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614F690" w:rsidR="00275F13" w:rsidRPr="00CB7370" w:rsidRDefault="00CB7370"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Pr>
          <w:bCs/>
          <w:sz w:val="24"/>
          <w:szCs w:val="24"/>
          <w:lang w:val="fr-CH"/>
        </w:rPr>
        <w:t>CONVENTION DE RAMSAR SUR LES ZONES HUMIDES</w:t>
      </w:r>
    </w:p>
    <w:p w14:paraId="46F54754" w14:textId="05FE3E53" w:rsidR="00DF2386" w:rsidRPr="00CB7370"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CB7370">
        <w:rPr>
          <w:bCs/>
          <w:sz w:val="24"/>
          <w:szCs w:val="24"/>
          <w:lang w:val="fr-CH"/>
        </w:rPr>
        <w:t>5</w:t>
      </w:r>
      <w:r w:rsidR="0066095F" w:rsidRPr="00CB7370">
        <w:rPr>
          <w:bCs/>
          <w:sz w:val="24"/>
          <w:szCs w:val="24"/>
          <w:lang w:val="fr-CH"/>
        </w:rPr>
        <w:t>7</w:t>
      </w:r>
      <w:r w:rsidR="00CB7370" w:rsidRPr="00CB7370">
        <w:rPr>
          <w:bCs/>
          <w:sz w:val="24"/>
          <w:szCs w:val="24"/>
          <w:vertAlign w:val="superscript"/>
          <w:lang w:val="fr-CH"/>
        </w:rPr>
        <w:t>e</w:t>
      </w:r>
      <w:r w:rsidR="00CB7370">
        <w:rPr>
          <w:bCs/>
          <w:sz w:val="24"/>
          <w:szCs w:val="24"/>
          <w:lang w:val="fr-CH"/>
        </w:rPr>
        <w:t xml:space="preserve"> Réunion du Comité permanent</w:t>
      </w:r>
    </w:p>
    <w:p w14:paraId="4ABE3583" w14:textId="059DD79F" w:rsidR="00DF2386" w:rsidRPr="00CB7370"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CB7370">
        <w:rPr>
          <w:bCs/>
          <w:sz w:val="24"/>
          <w:szCs w:val="24"/>
          <w:lang w:val="fr-CH"/>
        </w:rPr>
        <w:t xml:space="preserve">Gland, </w:t>
      </w:r>
      <w:r w:rsidR="00CB7370">
        <w:rPr>
          <w:bCs/>
          <w:sz w:val="24"/>
          <w:szCs w:val="24"/>
          <w:lang w:val="fr-CH"/>
        </w:rPr>
        <w:t>Suisse</w:t>
      </w:r>
      <w:r w:rsidRPr="00CB7370">
        <w:rPr>
          <w:bCs/>
          <w:sz w:val="24"/>
          <w:szCs w:val="24"/>
          <w:lang w:val="fr-CH"/>
        </w:rPr>
        <w:t>, 2</w:t>
      </w:r>
      <w:r w:rsidR="0066095F" w:rsidRPr="00CB7370">
        <w:rPr>
          <w:bCs/>
          <w:sz w:val="24"/>
          <w:szCs w:val="24"/>
          <w:lang w:val="fr-CH"/>
        </w:rPr>
        <w:t>4</w:t>
      </w:r>
      <w:r w:rsidR="00275F13" w:rsidRPr="00CB7370">
        <w:rPr>
          <w:bCs/>
          <w:sz w:val="24"/>
          <w:szCs w:val="24"/>
          <w:lang w:val="fr-CH"/>
        </w:rPr>
        <w:t xml:space="preserve"> </w:t>
      </w:r>
      <w:r w:rsidR="00CB7370">
        <w:rPr>
          <w:bCs/>
          <w:sz w:val="24"/>
          <w:szCs w:val="24"/>
          <w:lang w:val="fr-CH"/>
        </w:rPr>
        <w:t xml:space="preserve">au </w:t>
      </w:r>
      <w:r w:rsidRPr="00CB7370">
        <w:rPr>
          <w:bCs/>
          <w:sz w:val="24"/>
          <w:szCs w:val="24"/>
          <w:lang w:val="fr-CH"/>
        </w:rPr>
        <w:t>2</w:t>
      </w:r>
      <w:r w:rsidR="0066095F" w:rsidRPr="00CB7370">
        <w:rPr>
          <w:bCs/>
          <w:sz w:val="24"/>
          <w:szCs w:val="24"/>
          <w:lang w:val="fr-CH"/>
        </w:rPr>
        <w:t>8</w:t>
      </w:r>
      <w:r w:rsidRPr="00CB7370">
        <w:rPr>
          <w:bCs/>
          <w:sz w:val="24"/>
          <w:szCs w:val="24"/>
          <w:lang w:val="fr-CH"/>
        </w:rPr>
        <w:t xml:space="preserve"> </w:t>
      </w:r>
      <w:r w:rsidR="00CB7370" w:rsidRPr="006E69D7">
        <w:rPr>
          <w:bCs/>
          <w:sz w:val="24"/>
          <w:szCs w:val="24"/>
          <w:lang w:val="fr-CH"/>
        </w:rPr>
        <w:t>juin</w:t>
      </w:r>
      <w:r w:rsidR="00275F13" w:rsidRPr="006E69D7">
        <w:rPr>
          <w:bCs/>
          <w:sz w:val="24"/>
          <w:szCs w:val="24"/>
          <w:lang w:val="fr-CH"/>
        </w:rPr>
        <w:t xml:space="preserve"> 201</w:t>
      </w:r>
      <w:r w:rsidR="00CB7370" w:rsidRPr="006E69D7">
        <w:rPr>
          <w:bCs/>
          <w:sz w:val="24"/>
          <w:szCs w:val="24"/>
          <w:lang w:val="fr-CH"/>
        </w:rPr>
        <w:t>9</w:t>
      </w:r>
    </w:p>
    <w:p w14:paraId="7E17ADD0" w14:textId="77777777" w:rsidR="00DF2386" w:rsidRPr="006E69D7" w:rsidRDefault="00BE5EAA" w:rsidP="00014168">
      <w:pPr>
        <w:outlineLvl w:val="0"/>
        <w:rPr>
          <w:b/>
          <w:lang w:val="fr-FR"/>
        </w:rPr>
      </w:pPr>
      <w:r w:rsidRPr="006E69D7">
        <w:rPr>
          <w:b/>
          <w:lang w:val="fr-FR"/>
        </w:rPr>
        <w:tab/>
      </w:r>
    </w:p>
    <w:p w14:paraId="6D7412D9" w14:textId="4D541DF4" w:rsidR="00DF2386" w:rsidRPr="00CB7370" w:rsidRDefault="00DF2386" w:rsidP="00014168">
      <w:pPr>
        <w:jc w:val="right"/>
        <w:rPr>
          <w:rFonts w:cs="Arial"/>
          <w:sz w:val="28"/>
          <w:szCs w:val="28"/>
          <w:lang w:val="fr-CH"/>
        </w:rPr>
      </w:pPr>
      <w:r w:rsidRPr="00CB7370">
        <w:rPr>
          <w:rFonts w:cs="Arial"/>
          <w:b/>
          <w:sz w:val="28"/>
          <w:szCs w:val="28"/>
          <w:lang w:val="fr-CH"/>
        </w:rPr>
        <w:t>SC5</w:t>
      </w:r>
      <w:r w:rsidR="0066095F" w:rsidRPr="00CB7370">
        <w:rPr>
          <w:rFonts w:cs="Arial"/>
          <w:b/>
          <w:sz w:val="28"/>
          <w:szCs w:val="28"/>
          <w:lang w:val="fr-CH"/>
        </w:rPr>
        <w:t>7</w:t>
      </w:r>
      <w:r w:rsidR="00AA5053" w:rsidRPr="00CB7370">
        <w:rPr>
          <w:rFonts w:cs="Arial"/>
          <w:b/>
          <w:sz w:val="28"/>
          <w:szCs w:val="28"/>
          <w:lang w:val="fr-CH"/>
        </w:rPr>
        <w:t xml:space="preserve"> Doc.</w:t>
      </w:r>
      <w:r w:rsidR="00BE241D" w:rsidRPr="00CB7370">
        <w:rPr>
          <w:rFonts w:cs="Arial"/>
          <w:b/>
          <w:sz w:val="28"/>
          <w:szCs w:val="28"/>
          <w:lang w:val="fr-CH"/>
        </w:rPr>
        <w:t>7.</w:t>
      </w:r>
      <w:r w:rsidR="00602E60" w:rsidRPr="00CB7370">
        <w:rPr>
          <w:rFonts w:cs="Arial"/>
          <w:b/>
          <w:sz w:val="28"/>
          <w:szCs w:val="28"/>
          <w:lang w:val="fr-CH"/>
        </w:rPr>
        <w:t>3</w:t>
      </w:r>
      <w:r w:rsidR="00D245A1" w:rsidRPr="00CB7370">
        <w:rPr>
          <w:rFonts w:cs="Arial"/>
          <w:b/>
          <w:sz w:val="28"/>
          <w:szCs w:val="28"/>
          <w:lang w:val="fr-CH"/>
        </w:rPr>
        <w:t xml:space="preserve"> </w:t>
      </w:r>
    </w:p>
    <w:p w14:paraId="19040CA4" w14:textId="77777777" w:rsidR="00DF2386" w:rsidRPr="00CB7370" w:rsidRDefault="00DF2386" w:rsidP="00014168">
      <w:pPr>
        <w:rPr>
          <w:rFonts w:cs="Arial"/>
          <w:b/>
          <w:sz w:val="28"/>
          <w:szCs w:val="28"/>
          <w:lang w:val="fr-CH"/>
        </w:rPr>
      </w:pPr>
    </w:p>
    <w:p w14:paraId="4B65A228" w14:textId="6B23D149" w:rsidR="0089531A" w:rsidRPr="00CB7370" w:rsidRDefault="000239EB" w:rsidP="0089531A">
      <w:pPr>
        <w:jc w:val="center"/>
        <w:rPr>
          <w:rFonts w:cs="Arial"/>
          <w:b/>
          <w:sz w:val="28"/>
          <w:szCs w:val="28"/>
          <w:lang w:val="fr-CH"/>
        </w:rPr>
      </w:pPr>
      <w:r w:rsidRPr="00CB7370">
        <w:rPr>
          <w:rFonts w:cs="Arial"/>
          <w:b/>
          <w:sz w:val="28"/>
          <w:szCs w:val="28"/>
          <w:lang w:val="fr-CH"/>
        </w:rPr>
        <w:t>Questions financières et</w:t>
      </w:r>
      <w:r w:rsidR="0089531A" w:rsidRPr="00CB7370">
        <w:rPr>
          <w:rFonts w:cs="Arial"/>
          <w:b/>
          <w:sz w:val="28"/>
          <w:szCs w:val="28"/>
          <w:lang w:val="fr-CH"/>
        </w:rPr>
        <w:t xml:space="preserve"> </w:t>
      </w:r>
      <w:r w:rsidRPr="00CB7370">
        <w:rPr>
          <w:rFonts w:cs="Arial"/>
          <w:b/>
          <w:sz w:val="28"/>
          <w:szCs w:val="28"/>
          <w:lang w:val="fr-CH"/>
        </w:rPr>
        <w:t>budgétaires</w:t>
      </w:r>
      <w:r w:rsidR="0089531A" w:rsidRPr="00CB7370">
        <w:rPr>
          <w:rFonts w:cs="Arial"/>
          <w:b/>
          <w:sz w:val="28"/>
          <w:szCs w:val="28"/>
          <w:lang w:val="fr-CH"/>
        </w:rPr>
        <w:t xml:space="preserve"> </w:t>
      </w:r>
      <w:r w:rsidR="00DA2FF5">
        <w:rPr>
          <w:rFonts w:cs="Arial"/>
          <w:b/>
          <w:sz w:val="28"/>
          <w:szCs w:val="28"/>
          <w:lang w:val="fr-CH"/>
        </w:rPr>
        <w:t xml:space="preserve">– Rapport du Sous-groupe </w:t>
      </w:r>
      <w:r w:rsidR="00C2223B">
        <w:rPr>
          <w:rFonts w:cs="Arial"/>
          <w:b/>
          <w:sz w:val="28"/>
          <w:szCs w:val="28"/>
          <w:lang w:val="fr-CH"/>
        </w:rPr>
        <w:br/>
      </w:r>
      <w:r w:rsidR="00DA2FF5">
        <w:rPr>
          <w:rFonts w:cs="Arial"/>
          <w:b/>
          <w:sz w:val="28"/>
          <w:szCs w:val="28"/>
          <w:lang w:val="fr-CH"/>
        </w:rPr>
        <w:t>sur les finances</w:t>
      </w:r>
    </w:p>
    <w:p w14:paraId="150AA350" w14:textId="612B2963" w:rsidR="00DF2386" w:rsidRPr="00CB7370" w:rsidRDefault="000239EB" w:rsidP="00014168">
      <w:pPr>
        <w:jc w:val="center"/>
        <w:rPr>
          <w:rFonts w:cs="Arial"/>
          <w:b/>
          <w:sz w:val="28"/>
          <w:szCs w:val="28"/>
          <w:lang w:val="fr-CH"/>
        </w:rPr>
      </w:pPr>
      <w:r w:rsidRPr="00CB7370">
        <w:rPr>
          <w:rFonts w:cs="Arial"/>
          <w:b/>
          <w:sz w:val="28"/>
          <w:szCs w:val="28"/>
          <w:lang w:val="fr-CH"/>
        </w:rPr>
        <w:t xml:space="preserve">État des </w:t>
      </w:r>
      <w:r w:rsidR="00C96693" w:rsidRPr="00CB7370">
        <w:rPr>
          <w:rFonts w:cs="Arial"/>
          <w:b/>
          <w:sz w:val="28"/>
          <w:szCs w:val="28"/>
          <w:lang w:val="fr-CH"/>
        </w:rPr>
        <w:t>contributions</w:t>
      </w:r>
      <w:r w:rsidRPr="00CB7370">
        <w:rPr>
          <w:rFonts w:cs="Arial"/>
          <w:b/>
          <w:sz w:val="28"/>
          <w:szCs w:val="28"/>
          <w:lang w:val="fr-CH"/>
        </w:rPr>
        <w:t xml:space="preserve"> annuelles</w:t>
      </w:r>
    </w:p>
    <w:p w14:paraId="5427F22D" w14:textId="77777777" w:rsidR="00DF2386" w:rsidRPr="00CB7370" w:rsidRDefault="00DF2386" w:rsidP="00014168">
      <w:pPr>
        <w:rPr>
          <w:rFonts w:ascii="Garamond" w:hAnsi="Garamond" w:cs="Arial"/>
          <w:lang w:val="fr-CH"/>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363AFCCE">
                <wp:extent cx="5748867" cy="23368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336800"/>
                        </a:xfrm>
                        <a:prstGeom prst="rect">
                          <a:avLst/>
                        </a:prstGeom>
                        <a:solidFill>
                          <a:srgbClr val="FFFFFF"/>
                        </a:solidFill>
                        <a:ln w="9525">
                          <a:solidFill>
                            <a:srgbClr val="000000"/>
                          </a:solidFill>
                          <a:miter lim="800000"/>
                          <a:headEnd/>
                          <a:tailEnd/>
                        </a:ln>
                      </wps:spPr>
                      <wps:txbx>
                        <w:txbxContent>
                          <w:p w14:paraId="346B3836" w14:textId="30B7BAD6" w:rsidR="00D060D4" w:rsidRPr="00CB7370" w:rsidRDefault="00D060D4" w:rsidP="000C2489">
                            <w:pPr>
                              <w:rPr>
                                <w:b/>
                                <w:bCs/>
                                <w:lang w:val="fr-CH"/>
                              </w:rPr>
                            </w:pPr>
                            <w:r w:rsidRPr="00CB7370">
                              <w:rPr>
                                <w:b/>
                                <w:bCs/>
                                <w:lang w:val="fr-CH"/>
                              </w:rPr>
                              <w:t xml:space="preserve">Mesures requises : </w:t>
                            </w:r>
                          </w:p>
                          <w:p w14:paraId="10582C63" w14:textId="77777777" w:rsidR="00D060D4" w:rsidRPr="00CB7370" w:rsidRDefault="00D060D4" w:rsidP="000C2489">
                            <w:pPr>
                              <w:pStyle w:val="ColorfulList-Accent11"/>
                              <w:ind w:left="0"/>
                              <w:rPr>
                                <w:lang w:val="fr-CH"/>
                              </w:rPr>
                            </w:pPr>
                          </w:p>
                          <w:p w14:paraId="21AB915B" w14:textId="1F9235B5" w:rsidR="00D060D4" w:rsidRDefault="00D060D4" w:rsidP="00275F13">
                            <w:pPr>
                              <w:pStyle w:val="ColorfulList-Accent11"/>
                              <w:ind w:left="0" w:firstLine="0"/>
                              <w:rPr>
                                <w:lang w:val="fr-CH"/>
                              </w:rPr>
                            </w:pPr>
                            <w:r>
                              <w:rPr>
                                <w:lang w:val="fr-CH"/>
                              </w:rPr>
                              <w:t>Le Comité permanent est invité à prendre note :</w:t>
                            </w:r>
                          </w:p>
                          <w:p w14:paraId="4723119C" w14:textId="77777777" w:rsidR="00D060D4" w:rsidRPr="00CB7370" w:rsidRDefault="00D060D4" w:rsidP="00275F13">
                            <w:pPr>
                              <w:pStyle w:val="ColorfulList-Accent11"/>
                              <w:ind w:left="0" w:firstLine="0"/>
                              <w:rPr>
                                <w:rFonts w:cs="Calibri"/>
                                <w:lang w:val="fr-CH"/>
                              </w:rPr>
                            </w:pPr>
                          </w:p>
                          <w:p w14:paraId="4525FC52" w14:textId="41FB235E" w:rsidR="00D060D4" w:rsidRDefault="00D060D4" w:rsidP="00406F37">
                            <w:pPr>
                              <w:pStyle w:val="ColorfulList-Accent11"/>
                              <w:ind w:left="425"/>
                              <w:rPr>
                                <w:rFonts w:cs="Calibri"/>
                                <w:lang w:val="fr-CH"/>
                              </w:rPr>
                            </w:pPr>
                            <w:r>
                              <w:rPr>
                                <w:rFonts w:cs="Calibri"/>
                                <w:lang w:val="fr-CH"/>
                              </w:rPr>
                              <w:t>i)</w:t>
                            </w:r>
                            <w:r w:rsidRPr="00CB7370">
                              <w:rPr>
                                <w:rFonts w:cs="Calibri"/>
                                <w:lang w:val="fr-CH"/>
                              </w:rPr>
                              <w:tab/>
                            </w:r>
                            <w:r>
                              <w:rPr>
                                <w:rFonts w:cs="Calibri"/>
                                <w:lang w:val="fr-CH"/>
                              </w:rPr>
                              <w:t>de l’état des contributions annuelles ;</w:t>
                            </w:r>
                          </w:p>
                          <w:p w14:paraId="4DF41D29" w14:textId="276768A3" w:rsidR="00D060D4" w:rsidRPr="00CB7370" w:rsidRDefault="00D060D4" w:rsidP="00406F37">
                            <w:pPr>
                              <w:pStyle w:val="ColorfulList-Accent11"/>
                              <w:ind w:left="425"/>
                              <w:rPr>
                                <w:lang w:val="fr-CH"/>
                              </w:rPr>
                            </w:pPr>
                            <w:r w:rsidRPr="00CB7370">
                              <w:rPr>
                                <w:rFonts w:cs="Calibri"/>
                                <w:lang w:val="fr-CH"/>
                              </w:rPr>
                              <w:t xml:space="preserve"> </w:t>
                            </w:r>
                          </w:p>
                          <w:p w14:paraId="290F8437" w14:textId="4877FE33" w:rsidR="00D060D4" w:rsidRDefault="00D060D4" w:rsidP="00406F37">
                            <w:pPr>
                              <w:pStyle w:val="ColorfulList-Accent11"/>
                              <w:ind w:left="425"/>
                              <w:rPr>
                                <w:rFonts w:cs="Calibri"/>
                                <w:lang w:val="fr-CH"/>
                              </w:rPr>
                            </w:pPr>
                            <w:r>
                              <w:rPr>
                                <w:rFonts w:cs="Calibri"/>
                                <w:lang w:val="fr-CH"/>
                              </w:rPr>
                              <w:t>ii)</w:t>
                            </w:r>
                            <w:r w:rsidRPr="00CB7370">
                              <w:rPr>
                                <w:rFonts w:cs="Calibri"/>
                                <w:lang w:val="fr-CH"/>
                              </w:rPr>
                              <w:tab/>
                            </w:r>
                            <w:r>
                              <w:rPr>
                                <w:rFonts w:cs="Calibri"/>
                                <w:lang w:val="fr-CH"/>
                              </w:rPr>
                              <w:t>des mesures énumérées aux paragraphes 12, 13 et 14 en vue de continuer d’encourager le versement des contributions annuelles ;</w:t>
                            </w:r>
                          </w:p>
                          <w:p w14:paraId="0A824C34" w14:textId="77777777" w:rsidR="00D060D4" w:rsidRPr="00CB7370" w:rsidRDefault="00D060D4" w:rsidP="00406F37">
                            <w:pPr>
                              <w:pStyle w:val="ColorfulList-Accent11"/>
                              <w:ind w:left="425"/>
                              <w:rPr>
                                <w:lang w:val="fr-CH"/>
                              </w:rPr>
                            </w:pPr>
                          </w:p>
                          <w:p w14:paraId="534FEF0C" w14:textId="7E10B862" w:rsidR="00D060D4" w:rsidRDefault="00D060D4" w:rsidP="00406F37">
                            <w:pPr>
                              <w:pStyle w:val="ColorfulList-Accent11"/>
                              <w:ind w:left="425"/>
                              <w:rPr>
                                <w:rFonts w:cs="Calibri"/>
                                <w:lang w:val="fr-CH"/>
                              </w:rPr>
                            </w:pPr>
                            <w:r>
                              <w:rPr>
                                <w:rFonts w:cs="Calibri"/>
                                <w:lang w:val="fr-CH"/>
                              </w:rPr>
                              <w:t>iii)</w:t>
                            </w:r>
                            <w:r w:rsidRPr="00CB7370">
                              <w:rPr>
                                <w:rFonts w:cs="Calibri"/>
                                <w:lang w:val="fr-CH"/>
                              </w:rPr>
                              <w:tab/>
                            </w:r>
                            <w:r>
                              <w:rPr>
                                <w:rFonts w:cs="Calibri"/>
                                <w:lang w:val="fr-CH"/>
                              </w:rPr>
                              <w:t>des changements dans les contributions annuelles à recevoir et dans les provisions annuelles pour les contributions à recevoir ; et</w:t>
                            </w:r>
                          </w:p>
                          <w:p w14:paraId="19AC29EE" w14:textId="77777777" w:rsidR="00D060D4" w:rsidRPr="00CB7370" w:rsidRDefault="00D060D4" w:rsidP="00406F37">
                            <w:pPr>
                              <w:pStyle w:val="ColorfulList-Accent11"/>
                              <w:ind w:left="425"/>
                              <w:rPr>
                                <w:rFonts w:cs="Calibri"/>
                                <w:lang w:val="fr-CH"/>
                              </w:rPr>
                            </w:pPr>
                          </w:p>
                          <w:p w14:paraId="5A7708BE" w14:textId="289D5912" w:rsidR="00D060D4" w:rsidRPr="00CB7370" w:rsidRDefault="00D060D4" w:rsidP="00406F37">
                            <w:pPr>
                              <w:pStyle w:val="ColorfulList-Accent11"/>
                              <w:ind w:left="425"/>
                              <w:rPr>
                                <w:rFonts w:cs="Calibri"/>
                                <w:lang w:val="fr-CH"/>
                              </w:rPr>
                            </w:pPr>
                            <w:r>
                              <w:rPr>
                                <w:rFonts w:cs="Calibri"/>
                                <w:lang w:val="fr-CH"/>
                              </w:rPr>
                              <w:t>iv)</w:t>
                            </w:r>
                            <w:r w:rsidRPr="00CB7370">
                              <w:rPr>
                                <w:rFonts w:cs="Calibri"/>
                                <w:lang w:val="fr-CH"/>
                              </w:rPr>
                              <w:tab/>
                            </w:r>
                            <w:r>
                              <w:rPr>
                                <w:rFonts w:cs="Calibri"/>
                                <w:lang w:val="fr-CH"/>
                              </w:rPr>
                              <w:t>de l’état actuel des contributions volontaires des Parties contractantes de la région Afrique.</w:t>
                            </w:r>
                          </w:p>
                          <w:p w14:paraId="239738D7" w14:textId="77777777" w:rsidR="00D060D4" w:rsidRPr="006E69D7" w:rsidRDefault="00D060D4" w:rsidP="00275F13">
                            <w:pPr>
                              <w:pStyle w:val="ColorfulList-Accent11"/>
                              <w:ind w:left="36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2.6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SLw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">
                <v:textbox>
                  <w:txbxContent>
                    <w:p w14:paraId="346B3836" w14:textId="30B7BAD6" w:rsidR="00D060D4" w:rsidRPr="00CB7370" w:rsidRDefault="00D060D4" w:rsidP="000C2489">
                      <w:pPr>
                        <w:rPr>
                          <w:b/>
                          <w:bCs/>
                          <w:lang w:val="fr-CH"/>
                        </w:rPr>
                      </w:pPr>
                      <w:r w:rsidRPr="00CB7370">
                        <w:rPr>
                          <w:b/>
                          <w:bCs/>
                          <w:lang w:val="fr-CH"/>
                        </w:rPr>
                        <w:t xml:space="preserve">Mesures requises : </w:t>
                      </w:r>
                    </w:p>
                    <w:p w14:paraId="10582C63" w14:textId="77777777" w:rsidR="00D060D4" w:rsidRPr="00CB7370" w:rsidRDefault="00D060D4" w:rsidP="000C2489">
                      <w:pPr>
                        <w:pStyle w:val="ColorfulList-Accent11"/>
                        <w:ind w:left="0"/>
                        <w:rPr>
                          <w:lang w:val="fr-CH"/>
                        </w:rPr>
                      </w:pPr>
                    </w:p>
                    <w:p w14:paraId="21AB915B" w14:textId="1F9235B5" w:rsidR="00D060D4" w:rsidRDefault="00D060D4" w:rsidP="00275F13">
                      <w:pPr>
                        <w:pStyle w:val="ColorfulList-Accent11"/>
                        <w:ind w:left="0" w:firstLine="0"/>
                        <w:rPr>
                          <w:lang w:val="fr-CH"/>
                        </w:rPr>
                      </w:pPr>
                      <w:r>
                        <w:rPr>
                          <w:lang w:val="fr-CH"/>
                        </w:rPr>
                        <w:t>Le Comité permanent est invité à prendre note :</w:t>
                      </w:r>
                    </w:p>
                    <w:p w14:paraId="4723119C" w14:textId="77777777" w:rsidR="00D060D4" w:rsidRPr="00CB7370" w:rsidRDefault="00D060D4" w:rsidP="00275F13">
                      <w:pPr>
                        <w:pStyle w:val="ColorfulList-Accent11"/>
                        <w:ind w:left="0" w:firstLine="0"/>
                        <w:rPr>
                          <w:rFonts w:cs="Calibri"/>
                          <w:lang w:val="fr-CH"/>
                        </w:rPr>
                      </w:pPr>
                    </w:p>
                    <w:p w14:paraId="4525FC52" w14:textId="41FB235E" w:rsidR="00D060D4" w:rsidRDefault="00D060D4" w:rsidP="00406F37">
                      <w:pPr>
                        <w:pStyle w:val="ColorfulList-Accent11"/>
                        <w:ind w:left="425"/>
                        <w:rPr>
                          <w:rFonts w:cs="Calibri"/>
                          <w:lang w:val="fr-CH"/>
                        </w:rPr>
                      </w:pPr>
                      <w:r>
                        <w:rPr>
                          <w:rFonts w:cs="Calibri"/>
                          <w:lang w:val="fr-CH"/>
                        </w:rPr>
                        <w:t>i)</w:t>
                      </w:r>
                      <w:r w:rsidRPr="00CB7370">
                        <w:rPr>
                          <w:rFonts w:cs="Calibri"/>
                          <w:lang w:val="fr-CH"/>
                        </w:rPr>
                        <w:tab/>
                      </w:r>
                      <w:r>
                        <w:rPr>
                          <w:rFonts w:cs="Calibri"/>
                          <w:lang w:val="fr-CH"/>
                        </w:rPr>
                        <w:t>de l’état des contributions annuelles ;</w:t>
                      </w:r>
                    </w:p>
                    <w:p w14:paraId="4DF41D29" w14:textId="276768A3" w:rsidR="00D060D4" w:rsidRPr="00CB7370" w:rsidRDefault="00D060D4" w:rsidP="00406F37">
                      <w:pPr>
                        <w:pStyle w:val="ColorfulList-Accent11"/>
                        <w:ind w:left="425"/>
                        <w:rPr>
                          <w:lang w:val="fr-CH"/>
                        </w:rPr>
                      </w:pPr>
                      <w:r w:rsidRPr="00CB7370">
                        <w:rPr>
                          <w:rFonts w:cs="Calibri"/>
                          <w:lang w:val="fr-CH"/>
                        </w:rPr>
                        <w:t xml:space="preserve"> </w:t>
                      </w:r>
                    </w:p>
                    <w:p w14:paraId="290F8437" w14:textId="4877FE33" w:rsidR="00D060D4" w:rsidRDefault="00D060D4" w:rsidP="00406F37">
                      <w:pPr>
                        <w:pStyle w:val="ColorfulList-Accent11"/>
                        <w:ind w:left="425"/>
                        <w:rPr>
                          <w:rFonts w:cs="Calibri"/>
                          <w:lang w:val="fr-CH"/>
                        </w:rPr>
                      </w:pPr>
                      <w:r>
                        <w:rPr>
                          <w:rFonts w:cs="Calibri"/>
                          <w:lang w:val="fr-CH"/>
                        </w:rPr>
                        <w:t>ii)</w:t>
                      </w:r>
                      <w:r w:rsidRPr="00CB7370">
                        <w:rPr>
                          <w:rFonts w:cs="Calibri"/>
                          <w:lang w:val="fr-CH"/>
                        </w:rPr>
                        <w:tab/>
                      </w:r>
                      <w:r>
                        <w:rPr>
                          <w:rFonts w:cs="Calibri"/>
                          <w:lang w:val="fr-CH"/>
                        </w:rPr>
                        <w:t>des mesures énumérées aux paragraphes 12, 13 et 14 en vue de continuer d’encourager le versement des contributions annuelles ;</w:t>
                      </w:r>
                    </w:p>
                    <w:p w14:paraId="0A824C34" w14:textId="77777777" w:rsidR="00D060D4" w:rsidRPr="00CB7370" w:rsidRDefault="00D060D4" w:rsidP="00406F37">
                      <w:pPr>
                        <w:pStyle w:val="ColorfulList-Accent11"/>
                        <w:ind w:left="425"/>
                        <w:rPr>
                          <w:lang w:val="fr-CH"/>
                        </w:rPr>
                      </w:pPr>
                    </w:p>
                    <w:p w14:paraId="534FEF0C" w14:textId="7E10B862" w:rsidR="00D060D4" w:rsidRDefault="00D060D4" w:rsidP="00406F37">
                      <w:pPr>
                        <w:pStyle w:val="ColorfulList-Accent11"/>
                        <w:ind w:left="425"/>
                        <w:rPr>
                          <w:rFonts w:cs="Calibri"/>
                          <w:lang w:val="fr-CH"/>
                        </w:rPr>
                      </w:pPr>
                      <w:r>
                        <w:rPr>
                          <w:rFonts w:cs="Calibri"/>
                          <w:lang w:val="fr-CH"/>
                        </w:rPr>
                        <w:t>iii)</w:t>
                      </w:r>
                      <w:r w:rsidRPr="00CB7370">
                        <w:rPr>
                          <w:rFonts w:cs="Calibri"/>
                          <w:lang w:val="fr-CH"/>
                        </w:rPr>
                        <w:tab/>
                      </w:r>
                      <w:r>
                        <w:rPr>
                          <w:rFonts w:cs="Calibri"/>
                          <w:lang w:val="fr-CH"/>
                        </w:rPr>
                        <w:t>des changements dans les contributions annuelles à recevoir et dans les provisions annuelles pour les contributions à recevoir ; et</w:t>
                      </w:r>
                    </w:p>
                    <w:p w14:paraId="19AC29EE" w14:textId="77777777" w:rsidR="00D060D4" w:rsidRPr="00CB7370" w:rsidRDefault="00D060D4" w:rsidP="00406F37">
                      <w:pPr>
                        <w:pStyle w:val="ColorfulList-Accent11"/>
                        <w:ind w:left="425"/>
                        <w:rPr>
                          <w:rFonts w:cs="Calibri"/>
                          <w:lang w:val="fr-CH"/>
                        </w:rPr>
                      </w:pPr>
                    </w:p>
                    <w:p w14:paraId="5A7708BE" w14:textId="289D5912" w:rsidR="00D060D4" w:rsidRPr="00CB7370" w:rsidRDefault="00D060D4" w:rsidP="00406F37">
                      <w:pPr>
                        <w:pStyle w:val="ColorfulList-Accent11"/>
                        <w:ind w:left="425"/>
                        <w:rPr>
                          <w:rFonts w:cs="Calibri"/>
                          <w:lang w:val="fr-CH"/>
                        </w:rPr>
                      </w:pPr>
                      <w:r>
                        <w:rPr>
                          <w:rFonts w:cs="Calibri"/>
                          <w:lang w:val="fr-CH"/>
                        </w:rPr>
                        <w:t>iv)</w:t>
                      </w:r>
                      <w:r w:rsidRPr="00CB7370">
                        <w:rPr>
                          <w:rFonts w:cs="Calibri"/>
                          <w:lang w:val="fr-CH"/>
                        </w:rPr>
                        <w:tab/>
                      </w:r>
                      <w:r>
                        <w:rPr>
                          <w:rFonts w:cs="Calibri"/>
                          <w:lang w:val="fr-CH"/>
                        </w:rPr>
                        <w:t>de l’état actuel des contributions volontaires des Parties contractantes de la région Afrique.</w:t>
                      </w:r>
                    </w:p>
                    <w:p w14:paraId="239738D7" w14:textId="77777777" w:rsidR="00D060D4" w:rsidRPr="006E69D7" w:rsidRDefault="00D060D4" w:rsidP="00275F13">
                      <w:pPr>
                        <w:pStyle w:val="ColorfulList-Accent11"/>
                        <w:ind w:left="360" w:firstLine="0"/>
                        <w:rPr>
                          <w:lang w:val="fr-FR"/>
                        </w:rPr>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5D2B752C" w:rsidR="000C2489" w:rsidRPr="00CB7370" w:rsidRDefault="000239EB" w:rsidP="00014168">
      <w:pPr>
        <w:rPr>
          <w:rFonts w:cs="Arial"/>
          <w:b/>
          <w:lang w:val="fr-CH"/>
        </w:rPr>
      </w:pPr>
      <w:r w:rsidRPr="00CB7370">
        <w:rPr>
          <w:rFonts w:cs="Arial"/>
          <w:b/>
          <w:lang w:val="fr-CH"/>
        </w:rPr>
        <w:t>Contexte</w:t>
      </w:r>
    </w:p>
    <w:p w14:paraId="26E18438" w14:textId="77777777" w:rsidR="000C2489" w:rsidRPr="00CB7370" w:rsidRDefault="000C2489" w:rsidP="00014168">
      <w:pPr>
        <w:rPr>
          <w:rFonts w:ascii="Garamond" w:hAnsi="Garamond" w:cs="Arial"/>
          <w:lang w:val="fr-CH"/>
        </w:rPr>
      </w:pPr>
    </w:p>
    <w:p w14:paraId="349A2E70" w14:textId="12F848A8" w:rsidR="00252F9B" w:rsidRPr="00CB7370" w:rsidRDefault="0061090C" w:rsidP="00AD53FB">
      <w:pPr>
        <w:rPr>
          <w:rFonts w:cs="Arial"/>
          <w:lang w:val="fr-CH"/>
        </w:rPr>
      </w:pPr>
      <w:r w:rsidRPr="00CB7370">
        <w:rPr>
          <w:rFonts w:cs="Arial"/>
          <w:lang w:val="fr-CH"/>
        </w:rPr>
        <w:t>1.</w:t>
      </w:r>
      <w:r w:rsidRPr="00CB7370">
        <w:rPr>
          <w:rFonts w:cs="Arial"/>
          <w:lang w:val="fr-CH"/>
        </w:rPr>
        <w:tab/>
      </w:r>
      <w:r w:rsidR="00C6296E" w:rsidRPr="00CB7370">
        <w:rPr>
          <w:rFonts w:cs="Arial"/>
          <w:lang w:val="fr-CH"/>
        </w:rPr>
        <w:t>L’</w:t>
      </w:r>
      <w:r w:rsidR="00D1615B" w:rsidRPr="00CB7370">
        <w:rPr>
          <w:rFonts w:cs="Arial"/>
          <w:lang w:val="fr-CH"/>
        </w:rPr>
        <w:t xml:space="preserve">Article 6.6 </w:t>
      </w:r>
      <w:r w:rsidR="00C6296E" w:rsidRPr="00CB7370">
        <w:rPr>
          <w:rFonts w:cs="Arial"/>
          <w:lang w:val="fr-CH"/>
        </w:rPr>
        <w:t>de la</w:t>
      </w:r>
      <w:r w:rsidR="00D1615B" w:rsidRPr="00CB7370">
        <w:rPr>
          <w:rFonts w:cs="Arial"/>
          <w:lang w:val="fr-CH"/>
        </w:rPr>
        <w:t xml:space="preserve"> Convention </w:t>
      </w:r>
      <w:r w:rsidR="00C6296E" w:rsidRPr="00CB7370">
        <w:rPr>
          <w:rFonts w:cs="Arial"/>
          <w:lang w:val="fr-CH"/>
        </w:rPr>
        <w:t xml:space="preserve">stipule </w:t>
      </w:r>
      <w:r w:rsidR="00D1615B" w:rsidRPr="00CB7370">
        <w:rPr>
          <w:rFonts w:cs="Arial"/>
          <w:lang w:val="fr-CH"/>
        </w:rPr>
        <w:t xml:space="preserve">: </w:t>
      </w:r>
    </w:p>
    <w:p w14:paraId="679933A5" w14:textId="77777777" w:rsidR="00AA5053" w:rsidRPr="00CB7370" w:rsidRDefault="00AA5053" w:rsidP="0061090C">
      <w:pPr>
        <w:ind w:firstLine="0"/>
        <w:rPr>
          <w:rFonts w:cs="Arial"/>
          <w:lang w:val="fr-CH"/>
        </w:rPr>
      </w:pPr>
    </w:p>
    <w:p w14:paraId="19F44D37" w14:textId="7247E5EB" w:rsidR="00D1615B" w:rsidRPr="00CB7370" w:rsidRDefault="00C6296E" w:rsidP="0061090C">
      <w:pPr>
        <w:ind w:firstLine="0"/>
        <w:rPr>
          <w:rFonts w:cs="Arial"/>
          <w:lang w:val="fr-CH"/>
        </w:rPr>
      </w:pPr>
      <w:r w:rsidRPr="00CB7370">
        <w:rPr>
          <w:rFonts w:cs="Arial"/>
          <w:i/>
          <w:lang w:val="fr-CH"/>
        </w:rPr>
        <w:t>« Chaque Partie contractante contribue à ce budget selon un barème des contributions adopté à l'unanimité des Parties contractantes présentes et votantes à une session ordinaire de la Conférence des Parties contractantes</w:t>
      </w:r>
      <w:r w:rsidR="00D1615B" w:rsidRPr="00CB7370">
        <w:rPr>
          <w:rFonts w:cs="Arial"/>
          <w:i/>
          <w:lang w:val="fr-CH"/>
        </w:rPr>
        <w:t>.</w:t>
      </w:r>
      <w:r w:rsidRPr="00CB7370">
        <w:rPr>
          <w:rFonts w:cs="Arial"/>
          <w:lang w:val="fr-CH"/>
        </w:rPr>
        <w:t> »</w:t>
      </w:r>
    </w:p>
    <w:p w14:paraId="4C42F83E" w14:textId="77777777" w:rsidR="00D1615B" w:rsidRPr="00CB7370" w:rsidRDefault="00D1615B" w:rsidP="004316A3">
      <w:pPr>
        <w:rPr>
          <w:rFonts w:cs="Arial"/>
          <w:lang w:val="fr-CH"/>
        </w:rPr>
      </w:pPr>
    </w:p>
    <w:p w14:paraId="403A4461" w14:textId="347B842C" w:rsidR="00D1615B" w:rsidRPr="00CB7370" w:rsidRDefault="0061090C" w:rsidP="00AD53FB">
      <w:pPr>
        <w:rPr>
          <w:rFonts w:cs="Arial"/>
          <w:lang w:val="fr-CH"/>
        </w:rPr>
      </w:pPr>
      <w:r w:rsidRPr="00CB7370">
        <w:rPr>
          <w:rFonts w:cs="Arial"/>
          <w:lang w:val="fr-CH"/>
        </w:rPr>
        <w:t>2.</w:t>
      </w:r>
      <w:r w:rsidRPr="00CB7370">
        <w:rPr>
          <w:rFonts w:cs="Arial"/>
          <w:lang w:val="fr-CH"/>
        </w:rPr>
        <w:tab/>
      </w:r>
      <w:r w:rsidR="00B1144B">
        <w:rPr>
          <w:rFonts w:cs="Arial"/>
          <w:lang w:val="fr-CH"/>
        </w:rPr>
        <w:t>Les contributions annuelles (</w:t>
      </w:r>
      <w:r w:rsidR="006E69D7">
        <w:rPr>
          <w:rFonts w:cs="Arial"/>
          <w:lang w:val="fr-CH"/>
        </w:rPr>
        <w:t>obligatoires</w:t>
      </w:r>
      <w:r w:rsidR="00B1144B">
        <w:rPr>
          <w:rFonts w:cs="Arial"/>
          <w:lang w:val="fr-CH"/>
        </w:rPr>
        <w:t xml:space="preserve">) des Parties contractantes servent à financer le budget administratif de la Convention. Chaque année, le Secrétariat facture les contributions annuelles aux Parties. </w:t>
      </w:r>
      <w:r w:rsidR="006E69D7">
        <w:rPr>
          <w:rFonts w:cs="Arial"/>
          <w:lang w:val="fr-CH"/>
        </w:rPr>
        <w:t>La facturation</w:t>
      </w:r>
      <w:r w:rsidR="00B1144B">
        <w:rPr>
          <w:rFonts w:cs="Arial"/>
          <w:lang w:val="fr-CH"/>
        </w:rPr>
        <w:t xml:space="preserve"> en francs suisses (CHF) </w:t>
      </w:r>
      <w:r w:rsidR="006E69D7">
        <w:rPr>
          <w:rFonts w:cs="Arial"/>
          <w:lang w:val="fr-CH"/>
        </w:rPr>
        <w:t>est basée</w:t>
      </w:r>
      <w:r w:rsidR="00B1144B">
        <w:rPr>
          <w:rFonts w:cs="Arial"/>
          <w:lang w:val="fr-CH"/>
        </w:rPr>
        <w:t xml:space="preserve"> sur le budget </w:t>
      </w:r>
      <w:r w:rsidR="006E69D7">
        <w:rPr>
          <w:rFonts w:cs="Arial"/>
          <w:lang w:val="fr-CH"/>
        </w:rPr>
        <w:t xml:space="preserve">administratif </w:t>
      </w:r>
      <w:r w:rsidR="00B1144B">
        <w:rPr>
          <w:rFonts w:cs="Arial"/>
          <w:lang w:val="fr-CH"/>
        </w:rPr>
        <w:t xml:space="preserve">approuvé </w:t>
      </w:r>
      <w:r w:rsidR="006E69D7">
        <w:rPr>
          <w:rFonts w:cs="Arial"/>
          <w:lang w:val="fr-CH"/>
        </w:rPr>
        <w:t>et le</w:t>
      </w:r>
      <w:r w:rsidR="00B1144B">
        <w:rPr>
          <w:rFonts w:cs="Arial"/>
          <w:lang w:val="fr-CH"/>
        </w:rPr>
        <w:t xml:space="preserve"> barème </w:t>
      </w:r>
      <w:r w:rsidR="006E69D7">
        <w:rPr>
          <w:rFonts w:cs="Arial"/>
          <w:lang w:val="fr-CH"/>
        </w:rPr>
        <w:t>des quotes-parts</w:t>
      </w:r>
      <w:r w:rsidR="00B1144B">
        <w:rPr>
          <w:rFonts w:cs="Arial"/>
          <w:lang w:val="fr-CH"/>
        </w:rPr>
        <w:t xml:space="preserve"> </w:t>
      </w:r>
      <w:r w:rsidR="006E69D7">
        <w:rPr>
          <w:rFonts w:cs="Arial"/>
          <w:lang w:val="fr-CH"/>
        </w:rPr>
        <w:t>établi par les</w:t>
      </w:r>
      <w:r w:rsidR="00B1144B">
        <w:rPr>
          <w:rFonts w:cs="Arial"/>
          <w:lang w:val="fr-CH"/>
        </w:rPr>
        <w:t xml:space="preserve"> Nations Unies, ajusté au </w:t>
      </w:r>
      <w:r w:rsidR="00B1144B" w:rsidRPr="00B1144B">
        <w:rPr>
          <w:rFonts w:cs="Arial"/>
          <w:lang w:val="fr-CH"/>
        </w:rPr>
        <w:t>prorata</w:t>
      </w:r>
      <w:r w:rsidR="00B1144B">
        <w:rPr>
          <w:rFonts w:cs="Arial"/>
          <w:lang w:val="fr-CH"/>
        </w:rPr>
        <w:t xml:space="preserve"> </w:t>
      </w:r>
      <w:r w:rsidR="006E69D7">
        <w:rPr>
          <w:rFonts w:cs="Arial"/>
          <w:lang w:val="fr-CH"/>
        </w:rPr>
        <w:t>des</w:t>
      </w:r>
      <w:r w:rsidR="00B1144B">
        <w:rPr>
          <w:rFonts w:cs="Arial"/>
          <w:lang w:val="fr-CH"/>
        </w:rPr>
        <w:t xml:space="preserve"> États qui sont Parties à la Convention au début de l’année.</w:t>
      </w:r>
    </w:p>
    <w:p w14:paraId="165E1F9F" w14:textId="77777777" w:rsidR="00D1615B" w:rsidRPr="00CB7370" w:rsidRDefault="00D1615B" w:rsidP="004316A3">
      <w:pPr>
        <w:rPr>
          <w:rFonts w:cs="Arial"/>
          <w:lang w:val="fr-CH"/>
        </w:rPr>
      </w:pPr>
    </w:p>
    <w:p w14:paraId="33EFDD32" w14:textId="291CDFEE" w:rsidR="00F7459E" w:rsidRPr="00CB7370" w:rsidRDefault="0061090C" w:rsidP="00AD53FB">
      <w:pPr>
        <w:rPr>
          <w:rFonts w:cs="Arial"/>
          <w:lang w:val="fr-CH"/>
        </w:rPr>
      </w:pPr>
      <w:r w:rsidRPr="00CB7370">
        <w:rPr>
          <w:rFonts w:cs="Arial"/>
          <w:lang w:val="fr-CH"/>
        </w:rPr>
        <w:t>3.</w:t>
      </w:r>
      <w:r w:rsidRPr="00CB7370">
        <w:rPr>
          <w:rFonts w:cs="Arial"/>
          <w:lang w:val="fr-CH"/>
        </w:rPr>
        <w:tab/>
      </w:r>
      <w:r w:rsidR="001365CD" w:rsidRPr="00CB7370">
        <w:rPr>
          <w:rFonts w:cs="Arial"/>
          <w:lang w:val="fr-CH"/>
        </w:rPr>
        <w:t>Dans les paragraphes 17 et 18 de la</w:t>
      </w:r>
      <w:r w:rsidR="00D1615B" w:rsidRPr="00CB7370">
        <w:rPr>
          <w:rFonts w:cs="Arial"/>
          <w:lang w:val="fr-CH"/>
        </w:rPr>
        <w:t xml:space="preserve"> R</w:t>
      </w:r>
      <w:r w:rsidR="001365CD" w:rsidRPr="00CB7370">
        <w:rPr>
          <w:rFonts w:cs="Arial"/>
          <w:lang w:val="fr-CH"/>
        </w:rPr>
        <w:t>é</w:t>
      </w:r>
      <w:r w:rsidR="00D1615B" w:rsidRPr="00CB7370">
        <w:rPr>
          <w:rFonts w:cs="Arial"/>
          <w:lang w:val="fr-CH"/>
        </w:rPr>
        <w:t xml:space="preserve">solution </w:t>
      </w:r>
      <w:r w:rsidR="00186290" w:rsidRPr="00CB7370">
        <w:rPr>
          <w:rFonts w:cs="Arial"/>
          <w:lang w:val="fr-CH"/>
        </w:rPr>
        <w:t>XIII.2</w:t>
      </w:r>
      <w:r w:rsidR="001365CD" w:rsidRPr="00CB7370">
        <w:rPr>
          <w:rFonts w:cs="Arial"/>
          <w:lang w:val="fr-CH"/>
        </w:rPr>
        <w:t>,</w:t>
      </w:r>
      <w:r w:rsidR="00F7459E" w:rsidRPr="00CB7370">
        <w:rPr>
          <w:rFonts w:cs="Arial"/>
          <w:lang w:val="fr-CH"/>
        </w:rPr>
        <w:t xml:space="preserve"> </w:t>
      </w:r>
      <w:r w:rsidR="001365CD" w:rsidRPr="00CB7370">
        <w:rPr>
          <w:rFonts w:cs="Arial"/>
          <w:i/>
          <w:lang w:val="fr-CH"/>
        </w:rPr>
        <w:t>Questions financières et budgétaires</w:t>
      </w:r>
      <w:r w:rsidR="00F7459E" w:rsidRPr="00CB7370">
        <w:rPr>
          <w:rFonts w:cs="Arial"/>
          <w:i/>
          <w:lang w:val="fr-CH"/>
        </w:rPr>
        <w:t>,</w:t>
      </w:r>
      <w:r w:rsidR="00F7459E" w:rsidRPr="00CB7370">
        <w:rPr>
          <w:rFonts w:cs="Arial"/>
          <w:lang w:val="fr-CH"/>
        </w:rPr>
        <w:t xml:space="preserve"> </w:t>
      </w:r>
      <w:r w:rsidR="001365CD" w:rsidRPr="00CB7370">
        <w:rPr>
          <w:rFonts w:cs="Arial"/>
          <w:lang w:val="fr-CH"/>
        </w:rPr>
        <w:t>la</w:t>
      </w:r>
      <w:r w:rsidR="00D1615B" w:rsidRPr="00CB7370">
        <w:rPr>
          <w:rFonts w:cs="Arial"/>
          <w:lang w:val="fr-CH"/>
        </w:rPr>
        <w:t xml:space="preserve"> </w:t>
      </w:r>
      <w:r w:rsidR="001365CD" w:rsidRPr="00CB7370">
        <w:rPr>
          <w:rFonts w:cs="Arial"/>
          <w:lang w:val="fr-CH"/>
        </w:rPr>
        <w:t>Conférence</w:t>
      </w:r>
      <w:r w:rsidR="00D1615B" w:rsidRPr="00CB7370">
        <w:rPr>
          <w:rFonts w:cs="Arial"/>
          <w:lang w:val="fr-CH"/>
        </w:rPr>
        <w:t xml:space="preserve"> </w:t>
      </w:r>
      <w:r w:rsidR="001365CD" w:rsidRPr="00CB7370">
        <w:rPr>
          <w:rFonts w:cs="Arial"/>
          <w:lang w:val="fr-CH"/>
        </w:rPr>
        <w:t>des</w:t>
      </w:r>
      <w:r w:rsidR="00D1615B" w:rsidRPr="00CB7370">
        <w:rPr>
          <w:rFonts w:cs="Arial"/>
          <w:lang w:val="fr-CH"/>
        </w:rPr>
        <w:t xml:space="preserve"> Parties</w:t>
      </w:r>
      <w:r w:rsidR="001365CD" w:rsidRPr="00CB7370">
        <w:rPr>
          <w:rFonts w:cs="Arial"/>
          <w:lang w:val="fr-CH"/>
        </w:rPr>
        <w:t xml:space="preserve"> contractantes </w:t>
      </w:r>
      <w:r w:rsidR="00D1615B" w:rsidRPr="00CB7370">
        <w:rPr>
          <w:rFonts w:cs="Arial"/>
          <w:lang w:val="fr-CH"/>
        </w:rPr>
        <w:t xml:space="preserve">: </w:t>
      </w:r>
    </w:p>
    <w:p w14:paraId="52A6D265" w14:textId="77777777" w:rsidR="00AA5053" w:rsidRPr="00CB7370" w:rsidRDefault="00AA5053" w:rsidP="00AD53FB">
      <w:pPr>
        <w:rPr>
          <w:rFonts w:cs="Arial"/>
          <w:lang w:val="fr-CH"/>
        </w:rPr>
      </w:pPr>
    </w:p>
    <w:p w14:paraId="4022D785" w14:textId="7A74F38C" w:rsidR="00875511" w:rsidRPr="00CB7370" w:rsidRDefault="004A02F8" w:rsidP="00875511">
      <w:pPr>
        <w:ind w:left="850"/>
        <w:rPr>
          <w:rFonts w:cs="Arial"/>
          <w:i/>
          <w:lang w:val="fr-CH"/>
        </w:rPr>
      </w:pPr>
      <w:r w:rsidRPr="00CB7370">
        <w:rPr>
          <w:rFonts w:cs="Arial"/>
          <w:i/>
          <w:lang w:val="fr-CH"/>
        </w:rPr>
        <w:t>« </w:t>
      </w:r>
      <w:r w:rsidR="00875511" w:rsidRPr="00CB7370">
        <w:rPr>
          <w:rFonts w:cs="Arial"/>
          <w:i/>
          <w:lang w:val="fr-CH"/>
        </w:rPr>
        <w:t>17.</w:t>
      </w:r>
      <w:r w:rsidRPr="00CB7370">
        <w:rPr>
          <w:rFonts w:cs="Arial"/>
          <w:i/>
          <w:lang w:val="fr-CH"/>
        </w:rPr>
        <w:t xml:space="preserve"> EXHORTE les Parties contractantes ayant des arriérés de contributions à redoubler d’effort pour les régler le plus rapidement possible afin de renforcer la viabilité financière de la Convention grâce aux contributions de toutes les Parties </w:t>
      </w:r>
      <w:r w:rsidR="00875511" w:rsidRPr="00CB7370">
        <w:rPr>
          <w:rFonts w:cs="Arial"/>
          <w:i/>
          <w:lang w:val="fr-CH"/>
        </w:rPr>
        <w:t>;</w:t>
      </w:r>
      <w:r w:rsidRPr="00CB7370">
        <w:rPr>
          <w:rFonts w:cs="Arial"/>
          <w:lang w:val="fr-CH"/>
        </w:rPr>
        <w:t> »</w:t>
      </w:r>
      <w:r w:rsidR="00A02847" w:rsidRPr="00CB7370">
        <w:rPr>
          <w:rFonts w:cs="Arial"/>
          <w:i/>
          <w:lang w:val="fr-CH"/>
        </w:rPr>
        <w:t xml:space="preserve"> </w:t>
      </w:r>
      <w:r w:rsidRPr="00CB7370">
        <w:rPr>
          <w:rFonts w:cs="Arial"/>
          <w:lang w:val="fr-CH"/>
        </w:rPr>
        <w:t>et</w:t>
      </w:r>
    </w:p>
    <w:p w14:paraId="13387751" w14:textId="77777777" w:rsidR="00875511" w:rsidRPr="00CB7370" w:rsidRDefault="00875511" w:rsidP="00875511">
      <w:pPr>
        <w:ind w:left="850"/>
        <w:rPr>
          <w:rFonts w:cs="Arial"/>
          <w:i/>
          <w:lang w:val="fr-CH"/>
        </w:rPr>
      </w:pPr>
    </w:p>
    <w:p w14:paraId="1405971E" w14:textId="651208B6" w:rsidR="00D1615B" w:rsidRPr="00CB7370" w:rsidRDefault="004A02F8" w:rsidP="00875511">
      <w:pPr>
        <w:ind w:left="850"/>
        <w:rPr>
          <w:rFonts w:cs="Arial"/>
          <w:i/>
          <w:lang w:val="fr-CH"/>
        </w:rPr>
      </w:pPr>
      <w:r w:rsidRPr="00CB7370">
        <w:rPr>
          <w:rFonts w:cs="Arial"/>
          <w:i/>
          <w:lang w:val="fr-CH"/>
        </w:rPr>
        <w:t>« </w:t>
      </w:r>
      <w:r w:rsidR="00875511" w:rsidRPr="00CB7370">
        <w:rPr>
          <w:rFonts w:cs="Arial"/>
          <w:i/>
          <w:lang w:val="fr-CH"/>
        </w:rPr>
        <w:t>18</w:t>
      </w:r>
      <w:r w:rsidR="00A02847" w:rsidRPr="00CB7370">
        <w:rPr>
          <w:rFonts w:cs="Arial"/>
          <w:i/>
          <w:lang w:val="fr-CH"/>
        </w:rPr>
        <w:t>.</w:t>
      </w:r>
      <w:r w:rsidRPr="00CB7370">
        <w:rPr>
          <w:rFonts w:cs="Arial"/>
          <w:i/>
          <w:lang w:val="fr-CH"/>
        </w:rPr>
        <w:t xml:space="preserve">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w:t>
      </w:r>
      <w:r w:rsidRPr="00CB7370">
        <w:rPr>
          <w:rFonts w:cs="Arial"/>
          <w:i/>
          <w:lang w:val="fr-CH"/>
        </w:rPr>
        <w:lastRenderedPageBreak/>
        <w:t>rendre compte à chaque réunion du Comité permanent et session de la Conférence des Parties contractantes sur les mesures prises à cet égard et les résultats obtenus</w:t>
      </w:r>
      <w:r w:rsidR="009069E6">
        <w:rPr>
          <w:rFonts w:cs="Arial"/>
          <w:i/>
          <w:lang w:val="fr-CH"/>
        </w:rPr>
        <w:t> </w:t>
      </w:r>
      <w:r w:rsidRPr="00CB7370">
        <w:rPr>
          <w:rFonts w:cs="Arial"/>
          <w:i/>
          <w:lang w:val="fr-CH"/>
        </w:rPr>
        <w:t>; et DÉCIDE que le Comité permanent continuera d’étudier les mesures appropriées concernant les Parties n’ayant pas réglé leurs arriérés de contributions ni soumis de plan de paiement à cet effet »</w:t>
      </w:r>
      <w:r w:rsidR="00A02847" w:rsidRPr="00CB7370">
        <w:rPr>
          <w:rFonts w:cs="Arial"/>
          <w:lang w:val="fr-CH"/>
        </w:rPr>
        <w:t>.</w:t>
      </w:r>
    </w:p>
    <w:p w14:paraId="2A0AF8EE" w14:textId="19008E35" w:rsidR="00657D8F" w:rsidRPr="00CB7370" w:rsidRDefault="00657D8F" w:rsidP="00F7459E">
      <w:pPr>
        <w:ind w:firstLine="0"/>
        <w:rPr>
          <w:rFonts w:cs="Arial"/>
          <w:i/>
          <w:lang w:val="fr-CH"/>
        </w:rPr>
      </w:pPr>
    </w:p>
    <w:p w14:paraId="7E8E1A17" w14:textId="6BE48F6B" w:rsidR="00D1615B" w:rsidRPr="00CB7370" w:rsidRDefault="009069E6" w:rsidP="0089531A">
      <w:pPr>
        <w:keepNext/>
        <w:rPr>
          <w:rFonts w:cs="Arial"/>
          <w:b/>
          <w:lang w:val="fr-CH"/>
        </w:rPr>
      </w:pPr>
      <w:r>
        <w:rPr>
          <w:rFonts w:cs="Arial"/>
          <w:b/>
          <w:lang w:val="fr-CH"/>
        </w:rPr>
        <w:t>État des contributions annuelles au 31 décembre 2018</w:t>
      </w:r>
    </w:p>
    <w:p w14:paraId="2C8BCDDB" w14:textId="77777777" w:rsidR="003175F8" w:rsidRPr="00CB7370" w:rsidRDefault="003175F8" w:rsidP="0089531A">
      <w:pPr>
        <w:keepNext/>
        <w:rPr>
          <w:rFonts w:cs="Arial"/>
          <w:b/>
          <w:lang w:val="fr-CH"/>
        </w:rPr>
      </w:pPr>
    </w:p>
    <w:p w14:paraId="0A651ACF" w14:textId="56D77ED6" w:rsidR="0034030B" w:rsidRPr="00CB7370" w:rsidRDefault="0061090C">
      <w:pPr>
        <w:rPr>
          <w:rFonts w:cs="Arial"/>
          <w:lang w:val="fr-CH"/>
        </w:rPr>
      </w:pPr>
      <w:r w:rsidRPr="00CB7370">
        <w:rPr>
          <w:rFonts w:cs="Arial"/>
          <w:lang w:val="fr-CH"/>
        </w:rPr>
        <w:t>4.</w:t>
      </w:r>
      <w:r w:rsidRPr="00CB7370">
        <w:rPr>
          <w:rFonts w:cs="Arial"/>
          <w:lang w:val="fr-CH"/>
        </w:rPr>
        <w:tab/>
      </w:r>
      <w:r w:rsidR="009069E6">
        <w:rPr>
          <w:rFonts w:cs="Arial"/>
          <w:lang w:val="fr-CH"/>
        </w:rPr>
        <w:t xml:space="preserve">Le tableau </w:t>
      </w:r>
      <w:r w:rsidR="008059B4">
        <w:rPr>
          <w:rFonts w:cs="Arial"/>
          <w:lang w:val="fr-CH"/>
        </w:rPr>
        <w:t>de</w:t>
      </w:r>
      <w:r w:rsidR="006A11F8">
        <w:rPr>
          <w:rFonts w:cs="Arial"/>
          <w:lang w:val="fr-CH"/>
        </w:rPr>
        <w:t xml:space="preserve"> l’annexe 1 présente, pour chaque Partie contractante, </w:t>
      </w:r>
      <w:r w:rsidR="00DA2FF5">
        <w:rPr>
          <w:rFonts w:cs="Arial"/>
          <w:lang w:val="fr-CH"/>
        </w:rPr>
        <w:t>figurant</w:t>
      </w:r>
      <w:r w:rsidR="006A11F8">
        <w:rPr>
          <w:rFonts w:cs="Arial"/>
          <w:lang w:val="fr-CH"/>
        </w:rPr>
        <w:t xml:space="preserve"> </w:t>
      </w:r>
      <w:r w:rsidR="008059B4">
        <w:rPr>
          <w:rFonts w:cs="Arial"/>
          <w:lang w:val="fr-CH"/>
        </w:rPr>
        <w:t>dans l’</w:t>
      </w:r>
      <w:r w:rsidR="006A11F8">
        <w:rPr>
          <w:rFonts w:cs="Arial"/>
          <w:lang w:val="fr-CH"/>
        </w:rPr>
        <w:t>ordre alphabétique, l’état des contributions au 1</w:t>
      </w:r>
      <w:r w:rsidR="006A11F8" w:rsidRPr="006A11F8">
        <w:rPr>
          <w:rFonts w:cs="Arial"/>
          <w:vertAlign w:val="superscript"/>
          <w:lang w:val="fr-CH"/>
        </w:rPr>
        <w:t>er</w:t>
      </w:r>
      <w:r w:rsidR="006A11F8">
        <w:rPr>
          <w:rFonts w:cs="Arial"/>
          <w:lang w:val="fr-CH"/>
        </w:rPr>
        <w:t> janvier 2018, tous les versements reçus en 2018 et l’état des contributions au 31 décembre 2018.</w:t>
      </w:r>
      <w:r w:rsidR="00E26ED0" w:rsidRPr="00CB7370">
        <w:rPr>
          <w:rFonts w:cs="Arial"/>
          <w:lang w:val="fr-CH"/>
        </w:rPr>
        <w:t xml:space="preserve"> </w:t>
      </w:r>
    </w:p>
    <w:p w14:paraId="63C23F47" w14:textId="77777777" w:rsidR="00677F9D" w:rsidRPr="00CB7370" w:rsidRDefault="00677F9D" w:rsidP="004316A3">
      <w:pPr>
        <w:rPr>
          <w:rFonts w:cs="Arial"/>
          <w:lang w:val="fr-CH"/>
        </w:rPr>
      </w:pPr>
    </w:p>
    <w:p w14:paraId="2E027CF5" w14:textId="55B80374" w:rsidR="00677F9D" w:rsidRPr="00CB7370" w:rsidRDefault="00E26ED0" w:rsidP="00AD53FB">
      <w:pPr>
        <w:rPr>
          <w:rFonts w:cs="Arial"/>
          <w:lang w:val="fr-CH"/>
        </w:rPr>
      </w:pPr>
      <w:r w:rsidRPr="00CB7370">
        <w:rPr>
          <w:rFonts w:cs="Arial"/>
          <w:lang w:val="fr-CH"/>
        </w:rPr>
        <w:t>5</w:t>
      </w:r>
      <w:r w:rsidR="0061090C" w:rsidRPr="00CB7370">
        <w:rPr>
          <w:rFonts w:cs="Arial"/>
          <w:lang w:val="fr-CH"/>
        </w:rPr>
        <w:t>.</w:t>
      </w:r>
      <w:r w:rsidR="0061090C" w:rsidRPr="00CB7370">
        <w:rPr>
          <w:rFonts w:cs="Arial"/>
          <w:lang w:val="fr-CH"/>
        </w:rPr>
        <w:tab/>
      </w:r>
      <w:r w:rsidR="006A11F8">
        <w:rPr>
          <w:rFonts w:cs="Arial"/>
          <w:lang w:val="fr-CH"/>
        </w:rPr>
        <w:t xml:space="preserve">Au 31 décembre 2018, </w:t>
      </w:r>
      <w:r w:rsidR="0066095F" w:rsidRPr="00CB7370">
        <w:rPr>
          <w:rFonts w:cs="Arial"/>
          <w:lang w:val="fr-CH"/>
        </w:rPr>
        <w:t>820</w:t>
      </w:r>
      <w:r w:rsidR="006A11F8">
        <w:rPr>
          <w:rFonts w:cs="Arial"/>
          <w:lang w:val="fr-CH"/>
        </w:rPr>
        <w:t xml:space="preserve"> 000 CHF de </w:t>
      </w:r>
      <w:r w:rsidR="00D16C99" w:rsidRPr="00CB7370">
        <w:rPr>
          <w:rFonts w:cs="Arial"/>
          <w:lang w:val="fr-CH"/>
        </w:rPr>
        <w:t xml:space="preserve">contributions </w:t>
      </w:r>
      <w:r w:rsidR="006A11F8">
        <w:rPr>
          <w:rFonts w:cs="Arial"/>
          <w:lang w:val="fr-CH"/>
        </w:rPr>
        <w:t xml:space="preserve">dues en 2018 </w:t>
      </w:r>
      <w:r w:rsidR="008059B4">
        <w:rPr>
          <w:rFonts w:cs="Arial"/>
          <w:lang w:val="fr-CH"/>
        </w:rPr>
        <w:t>étaient encore à recevoir</w:t>
      </w:r>
      <w:r w:rsidR="006A11F8">
        <w:rPr>
          <w:rFonts w:cs="Arial"/>
          <w:lang w:val="fr-CH"/>
        </w:rPr>
        <w:t>, ce qui correspond à 16,9 % des contributions attendues pour 2018 (</w:t>
      </w:r>
      <w:r w:rsidR="004E76FE">
        <w:rPr>
          <w:rFonts w:cs="Arial"/>
          <w:lang w:val="fr-CH"/>
        </w:rPr>
        <w:t>se montant à</w:t>
      </w:r>
      <w:r w:rsidR="006A11F8">
        <w:rPr>
          <w:rFonts w:cs="Arial"/>
          <w:lang w:val="fr-CH"/>
        </w:rPr>
        <w:t xml:space="preserve"> 4 845 000 CHF). Le total dû pour les années précédentes s’élevait à 676 000 CHF. En conséquence, les contributions totales dues mais non reçues à cette date s’élevaient à 1 496 000 CHF, ce qui représentait une diminution de 390 000 CHF par rapport au total équivalent </w:t>
      </w:r>
      <w:r w:rsidR="004E76FE">
        <w:rPr>
          <w:rFonts w:cs="Arial"/>
          <w:lang w:val="fr-CH"/>
        </w:rPr>
        <w:t>au</w:t>
      </w:r>
      <w:r w:rsidR="006A11F8">
        <w:rPr>
          <w:rFonts w:cs="Arial"/>
          <w:lang w:val="fr-CH"/>
        </w:rPr>
        <w:t xml:space="preserve"> 31 décembre 2017, soit une diminution de 20,7 %. </w:t>
      </w:r>
    </w:p>
    <w:p w14:paraId="308087A4" w14:textId="77777777" w:rsidR="004F5EC1" w:rsidRPr="00CB7370" w:rsidRDefault="004F5EC1" w:rsidP="004316A3">
      <w:pPr>
        <w:rPr>
          <w:rFonts w:cs="Arial"/>
          <w:lang w:val="fr-CH"/>
        </w:rPr>
      </w:pPr>
    </w:p>
    <w:p w14:paraId="4DE060BD" w14:textId="2D0FCF36" w:rsidR="004F5EC1" w:rsidRPr="00CB7370" w:rsidRDefault="009413A3" w:rsidP="00AD53FB">
      <w:pPr>
        <w:rPr>
          <w:rFonts w:cs="Arial"/>
          <w:lang w:val="fr-CH"/>
        </w:rPr>
      </w:pPr>
      <w:r w:rsidRPr="00CB7370">
        <w:rPr>
          <w:rFonts w:cs="Arial"/>
          <w:lang w:val="fr-CH"/>
        </w:rPr>
        <w:t>6</w:t>
      </w:r>
      <w:r w:rsidR="0061090C" w:rsidRPr="00CB7370">
        <w:rPr>
          <w:rFonts w:cs="Arial"/>
          <w:lang w:val="fr-CH"/>
        </w:rPr>
        <w:t>.</w:t>
      </w:r>
      <w:r w:rsidR="0061090C" w:rsidRPr="00CB7370">
        <w:rPr>
          <w:rFonts w:cs="Arial"/>
          <w:lang w:val="fr-CH"/>
        </w:rPr>
        <w:tab/>
      </w:r>
      <w:r w:rsidR="006A11F8">
        <w:rPr>
          <w:rFonts w:cs="Arial"/>
          <w:lang w:val="fr-CH"/>
        </w:rPr>
        <w:t xml:space="preserve">Les </w:t>
      </w:r>
      <w:r w:rsidR="004F5EC1" w:rsidRPr="00CB7370">
        <w:rPr>
          <w:rFonts w:cs="Arial"/>
          <w:lang w:val="fr-CH"/>
        </w:rPr>
        <w:t xml:space="preserve">contributions </w:t>
      </w:r>
      <w:r w:rsidR="006A11F8">
        <w:rPr>
          <w:rFonts w:cs="Arial"/>
          <w:lang w:val="fr-CH"/>
        </w:rPr>
        <w:t>pour</w:t>
      </w:r>
      <w:r w:rsidRPr="00CB7370">
        <w:rPr>
          <w:rFonts w:cs="Arial"/>
          <w:lang w:val="fr-CH"/>
        </w:rPr>
        <w:t xml:space="preserve"> 201</w:t>
      </w:r>
      <w:r w:rsidR="003A2E14" w:rsidRPr="00CB7370">
        <w:rPr>
          <w:rFonts w:cs="Arial"/>
          <w:lang w:val="fr-CH"/>
        </w:rPr>
        <w:t>8</w:t>
      </w:r>
      <w:r w:rsidRPr="00CB7370">
        <w:rPr>
          <w:rFonts w:cs="Arial"/>
          <w:lang w:val="fr-CH"/>
        </w:rPr>
        <w:t xml:space="preserve"> </w:t>
      </w:r>
      <w:r w:rsidR="006A11F8">
        <w:rPr>
          <w:rFonts w:cs="Arial"/>
          <w:lang w:val="fr-CH"/>
        </w:rPr>
        <w:t xml:space="preserve">qui n’étaient pas reçues, </w:t>
      </w:r>
      <w:r w:rsidR="004E76FE">
        <w:rPr>
          <w:rFonts w:cs="Arial"/>
          <w:lang w:val="fr-CH"/>
        </w:rPr>
        <w:t>partiellement ou</w:t>
      </w:r>
      <w:r w:rsidR="006A11F8">
        <w:rPr>
          <w:rFonts w:cs="Arial"/>
          <w:lang w:val="fr-CH"/>
        </w:rPr>
        <w:t xml:space="preserve"> dans leur intégralité, au 31 décembre 2018</w:t>
      </w:r>
      <w:r w:rsidR="00275378">
        <w:rPr>
          <w:rFonts w:cs="Arial"/>
          <w:lang w:val="fr-CH"/>
        </w:rPr>
        <w:t>, concernaient 96 Parties contractantes (</w:t>
      </w:r>
      <w:r w:rsidR="004E76FE">
        <w:rPr>
          <w:rFonts w:cs="Arial"/>
          <w:lang w:val="fr-CH"/>
        </w:rPr>
        <w:t>en</w:t>
      </w:r>
      <w:r w:rsidR="00275378">
        <w:rPr>
          <w:rFonts w:cs="Arial"/>
          <w:lang w:val="fr-CH"/>
        </w:rPr>
        <w:t xml:space="preserve"> comparaison </w:t>
      </w:r>
      <w:r w:rsidR="004E76FE">
        <w:rPr>
          <w:rFonts w:cs="Arial"/>
          <w:lang w:val="fr-CH"/>
        </w:rPr>
        <w:t>avec</w:t>
      </w:r>
      <w:r w:rsidR="00275378">
        <w:rPr>
          <w:rFonts w:cs="Arial"/>
          <w:lang w:val="fr-CH"/>
        </w:rPr>
        <w:t xml:space="preserve"> 89 à la fin de 2017). </w:t>
      </w:r>
    </w:p>
    <w:p w14:paraId="33EC1B69" w14:textId="77777777" w:rsidR="00677F9D" w:rsidRPr="00CB7370" w:rsidRDefault="00677F9D" w:rsidP="004316A3">
      <w:pPr>
        <w:rPr>
          <w:rFonts w:cs="Arial"/>
          <w:lang w:val="fr-CH"/>
        </w:rPr>
      </w:pPr>
    </w:p>
    <w:p w14:paraId="03E46271" w14:textId="14EA41BF" w:rsidR="00677F9D" w:rsidRPr="00CB7370" w:rsidRDefault="003D7683" w:rsidP="00AD53FB">
      <w:pPr>
        <w:rPr>
          <w:rFonts w:cs="Arial"/>
          <w:lang w:val="fr-CH"/>
        </w:rPr>
      </w:pPr>
      <w:r w:rsidRPr="00CB7370">
        <w:rPr>
          <w:rFonts w:cs="Arial"/>
          <w:lang w:val="fr-CH"/>
        </w:rPr>
        <w:t>7</w:t>
      </w:r>
      <w:r w:rsidR="0061090C" w:rsidRPr="00CB7370">
        <w:rPr>
          <w:rFonts w:cs="Arial"/>
          <w:lang w:val="fr-CH"/>
        </w:rPr>
        <w:t>.</w:t>
      </w:r>
      <w:r w:rsidR="0061090C" w:rsidRPr="00CB7370">
        <w:rPr>
          <w:rFonts w:cs="Arial"/>
          <w:lang w:val="fr-CH"/>
        </w:rPr>
        <w:tab/>
      </w:r>
      <w:r w:rsidR="00275378">
        <w:rPr>
          <w:rFonts w:cs="Arial"/>
          <w:lang w:val="fr-CH"/>
        </w:rPr>
        <w:t>E</w:t>
      </w:r>
      <w:r w:rsidRPr="00CB7370">
        <w:rPr>
          <w:rFonts w:cs="Arial"/>
          <w:lang w:val="fr-CH"/>
        </w:rPr>
        <w:t>n</w:t>
      </w:r>
      <w:r w:rsidR="00275378">
        <w:rPr>
          <w:rFonts w:cs="Arial"/>
          <w:lang w:val="fr-CH"/>
        </w:rPr>
        <w:t> </w:t>
      </w:r>
      <w:r w:rsidRPr="00CB7370">
        <w:rPr>
          <w:rFonts w:cs="Arial"/>
          <w:lang w:val="fr-CH"/>
        </w:rPr>
        <w:t>201</w:t>
      </w:r>
      <w:r w:rsidR="00846EBB" w:rsidRPr="00CB7370">
        <w:rPr>
          <w:rFonts w:cs="Arial"/>
          <w:lang w:val="fr-CH"/>
        </w:rPr>
        <w:t>9</w:t>
      </w:r>
      <w:r w:rsidRPr="00CB7370">
        <w:rPr>
          <w:rFonts w:cs="Arial"/>
          <w:lang w:val="fr-CH"/>
        </w:rPr>
        <w:t xml:space="preserve">, </w:t>
      </w:r>
      <w:r w:rsidR="00275378">
        <w:rPr>
          <w:rFonts w:cs="Arial"/>
          <w:lang w:val="fr-CH"/>
        </w:rPr>
        <w:t>au 30 avril, 14 Parties contractantes avaient versé leurs contributions pour 2018 et les années précédentes, pour un total de 280 000 CHF. En outre, 37 Parties contractantes avaient versé leurs contributions ou une partie de leurs contributions pour 2019, pour un total de 1 086 000 CHF.</w:t>
      </w:r>
    </w:p>
    <w:p w14:paraId="6BA12D9D" w14:textId="77777777" w:rsidR="00133E4E" w:rsidRPr="00CB7370" w:rsidRDefault="00133E4E" w:rsidP="004316A3">
      <w:pPr>
        <w:rPr>
          <w:rFonts w:cs="Arial"/>
          <w:lang w:val="fr-CH"/>
        </w:rPr>
      </w:pPr>
    </w:p>
    <w:p w14:paraId="215FD274" w14:textId="47F85D8C" w:rsidR="00133E4E" w:rsidRPr="00CB7370" w:rsidRDefault="00612264" w:rsidP="00AD53FB">
      <w:pPr>
        <w:rPr>
          <w:rFonts w:cs="Arial"/>
          <w:lang w:val="fr-CH"/>
        </w:rPr>
      </w:pPr>
      <w:r w:rsidRPr="00CB7370">
        <w:rPr>
          <w:rFonts w:cs="Arial"/>
          <w:lang w:val="fr-CH"/>
        </w:rPr>
        <w:t>8</w:t>
      </w:r>
      <w:r w:rsidR="0061090C" w:rsidRPr="00CB7370">
        <w:rPr>
          <w:rFonts w:cs="Arial"/>
          <w:lang w:val="fr-CH"/>
        </w:rPr>
        <w:t>.</w:t>
      </w:r>
      <w:r w:rsidR="0061090C" w:rsidRPr="00CB7370">
        <w:rPr>
          <w:rFonts w:cs="Arial"/>
          <w:lang w:val="fr-CH"/>
        </w:rPr>
        <w:tab/>
      </w:r>
      <w:r w:rsidR="00275378">
        <w:rPr>
          <w:rFonts w:cs="Arial"/>
          <w:lang w:val="fr-CH"/>
        </w:rPr>
        <w:t>Le tableau 1 ci</w:t>
      </w:r>
      <w:r w:rsidR="00275378">
        <w:rPr>
          <w:rFonts w:cs="Arial"/>
          <w:lang w:val="fr-CH"/>
        </w:rPr>
        <w:noBreakHyphen/>
        <w:t>dessous présente l’état des contributions entre 2014 et 2018 et la provision correspondante pour non</w:t>
      </w:r>
      <w:r w:rsidR="00275378">
        <w:rPr>
          <w:rFonts w:cs="Arial"/>
          <w:lang w:val="fr-CH"/>
        </w:rPr>
        <w:noBreakHyphen/>
      </w:r>
      <w:r w:rsidR="004E76FE">
        <w:rPr>
          <w:rFonts w:cs="Arial"/>
          <w:lang w:val="fr-CH"/>
        </w:rPr>
        <w:t>recouvrement</w:t>
      </w:r>
      <w:r w:rsidR="00275378">
        <w:rPr>
          <w:rFonts w:cs="Arial"/>
          <w:lang w:val="fr-CH"/>
        </w:rPr>
        <w:t xml:space="preserve"> des contributions. La provision pour </w:t>
      </w:r>
      <w:r w:rsidR="004E76FE">
        <w:rPr>
          <w:rFonts w:cs="Arial"/>
          <w:lang w:val="fr-CH"/>
        </w:rPr>
        <w:t>non</w:t>
      </w:r>
      <w:r w:rsidR="004E76FE">
        <w:rPr>
          <w:rFonts w:cs="Arial"/>
          <w:lang w:val="fr-CH"/>
        </w:rPr>
        <w:noBreakHyphen/>
        <w:t xml:space="preserve">recouvrement </w:t>
      </w:r>
      <w:r w:rsidR="00275378">
        <w:rPr>
          <w:rFonts w:cs="Arial"/>
          <w:lang w:val="fr-CH"/>
        </w:rPr>
        <w:t xml:space="preserve">des contributions a été réduite de 57 000 CHF pour atteindre 663 000 CHF à la fin de 2018. </w:t>
      </w:r>
    </w:p>
    <w:p w14:paraId="74196DB3" w14:textId="77777777" w:rsidR="00133E4E" w:rsidRPr="00CB7370" w:rsidRDefault="00133E4E" w:rsidP="00133E4E">
      <w:pPr>
        <w:rPr>
          <w:rFonts w:cs="Arial"/>
          <w:lang w:val="fr-CH"/>
        </w:rPr>
      </w:pPr>
    </w:p>
    <w:p w14:paraId="0E9269C3" w14:textId="71A8F76D" w:rsidR="00186378" w:rsidRPr="00C2223B" w:rsidRDefault="00186378" w:rsidP="00C2223B">
      <w:pPr>
        <w:ind w:left="0" w:firstLine="0"/>
        <w:rPr>
          <w:rFonts w:cs="Arial"/>
          <w:i/>
          <w:spacing w:val="-2"/>
          <w:lang w:val="fr-CH"/>
        </w:rPr>
      </w:pPr>
      <w:r w:rsidRPr="00C2223B">
        <w:rPr>
          <w:rFonts w:cs="Arial"/>
          <w:i/>
          <w:spacing w:val="-2"/>
          <w:lang w:val="fr-CH"/>
        </w:rPr>
        <w:t>Table</w:t>
      </w:r>
      <w:r w:rsidR="00275378" w:rsidRPr="00C2223B">
        <w:rPr>
          <w:rFonts w:cs="Arial"/>
          <w:i/>
          <w:spacing w:val="-2"/>
          <w:lang w:val="fr-CH"/>
        </w:rPr>
        <w:t>au</w:t>
      </w:r>
      <w:r w:rsidRPr="00C2223B">
        <w:rPr>
          <w:rFonts w:cs="Arial"/>
          <w:i/>
          <w:spacing w:val="-2"/>
          <w:lang w:val="fr-CH"/>
        </w:rPr>
        <w:t xml:space="preserve"> 1</w:t>
      </w:r>
      <w:r w:rsidR="00275378" w:rsidRPr="00C2223B">
        <w:rPr>
          <w:rFonts w:cs="Arial"/>
          <w:i/>
          <w:spacing w:val="-2"/>
          <w:lang w:val="fr-CH"/>
        </w:rPr>
        <w:t> </w:t>
      </w:r>
      <w:r w:rsidRPr="00C2223B">
        <w:rPr>
          <w:rFonts w:cs="Arial"/>
          <w:i/>
          <w:spacing w:val="-2"/>
          <w:lang w:val="fr-CH"/>
        </w:rPr>
        <w:t xml:space="preserve">: </w:t>
      </w:r>
      <w:r w:rsidR="00275378" w:rsidRPr="00C2223B">
        <w:rPr>
          <w:rFonts w:cs="Arial"/>
          <w:i/>
          <w:spacing w:val="-2"/>
          <w:lang w:val="fr-CH"/>
        </w:rPr>
        <w:t xml:space="preserve">État des contributions et provision pour </w:t>
      </w:r>
      <w:r w:rsidR="004E76FE" w:rsidRPr="00C2223B">
        <w:rPr>
          <w:rFonts w:cs="Arial"/>
          <w:i/>
          <w:spacing w:val="-2"/>
          <w:lang w:val="fr-CH"/>
        </w:rPr>
        <w:t>non</w:t>
      </w:r>
      <w:r w:rsidR="00493F50" w:rsidRPr="00C2223B">
        <w:rPr>
          <w:rFonts w:cs="Arial"/>
          <w:i/>
          <w:spacing w:val="-2"/>
          <w:lang w:val="fr-CH"/>
        </w:rPr>
        <w:t>-</w:t>
      </w:r>
      <w:r w:rsidR="004E76FE" w:rsidRPr="00C2223B">
        <w:rPr>
          <w:rFonts w:cs="Arial"/>
          <w:i/>
          <w:spacing w:val="-2"/>
          <w:lang w:val="fr-CH"/>
        </w:rPr>
        <w:t>recouvrement</w:t>
      </w:r>
      <w:r w:rsidR="00275378" w:rsidRPr="00C2223B">
        <w:rPr>
          <w:rFonts w:cs="Arial"/>
          <w:i/>
          <w:spacing w:val="-2"/>
          <w:lang w:val="fr-CH"/>
        </w:rPr>
        <w:t>, 2</w:t>
      </w:r>
      <w:r w:rsidRPr="00C2223B">
        <w:rPr>
          <w:rFonts w:cs="Arial"/>
          <w:i/>
          <w:spacing w:val="-2"/>
          <w:lang w:val="fr-CH"/>
        </w:rPr>
        <w:t>01</w:t>
      </w:r>
      <w:r w:rsidR="000D7C6F" w:rsidRPr="00C2223B">
        <w:rPr>
          <w:rFonts w:cs="Arial"/>
          <w:i/>
          <w:spacing w:val="-2"/>
          <w:lang w:val="fr-CH"/>
        </w:rPr>
        <w:t>4</w:t>
      </w:r>
      <w:r w:rsidRPr="00C2223B">
        <w:rPr>
          <w:rFonts w:cs="Arial"/>
          <w:i/>
          <w:spacing w:val="-2"/>
          <w:lang w:val="fr-CH"/>
        </w:rPr>
        <w:t>-201</w:t>
      </w:r>
      <w:r w:rsidR="000D7C6F" w:rsidRPr="00C2223B">
        <w:rPr>
          <w:rFonts w:cs="Arial"/>
          <w:i/>
          <w:spacing w:val="-2"/>
          <w:lang w:val="fr-CH"/>
        </w:rPr>
        <w:t>8</w:t>
      </w:r>
      <w:r w:rsidR="00F715D9" w:rsidRPr="00C2223B">
        <w:rPr>
          <w:rFonts w:cs="Arial"/>
          <w:i/>
          <w:spacing w:val="-2"/>
          <w:lang w:val="fr-CH"/>
        </w:rPr>
        <w:t xml:space="preserve"> </w:t>
      </w:r>
      <w:r w:rsidRPr="00C2223B">
        <w:rPr>
          <w:rFonts w:cs="Arial"/>
          <w:i/>
          <w:spacing w:val="-2"/>
          <w:lang w:val="fr-CH"/>
        </w:rPr>
        <w:t>(</w:t>
      </w:r>
      <w:r w:rsidR="00275378" w:rsidRPr="00C2223B">
        <w:rPr>
          <w:rFonts w:cs="Arial"/>
          <w:i/>
          <w:spacing w:val="-2"/>
          <w:lang w:val="fr-CH"/>
        </w:rPr>
        <w:t xml:space="preserve">en milliers de </w:t>
      </w:r>
      <w:r w:rsidRPr="00C2223B">
        <w:rPr>
          <w:rFonts w:cs="Arial"/>
          <w:i/>
          <w:spacing w:val="-2"/>
          <w:lang w:val="fr-CH"/>
        </w:rPr>
        <w:t>CHF</w:t>
      </w:r>
      <w:r w:rsidR="00275378" w:rsidRPr="00C2223B">
        <w:rPr>
          <w:rFonts w:cs="Arial"/>
          <w:i/>
          <w:spacing w:val="-2"/>
          <w:lang w:val="fr-CH"/>
        </w:rPr>
        <w:t>)</w:t>
      </w:r>
    </w:p>
    <w:tbl>
      <w:tblPr>
        <w:tblW w:w="9180" w:type="dxa"/>
        <w:tblInd w:w="108" w:type="dxa"/>
        <w:tblLayout w:type="fixed"/>
        <w:tblCellMar>
          <w:top w:w="57" w:type="dxa"/>
          <w:bottom w:w="57" w:type="dxa"/>
        </w:tblCellMar>
        <w:tblLook w:val="04A0" w:firstRow="1" w:lastRow="0" w:firstColumn="1" w:lastColumn="0" w:noHBand="0" w:noVBand="1"/>
      </w:tblPr>
      <w:tblGrid>
        <w:gridCol w:w="4427"/>
        <w:gridCol w:w="950"/>
        <w:gridCol w:w="951"/>
        <w:gridCol w:w="950"/>
        <w:gridCol w:w="951"/>
        <w:gridCol w:w="951"/>
      </w:tblGrid>
      <w:tr w:rsidR="00BA5F32" w:rsidRPr="00CB7370" w14:paraId="14FD7918"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1F00986" w14:textId="77777777" w:rsidR="00BA5F32" w:rsidRPr="00CB7370" w:rsidRDefault="00BA5F32" w:rsidP="00BA5F32">
            <w:pPr>
              <w:ind w:left="0" w:firstLine="0"/>
              <w:jc w:val="center"/>
              <w:rPr>
                <w:b/>
                <w:lang w:val="fr-CH"/>
              </w:rPr>
            </w:pPr>
            <w:r w:rsidRPr="00CB7370">
              <w:rPr>
                <w:b/>
                <w:lang w:val="fr-CH"/>
              </w:rPr>
              <w:t>Description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10AA2F8D" w14:textId="77777777" w:rsidR="00BA5F32" w:rsidRPr="00CB7370" w:rsidRDefault="00BA5F32" w:rsidP="00BA5F32">
            <w:pPr>
              <w:ind w:left="0" w:firstLine="0"/>
              <w:jc w:val="center"/>
              <w:rPr>
                <w:b/>
                <w:lang w:val="fr-CH"/>
              </w:rPr>
            </w:pPr>
            <w:r w:rsidRPr="00CB7370">
              <w:rPr>
                <w:b/>
                <w:lang w:val="fr-CH"/>
              </w:rPr>
              <w:t>2014</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6BEEEDD7" w14:textId="77777777" w:rsidR="00BA5F32" w:rsidRPr="00CB7370" w:rsidRDefault="00BA5F32" w:rsidP="00BA5F32">
            <w:pPr>
              <w:ind w:left="0" w:firstLine="0"/>
              <w:jc w:val="center"/>
              <w:rPr>
                <w:b/>
                <w:lang w:val="fr-CH"/>
              </w:rPr>
            </w:pPr>
            <w:r w:rsidRPr="00CB7370">
              <w:rPr>
                <w:b/>
                <w:lang w:val="fr-CH"/>
              </w:rPr>
              <w:t>2015</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274518" w14:textId="77777777" w:rsidR="00BA5F32" w:rsidRPr="00CB7370" w:rsidRDefault="00BA5F32" w:rsidP="00BA5F32">
            <w:pPr>
              <w:ind w:left="0" w:firstLine="0"/>
              <w:jc w:val="center"/>
              <w:rPr>
                <w:b/>
                <w:lang w:val="fr-CH"/>
              </w:rPr>
            </w:pPr>
            <w:r w:rsidRPr="00CB7370">
              <w:rPr>
                <w:b/>
                <w:lang w:val="fr-CH"/>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928A74" w14:textId="77777777" w:rsidR="00BA5F32" w:rsidRPr="00CB7370" w:rsidRDefault="00BA5F32" w:rsidP="00BA5F32">
            <w:pPr>
              <w:ind w:left="0" w:firstLine="0"/>
              <w:jc w:val="center"/>
              <w:rPr>
                <w:b/>
                <w:lang w:val="fr-CH"/>
              </w:rPr>
            </w:pPr>
            <w:r w:rsidRPr="00CB7370">
              <w:rPr>
                <w:b/>
                <w:lang w:val="fr-CH"/>
              </w:rPr>
              <w:t>2017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1D64ABA" w14:textId="77777777" w:rsidR="00BA5F32" w:rsidRPr="00CB7370" w:rsidRDefault="00BA5F32" w:rsidP="00BA5F32">
            <w:pPr>
              <w:ind w:left="0" w:firstLine="0"/>
              <w:jc w:val="center"/>
              <w:rPr>
                <w:b/>
                <w:lang w:val="fr-CH"/>
              </w:rPr>
            </w:pPr>
            <w:r w:rsidRPr="00CB7370">
              <w:rPr>
                <w:b/>
                <w:lang w:val="fr-CH"/>
              </w:rPr>
              <w:t>2018</w:t>
            </w:r>
          </w:p>
        </w:tc>
      </w:tr>
      <w:tr w:rsidR="00BA5F32" w:rsidRPr="00CB7370" w14:paraId="65836DA0"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580C" w14:textId="1FBE8868" w:rsidR="00BA5F32" w:rsidRPr="00CB7370" w:rsidRDefault="00275378" w:rsidP="00275378">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 xml:space="preserve">Contributions </w:t>
            </w:r>
            <w:r w:rsidR="004E76FE">
              <w:rPr>
                <w:rFonts w:asciiTheme="minorHAnsi" w:eastAsia="Times New Roman" w:hAnsiTheme="minorHAnsi" w:cs="Arial"/>
                <w:color w:val="000000"/>
                <w:lang w:val="fr-CH" w:eastAsia="en-GB"/>
              </w:rPr>
              <w:t>obligatoires</w:t>
            </w:r>
            <w:r>
              <w:rPr>
                <w:rFonts w:asciiTheme="minorHAnsi" w:eastAsia="Times New Roman" w:hAnsiTheme="minorHAnsi" w:cs="Arial"/>
                <w:color w:val="000000"/>
                <w:lang w:val="fr-CH" w:eastAsia="en-GB"/>
              </w:rPr>
              <w:t xml:space="preserve"> des Parties contractantes </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30DBC65" w14:textId="6D9B0793" w:rsidR="00BA5F32" w:rsidRPr="00CB7370" w:rsidRDefault="00BA5F32" w:rsidP="00C02B91">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014816" w14:textId="6F7E947A"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9371BDB" w14:textId="6612F2BF"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346C50" w14:textId="7FF76EE9"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02C108A" w14:textId="5266E591"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3779</w:t>
            </w:r>
          </w:p>
        </w:tc>
      </w:tr>
      <w:tr w:rsidR="00BA5F32" w:rsidRPr="00CB7370" w14:paraId="609C718C"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7E1177C0" w14:textId="3C38CF55" w:rsidR="00BA5F32" w:rsidRPr="00CB7370" w:rsidRDefault="00275378" w:rsidP="00275378">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Contribution volontaire des États</w:t>
            </w:r>
            <w:r>
              <w:rPr>
                <w:rFonts w:asciiTheme="minorHAnsi" w:eastAsia="Times New Roman" w:hAnsiTheme="minorHAnsi" w:cs="Arial"/>
                <w:color w:val="000000"/>
                <w:lang w:val="fr-CH" w:eastAsia="en-GB"/>
              </w:rPr>
              <w:noBreakHyphen/>
              <w:t xml:space="preserve">Unis d’Amérique </w:t>
            </w:r>
          </w:p>
        </w:tc>
        <w:tc>
          <w:tcPr>
            <w:tcW w:w="950" w:type="dxa"/>
            <w:tcBorders>
              <w:top w:val="nil"/>
              <w:left w:val="nil"/>
              <w:bottom w:val="single" w:sz="4" w:space="0" w:color="auto"/>
              <w:right w:val="single" w:sz="4" w:space="0" w:color="auto"/>
            </w:tcBorders>
            <w:shd w:val="clear" w:color="auto" w:fill="auto"/>
            <w:noWrap/>
            <w:vAlign w:val="center"/>
            <w:hideMark/>
          </w:tcPr>
          <w:p w14:paraId="7F2BFEC7" w14:textId="5081CE81"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55DA0636" w14:textId="1EDC1B1C"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1066</w:t>
            </w:r>
          </w:p>
        </w:tc>
        <w:tc>
          <w:tcPr>
            <w:tcW w:w="950" w:type="dxa"/>
            <w:tcBorders>
              <w:top w:val="nil"/>
              <w:left w:val="nil"/>
              <w:bottom w:val="single" w:sz="4" w:space="0" w:color="auto"/>
              <w:right w:val="single" w:sz="4" w:space="0" w:color="auto"/>
            </w:tcBorders>
            <w:shd w:val="clear" w:color="auto" w:fill="auto"/>
            <w:noWrap/>
            <w:vAlign w:val="center"/>
            <w:hideMark/>
          </w:tcPr>
          <w:p w14:paraId="282D3171" w14:textId="7D08B864"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68CE7E23" w14:textId="5296CF82"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14:paraId="54C9E67F" w14:textId="7EA39FBD"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1066</w:t>
            </w:r>
          </w:p>
        </w:tc>
      </w:tr>
      <w:tr w:rsidR="00BA5F32" w:rsidRPr="00CB7370" w14:paraId="49DE6109"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6CBCF8C6" w14:textId="4F3833E1" w:rsidR="00BA5F32" w:rsidRPr="00CB7370" w:rsidRDefault="00275378" w:rsidP="00275378">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 xml:space="preserve">Contributions cumulatives non reçues </w:t>
            </w:r>
          </w:p>
        </w:tc>
        <w:tc>
          <w:tcPr>
            <w:tcW w:w="950" w:type="dxa"/>
            <w:tcBorders>
              <w:top w:val="nil"/>
              <w:left w:val="nil"/>
              <w:bottom w:val="single" w:sz="4" w:space="0" w:color="auto"/>
              <w:right w:val="single" w:sz="4" w:space="0" w:color="auto"/>
            </w:tcBorders>
            <w:shd w:val="clear" w:color="auto" w:fill="auto"/>
            <w:noWrap/>
            <w:vAlign w:val="center"/>
            <w:hideMark/>
          </w:tcPr>
          <w:p w14:paraId="28A0B9DE" w14:textId="77777777"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943</w:t>
            </w:r>
          </w:p>
        </w:tc>
        <w:tc>
          <w:tcPr>
            <w:tcW w:w="951" w:type="dxa"/>
            <w:tcBorders>
              <w:top w:val="nil"/>
              <w:left w:val="nil"/>
              <w:bottom w:val="single" w:sz="4" w:space="0" w:color="auto"/>
              <w:right w:val="single" w:sz="4" w:space="0" w:color="auto"/>
            </w:tcBorders>
            <w:shd w:val="clear" w:color="auto" w:fill="auto"/>
            <w:noWrap/>
            <w:vAlign w:val="center"/>
            <w:hideMark/>
          </w:tcPr>
          <w:p w14:paraId="39074FE4" w14:textId="66341CFB"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1349</w:t>
            </w:r>
          </w:p>
        </w:tc>
        <w:tc>
          <w:tcPr>
            <w:tcW w:w="950" w:type="dxa"/>
            <w:tcBorders>
              <w:top w:val="nil"/>
              <w:left w:val="nil"/>
              <w:bottom w:val="single" w:sz="4" w:space="0" w:color="auto"/>
              <w:right w:val="single" w:sz="4" w:space="0" w:color="auto"/>
            </w:tcBorders>
            <w:shd w:val="clear" w:color="auto" w:fill="auto"/>
            <w:noWrap/>
            <w:vAlign w:val="center"/>
            <w:hideMark/>
          </w:tcPr>
          <w:p w14:paraId="6890BA4A" w14:textId="7848A4D1"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1277</w:t>
            </w:r>
          </w:p>
        </w:tc>
        <w:tc>
          <w:tcPr>
            <w:tcW w:w="951" w:type="dxa"/>
            <w:tcBorders>
              <w:top w:val="nil"/>
              <w:left w:val="nil"/>
              <w:bottom w:val="single" w:sz="4" w:space="0" w:color="auto"/>
              <w:right w:val="single" w:sz="4" w:space="0" w:color="auto"/>
            </w:tcBorders>
            <w:shd w:val="clear" w:color="auto" w:fill="auto"/>
            <w:noWrap/>
            <w:vAlign w:val="center"/>
            <w:hideMark/>
          </w:tcPr>
          <w:p w14:paraId="13478845" w14:textId="15E7EBC0"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1886</w:t>
            </w:r>
          </w:p>
        </w:tc>
        <w:tc>
          <w:tcPr>
            <w:tcW w:w="951" w:type="dxa"/>
            <w:tcBorders>
              <w:top w:val="nil"/>
              <w:left w:val="nil"/>
              <w:bottom w:val="single" w:sz="4" w:space="0" w:color="auto"/>
              <w:right w:val="single" w:sz="4" w:space="0" w:color="auto"/>
            </w:tcBorders>
            <w:shd w:val="clear" w:color="auto" w:fill="auto"/>
            <w:noWrap/>
            <w:vAlign w:val="center"/>
            <w:hideMark/>
          </w:tcPr>
          <w:p w14:paraId="3A437B4F" w14:textId="7D4BE81B" w:rsidR="00BA5F32" w:rsidRPr="00CB7370" w:rsidRDefault="0064120D"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149</w:t>
            </w:r>
            <w:r w:rsidR="00BA5F32" w:rsidRPr="00CB7370">
              <w:rPr>
                <w:rFonts w:asciiTheme="minorHAnsi" w:eastAsia="Times New Roman" w:hAnsiTheme="minorHAnsi" w:cs="Arial"/>
                <w:color w:val="000000"/>
                <w:lang w:val="fr-CH" w:eastAsia="en-GB"/>
              </w:rPr>
              <w:t>6</w:t>
            </w:r>
          </w:p>
        </w:tc>
      </w:tr>
      <w:tr w:rsidR="00BA5F32" w:rsidRPr="00CB7370" w14:paraId="4B83F38F" w14:textId="77777777" w:rsidTr="00000E1B">
        <w:trPr>
          <w:trHeight w:val="552"/>
        </w:trPr>
        <w:tc>
          <w:tcPr>
            <w:tcW w:w="4427" w:type="dxa"/>
            <w:tcBorders>
              <w:top w:val="nil"/>
              <w:left w:val="single" w:sz="4" w:space="0" w:color="auto"/>
              <w:bottom w:val="single" w:sz="4" w:space="0" w:color="auto"/>
              <w:right w:val="single" w:sz="4" w:space="0" w:color="auto"/>
            </w:tcBorders>
            <w:shd w:val="clear" w:color="auto" w:fill="auto"/>
            <w:vAlign w:val="center"/>
            <w:hideMark/>
          </w:tcPr>
          <w:p w14:paraId="733D8037" w14:textId="3895673B" w:rsidR="00BA5F32" w:rsidRPr="00CB7370" w:rsidRDefault="00275378" w:rsidP="00275378">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 xml:space="preserve">Provision pour </w:t>
            </w:r>
            <w:r w:rsidR="004E76FE">
              <w:rPr>
                <w:rFonts w:cs="Arial"/>
                <w:lang w:val="fr-CH"/>
              </w:rPr>
              <w:t>non</w:t>
            </w:r>
            <w:r w:rsidR="004E76FE">
              <w:rPr>
                <w:rFonts w:cs="Arial"/>
                <w:lang w:val="fr-CH"/>
              </w:rPr>
              <w:noBreakHyphen/>
              <w:t xml:space="preserve">recouvrement </w:t>
            </w:r>
            <w:r>
              <w:rPr>
                <w:rFonts w:asciiTheme="minorHAnsi" w:eastAsia="Times New Roman" w:hAnsiTheme="minorHAnsi" w:cs="Arial"/>
                <w:color w:val="000000"/>
                <w:lang w:val="fr-CH" w:eastAsia="en-GB"/>
              </w:rPr>
              <w:t>(c’est</w:t>
            </w:r>
            <w:r>
              <w:rPr>
                <w:rFonts w:asciiTheme="minorHAnsi" w:eastAsia="Times New Roman" w:hAnsiTheme="minorHAnsi" w:cs="Arial"/>
                <w:color w:val="000000"/>
                <w:lang w:val="fr-CH" w:eastAsia="en-GB"/>
              </w:rPr>
              <w:noBreakHyphen/>
              <w:t>à</w:t>
            </w:r>
            <w:r>
              <w:rPr>
                <w:rFonts w:asciiTheme="minorHAnsi" w:eastAsia="Times New Roman" w:hAnsiTheme="minorHAnsi" w:cs="Arial"/>
                <w:color w:val="000000"/>
                <w:lang w:val="fr-CH" w:eastAsia="en-GB"/>
              </w:rPr>
              <w:noBreakHyphen/>
              <w:t xml:space="preserve">dire provision pour les contributions non reçues) </w:t>
            </w:r>
          </w:p>
        </w:tc>
        <w:tc>
          <w:tcPr>
            <w:tcW w:w="950" w:type="dxa"/>
            <w:tcBorders>
              <w:top w:val="nil"/>
              <w:left w:val="nil"/>
              <w:bottom w:val="single" w:sz="4" w:space="0" w:color="auto"/>
              <w:right w:val="single" w:sz="4" w:space="0" w:color="auto"/>
            </w:tcBorders>
            <w:shd w:val="clear" w:color="auto" w:fill="auto"/>
            <w:noWrap/>
            <w:vAlign w:val="center"/>
            <w:hideMark/>
          </w:tcPr>
          <w:p w14:paraId="196CB80B" w14:textId="77777777"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483</w:t>
            </w:r>
          </w:p>
        </w:tc>
        <w:tc>
          <w:tcPr>
            <w:tcW w:w="951" w:type="dxa"/>
            <w:tcBorders>
              <w:top w:val="nil"/>
              <w:left w:val="nil"/>
              <w:bottom w:val="single" w:sz="4" w:space="0" w:color="auto"/>
              <w:right w:val="single" w:sz="4" w:space="0" w:color="auto"/>
            </w:tcBorders>
            <w:shd w:val="clear" w:color="auto" w:fill="auto"/>
            <w:noWrap/>
            <w:vAlign w:val="center"/>
            <w:hideMark/>
          </w:tcPr>
          <w:p w14:paraId="7ADD2D6C" w14:textId="77777777"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691</w:t>
            </w:r>
          </w:p>
        </w:tc>
        <w:tc>
          <w:tcPr>
            <w:tcW w:w="950" w:type="dxa"/>
            <w:tcBorders>
              <w:top w:val="nil"/>
              <w:left w:val="nil"/>
              <w:bottom w:val="single" w:sz="4" w:space="0" w:color="auto"/>
              <w:right w:val="single" w:sz="4" w:space="0" w:color="auto"/>
            </w:tcBorders>
            <w:shd w:val="clear" w:color="auto" w:fill="auto"/>
            <w:noWrap/>
            <w:vAlign w:val="center"/>
            <w:hideMark/>
          </w:tcPr>
          <w:p w14:paraId="1224879E" w14:textId="77777777"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14:paraId="1E7363C9" w14:textId="77777777" w:rsidR="00BA5F32" w:rsidRPr="00CB7370" w:rsidRDefault="00BA5F32"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720</w:t>
            </w:r>
          </w:p>
        </w:tc>
        <w:tc>
          <w:tcPr>
            <w:tcW w:w="951" w:type="dxa"/>
            <w:tcBorders>
              <w:top w:val="nil"/>
              <w:left w:val="nil"/>
              <w:bottom w:val="single" w:sz="4" w:space="0" w:color="auto"/>
              <w:right w:val="single" w:sz="4" w:space="0" w:color="auto"/>
            </w:tcBorders>
            <w:shd w:val="clear" w:color="auto" w:fill="auto"/>
            <w:noWrap/>
            <w:vAlign w:val="center"/>
            <w:hideMark/>
          </w:tcPr>
          <w:p w14:paraId="4BC7D003" w14:textId="77777777" w:rsidR="00BA5F32" w:rsidRPr="00CB7370" w:rsidRDefault="0064120D" w:rsidP="00BA5F32">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663</w:t>
            </w:r>
          </w:p>
        </w:tc>
      </w:tr>
    </w:tbl>
    <w:p w14:paraId="20238114" w14:textId="77777777" w:rsidR="00186378" w:rsidRPr="00CB7370" w:rsidRDefault="00186378" w:rsidP="009825D5">
      <w:pPr>
        <w:rPr>
          <w:rFonts w:cs="Arial"/>
          <w:lang w:val="fr-CH"/>
        </w:rPr>
      </w:pPr>
    </w:p>
    <w:p w14:paraId="0D1BA4BA" w14:textId="77777777" w:rsidR="00133E4E" w:rsidRPr="00CB7370" w:rsidRDefault="00133E4E" w:rsidP="004316A3">
      <w:pPr>
        <w:rPr>
          <w:rFonts w:cs="Arial"/>
          <w:lang w:val="fr-CH"/>
        </w:rPr>
      </w:pPr>
    </w:p>
    <w:p w14:paraId="788B197B" w14:textId="48F1E12F" w:rsidR="002027B6" w:rsidRPr="00CB7370" w:rsidRDefault="00AD2B05" w:rsidP="00AD53FB">
      <w:pPr>
        <w:rPr>
          <w:rFonts w:cs="Arial"/>
          <w:lang w:val="fr-CH"/>
        </w:rPr>
      </w:pPr>
      <w:r w:rsidRPr="00CB7370">
        <w:rPr>
          <w:rFonts w:cs="Arial"/>
          <w:lang w:val="fr-CH"/>
        </w:rPr>
        <w:t>9</w:t>
      </w:r>
      <w:r w:rsidR="0061090C" w:rsidRPr="00CB7370">
        <w:rPr>
          <w:rFonts w:cs="Arial"/>
          <w:lang w:val="fr-CH"/>
        </w:rPr>
        <w:t>.</w:t>
      </w:r>
      <w:r w:rsidR="0061090C" w:rsidRPr="00CB7370">
        <w:rPr>
          <w:rFonts w:cs="Arial"/>
          <w:lang w:val="fr-CH"/>
        </w:rPr>
        <w:tab/>
      </w:r>
      <w:r w:rsidR="00C02B91">
        <w:rPr>
          <w:rFonts w:cs="Arial"/>
          <w:lang w:val="fr-CH"/>
        </w:rPr>
        <w:t xml:space="preserve">La </w:t>
      </w:r>
      <w:r w:rsidR="0064120D" w:rsidRPr="00CB7370">
        <w:rPr>
          <w:rFonts w:cs="Arial"/>
          <w:lang w:val="fr-CH"/>
        </w:rPr>
        <w:t xml:space="preserve">provision </w:t>
      </w:r>
      <w:r w:rsidR="00C02B91">
        <w:rPr>
          <w:rFonts w:cs="Arial"/>
          <w:lang w:val="fr-CH"/>
        </w:rPr>
        <w:t>pour</w:t>
      </w:r>
      <w:r w:rsidR="0064120D" w:rsidRPr="00CB7370">
        <w:rPr>
          <w:rFonts w:cs="Arial"/>
          <w:lang w:val="fr-CH"/>
        </w:rPr>
        <w:t xml:space="preserve"> 2018</w:t>
      </w:r>
      <w:r w:rsidR="002027B6" w:rsidRPr="00CB7370">
        <w:rPr>
          <w:rFonts w:cs="Arial"/>
          <w:lang w:val="fr-CH"/>
        </w:rPr>
        <w:t xml:space="preserve"> </w:t>
      </w:r>
      <w:r w:rsidR="00C02B91">
        <w:rPr>
          <w:rFonts w:cs="Arial"/>
          <w:lang w:val="fr-CH"/>
        </w:rPr>
        <w:t xml:space="preserve">a été calculée conformément à la méthodologie utilisée par d’autres </w:t>
      </w:r>
      <w:r w:rsidR="00781070">
        <w:rPr>
          <w:rFonts w:cs="Arial"/>
          <w:lang w:val="fr-CH"/>
        </w:rPr>
        <w:t>c</w:t>
      </w:r>
      <w:r w:rsidR="00C02B91">
        <w:rPr>
          <w:rFonts w:cs="Arial"/>
          <w:lang w:val="fr-CH"/>
        </w:rPr>
        <w:t xml:space="preserve">onventions et approuvée dans la Décision </w:t>
      </w:r>
      <w:r w:rsidR="002027B6" w:rsidRPr="00CB7370">
        <w:rPr>
          <w:rFonts w:cs="Arial"/>
          <w:lang w:val="fr-CH"/>
        </w:rPr>
        <w:t>SC53-36</w:t>
      </w:r>
      <w:r w:rsidR="00186378" w:rsidRPr="00CB7370">
        <w:rPr>
          <w:rFonts w:cs="Arial"/>
          <w:lang w:val="fr-CH"/>
        </w:rPr>
        <w:t>,</w:t>
      </w:r>
      <w:r w:rsidR="002027B6" w:rsidRPr="00CB7370">
        <w:rPr>
          <w:rFonts w:cs="Arial"/>
          <w:lang w:val="fr-CH"/>
        </w:rPr>
        <w:t xml:space="preserve"> </w:t>
      </w:r>
      <w:r w:rsidR="00C02B91">
        <w:rPr>
          <w:rFonts w:cs="Arial"/>
          <w:lang w:val="fr-CH"/>
        </w:rPr>
        <w:t xml:space="preserve">avec </w:t>
      </w:r>
      <w:r w:rsidR="002027B6" w:rsidRPr="00CB7370">
        <w:rPr>
          <w:rFonts w:cs="Arial"/>
          <w:lang w:val="fr-CH"/>
        </w:rPr>
        <w:t>20</w:t>
      </w:r>
      <w:r w:rsidR="00C02B91">
        <w:rPr>
          <w:rFonts w:cs="Arial"/>
          <w:lang w:val="fr-CH"/>
        </w:rPr>
        <w:t> </w:t>
      </w:r>
      <w:r w:rsidR="002027B6" w:rsidRPr="00CB7370">
        <w:rPr>
          <w:rFonts w:cs="Arial"/>
          <w:lang w:val="fr-CH"/>
        </w:rPr>
        <w:t xml:space="preserve">% </w:t>
      </w:r>
      <w:r w:rsidR="00C02B91">
        <w:rPr>
          <w:rFonts w:cs="Arial"/>
          <w:lang w:val="fr-CH"/>
        </w:rPr>
        <w:t xml:space="preserve">de provision sur les contributions non reçues en deux ans, 60 % sur les </w:t>
      </w:r>
      <w:r w:rsidR="002027B6" w:rsidRPr="00CB7370">
        <w:rPr>
          <w:rFonts w:cs="Arial"/>
          <w:lang w:val="fr-CH"/>
        </w:rPr>
        <w:t xml:space="preserve">contributions </w:t>
      </w:r>
      <w:r w:rsidR="00C02B91">
        <w:rPr>
          <w:rFonts w:cs="Arial"/>
          <w:lang w:val="fr-CH"/>
        </w:rPr>
        <w:t>non reçues en trois ans, 80 % sur les contributions non reçues en quatre ans et 100 % sur les contributions non reçues en cinq ans ou plus.</w:t>
      </w:r>
    </w:p>
    <w:p w14:paraId="0B5D8071" w14:textId="77777777" w:rsidR="002027B6" w:rsidRPr="00CB7370" w:rsidRDefault="002027B6" w:rsidP="004316A3">
      <w:pPr>
        <w:rPr>
          <w:rFonts w:cs="Arial"/>
          <w:lang w:val="fr-CH"/>
        </w:rPr>
      </w:pPr>
    </w:p>
    <w:p w14:paraId="1D15332A" w14:textId="40CEB6CC" w:rsidR="002027B6" w:rsidRPr="00CB7370" w:rsidRDefault="0061090C" w:rsidP="00AD53FB">
      <w:pPr>
        <w:rPr>
          <w:rFonts w:cs="Arial"/>
          <w:lang w:val="fr-CH"/>
        </w:rPr>
      </w:pPr>
      <w:r w:rsidRPr="00CB7370">
        <w:rPr>
          <w:rFonts w:cs="Arial"/>
          <w:lang w:val="fr-CH"/>
        </w:rPr>
        <w:t>1</w:t>
      </w:r>
      <w:r w:rsidR="002A3078" w:rsidRPr="00CB7370">
        <w:rPr>
          <w:rFonts w:cs="Arial"/>
          <w:lang w:val="fr-CH"/>
        </w:rPr>
        <w:t>0</w:t>
      </w:r>
      <w:r w:rsidRPr="00CB7370">
        <w:rPr>
          <w:rFonts w:cs="Arial"/>
          <w:lang w:val="fr-CH"/>
        </w:rPr>
        <w:t>.</w:t>
      </w:r>
      <w:r w:rsidRPr="00CB7370">
        <w:rPr>
          <w:rFonts w:cs="Arial"/>
          <w:lang w:val="fr-CH"/>
        </w:rPr>
        <w:tab/>
      </w:r>
      <w:r w:rsidR="00402FAE">
        <w:rPr>
          <w:rFonts w:cs="Arial"/>
          <w:lang w:val="fr-CH"/>
        </w:rPr>
        <w:t>Au 31 décembre 2018, 108 Parties contractantes avaient versé leurs contributions jusqu</w:t>
      </w:r>
      <w:r w:rsidR="008B7D63">
        <w:rPr>
          <w:rFonts w:cs="Arial"/>
          <w:lang w:val="fr-CH"/>
        </w:rPr>
        <w:t>’à</w:t>
      </w:r>
      <w:r w:rsidR="00402FAE">
        <w:rPr>
          <w:rFonts w:cs="Arial"/>
          <w:lang w:val="fr-CH"/>
        </w:rPr>
        <w:t xml:space="preserve"> 2017 </w:t>
      </w:r>
      <w:r w:rsidR="00781070">
        <w:rPr>
          <w:rFonts w:cs="Arial"/>
          <w:lang w:val="fr-CH"/>
        </w:rPr>
        <w:t xml:space="preserve">inclus </w:t>
      </w:r>
      <w:r w:rsidR="00402FAE">
        <w:rPr>
          <w:rFonts w:cs="Arial"/>
          <w:lang w:val="fr-CH"/>
        </w:rPr>
        <w:t xml:space="preserve">(par comparaison à 113 Parties qui, à la fin de 2017, avaient versé leurs contributions jusqu’à 2016 inclus). Sur ces 108 Parties, 74 avaient aussi versé la totalité de leurs contributions pour 2018. Onze Parties contractantes avaient déjà versé un total de 670 000 CHF en 2018 pour leurs contributions de 2019. Le Secrétariat </w:t>
      </w:r>
      <w:r w:rsidR="00781070">
        <w:rPr>
          <w:rFonts w:cs="Arial"/>
          <w:lang w:val="fr-CH"/>
        </w:rPr>
        <w:t>note</w:t>
      </w:r>
      <w:r w:rsidR="00402FAE">
        <w:rPr>
          <w:rFonts w:cs="Arial"/>
          <w:lang w:val="fr-CH"/>
        </w:rPr>
        <w:t xml:space="preserve">, avec satisfaction, le versement prompt </w:t>
      </w:r>
      <w:r w:rsidR="00781070">
        <w:rPr>
          <w:rFonts w:cs="Arial"/>
          <w:lang w:val="fr-CH"/>
        </w:rPr>
        <w:t xml:space="preserve">et régulier </w:t>
      </w:r>
      <w:r w:rsidR="00402FAE">
        <w:rPr>
          <w:rFonts w:cs="Arial"/>
          <w:lang w:val="fr-CH"/>
        </w:rPr>
        <w:t>de ces Parties contractantes.</w:t>
      </w:r>
      <w:r w:rsidR="00C05307" w:rsidRPr="00CB7370">
        <w:rPr>
          <w:rFonts w:cs="Arial"/>
          <w:lang w:val="fr-CH"/>
        </w:rPr>
        <w:t xml:space="preserve"> </w:t>
      </w:r>
    </w:p>
    <w:p w14:paraId="51588A01" w14:textId="77777777" w:rsidR="00C05307" w:rsidRPr="00CB7370" w:rsidRDefault="00C05307" w:rsidP="004316A3">
      <w:pPr>
        <w:rPr>
          <w:rFonts w:cs="Arial"/>
          <w:lang w:val="fr-CH"/>
        </w:rPr>
      </w:pPr>
    </w:p>
    <w:p w14:paraId="4CB32799" w14:textId="26F6462D" w:rsidR="00C05307" w:rsidRPr="00CB7370" w:rsidRDefault="0061090C" w:rsidP="00AD53FB">
      <w:pPr>
        <w:rPr>
          <w:rFonts w:cs="Arial"/>
          <w:lang w:val="fr-CH"/>
        </w:rPr>
      </w:pPr>
      <w:r w:rsidRPr="00CB7370">
        <w:rPr>
          <w:rFonts w:cs="Arial"/>
          <w:lang w:val="fr-CH"/>
        </w:rPr>
        <w:t>1</w:t>
      </w:r>
      <w:r w:rsidR="008E6F86" w:rsidRPr="00CB7370">
        <w:rPr>
          <w:rFonts w:cs="Arial"/>
          <w:lang w:val="fr-CH"/>
        </w:rPr>
        <w:t>1</w:t>
      </w:r>
      <w:r w:rsidRPr="00CB7370">
        <w:rPr>
          <w:rFonts w:cs="Arial"/>
          <w:lang w:val="fr-CH"/>
        </w:rPr>
        <w:t>.</w:t>
      </w:r>
      <w:r w:rsidRPr="00CB7370">
        <w:rPr>
          <w:rFonts w:cs="Arial"/>
          <w:lang w:val="fr-CH"/>
        </w:rPr>
        <w:tab/>
      </w:r>
      <w:r w:rsidR="008B7D63">
        <w:rPr>
          <w:rFonts w:cs="Arial"/>
          <w:lang w:val="fr-CH"/>
        </w:rPr>
        <w:t>Le tableau 2 ci</w:t>
      </w:r>
      <w:r w:rsidR="008B7D63">
        <w:rPr>
          <w:rFonts w:cs="Arial"/>
          <w:lang w:val="fr-CH"/>
        </w:rPr>
        <w:noBreakHyphen/>
        <w:t xml:space="preserve">dessous présente une ventilation des soldes de contributions dues en fonction de l’année où elles sont dues, au 31 décembre 2017 et au 31 décembre 2018. Les soldes de contributions dues pour plus de trois ans </w:t>
      </w:r>
      <w:r w:rsidR="00A73B47">
        <w:rPr>
          <w:rFonts w:cs="Arial"/>
          <w:lang w:val="fr-CH"/>
        </w:rPr>
        <w:t>s</w:t>
      </w:r>
      <w:r w:rsidR="008B7D63">
        <w:rPr>
          <w:rFonts w:cs="Arial"/>
          <w:lang w:val="fr-CH"/>
        </w:rPr>
        <w:t xml:space="preserve">ont </w:t>
      </w:r>
      <w:r w:rsidR="00A73B47">
        <w:rPr>
          <w:rFonts w:cs="Arial"/>
          <w:lang w:val="fr-CH"/>
        </w:rPr>
        <w:t>passés</w:t>
      </w:r>
      <w:r w:rsidR="008B7D63">
        <w:rPr>
          <w:rFonts w:cs="Arial"/>
          <w:lang w:val="fr-CH"/>
        </w:rPr>
        <w:t xml:space="preserve"> de 363 000 CHF au 31 décembre 2017 à 425 000 CHF au 31 décembre 2018. Le tableau 2 présente aussi une diminution globale des soldes de contributions dues, de 390 000 CHF.</w:t>
      </w:r>
      <w:r w:rsidR="00A530F2" w:rsidRPr="00CB7370">
        <w:rPr>
          <w:rFonts w:cs="Arial"/>
          <w:lang w:val="fr-CH"/>
        </w:rPr>
        <w:t xml:space="preserve"> </w:t>
      </w:r>
    </w:p>
    <w:p w14:paraId="1002ED41" w14:textId="77777777" w:rsidR="00B91FD6" w:rsidRPr="00CB7370" w:rsidRDefault="00B91FD6" w:rsidP="004316A3">
      <w:pPr>
        <w:rPr>
          <w:rFonts w:cs="Arial"/>
          <w:lang w:val="fr-CH"/>
        </w:rPr>
      </w:pPr>
    </w:p>
    <w:p w14:paraId="5B5493D4" w14:textId="5EEF87AC" w:rsidR="00186378" w:rsidRPr="00CB7370" w:rsidRDefault="00186378" w:rsidP="00186378">
      <w:pPr>
        <w:rPr>
          <w:rFonts w:cs="Arial"/>
          <w:i/>
          <w:lang w:val="fr-CH"/>
        </w:rPr>
      </w:pPr>
      <w:r w:rsidRPr="00CB7370">
        <w:rPr>
          <w:rFonts w:cs="Arial"/>
          <w:i/>
          <w:lang w:val="fr-CH"/>
        </w:rPr>
        <w:t>Table</w:t>
      </w:r>
      <w:r w:rsidR="008B7D63">
        <w:rPr>
          <w:rFonts w:cs="Arial"/>
          <w:i/>
          <w:lang w:val="fr-CH"/>
        </w:rPr>
        <w:t>au</w:t>
      </w:r>
      <w:r w:rsidRPr="00CB7370">
        <w:rPr>
          <w:rFonts w:cs="Arial"/>
          <w:i/>
          <w:lang w:val="fr-CH"/>
        </w:rPr>
        <w:t xml:space="preserve"> 2</w:t>
      </w:r>
      <w:r w:rsidR="008B7D63">
        <w:rPr>
          <w:rFonts w:cs="Arial"/>
          <w:i/>
          <w:lang w:val="fr-CH"/>
        </w:rPr>
        <w:t> </w:t>
      </w:r>
      <w:r w:rsidRPr="00CB7370">
        <w:rPr>
          <w:rFonts w:cs="Arial"/>
          <w:i/>
          <w:lang w:val="fr-CH"/>
        </w:rPr>
        <w:t xml:space="preserve">: </w:t>
      </w:r>
      <w:r w:rsidR="008B7D63">
        <w:rPr>
          <w:rFonts w:cs="Arial"/>
          <w:i/>
          <w:lang w:val="fr-CH"/>
        </w:rPr>
        <w:t xml:space="preserve">Soldes des contributions dues, 31 décembre 2018 par rapport à 31 décembre 2017 </w:t>
      </w:r>
    </w:p>
    <w:tbl>
      <w:tblPr>
        <w:tblW w:w="9293" w:type="dxa"/>
        <w:tblInd w:w="-5" w:type="dxa"/>
        <w:tblLayout w:type="fixed"/>
        <w:tblLook w:val="04A0" w:firstRow="1" w:lastRow="0" w:firstColumn="1" w:lastColumn="0" w:noHBand="0" w:noVBand="1"/>
      </w:tblPr>
      <w:tblGrid>
        <w:gridCol w:w="2396"/>
        <w:gridCol w:w="2299"/>
        <w:gridCol w:w="2299"/>
        <w:gridCol w:w="2299"/>
      </w:tblGrid>
      <w:tr w:rsidR="00821458" w:rsidRPr="00493F50" w14:paraId="769E69E0" w14:textId="77777777" w:rsidTr="00F322C9">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B81537" w14:textId="517D1435" w:rsidR="00821458" w:rsidRPr="00CB7370" w:rsidRDefault="008B7D63" w:rsidP="00186378">
            <w:pPr>
              <w:ind w:left="0" w:firstLine="0"/>
              <w:jc w:val="center"/>
              <w:rPr>
                <w:b/>
                <w:lang w:val="fr-CH"/>
              </w:rPr>
            </w:pPr>
            <w:r>
              <w:rPr>
                <w:b/>
                <w:lang w:val="fr-CH"/>
              </w:rPr>
              <w:t>Année due</w:t>
            </w:r>
            <w:r w:rsidR="00801FCA" w:rsidRPr="00CB7370">
              <w:rPr>
                <w:b/>
                <w:lang w:val="fr-CH"/>
              </w:rPr>
              <w:t xml:space="preserve">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6F12B9B7" w14:textId="57C54756" w:rsidR="00821458" w:rsidRPr="00CB7370" w:rsidRDefault="008B7D63" w:rsidP="008B7D63">
            <w:pPr>
              <w:ind w:left="0" w:firstLine="0"/>
              <w:jc w:val="center"/>
              <w:rPr>
                <w:b/>
                <w:lang w:val="fr-CH"/>
              </w:rPr>
            </w:pPr>
            <w:r>
              <w:rPr>
                <w:b/>
                <w:lang w:val="fr-CH"/>
              </w:rPr>
              <w:t>Soldes des contributions dues (milliers de CHF</w:t>
            </w:r>
            <w:r w:rsidR="00821458" w:rsidRPr="00CB7370">
              <w:rPr>
                <w:b/>
                <w:lang w:val="fr-CH"/>
              </w:rPr>
              <w:t xml:space="preserve">) </w:t>
            </w:r>
            <w:r w:rsidR="00821458" w:rsidRPr="00CB7370">
              <w:rPr>
                <w:b/>
                <w:lang w:val="fr-CH"/>
              </w:rPr>
              <w:br/>
              <w:t>31/12/201</w:t>
            </w:r>
            <w:r w:rsidR="003961A1" w:rsidRPr="00CB7370">
              <w:rPr>
                <w:b/>
                <w:lang w:val="fr-CH"/>
              </w:rPr>
              <w:t>7</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6BA069" w14:textId="371DA54C" w:rsidR="00821458" w:rsidRPr="00CB7370" w:rsidRDefault="008B7D63" w:rsidP="000C4536">
            <w:pPr>
              <w:ind w:left="0" w:firstLine="0"/>
              <w:jc w:val="center"/>
              <w:rPr>
                <w:b/>
                <w:lang w:val="fr-CH"/>
              </w:rPr>
            </w:pPr>
            <w:r>
              <w:rPr>
                <w:b/>
                <w:lang w:val="fr-CH"/>
              </w:rPr>
              <w:t>Soldes des contributions dues</w:t>
            </w:r>
            <w:r w:rsidR="00821458" w:rsidRPr="00CB7370">
              <w:rPr>
                <w:b/>
                <w:lang w:val="fr-CH"/>
              </w:rPr>
              <w:t xml:space="preserve"> (</w:t>
            </w:r>
            <w:r>
              <w:rPr>
                <w:b/>
                <w:lang w:val="fr-CH"/>
              </w:rPr>
              <w:t>milliers de CHF</w:t>
            </w:r>
            <w:r w:rsidR="00821458" w:rsidRPr="00CB7370">
              <w:rPr>
                <w:b/>
                <w:lang w:val="fr-CH"/>
              </w:rPr>
              <w:t>)</w:t>
            </w:r>
            <w:r w:rsidR="00821458" w:rsidRPr="00CB7370">
              <w:rPr>
                <w:b/>
                <w:lang w:val="fr-CH"/>
              </w:rPr>
              <w:br/>
              <w:t>31/12/201</w:t>
            </w:r>
            <w:r w:rsidR="00562789" w:rsidRPr="00CB7370">
              <w:rPr>
                <w:b/>
                <w:lang w:val="fr-CH"/>
              </w:rPr>
              <w:t>8</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F5AA99" w14:textId="13A8C4F7" w:rsidR="00821458" w:rsidRPr="00CB7370" w:rsidRDefault="00493F50" w:rsidP="008B7D63">
            <w:pPr>
              <w:ind w:left="0" w:firstLine="0"/>
              <w:jc w:val="center"/>
              <w:rPr>
                <w:b/>
                <w:lang w:val="fr-CH"/>
              </w:rPr>
            </w:pPr>
            <w:r>
              <w:rPr>
                <w:b/>
                <w:lang w:val="fr-CH"/>
              </w:rPr>
              <w:t>Différence</w:t>
            </w:r>
            <w:r w:rsidR="00821458" w:rsidRPr="00CB7370">
              <w:rPr>
                <w:b/>
                <w:lang w:val="fr-CH"/>
              </w:rPr>
              <w:t xml:space="preserve"> (</w:t>
            </w:r>
            <w:r w:rsidR="008B7D63">
              <w:rPr>
                <w:b/>
                <w:lang w:val="fr-CH"/>
              </w:rPr>
              <w:t>milliers de CHF</w:t>
            </w:r>
            <w:r w:rsidR="00821458" w:rsidRPr="00CB7370">
              <w:rPr>
                <w:b/>
                <w:lang w:val="fr-CH"/>
              </w:rPr>
              <w:t>)</w:t>
            </w:r>
            <w:r w:rsidR="00821458" w:rsidRPr="00CB7370">
              <w:rPr>
                <w:b/>
                <w:lang w:val="fr-CH"/>
              </w:rPr>
              <w:br/>
              <w:t>(201</w:t>
            </w:r>
            <w:r w:rsidR="00562789" w:rsidRPr="00CB7370">
              <w:rPr>
                <w:b/>
                <w:lang w:val="fr-CH"/>
              </w:rPr>
              <w:t>7-2018</w:t>
            </w:r>
            <w:r w:rsidR="00821458" w:rsidRPr="00CB7370">
              <w:rPr>
                <w:b/>
                <w:lang w:val="fr-CH"/>
              </w:rPr>
              <w:t xml:space="preserve">) </w:t>
            </w:r>
          </w:p>
        </w:tc>
      </w:tr>
      <w:tr w:rsidR="00821458" w:rsidRPr="00CB7370" w14:paraId="6194C694" w14:textId="77777777" w:rsidTr="00F322C9">
        <w:tc>
          <w:tcPr>
            <w:tcW w:w="2396" w:type="dxa"/>
            <w:tcBorders>
              <w:top w:val="nil"/>
              <w:left w:val="single" w:sz="4" w:space="0" w:color="auto"/>
              <w:bottom w:val="single" w:sz="4" w:space="0" w:color="auto"/>
              <w:right w:val="single" w:sz="4" w:space="0" w:color="auto"/>
            </w:tcBorders>
            <w:shd w:val="clear" w:color="auto" w:fill="auto"/>
            <w:vAlign w:val="center"/>
            <w:hideMark/>
          </w:tcPr>
          <w:p w14:paraId="36509C5A" w14:textId="6BCB7E26" w:rsidR="00821458" w:rsidRPr="00CB7370" w:rsidRDefault="00821458" w:rsidP="008B7D63">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 xml:space="preserve">2009 </w:t>
            </w:r>
            <w:r w:rsidR="008B7D63">
              <w:rPr>
                <w:rFonts w:asciiTheme="minorHAnsi" w:eastAsia="Times New Roman" w:hAnsiTheme="minorHAnsi" w:cs="Arial"/>
                <w:color w:val="000000"/>
                <w:lang w:val="fr-CH" w:eastAsia="en-GB"/>
              </w:rPr>
              <w:t>ou avant</w:t>
            </w:r>
          </w:p>
        </w:tc>
        <w:tc>
          <w:tcPr>
            <w:tcW w:w="2299" w:type="dxa"/>
            <w:tcBorders>
              <w:top w:val="nil"/>
              <w:left w:val="nil"/>
              <w:bottom w:val="single" w:sz="4" w:space="0" w:color="auto"/>
              <w:right w:val="single" w:sz="4" w:space="0" w:color="auto"/>
            </w:tcBorders>
            <w:shd w:val="clear" w:color="auto" w:fill="auto"/>
            <w:noWrap/>
            <w:vAlign w:val="bottom"/>
            <w:hideMark/>
          </w:tcPr>
          <w:p w14:paraId="4D8B0AC7" w14:textId="77777777" w:rsidR="00821458" w:rsidRPr="00CB7370" w:rsidRDefault="00821458" w:rsidP="003961A1">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w:t>
            </w:r>
            <w:r w:rsidR="003961A1" w:rsidRPr="00CB7370">
              <w:rPr>
                <w:rFonts w:asciiTheme="minorHAnsi" w:eastAsia="Times New Roman" w:hAnsiTheme="minorHAnsi" w:cs="Arial"/>
                <w:color w:val="000000"/>
                <w:lang w:val="fr-CH" w:eastAsia="en-GB"/>
              </w:rPr>
              <w:t>0</w:t>
            </w:r>
          </w:p>
        </w:tc>
        <w:tc>
          <w:tcPr>
            <w:tcW w:w="2299" w:type="dxa"/>
            <w:tcBorders>
              <w:top w:val="nil"/>
              <w:left w:val="nil"/>
              <w:bottom w:val="single" w:sz="4" w:space="0" w:color="auto"/>
              <w:right w:val="single" w:sz="4" w:space="0" w:color="auto"/>
            </w:tcBorders>
            <w:shd w:val="clear" w:color="auto" w:fill="auto"/>
            <w:noWrap/>
            <w:vAlign w:val="bottom"/>
            <w:hideMark/>
          </w:tcPr>
          <w:p w14:paraId="6A294537"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96</w:t>
            </w:r>
          </w:p>
        </w:tc>
        <w:tc>
          <w:tcPr>
            <w:tcW w:w="2299" w:type="dxa"/>
            <w:tcBorders>
              <w:top w:val="nil"/>
              <w:left w:val="nil"/>
              <w:bottom w:val="single" w:sz="4" w:space="0" w:color="auto"/>
              <w:right w:val="single" w:sz="4" w:space="0" w:color="auto"/>
            </w:tcBorders>
            <w:shd w:val="clear" w:color="auto" w:fill="auto"/>
            <w:noWrap/>
            <w:vAlign w:val="bottom"/>
            <w:hideMark/>
          </w:tcPr>
          <w:p w14:paraId="4C512F6A"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w:t>
            </w:r>
            <w:r w:rsidR="001105FA" w:rsidRPr="00CB7370">
              <w:rPr>
                <w:rFonts w:asciiTheme="minorHAnsi" w:eastAsia="Times New Roman" w:hAnsiTheme="minorHAnsi" w:cs="Arial"/>
                <w:color w:val="000000"/>
                <w:lang w:val="fr-CH" w:eastAsia="en-GB"/>
              </w:rPr>
              <w:t>4</w:t>
            </w:r>
          </w:p>
        </w:tc>
      </w:tr>
      <w:tr w:rsidR="00821458" w:rsidRPr="00CB7370" w14:paraId="6D26B258"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3930A23"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2010</w:t>
            </w:r>
          </w:p>
        </w:tc>
        <w:tc>
          <w:tcPr>
            <w:tcW w:w="2299" w:type="dxa"/>
            <w:tcBorders>
              <w:top w:val="nil"/>
              <w:left w:val="nil"/>
              <w:bottom w:val="single" w:sz="4" w:space="0" w:color="auto"/>
              <w:right w:val="single" w:sz="4" w:space="0" w:color="auto"/>
            </w:tcBorders>
            <w:shd w:val="clear" w:color="auto" w:fill="auto"/>
            <w:noWrap/>
            <w:vAlign w:val="bottom"/>
            <w:hideMark/>
          </w:tcPr>
          <w:p w14:paraId="5AF8A98B" w14:textId="77777777" w:rsidR="00821458" w:rsidRPr="00CB7370" w:rsidRDefault="00821458"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108D289E" w14:textId="77777777" w:rsidR="00821458" w:rsidRPr="00CB7370" w:rsidRDefault="00821458" w:rsidP="00562789">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w:t>
            </w:r>
            <w:r w:rsidR="00562789" w:rsidRPr="00CB7370">
              <w:rPr>
                <w:rFonts w:asciiTheme="minorHAnsi" w:eastAsia="Times New Roman" w:hAnsiTheme="minorHAnsi" w:cs="Arial"/>
                <w:color w:val="000000"/>
                <w:lang w:val="fr-CH" w:eastAsia="en-GB"/>
              </w:rPr>
              <w:t>1</w:t>
            </w:r>
          </w:p>
        </w:tc>
        <w:tc>
          <w:tcPr>
            <w:tcW w:w="2299" w:type="dxa"/>
            <w:tcBorders>
              <w:top w:val="nil"/>
              <w:left w:val="nil"/>
              <w:bottom w:val="single" w:sz="4" w:space="0" w:color="auto"/>
              <w:right w:val="single" w:sz="4" w:space="0" w:color="auto"/>
            </w:tcBorders>
            <w:shd w:val="clear" w:color="auto" w:fill="auto"/>
            <w:noWrap/>
            <w:vAlign w:val="bottom"/>
            <w:hideMark/>
          </w:tcPr>
          <w:p w14:paraId="125BF730" w14:textId="77777777" w:rsidR="00821458" w:rsidRPr="00CB7370" w:rsidRDefault="001105FA"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-5</w:t>
            </w:r>
          </w:p>
        </w:tc>
      </w:tr>
      <w:tr w:rsidR="00821458" w:rsidRPr="00CB7370" w14:paraId="7695EFD5"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094C5DF"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2011</w:t>
            </w:r>
          </w:p>
        </w:tc>
        <w:tc>
          <w:tcPr>
            <w:tcW w:w="2299" w:type="dxa"/>
            <w:tcBorders>
              <w:top w:val="nil"/>
              <w:left w:val="nil"/>
              <w:bottom w:val="single" w:sz="4" w:space="0" w:color="auto"/>
              <w:right w:val="single" w:sz="4" w:space="0" w:color="auto"/>
            </w:tcBorders>
            <w:shd w:val="clear" w:color="auto" w:fill="auto"/>
            <w:noWrap/>
            <w:vAlign w:val="bottom"/>
            <w:hideMark/>
          </w:tcPr>
          <w:p w14:paraId="66779EB4" w14:textId="77777777" w:rsidR="00821458" w:rsidRPr="00CB7370" w:rsidRDefault="00821458"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16103D0E" w14:textId="77777777" w:rsidR="00821458" w:rsidRPr="00CB7370" w:rsidRDefault="00821458" w:rsidP="00562789">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w:t>
            </w:r>
            <w:r w:rsidR="00562789" w:rsidRPr="00CB7370">
              <w:rPr>
                <w:rFonts w:asciiTheme="minorHAnsi" w:eastAsia="Times New Roman" w:hAnsiTheme="minorHAnsi" w:cs="Arial"/>
                <w:color w:val="000000"/>
                <w:lang w:val="fr-CH" w:eastAsia="en-GB"/>
              </w:rPr>
              <w:t>1</w:t>
            </w:r>
          </w:p>
        </w:tc>
        <w:tc>
          <w:tcPr>
            <w:tcW w:w="2299" w:type="dxa"/>
            <w:tcBorders>
              <w:top w:val="nil"/>
              <w:left w:val="nil"/>
              <w:bottom w:val="single" w:sz="4" w:space="0" w:color="auto"/>
              <w:right w:val="single" w:sz="4" w:space="0" w:color="auto"/>
            </w:tcBorders>
            <w:shd w:val="clear" w:color="auto" w:fill="auto"/>
            <w:noWrap/>
            <w:vAlign w:val="bottom"/>
            <w:hideMark/>
          </w:tcPr>
          <w:p w14:paraId="080302FA" w14:textId="77777777" w:rsidR="00821458" w:rsidRPr="00CB7370" w:rsidRDefault="001105FA"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w:t>
            </w:r>
          </w:p>
        </w:tc>
      </w:tr>
      <w:tr w:rsidR="00821458" w:rsidRPr="00CB7370" w14:paraId="2D3AC8FF"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1EB55D"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2012</w:t>
            </w:r>
          </w:p>
        </w:tc>
        <w:tc>
          <w:tcPr>
            <w:tcW w:w="2299" w:type="dxa"/>
            <w:tcBorders>
              <w:top w:val="nil"/>
              <w:left w:val="nil"/>
              <w:bottom w:val="single" w:sz="4" w:space="0" w:color="auto"/>
              <w:right w:val="single" w:sz="4" w:space="0" w:color="auto"/>
            </w:tcBorders>
            <w:shd w:val="clear" w:color="auto" w:fill="auto"/>
            <w:noWrap/>
            <w:vAlign w:val="bottom"/>
            <w:hideMark/>
          </w:tcPr>
          <w:p w14:paraId="42209BB5" w14:textId="77777777" w:rsidR="00821458" w:rsidRPr="00CB7370" w:rsidRDefault="00821458" w:rsidP="003961A1">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w:t>
            </w:r>
            <w:r w:rsidR="003961A1" w:rsidRPr="00CB7370">
              <w:rPr>
                <w:rFonts w:asciiTheme="minorHAnsi" w:eastAsia="Times New Roman" w:hAnsiTheme="minorHAnsi" w:cs="Arial"/>
                <w:color w:val="000000"/>
                <w:lang w:val="fr-CH" w:eastAsia="en-GB"/>
              </w:rPr>
              <w:t>5</w:t>
            </w:r>
          </w:p>
        </w:tc>
        <w:tc>
          <w:tcPr>
            <w:tcW w:w="2299" w:type="dxa"/>
            <w:tcBorders>
              <w:top w:val="nil"/>
              <w:left w:val="nil"/>
              <w:bottom w:val="single" w:sz="4" w:space="0" w:color="auto"/>
              <w:right w:val="single" w:sz="4" w:space="0" w:color="auto"/>
            </w:tcBorders>
            <w:shd w:val="clear" w:color="auto" w:fill="auto"/>
            <w:noWrap/>
            <w:vAlign w:val="bottom"/>
            <w:hideMark/>
          </w:tcPr>
          <w:p w14:paraId="78025062"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w:t>
            </w:r>
            <w:r w:rsidR="001105FA" w:rsidRPr="00CB7370">
              <w:rPr>
                <w:rFonts w:asciiTheme="minorHAnsi" w:eastAsia="Times New Roman" w:hAnsiTheme="minorHAnsi" w:cs="Arial"/>
                <w:color w:val="000000"/>
                <w:lang w:val="fr-CH" w:eastAsia="en-GB"/>
              </w:rPr>
              <w:t>4</w:t>
            </w:r>
          </w:p>
        </w:tc>
        <w:tc>
          <w:tcPr>
            <w:tcW w:w="2299" w:type="dxa"/>
            <w:tcBorders>
              <w:top w:val="nil"/>
              <w:left w:val="nil"/>
              <w:bottom w:val="single" w:sz="4" w:space="0" w:color="auto"/>
              <w:right w:val="single" w:sz="4" w:space="0" w:color="auto"/>
            </w:tcBorders>
            <w:shd w:val="clear" w:color="auto" w:fill="auto"/>
            <w:noWrap/>
            <w:vAlign w:val="bottom"/>
            <w:hideMark/>
          </w:tcPr>
          <w:p w14:paraId="0BD2B372"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w:t>
            </w:r>
            <w:r w:rsidR="001105FA" w:rsidRPr="00CB7370">
              <w:rPr>
                <w:rFonts w:asciiTheme="minorHAnsi" w:eastAsia="Times New Roman" w:hAnsiTheme="minorHAnsi" w:cs="Arial"/>
                <w:color w:val="000000"/>
                <w:lang w:val="fr-CH" w:eastAsia="en-GB"/>
              </w:rPr>
              <w:t>1</w:t>
            </w:r>
          </w:p>
        </w:tc>
      </w:tr>
      <w:tr w:rsidR="00821458" w:rsidRPr="00CB7370" w14:paraId="19B1CFB1"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33DBB66"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2013</w:t>
            </w:r>
          </w:p>
        </w:tc>
        <w:tc>
          <w:tcPr>
            <w:tcW w:w="2299" w:type="dxa"/>
            <w:tcBorders>
              <w:top w:val="nil"/>
              <w:left w:val="nil"/>
              <w:bottom w:val="single" w:sz="4" w:space="0" w:color="auto"/>
              <w:right w:val="single" w:sz="4" w:space="0" w:color="auto"/>
            </w:tcBorders>
            <w:shd w:val="clear" w:color="auto" w:fill="auto"/>
            <w:noWrap/>
            <w:vAlign w:val="bottom"/>
            <w:hideMark/>
          </w:tcPr>
          <w:p w14:paraId="324B0CF3" w14:textId="77777777" w:rsidR="00821458" w:rsidRPr="00CB7370" w:rsidRDefault="00821458" w:rsidP="003961A1">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7</w:t>
            </w:r>
            <w:r w:rsidR="003961A1" w:rsidRPr="00CB7370">
              <w:rPr>
                <w:rFonts w:asciiTheme="minorHAnsi" w:eastAsia="Times New Roman" w:hAnsiTheme="minorHAnsi" w:cs="Arial"/>
                <w:color w:val="000000"/>
                <w:lang w:val="fr-CH" w:eastAsia="en-GB"/>
              </w:rPr>
              <w:t>0</w:t>
            </w:r>
          </w:p>
        </w:tc>
        <w:tc>
          <w:tcPr>
            <w:tcW w:w="2299" w:type="dxa"/>
            <w:tcBorders>
              <w:top w:val="nil"/>
              <w:left w:val="nil"/>
              <w:bottom w:val="single" w:sz="4" w:space="0" w:color="auto"/>
              <w:right w:val="single" w:sz="4" w:space="0" w:color="auto"/>
            </w:tcBorders>
            <w:shd w:val="clear" w:color="auto" w:fill="auto"/>
            <w:noWrap/>
            <w:vAlign w:val="bottom"/>
            <w:hideMark/>
          </w:tcPr>
          <w:p w14:paraId="043C9867"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67</w:t>
            </w:r>
          </w:p>
        </w:tc>
        <w:tc>
          <w:tcPr>
            <w:tcW w:w="2299" w:type="dxa"/>
            <w:tcBorders>
              <w:top w:val="nil"/>
              <w:left w:val="nil"/>
              <w:bottom w:val="single" w:sz="4" w:space="0" w:color="auto"/>
              <w:right w:val="single" w:sz="4" w:space="0" w:color="auto"/>
            </w:tcBorders>
            <w:shd w:val="clear" w:color="auto" w:fill="auto"/>
            <w:noWrap/>
            <w:vAlign w:val="bottom"/>
            <w:hideMark/>
          </w:tcPr>
          <w:p w14:paraId="23AF5DE5" w14:textId="77777777" w:rsidR="00821458" w:rsidRPr="00CB7370" w:rsidRDefault="00821458"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-3</w:t>
            </w:r>
          </w:p>
        </w:tc>
      </w:tr>
      <w:tr w:rsidR="00821458" w:rsidRPr="00CB7370" w14:paraId="1203FECA"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579874D"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2014</w:t>
            </w:r>
          </w:p>
        </w:tc>
        <w:tc>
          <w:tcPr>
            <w:tcW w:w="2299" w:type="dxa"/>
            <w:tcBorders>
              <w:top w:val="nil"/>
              <w:left w:val="nil"/>
              <w:bottom w:val="single" w:sz="4" w:space="0" w:color="auto"/>
              <w:right w:val="single" w:sz="4" w:space="0" w:color="auto"/>
            </w:tcBorders>
            <w:shd w:val="clear" w:color="auto" w:fill="auto"/>
            <w:noWrap/>
            <w:vAlign w:val="bottom"/>
            <w:hideMark/>
          </w:tcPr>
          <w:p w14:paraId="3248722F" w14:textId="77777777" w:rsidR="00821458" w:rsidRPr="00CB7370" w:rsidRDefault="003961A1"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20514D6B"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76</w:t>
            </w:r>
          </w:p>
        </w:tc>
        <w:tc>
          <w:tcPr>
            <w:tcW w:w="2299" w:type="dxa"/>
            <w:tcBorders>
              <w:top w:val="nil"/>
              <w:left w:val="nil"/>
              <w:bottom w:val="single" w:sz="4" w:space="0" w:color="auto"/>
              <w:right w:val="single" w:sz="4" w:space="0" w:color="auto"/>
            </w:tcBorders>
            <w:shd w:val="clear" w:color="auto" w:fill="auto"/>
            <w:noWrap/>
            <w:vAlign w:val="bottom"/>
            <w:hideMark/>
          </w:tcPr>
          <w:p w14:paraId="6A13BB44"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-4</w:t>
            </w:r>
          </w:p>
        </w:tc>
      </w:tr>
      <w:tr w:rsidR="00821458" w:rsidRPr="00CB7370" w14:paraId="29C219E2"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E52521E"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2015</w:t>
            </w:r>
          </w:p>
        </w:tc>
        <w:tc>
          <w:tcPr>
            <w:tcW w:w="2299" w:type="dxa"/>
            <w:tcBorders>
              <w:top w:val="nil"/>
              <w:left w:val="nil"/>
              <w:bottom w:val="single" w:sz="4" w:space="0" w:color="auto"/>
              <w:right w:val="single" w:sz="4" w:space="0" w:color="auto"/>
            </w:tcBorders>
            <w:shd w:val="clear" w:color="auto" w:fill="auto"/>
            <w:noWrap/>
            <w:vAlign w:val="bottom"/>
            <w:hideMark/>
          </w:tcPr>
          <w:p w14:paraId="77250E5B" w14:textId="77777777" w:rsidR="00821458" w:rsidRPr="00CB7370" w:rsidRDefault="003961A1"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261</w:t>
            </w:r>
          </w:p>
        </w:tc>
        <w:tc>
          <w:tcPr>
            <w:tcW w:w="2299" w:type="dxa"/>
            <w:tcBorders>
              <w:top w:val="nil"/>
              <w:left w:val="nil"/>
              <w:bottom w:val="single" w:sz="4" w:space="0" w:color="auto"/>
              <w:right w:val="single" w:sz="4" w:space="0" w:color="auto"/>
            </w:tcBorders>
            <w:shd w:val="clear" w:color="auto" w:fill="auto"/>
            <w:noWrap/>
            <w:vAlign w:val="bottom"/>
            <w:hideMark/>
          </w:tcPr>
          <w:p w14:paraId="63A4A182"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3DD4DA29"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w:t>
            </w:r>
            <w:r w:rsidR="001105FA" w:rsidRPr="00CB7370">
              <w:rPr>
                <w:rFonts w:asciiTheme="minorHAnsi" w:eastAsia="Times New Roman" w:hAnsiTheme="minorHAnsi" w:cs="Arial"/>
                <w:color w:val="000000"/>
                <w:lang w:val="fr-CH" w:eastAsia="en-GB"/>
              </w:rPr>
              <w:t>181</w:t>
            </w:r>
          </w:p>
        </w:tc>
      </w:tr>
      <w:tr w:rsidR="00821458" w:rsidRPr="00CB7370" w14:paraId="3BDF6C96"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667B56A"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2016</w:t>
            </w:r>
          </w:p>
        </w:tc>
        <w:tc>
          <w:tcPr>
            <w:tcW w:w="2299" w:type="dxa"/>
            <w:tcBorders>
              <w:top w:val="nil"/>
              <w:left w:val="nil"/>
              <w:bottom w:val="single" w:sz="4" w:space="0" w:color="auto"/>
              <w:right w:val="single" w:sz="4" w:space="0" w:color="auto"/>
            </w:tcBorders>
            <w:shd w:val="clear" w:color="auto" w:fill="auto"/>
            <w:noWrap/>
            <w:vAlign w:val="bottom"/>
            <w:hideMark/>
          </w:tcPr>
          <w:p w14:paraId="23A773D5" w14:textId="77777777" w:rsidR="00821458" w:rsidRPr="00CB7370" w:rsidRDefault="003961A1"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295</w:t>
            </w:r>
          </w:p>
        </w:tc>
        <w:tc>
          <w:tcPr>
            <w:tcW w:w="2299" w:type="dxa"/>
            <w:tcBorders>
              <w:top w:val="nil"/>
              <w:left w:val="nil"/>
              <w:bottom w:val="single" w:sz="4" w:space="0" w:color="auto"/>
              <w:right w:val="single" w:sz="4" w:space="0" w:color="auto"/>
            </w:tcBorders>
            <w:shd w:val="clear" w:color="auto" w:fill="auto"/>
            <w:noWrap/>
            <w:vAlign w:val="bottom"/>
            <w:hideMark/>
          </w:tcPr>
          <w:p w14:paraId="6A13816D"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100</w:t>
            </w:r>
          </w:p>
        </w:tc>
        <w:tc>
          <w:tcPr>
            <w:tcW w:w="2299" w:type="dxa"/>
            <w:tcBorders>
              <w:top w:val="nil"/>
              <w:left w:val="nil"/>
              <w:bottom w:val="single" w:sz="4" w:space="0" w:color="auto"/>
              <w:right w:val="single" w:sz="4" w:space="0" w:color="auto"/>
            </w:tcBorders>
            <w:shd w:val="clear" w:color="auto" w:fill="auto"/>
            <w:noWrap/>
            <w:vAlign w:val="bottom"/>
            <w:hideMark/>
          </w:tcPr>
          <w:p w14:paraId="095924A4" w14:textId="77777777" w:rsidR="00821458" w:rsidRPr="00CB7370" w:rsidRDefault="00821458" w:rsidP="001105FA">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w:t>
            </w:r>
            <w:r w:rsidR="001105FA" w:rsidRPr="00CB7370">
              <w:rPr>
                <w:rFonts w:asciiTheme="minorHAnsi" w:eastAsia="Times New Roman" w:hAnsiTheme="minorHAnsi" w:cs="Arial"/>
                <w:color w:val="000000"/>
                <w:lang w:val="fr-CH" w:eastAsia="en-GB"/>
              </w:rPr>
              <w:t>195</w:t>
            </w:r>
          </w:p>
        </w:tc>
      </w:tr>
      <w:tr w:rsidR="00821458" w:rsidRPr="00CB7370" w14:paraId="70FEB112"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5559B80" w14:textId="77777777" w:rsidR="00821458" w:rsidRPr="00CB7370" w:rsidRDefault="00821458"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2017</w:t>
            </w:r>
          </w:p>
        </w:tc>
        <w:tc>
          <w:tcPr>
            <w:tcW w:w="2299" w:type="dxa"/>
            <w:tcBorders>
              <w:top w:val="nil"/>
              <w:left w:val="nil"/>
              <w:bottom w:val="single" w:sz="4" w:space="0" w:color="auto"/>
              <w:right w:val="single" w:sz="4" w:space="0" w:color="auto"/>
            </w:tcBorders>
            <w:shd w:val="clear" w:color="auto" w:fill="auto"/>
            <w:noWrap/>
            <w:vAlign w:val="bottom"/>
            <w:hideMark/>
          </w:tcPr>
          <w:p w14:paraId="403B2B48" w14:textId="77777777" w:rsidR="00821458" w:rsidRPr="00CB7370" w:rsidRDefault="00821458" w:rsidP="003961A1">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 </w:t>
            </w:r>
            <w:r w:rsidR="003961A1" w:rsidRPr="00CB7370">
              <w:rPr>
                <w:rFonts w:asciiTheme="minorHAnsi" w:eastAsia="Times New Roman" w:hAnsiTheme="minorHAnsi" w:cs="Arial"/>
                <w:color w:val="000000"/>
                <w:lang w:val="fr-CH" w:eastAsia="en-GB"/>
              </w:rPr>
              <w:t>967</w:t>
            </w:r>
          </w:p>
        </w:tc>
        <w:tc>
          <w:tcPr>
            <w:tcW w:w="2299" w:type="dxa"/>
            <w:tcBorders>
              <w:top w:val="nil"/>
              <w:left w:val="nil"/>
              <w:bottom w:val="single" w:sz="4" w:space="0" w:color="auto"/>
              <w:right w:val="single" w:sz="4" w:space="0" w:color="auto"/>
            </w:tcBorders>
            <w:shd w:val="clear" w:color="auto" w:fill="auto"/>
            <w:noWrap/>
            <w:vAlign w:val="bottom"/>
            <w:hideMark/>
          </w:tcPr>
          <w:p w14:paraId="38F84252" w14:textId="77777777" w:rsidR="00821458"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151</w:t>
            </w:r>
          </w:p>
        </w:tc>
        <w:tc>
          <w:tcPr>
            <w:tcW w:w="2299" w:type="dxa"/>
            <w:tcBorders>
              <w:top w:val="nil"/>
              <w:left w:val="nil"/>
              <w:bottom w:val="single" w:sz="4" w:space="0" w:color="auto"/>
              <w:right w:val="single" w:sz="4" w:space="0" w:color="auto"/>
            </w:tcBorders>
            <w:shd w:val="clear" w:color="auto" w:fill="auto"/>
            <w:noWrap/>
            <w:vAlign w:val="bottom"/>
            <w:hideMark/>
          </w:tcPr>
          <w:p w14:paraId="27152379" w14:textId="77777777" w:rsidR="00821458" w:rsidRPr="00CB7370" w:rsidRDefault="001105FA"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-816</w:t>
            </w:r>
          </w:p>
        </w:tc>
      </w:tr>
      <w:tr w:rsidR="00562789" w:rsidRPr="00CB7370" w14:paraId="4780031C" w14:textId="77777777" w:rsidTr="00F322C9">
        <w:tc>
          <w:tcPr>
            <w:tcW w:w="2396" w:type="dxa"/>
            <w:tcBorders>
              <w:top w:val="nil"/>
              <w:left w:val="single" w:sz="4" w:space="0" w:color="auto"/>
              <w:bottom w:val="single" w:sz="4" w:space="0" w:color="auto"/>
              <w:right w:val="single" w:sz="4" w:space="0" w:color="auto"/>
            </w:tcBorders>
            <w:shd w:val="clear" w:color="auto" w:fill="auto"/>
            <w:noWrap/>
            <w:vAlign w:val="center"/>
          </w:tcPr>
          <w:p w14:paraId="75DBF0C1" w14:textId="77777777" w:rsidR="00562789" w:rsidRPr="00CB7370" w:rsidRDefault="00562789" w:rsidP="00186378">
            <w:pPr>
              <w:ind w:left="0" w:firstLine="0"/>
              <w:jc w:val="center"/>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2018</w:t>
            </w:r>
          </w:p>
        </w:tc>
        <w:tc>
          <w:tcPr>
            <w:tcW w:w="2299" w:type="dxa"/>
            <w:tcBorders>
              <w:top w:val="nil"/>
              <w:left w:val="nil"/>
              <w:bottom w:val="single" w:sz="4" w:space="0" w:color="auto"/>
              <w:right w:val="single" w:sz="4" w:space="0" w:color="auto"/>
            </w:tcBorders>
            <w:shd w:val="clear" w:color="auto" w:fill="auto"/>
            <w:noWrap/>
            <w:vAlign w:val="bottom"/>
          </w:tcPr>
          <w:p w14:paraId="11B007A3" w14:textId="77777777" w:rsidR="00562789" w:rsidRPr="00CB7370" w:rsidRDefault="00562789" w:rsidP="003961A1">
            <w:pPr>
              <w:ind w:left="0" w:firstLine="0"/>
              <w:jc w:val="right"/>
              <w:rPr>
                <w:rFonts w:asciiTheme="minorHAnsi" w:eastAsia="Times New Roman" w:hAnsiTheme="minorHAnsi" w:cs="Arial"/>
                <w:color w:val="000000"/>
                <w:lang w:val="fr-CH" w:eastAsia="en-GB"/>
              </w:rPr>
            </w:pPr>
          </w:p>
        </w:tc>
        <w:tc>
          <w:tcPr>
            <w:tcW w:w="2299" w:type="dxa"/>
            <w:tcBorders>
              <w:top w:val="nil"/>
              <w:left w:val="nil"/>
              <w:bottom w:val="single" w:sz="4" w:space="0" w:color="auto"/>
              <w:right w:val="single" w:sz="4" w:space="0" w:color="auto"/>
            </w:tcBorders>
            <w:shd w:val="clear" w:color="auto" w:fill="auto"/>
            <w:noWrap/>
            <w:vAlign w:val="bottom"/>
          </w:tcPr>
          <w:p w14:paraId="2921C4DE" w14:textId="77777777" w:rsidR="00562789" w:rsidRPr="00CB7370" w:rsidRDefault="00562789"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820</w:t>
            </w:r>
          </w:p>
        </w:tc>
        <w:tc>
          <w:tcPr>
            <w:tcW w:w="2299" w:type="dxa"/>
            <w:tcBorders>
              <w:top w:val="nil"/>
              <w:left w:val="nil"/>
              <w:bottom w:val="single" w:sz="4" w:space="0" w:color="auto"/>
              <w:right w:val="single" w:sz="4" w:space="0" w:color="auto"/>
            </w:tcBorders>
            <w:shd w:val="clear" w:color="auto" w:fill="auto"/>
            <w:noWrap/>
            <w:vAlign w:val="bottom"/>
          </w:tcPr>
          <w:p w14:paraId="0F8A4B86" w14:textId="77777777" w:rsidR="00562789" w:rsidRPr="00CB7370" w:rsidRDefault="001105FA" w:rsidP="00186378">
            <w:pPr>
              <w:ind w:left="0" w:firstLine="0"/>
              <w:jc w:val="right"/>
              <w:rPr>
                <w:rFonts w:asciiTheme="minorHAnsi" w:eastAsia="Times New Roman" w:hAnsiTheme="minorHAnsi" w:cs="Arial"/>
                <w:color w:val="000000"/>
                <w:lang w:val="fr-CH" w:eastAsia="en-GB"/>
              </w:rPr>
            </w:pPr>
            <w:r w:rsidRPr="00CB7370">
              <w:rPr>
                <w:rFonts w:asciiTheme="minorHAnsi" w:eastAsia="Times New Roman" w:hAnsiTheme="minorHAnsi" w:cs="Arial"/>
                <w:color w:val="000000"/>
                <w:lang w:val="fr-CH" w:eastAsia="en-GB"/>
              </w:rPr>
              <w:t>820</w:t>
            </w:r>
          </w:p>
        </w:tc>
      </w:tr>
      <w:tr w:rsidR="00821458" w:rsidRPr="00CB7370" w14:paraId="53C1D816" w14:textId="77777777" w:rsidTr="00F322C9">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042231" w14:textId="77777777" w:rsidR="00821458" w:rsidRPr="00CB7370" w:rsidRDefault="00821458" w:rsidP="002A123F">
            <w:pPr>
              <w:ind w:left="0" w:firstLine="0"/>
              <w:jc w:val="center"/>
              <w:rPr>
                <w:rFonts w:asciiTheme="minorHAnsi" w:eastAsia="Times New Roman" w:hAnsiTheme="minorHAnsi" w:cs="Arial"/>
                <w:b/>
                <w:bCs/>
                <w:color w:val="000000"/>
                <w:lang w:val="fr-CH" w:eastAsia="en-GB"/>
              </w:rPr>
            </w:pPr>
            <w:r w:rsidRPr="00CB7370">
              <w:rPr>
                <w:rFonts w:asciiTheme="minorHAnsi" w:eastAsia="Times New Roman" w:hAnsiTheme="minorHAnsi" w:cs="Arial"/>
                <w:b/>
                <w:bCs/>
                <w:color w:val="000000"/>
                <w:lang w:val="fr-CH"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AA05D2F" w14:textId="152A17D8" w:rsidR="00821458" w:rsidRPr="00CB7370" w:rsidRDefault="00821458" w:rsidP="008B7D63">
            <w:pPr>
              <w:ind w:left="0" w:firstLine="0"/>
              <w:jc w:val="right"/>
              <w:rPr>
                <w:rFonts w:asciiTheme="minorHAnsi" w:eastAsia="Times New Roman" w:hAnsiTheme="minorHAnsi" w:cs="Arial"/>
                <w:b/>
                <w:bCs/>
                <w:color w:val="000000"/>
                <w:lang w:val="fr-CH" w:eastAsia="en-GB"/>
              </w:rPr>
            </w:pPr>
            <w:r w:rsidRPr="00CB7370">
              <w:rPr>
                <w:rFonts w:asciiTheme="minorHAnsi" w:eastAsia="Times New Roman" w:hAnsiTheme="minorHAnsi" w:cs="Arial"/>
                <w:b/>
                <w:bCs/>
                <w:color w:val="000000"/>
                <w:lang w:val="fr-CH" w:eastAsia="en-GB"/>
              </w:rPr>
              <w:t>1</w:t>
            </w:r>
            <w:r w:rsidR="008B7D63">
              <w:rPr>
                <w:rFonts w:asciiTheme="minorHAnsi" w:eastAsia="Times New Roman" w:hAnsiTheme="minorHAnsi" w:cs="Arial"/>
                <w:b/>
                <w:bCs/>
                <w:color w:val="000000"/>
                <w:lang w:val="fr-CH" w:eastAsia="en-GB"/>
              </w:rPr>
              <w:t xml:space="preserve"> </w:t>
            </w:r>
            <w:r w:rsidR="003961A1" w:rsidRPr="00CB7370">
              <w:rPr>
                <w:rFonts w:asciiTheme="minorHAnsi" w:eastAsia="Times New Roman" w:hAnsiTheme="minorHAnsi" w:cs="Arial"/>
                <w:b/>
                <w:bCs/>
                <w:color w:val="000000"/>
                <w:lang w:val="fr-CH" w:eastAsia="en-GB"/>
              </w:rPr>
              <w:t>886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523B46E" w14:textId="04769917" w:rsidR="00821458" w:rsidRPr="00CB7370" w:rsidRDefault="00821458" w:rsidP="008B7D63">
            <w:pPr>
              <w:ind w:left="0" w:firstLine="0"/>
              <w:jc w:val="right"/>
              <w:rPr>
                <w:rFonts w:asciiTheme="minorHAnsi" w:eastAsia="Times New Roman" w:hAnsiTheme="minorHAnsi" w:cs="Arial"/>
                <w:b/>
                <w:bCs/>
                <w:color w:val="000000"/>
                <w:lang w:val="fr-CH" w:eastAsia="en-GB"/>
              </w:rPr>
            </w:pPr>
            <w:r w:rsidRPr="00CB7370">
              <w:rPr>
                <w:rFonts w:asciiTheme="minorHAnsi" w:eastAsia="Times New Roman" w:hAnsiTheme="minorHAnsi" w:cs="Arial"/>
                <w:b/>
                <w:bCs/>
                <w:color w:val="000000"/>
                <w:lang w:val="fr-CH" w:eastAsia="en-GB"/>
              </w:rPr>
              <w:t>1</w:t>
            </w:r>
            <w:r w:rsidR="008B7D63">
              <w:rPr>
                <w:rFonts w:asciiTheme="minorHAnsi" w:eastAsia="Times New Roman" w:hAnsiTheme="minorHAnsi" w:cs="Arial"/>
                <w:b/>
                <w:bCs/>
                <w:color w:val="000000"/>
                <w:lang w:val="fr-CH" w:eastAsia="en-GB"/>
              </w:rPr>
              <w:t xml:space="preserve"> </w:t>
            </w:r>
            <w:r w:rsidR="00562789" w:rsidRPr="00CB7370">
              <w:rPr>
                <w:rFonts w:asciiTheme="minorHAnsi" w:eastAsia="Times New Roman" w:hAnsiTheme="minorHAnsi" w:cs="Arial"/>
                <w:b/>
                <w:bCs/>
                <w:color w:val="000000"/>
                <w:lang w:val="fr-CH" w:eastAsia="en-GB"/>
              </w:rPr>
              <w:t>496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5CDD06D" w14:textId="77777777" w:rsidR="00821458" w:rsidRPr="00CB7370" w:rsidRDefault="001105FA" w:rsidP="001105FA">
            <w:pPr>
              <w:ind w:left="0" w:firstLine="0"/>
              <w:jc w:val="right"/>
              <w:rPr>
                <w:rFonts w:asciiTheme="minorHAnsi" w:eastAsia="Times New Roman" w:hAnsiTheme="minorHAnsi" w:cs="Arial"/>
                <w:b/>
                <w:bCs/>
                <w:color w:val="000000"/>
                <w:lang w:val="fr-CH" w:eastAsia="en-GB"/>
              </w:rPr>
            </w:pPr>
            <w:r w:rsidRPr="00CB7370">
              <w:rPr>
                <w:rFonts w:asciiTheme="minorHAnsi" w:eastAsia="Times New Roman" w:hAnsiTheme="minorHAnsi" w:cs="Arial"/>
                <w:b/>
                <w:bCs/>
                <w:color w:val="000000"/>
                <w:lang w:val="fr-CH" w:eastAsia="en-GB"/>
              </w:rPr>
              <w:t>-390</w:t>
            </w:r>
          </w:p>
        </w:tc>
      </w:tr>
    </w:tbl>
    <w:p w14:paraId="4E8BB2D0" w14:textId="77777777" w:rsidR="00186378" w:rsidRPr="00CB7370" w:rsidRDefault="00186378" w:rsidP="002027B6">
      <w:pPr>
        <w:pStyle w:val="ListParagraph"/>
        <w:ind w:left="780" w:firstLine="0"/>
        <w:rPr>
          <w:rFonts w:cs="Arial"/>
          <w:lang w:val="fr-CH"/>
        </w:rPr>
      </w:pPr>
    </w:p>
    <w:p w14:paraId="6057A1D6" w14:textId="77777777" w:rsidR="00000E1B" w:rsidRPr="00CB7370" w:rsidRDefault="00000E1B" w:rsidP="002027B6">
      <w:pPr>
        <w:pStyle w:val="ListParagraph"/>
        <w:ind w:left="780" w:firstLine="0"/>
        <w:rPr>
          <w:rFonts w:cs="Arial"/>
          <w:lang w:val="fr-CH"/>
        </w:rPr>
      </w:pPr>
    </w:p>
    <w:p w14:paraId="1CE88B80" w14:textId="7C02D2DD" w:rsidR="00B91FD6" w:rsidRPr="00CB7370" w:rsidRDefault="008B7D63" w:rsidP="003175F8">
      <w:pPr>
        <w:rPr>
          <w:rFonts w:cs="Arial"/>
          <w:b/>
          <w:lang w:val="fr-CH"/>
        </w:rPr>
      </w:pPr>
      <w:r>
        <w:rPr>
          <w:rFonts w:cs="Arial"/>
          <w:b/>
          <w:lang w:val="fr-CH"/>
        </w:rPr>
        <w:t>Mesures pour</w:t>
      </w:r>
      <w:r w:rsidR="003175F8" w:rsidRPr="00CB7370">
        <w:rPr>
          <w:rFonts w:cs="Arial"/>
          <w:b/>
          <w:lang w:val="fr-CH"/>
        </w:rPr>
        <w:t xml:space="preserve"> 201</w:t>
      </w:r>
      <w:r w:rsidR="001105FA" w:rsidRPr="00CB7370">
        <w:rPr>
          <w:rFonts w:cs="Arial"/>
          <w:b/>
          <w:lang w:val="fr-CH"/>
        </w:rPr>
        <w:t>9</w:t>
      </w:r>
    </w:p>
    <w:p w14:paraId="203C718A" w14:textId="77777777" w:rsidR="003175F8" w:rsidRPr="00CB7370" w:rsidRDefault="003175F8" w:rsidP="004316A3">
      <w:pPr>
        <w:rPr>
          <w:rFonts w:cs="Arial"/>
          <w:lang w:val="fr-CH"/>
        </w:rPr>
      </w:pPr>
    </w:p>
    <w:p w14:paraId="49DC6BE9" w14:textId="4F363015" w:rsidR="00B91FD6" w:rsidRPr="00CB7370" w:rsidRDefault="0061090C" w:rsidP="00AD53FB">
      <w:pPr>
        <w:rPr>
          <w:rFonts w:cs="Arial"/>
          <w:lang w:val="fr-CH"/>
        </w:rPr>
      </w:pPr>
      <w:r w:rsidRPr="00CB7370">
        <w:rPr>
          <w:rFonts w:cs="Arial"/>
          <w:lang w:val="fr-CH"/>
        </w:rPr>
        <w:t>1</w:t>
      </w:r>
      <w:r w:rsidR="00AB0844" w:rsidRPr="00CB7370">
        <w:rPr>
          <w:rFonts w:cs="Arial"/>
          <w:lang w:val="fr-CH"/>
        </w:rPr>
        <w:t>2</w:t>
      </w:r>
      <w:r w:rsidRPr="00CB7370">
        <w:rPr>
          <w:rFonts w:cs="Arial"/>
          <w:lang w:val="fr-CH"/>
        </w:rPr>
        <w:t>.</w:t>
      </w:r>
      <w:r w:rsidRPr="00CB7370">
        <w:rPr>
          <w:rFonts w:cs="Arial"/>
          <w:lang w:val="fr-CH"/>
        </w:rPr>
        <w:tab/>
      </w:r>
      <w:r w:rsidR="008B7D63">
        <w:rPr>
          <w:rFonts w:cs="Arial"/>
          <w:lang w:val="fr-CH"/>
        </w:rPr>
        <w:t>Conformément à la Résolution </w:t>
      </w:r>
      <w:r w:rsidR="00C738A6" w:rsidRPr="00CB7370">
        <w:rPr>
          <w:rFonts w:cs="Arial"/>
          <w:lang w:val="fr-CH"/>
        </w:rPr>
        <w:t>XIII.2</w:t>
      </w:r>
      <w:r w:rsidR="004410A9" w:rsidRPr="00CB7370">
        <w:rPr>
          <w:rFonts w:cs="Arial"/>
          <w:lang w:val="fr-CH"/>
        </w:rPr>
        <w:t>,</w:t>
      </w:r>
      <w:r w:rsidR="00C738A6" w:rsidRPr="00CB7370">
        <w:rPr>
          <w:rFonts w:cs="Arial"/>
          <w:lang w:val="fr-CH"/>
        </w:rPr>
        <w:t xml:space="preserve"> par</w:t>
      </w:r>
      <w:r w:rsidR="00D814B0" w:rsidRPr="00CB7370">
        <w:rPr>
          <w:rFonts w:cs="Arial"/>
          <w:lang w:val="fr-CH"/>
        </w:rPr>
        <w:t>a</w:t>
      </w:r>
      <w:r w:rsidR="00C738A6" w:rsidRPr="00CB7370">
        <w:rPr>
          <w:rFonts w:cs="Arial"/>
          <w:lang w:val="fr-CH"/>
        </w:rPr>
        <w:t>graph</w:t>
      </w:r>
      <w:r w:rsidR="008B7D63">
        <w:rPr>
          <w:rFonts w:cs="Arial"/>
          <w:lang w:val="fr-CH"/>
        </w:rPr>
        <w:t>e </w:t>
      </w:r>
      <w:r w:rsidR="00C738A6" w:rsidRPr="00CB7370">
        <w:rPr>
          <w:rFonts w:cs="Arial"/>
          <w:lang w:val="fr-CH"/>
        </w:rPr>
        <w:t>18</w:t>
      </w:r>
      <w:r w:rsidR="00672AD9" w:rsidRPr="00CB7370">
        <w:rPr>
          <w:rFonts w:cs="Arial"/>
          <w:lang w:val="fr-CH"/>
        </w:rPr>
        <w:t xml:space="preserve">, </w:t>
      </w:r>
      <w:r w:rsidR="008B7D63">
        <w:rPr>
          <w:rFonts w:cs="Arial"/>
          <w:lang w:val="fr-CH"/>
        </w:rPr>
        <w:t>le Secrétariat continuera de dialoguer avec les Parties contractantes à propos des contributions non reçues et en particulier avec celles qui ont plus de trois années de retard à la fin de 2018, y compris les Parties contractantes qui n’ont jamais versé de contributions.</w:t>
      </w:r>
      <w:r w:rsidR="00487D70" w:rsidRPr="00CB7370">
        <w:rPr>
          <w:rFonts w:cs="Arial"/>
          <w:lang w:val="fr-CH"/>
        </w:rPr>
        <w:t xml:space="preserve"> </w:t>
      </w:r>
    </w:p>
    <w:p w14:paraId="2824AD00" w14:textId="77777777" w:rsidR="00B14613" w:rsidRPr="00CB7370" w:rsidRDefault="00B14613" w:rsidP="004316A3">
      <w:pPr>
        <w:rPr>
          <w:rFonts w:cs="Arial"/>
          <w:lang w:val="fr-CH"/>
        </w:rPr>
      </w:pPr>
    </w:p>
    <w:p w14:paraId="220DAD4C" w14:textId="3B565872" w:rsidR="00B14613" w:rsidRPr="00CB7370" w:rsidRDefault="0061090C" w:rsidP="00AD53FB">
      <w:pPr>
        <w:rPr>
          <w:rFonts w:cs="Arial"/>
          <w:lang w:val="fr-CH"/>
        </w:rPr>
      </w:pPr>
      <w:r w:rsidRPr="00CB7370">
        <w:rPr>
          <w:rFonts w:asciiTheme="minorHAnsi" w:hAnsiTheme="minorHAnsi"/>
          <w:lang w:val="fr-CH"/>
        </w:rPr>
        <w:t>1</w:t>
      </w:r>
      <w:r w:rsidR="002B21E1" w:rsidRPr="00CB7370">
        <w:rPr>
          <w:rFonts w:asciiTheme="minorHAnsi" w:hAnsiTheme="minorHAnsi"/>
          <w:lang w:val="fr-CH"/>
        </w:rPr>
        <w:t>3</w:t>
      </w:r>
      <w:r w:rsidRPr="00CB7370">
        <w:rPr>
          <w:rFonts w:asciiTheme="minorHAnsi" w:hAnsiTheme="minorHAnsi"/>
          <w:lang w:val="fr-CH"/>
        </w:rPr>
        <w:t>.</w:t>
      </w:r>
      <w:r w:rsidRPr="00CB7370">
        <w:rPr>
          <w:rFonts w:asciiTheme="minorHAnsi" w:hAnsiTheme="minorHAnsi"/>
          <w:lang w:val="fr-CH"/>
        </w:rPr>
        <w:tab/>
      </w:r>
      <w:r w:rsidR="00A47048">
        <w:rPr>
          <w:rFonts w:asciiTheme="minorHAnsi" w:hAnsiTheme="minorHAnsi"/>
          <w:lang w:val="fr-CH"/>
        </w:rPr>
        <w:t>Conformément à la Décision</w:t>
      </w:r>
      <w:r w:rsidR="00B14613" w:rsidRPr="00CB7370">
        <w:rPr>
          <w:rFonts w:asciiTheme="minorHAnsi" w:hAnsiTheme="minorHAnsi"/>
          <w:lang w:val="fr-CH"/>
        </w:rPr>
        <w:t xml:space="preserve"> SC5</w:t>
      </w:r>
      <w:r w:rsidR="00ED2A95" w:rsidRPr="00CB7370">
        <w:rPr>
          <w:rFonts w:asciiTheme="minorHAnsi" w:hAnsiTheme="minorHAnsi"/>
          <w:lang w:val="fr-CH"/>
        </w:rPr>
        <w:t>4</w:t>
      </w:r>
      <w:r w:rsidR="00B14613" w:rsidRPr="00CB7370">
        <w:rPr>
          <w:rFonts w:asciiTheme="minorHAnsi" w:hAnsiTheme="minorHAnsi"/>
          <w:lang w:val="fr-CH"/>
        </w:rPr>
        <w:t>-</w:t>
      </w:r>
      <w:r w:rsidR="00ED2A95" w:rsidRPr="00CB7370">
        <w:rPr>
          <w:rFonts w:asciiTheme="minorHAnsi" w:hAnsiTheme="minorHAnsi"/>
          <w:lang w:val="fr-CH"/>
        </w:rPr>
        <w:t>26</w:t>
      </w:r>
      <w:r w:rsidR="00B14613" w:rsidRPr="00CB7370">
        <w:rPr>
          <w:rFonts w:asciiTheme="minorHAnsi" w:hAnsiTheme="minorHAnsi"/>
          <w:lang w:val="fr-CH"/>
        </w:rPr>
        <w:t xml:space="preserve">, </w:t>
      </w:r>
      <w:r w:rsidR="00A47048">
        <w:rPr>
          <w:rFonts w:asciiTheme="minorHAnsi" w:hAnsiTheme="minorHAnsi"/>
          <w:lang w:val="fr-CH"/>
        </w:rPr>
        <w:t xml:space="preserve">et conformément aux pratiques d’autres </w:t>
      </w:r>
      <w:r w:rsidR="00A73B47">
        <w:rPr>
          <w:rFonts w:asciiTheme="minorHAnsi" w:hAnsiTheme="minorHAnsi"/>
          <w:lang w:val="fr-CH"/>
        </w:rPr>
        <w:t>c</w:t>
      </w:r>
      <w:r w:rsidR="00A47048">
        <w:rPr>
          <w:rFonts w:asciiTheme="minorHAnsi" w:hAnsiTheme="minorHAnsi"/>
          <w:lang w:val="fr-CH"/>
        </w:rPr>
        <w:t xml:space="preserve">onventions, le Secrétariat continue de publier l’état des contributions </w:t>
      </w:r>
      <w:r w:rsidR="00A73B47">
        <w:rPr>
          <w:rFonts w:asciiTheme="minorHAnsi" w:hAnsiTheme="minorHAnsi"/>
          <w:lang w:val="fr-CH"/>
        </w:rPr>
        <w:t xml:space="preserve">mis à jour </w:t>
      </w:r>
      <w:r w:rsidR="00A47048">
        <w:rPr>
          <w:rFonts w:asciiTheme="minorHAnsi" w:hAnsiTheme="minorHAnsi"/>
          <w:lang w:val="fr-CH"/>
        </w:rPr>
        <w:t>sur le site web de la Convention de Ramsar sur une base mensuelle</w:t>
      </w:r>
      <w:r w:rsidR="00821458" w:rsidRPr="00CB7370">
        <w:rPr>
          <w:rStyle w:val="FootnoteReference"/>
          <w:rFonts w:asciiTheme="minorHAnsi" w:hAnsiTheme="minorHAnsi"/>
          <w:lang w:val="fr-CH"/>
        </w:rPr>
        <w:footnoteReference w:id="1"/>
      </w:r>
      <w:r w:rsidR="00CE7F6C" w:rsidRPr="00CB7370">
        <w:rPr>
          <w:rFonts w:asciiTheme="minorHAnsi" w:hAnsiTheme="minorHAnsi"/>
          <w:lang w:val="fr-CH"/>
        </w:rPr>
        <w:t>,</w:t>
      </w:r>
      <w:r w:rsidR="003175F8" w:rsidRPr="00CB7370">
        <w:rPr>
          <w:rFonts w:asciiTheme="minorHAnsi" w:hAnsiTheme="minorHAnsi"/>
          <w:lang w:val="fr-CH"/>
        </w:rPr>
        <w:t xml:space="preserve"> </w:t>
      </w:r>
      <w:r w:rsidR="00A47048">
        <w:rPr>
          <w:rFonts w:asciiTheme="minorHAnsi" w:hAnsiTheme="minorHAnsi"/>
          <w:lang w:val="fr-CH"/>
        </w:rPr>
        <w:t>dans la même présentation que l’état des contributions présenté dans l’annexe 1.</w:t>
      </w:r>
      <w:r w:rsidR="00B14613" w:rsidRPr="00CB7370">
        <w:rPr>
          <w:rFonts w:asciiTheme="minorHAnsi" w:hAnsiTheme="minorHAnsi"/>
          <w:lang w:val="fr-CH"/>
        </w:rPr>
        <w:t xml:space="preserve"> </w:t>
      </w:r>
    </w:p>
    <w:p w14:paraId="01BDFD5A" w14:textId="77777777" w:rsidR="00B14613" w:rsidRPr="00CB7370" w:rsidRDefault="00B14613" w:rsidP="004316A3">
      <w:pPr>
        <w:rPr>
          <w:rFonts w:asciiTheme="minorHAnsi" w:hAnsiTheme="minorHAnsi"/>
          <w:lang w:val="fr-CH"/>
        </w:rPr>
      </w:pPr>
    </w:p>
    <w:p w14:paraId="70AD16C5" w14:textId="6ADBEE83" w:rsidR="00672AD9" w:rsidRPr="00ED72E3" w:rsidRDefault="0061090C" w:rsidP="00AD53FB">
      <w:pPr>
        <w:rPr>
          <w:rFonts w:cs="Arial"/>
          <w:lang w:val="fr-CH"/>
        </w:rPr>
      </w:pPr>
      <w:r w:rsidRPr="00CB7370">
        <w:rPr>
          <w:rFonts w:cs="Arial"/>
          <w:lang w:val="fr-CH"/>
        </w:rPr>
        <w:t>1</w:t>
      </w:r>
      <w:r w:rsidR="00CE7F6C" w:rsidRPr="00CB7370">
        <w:rPr>
          <w:rFonts w:cs="Arial"/>
          <w:lang w:val="fr-CH"/>
        </w:rPr>
        <w:t>4</w:t>
      </w:r>
      <w:r w:rsidRPr="00CB7370">
        <w:rPr>
          <w:rFonts w:cs="Arial"/>
          <w:lang w:val="fr-CH"/>
        </w:rPr>
        <w:t>.</w:t>
      </w:r>
      <w:r w:rsidRPr="00CB7370">
        <w:rPr>
          <w:rFonts w:cs="Arial"/>
          <w:lang w:val="fr-CH"/>
        </w:rPr>
        <w:tab/>
      </w:r>
      <w:r w:rsidR="00906515" w:rsidRPr="00CB7370">
        <w:rPr>
          <w:rFonts w:cs="Arial"/>
          <w:lang w:val="fr-CH"/>
        </w:rPr>
        <w:t>Dans le paragraphe 19, la Résolution</w:t>
      </w:r>
      <w:r w:rsidR="00B07E37" w:rsidRPr="00CB7370">
        <w:rPr>
          <w:rFonts w:cs="Arial"/>
          <w:lang w:val="fr-CH"/>
        </w:rPr>
        <w:t xml:space="preserve"> XIII.2 </w:t>
      </w:r>
      <w:r w:rsidR="00B55A72" w:rsidRPr="00CB7370">
        <w:rPr>
          <w:rFonts w:cs="Arial"/>
          <w:i/>
          <w:lang w:val="fr-CH"/>
        </w:rPr>
        <w:t>« DEMANDE aux représentants régionaux siégeant au Comité permanent d’approcher les Parties de leurs régions respectives qui ont des arriérés de contributions pour les encourager à définir des solutions appropriées afin de rectifier la situation »</w:t>
      </w:r>
      <w:r w:rsidR="00E63C59" w:rsidRPr="00CB7370">
        <w:rPr>
          <w:rFonts w:asciiTheme="minorHAnsi" w:hAnsiTheme="minorHAnsi"/>
          <w:lang w:val="fr-CH"/>
        </w:rPr>
        <w:t>.</w:t>
      </w:r>
      <w:r w:rsidR="00E63C59" w:rsidRPr="00B55A72">
        <w:rPr>
          <w:rFonts w:asciiTheme="minorHAnsi" w:hAnsiTheme="minorHAnsi"/>
          <w:lang w:val="fr-FR"/>
        </w:rPr>
        <w:t xml:space="preserve"> </w:t>
      </w:r>
      <w:r w:rsidR="00ED72E3">
        <w:rPr>
          <w:rFonts w:asciiTheme="minorHAnsi" w:hAnsiTheme="minorHAnsi"/>
          <w:lang w:val="fr-CH"/>
        </w:rPr>
        <w:t xml:space="preserve">Les représentants régionaux peuvent souhaiter communiquer au Comité permanent </w:t>
      </w:r>
      <w:r w:rsidR="00ED72E3">
        <w:rPr>
          <w:rFonts w:asciiTheme="minorHAnsi" w:hAnsiTheme="minorHAnsi"/>
          <w:lang w:val="fr-CH"/>
        </w:rPr>
        <w:lastRenderedPageBreak/>
        <w:t>leurs efforts, leurs résultats et leurs difficultés en matière d’application de cette demande de la 13</w:t>
      </w:r>
      <w:r w:rsidR="00ED72E3" w:rsidRPr="00ED72E3">
        <w:rPr>
          <w:rFonts w:asciiTheme="minorHAnsi" w:hAnsiTheme="minorHAnsi"/>
          <w:vertAlign w:val="superscript"/>
          <w:lang w:val="fr-CH"/>
        </w:rPr>
        <w:t>e</w:t>
      </w:r>
      <w:r w:rsidR="00ED72E3">
        <w:rPr>
          <w:rFonts w:asciiTheme="minorHAnsi" w:hAnsiTheme="minorHAnsi"/>
          <w:lang w:val="fr-CH"/>
        </w:rPr>
        <w:t xml:space="preserve"> Session de la Conférence des Parties contractantes </w:t>
      </w:r>
      <w:r w:rsidR="004410A9" w:rsidRPr="00ED72E3">
        <w:rPr>
          <w:rFonts w:asciiTheme="minorHAnsi" w:hAnsiTheme="minorHAnsi"/>
          <w:lang w:val="fr-CH"/>
        </w:rPr>
        <w:t>(</w:t>
      </w:r>
      <w:r w:rsidR="00E63C59" w:rsidRPr="00ED72E3">
        <w:rPr>
          <w:rFonts w:asciiTheme="minorHAnsi" w:hAnsiTheme="minorHAnsi"/>
          <w:lang w:val="fr-CH"/>
        </w:rPr>
        <w:t>COP13</w:t>
      </w:r>
      <w:r w:rsidR="004410A9" w:rsidRPr="00ED72E3">
        <w:rPr>
          <w:rFonts w:asciiTheme="minorHAnsi" w:hAnsiTheme="minorHAnsi"/>
          <w:lang w:val="fr-CH"/>
        </w:rPr>
        <w:t>)</w:t>
      </w:r>
      <w:r w:rsidR="00E63C59" w:rsidRPr="00ED72E3">
        <w:rPr>
          <w:rFonts w:asciiTheme="minorHAnsi" w:hAnsiTheme="minorHAnsi"/>
          <w:lang w:val="fr-CH"/>
        </w:rPr>
        <w:t>.</w:t>
      </w:r>
    </w:p>
    <w:p w14:paraId="06A6FD38" w14:textId="77777777" w:rsidR="004410A9" w:rsidRPr="006E69D7" w:rsidRDefault="004410A9" w:rsidP="0080200D">
      <w:pPr>
        <w:rPr>
          <w:rFonts w:cs="Arial"/>
          <w:lang w:val="fr-FR"/>
        </w:rPr>
      </w:pPr>
    </w:p>
    <w:p w14:paraId="7459A6FF" w14:textId="228141EC" w:rsidR="0080200D" w:rsidRPr="00B415B5" w:rsidRDefault="00B415B5" w:rsidP="004410A9">
      <w:pPr>
        <w:keepNext/>
        <w:rPr>
          <w:rFonts w:cs="Arial"/>
          <w:b/>
          <w:lang w:val="fr-FR"/>
        </w:rPr>
      </w:pPr>
      <w:r w:rsidRPr="00B415B5">
        <w:rPr>
          <w:rFonts w:cs="Arial"/>
          <w:b/>
          <w:lang w:val="fr-FR"/>
        </w:rPr>
        <w:t>Contribution africaines volontaires</w:t>
      </w:r>
    </w:p>
    <w:p w14:paraId="2E686B24" w14:textId="77777777" w:rsidR="0080200D" w:rsidRPr="00B415B5" w:rsidRDefault="0080200D" w:rsidP="004410A9">
      <w:pPr>
        <w:keepNext/>
        <w:rPr>
          <w:rFonts w:cs="Arial"/>
          <w:b/>
          <w:lang w:val="fr-FR"/>
        </w:rPr>
      </w:pPr>
    </w:p>
    <w:p w14:paraId="76E30A22" w14:textId="19B277A2" w:rsidR="0080200D" w:rsidRPr="00B415B5" w:rsidRDefault="0061090C" w:rsidP="00AD53FB">
      <w:pPr>
        <w:rPr>
          <w:rFonts w:cs="Arial"/>
          <w:lang w:val="fr-FR"/>
        </w:rPr>
      </w:pPr>
      <w:r w:rsidRPr="00B415B5">
        <w:rPr>
          <w:rFonts w:cs="Arial"/>
          <w:lang w:val="fr-FR"/>
        </w:rPr>
        <w:t>1</w:t>
      </w:r>
      <w:r w:rsidR="00A60AD7" w:rsidRPr="00B415B5">
        <w:rPr>
          <w:rFonts w:cs="Arial"/>
          <w:lang w:val="fr-FR"/>
        </w:rPr>
        <w:t>5.</w:t>
      </w:r>
      <w:r w:rsidRPr="00B415B5">
        <w:rPr>
          <w:rFonts w:cs="Arial"/>
          <w:lang w:val="fr-FR"/>
        </w:rPr>
        <w:tab/>
      </w:r>
      <w:r w:rsidR="00B415B5" w:rsidRPr="00B415B5">
        <w:rPr>
          <w:rFonts w:cs="Arial"/>
          <w:lang w:val="fr-FR"/>
        </w:rPr>
        <w:t>À la</w:t>
      </w:r>
      <w:r w:rsidR="0080200D" w:rsidRPr="00B415B5">
        <w:rPr>
          <w:rFonts w:cs="Arial"/>
          <w:lang w:val="fr-FR"/>
        </w:rPr>
        <w:t xml:space="preserve"> </w:t>
      </w:r>
      <w:r w:rsidR="004410A9" w:rsidRPr="00B415B5">
        <w:rPr>
          <w:rFonts w:cs="Arial"/>
          <w:lang w:val="fr-FR"/>
        </w:rPr>
        <w:t>COP10</w:t>
      </w:r>
      <w:r w:rsidR="0080200D" w:rsidRPr="00B415B5">
        <w:rPr>
          <w:rFonts w:cs="Arial"/>
          <w:lang w:val="fr-FR"/>
        </w:rPr>
        <w:t xml:space="preserve">, </w:t>
      </w:r>
      <w:r w:rsidR="00B415B5" w:rsidRPr="00B415B5">
        <w:rPr>
          <w:rFonts w:cs="Arial"/>
          <w:lang w:val="fr-FR"/>
        </w:rPr>
        <w:t>dans la Ré</w:t>
      </w:r>
      <w:r w:rsidR="0091539C" w:rsidRPr="00B415B5">
        <w:rPr>
          <w:rFonts w:cs="Arial"/>
          <w:lang w:val="fr-FR"/>
        </w:rPr>
        <w:t>solution X.2</w:t>
      </w:r>
      <w:r w:rsidR="00B415B5" w:rsidRPr="00B415B5">
        <w:rPr>
          <w:rFonts w:cs="Arial"/>
          <w:lang w:val="fr-FR"/>
        </w:rPr>
        <w:t xml:space="preserve">, </w:t>
      </w:r>
      <w:r w:rsidR="00B415B5" w:rsidRPr="00B415B5">
        <w:rPr>
          <w:rFonts w:cs="Arial"/>
          <w:i/>
          <w:iCs/>
          <w:lang w:val="fr-FR"/>
        </w:rPr>
        <w:t>Questions financières et budgétaires</w:t>
      </w:r>
      <w:r w:rsidR="00855451" w:rsidRPr="00B415B5">
        <w:rPr>
          <w:rFonts w:cs="Arial"/>
          <w:i/>
          <w:lang w:val="fr-FR"/>
        </w:rPr>
        <w:t>,</w:t>
      </w:r>
      <w:r w:rsidR="00855451" w:rsidRPr="00B415B5">
        <w:rPr>
          <w:rFonts w:cs="Arial"/>
          <w:lang w:val="fr-FR"/>
        </w:rPr>
        <w:t xml:space="preserve"> </w:t>
      </w:r>
      <w:r w:rsidR="0080200D" w:rsidRPr="00B415B5">
        <w:rPr>
          <w:rFonts w:cs="Arial"/>
          <w:lang w:val="fr-FR"/>
        </w:rPr>
        <w:t>paragraph</w:t>
      </w:r>
      <w:r w:rsidR="00B415B5" w:rsidRPr="00B415B5">
        <w:rPr>
          <w:rFonts w:cs="Arial"/>
          <w:lang w:val="fr-FR"/>
        </w:rPr>
        <w:t>e</w:t>
      </w:r>
      <w:r w:rsidR="0080200D" w:rsidRPr="00B415B5">
        <w:rPr>
          <w:rFonts w:cs="Arial"/>
          <w:lang w:val="fr-FR"/>
        </w:rPr>
        <w:t xml:space="preserve"> 23, </w:t>
      </w:r>
      <w:r w:rsidR="00B415B5" w:rsidRPr="00B415B5">
        <w:rPr>
          <w:rFonts w:cs="Arial"/>
          <w:lang w:val="fr-FR"/>
        </w:rPr>
        <w:t>les Parties</w:t>
      </w:r>
      <w:r w:rsidR="0080200D" w:rsidRPr="00B415B5">
        <w:rPr>
          <w:rFonts w:cs="Arial"/>
          <w:lang w:val="fr-FR"/>
        </w:rPr>
        <w:t xml:space="preserve"> </w:t>
      </w:r>
      <w:r w:rsidR="00B415B5" w:rsidRPr="00B415B5">
        <w:rPr>
          <w:rFonts w:cs="Arial"/>
          <w:lang w:val="fr-FR"/>
        </w:rPr>
        <w:t>c</w:t>
      </w:r>
      <w:r w:rsidR="0080200D" w:rsidRPr="00B415B5">
        <w:rPr>
          <w:rFonts w:cs="Arial"/>
          <w:lang w:val="fr-FR"/>
        </w:rPr>
        <w:t>ontract</w:t>
      </w:r>
      <w:r w:rsidR="00B415B5" w:rsidRPr="00B415B5">
        <w:rPr>
          <w:rFonts w:cs="Arial"/>
          <w:lang w:val="fr-FR"/>
        </w:rPr>
        <w:t>antes d’Afrique</w:t>
      </w:r>
      <w:r w:rsidR="0080200D" w:rsidRPr="00B415B5">
        <w:rPr>
          <w:rFonts w:cs="Arial"/>
          <w:lang w:val="fr-FR"/>
        </w:rPr>
        <w:t xml:space="preserve"> </w:t>
      </w:r>
      <w:r w:rsidR="00B415B5" w:rsidRPr="00B415B5">
        <w:rPr>
          <w:rFonts w:cs="Arial"/>
          <w:lang w:val="fr-FR"/>
        </w:rPr>
        <w:t>dont la contribution annuelle était fixée à moins de 2000 CHF</w:t>
      </w:r>
      <w:r w:rsidR="0080200D" w:rsidRPr="00B415B5">
        <w:rPr>
          <w:rFonts w:cs="Arial"/>
          <w:lang w:val="fr-FR"/>
        </w:rPr>
        <w:t xml:space="preserve"> </w:t>
      </w:r>
      <w:r w:rsidR="00B415B5" w:rsidRPr="00B415B5">
        <w:rPr>
          <w:rFonts w:cs="Arial"/>
          <w:lang w:val="fr-FR"/>
        </w:rPr>
        <w:t>ont décidé de porter leur contribution à ce niveau</w:t>
      </w:r>
      <w:r w:rsidR="0080200D" w:rsidRPr="00B415B5">
        <w:rPr>
          <w:rFonts w:cs="Arial"/>
          <w:lang w:val="fr-FR"/>
        </w:rPr>
        <w:t xml:space="preserve">. </w:t>
      </w:r>
      <w:r w:rsidR="00B415B5" w:rsidRPr="00B415B5">
        <w:rPr>
          <w:rFonts w:cs="Arial"/>
          <w:lang w:val="fr-FR"/>
        </w:rPr>
        <w:t>La</w:t>
      </w:r>
      <w:r w:rsidR="0080200D" w:rsidRPr="00B415B5">
        <w:rPr>
          <w:rFonts w:cs="Arial"/>
          <w:lang w:val="fr-FR"/>
        </w:rPr>
        <w:t xml:space="preserve"> diff</w:t>
      </w:r>
      <w:r w:rsidR="00B415B5" w:rsidRPr="00B415B5">
        <w:rPr>
          <w:rFonts w:cs="Arial"/>
          <w:lang w:val="fr-FR"/>
        </w:rPr>
        <w:t>é</w:t>
      </w:r>
      <w:r w:rsidR="0080200D" w:rsidRPr="00B415B5">
        <w:rPr>
          <w:rFonts w:cs="Arial"/>
          <w:lang w:val="fr-FR"/>
        </w:rPr>
        <w:t xml:space="preserve">rence </w:t>
      </w:r>
      <w:r w:rsidR="00B415B5" w:rsidRPr="00B415B5">
        <w:rPr>
          <w:rFonts w:cs="Arial"/>
          <w:lang w:val="fr-FR"/>
        </w:rPr>
        <w:t xml:space="preserve">entre le montant de </w:t>
      </w:r>
      <w:r w:rsidR="0080200D" w:rsidRPr="00B415B5">
        <w:rPr>
          <w:rFonts w:cs="Arial"/>
          <w:lang w:val="fr-FR"/>
        </w:rPr>
        <w:t>2000</w:t>
      </w:r>
      <w:r w:rsidR="00B415B5" w:rsidRPr="00B415B5">
        <w:rPr>
          <w:rFonts w:cs="Arial"/>
          <w:lang w:val="fr-FR"/>
        </w:rPr>
        <w:t xml:space="preserve"> CHF</w:t>
      </w:r>
      <w:r w:rsidR="0080200D" w:rsidRPr="00B415B5">
        <w:rPr>
          <w:rFonts w:cs="Arial"/>
          <w:lang w:val="fr-FR"/>
        </w:rPr>
        <w:t xml:space="preserve"> </w:t>
      </w:r>
      <w:r w:rsidR="00B415B5" w:rsidRPr="00B415B5">
        <w:rPr>
          <w:rFonts w:cs="Arial"/>
          <w:lang w:val="fr-FR"/>
        </w:rPr>
        <w:t>et leur contribution obligatoire devenait une contribution volontaire spécifiquement allouée aux Initiatives régionales Ramsar africaines</w:t>
      </w:r>
      <w:r w:rsidR="0080200D" w:rsidRPr="00B415B5">
        <w:rPr>
          <w:rFonts w:cs="Arial"/>
          <w:lang w:val="fr-FR"/>
        </w:rPr>
        <w:t>.</w:t>
      </w:r>
    </w:p>
    <w:p w14:paraId="7F08B42E" w14:textId="77777777" w:rsidR="0080200D" w:rsidRPr="00B415B5" w:rsidRDefault="0080200D" w:rsidP="004316A3">
      <w:pPr>
        <w:rPr>
          <w:rFonts w:cs="Arial"/>
          <w:highlight w:val="yellow"/>
          <w:lang w:val="fr-FR"/>
        </w:rPr>
      </w:pPr>
    </w:p>
    <w:p w14:paraId="0BF55667" w14:textId="26C3FC7B" w:rsidR="0080200D" w:rsidRPr="00D060D4" w:rsidRDefault="0061090C" w:rsidP="00AC49AE">
      <w:pPr>
        <w:rPr>
          <w:rFonts w:cs="Arial"/>
          <w:lang w:val="fr-CH"/>
        </w:rPr>
      </w:pPr>
      <w:r w:rsidRPr="00D060D4">
        <w:rPr>
          <w:rFonts w:cs="Arial"/>
          <w:lang w:val="fr-CH"/>
        </w:rPr>
        <w:t>1</w:t>
      </w:r>
      <w:r w:rsidR="00A60AD7" w:rsidRPr="00D060D4">
        <w:rPr>
          <w:rFonts w:cs="Arial"/>
          <w:lang w:val="fr-CH"/>
        </w:rPr>
        <w:t>6</w:t>
      </w:r>
      <w:r w:rsidRPr="00D060D4">
        <w:rPr>
          <w:rFonts w:cs="Arial"/>
          <w:lang w:val="fr-CH"/>
        </w:rPr>
        <w:t>.</w:t>
      </w:r>
      <w:r w:rsidRPr="00D060D4">
        <w:rPr>
          <w:rFonts w:cs="Arial"/>
          <w:lang w:val="fr-CH"/>
        </w:rPr>
        <w:tab/>
      </w:r>
      <w:r w:rsidR="00FD3FA9" w:rsidRPr="00D060D4">
        <w:rPr>
          <w:rFonts w:cs="Arial"/>
          <w:lang w:val="fr-CH"/>
        </w:rPr>
        <w:t>Les contributions volontaires reçues des Parties contractantes de la région Afrique en 2018 (concernant 2018 et les années précédentes) se sont élevées à 7000 </w:t>
      </w:r>
      <w:r w:rsidR="004410A9" w:rsidRPr="00D060D4">
        <w:rPr>
          <w:rFonts w:cs="Arial"/>
          <w:lang w:val="fr-CH"/>
        </w:rPr>
        <w:t>CHF</w:t>
      </w:r>
      <w:r w:rsidR="00FD3FA9" w:rsidRPr="00D060D4">
        <w:rPr>
          <w:rFonts w:cs="Arial"/>
          <w:lang w:val="fr-CH"/>
        </w:rPr>
        <w:t> net</w:t>
      </w:r>
      <w:r w:rsidR="00BE6670" w:rsidRPr="00D060D4">
        <w:rPr>
          <w:rFonts w:cs="Arial"/>
          <w:lang w:val="fr-CH"/>
        </w:rPr>
        <w:t>s</w:t>
      </w:r>
      <w:r w:rsidR="002A4877" w:rsidRPr="00D060D4">
        <w:rPr>
          <w:rFonts w:cs="Arial"/>
          <w:lang w:val="fr-CH"/>
        </w:rPr>
        <w:t xml:space="preserve">. </w:t>
      </w:r>
      <w:r w:rsidR="00FD3FA9" w:rsidRPr="00D060D4">
        <w:rPr>
          <w:rFonts w:cs="Arial"/>
          <w:lang w:val="fr-CH"/>
        </w:rPr>
        <w:t xml:space="preserve">Ce montant augmente le total cumulatif des contributions volontaires de la région Afrique reçues, de 113 000 CHF à la fin de 2017 </w:t>
      </w:r>
      <w:r w:rsidR="00E44127" w:rsidRPr="00D060D4">
        <w:rPr>
          <w:rFonts w:cs="Arial"/>
          <w:lang w:val="fr-CH"/>
        </w:rPr>
        <w:t>(SC54-7.2 Annex</w:t>
      </w:r>
      <w:r w:rsidR="00FD3FA9" w:rsidRPr="00D060D4">
        <w:rPr>
          <w:rFonts w:cs="Arial"/>
          <w:lang w:val="fr-CH"/>
        </w:rPr>
        <w:t>e</w:t>
      </w:r>
      <w:r w:rsidR="00E44127" w:rsidRPr="00D060D4">
        <w:rPr>
          <w:rFonts w:cs="Arial"/>
          <w:lang w:val="fr-CH"/>
        </w:rPr>
        <w:t xml:space="preserve"> 2) </w:t>
      </w:r>
      <w:r w:rsidR="00FD3FA9" w:rsidRPr="00D060D4">
        <w:rPr>
          <w:rFonts w:cs="Arial"/>
          <w:lang w:val="fr-CH"/>
        </w:rPr>
        <w:t xml:space="preserve">à 120 000 CHF pour la période de 2009 à la fin de 2018. Les contributions volontaires reçues de la région Afrique durant cette période figurent en annexe 2. </w:t>
      </w:r>
    </w:p>
    <w:p w14:paraId="5252F8AD" w14:textId="541AEDD2" w:rsidR="00417839" w:rsidRPr="00D41244" w:rsidRDefault="00417839" w:rsidP="00AC49AE">
      <w:pPr>
        <w:rPr>
          <w:rFonts w:cs="Arial"/>
          <w:highlight w:val="yellow"/>
          <w:lang w:val="fr-CH"/>
        </w:rPr>
      </w:pPr>
    </w:p>
    <w:p w14:paraId="076FAD71" w14:textId="168ADEEB" w:rsidR="00256252" w:rsidRPr="00D060D4" w:rsidRDefault="00256252" w:rsidP="00256252">
      <w:pPr>
        <w:rPr>
          <w:rFonts w:cs="Arial"/>
          <w:lang w:val="fr-CH"/>
        </w:rPr>
      </w:pPr>
      <w:r w:rsidRPr="00D060D4">
        <w:rPr>
          <w:rFonts w:cs="Arial"/>
          <w:lang w:val="fr-CH"/>
        </w:rPr>
        <w:t>17.</w:t>
      </w:r>
      <w:r w:rsidRPr="00D060D4">
        <w:rPr>
          <w:rFonts w:cs="Arial"/>
          <w:lang w:val="fr-CH"/>
        </w:rPr>
        <w:tab/>
      </w:r>
      <w:r w:rsidR="00FD3FA9" w:rsidRPr="00D060D4">
        <w:rPr>
          <w:rFonts w:cs="Arial"/>
          <w:lang w:val="fr-CH"/>
        </w:rPr>
        <w:t>Toutes les contributions volontaires de la région Afrique allouées aux Initiatives régionales</w:t>
      </w:r>
      <w:r w:rsidR="00D060D4" w:rsidRPr="00D060D4">
        <w:rPr>
          <w:rFonts w:cs="Arial"/>
          <w:lang w:val="fr-CH"/>
        </w:rPr>
        <w:t xml:space="preserve"> (CVA)</w:t>
      </w:r>
      <w:r w:rsidR="00FD3FA9" w:rsidRPr="00D060D4">
        <w:rPr>
          <w:rFonts w:cs="Arial"/>
          <w:lang w:val="fr-CH"/>
        </w:rPr>
        <w:t xml:space="preserve"> entre</w:t>
      </w:r>
      <w:r w:rsidRPr="00D060D4">
        <w:rPr>
          <w:rFonts w:cs="Arial"/>
          <w:lang w:val="fr-CH"/>
        </w:rPr>
        <w:t xml:space="preserve"> 2009 </w:t>
      </w:r>
      <w:r w:rsidR="00FD3FA9" w:rsidRPr="00D060D4">
        <w:rPr>
          <w:rFonts w:cs="Arial"/>
          <w:lang w:val="fr-CH"/>
        </w:rPr>
        <w:t>et </w:t>
      </w:r>
      <w:r w:rsidRPr="00D060D4">
        <w:rPr>
          <w:rFonts w:cs="Arial"/>
          <w:lang w:val="fr-CH"/>
        </w:rPr>
        <w:t xml:space="preserve">2015 </w:t>
      </w:r>
      <w:r w:rsidR="00FD3FA9" w:rsidRPr="00D060D4">
        <w:rPr>
          <w:rFonts w:cs="Arial"/>
          <w:lang w:val="fr-CH"/>
        </w:rPr>
        <w:t xml:space="preserve">ont été enregistrées </w:t>
      </w:r>
      <w:r w:rsidR="00D060D4" w:rsidRPr="00D060D4">
        <w:rPr>
          <w:rFonts w:cs="Arial"/>
          <w:lang w:val="fr-CH"/>
        </w:rPr>
        <w:t>sous</w:t>
      </w:r>
      <w:r w:rsidR="00FD3FA9" w:rsidRPr="00D060D4">
        <w:rPr>
          <w:rFonts w:cs="Arial"/>
          <w:lang w:val="fr-CH"/>
        </w:rPr>
        <w:t xml:space="preserve"> le projet </w:t>
      </w:r>
      <w:r w:rsidRPr="00D060D4">
        <w:rPr>
          <w:rFonts w:cs="Arial"/>
          <w:lang w:val="fr-CH"/>
        </w:rPr>
        <w:t>WACOWET (</w:t>
      </w:r>
      <w:r w:rsidR="00FD3FA9" w:rsidRPr="00D060D4">
        <w:rPr>
          <w:rFonts w:cs="Arial"/>
          <w:lang w:val="fr-CH"/>
        </w:rPr>
        <w:t xml:space="preserve">Initiative régionale </w:t>
      </w:r>
      <w:r w:rsidRPr="00D060D4">
        <w:rPr>
          <w:lang w:val="fr-CH"/>
        </w:rPr>
        <w:t xml:space="preserve">Ramsar </w:t>
      </w:r>
      <w:r w:rsidR="00FD3FA9" w:rsidRPr="00D060D4">
        <w:rPr>
          <w:lang w:val="fr-CH"/>
        </w:rPr>
        <w:t>pour les zones humides de la zone côtière ouest</w:t>
      </w:r>
      <w:r w:rsidR="00FD3FA9" w:rsidRPr="00D060D4">
        <w:rPr>
          <w:lang w:val="fr-CH"/>
        </w:rPr>
        <w:noBreakHyphen/>
        <w:t xml:space="preserve">africaine). Depuis 2015, les contributions volontaires de la région Afrique ont été versées au projet </w:t>
      </w:r>
      <w:r w:rsidR="00D060D4" w:rsidRPr="00D060D4">
        <w:rPr>
          <w:lang w:val="fr-CH"/>
        </w:rPr>
        <w:t>CVA</w:t>
      </w:r>
      <w:r w:rsidR="00FD3FA9" w:rsidRPr="00D060D4">
        <w:rPr>
          <w:lang w:val="fr-CH"/>
        </w:rPr>
        <w:t xml:space="preserve">. </w:t>
      </w:r>
    </w:p>
    <w:p w14:paraId="625D82DE" w14:textId="77777777" w:rsidR="00256252" w:rsidRPr="00D41244" w:rsidRDefault="00256252" w:rsidP="00256252">
      <w:pPr>
        <w:rPr>
          <w:rFonts w:cs="Arial"/>
          <w:highlight w:val="yellow"/>
          <w:lang w:val="fr-CH"/>
        </w:rPr>
      </w:pPr>
    </w:p>
    <w:p w14:paraId="38726F0B" w14:textId="444B2270" w:rsidR="00256252" w:rsidRPr="00D060D4" w:rsidRDefault="00256252" w:rsidP="00256252">
      <w:pPr>
        <w:rPr>
          <w:rFonts w:cs="Arial"/>
          <w:lang w:val="fr-CH"/>
        </w:rPr>
      </w:pPr>
      <w:r w:rsidRPr="00D060D4">
        <w:rPr>
          <w:rFonts w:cs="Arial"/>
          <w:lang w:val="fr-CH"/>
        </w:rPr>
        <w:t>18.</w:t>
      </w:r>
      <w:r w:rsidRPr="00D060D4">
        <w:rPr>
          <w:rFonts w:cs="Arial"/>
          <w:lang w:val="fr-CH"/>
        </w:rPr>
        <w:tab/>
      </w:r>
      <w:r w:rsidR="00D060D4" w:rsidRPr="00D060D4">
        <w:rPr>
          <w:rFonts w:cs="Arial"/>
          <w:lang w:val="fr-CH"/>
        </w:rPr>
        <w:t xml:space="preserve">L’étude de </w:t>
      </w:r>
      <w:r w:rsidR="00B5063E" w:rsidRPr="00D060D4">
        <w:rPr>
          <w:rFonts w:cs="Arial"/>
          <w:lang w:val="fr-CH"/>
        </w:rPr>
        <w:t xml:space="preserve">supervision de l’UICN </w:t>
      </w:r>
      <w:r w:rsidRPr="00D060D4">
        <w:rPr>
          <w:rFonts w:cs="Arial"/>
          <w:lang w:val="fr-CH"/>
        </w:rPr>
        <w:t xml:space="preserve">(DOC. SC55-8.2) </w:t>
      </w:r>
      <w:r w:rsidR="00CA1582" w:rsidRPr="00D060D4">
        <w:rPr>
          <w:rFonts w:cs="Arial"/>
          <w:lang w:val="fr-CH"/>
        </w:rPr>
        <w:t xml:space="preserve">identifiait 1) le montant combiné de 113 000 CHF de contributions </w:t>
      </w:r>
      <w:r w:rsidR="00D060D4" w:rsidRPr="00D060D4">
        <w:rPr>
          <w:rFonts w:cs="Arial"/>
          <w:lang w:val="fr-CH"/>
        </w:rPr>
        <w:t>CVA</w:t>
      </w:r>
      <w:r w:rsidR="00CA1582" w:rsidRPr="00D060D4">
        <w:rPr>
          <w:rFonts w:cs="Arial"/>
          <w:lang w:val="fr-CH"/>
        </w:rPr>
        <w:t xml:space="preserve"> reçues </w:t>
      </w:r>
      <w:r w:rsidR="00D060D4" w:rsidRPr="00D060D4">
        <w:rPr>
          <w:rFonts w:cs="Arial"/>
          <w:lang w:val="fr-CH"/>
        </w:rPr>
        <w:t>sous</w:t>
      </w:r>
      <w:r w:rsidR="00CA1582" w:rsidRPr="00D060D4">
        <w:rPr>
          <w:rFonts w:cs="Arial"/>
          <w:lang w:val="fr-CH"/>
        </w:rPr>
        <w:t xml:space="preserve"> les projets </w:t>
      </w:r>
      <w:r w:rsidRPr="00D060D4">
        <w:rPr>
          <w:rFonts w:cs="Arial"/>
          <w:lang w:val="fr-CH"/>
        </w:rPr>
        <w:t xml:space="preserve">WACOWET </w:t>
      </w:r>
      <w:r w:rsidR="00CA1582" w:rsidRPr="00D060D4">
        <w:rPr>
          <w:rFonts w:cs="Arial"/>
          <w:lang w:val="fr-CH"/>
        </w:rPr>
        <w:t>et</w:t>
      </w:r>
      <w:r w:rsidR="005762F8" w:rsidRPr="00D060D4">
        <w:rPr>
          <w:rFonts w:cs="Arial"/>
          <w:lang w:val="fr-CH"/>
        </w:rPr>
        <w:t xml:space="preserve"> </w:t>
      </w:r>
      <w:r w:rsidR="00D060D4" w:rsidRPr="00D060D4">
        <w:rPr>
          <w:rFonts w:cs="Arial"/>
          <w:lang w:val="fr-CH"/>
        </w:rPr>
        <w:t>CVA</w:t>
      </w:r>
      <w:r w:rsidRPr="00D060D4">
        <w:rPr>
          <w:rFonts w:cs="Arial"/>
          <w:lang w:val="fr-CH"/>
        </w:rPr>
        <w:t xml:space="preserve"> dur</w:t>
      </w:r>
      <w:r w:rsidR="00CA1582" w:rsidRPr="00D060D4">
        <w:rPr>
          <w:rFonts w:cs="Arial"/>
          <w:lang w:val="fr-CH"/>
        </w:rPr>
        <w:t xml:space="preserve">ant la période 2009-2017, ii) le solde </w:t>
      </w:r>
      <w:r w:rsidR="00D060D4" w:rsidRPr="00D060D4">
        <w:rPr>
          <w:rFonts w:cs="Arial"/>
          <w:lang w:val="fr-CH"/>
        </w:rPr>
        <w:t>excédentaire combiné de</w:t>
      </w:r>
      <w:r w:rsidR="00CA1582" w:rsidRPr="00D060D4">
        <w:rPr>
          <w:rFonts w:cs="Arial"/>
          <w:lang w:val="fr-CH"/>
        </w:rPr>
        <w:t xml:space="preserve"> </w:t>
      </w:r>
      <w:r w:rsidRPr="00D060D4">
        <w:rPr>
          <w:rFonts w:cs="Arial"/>
          <w:lang w:val="fr-CH"/>
        </w:rPr>
        <w:t xml:space="preserve">WACOWET </w:t>
      </w:r>
      <w:r w:rsidR="00CA1582" w:rsidRPr="00D060D4">
        <w:rPr>
          <w:rFonts w:cs="Arial"/>
          <w:lang w:val="fr-CH"/>
        </w:rPr>
        <w:t xml:space="preserve">et </w:t>
      </w:r>
      <w:r w:rsidR="00D060D4" w:rsidRPr="00D060D4">
        <w:rPr>
          <w:rFonts w:cs="Arial"/>
          <w:lang w:val="fr-CH"/>
        </w:rPr>
        <w:t>CVA</w:t>
      </w:r>
      <w:r w:rsidRPr="00D060D4">
        <w:rPr>
          <w:rFonts w:cs="Arial"/>
          <w:lang w:val="fr-CH"/>
        </w:rPr>
        <w:t xml:space="preserve"> </w:t>
      </w:r>
      <w:r w:rsidR="00CA1582" w:rsidRPr="00D060D4">
        <w:rPr>
          <w:rFonts w:cs="Arial"/>
          <w:lang w:val="fr-CH"/>
        </w:rPr>
        <w:t xml:space="preserve">au 31 décembre 2017 qui était de 80 000 CHF </w:t>
      </w:r>
      <w:r w:rsidRPr="00D060D4">
        <w:rPr>
          <w:rFonts w:cs="Arial"/>
          <w:lang w:val="fr-CH"/>
        </w:rPr>
        <w:t>(49</w:t>
      </w:r>
      <w:r w:rsidR="00CA1582" w:rsidRPr="00D060D4">
        <w:rPr>
          <w:rFonts w:cs="Arial"/>
          <w:lang w:val="fr-CH"/>
        </w:rPr>
        <w:t> 000</w:t>
      </w:r>
      <w:r w:rsidRPr="00D060D4">
        <w:rPr>
          <w:rFonts w:cs="Arial"/>
          <w:lang w:val="fr-CH"/>
        </w:rPr>
        <w:t xml:space="preserve"> + 31</w:t>
      </w:r>
      <w:r w:rsidR="00CA1582" w:rsidRPr="00D060D4">
        <w:rPr>
          <w:rFonts w:cs="Arial"/>
          <w:lang w:val="fr-CH"/>
        </w:rPr>
        <w:t> 000 CHF</w:t>
      </w:r>
      <w:r w:rsidRPr="00D060D4">
        <w:rPr>
          <w:rFonts w:cs="Arial"/>
          <w:lang w:val="fr-CH"/>
        </w:rPr>
        <w:t xml:space="preserve">) </w:t>
      </w:r>
      <w:r w:rsidR="00CA1582" w:rsidRPr="00D060D4">
        <w:rPr>
          <w:rFonts w:cs="Arial"/>
          <w:lang w:val="fr-CH"/>
        </w:rPr>
        <w:t xml:space="preserve">et iii) un montant net de 33 000 CHF nécessaire pour reconstituer le projet </w:t>
      </w:r>
      <w:r w:rsidR="00D060D4" w:rsidRPr="00D060D4">
        <w:rPr>
          <w:rFonts w:cs="Arial"/>
          <w:lang w:val="fr-CH"/>
        </w:rPr>
        <w:t>CVA</w:t>
      </w:r>
      <w:r w:rsidRPr="00D060D4">
        <w:rPr>
          <w:rFonts w:cs="Arial"/>
          <w:lang w:val="fr-CH"/>
        </w:rPr>
        <w:t>.</w:t>
      </w:r>
    </w:p>
    <w:p w14:paraId="191ABE28" w14:textId="77777777" w:rsidR="00256252" w:rsidRPr="00D060D4" w:rsidRDefault="00256252" w:rsidP="00256252">
      <w:pPr>
        <w:rPr>
          <w:rFonts w:cs="Arial"/>
          <w:lang w:val="fr-CH"/>
        </w:rPr>
      </w:pPr>
    </w:p>
    <w:p w14:paraId="31FDD11C" w14:textId="298840DC" w:rsidR="00256252" w:rsidRPr="00D41244" w:rsidRDefault="00256252" w:rsidP="00256252">
      <w:pPr>
        <w:rPr>
          <w:rFonts w:cs="Arial"/>
          <w:lang w:val="fr-CH"/>
        </w:rPr>
      </w:pPr>
      <w:r w:rsidRPr="00D060D4">
        <w:rPr>
          <w:rFonts w:cs="Arial"/>
          <w:lang w:val="fr-CH"/>
        </w:rPr>
        <w:t>19.</w:t>
      </w:r>
      <w:r w:rsidRPr="00D060D4">
        <w:rPr>
          <w:rFonts w:cs="Arial"/>
          <w:lang w:val="fr-CH"/>
        </w:rPr>
        <w:tab/>
      </w:r>
      <w:r w:rsidR="00C13E5F" w:rsidRPr="00D060D4">
        <w:rPr>
          <w:rFonts w:cs="Arial"/>
          <w:lang w:val="fr-CH"/>
        </w:rPr>
        <w:t xml:space="preserve">La </w:t>
      </w:r>
      <w:r w:rsidRPr="00D060D4">
        <w:rPr>
          <w:rFonts w:cs="Arial"/>
          <w:lang w:val="fr-CH"/>
        </w:rPr>
        <w:t>D</w:t>
      </w:r>
      <w:r w:rsidR="00C13E5F" w:rsidRPr="00D060D4">
        <w:rPr>
          <w:rFonts w:cs="Arial"/>
          <w:lang w:val="fr-CH"/>
        </w:rPr>
        <w:t>écision SC54-26 (voir</w:t>
      </w:r>
      <w:r w:rsidRPr="00D060D4">
        <w:rPr>
          <w:rFonts w:cs="Arial"/>
          <w:lang w:val="fr-CH"/>
        </w:rPr>
        <w:t xml:space="preserve"> </w:t>
      </w:r>
      <w:r w:rsidR="00C13E5F" w:rsidRPr="00D060D4">
        <w:rPr>
          <w:rFonts w:cs="Arial"/>
          <w:i/>
          <w:lang w:val="fr-CH"/>
        </w:rPr>
        <w:t>Rapport et Décisions de la 54</w:t>
      </w:r>
      <w:r w:rsidR="00C13E5F" w:rsidRPr="00D060D4">
        <w:rPr>
          <w:rFonts w:cs="Arial"/>
          <w:i/>
          <w:vertAlign w:val="superscript"/>
          <w:lang w:val="fr-CH"/>
        </w:rPr>
        <w:t>e</w:t>
      </w:r>
      <w:r w:rsidR="00C13E5F" w:rsidRPr="00D060D4">
        <w:rPr>
          <w:rFonts w:cs="Arial"/>
          <w:i/>
          <w:lang w:val="fr-CH"/>
        </w:rPr>
        <w:t> Réunion du Comité permanent</w:t>
      </w:r>
      <w:r w:rsidR="00C13E5F" w:rsidRPr="00D060D4">
        <w:rPr>
          <w:rFonts w:cs="Arial"/>
          <w:lang w:val="fr-CH"/>
        </w:rPr>
        <w:t>, a</w:t>
      </w:r>
      <w:r w:rsidRPr="00D060D4">
        <w:rPr>
          <w:rFonts w:cs="Arial"/>
          <w:lang w:val="fr-CH"/>
        </w:rPr>
        <w:t>nnex</w:t>
      </w:r>
      <w:r w:rsidR="00C13E5F" w:rsidRPr="00D060D4">
        <w:rPr>
          <w:rFonts w:cs="Arial"/>
          <w:lang w:val="fr-CH"/>
        </w:rPr>
        <w:t>e </w:t>
      </w:r>
      <w:r w:rsidRPr="00D060D4">
        <w:rPr>
          <w:rFonts w:cs="Arial"/>
          <w:lang w:val="fr-CH"/>
        </w:rPr>
        <w:t>5</w:t>
      </w:r>
      <w:r w:rsidR="00C13E5F" w:rsidRPr="00D060D4">
        <w:rPr>
          <w:rFonts w:cs="Arial"/>
          <w:lang w:val="fr-CH"/>
        </w:rPr>
        <w:t>,</w:t>
      </w:r>
      <w:r w:rsidRPr="00D060D4">
        <w:rPr>
          <w:rFonts w:cs="Arial"/>
          <w:lang w:val="fr-CH"/>
        </w:rPr>
        <w:t xml:space="preserve"> R</w:t>
      </w:r>
      <w:r w:rsidR="00C13E5F" w:rsidRPr="00D060D4">
        <w:rPr>
          <w:rFonts w:cs="Arial"/>
          <w:lang w:val="fr-CH"/>
        </w:rPr>
        <w:t xml:space="preserve">apport du Sous-groupe sur les finances, tableau 2) autorisait les transferts de 29 000 CHF de </w:t>
      </w:r>
      <w:r w:rsidRPr="00D060D4">
        <w:rPr>
          <w:rFonts w:cs="Arial"/>
          <w:lang w:val="fr-CH"/>
        </w:rPr>
        <w:t xml:space="preserve">WACOWET </w:t>
      </w:r>
      <w:r w:rsidR="00C13E5F" w:rsidRPr="00D060D4">
        <w:rPr>
          <w:rFonts w:cs="Arial"/>
          <w:lang w:val="fr-CH"/>
        </w:rPr>
        <w:t xml:space="preserve">pour compléter le financement des délégués parrainés à la COP13, et de 20 000 CHF de </w:t>
      </w:r>
      <w:r w:rsidRPr="00D060D4">
        <w:rPr>
          <w:rFonts w:cs="Arial"/>
          <w:lang w:val="fr-CH"/>
        </w:rPr>
        <w:t xml:space="preserve">WACOWET </w:t>
      </w:r>
      <w:r w:rsidR="00C13E5F" w:rsidRPr="00D060D4">
        <w:rPr>
          <w:rFonts w:cs="Arial"/>
          <w:lang w:val="fr-CH"/>
        </w:rPr>
        <w:t xml:space="preserve">vers le projet </w:t>
      </w:r>
      <w:r w:rsidR="00D060D4" w:rsidRPr="00D060D4">
        <w:rPr>
          <w:rFonts w:cs="Arial"/>
          <w:lang w:val="fr-CH"/>
        </w:rPr>
        <w:t>CVA</w:t>
      </w:r>
      <w:r w:rsidRPr="00D060D4">
        <w:rPr>
          <w:rFonts w:cs="Arial"/>
          <w:lang w:val="fr-CH"/>
        </w:rPr>
        <w:t>.</w:t>
      </w:r>
    </w:p>
    <w:p w14:paraId="5E007379" w14:textId="77777777" w:rsidR="00D80AE2" w:rsidRPr="00D41244" w:rsidRDefault="00D80AE2" w:rsidP="004316A3">
      <w:pPr>
        <w:rPr>
          <w:rFonts w:cs="Arial"/>
          <w:highlight w:val="yellow"/>
          <w:lang w:val="fr-CH"/>
        </w:rPr>
      </w:pPr>
    </w:p>
    <w:p w14:paraId="525AE2CA" w14:textId="74E879B2" w:rsidR="00D80AE2" w:rsidRPr="00D060D4" w:rsidRDefault="00417839" w:rsidP="00AD53FB">
      <w:pPr>
        <w:rPr>
          <w:rFonts w:cs="Arial"/>
          <w:lang w:val="fr-CH"/>
        </w:rPr>
      </w:pPr>
      <w:r w:rsidRPr="00D060D4">
        <w:rPr>
          <w:rFonts w:cs="Arial"/>
          <w:lang w:val="fr-CH"/>
        </w:rPr>
        <w:t>20</w:t>
      </w:r>
      <w:r w:rsidR="0061090C" w:rsidRPr="00D060D4">
        <w:rPr>
          <w:rFonts w:cs="Arial"/>
          <w:lang w:val="fr-CH"/>
        </w:rPr>
        <w:t>.</w:t>
      </w:r>
      <w:r w:rsidR="0061090C" w:rsidRPr="00D060D4">
        <w:rPr>
          <w:rFonts w:cs="Arial"/>
          <w:lang w:val="fr-CH"/>
        </w:rPr>
        <w:tab/>
      </w:r>
      <w:r w:rsidR="00C13E5F" w:rsidRPr="00D060D4">
        <w:rPr>
          <w:rFonts w:cs="Arial"/>
          <w:lang w:val="fr-CH"/>
        </w:rPr>
        <w:t>Le solde, au 31 décembre 2018, des contributions volontaires de la région Afrique est de 91 000 CHF. Un résumé de ce solde figure au tableau 3 ci</w:t>
      </w:r>
      <w:r w:rsidR="00C13E5F" w:rsidRPr="00D060D4">
        <w:rPr>
          <w:rFonts w:cs="Arial"/>
          <w:lang w:val="fr-CH"/>
        </w:rPr>
        <w:noBreakHyphen/>
        <w:t>dessous. Conformément à la Résolution </w:t>
      </w:r>
      <w:r w:rsidR="00063B50" w:rsidRPr="00D060D4">
        <w:rPr>
          <w:rFonts w:cs="Arial"/>
          <w:lang w:val="fr-CH"/>
        </w:rPr>
        <w:t>XIII.2</w:t>
      </w:r>
      <w:r w:rsidR="00951FE9" w:rsidRPr="00D060D4">
        <w:rPr>
          <w:rFonts w:cs="Arial"/>
          <w:lang w:val="fr-CH"/>
        </w:rPr>
        <w:t>,</w:t>
      </w:r>
      <w:r w:rsidR="00063B50" w:rsidRPr="00D060D4">
        <w:rPr>
          <w:rFonts w:cs="Arial"/>
          <w:lang w:val="fr-CH"/>
        </w:rPr>
        <w:t xml:space="preserve"> paragraph</w:t>
      </w:r>
      <w:r w:rsidR="00C13E5F" w:rsidRPr="00D060D4">
        <w:rPr>
          <w:rFonts w:cs="Arial"/>
          <w:lang w:val="fr-CH"/>
        </w:rPr>
        <w:t>e </w:t>
      </w:r>
      <w:r w:rsidR="008E2BCA" w:rsidRPr="00D060D4">
        <w:rPr>
          <w:rFonts w:cs="Arial"/>
          <w:lang w:val="fr-CH"/>
        </w:rPr>
        <w:t xml:space="preserve">24, </w:t>
      </w:r>
      <w:r w:rsidR="00C13E5F" w:rsidRPr="00D060D4">
        <w:rPr>
          <w:rFonts w:cs="Arial"/>
          <w:lang w:val="fr-CH"/>
        </w:rPr>
        <w:t xml:space="preserve">le Secrétariat informera les Initiatives régionales Ramsar </w:t>
      </w:r>
      <w:r w:rsidR="00D060D4">
        <w:rPr>
          <w:rFonts w:cs="Arial"/>
          <w:lang w:val="fr-CH"/>
        </w:rPr>
        <w:t>d’</w:t>
      </w:r>
      <w:r w:rsidR="00C13E5F" w:rsidRPr="00D060D4">
        <w:rPr>
          <w:rFonts w:cs="Arial"/>
          <w:lang w:val="fr-CH"/>
        </w:rPr>
        <w:t xml:space="preserve">Afrique de ce solde. Dans la même Résolution, les Initiatives régionales </w:t>
      </w:r>
      <w:r w:rsidR="00DF251A">
        <w:rPr>
          <w:rFonts w:cs="Arial"/>
          <w:lang w:val="fr-CH"/>
        </w:rPr>
        <w:t>d’</w:t>
      </w:r>
      <w:r w:rsidR="00C13E5F" w:rsidRPr="00D060D4">
        <w:rPr>
          <w:rFonts w:cs="Arial"/>
          <w:lang w:val="fr-CH"/>
        </w:rPr>
        <w:t>Afrique sont invitées à soumettre des demandes au Secrétariat pour accéder aux fonds disponibles conformément aux dispositions de la Résolution </w:t>
      </w:r>
      <w:r w:rsidR="008E2BCA" w:rsidRPr="00D060D4">
        <w:rPr>
          <w:rFonts w:cs="Arial"/>
          <w:lang w:val="fr-CH"/>
        </w:rPr>
        <w:t>XIII.9</w:t>
      </w:r>
      <w:r w:rsidR="00C13E5F" w:rsidRPr="00D060D4">
        <w:rPr>
          <w:rFonts w:cs="Arial"/>
          <w:lang w:val="fr-CH"/>
        </w:rPr>
        <w:t>,</w:t>
      </w:r>
      <w:r w:rsidR="008E2BCA" w:rsidRPr="00D060D4">
        <w:rPr>
          <w:rFonts w:cs="Arial"/>
          <w:lang w:val="fr-CH"/>
        </w:rPr>
        <w:t xml:space="preserve"> </w:t>
      </w:r>
      <w:r w:rsidR="00C13E5F" w:rsidRPr="00D060D4">
        <w:rPr>
          <w:rFonts w:cs="Arial"/>
          <w:i/>
          <w:lang w:val="fr-CH"/>
        </w:rPr>
        <w:t>Initiatives régionales R</w:t>
      </w:r>
      <w:r w:rsidR="008E2BCA" w:rsidRPr="00D060D4">
        <w:rPr>
          <w:rFonts w:cs="Arial"/>
          <w:i/>
          <w:lang w:val="fr-CH"/>
        </w:rPr>
        <w:t>amsar 2019-2021</w:t>
      </w:r>
      <w:r w:rsidR="008E2BCA" w:rsidRPr="00D060D4">
        <w:rPr>
          <w:rFonts w:cs="Arial"/>
          <w:lang w:val="fr-CH"/>
        </w:rPr>
        <w:t>.</w:t>
      </w:r>
      <w:r w:rsidR="00063B50" w:rsidRPr="00D060D4">
        <w:rPr>
          <w:rFonts w:cs="Arial"/>
          <w:lang w:val="fr-CH"/>
        </w:rPr>
        <w:t xml:space="preserve"> </w:t>
      </w:r>
      <w:r w:rsidR="00C13E5F" w:rsidRPr="00D060D4">
        <w:rPr>
          <w:rFonts w:cs="Arial"/>
          <w:lang w:val="fr-CH"/>
        </w:rPr>
        <w:t>Les Représentants régionaux à la 58</w:t>
      </w:r>
      <w:r w:rsidR="00C13E5F" w:rsidRPr="00D060D4">
        <w:rPr>
          <w:rFonts w:cs="Arial"/>
          <w:vertAlign w:val="superscript"/>
          <w:lang w:val="fr-CH"/>
        </w:rPr>
        <w:t>e</w:t>
      </w:r>
      <w:r w:rsidR="00C13E5F" w:rsidRPr="00D060D4">
        <w:rPr>
          <w:rFonts w:cs="Arial"/>
          <w:lang w:val="fr-CH"/>
        </w:rPr>
        <w:t xml:space="preserve"> Réunion du Comité permanent </w:t>
      </w:r>
      <w:r w:rsidR="0068689D" w:rsidRPr="00D060D4">
        <w:rPr>
          <w:rFonts w:cs="Arial"/>
          <w:lang w:val="fr-CH"/>
        </w:rPr>
        <w:t>(</w:t>
      </w:r>
      <w:r w:rsidR="00063B50" w:rsidRPr="00D060D4">
        <w:rPr>
          <w:rFonts w:cs="Arial"/>
          <w:lang w:val="fr-CH"/>
        </w:rPr>
        <w:t>SC58</w:t>
      </w:r>
      <w:r w:rsidR="0068689D" w:rsidRPr="00D060D4">
        <w:rPr>
          <w:rFonts w:cs="Arial"/>
          <w:lang w:val="fr-CH"/>
        </w:rPr>
        <w:t>)</w:t>
      </w:r>
      <w:r w:rsidR="00063B50" w:rsidRPr="00D060D4">
        <w:rPr>
          <w:rFonts w:cs="Arial"/>
          <w:lang w:val="fr-CH"/>
        </w:rPr>
        <w:t xml:space="preserve"> </w:t>
      </w:r>
      <w:r w:rsidR="00C13E5F" w:rsidRPr="00D060D4">
        <w:rPr>
          <w:rFonts w:cs="Arial"/>
          <w:lang w:val="fr-CH"/>
        </w:rPr>
        <w:t xml:space="preserve">seront invités à </w:t>
      </w:r>
      <w:r w:rsidR="00D060D4" w:rsidRPr="00D060D4">
        <w:rPr>
          <w:rFonts w:cs="Arial"/>
          <w:lang w:val="fr-CH"/>
        </w:rPr>
        <w:t>prendre une décision concernant l</w:t>
      </w:r>
      <w:r w:rsidR="00C13E5F" w:rsidRPr="00D060D4">
        <w:rPr>
          <w:rFonts w:cs="Arial"/>
          <w:lang w:val="fr-CH"/>
        </w:rPr>
        <w:t xml:space="preserve">es demandes soumises et à informer le Secrétariat en conséquence </w:t>
      </w:r>
      <w:r w:rsidR="00063B50" w:rsidRPr="00D060D4">
        <w:rPr>
          <w:rFonts w:cs="Arial"/>
          <w:lang w:val="fr-CH"/>
        </w:rPr>
        <w:t>(</w:t>
      </w:r>
      <w:r w:rsidR="00C13E5F" w:rsidRPr="00D060D4">
        <w:rPr>
          <w:rFonts w:cs="Arial"/>
          <w:lang w:val="fr-CH"/>
        </w:rPr>
        <w:t>Résolution</w:t>
      </w:r>
      <w:r w:rsidR="00063B50" w:rsidRPr="00D060D4">
        <w:rPr>
          <w:rFonts w:cs="Arial"/>
          <w:lang w:val="fr-CH"/>
        </w:rPr>
        <w:t xml:space="preserve"> XIII.2</w:t>
      </w:r>
      <w:r w:rsidR="0068689D" w:rsidRPr="00D060D4">
        <w:rPr>
          <w:rFonts w:cs="Arial"/>
          <w:lang w:val="fr-CH"/>
        </w:rPr>
        <w:t>,</w:t>
      </w:r>
      <w:r w:rsidR="00063B50" w:rsidRPr="00D060D4">
        <w:rPr>
          <w:rFonts w:cs="Arial"/>
          <w:lang w:val="fr-CH"/>
        </w:rPr>
        <w:t xml:space="preserve"> paragraph</w:t>
      </w:r>
      <w:r w:rsidR="00C13E5F" w:rsidRPr="00D060D4">
        <w:rPr>
          <w:rFonts w:cs="Arial"/>
          <w:lang w:val="fr-CH"/>
        </w:rPr>
        <w:t>e </w:t>
      </w:r>
      <w:r w:rsidR="00063B50" w:rsidRPr="00D060D4">
        <w:rPr>
          <w:rFonts w:cs="Arial"/>
          <w:lang w:val="fr-CH"/>
        </w:rPr>
        <w:t>25).</w:t>
      </w:r>
      <w:r w:rsidR="008E2BCA" w:rsidRPr="00D060D4">
        <w:rPr>
          <w:rFonts w:cs="Arial"/>
          <w:lang w:val="fr-CH"/>
        </w:rPr>
        <w:t xml:space="preserve">  </w:t>
      </w:r>
    </w:p>
    <w:p w14:paraId="03BB4690" w14:textId="77777777" w:rsidR="00A2039E" w:rsidRPr="00D41244" w:rsidRDefault="00A2039E" w:rsidP="00CA6594">
      <w:pPr>
        <w:ind w:left="0" w:firstLine="0"/>
        <w:rPr>
          <w:rFonts w:asciiTheme="minorHAnsi" w:eastAsia="Times New Roman" w:hAnsiTheme="minorHAnsi" w:cstheme="minorHAnsi"/>
          <w:bCs/>
          <w:color w:val="000000"/>
          <w:highlight w:val="yellow"/>
          <w:lang w:val="fr-CH" w:eastAsia="en-GB"/>
        </w:rPr>
      </w:pPr>
    </w:p>
    <w:p w14:paraId="05473D5E" w14:textId="77777777" w:rsidR="00C2223B" w:rsidRDefault="00C2223B">
      <w:pPr>
        <w:rPr>
          <w:rFonts w:cs="Arial"/>
          <w:i/>
          <w:lang w:val="fr-CH"/>
        </w:rPr>
      </w:pPr>
      <w:r>
        <w:rPr>
          <w:rFonts w:cs="Arial"/>
          <w:i/>
          <w:lang w:val="fr-CH"/>
        </w:rPr>
        <w:br w:type="page"/>
      </w:r>
    </w:p>
    <w:p w14:paraId="6506768D" w14:textId="4C62CC5F" w:rsidR="00256252" w:rsidRPr="00D060D4" w:rsidRDefault="00256252" w:rsidP="00256252">
      <w:pPr>
        <w:rPr>
          <w:rFonts w:cs="Arial"/>
          <w:i/>
          <w:lang w:val="fr-CH"/>
        </w:rPr>
      </w:pPr>
      <w:r w:rsidRPr="00D060D4">
        <w:rPr>
          <w:rFonts w:cs="Arial"/>
          <w:i/>
          <w:lang w:val="fr-CH"/>
        </w:rPr>
        <w:lastRenderedPageBreak/>
        <w:t>Table</w:t>
      </w:r>
      <w:r w:rsidR="00C13E5F" w:rsidRPr="00D060D4">
        <w:rPr>
          <w:rFonts w:cs="Arial"/>
          <w:i/>
          <w:lang w:val="fr-CH"/>
        </w:rPr>
        <w:t>au</w:t>
      </w:r>
      <w:r w:rsidRPr="00D060D4">
        <w:rPr>
          <w:rFonts w:cs="Arial"/>
          <w:i/>
          <w:lang w:val="fr-CH"/>
        </w:rPr>
        <w:t xml:space="preserve"> 3</w:t>
      </w:r>
      <w:r w:rsidR="00C13E5F" w:rsidRPr="00D060D4">
        <w:rPr>
          <w:rFonts w:cs="Arial"/>
          <w:i/>
          <w:lang w:val="fr-CH"/>
        </w:rPr>
        <w:t xml:space="preserve"> : Solde des contributions volontaires de la région Afrique au 31 décembre 2018 </w:t>
      </w:r>
    </w:p>
    <w:tbl>
      <w:tblPr>
        <w:tblW w:w="8690" w:type="dxa"/>
        <w:tblLayout w:type="fixed"/>
        <w:tblLook w:val="04A0" w:firstRow="1" w:lastRow="0" w:firstColumn="1" w:lastColumn="0" w:noHBand="0" w:noVBand="1"/>
      </w:tblPr>
      <w:tblGrid>
        <w:gridCol w:w="5778"/>
        <w:gridCol w:w="2912"/>
      </w:tblGrid>
      <w:tr w:rsidR="00256252" w:rsidRPr="00D41244" w14:paraId="16009AFB" w14:textId="77777777" w:rsidTr="00C2223B">
        <w:trPr>
          <w:trHeight w:val="846"/>
        </w:trPr>
        <w:tc>
          <w:tcPr>
            <w:tcW w:w="57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3FEE5A6" w14:textId="77777777" w:rsidR="00256252" w:rsidRPr="00D060D4" w:rsidRDefault="00256252" w:rsidP="00B5063E">
            <w:pPr>
              <w:rPr>
                <w:b/>
                <w:lang w:val="fr-CH"/>
              </w:rPr>
            </w:pPr>
          </w:p>
        </w:tc>
        <w:tc>
          <w:tcPr>
            <w:tcW w:w="2912" w:type="dxa"/>
            <w:tcBorders>
              <w:top w:val="single" w:sz="4" w:space="0" w:color="auto"/>
              <w:left w:val="nil"/>
              <w:bottom w:val="single" w:sz="4" w:space="0" w:color="auto"/>
              <w:right w:val="single" w:sz="4" w:space="0" w:color="auto"/>
            </w:tcBorders>
            <w:shd w:val="clear" w:color="auto" w:fill="DBE5F1" w:themeFill="accent1" w:themeFillTint="33"/>
            <w:hideMark/>
          </w:tcPr>
          <w:p w14:paraId="24BCF6C2" w14:textId="383E9293" w:rsidR="00256252" w:rsidRPr="00D060D4" w:rsidRDefault="00C13E5F" w:rsidP="00B5063E">
            <w:pPr>
              <w:ind w:left="0" w:firstLine="0"/>
              <w:jc w:val="center"/>
              <w:rPr>
                <w:b/>
                <w:lang w:val="fr-CH"/>
              </w:rPr>
            </w:pPr>
            <w:r w:rsidRPr="00D060D4">
              <w:rPr>
                <w:b/>
                <w:lang w:val="fr-CH"/>
              </w:rPr>
              <w:t xml:space="preserve">Solde des contributions volontaires de la région Afrique </w:t>
            </w:r>
          </w:p>
          <w:p w14:paraId="00534812" w14:textId="6D7CD668" w:rsidR="00256252" w:rsidRPr="00D060D4" w:rsidRDefault="00256252" w:rsidP="00C13E5F">
            <w:pPr>
              <w:ind w:left="0" w:firstLine="0"/>
              <w:jc w:val="center"/>
              <w:rPr>
                <w:b/>
                <w:lang w:val="fr-CH"/>
              </w:rPr>
            </w:pPr>
            <w:r w:rsidRPr="00D060D4">
              <w:rPr>
                <w:b/>
                <w:lang w:val="fr-CH"/>
              </w:rPr>
              <w:t>(</w:t>
            </w:r>
            <w:r w:rsidR="00C13E5F" w:rsidRPr="00D060D4">
              <w:rPr>
                <w:b/>
                <w:lang w:val="fr-CH"/>
              </w:rPr>
              <w:t xml:space="preserve">en milliers de </w:t>
            </w:r>
            <w:r w:rsidRPr="00D060D4">
              <w:rPr>
                <w:b/>
                <w:lang w:val="fr-CH"/>
              </w:rPr>
              <w:t>CHF)</w:t>
            </w:r>
          </w:p>
        </w:tc>
      </w:tr>
      <w:tr w:rsidR="00256252" w:rsidRPr="00D41244" w14:paraId="2D2883FB" w14:textId="77777777" w:rsidTr="00C2223B">
        <w:trPr>
          <w:trHeight w:val="275"/>
        </w:trPr>
        <w:tc>
          <w:tcPr>
            <w:tcW w:w="5778" w:type="dxa"/>
            <w:tcBorders>
              <w:top w:val="nil"/>
              <w:left w:val="single" w:sz="4" w:space="0" w:color="auto"/>
              <w:bottom w:val="single" w:sz="4" w:space="0" w:color="auto"/>
              <w:right w:val="single" w:sz="4" w:space="0" w:color="auto"/>
            </w:tcBorders>
            <w:shd w:val="clear" w:color="auto" w:fill="auto"/>
            <w:vAlign w:val="center"/>
            <w:hideMark/>
          </w:tcPr>
          <w:p w14:paraId="30464AC1" w14:textId="7CB53D8C" w:rsidR="00256252" w:rsidRPr="00D060D4" w:rsidRDefault="00056695" w:rsidP="00056695">
            <w:pPr>
              <w:ind w:left="0" w:firstLine="0"/>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 xml:space="preserve">Solde combiné des projets </w:t>
            </w:r>
            <w:r w:rsidR="00256252" w:rsidRPr="00D060D4">
              <w:rPr>
                <w:rFonts w:asciiTheme="minorHAnsi" w:eastAsia="Times New Roman" w:hAnsiTheme="minorHAnsi" w:cs="Arial"/>
                <w:color w:val="000000"/>
                <w:lang w:val="fr-CH" w:eastAsia="en-GB"/>
              </w:rPr>
              <w:t xml:space="preserve">WACOWET </w:t>
            </w:r>
            <w:r w:rsidRPr="00D060D4">
              <w:rPr>
                <w:rFonts w:asciiTheme="minorHAnsi" w:eastAsia="Times New Roman" w:hAnsiTheme="minorHAnsi" w:cs="Arial"/>
                <w:color w:val="000000"/>
                <w:lang w:val="fr-CH" w:eastAsia="en-GB"/>
              </w:rPr>
              <w:t>et</w:t>
            </w:r>
            <w:r w:rsidRPr="00D060D4">
              <w:rPr>
                <w:rFonts w:cs="Arial"/>
                <w:lang w:val="fr-CH"/>
              </w:rPr>
              <w:t xml:space="preserve"> </w:t>
            </w:r>
            <w:r w:rsidR="00D060D4" w:rsidRPr="00D060D4">
              <w:rPr>
                <w:rFonts w:cs="Arial"/>
                <w:lang w:val="fr-CH"/>
              </w:rPr>
              <w:t>CVA</w:t>
            </w:r>
            <w:r w:rsidR="00256252" w:rsidRPr="00D060D4">
              <w:rPr>
                <w:rFonts w:asciiTheme="minorHAnsi" w:eastAsia="Times New Roman" w:hAnsiTheme="minorHAnsi" w:cs="Arial"/>
                <w:color w:val="000000"/>
                <w:lang w:val="fr-CH" w:eastAsia="en-GB"/>
              </w:rPr>
              <w:t xml:space="preserve"> a</w:t>
            </w:r>
            <w:r w:rsidRPr="00D060D4">
              <w:rPr>
                <w:rFonts w:asciiTheme="minorHAnsi" w:eastAsia="Times New Roman" w:hAnsiTheme="minorHAnsi" w:cs="Arial"/>
                <w:color w:val="000000"/>
                <w:lang w:val="fr-CH" w:eastAsia="en-GB"/>
              </w:rPr>
              <w:t>u</w:t>
            </w:r>
            <w:r w:rsidR="00256252" w:rsidRPr="00D060D4">
              <w:rPr>
                <w:rFonts w:asciiTheme="minorHAnsi" w:eastAsia="Times New Roman" w:hAnsiTheme="minorHAnsi" w:cs="Arial"/>
                <w:color w:val="000000"/>
                <w:lang w:val="fr-CH" w:eastAsia="en-GB"/>
              </w:rPr>
              <w:t xml:space="preserve"> 31</w:t>
            </w:r>
            <w:r w:rsidRPr="00D060D4">
              <w:rPr>
                <w:rFonts w:asciiTheme="minorHAnsi" w:eastAsia="Times New Roman" w:hAnsiTheme="minorHAnsi" w:cs="Arial"/>
                <w:color w:val="000000"/>
                <w:lang w:val="fr-CH" w:eastAsia="en-GB"/>
              </w:rPr>
              <w:t> décembre </w:t>
            </w:r>
            <w:r w:rsidR="00256252" w:rsidRPr="00D060D4">
              <w:rPr>
                <w:rFonts w:asciiTheme="minorHAnsi" w:eastAsia="Times New Roman" w:hAnsiTheme="minorHAnsi" w:cs="Arial"/>
                <w:color w:val="000000"/>
                <w:lang w:val="fr-CH" w:eastAsia="en-GB"/>
              </w:rPr>
              <w:t>2017 (</w:t>
            </w:r>
            <w:r w:rsidRPr="00D060D4">
              <w:rPr>
                <w:rFonts w:asciiTheme="minorHAnsi" w:eastAsia="Times New Roman" w:hAnsiTheme="minorHAnsi" w:cs="Arial"/>
                <w:color w:val="000000"/>
                <w:lang w:val="fr-CH" w:eastAsia="en-GB"/>
              </w:rPr>
              <w:t xml:space="preserve">Étude de supervision de l’UICN et annexe A des États financiers de 2017) </w:t>
            </w:r>
          </w:p>
        </w:tc>
        <w:tc>
          <w:tcPr>
            <w:tcW w:w="2912" w:type="dxa"/>
            <w:tcBorders>
              <w:top w:val="nil"/>
              <w:left w:val="nil"/>
              <w:bottom w:val="single" w:sz="4" w:space="0" w:color="auto"/>
              <w:right w:val="single" w:sz="4" w:space="0" w:color="auto"/>
            </w:tcBorders>
            <w:shd w:val="clear" w:color="auto" w:fill="auto"/>
            <w:noWrap/>
            <w:hideMark/>
          </w:tcPr>
          <w:p w14:paraId="13AE9F78" w14:textId="77777777" w:rsidR="00256252" w:rsidRPr="00D060D4" w:rsidRDefault="00256252" w:rsidP="00B5063E">
            <w:pPr>
              <w:jc w:val="right"/>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80</w:t>
            </w:r>
          </w:p>
        </w:tc>
      </w:tr>
      <w:tr w:rsidR="00256252" w:rsidRPr="00D41244" w14:paraId="422A666A" w14:textId="77777777" w:rsidTr="00C2223B">
        <w:trPr>
          <w:trHeight w:val="27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14:paraId="065BEF4E" w14:textId="3FB25895" w:rsidR="00256252" w:rsidRPr="00D060D4" w:rsidRDefault="00056695" w:rsidP="00056695">
            <w:pPr>
              <w:ind w:left="0" w:firstLine="0"/>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 xml:space="preserve">Montant net pour </w:t>
            </w:r>
            <w:r w:rsidR="00D060D4" w:rsidRPr="00D060D4">
              <w:rPr>
                <w:rFonts w:asciiTheme="minorHAnsi" w:eastAsia="Times New Roman" w:hAnsiTheme="minorHAnsi" w:cs="Arial"/>
                <w:color w:val="000000"/>
                <w:lang w:val="fr-CH" w:eastAsia="en-GB"/>
              </w:rPr>
              <w:t>la reconstitution du</w:t>
            </w:r>
            <w:r w:rsidRPr="00D060D4">
              <w:rPr>
                <w:rFonts w:asciiTheme="minorHAnsi" w:eastAsia="Times New Roman" w:hAnsiTheme="minorHAnsi" w:cs="Arial"/>
                <w:color w:val="000000"/>
                <w:lang w:val="fr-CH" w:eastAsia="en-GB"/>
              </w:rPr>
              <w:t xml:space="preserve"> projet </w:t>
            </w:r>
            <w:r w:rsidR="00D060D4" w:rsidRPr="00D060D4">
              <w:rPr>
                <w:rFonts w:cs="Arial"/>
                <w:lang w:val="fr-CH"/>
              </w:rPr>
              <w:t>CVA</w:t>
            </w:r>
            <w:r w:rsidR="005762F8" w:rsidRPr="00D060D4">
              <w:rPr>
                <w:rFonts w:asciiTheme="minorHAnsi" w:eastAsia="Times New Roman" w:hAnsiTheme="minorHAnsi" w:cs="Arial"/>
                <w:color w:val="000000"/>
                <w:lang w:val="fr-CH" w:eastAsia="en-GB"/>
              </w:rPr>
              <w:t xml:space="preserve"> </w:t>
            </w:r>
            <w:r w:rsidR="00256252" w:rsidRPr="00D060D4">
              <w:rPr>
                <w:rFonts w:asciiTheme="minorHAnsi" w:eastAsia="Times New Roman" w:hAnsiTheme="minorHAnsi" w:cs="Arial"/>
                <w:color w:val="000000"/>
                <w:lang w:val="fr-CH" w:eastAsia="en-GB"/>
              </w:rPr>
              <w:t>(</w:t>
            </w:r>
            <w:r w:rsidRPr="00D060D4">
              <w:rPr>
                <w:rFonts w:asciiTheme="minorHAnsi" w:eastAsia="Times New Roman" w:hAnsiTheme="minorHAnsi" w:cs="Arial"/>
                <w:color w:val="000000"/>
                <w:lang w:val="fr-CH" w:eastAsia="en-GB"/>
              </w:rPr>
              <w:t xml:space="preserve">Étude de supervision de l’UICN) </w:t>
            </w:r>
            <w:r w:rsidR="00BF77BD" w:rsidRPr="00D060D4">
              <w:rPr>
                <w:rFonts w:asciiTheme="minorHAnsi" w:eastAsia="Times New Roman" w:hAnsiTheme="minorHAnsi" w:cs="Arial"/>
                <w:color w:val="000000"/>
                <w:lang w:val="fr-CH" w:eastAsia="en-GB"/>
              </w:rPr>
              <w:t>(</w:t>
            </w:r>
            <w:r w:rsidR="00256252" w:rsidRPr="00D060D4">
              <w:rPr>
                <w:rFonts w:asciiTheme="minorHAnsi" w:eastAsia="Times New Roman" w:hAnsiTheme="minorHAnsi" w:cs="Arial"/>
                <w:color w:val="000000"/>
                <w:lang w:val="fr-CH" w:eastAsia="en-GB"/>
              </w:rPr>
              <w:t xml:space="preserve">a) </w:t>
            </w:r>
          </w:p>
        </w:tc>
        <w:tc>
          <w:tcPr>
            <w:tcW w:w="2912" w:type="dxa"/>
            <w:tcBorders>
              <w:top w:val="nil"/>
              <w:left w:val="nil"/>
              <w:bottom w:val="single" w:sz="4" w:space="0" w:color="auto"/>
              <w:right w:val="single" w:sz="4" w:space="0" w:color="auto"/>
            </w:tcBorders>
            <w:shd w:val="clear" w:color="auto" w:fill="auto"/>
            <w:noWrap/>
            <w:hideMark/>
          </w:tcPr>
          <w:p w14:paraId="0FF842E1" w14:textId="77777777" w:rsidR="00256252" w:rsidRPr="00D060D4" w:rsidRDefault="00256252" w:rsidP="00B5063E">
            <w:pPr>
              <w:jc w:val="right"/>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 xml:space="preserve"> 33</w:t>
            </w:r>
          </w:p>
        </w:tc>
      </w:tr>
      <w:tr w:rsidR="00256252" w:rsidRPr="00D060D4" w14:paraId="752E30FE" w14:textId="77777777" w:rsidTr="00C2223B">
        <w:trPr>
          <w:trHeight w:val="27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14:paraId="6FA7BE95" w14:textId="3596FDE6" w:rsidR="00256252" w:rsidRPr="00D060D4" w:rsidRDefault="00256252" w:rsidP="00056695">
            <w:pPr>
              <w:ind w:left="0" w:firstLine="0"/>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Transfer</w:t>
            </w:r>
            <w:r w:rsidR="00056695" w:rsidRPr="00D060D4">
              <w:rPr>
                <w:rFonts w:asciiTheme="minorHAnsi" w:eastAsia="Times New Roman" w:hAnsiTheme="minorHAnsi" w:cs="Arial"/>
                <w:color w:val="000000"/>
                <w:lang w:val="fr-CH" w:eastAsia="en-GB"/>
              </w:rPr>
              <w:t xml:space="preserve">t de fonds de </w:t>
            </w:r>
            <w:r w:rsidRPr="00D060D4">
              <w:rPr>
                <w:rFonts w:asciiTheme="minorHAnsi" w:eastAsia="Times New Roman" w:hAnsiTheme="minorHAnsi" w:cs="Arial"/>
                <w:color w:val="000000"/>
                <w:lang w:val="fr-CH" w:eastAsia="en-GB"/>
              </w:rPr>
              <w:t xml:space="preserve">WACOWET </w:t>
            </w:r>
            <w:r w:rsidR="00056695" w:rsidRPr="00D060D4">
              <w:rPr>
                <w:rFonts w:asciiTheme="minorHAnsi" w:eastAsia="Times New Roman" w:hAnsiTheme="minorHAnsi" w:cs="Arial"/>
                <w:color w:val="000000"/>
                <w:lang w:val="fr-CH" w:eastAsia="en-GB"/>
              </w:rPr>
              <w:t xml:space="preserve">pour compléter le financement pour les délégués parrainés à la </w:t>
            </w:r>
            <w:r w:rsidRPr="00D060D4">
              <w:rPr>
                <w:rFonts w:asciiTheme="minorHAnsi" w:eastAsia="Times New Roman" w:hAnsiTheme="minorHAnsi" w:cs="Arial"/>
                <w:color w:val="000000"/>
                <w:lang w:val="fr-CH" w:eastAsia="en-GB"/>
              </w:rPr>
              <w:t xml:space="preserve">COP13 </w:t>
            </w:r>
            <w:r w:rsidR="00056695" w:rsidRPr="00D060D4">
              <w:rPr>
                <w:rFonts w:asciiTheme="minorHAnsi" w:eastAsia="Times New Roman" w:hAnsiTheme="minorHAnsi" w:cs="Arial"/>
                <w:color w:val="000000"/>
                <w:lang w:val="fr-CH" w:eastAsia="en-GB"/>
              </w:rPr>
              <w:t xml:space="preserve">selon la Décision </w:t>
            </w:r>
            <w:r w:rsidRPr="00D060D4">
              <w:rPr>
                <w:rFonts w:asciiTheme="minorHAnsi" w:eastAsia="Times New Roman" w:hAnsiTheme="minorHAnsi" w:cs="Arial"/>
                <w:color w:val="000000"/>
                <w:lang w:val="fr-CH" w:eastAsia="en-GB"/>
              </w:rPr>
              <w:t>SC54-26 (</w:t>
            </w:r>
            <w:r w:rsidRPr="00D060D4">
              <w:rPr>
                <w:i/>
                <w:lang w:val="fr-CH"/>
              </w:rPr>
              <w:t>R</w:t>
            </w:r>
            <w:r w:rsidR="00056695" w:rsidRPr="00D060D4">
              <w:rPr>
                <w:i/>
                <w:lang w:val="fr-CH"/>
              </w:rPr>
              <w:t>apport et Décisions de la 54</w:t>
            </w:r>
            <w:r w:rsidR="00056695" w:rsidRPr="00D060D4">
              <w:rPr>
                <w:i/>
                <w:vertAlign w:val="superscript"/>
                <w:lang w:val="fr-CH"/>
              </w:rPr>
              <w:t>e</w:t>
            </w:r>
            <w:r w:rsidR="00056695" w:rsidRPr="00D060D4">
              <w:rPr>
                <w:i/>
                <w:lang w:val="fr-CH"/>
              </w:rPr>
              <w:t> Réunion du Comité permanent</w:t>
            </w:r>
            <w:r w:rsidRPr="00D060D4">
              <w:rPr>
                <w:lang w:val="fr-CH"/>
              </w:rPr>
              <w:t xml:space="preserve">, </w:t>
            </w:r>
            <w:r w:rsidR="00056695" w:rsidRPr="00D060D4">
              <w:rPr>
                <w:rFonts w:asciiTheme="minorHAnsi" w:eastAsia="Times New Roman" w:hAnsiTheme="minorHAnsi" w:cs="Arial"/>
                <w:color w:val="000000"/>
                <w:lang w:val="fr-CH" w:eastAsia="en-GB"/>
              </w:rPr>
              <w:t>a</w:t>
            </w:r>
            <w:r w:rsidRPr="00D060D4">
              <w:rPr>
                <w:rFonts w:asciiTheme="minorHAnsi" w:eastAsia="Times New Roman" w:hAnsiTheme="minorHAnsi" w:cs="Arial"/>
                <w:color w:val="000000"/>
                <w:lang w:val="fr-CH" w:eastAsia="en-GB"/>
              </w:rPr>
              <w:t>nnex</w:t>
            </w:r>
            <w:r w:rsidR="00056695" w:rsidRPr="00D060D4">
              <w:rPr>
                <w:rFonts w:asciiTheme="minorHAnsi" w:eastAsia="Times New Roman" w:hAnsiTheme="minorHAnsi" w:cs="Arial"/>
                <w:color w:val="000000"/>
                <w:lang w:val="fr-CH" w:eastAsia="en-GB"/>
              </w:rPr>
              <w:t>e 5, Rapport du Sous</w:t>
            </w:r>
            <w:r w:rsidR="00056695" w:rsidRPr="00D060D4">
              <w:rPr>
                <w:rFonts w:asciiTheme="minorHAnsi" w:eastAsia="Times New Roman" w:hAnsiTheme="minorHAnsi" w:cs="Arial"/>
                <w:color w:val="000000"/>
                <w:lang w:val="fr-CH" w:eastAsia="en-GB"/>
              </w:rPr>
              <w:noBreakHyphen/>
              <w:t xml:space="preserve">groupe sur les finances, tableau 2) </w:t>
            </w:r>
          </w:p>
        </w:tc>
        <w:tc>
          <w:tcPr>
            <w:tcW w:w="2912" w:type="dxa"/>
            <w:tcBorders>
              <w:top w:val="nil"/>
              <w:left w:val="nil"/>
              <w:bottom w:val="single" w:sz="4" w:space="0" w:color="auto"/>
              <w:right w:val="single" w:sz="4" w:space="0" w:color="auto"/>
            </w:tcBorders>
            <w:shd w:val="clear" w:color="auto" w:fill="auto"/>
            <w:noWrap/>
            <w:hideMark/>
          </w:tcPr>
          <w:p w14:paraId="11473E50" w14:textId="77777777" w:rsidR="00256252" w:rsidRPr="00D060D4" w:rsidRDefault="00256252" w:rsidP="00B5063E">
            <w:pPr>
              <w:jc w:val="right"/>
              <w:rPr>
                <w:rFonts w:asciiTheme="minorHAnsi" w:eastAsia="Times New Roman" w:hAnsiTheme="minorHAnsi" w:cs="Arial"/>
                <w:color w:val="000000"/>
                <w:lang w:val="fr-CH" w:eastAsia="en-GB"/>
              </w:rPr>
            </w:pPr>
            <w:r w:rsidRPr="00D060D4">
              <w:rPr>
                <w:rFonts w:asciiTheme="minorHAnsi" w:eastAsia="Times New Roman" w:hAnsiTheme="minorHAnsi" w:cs="Arial"/>
                <w:color w:val="000000"/>
                <w:lang w:val="fr-CH" w:eastAsia="en-GB"/>
              </w:rPr>
              <w:t>-29</w:t>
            </w:r>
          </w:p>
        </w:tc>
      </w:tr>
      <w:tr w:rsidR="00256252" w:rsidRPr="00D060D4" w:rsidDel="00FA0FDD" w14:paraId="325EED4B" w14:textId="77777777" w:rsidTr="00C2223B">
        <w:trPr>
          <w:trHeight w:val="284"/>
        </w:trPr>
        <w:tc>
          <w:tcPr>
            <w:tcW w:w="5778"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081A6761" w14:textId="056E6FBC" w:rsidR="00256252" w:rsidRPr="00D060D4" w:rsidRDefault="00056695" w:rsidP="00056695">
            <w:pPr>
              <w:ind w:left="0" w:firstLine="0"/>
              <w:rPr>
                <w:rFonts w:asciiTheme="minorHAnsi" w:eastAsia="Times New Roman" w:hAnsiTheme="minorHAnsi" w:cs="Arial"/>
                <w:b/>
                <w:bCs/>
                <w:color w:val="000000"/>
                <w:lang w:val="fr-CH" w:eastAsia="en-GB"/>
              </w:rPr>
            </w:pPr>
            <w:r w:rsidRPr="00D060D4">
              <w:rPr>
                <w:rFonts w:asciiTheme="minorHAnsi" w:eastAsia="Times New Roman" w:hAnsiTheme="minorHAnsi" w:cs="Arial"/>
                <w:b/>
                <w:bCs/>
                <w:color w:val="000000"/>
                <w:lang w:val="fr-CH" w:eastAsia="en-GB"/>
              </w:rPr>
              <w:t xml:space="preserve">Contributions </w:t>
            </w:r>
            <w:r w:rsidR="00D060D4" w:rsidRPr="00D060D4">
              <w:rPr>
                <w:rFonts w:asciiTheme="minorHAnsi" w:eastAsia="Times New Roman" w:hAnsiTheme="minorHAnsi" w:cs="Arial"/>
                <w:b/>
                <w:bCs/>
                <w:color w:val="000000"/>
                <w:lang w:val="fr-CH" w:eastAsia="en-GB"/>
              </w:rPr>
              <w:t>CVA</w:t>
            </w:r>
            <w:r w:rsidR="00256252" w:rsidRPr="00D060D4">
              <w:rPr>
                <w:rFonts w:asciiTheme="minorHAnsi" w:eastAsia="Times New Roman" w:hAnsiTheme="minorHAnsi" w:cs="Arial"/>
                <w:b/>
                <w:bCs/>
                <w:color w:val="000000"/>
                <w:lang w:val="fr-CH" w:eastAsia="en-GB"/>
              </w:rPr>
              <w:t xml:space="preserve"> </w:t>
            </w:r>
            <w:r w:rsidRPr="00D060D4">
              <w:rPr>
                <w:rFonts w:asciiTheme="minorHAnsi" w:eastAsia="Times New Roman" w:hAnsiTheme="minorHAnsi" w:cs="Arial"/>
                <w:b/>
                <w:bCs/>
                <w:color w:val="000000"/>
                <w:lang w:val="fr-CH" w:eastAsia="en-GB"/>
              </w:rPr>
              <w:t>nettes reçues en</w:t>
            </w:r>
            <w:r w:rsidR="00256252" w:rsidRPr="00D060D4">
              <w:rPr>
                <w:rFonts w:asciiTheme="minorHAnsi" w:eastAsia="Times New Roman" w:hAnsiTheme="minorHAnsi" w:cs="Arial"/>
                <w:b/>
                <w:bCs/>
                <w:color w:val="000000"/>
                <w:lang w:val="fr-CH" w:eastAsia="en-GB"/>
              </w:rPr>
              <w:t xml:space="preserve"> 2018</w:t>
            </w:r>
          </w:p>
        </w:tc>
        <w:tc>
          <w:tcPr>
            <w:tcW w:w="2912" w:type="dxa"/>
            <w:tcBorders>
              <w:top w:val="nil"/>
              <w:left w:val="nil"/>
              <w:bottom w:val="single" w:sz="4" w:space="0" w:color="auto"/>
              <w:right w:val="single" w:sz="4" w:space="0" w:color="auto"/>
            </w:tcBorders>
            <w:shd w:val="clear" w:color="auto" w:fill="DBE5F1" w:themeFill="accent1" w:themeFillTint="33"/>
            <w:noWrap/>
            <w:vAlign w:val="bottom"/>
          </w:tcPr>
          <w:p w14:paraId="77FCA550" w14:textId="77777777" w:rsidR="00256252" w:rsidRPr="00D060D4" w:rsidDel="00FA0FDD" w:rsidRDefault="00256252" w:rsidP="00B5063E">
            <w:pPr>
              <w:jc w:val="right"/>
              <w:rPr>
                <w:rFonts w:asciiTheme="minorHAnsi" w:eastAsia="Times New Roman" w:hAnsiTheme="minorHAnsi" w:cs="Arial"/>
                <w:b/>
                <w:bCs/>
                <w:color w:val="000000"/>
                <w:lang w:val="fr-CH" w:eastAsia="en-GB"/>
              </w:rPr>
            </w:pPr>
            <w:r w:rsidRPr="00D060D4">
              <w:rPr>
                <w:rFonts w:asciiTheme="minorHAnsi" w:eastAsia="Times New Roman" w:hAnsiTheme="minorHAnsi" w:cs="Arial"/>
                <w:b/>
                <w:bCs/>
                <w:color w:val="000000"/>
                <w:lang w:val="fr-CH" w:eastAsia="en-GB"/>
              </w:rPr>
              <w:t>7</w:t>
            </w:r>
          </w:p>
        </w:tc>
      </w:tr>
      <w:tr w:rsidR="00256252" w:rsidRPr="00D060D4" w14:paraId="3FE5C439" w14:textId="77777777" w:rsidTr="00C2223B">
        <w:trPr>
          <w:trHeight w:val="284"/>
        </w:trPr>
        <w:tc>
          <w:tcPr>
            <w:tcW w:w="577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EC21A34" w14:textId="0F9EC096" w:rsidR="00256252" w:rsidRPr="00D060D4" w:rsidRDefault="00056695" w:rsidP="00056695">
            <w:pPr>
              <w:ind w:left="0" w:firstLine="0"/>
              <w:rPr>
                <w:rFonts w:asciiTheme="minorHAnsi" w:eastAsia="Times New Roman" w:hAnsiTheme="minorHAnsi" w:cs="Arial"/>
                <w:b/>
                <w:bCs/>
                <w:color w:val="000000"/>
                <w:lang w:val="fr-CH" w:eastAsia="en-GB"/>
              </w:rPr>
            </w:pPr>
            <w:r w:rsidRPr="00D060D4">
              <w:rPr>
                <w:rFonts w:asciiTheme="minorHAnsi" w:eastAsia="Times New Roman" w:hAnsiTheme="minorHAnsi" w:cs="Arial"/>
                <w:b/>
                <w:bCs/>
                <w:color w:val="000000"/>
                <w:lang w:val="fr-CH" w:eastAsia="en-GB"/>
              </w:rPr>
              <w:t xml:space="preserve">Solde des contributions volontaires de la région Afrique </w:t>
            </w:r>
          </w:p>
        </w:tc>
        <w:tc>
          <w:tcPr>
            <w:tcW w:w="2912" w:type="dxa"/>
            <w:tcBorders>
              <w:top w:val="nil"/>
              <w:left w:val="nil"/>
              <w:bottom w:val="single" w:sz="4" w:space="0" w:color="auto"/>
              <w:right w:val="single" w:sz="4" w:space="0" w:color="auto"/>
            </w:tcBorders>
            <w:shd w:val="clear" w:color="auto" w:fill="DBE5F1" w:themeFill="accent1" w:themeFillTint="33"/>
            <w:noWrap/>
            <w:vAlign w:val="bottom"/>
            <w:hideMark/>
          </w:tcPr>
          <w:p w14:paraId="7774336D" w14:textId="77777777" w:rsidR="00256252" w:rsidRPr="00D060D4" w:rsidRDefault="00256252" w:rsidP="00B5063E">
            <w:pPr>
              <w:jc w:val="right"/>
              <w:rPr>
                <w:rFonts w:asciiTheme="minorHAnsi" w:eastAsia="Times New Roman" w:hAnsiTheme="minorHAnsi" w:cs="Arial"/>
                <w:b/>
                <w:bCs/>
                <w:strike/>
                <w:color w:val="000000"/>
                <w:lang w:val="fr-CH" w:eastAsia="en-GB"/>
              </w:rPr>
            </w:pPr>
            <w:r w:rsidRPr="00D060D4">
              <w:rPr>
                <w:rFonts w:asciiTheme="minorHAnsi" w:eastAsia="Times New Roman" w:hAnsiTheme="minorHAnsi" w:cs="Arial"/>
                <w:b/>
                <w:bCs/>
                <w:color w:val="000000"/>
                <w:lang w:val="fr-CH" w:eastAsia="en-GB"/>
              </w:rPr>
              <w:t>91</w:t>
            </w:r>
          </w:p>
        </w:tc>
      </w:tr>
    </w:tbl>
    <w:p w14:paraId="1F7BD064" w14:textId="5072B1BB" w:rsidR="00A2039E" w:rsidRPr="00D41244" w:rsidRDefault="00256252" w:rsidP="00C2223B">
      <w:pPr>
        <w:ind w:left="0" w:firstLine="0"/>
        <w:rPr>
          <w:rFonts w:asciiTheme="minorHAnsi" w:eastAsia="Times New Roman" w:hAnsiTheme="minorHAnsi" w:cstheme="minorHAnsi"/>
          <w:bCs/>
          <w:color w:val="000000"/>
          <w:lang w:val="fr-CH" w:eastAsia="en-GB"/>
        </w:rPr>
        <w:sectPr w:rsidR="00A2039E" w:rsidRPr="00D41244" w:rsidSect="00C2223B">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r w:rsidRPr="00D060D4">
        <w:rPr>
          <w:rFonts w:asciiTheme="minorHAnsi" w:hAnsiTheme="minorHAnsi" w:cstheme="minorHAnsi"/>
          <w:sz w:val="20"/>
          <w:szCs w:val="20"/>
          <w:lang w:val="fr-CH"/>
        </w:rPr>
        <w:t>Notes</w:t>
      </w:r>
      <w:r w:rsidR="00056695" w:rsidRPr="00D060D4">
        <w:rPr>
          <w:rFonts w:asciiTheme="minorHAnsi" w:hAnsiTheme="minorHAnsi" w:cstheme="minorHAnsi"/>
          <w:sz w:val="20"/>
          <w:szCs w:val="20"/>
          <w:lang w:val="fr-CH"/>
        </w:rPr>
        <w:t xml:space="preserve"> : </w:t>
      </w:r>
      <w:r w:rsidR="00BF77BD" w:rsidRPr="00D060D4">
        <w:rPr>
          <w:rFonts w:asciiTheme="minorHAnsi" w:hAnsiTheme="minorHAnsi" w:cstheme="minorHAnsi"/>
          <w:sz w:val="20"/>
          <w:szCs w:val="20"/>
          <w:lang w:val="fr-CH"/>
        </w:rPr>
        <w:t>(</w:t>
      </w:r>
      <w:r w:rsidRPr="00D060D4">
        <w:rPr>
          <w:rFonts w:asciiTheme="minorHAnsi" w:hAnsiTheme="minorHAnsi" w:cstheme="minorHAnsi"/>
          <w:sz w:val="20"/>
          <w:szCs w:val="20"/>
          <w:lang w:val="fr-CH"/>
        </w:rPr>
        <w:t xml:space="preserve">a) </w:t>
      </w:r>
      <w:r w:rsidR="00056695" w:rsidRPr="00D060D4">
        <w:rPr>
          <w:rFonts w:asciiTheme="minorHAnsi" w:hAnsiTheme="minorHAnsi" w:cstheme="minorHAnsi"/>
          <w:sz w:val="20"/>
          <w:szCs w:val="20"/>
          <w:lang w:val="fr-CH"/>
        </w:rPr>
        <w:t xml:space="preserve">le Secrétariat propose de transférer 33 000 CHF </w:t>
      </w:r>
      <w:r w:rsidR="00D060D4" w:rsidRPr="00D060D4">
        <w:rPr>
          <w:rFonts w:asciiTheme="minorHAnsi" w:hAnsiTheme="minorHAnsi" w:cstheme="minorHAnsi"/>
          <w:sz w:val="20"/>
          <w:szCs w:val="20"/>
          <w:lang w:val="fr-CH"/>
        </w:rPr>
        <w:t>de l’excédent</w:t>
      </w:r>
      <w:r w:rsidR="00056695" w:rsidRPr="00D060D4">
        <w:rPr>
          <w:rFonts w:asciiTheme="minorHAnsi" w:hAnsiTheme="minorHAnsi" w:cstheme="minorHAnsi"/>
          <w:sz w:val="20"/>
          <w:szCs w:val="20"/>
          <w:lang w:val="fr-CH"/>
        </w:rPr>
        <w:t xml:space="preserve"> administratif au projet </w:t>
      </w:r>
      <w:r w:rsidR="00D060D4" w:rsidRPr="00D060D4">
        <w:rPr>
          <w:rFonts w:asciiTheme="minorHAnsi" w:hAnsiTheme="minorHAnsi" w:cstheme="minorHAnsi"/>
          <w:sz w:val="20"/>
          <w:szCs w:val="20"/>
          <w:lang w:val="fr-CH"/>
        </w:rPr>
        <w:t>CVA</w:t>
      </w:r>
      <w:r w:rsidR="00056695" w:rsidRPr="00D060D4">
        <w:rPr>
          <w:rFonts w:asciiTheme="minorHAnsi" w:hAnsiTheme="minorHAnsi" w:cstheme="minorHAnsi"/>
          <w:sz w:val="20"/>
          <w:szCs w:val="20"/>
          <w:lang w:val="fr-CH"/>
        </w:rPr>
        <w:t xml:space="preserve"> non administratif (Voir</w:t>
      </w:r>
      <w:r w:rsidRPr="00D060D4">
        <w:rPr>
          <w:rFonts w:asciiTheme="minorHAnsi" w:hAnsiTheme="minorHAnsi" w:cstheme="minorHAnsi"/>
          <w:sz w:val="20"/>
          <w:szCs w:val="20"/>
          <w:lang w:val="fr-CH"/>
        </w:rPr>
        <w:t xml:space="preserve"> document SC57 Doc.7.1, tableau 2)</w:t>
      </w:r>
    </w:p>
    <w:p w14:paraId="6BF63D2E" w14:textId="4EDC0977" w:rsidR="0091539C" w:rsidRPr="00AB5795" w:rsidRDefault="0091539C">
      <w:pPr>
        <w:rPr>
          <w:rFonts w:asciiTheme="minorHAnsi" w:eastAsia="Times New Roman" w:hAnsiTheme="minorHAnsi" w:cs="Arial"/>
          <w:b/>
          <w:bCs/>
          <w:color w:val="000000"/>
          <w:sz w:val="24"/>
          <w:szCs w:val="24"/>
          <w:lang w:val="fr-FR" w:eastAsia="en-GB"/>
        </w:rPr>
      </w:pPr>
      <w:r w:rsidRPr="00AB5795">
        <w:rPr>
          <w:rFonts w:asciiTheme="minorHAnsi" w:eastAsia="Times New Roman" w:hAnsiTheme="minorHAnsi" w:cs="Arial"/>
          <w:b/>
          <w:bCs/>
          <w:color w:val="000000"/>
          <w:sz w:val="24"/>
          <w:szCs w:val="24"/>
          <w:lang w:val="fr-FR" w:eastAsia="en-GB"/>
        </w:rPr>
        <w:lastRenderedPageBreak/>
        <w:t>Annex</w:t>
      </w:r>
      <w:r w:rsidR="00723682" w:rsidRPr="00AB5795">
        <w:rPr>
          <w:rFonts w:asciiTheme="minorHAnsi" w:eastAsia="Times New Roman" w:hAnsiTheme="minorHAnsi" w:cs="Arial"/>
          <w:b/>
          <w:bCs/>
          <w:color w:val="000000"/>
          <w:sz w:val="24"/>
          <w:szCs w:val="24"/>
          <w:lang w:val="fr-FR" w:eastAsia="en-GB"/>
        </w:rPr>
        <w:t>e</w:t>
      </w:r>
      <w:r w:rsidRPr="00AB5795">
        <w:rPr>
          <w:rFonts w:asciiTheme="minorHAnsi" w:eastAsia="Times New Roman" w:hAnsiTheme="minorHAnsi" w:cs="Arial"/>
          <w:b/>
          <w:bCs/>
          <w:color w:val="000000"/>
          <w:sz w:val="24"/>
          <w:szCs w:val="24"/>
          <w:lang w:val="fr-FR" w:eastAsia="en-GB"/>
        </w:rPr>
        <w:t xml:space="preserve"> 1</w:t>
      </w:r>
    </w:p>
    <w:p w14:paraId="74594184" w14:textId="64AD8E41" w:rsidR="00CA6594" w:rsidRPr="00723682" w:rsidRDefault="00723682">
      <w:pPr>
        <w:rPr>
          <w:rFonts w:asciiTheme="minorHAnsi" w:eastAsia="Times New Roman" w:hAnsiTheme="minorHAnsi" w:cs="Arial"/>
          <w:b/>
          <w:bCs/>
          <w:color w:val="000000"/>
          <w:sz w:val="24"/>
          <w:szCs w:val="24"/>
          <w:lang w:val="fr-CH" w:eastAsia="en-GB"/>
        </w:rPr>
      </w:pPr>
      <w:r>
        <w:rPr>
          <w:rFonts w:asciiTheme="minorHAnsi" w:eastAsia="Times New Roman" w:hAnsiTheme="minorHAnsi" w:cs="Arial"/>
          <w:b/>
          <w:bCs/>
          <w:color w:val="000000"/>
          <w:sz w:val="24"/>
          <w:szCs w:val="24"/>
          <w:lang w:val="fr-CH" w:eastAsia="en-GB"/>
        </w:rPr>
        <w:t xml:space="preserve">État des contributions </w:t>
      </w:r>
      <w:r w:rsidR="00AB05AA">
        <w:rPr>
          <w:rFonts w:asciiTheme="minorHAnsi" w:eastAsia="Times New Roman" w:hAnsiTheme="minorHAnsi" w:cs="Arial"/>
          <w:b/>
          <w:bCs/>
          <w:color w:val="000000"/>
          <w:sz w:val="24"/>
          <w:szCs w:val="24"/>
          <w:lang w:val="fr-CH" w:eastAsia="en-GB"/>
        </w:rPr>
        <w:t xml:space="preserve">obligatoires </w:t>
      </w:r>
      <w:r>
        <w:rPr>
          <w:rFonts w:asciiTheme="minorHAnsi" w:eastAsia="Times New Roman" w:hAnsiTheme="minorHAnsi" w:cs="Arial"/>
          <w:b/>
          <w:bCs/>
          <w:color w:val="000000"/>
          <w:sz w:val="24"/>
          <w:szCs w:val="24"/>
          <w:lang w:val="fr-CH" w:eastAsia="en-GB"/>
        </w:rPr>
        <w:t xml:space="preserve">au 31 décembre 2018 (en CHF) </w:t>
      </w:r>
    </w:p>
    <w:p w14:paraId="1F335366" w14:textId="77777777" w:rsidR="00520ABE" w:rsidRPr="006E69D7" w:rsidRDefault="00520ABE" w:rsidP="00520ABE">
      <w:pPr>
        <w:ind w:left="0" w:firstLine="0"/>
        <w:rPr>
          <w:rFonts w:asciiTheme="minorHAnsi" w:eastAsia="Times New Roman" w:hAnsiTheme="minorHAnsi" w:cs="Arial"/>
          <w:b/>
          <w:bCs/>
          <w:color w:val="000000"/>
          <w:sz w:val="24"/>
          <w:szCs w:val="24"/>
          <w:lang w:val="fr-FR" w:eastAsia="en-GB"/>
        </w:rPr>
      </w:pPr>
    </w:p>
    <w:tbl>
      <w:tblPr>
        <w:tblStyle w:val="PlainTable11"/>
        <w:tblW w:w="13856" w:type="dxa"/>
        <w:tblLook w:val="0480" w:firstRow="0" w:lastRow="0" w:firstColumn="1" w:lastColumn="0" w:noHBand="0" w:noVBand="1"/>
      </w:tblPr>
      <w:tblGrid>
        <w:gridCol w:w="2044"/>
        <w:gridCol w:w="1312"/>
        <w:gridCol w:w="1312"/>
        <w:gridCol w:w="1313"/>
        <w:gridCol w:w="1312"/>
        <w:gridCol w:w="1313"/>
        <w:gridCol w:w="1312"/>
        <w:gridCol w:w="1313"/>
        <w:gridCol w:w="1312"/>
        <w:gridCol w:w="1313"/>
      </w:tblGrid>
      <w:tr w:rsidR="005953C5" w:rsidRPr="00723682" w14:paraId="6E0298D1" w14:textId="77777777" w:rsidTr="005953C5">
        <w:trPr>
          <w:tblHeader/>
        </w:trPr>
        <w:tc>
          <w:tcPr>
            <w:cnfStyle w:val="001000000000" w:firstRow="0" w:lastRow="0" w:firstColumn="1" w:lastColumn="0" w:oddVBand="0" w:evenVBand="0" w:oddHBand="0" w:evenHBand="0" w:firstRowFirstColumn="0" w:firstRowLastColumn="0" w:lastRowFirstColumn="0" w:lastRowLastColumn="0"/>
            <w:tcW w:w="2044" w:type="dxa"/>
            <w:vMerge w:val="restart"/>
            <w:shd w:val="clear" w:color="auto" w:fill="DBE5F1" w:themeFill="accent1" w:themeFillTint="33"/>
            <w:noWrap/>
            <w:vAlign w:val="center"/>
            <w:hideMark/>
          </w:tcPr>
          <w:p w14:paraId="0F134002" w14:textId="2758A450" w:rsidR="00520ABE" w:rsidRPr="00723682" w:rsidRDefault="00723682" w:rsidP="005953C5">
            <w:pPr>
              <w:ind w:right="57"/>
              <w:jc w:val="center"/>
              <w:rPr>
                <w:b w:val="0"/>
                <w:sz w:val="20"/>
                <w:szCs w:val="20"/>
                <w:lang w:val="fr-CH"/>
              </w:rPr>
            </w:pPr>
            <w:r>
              <w:rPr>
                <w:sz w:val="20"/>
                <w:szCs w:val="20"/>
                <w:lang w:val="fr-CH"/>
              </w:rPr>
              <w:t>Pays</w:t>
            </w:r>
          </w:p>
        </w:tc>
        <w:tc>
          <w:tcPr>
            <w:tcW w:w="3937" w:type="dxa"/>
            <w:gridSpan w:val="3"/>
            <w:shd w:val="clear" w:color="auto" w:fill="DBE5F1" w:themeFill="accent1" w:themeFillTint="33"/>
            <w:vAlign w:val="center"/>
            <w:hideMark/>
          </w:tcPr>
          <w:p w14:paraId="708B38EE" w14:textId="4F17119B" w:rsidR="00520ABE" w:rsidRPr="00723682" w:rsidRDefault="00723682"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val="fr-CH" w:eastAsia="en-GB"/>
              </w:rPr>
            </w:pPr>
            <w:r>
              <w:rPr>
                <w:rFonts w:asciiTheme="minorHAnsi" w:eastAsia="Times New Roman" w:hAnsiTheme="minorHAnsi" w:cs="Arial"/>
                <w:b/>
                <w:bCs/>
                <w:color w:val="000000"/>
                <w:spacing w:val="-4"/>
                <w:sz w:val="20"/>
                <w:szCs w:val="20"/>
                <w:lang w:val="fr-CH" w:eastAsia="en-GB"/>
              </w:rPr>
              <w:t>État au 1</w:t>
            </w:r>
            <w:r w:rsidRPr="00723682">
              <w:rPr>
                <w:rFonts w:asciiTheme="minorHAnsi" w:eastAsia="Times New Roman" w:hAnsiTheme="minorHAnsi" w:cs="Arial"/>
                <w:b/>
                <w:bCs/>
                <w:color w:val="000000"/>
                <w:spacing w:val="-4"/>
                <w:sz w:val="20"/>
                <w:szCs w:val="20"/>
                <w:vertAlign w:val="superscript"/>
                <w:lang w:val="fr-CH" w:eastAsia="en-GB"/>
              </w:rPr>
              <w:t>er</w:t>
            </w:r>
            <w:r>
              <w:rPr>
                <w:rFonts w:asciiTheme="minorHAnsi" w:eastAsia="Times New Roman" w:hAnsiTheme="minorHAnsi" w:cs="Arial"/>
                <w:b/>
                <w:bCs/>
                <w:color w:val="000000"/>
                <w:spacing w:val="-4"/>
                <w:sz w:val="20"/>
                <w:szCs w:val="20"/>
                <w:lang w:val="fr-CH" w:eastAsia="en-GB"/>
              </w:rPr>
              <w:t xml:space="preserve"> janvier</w:t>
            </w:r>
            <w:r w:rsidR="00520ABE" w:rsidRPr="00723682">
              <w:rPr>
                <w:rFonts w:asciiTheme="minorHAnsi" w:eastAsia="Times New Roman" w:hAnsiTheme="minorHAnsi" w:cs="Arial"/>
                <w:b/>
                <w:bCs/>
                <w:color w:val="000000"/>
                <w:spacing w:val="-4"/>
                <w:sz w:val="20"/>
                <w:szCs w:val="20"/>
                <w:lang w:val="fr-CH" w:eastAsia="en-GB"/>
              </w:rPr>
              <w:t xml:space="preserve"> 2018</w:t>
            </w:r>
          </w:p>
        </w:tc>
        <w:tc>
          <w:tcPr>
            <w:tcW w:w="3937" w:type="dxa"/>
            <w:gridSpan w:val="3"/>
            <w:shd w:val="clear" w:color="auto" w:fill="DBE5F1" w:themeFill="accent1" w:themeFillTint="33"/>
            <w:vAlign w:val="center"/>
            <w:hideMark/>
          </w:tcPr>
          <w:p w14:paraId="2814091C" w14:textId="199ADE6C" w:rsidR="00520ABE" w:rsidRPr="00723682" w:rsidRDefault="00723682" w:rsidP="00723682">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val="fr-CH" w:eastAsia="en-GB"/>
              </w:rPr>
            </w:pPr>
            <w:r>
              <w:rPr>
                <w:rFonts w:asciiTheme="minorHAnsi" w:eastAsia="Times New Roman" w:hAnsiTheme="minorHAnsi" w:cs="Arial"/>
                <w:b/>
                <w:bCs/>
                <w:color w:val="000000"/>
                <w:spacing w:val="-4"/>
                <w:sz w:val="20"/>
                <w:szCs w:val="20"/>
                <w:lang w:val="fr-CH" w:eastAsia="en-GB"/>
              </w:rPr>
              <w:t xml:space="preserve">Reçues en </w:t>
            </w:r>
            <w:r w:rsidR="00520ABE" w:rsidRPr="00723682">
              <w:rPr>
                <w:rFonts w:asciiTheme="minorHAnsi" w:eastAsia="Times New Roman" w:hAnsiTheme="minorHAnsi" w:cs="Arial"/>
                <w:b/>
                <w:bCs/>
                <w:color w:val="000000"/>
                <w:spacing w:val="-4"/>
                <w:sz w:val="20"/>
                <w:szCs w:val="20"/>
                <w:lang w:val="fr-CH" w:eastAsia="en-GB"/>
              </w:rPr>
              <w:t>2018</w:t>
            </w:r>
          </w:p>
        </w:tc>
        <w:tc>
          <w:tcPr>
            <w:tcW w:w="3938" w:type="dxa"/>
            <w:gridSpan w:val="3"/>
            <w:shd w:val="clear" w:color="auto" w:fill="DBE5F1" w:themeFill="accent1" w:themeFillTint="33"/>
            <w:vAlign w:val="center"/>
            <w:hideMark/>
          </w:tcPr>
          <w:p w14:paraId="23AE3A62" w14:textId="520C5024" w:rsidR="00520ABE" w:rsidRPr="00723682" w:rsidRDefault="00723682"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pacing w:val="-4"/>
                <w:sz w:val="20"/>
                <w:szCs w:val="20"/>
                <w:lang w:val="fr-CH" w:eastAsia="en-GB"/>
              </w:rPr>
            </w:pPr>
            <w:r>
              <w:rPr>
                <w:rFonts w:asciiTheme="minorHAnsi" w:eastAsia="Times New Roman" w:hAnsiTheme="minorHAnsi" w:cs="Arial"/>
                <w:b/>
                <w:bCs/>
                <w:color w:val="000000"/>
                <w:spacing w:val="-4"/>
                <w:sz w:val="20"/>
                <w:szCs w:val="20"/>
                <w:lang w:val="fr-CH" w:eastAsia="en-GB"/>
              </w:rPr>
              <w:t>État au 31 décembre</w:t>
            </w:r>
            <w:r w:rsidR="00520ABE" w:rsidRPr="00723682">
              <w:rPr>
                <w:rFonts w:asciiTheme="minorHAnsi" w:eastAsia="Times New Roman" w:hAnsiTheme="minorHAnsi" w:cs="Arial"/>
                <w:b/>
                <w:bCs/>
                <w:color w:val="000000"/>
                <w:spacing w:val="-4"/>
                <w:sz w:val="20"/>
                <w:szCs w:val="20"/>
                <w:lang w:val="fr-CH" w:eastAsia="en-GB"/>
              </w:rPr>
              <w:t xml:space="preserve"> 2018</w:t>
            </w:r>
          </w:p>
        </w:tc>
      </w:tr>
      <w:tr w:rsidR="005953C5" w:rsidRPr="00C2223B" w14:paraId="031CEE6C" w14:textId="77777777" w:rsidTr="005953C5">
        <w:trPr>
          <w:tblHeader/>
        </w:trPr>
        <w:tc>
          <w:tcPr>
            <w:cnfStyle w:val="001000000000" w:firstRow="0" w:lastRow="0" w:firstColumn="1" w:lastColumn="0" w:oddVBand="0" w:evenVBand="0" w:oddHBand="0" w:evenHBand="0" w:firstRowFirstColumn="0" w:firstRowLastColumn="0" w:lastRowFirstColumn="0" w:lastRowLastColumn="0"/>
            <w:tcW w:w="2044" w:type="dxa"/>
            <w:vMerge/>
            <w:shd w:val="clear" w:color="auto" w:fill="DBE5F1" w:themeFill="accent1" w:themeFillTint="33"/>
            <w:vAlign w:val="center"/>
            <w:hideMark/>
          </w:tcPr>
          <w:p w14:paraId="74AD743F" w14:textId="77777777" w:rsidR="00520ABE" w:rsidRPr="00723682" w:rsidRDefault="00520ABE" w:rsidP="005953C5">
            <w:pPr>
              <w:ind w:right="57"/>
              <w:jc w:val="center"/>
              <w:rPr>
                <w:sz w:val="20"/>
                <w:szCs w:val="20"/>
                <w:lang w:val="fr-CH"/>
              </w:rPr>
            </w:pPr>
          </w:p>
        </w:tc>
        <w:tc>
          <w:tcPr>
            <w:tcW w:w="1312" w:type="dxa"/>
            <w:shd w:val="clear" w:color="auto" w:fill="DBE5F1" w:themeFill="accent1" w:themeFillTint="33"/>
            <w:vAlign w:val="center"/>
            <w:hideMark/>
          </w:tcPr>
          <w:p w14:paraId="3D518B80" w14:textId="58B0FFB0" w:rsidR="00520ABE" w:rsidRPr="00723682" w:rsidRDefault="00723682"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Non reçues pour les années précédentes</w:t>
            </w:r>
          </w:p>
        </w:tc>
        <w:tc>
          <w:tcPr>
            <w:tcW w:w="1312" w:type="dxa"/>
            <w:shd w:val="clear" w:color="auto" w:fill="DBE5F1" w:themeFill="accent1" w:themeFillTint="33"/>
            <w:vAlign w:val="center"/>
            <w:hideMark/>
          </w:tcPr>
          <w:p w14:paraId="7C6175A7" w14:textId="5E20CD2D" w:rsidR="00520ABE" w:rsidRPr="00723682" w:rsidRDefault="00723682"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Prévues pour</w:t>
            </w:r>
            <w:r w:rsidR="00520ABE" w:rsidRPr="00723682">
              <w:rPr>
                <w:rFonts w:asciiTheme="minorHAnsi" w:eastAsia="Times New Roman" w:hAnsiTheme="minorHAnsi" w:cs="Arial"/>
                <w:b/>
                <w:bCs/>
                <w:color w:val="000000"/>
                <w:sz w:val="20"/>
                <w:szCs w:val="20"/>
                <w:lang w:val="fr-CH" w:eastAsia="en-GB"/>
              </w:rPr>
              <w:t xml:space="preserve"> 2018</w:t>
            </w:r>
          </w:p>
        </w:tc>
        <w:tc>
          <w:tcPr>
            <w:tcW w:w="1313" w:type="dxa"/>
            <w:shd w:val="clear" w:color="auto" w:fill="DBE5F1" w:themeFill="accent1" w:themeFillTint="33"/>
            <w:vAlign w:val="center"/>
            <w:hideMark/>
          </w:tcPr>
          <w:p w14:paraId="41EB84CC" w14:textId="0400313B" w:rsidR="00520ABE" w:rsidRPr="00723682" w:rsidRDefault="00723682" w:rsidP="00723682">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Reçues pour des années futures</w:t>
            </w:r>
          </w:p>
        </w:tc>
        <w:tc>
          <w:tcPr>
            <w:tcW w:w="1312" w:type="dxa"/>
            <w:shd w:val="clear" w:color="auto" w:fill="DBE5F1" w:themeFill="accent1" w:themeFillTint="33"/>
            <w:vAlign w:val="center"/>
            <w:hideMark/>
          </w:tcPr>
          <w:p w14:paraId="03526D24" w14:textId="7E16FD30" w:rsidR="00520ABE" w:rsidRPr="00723682" w:rsidRDefault="00723682"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Pour les années précédentes</w:t>
            </w:r>
          </w:p>
        </w:tc>
        <w:tc>
          <w:tcPr>
            <w:tcW w:w="1313" w:type="dxa"/>
            <w:shd w:val="clear" w:color="auto" w:fill="DBE5F1" w:themeFill="accent1" w:themeFillTint="33"/>
            <w:vAlign w:val="center"/>
            <w:hideMark/>
          </w:tcPr>
          <w:p w14:paraId="0C31A831" w14:textId="3EB9EB5D" w:rsidR="00520ABE" w:rsidRPr="00723682" w:rsidRDefault="005138B6"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Pour</w:t>
            </w:r>
            <w:r w:rsidR="00520ABE" w:rsidRPr="00723682">
              <w:rPr>
                <w:rFonts w:asciiTheme="minorHAnsi" w:eastAsia="Times New Roman" w:hAnsiTheme="minorHAnsi" w:cs="Arial"/>
                <w:b/>
                <w:bCs/>
                <w:color w:val="000000"/>
                <w:sz w:val="20"/>
                <w:szCs w:val="20"/>
                <w:lang w:val="fr-CH" w:eastAsia="en-GB"/>
              </w:rPr>
              <w:t xml:space="preserve"> 2018</w:t>
            </w:r>
          </w:p>
        </w:tc>
        <w:tc>
          <w:tcPr>
            <w:tcW w:w="1312" w:type="dxa"/>
            <w:shd w:val="clear" w:color="auto" w:fill="DBE5F1" w:themeFill="accent1" w:themeFillTint="33"/>
            <w:vAlign w:val="center"/>
            <w:hideMark/>
          </w:tcPr>
          <w:p w14:paraId="680E166C" w14:textId="37424A66" w:rsidR="00520ABE" w:rsidRPr="00723682" w:rsidRDefault="005138B6"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Pour les années futures</w:t>
            </w:r>
          </w:p>
        </w:tc>
        <w:tc>
          <w:tcPr>
            <w:tcW w:w="1313" w:type="dxa"/>
            <w:shd w:val="clear" w:color="auto" w:fill="DBE5F1" w:themeFill="accent1" w:themeFillTint="33"/>
            <w:vAlign w:val="center"/>
            <w:hideMark/>
          </w:tcPr>
          <w:p w14:paraId="7F7F2E06" w14:textId="596763C2" w:rsidR="00520ABE" w:rsidRPr="00723682" w:rsidRDefault="005138B6"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Non reçues pour les années précédentes</w:t>
            </w:r>
          </w:p>
        </w:tc>
        <w:tc>
          <w:tcPr>
            <w:tcW w:w="1312" w:type="dxa"/>
            <w:shd w:val="clear" w:color="auto" w:fill="DBE5F1" w:themeFill="accent1" w:themeFillTint="33"/>
            <w:vAlign w:val="center"/>
            <w:hideMark/>
          </w:tcPr>
          <w:p w14:paraId="4D159650" w14:textId="17E6F1D9" w:rsidR="00520ABE" w:rsidRPr="00723682" w:rsidRDefault="005138B6"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Non reçues pour</w:t>
            </w:r>
            <w:r w:rsidR="00520ABE" w:rsidRPr="00723682">
              <w:rPr>
                <w:rFonts w:asciiTheme="minorHAnsi" w:eastAsia="Times New Roman" w:hAnsiTheme="minorHAnsi" w:cs="Arial"/>
                <w:b/>
                <w:bCs/>
                <w:color w:val="000000"/>
                <w:sz w:val="20"/>
                <w:szCs w:val="20"/>
                <w:lang w:val="fr-CH" w:eastAsia="en-GB"/>
              </w:rPr>
              <w:t xml:space="preserve"> 2018</w:t>
            </w:r>
          </w:p>
        </w:tc>
        <w:tc>
          <w:tcPr>
            <w:tcW w:w="1313" w:type="dxa"/>
            <w:shd w:val="clear" w:color="auto" w:fill="DBE5F1" w:themeFill="accent1" w:themeFillTint="33"/>
            <w:vAlign w:val="center"/>
            <w:hideMark/>
          </w:tcPr>
          <w:p w14:paraId="503457E6" w14:textId="217EACA0" w:rsidR="00520ABE" w:rsidRPr="00723682" w:rsidRDefault="005138B6" w:rsidP="005953C5">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Reçues pour les années futures</w:t>
            </w:r>
          </w:p>
        </w:tc>
      </w:tr>
      <w:tr w:rsidR="00A44D9B" w:rsidRPr="00723682" w14:paraId="45B71D6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B53509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Afrique du Sud</w:t>
            </w:r>
          </w:p>
        </w:tc>
        <w:tc>
          <w:tcPr>
            <w:tcW w:w="1312" w:type="dxa"/>
          </w:tcPr>
          <w:p w14:paraId="66482A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9910C9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17,799 </w:t>
            </w:r>
          </w:p>
        </w:tc>
        <w:tc>
          <w:tcPr>
            <w:tcW w:w="1313" w:type="dxa"/>
          </w:tcPr>
          <w:p w14:paraId="4C9DBB8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A2FF17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C4EA69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17,799 </w:t>
            </w:r>
          </w:p>
        </w:tc>
        <w:tc>
          <w:tcPr>
            <w:tcW w:w="1312" w:type="dxa"/>
          </w:tcPr>
          <w:p w14:paraId="7059B23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C16CD3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CB53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4A840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FE5165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CF03970" w14:textId="77777777" w:rsidR="00A44D9B" w:rsidRPr="00723682" w:rsidRDefault="00A44D9B" w:rsidP="00F715D9">
            <w:pPr>
              <w:ind w:left="0" w:firstLine="0"/>
              <w:rPr>
                <w:rFonts w:ascii="Arial" w:hAnsi="Arial" w:cs="Arial"/>
                <w:b w:val="0"/>
                <w:sz w:val="20"/>
                <w:szCs w:val="20"/>
                <w:lang w:val="fr-CH"/>
              </w:rPr>
            </w:pPr>
            <w:r w:rsidRPr="00723682">
              <w:rPr>
                <w:rFonts w:asciiTheme="minorHAnsi" w:eastAsia="Times New Roman" w:hAnsiTheme="minorHAnsi" w:cs="Arial"/>
                <w:b w:val="0"/>
                <w:sz w:val="20"/>
                <w:szCs w:val="20"/>
                <w:lang w:val="fr-CH" w:eastAsia="en-GB"/>
              </w:rPr>
              <w:t>Albanie</w:t>
            </w:r>
          </w:p>
        </w:tc>
        <w:tc>
          <w:tcPr>
            <w:tcW w:w="1312" w:type="dxa"/>
          </w:tcPr>
          <w:p w14:paraId="46D83BF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080D74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9D0B91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75A1EB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7585CF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73F45D4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AC5BC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F4A482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FBEA5A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B86A69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296BCF5"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Algérie</w:t>
            </w:r>
          </w:p>
        </w:tc>
        <w:tc>
          <w:tcPr>
            <w:tcW w:w="1312" w:type="dxa"/>
          </w:tcPr>
          <w:p w14:paraId="5BDBC31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8D748A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7,872 </w:t>
            </w:r>
          </w:p>
        </w:tc>
        <w:tc>
          <w:tcPr>
            <w:tcW w:w="1313" w:type="dxa"/>
          </w:tcPr>
          <w:p w14:paraId="160A201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D7D861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38D1C1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77C212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010E43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0F959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7,872 </w:t>
            </w:r>
          </w:p>
        </w:tc>
        <w:tc>
          <w:tcPr>
            <w:tcW w:w="1313" w:type="dxa"/>
          </w:tcPr>
          <w:p w14:paraId="67EA1DD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6C7D69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7B24D5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Allemagne</w:t>
            </w:r>
          </w:p>
        </w:tc>
        <w:tc>
          <w:tcPr>
            <w:tcW w:w="1312" w:type="dxa"/>
          </w:tcPr>
          <w:p w14:paraId="2E4D016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3CAD1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312,403 </w:t>
            </w:r>
          </w:p>
        </w:tc>
        <w:tc>
          <w:tcPr>
            <w:tcW w:w="1313" w:type="dxa"/>
          </w:tcPr>
          <w:p w14:paraId="41C9BDF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389D92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A5C123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312,403 </w:t>
            </w:r>
          </w:p>
        </w:tc>
        <w:tc>
          <w:tcPr>
            <w:tcW w:w="1312" w:type="dxa"/>
          </w:tcPr>
          <w:p w14:paraId="0932D30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D62B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C5F028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3F0C52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948D37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B801088" w14:textId="77777777" w:rsidR="00A44D9B" w:rsidRPr="00723682" w:rsidRDefault="00A44D9B" w:rsidP="00873A52">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Andorr</w:t>
            </w:r>
            <w:r>
              <w:rPr>
                <w:rFonts w:asciiTheme="minorHAnsi" w:eastAsia="Times New Roman" w:hAnsiTheme="minorHAnsi" w:cs="Arial"/>
                <w:b w:val="0"/>
                <w:sz w:val="20"/>
                <w:szCs w:val="20"/>
                <w:lang w:val="fr-CH" w:eastAsia="en-GB"/>
              </w:rPr>
              <w:t>e</w:t>
            </w:r>
          </w:p>
        </w:tc>
        <w:tc>
          <w:tcPr>
            <w:tcW w:w="1312" w:type="dxa"/>
          </w:tcPr>
          <w:p w14:paraId="7B071BA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ABCC53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6E77A7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952281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FD97DD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5BD2F0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5C28A9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4BBBA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B6A54E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5B5E09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9E5BED1" w14:textId="77777777" w:rsidR="00A44D9B" w:rsidRPr="00723682" w:rsidRDefault="00A44D9B" w:rsidP="00873A52">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Antigua</w:t>
            </w:r>
            <w:r>
              <w:rPr>
                <w:rFonts w:asciiTheme="minorHAnsi" w:eastAsia="Times New Roman" w:hAnsiTheme="minorHAnsi" w:cs="Arial"/>
                <w:b w:val="0"/>
                <w:sz w:val="20"/>
                <w:szCs w:val="20"/>
                <w:lang w:val="fr-CH" w:eastAsia="en-GB"/>
              </w:rPr>
              <w:t>-et-</w:t>
            </w:r>
            <w:r w:rsidRPr="00723682">
              <w:rPr>
                <w:rFonts w:asciiTheme="minorHAnsi" w:eastAsia="Times New Roman" w:hAnsiTheme="minorHAnsi" w:cs="Arial"/>
                <w:b w:val="0"/>
                <w:sz w:val="20"/>
                <w:szCs w:val="20"/>
                <w:lang w:val="fr-CH" w:eastAsia="en-GB"/>
              </w:rPr>
              <w:t>Barbuda</w:t>
            </w:r>
          </w:p>
        </w:tc>
        <w:tc>
          <w:tcPr>
            <w:tcW w:w="1312" w:type="dxa"/>
          </w:tcPr>
          <w:p w14:paraId="5DD64D6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2" w:type="dxa"/>
          </w:tcPr>
          <w:p w14:paraId="0164AE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E79F56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7C8EF3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28F46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D8BA41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240B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2" w:type="dxa"/>
          </w:tcPr>
          <w:p w14:paraId="0EDE2B2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C29412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EB9E10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D75F61E" w14:textId="77777777" w:rsidR="00A44D9B" w:rsidRPr="00723682" w:rsidRDefault="00A44D9B" w:rsidP="0094099B">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Argentin</w:t>
            </w:r>
            <w:r>
              <w:rPr>
                <w:rFonts w:asciiTheme="minorHAnsi" w:eastAsia="Times New Roman" w:hAnsiTheme="minorHAnsi" w:cs="Arial"/>
                <w:b w:val="0"/>
                <w:sz w:val="20"/>
                <w:szCs w:val="20"/>
                <w:lang w:val="fr-CH" w:eastAsia="en-GB"/>
              </w:rPr>
              <w:t>e</w:t>
            </w:r>
          </w:p>
        </w:tc>
        <w:tc>
          <w:tcPr>
            <w:tcW w:w="1312" w:type="dxa"/>
          </w:tcPr>
          <w:p w14:paraId="716FC10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43,616 </w:t>
            </w:r>
          </w:p>
        </w:tc>
        <w:tc>
          <w:tcPr>
            <w:tcW w:w="1312" w:type="dxa"/>
          </w:tcPr>
          <w:p w14:paraId="674C109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43,616 </w:t>
            </w:r>
          </w:p>
        </w:tc>
        <w:tc>
          <w:tcPr>
            <w:tcW w:w="1313" w:type="dxa"/>
          </w:tcPr>
          <w:p w14:paraId="6C263B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1C040F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43,616 </w:t>
            </w:r>
          </w:p>
        </w:tc>
        <w:tc>
          <w:tcPr>
            <w:tcW w:w="1313" w:type="dxa"/>
          </w:tcPr>
          <w:p w14:paraId="1788357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F770C5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5221D3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C84B4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43,616 </w:t>
            </w:r>
          </w:p>
        </w:tc>
        <w:tc>
          <w:tcPr>
            <w:tcW w:w="1313" w:type="dxa"/>
          </w:tcPr>
          <w:p w14:paraId="76FCE3B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2194E8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BFA2CFF" w14:textId="77777777" w:rsidR="00A44D9B" w:rsidRPr="00723682" w:rsidRDefault="00A44D9B" w:rsidP="0094099B">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Arm</w:t>
            </w:r>
            <w:r>
              <w:rPr>
                <w:rFonts w:asciiTheme="minorHAnsi" w:eastAsia="Times New Roman" w:hAnsiTheme="minorHAnsi" w:cs="Arial"/>
                <w:b w:val="0"/>
                <w:sz w:val="20"/>
                <w:szCs w:val="20"/>
                <w:lang w:val="fr-CH" w:eastAsia="en-GB"/>
              </w:rPr>
              <w:t>énie</w:t>
            </w:r>
          </w:p>
        </w:tc>
        <w:tc>
          <w:tcPr>
            <w:tcW w:w="1312" w:type="dxa"/>
          </w:tcPr>
          <w:p w14:paraId="679D04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DC6A39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87DFC2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43EE4B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BD83E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1E4A8C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2B900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E40CC5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ECB64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60C1C4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FE68C99" w14:textId="77777777" w:rsidR="00A44D9B" w:rsidRPr="00723682" w:rsidRDefault="00A44D9B" w:rsidP="0094099B">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Australi</w:t>
            </w:r>
            <w:r>
              <w:rPr>
                <w:rFonts w:asciiTheme="minorHAnsi" w:eastAsia="Times New Roman" w:hAnsiTheme="minorHAnsi" w:cs="Arial"/>
                <w:b w:val="0"/>
                <w:sz w:val="20"/>
                <w:szCs w:val="20"/>
                <w:lang w:val="fr-CH" w:eastAsia="en-GB"/>
              </w:rPr>
              <w:t>e</w:t>
            </w:r>
          </w:p>
        </w:tc>
        <w:tc>
          <w:tcPr>
            <w:tcW w:w="1312" w:type="dxa"/>
          </w:tcPr>
          <w:p w14:paraId="4AACB79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F0B751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114,272 </w:t>
            </w:r>
          </w:p>
        </w:tc>
        <w:tc>
          <w:tcPr>
            <w:tcW w:w="1313" w:type="dxa"/>
          </w:tcPr>
          <w:p w14:paraId="5598DD4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114,272 </w:t>
            </w:r>
          </w:p>
        </w:tc>
        <w:tc>
          <w:tcPr>
            <w:tcW w:w="1312" w:type="dxa"/>
          </w:tcPr>
          <w:p w14:paraId="646D134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7887C2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A0EDDD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114,250 </w:t>
            </w:r>
          </w:p>
        </w:tc>
        <w:tc>
          <w:tcPr>
            <w:tcW w:w="1313" w:type="dxa"/>
          </w:tcPr>
          <w:p w14:paraId="0760A7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2009D9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CAA22F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114,250 </w:t>
            </w:r>
          </w:p>
        </w:tc>
      </w:tr>
      <w:tr w:rsidR="00A44D9B" w:rsidRPr="00723682" w14:paraId="785EF1F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9A65CC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Autriche</w:t>
            </w:r>
          </w:p>
        </w:tc>
        <w:tc>
          <w:tcPr>
            <w:tcW w:w="1312" w:type="dxa"/>
          </w:tcPr>
          <w:p w14:paraId="0E42684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4A857A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35,206 </w:t>
            </w:r>
          </w:p>
        </w:tc>
        <w:tc>
          <w:tcPr>
            <w:tcW w:w="1313" w:type="dxa"/>
          </w:tcPr>
          <w:p w14:paraId="6937309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54F7D3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583DD4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35,206 </w:t>
            </w:r>
          </w:p>
        </w:tc>
        <w:tc>
          <w:tcPr>
            <w:tcW w:w="1312" w:type="dxa"/>
          </w:tcPr>
          <w:p w14:paraId="3ECCEA6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64828D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5369E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131D7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20E88E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D757B5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Azerbaïdjan</w:t>
            </w:r>
          </w:p>
        </w:tc>
        <w:tc>
          <w:tcPr>
            <w:tcW w:w="1312" w:type="dxa"/>
          </w:tcPr>
          <w:p w14:paraId="4F0A257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4BB36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2,934 </w:t>
            </w:r>
          </w:p>
        </w:tc>
        <w:tc>
          <w:tcPr>
            <w:tcW w:w="1313" w:type="dxa"/>
          </w:tcPr>
          <w:p w14:paraId="1A2F1FB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CE13F8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84FA5F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2,934 </w:t>
            </w:r>
          </w:p>
        </w:tc>
        <w:tc>
          <w:tcPr>
            <w:tcW w:w="1312" w:type="dxa"/>
          </w:tcPr>
          <w:p w14:paraId="729DDE5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D67E75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6226A0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4AEA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6DBAA1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2A6843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Bahamas</w:t>
            </w:r>
          </w:p>
        </w:tc>
        <w:tc>
          <w:tcPr>
            <w:tcW w:w="1312" w:type="dxa"/>
          </w:tcPr>
          <w:p w14:paraId="292A453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5ACFFC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8DE52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413FD2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DE433E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942 </w:t>
            </w:r>
          </w:p>
        </w:tc>
        <w:tc>
          <w:tcPr>
            <w:tcW w:w="1312" w:type="dxa"/>
          </w:tcPr>
          <w:p w14:paraId="36A9457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6D9F65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2CD205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58 </w:t>
            </w:r>
          </w:p>
        </w:tc>
        <w:tc>
          <w:tcPr>
            <w:tcW w:w="1313" w:type="dxa"/>
          </w:tcPr>
          <w:p w14:paraId="525F235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9C6049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4199E0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Bahreïn</w:t>
            </w:r>
          </w:p>
        </w:tc>
        <w:tc>
          <w:tcPr>
            <w:tcW w:w="1312" w:type="dxa"/>
          </w:tcPr>
          <w:p w14:paraId="75D16D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2,151 </w:t>
            </w:r>
          </w:p>
        </w:tc>
        <w:tc>
          <w:tcPr>
            <w:tcW w:w="1312" w:type="dxa"/>
          </w:tcPr>
          <w:p w14:paraId="7E63CA3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2,151 </w:t>
            </w:r>
          </w:p>
        </w:tc>
        <w:tc>
          <w:tcPr>
            <w:tcW w:w="1313" w:type="dxa"/>
          </w:tcPr>
          <w:p w14:paraId="555117F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31127F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2,151 </w:t>
            </w:r>
          </w:p>
        </w:tc>
        <w:tc>
          <w:tcPr>
            <w:tcW w:w="1313" w:type="dxa"/>
          </w:tcPr>
          <w:p w14:paraId="6435E76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2,151 </w:t>
            </w:r>
          </w:p>
        </w:tc>
        <w:tc>
          <w:tcPr>
            <w:tcW w:w="1312" w:type="dxa"/>
          </w:tcPr>
          <w:p w14:paraId="02FBEDC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5DDD9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AEB77F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6669DF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919D79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CAAC6C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Bangladesh</w:t>
            </w:r>
          </w:p>
        </w:tc>
        <w:tc>
          <w:tcPr>
            <w:tcW w:w="1312" w:type="dxa"/>
          </w:tcPr>
          <w:p w14:paraId="1E97D94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4,500 </w:t>
            </w:r>
          </w:p>
        </w:tc>
        <w:tc>
          <w:tcPr>
            <w:tcW w:w="1312" w:type="dxa"/>
          </w:tcPr>
          <w:p w14:paraId="4276E8E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6D1F90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04A645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4,500 </w:t>
            </w:r>
          </w:p>
        </w:tc>
        <w:tc>
          <w:tcPr>
            <w:tcW w:w="1313" w:type="dxa"/>
          </w:tcPr>
          <w:p w14:paraId="60F85A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2BAE54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FBA7F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F68A02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BD3D83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7473E0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F6FDAF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Barbade</w:t>
            </w:r>
          </w:p>
        </w:tc>
        <w:tc>
          <w:tcPr>
            <w:tcW w:w="1312" w:type="dxa"/>
          </w:tcPr>
          <w:p w14:paraId="313061B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820980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575C88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29B619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DFB1F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5F4DFF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E4219C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E3762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937A87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2862D4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322F64C" w14:textId="77777777" w:rsidR="00A44D9B" w:rsidRPr="00723682" w:rsidRDefault="00A44D9B" w:rsidP="00873A52">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w:t>
            </w: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larus</w:t>
            </w:r>
          </w:p>
        </w:tc>
        <w:tc>
          <w:tcPr>
            <w:tcW w:w="1312" w:type="dxa"/>
          </w:tcPr>
          <w:p w14:paraId="2F4F891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94B1C2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2,738 </w:t>
            </w:r>
          </w:p>
        </w:tc>
        <w:tc>
          <w:tcPr>
            <w:tcW w:w="1313" w:type="dxa"/>
          </w:tcPr>
          <w:p w14:paraId="718329F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FED5B2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FCF5F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2,738 </w:t>
            </w:r>
          </w:p>
        </w:tc>
        <w:tc>
          <w:tcPr>
            <w:tcW w:w="1312" w:type="dxa"/>
          </w:tcPr>
          <w:p w14:paraId="31862A4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3102A8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E3C3C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7F87AA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731E96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0833FF3" w14:textId="77777777" w:rsidR="00A44D9B" w:rsidRPr="00723682" w:rsidRDefault="00A44D9B" w:rsidP="00873A52">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Belgi</w:t>
            </w:r>
            <w:r>
              <w:rPr>
                <w:rFonts w:asciiTheme="minorHAnsi" w:eastAsia="Times New Roman" w:hAnsiTheme="minorHAnsi" w:cs="Arial"/>
                <w:b w:val="0"/>
                <w:sz w:val="20"/>
                <w:szCs w:val="20"/>
                <w:lang w:val="fr-CH" w:eastAsia="en-GB"/>
              </w:rPr>
              <w:t>que</w:t>
            </w:r>
          </w:p>
        </w:tc>
        <w:tc>
          <w:tcPr>
            <w:tcW w:w="1312" w:type="dxa"/>
          </w:tcPr>
          <w:p w14:paraId="56393A9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C89D9F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43,274 </w:t>
            </w:r>
          </w:p>
        </w:tc>
        <w:tc>
          <w:tcPr>
            <w:tcW w:w="1313" w:type="dxa"/>
          </w:tcPr>
          <w:p w14:paraId="7F7AF4F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B15E3F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1D7EC1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43,274 </w:t>
            </w:r>
          </w:p>
        </w:tc>
        <w:tc>
          <w:tcPr>
            <w:tcW w:w="1312" w:type="dxa"/>
          </w:tcPr>
          <w:p w14:paraId="5388713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46C1C6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28B837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D3EA44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80E178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0D4D11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Belize</w:t>
            </w:r>
          </w:p>
        </w:tc>
        <w:tc>
          <w:tcPr>
            <w:tcW w:w="1312" w:type="dxa"/>
          </w:tcPr>
          <w:p w14:paraId="6F6544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6,000 </w:t>
            </w:r>
          </w:p>
        </w:tc>
        <w:tc>
          <w:tcPr>
            <w:tcW w:w="1312" w:type="dxa"/>
          </w:tcPr>
          <w:p w14:paraId="1AF56BB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432C8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B48F28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88D1D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8C1003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F32C5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6,000 </w:t>
            </w:r>
          </w:p>
        </w:tc>
        <w:tc>
          <w:tcPr>
            <w:tcW w:w="1312" w:type="dxa"/>
          </w:tcPr>
          <w:p w14:paraId="59BE79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B599DF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1E088A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FA84C44" w14:textId="77777777" w:rsidR="00A44D9B" w:rsidRPr="00723682" w:rsidRDefault="00A44D9B" w:rsidP="00873A52">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w:t>
            </w: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nin</w:t>
            </w:r>
          </w:p>
        </w:tc>
        <w:tc>
          <w:tcPr>
            <w:tcW w:w="1312" w:type="dxa"/>
          </w:tcPr>
          <w:p w14:paraId="46827A1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2" w:type="dxa"/>
          </w:tcPr>
          <w:p w14:paraId="169360D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EF7A5D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DA24C1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064D515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F373C2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50C203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D3D2C6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EDD7BB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F95A5D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DE65E35"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Bh</w:t>
            </w:r>
            <w:r>
              <w:rPr>
                <w:rFonts w:asciiTheme="minorHAnsi" w:eastAsia="Times New Roman" w:hAnsiTheme="minorHAnsi" w:cs="Arial"/>
                <w:b w:val="0"/>
                <w:sz w:val="20"/>
                <w:szCs w:val="20"/>
                <w:lang w:val="fr-CH" w:eastAsia="en-GB"/>
              </w:rPr>
              <w:t>o</w:t>
            </w:r>
            <w:r w:rsidRPr="00723682">
              <w:rPr>
                <w:rFonts w:asciiTheme="minorHAnsi" w:eastAsia="Times New Roman" w:hAnsiTheme="minorHAnsi" w:cs="Arial"/>
                <w:b w:val="0"/>
                <w:sz w:val="20"/>
                <w:szCs w:val="20"/>
                <w:lang w:val="fr-CH" w:eastAsia="en-GB"/>
              </w:rPr>
              <w:t>utan</w:t>
            </w:r>
          </w:p>
        </w:tc>
        <w:tc>
          <w:tcPr>
            <w:tcW w:w="1312" w:type="dxa"/>
          </w:tcPr>
          <w:p w14:paraId="49B8E94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5DB04D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E558C1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2EC1BF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6FA4CE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B6599F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3D0038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E241C7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A64296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17016A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B081D3F"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Bolivi</w:t>
            </w:r>
            <w:r>
              <w:rPr>
                <w:rFonts w:asciiTheme="minorHAnsi" w:eastAsia="Times New Roman" w:hAnsiTheme="minorHAnsi" w:cs="Arial"/>
                <w:b w:val="0"/>
                <w:sz w:val="20"/>
                <w:szCs w:val="20"/>
                <w:lang w:val="fr-CH" w:eastAsia="en-GB"/>
              </w:rPr>
              <w:t>e</w:t>
            </w:r>
            <w:r w:rsidRPr="00723682">
              <w:rPr>
                <w:rFonts w:asciiTheme="minorHAnsi" w:eastAsia="Times New Roman" w:hAnsiTheme="minorHAnsi" w:cs="Arial"/>
                <w:b w:val="0"/>
                <w:sz w:val="20"/>
                <w:szCs w:val="20"/>
                <w:lang w:val="fr-CH" w:eastAsia="en-GB"/>
              </w:rPr>
              <w:t xml:space="preserve"> (</w:t>
            </w:r>
            <w:r>
              <w:rPr>
                <w:rFonts w:asciiTheme="minorHAnsi" w:eastAsia="Times New Roman" w:hAnsiTheme="minorHAnsi" w:cs="Arial"/>
                <w:b w:val="0"/>
                <w:sz w:val="20"/>
                <w:szCs w:val="20"/>
                <w:lang w:val="fr-CH" w:eastAsia="en-GB"/>
              </w:rPr>
              <w:t>État plurinational de</w:t>
            </w:r>
            <w:r w:rsidRPr="00723682">
              <w:rPr>
                <w:rFonts w:asciiTheme="minorHAnsi" w:eastAsia="Times New Roman" w:hAnsiTheme="minorHAnsi" w:cs="Arial"/>
                <w:b w:val="0"/>
                <w:sz w:val="20"/>
                <w:szCs w:val="20"/>
                <w:lang w:val="fr-CH" w:eastAsia="en-GB"/>
              </w:rPr>
              <w:t>)</w:t>
            </w:r>
          </w:p>
        </w:tc>
        <w:tc>
          <w:tcPr>
            <w:tcW w:w="1312" w:type="dxa"/>
          </w:tcPr>
          <w:p w14:paraId="5156C23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864B68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ABA518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8D55EC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CA2233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2D68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00211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A584B8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8571FE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7573D4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4209798"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Bosni</w:t>
            </w:r>
            <w:r>
              <w:rPr>
                <w:rFonts w:asciiTheme="minorHAnsi" w:eastAsia="Times New Roman" w:hAnsiTheme="minorHAnsi" w:cs="Arial"/>
                <w:b w:val="0"/>
                <w:sz w:val="20"/>
                <w:szCs w:val="20"/>
                <w:lang w:val="fr-CH" w:eastAsia="en-GB"/>
              </w:rPr>
              <w:t>e-</w:t>
            </w:r>
            <w:r w:rsidRPr="00723682">
              <w:rPr>
                <w:rFonts w:asciiTheme="minorHAnsi" w:eastAsia="Times New Roman" w:hAnsiTheme="minorHAnsi" w:cs="Arial"/>
                <w:b w:val="0"/>
                <w:sz w:val="20"/>
                <w:szCs w:val="20"/>
                <w:lang w:val="fr-CH" w:eastAsia="en-GB"/>
              </w:rPr>
              <w:t>Herzégovine</w:t>
            </w:r>
          </w:p>
        </w:tc>
        <w:tc>
          <w:tcPr>
            <w:tcW w:w="1312" w:type="dxa"/>
          </w:tcPr>
          <w:p w14:paraId="3164872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8A1957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9EF0BA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2A007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040119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4EF388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85769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C6DCBE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B33A53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A265B6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8D77D8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Botswana</w:t>
            </w:r>
          </w:p>
        </w:tc>
        <w:tc>
          <w:tcPr>
            <w:tcW w:w="1312" w:type="dxa"/>
          </w:tcPr>
          <w:p w14:paraId="2DF773B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91E2A5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54BFC3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F16A5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2D5980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35EBF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AA9DE4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41C2616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91F8B0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EA5351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C8C29B3"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Br</w:t>
            </w:r>
            <w:r>
              <w:rPr>
                <w:rFonts w:asciiTheme="minorHAnsi" w:eastAsia="Times New Roman" w:hAnsiTheme="minorHAnsi" w:cs="Arial"/>
                <w:b w:val="0"/>
                <w:sz w:val="20"/>
                <w:szCs w:val="20"/>
                <w:lang w:val="fr-CH" w:eastAsia="en-GB"/>
              </w:rPr>
              <w:t>és</w:t>
            </w:r>
            <w:r w:rsidRPr="00723682">
              <w:rPr>
                <w:rFonts w:asciiTheme="minorHAnsi" w:eastAsia="Times New Roman" w:hAnsiTheme="minorHAnsi" w:cs="Arial"/>
                <w:b w:val="0"/>
                <w:sz w:val="20"/>
                <w:szCs w:val="20"/>
                <w:lang w:val="fr-CH" w:eastAsia="en-GB"/>
              </w:rPr>
              <w:t>il</w:t>
            </w:r>
          </w:p>
        </w:tc>
        <w:tc>
          <w:tcPr>
            <w:tcW w:w="1312" w:type="dxa"/>
          </w:tcPr>
          <w:p w14:paraId="482877D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517,050 </w:t>
            </w:r>
          </w:p>
        </w:tc>
        <w:tc>
          <w:tcPr>
            <w:tcW w:w="1312" w:type="dxa"/>
          </w:tcPr>
          <w:p w14:paraId="538B503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186,933 </w:t>
            </w:r>
          </w:p>
        </w:tc>
        <w:tc>
          <w:tcPr>
            <w:tcW w:w="1313" w:type="dxa"/>
          </w:tcPr>
          <w:p w14:paraId="2290721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A76CE9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517,050 </w:t>
            </w:r>
          </w:p>
        </w:tc>
        <w:tc>
          <w:tcPr>
            <w:tcW w:w="1313" w:type="dxa"/>
          </w:tcPr>
          <w:p w14:paraId="5ADFC9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65156F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983315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908424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186,933 </w:t>
            </w:r>
          </w:p>
        </w:tc>
        <w:tc>
          <w:tcPr>
            <w:tcW w:w="1313" w:type="dxa"/>
          </w:tcPr>
          <w:p w14:paraId="1CE4553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8B78EF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2F333C3"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Bulgari</w:t>
            </w:r>
            <w:r>
              <w:rPr>
                <w:rFonts w:asciiTheme="minorHAnsi" w:eastAsia="Times New Roman" w:hAnsiTheme="minorHAnsi" w:cs="Arial"/>
                <w:b w:val="0"/>
                <w:sz w:val="20"/>
                <w:szCs w:val="20"/>
                <w:lang w:val="fr-CH" w:eastAsia="en-GB"/>
              </w:rPr>
              <w:t>e</w:t>
            </w:r>
          </w:p>
        </w:tc>
        <w:tc>
          <w:tcPr>
            <w:tcW w:w="1312" w:type="dxa"/>
          </w:tcPr>
          <w:p w14:paraId="671589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042D61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2,200 </w:t>
            </w:r>
          </w:p>
        </w:tc>
        <w:tc>
          <w:tcPr>
            <w:tcW w:w="1313" w:type="dxa"/>
          </w:tcPr>
          <w:p w14:paraId="5F1B805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D16DFC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194615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2,200 </w:t>
            </w:r>
          </w:p>
        </w:tc>
        <w:tc>
          <w:tcPr>
            <w:tcW w:w="1312" w:type="dxa"/>
          </w:tcPr>
          <w:p w14:paraId="246609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986C89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2C939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CAD8AE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75739C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4F5B1DD"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Burkina Faso</w:t>
            </w:r>
          </w:p>
        </w:tc>
        <w:tc>
          <w:tcPr>
            <w:tcW w:w="1312" w:type="dxa"/>
          </w:tcPr>
          <w:p w14:paraId="40B554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2,373 </w:t>
            </w:r>
          </w:p>
        </w:tc>
        <w:tc>
          <w:tcPr>
            <w:tcW w:w="1312" w:type="dxa"/>
          </w:tcPr>
          <w:p w14:paraId="0771340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CE66AC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E9C2E6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58AC65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8C781A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8C527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2,373 </w:t>
            </w:r>
          </w:p>
        </w:tc>
        <w:tc>
          <w:tcPr>
            <w:tcW w:w="1312" w:type="dxa"/>
          </w:tcPr>
          <w:p w14:paraId="4E91D86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C28768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5D2112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8519935"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lastRenderedPageBreak/>
              <w:t>Burundi</w:t>
            </w:r>
          </w:p>
        </w:tc>
        <w:tc>
          <w:tcPr>
            <w:tcW w:w="1312" w:type="dxa"/>
          </w:tcPr>
          <w:p w14:paraId="6D6F6C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3,151 </w:t>
            </w:r>
          </w:p>
        </w:tc>
        <w:tc>
          <w:tcPr>
            <w:tcW w:w="1312" w:type="dxa"/>
          </w:tcPr>
          <w:p w14:paraId="669DB54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B3F6DB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61871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47881C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BC98F7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E911E3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3,151 </w:t>
            </w:r>
          </w:p>
        </w:tc>
        <w:tc>
          <w:tcPr>
            <w:tcW w:w="1312" w:type="dxa"/>
          </w:tcPr>
          <w:p w14:paraId="704041D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C2A17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0A11EF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6E913E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Cabo Verde</w:t>
            </w:r>
          </w:p>
        </w:tc>
        <w:tc>
          <w:tcPr>
            <w:tcW w:w="1312" w:type="dxa"/>
          </w:tcPr>
          <w:p w14:paraId="36AD861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12,000 </w:t>
            </w:r>
          </w:p>
        </w:tc>
        <w:tc>
          <w:tcPr>
            <w:tcW w:w="1312" w:type="dxa"/>
          </w:tcPr>
          <w:p w14:paraId="39FE26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60E55C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EFE1FD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61865C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1065C7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16FA4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12,000 </w:t>
            </w:r>
          </w:p>
        </w:tc>
        <w:tc>
          <w:tcPr>
            <w:tcW w:w="1312" w:type="dxa"/>
          </w:tcPr>
          <w:p w14:paraId="388C71F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EFC504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540C64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02ED6B5"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Cambod</w:t>
            </w:r>
            <w:r>
              <w:rPr>
                <w:rFonts w:asciiTheme="minorHAnsi" w:eastAsia="Times New Roman" w:hAnsiTheme="minorHAnsi" w:cs="Arial"/>
                <w:b w:val="0"/>
                <w:sz w:val="20"/>
                <w:szCs w:val="20"/>
                <w:lang w:val="fr-CH" w:eastAsia="en-GB"/>
              </w:rPr>
              <w:t>ge</w:t>
            </w:r>
          </w:p>
        </w:tc>
        <w:tc>
          <w:tcPr>
            <w:tcW w:w="1312" w:type="dxa"/>
          </w:tcPr>
          <w:p w14:paraId="0FEFAED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7912C30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FD0860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DB1E9D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D64EB9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3AFF8A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0E3A40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78181CD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01874A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65AEE9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1033277"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Camero</w:t>
            </w:r>
            <w:r>
              <w:rPr>
                <w:rFonts w:asciiTheme="minorHAnsi" w:eastAsia="Times New Roman" w:hAnsiTheme="minorHAnsi" w:cs="Arial"/>
                <w:b w:val="0"/>
                <w:sz w:val="20"/>
                <w:szCs w:val="20"/>
                <w:lang w:val="fr-CH" w:eastAsia="en-GB"/>
              </w:rPr>
              <w:t>u</w:t>
            </w:r>
            <w:r w:rsidRPr="00723682">
              <w:rPr>
                <w:rFonts w:asciiTheme="minorHAnsi" w:eastAsia="Times New Roman" w:hAnsiTheme="minorHAnsi" w:cs="Arial"/>
                <w:b w:val="0"/>
                <w:sz w:val="20"/>
                <w:szCs w:val="20"/>
                <w:lang w:val="fr-CH" w:eastAsia="en-GB"/>
              </w:rPr>
              <w:t>n</w:t>
            </w:r>
          </w:p>
        </w:tc>
        <w:tc>
          <w:tcPr>
            <w:tcW w:w="1312" w:type="dxa"/>
          </w:tcPr>
          <w:p w14:paraId="62B3BA3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6,247 </w:t>
            </w:r>
          </w:p>
        </w:tc>
        <w:tc>
          <w:tcPr>
            <w:tcW w:w="1312" w:type="dxa"/>
          </w:tcPr>
          <w:p w14:paraId="23FB0E7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167DB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4B756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41E4285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8ED753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8B69B5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6,247 </w:t>
            </w:r>
          </w:p>
        </w:tc>
        <w:tc>
          <w:tcPr>
            <w:tcW w:w="1312" w:type="dxa"/>
          </w:tcPr>
          <w:p w14:paraId="10733D9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00DA40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085149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9802AB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Canada</w:t>
            </w:r>
          </w:p>
        </w:tc>
        <w:tc>
          <w:tcPr>
            <w:tcW w:w="1312" w:type="dxa"/>
          </w:tcPr>
          <w:p w14:paraId="04F28A3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7AE1A0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142,828 </w:t>
            </w:r>
          </w:p>
        </w:tc>
        <w:tc>
          <w:tcPr>
            <w:tcW w:w="1313" w:type="dxa"/>
          </w:tcPr>
          <w:p w14:paraId="1D287C0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52A959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DBACB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142,828 </w:t>
            </w:r>
          </w:p>
        </w:tc>
        <w:tc>
          <w:tcPr>
            <w:tcW w:w="1312" w:type="dxa"/>
          </w:tcPr>
          <w:p w14:paraId="4219212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91AAC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F581BE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232C38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0D3716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C740EA4"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Chil</w:t>
            </w:r>
            <w:r>
              <w:rPr>
                <w:rFonts w:asciiTheme="minorHAnsi" w:eastAsia="Times New Roman" w:hAnsiTheme="minorHAnsi" w:cs="Arial"/>
                <w:b w:val="0"/>
                <w:sz w:val="20"/>
                <w:szCs w:val="20"/>
                <w:lang w:val="fr-CH" w:eastAsia="en-GB"/>
              </w:rPr>
              <w:t>i</w:t>
            </w:r>
          </w:p>
        </w:tc>
        <w:tc>
          <w:tcPr>
            <w:tcW w:w="1312" w:type="dxa"/>
          </w:tcPr>
          <w:p w14:paraId="6B629A5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0C809F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19,510 </w:t>
            </w:r>
          </w:p>
        </w:tc>
        <w:tc>
          <w:tcPr>
            <w:tcW w:w="1313" w:type="dxa"/>
          </w:tcPr>
          <w:p w14:paraId="55334D6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C2E42B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5C314F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17,623 </w:t>
            </w:r>
          </w:p>
        </w:tc>
        <w:tc>
          <w:tcPr>
            <w:tcW w:w="1312" w:type="dxa"/>
          </w:tcPr>
          <w:p w14:paraId="28082C7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C9D7C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0CFACA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1,887 </w:t>
            </w:r>
          </w:p>
        </w:tc>
        <w:tc>
          <w:tcPr>
            <w:tcW w:w="1313" w:type="dxa"/>
          </w:tcPr>
          <w:p w14:paraId="5A1F60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714015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AB2269A" w14:textId="77777777" w:rsidR="00A44D9B" w:rsidRPr="00723682" w:rsidRDefault="00A44D9B" w:rsidP="00542C01">
            <w:pPr>
              <w:ind w:left="0" w:firstLine="0"/>
              <w:rPr>
                <w:b w:val="0"/>
                <w:lang w:val="fr-CH"/>
              </w:rPr>
            </w:pPr>
            <w:r w:rsidRPr="00723682">
              <w:rPr>
                <w:rFonts w:asciiTheme="minorHAnsi" w:eastAsia="Times New Roman" w:hAnsiTheme="minorHAnsi" w:cs="Arial"/>
                <w:b w:val="0"/>
                <w:sz w:val="20"/>
                <w:szCs w:val="20"/>
                <w:lang w:val="fr-CH" w:eastAsia="en-GB"/>
              </w:rPr>
              <w:t>Chin</w:t>
            </w:r>
            <w:r>
              <w:rPr>
                <w:rFonts w:asciiTheme="minorHAnsi" w:eastAsia="Times New Roman" w:hAnsiTheme="minorHAnsi" w:cs="Arial"/>
                <w:b w:val="0"/>
                <w:sz w:val="20"/>
                <w:szCs w:val="20"/>
                <w:lang w:val="fr-CH" w:eastAsia="en-GB"/>
              </w:rPr>
              <w:t>e</w:t>
            </w:r>
          </w:p>
        </w:tc>
        <w:tc>
          <w:tcPr>
            <w:tcW w:w="1312" w:type="dxa"/>
          </w:tcPr>
          <w:p w14:paraId="2F7FC5E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387,313 </w:t>
            </w:r>
          </w:p>
        </w:tc>
        <w:tc>
          <w:tcPr>
            <w:tcW w:w="1312" w:type="dxa"/>
          </w:tcPr>
          <w:p w14:paraId="53D7F9B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387,313 </w:t>
            </w:r>
          </w:p>
        </w:tc>
        <w:tc>
          <w:tcPr>
            <w:tcW w:w="1313" w:type="dxa"/>
          </w:tcPr>
          <w:p w14:paraId="1F93062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65F832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387,313 </w:t>
            </w:r>
          </w:p>
        </w:tc>
        <w:tc>
          <w:tcPr>
            <w:tcW w:w="1313" w:type="dxa"/>
          </w:tcPr>
          <w:p w14:paraId="7937FEA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286,695 </w:t>
            </w:r>
          </w:p>
        </w:tc>
        <w:tc>
          <w:tcPr>
            <w:tcW w:w="1312" w:type="dxa"/>
          </w:tcPr>
          <w:p w14:paraId="743069E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5C006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488A43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100,618 </w:t>
            </w:r>
          </w:p>
        </w:tc>
        <w:tc>
          <w:tcPr>
            <w:tcW w:w="1313" w:type="dxa"/>
          </w:tcPr>
          <w:p w14:paraId="6910DDA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A5D171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5847737"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w:t>
            </w:r>
            <w:r>
              <w:rPr>
                <w:rFonts w:asciiTheme="minorHAnsi" w:eastAsia="Times New Roman" w:hAnsiTheme="minorHAnsi" w:cs="Arial"/>
                <w:b w:val="0"/>
                <w:sz w:val="20"/>
                <w:szCs w:val="20"/>
                <w:lang w:val="fr-CH" w:eastAsia="en-GB"/>
              </w:rPr>
              <w:t>h</w:t>
            </w:r>
            <w:r w:rsidRPr="00723682">
              <w:rPr>
                <w:rFonts w:asciiTheme="minorHAnsi" w:eastAsia="Times New Roman" w:hAnsiTheme="minorHAnsi" w:cs="Arial"/>
                <w:b w:val="0"/>
                <w:sz w:val="20"/>
                <w:szCs w:val="20"/>
                <w:lang w:val="fr-CH" w:eastAsia="en-GB"/>
              </w:rPr>
              <w:t>ypr</w:t>
            </w:r>
            <w:r>
              <w:rPr>
                <w:rFonts w:asciiTheme="minorHAnsi" w:eastAsia="Times New Roman" w:hAnsiTheme="minorHAnsi" w:cs="Arial"/>
                <w:b w:val="0"/>
                <w:sz w:val="20"/>
                <w:szCs w:val="20"/>
                <w:lang w:val="fr-CH" w:eastAsia="en-GB"/>
              </w:rPr>
              <w:t>e</w:t>
            </w:r>
          </w:p>
        </w:tc>
        <w:tc>
          <w:tcPr>
            <w:tcW w:w="1312" w:type="dxa"/>
          </w:tcPr>
          <w:p w14:paraId="25DE68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05DAE7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2,103 </w:t>
            </w:r>
          </w:p>
        </w:tc>
        <w:tc>
          <w:tcPr>
            <w:tcW w:w="1313" w:type="dxa"/>
          </w:tcPr>
          <w:p w14:paraId="04FA92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BC1C48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39C632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2,103 </w:t>
            </w:r>
          </w:p>
        </w:tc>
        <w:tc>
          <w:tcPr>
            <w:tcW w:w="1312" w:type="dxa"/>
          </w:tcPr>
          <w:p w14:paraId="5194A44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E6F6B8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37DAA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FC5BD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E9C238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04B6CC1"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Colombi</w:t>
            </w:r>
            <w:r>
              <w:rPr>
                <w:rFonts w:asciiTheme="minorHAnsi" w:eastAsia="Times New Roman" w:hAnsiTheme="minorHAnsi" w:cs="Arial"/>
                <w:b w:val="0"/>
                <w:sz w:val="20"/>
                <w:szCs w:val="20"/>
                <w:lang w:val="fr-CH" w:eastAsia="en-GB"/>
              </w:rPr>
              <w:t>e</w:t>
            </w:r>
          </w:p>
        </w:tc>
        <w:tc>
          <w:tcPr>
            <w:tcW w:w="1312" w:type="dxa"/>
          </w:tcPr>
          <w:p w14:paraId="0897DFB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2" w:type="dxa"/>
          </w:tcPr>
          <w:p w14:paraId="456E1A6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3" w:type="dxa"/>
          </w:tcPr>
          <w:p w14:paraId="2BF8316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B8CB8B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3" w:type="dxa"/>
          </w:tcPr>
          <w:p w14:paraId="10969B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CF83A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FFA72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606F09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3" w:type="dxa"/>
          </w:tcPr>
          <w:p w14:paraId="5347A54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D1258C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70CD01C"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Comor</w:t>
            </w:r>
            <w:r>
              <w:rPr>
                <w:rFonts w:asciiTheme="minorHAnsi" w:eastAsia="Times New Roman" w:hAnsiTheme="minorHAnsi" w:cs="Arial"/>
                <w:b w:val="0"/>
                <w:sz w:val="20"/>
                <w:szCs w:val="20"/>
                <w:lang w:val="fr-CH" w:eastAsia="en-GB"/>
              </w:rPr>
              <w:t>es</w:t>
            </w:r>
          </w:p>
        </w:tc>
        <w:tc>
          <w:tcPr>
            <w:tcW w:w="1312" w:type="dxa"/>
          </w:tcPr>
          <w:p w14:paraId="51988DA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647E099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242D73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94778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5EF5B4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A8E69B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47B96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5458357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708F0F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31F7DC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3E3B01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Congo</w:t>
            </w:r>
          </w:p>
        </w:tc>
        <w:tc>
          <w:tcPr>
            <w:tcW w:w="1312" w:type="dxa"/>
          </w:tcPr>
          <w:p w14:paraId="20E7433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630B4FA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3FC9B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CF3EB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4A3A63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52BF88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2E917A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133D0A4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7C030D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6048F9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A291FEC"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Corée</w:t>
            </w:r>
            <w:r w:rsidRPr="00723682">
              <w:rPr>
                <w:rFonts w:asciiTheme="minorHAnsi" w:eastAsia="Times New Roman" w:hAnsiTheme="minorHAnsi" w:cs="Arial"/>
                <w:b w:val="0"/>
                <w:sz w:val="20"/>
                <w:szCs w:val="20"/>
                <w:lang w:val="fr-CH" w:eastAsia="en-GB"/>
              </w:rPr>
              <w:t xml:space="preserve">, </w:t>
            </w:r>
            <w:r>
              <w:rPr>
                <w:rFonts w:asciiTheme="minorHAnsi" w:eastAsia="Times New Roman" w:hAnsiTheme="minorHAnsi" w:cs="Arial"/>
                <w:b w:val="0"/>
                <w:sz w:val="20"/>
                <w:szCs w:val="20"/>
                <w:lang w:val="fr-CH" w:eastAsia="en-GB"/>
              </w:rPr>
              <w:t>République populaire démocratique de</w:t>
            </w:r>
            <w:r w:rsidRPr="00723682">
              <w:rPr>
                <w:rFonts w:asciiTheme="minorHAnsi" w:eastAsia="Times New Roman" w:hAnsiTheme="minorHAnsi" w:cs="Arial"/>
                <w:b w:val="0"/>
                <w:sz w:val="20"/>
                <w:szCs w:val="20"/>
                <w:lang w:val="fr-CH" w:eastAsia="en-GB"/>
              </w:rPr>
              <w:t xml:space="preserve"> </w:t>
            </w:r>
          </w:p>
        </w:tc>
        <w:tc>
          <w:tcPr>
            <w:tcW w:w="1312" w:type="dxa"/>
          </w:tcPr>
          <w:p w14:paraId="56BA786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2" w:type="dxa"/>
          </w:tcPr>
          <w:p w14:paraId="4AA9CED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583 </w:t>
            </w:r>
          </w:p>
        </w:tc>
        <w:tc>
          <w:tcPr>
            <w:tcW w:w="1313" w:type="dxa"/>
          </w:tcPr>
          <w:p w14:paraId="6F70527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2" w:type="dxa"/>
          </w:tcPr>
          <w:p w14:paraId="4318629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3" w:type="dxa"/>
          </w:tcPr>
          <w:p w14:paraId="198B201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2" w:type="dxa"/>
          </w:tcPr>
          <w:p w14:paraId="095AAEA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3" w:type="dxa"/>
          </w:tcPr>
          <w:p w14:paraId="76EC160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A1551E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583 </w:t>
            </w:r>
          </w:p>
        </w:tc>
        <w:tc>
          <w:tcPr>
            <w:tcW w:w="1313" w:type="dxa"/>
          </w:tcPr>
          <w:p w14:paraId="7EF3B21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460F70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804C51B"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Costa Rica</w:t>
            </w:r>
          </w:p>
        </w:tc>
        <w:tc>
          <w:tcPr>
            <w:tcW w:w="1312" w:type="dxa"/>
          </w:tcPr>
          <w:p w14:paraId="4A0A7A5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F0369A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2,298 </w:t>
            </w:r>
          </w:p>
        </w:tc>
        <w:tc>
          <w:tcPr>
            <w:tcW w:w="1313" w:type="dxa"/>
          </w:tcPr>
          <w:p w14:paraId="10F887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147 </w:t>
            </w:r>
          </w:p>
        </w:tc>
        <w:tc>
          <w:tcPr>
            <w:tcW w:w="1312" w:type="dxa"/>
          </w:tcPr>
          <w:p w14:paraId="298096C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5252F4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1,917 </w:t>
            </w:r>
          </w:p>
        </w:tc>
        <w:tc>
          <w:tcPr>
            <w:tcW w:w="1312" w:type="dxa"/>
          </w:tcPr>
          <w:p w14:paraId="3E94831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276460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E693C4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234 </w:t>
            </w:r>
          </w:p>
        </w:tc>
        <w:tc>
          <w:tcPr>
            <w:tcW w:w="1313" w:type="dxa"/>
          </w:tcPr>
          <w:p w14:paraId="56396EE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12FE3A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6F1903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Côte d'Ivoire</w:t>
            </w:r>
          </w:p>
        </w:tc>
        <w:tc>
          <w:tcPr>
            <w:tcW w:w="1312" w:type="dxa"/>
          </w:tcPr>
          <w:p w14:paraId="3C36BBE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4,517 </w:t>
            </w:r>
          </w:p>
        </w:tc>
        <w:tc>
          <w:tcPr>
            <w:tcW w:w="1312" w:type="dxa"/>
          </w:tcPr>
          <w:p w14:paraId="1AD2E3D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77C341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2E6D63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4,517 </w:t>
            </w:r>
          </w:p>
        </w:tc>
        <w:tc>
          <w:tcPr>
            <w:tcW w:w="1313" w:type="dxa"/>
          </w:tcPr>
          <w:p w14:paraId="4CB47B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156 </w:t>
            </w:r>
          </w:p>
        </w:tc>
        <w:tc>
          <w:tcPr>
            <w:tcW w:w="1312" w:type="dxa"/>
          </w:tcPr>
          <w:p w14:paraId="42E5877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A89F9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A24635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844 </w:t>
            </w:r>
          </w:p>
        </w:tc>
        <w:tc>
          <w:tcPr>
            <w:tcW w:w="1313" w:type="dxa"/>
          </w:tcPr>
          <w:p w14:paraId="010468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C7C643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53C4EDD"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Croati</w:t>
            </w:r>
            <w:r>
              <w:rPr>
                <w:rFonts w:asciiTheme="minorHAnsi" w:eastAsia="Times New Roman" w:hAnsiTheme="minorHAnsi" w:cs="Arial"/>
                <w:b w:val="0"/>
                <w:sz w:val="20"/>
                <w:szCs w:val="20"/>
                <w:lang w:val="fr-CH" w:eastAsia="en-GB"/>
              </w:rPr>
              <w:t>e</w:t>
            </w:r>
          </w:p>
        </w:tc>
        <w:tc>
          <w:tcPr>
            <w:tcW w:w="1312" w:type="dxa"/>
          </w:tcPr>
          <w:p w14:paraId="35AA3C2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ED3824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4,841 </w:t>
            </w:r>
          </w:p>
        </w:tc>
        <w:tc>
          <w:tcPr>
            <w:tcW w:w="1313" w:type="dxa"/>
          </w:tcPr>
          <w:p w14:paraId="733AE31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527EE9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7F9A22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4,841 </w:t>
            </w:r>
          </w:p>
        </w:tc>
        <w:tc>
          <w:tcPr>
            <w:tcW w:w="1312" w:type="dxa"/>
          </w:tcPr>
          <w:p w14:paraId="1ECD7C1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C1E6FB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6B0DF3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A7097C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840DB0D"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B1E976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Cuba</w:t>
            </w:r>
          </w:p>
        </w:tc>
        <w:tc>
          <w:tcPr>
            <w:tcW w:w="1312" w:type="dxa"/>
          </w:tcPr>
          <w:p w14:paraId="0FA263E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13,325 </w:t>
            </w:r>
          </w:p>
        </w:tc>
        <w:tc>
          <w:tcPr>
            <w:tcW w:w="1312" w:type="dxa"/>
          </w:tcPr>
          <w:p w14:paraId="63DFF5A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3,178 </w:t>
            </w:r>
          </w:p>
        </w:tc>
        <w:tc>
          <w:tcPr>
            <w:tcW w:w="1313" w:type="dxa"/>
          </w:tcPr>
          <w:p w14:paraId="21DEF15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0DE486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A8BE25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378194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16E71A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13,325 </w:t>
            </w:r>
          </w:p>
        </w:tc>
        <w:tc>
          <w:tcPr>
            <w:tcW w:w="1312" w:type="dxa"/>
          </w:tcPr>
          <w:p w14:paraId="050B5B6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3,178 </w:t>
            </w:r>
          </w:p>
        </w:tc>
        <w:tc>
          <w:tcPr>
            <w:tcW w:w="1313" w:type="dxa"/>
          </w:tcPr>
          <w:p w14:paraId="1FBF482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CED9D6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B2044BF"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Danemark</w:t>
            </w:r>
          </w:p>
        </w:tc>
        <w:tc>
          <w:tcPr>
            <w:tcW w:w="1312" w:type="dxa"/>
          </w:tcPr>
          <w:p w14:paraId="5FFA2C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B84CD4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28,556 </w:t>
            </w:r>
          </w:p>
        </w:tc>
        <w:tc>
          <w:tcPr>
            <w:tcW w:w="1313" w:type="dxa"/>
          </w:tcPr>
          <w:p w14:paraId="50C38F9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96908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D720C6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28,556 </w:t>
            </w:r>
          </w:p>
        </w:tc>
        <w:tc>
          <w:tcPr>
            <w:tcW w:w="1312" w:type="dxa"/>
          </w:tcPr>
          <w:p w14:paraId="2B52D5F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E7129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C0E49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D0FA9A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ED515B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2BD4C5F"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Djibouti</w:t>
            </w:r>
          </w:p>
        </w:tc>
        <w:tc>
          <w:tcPr>
            <w:tcW w:w="1312" w:type="dxa"/>
          </w:tcPr>
          <w:p w14:paraId="03278FF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15,000 </w:t>
            </w:r>
          </w:p>
        </w:tc>
        <w:tc>
          <w:tcPr>
            <w:tcW w:w="1312" w:type="dxa"/>
          </w:tcPr>
          <w:p w14:paraId="1FCA93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9922B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7A4514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CF721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5930B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2AE3A6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15,000 </w:t>
            </w:r>
          </w:p>
        </w:tc>
        <w:tc>
          <w:tcPr>
            <w:tcW w:w="1312" w:type="dxa"/>
          </w:tcPr>
          <w:p w14:paraId="5102CF7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3DCF5F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86FA38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FAEF99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gypt</w:t>
            </w:r>
            <w:r>
              <w:rPr>
                <w:rFonts w:asciiTheme="minorHAnsi" w:eastAsia="Times New Roman" w:hAnsiTheme="minorHAnsi" w:cs="Arial"/>
                <w:b w:val="0"/>
                <w:sz w:val="20"/>
                <w:szCs w:val="20"/>
                <w:lang w:val="fr-CH" w:eastAsia="en-GB"/>
              </w:rPr>
              <w:t>e</w:t>
            </w:r>
          </w:p>
        </w:tc>
        <w:tc>
          <w:tcPr>
            <w:tcW w:w="1312" w:type="dxa"/>
          </w:tcPr>
          <w:p w14:paraId="06AA66F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7,432 </w:t>
            </w:r>
          </w:p>
        </w:tc>
        <w:tc>
          <w:tcPr>
            <w:tcW w:w="1312" w:type="dxa"/>
          </w:tcPr>
          <w:p w14:paraId="523D837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7,432 </w:t>
            </w:r>
          </w:p>
        </w:tc>
        <w:tc>
          <w:tcPr>
            <w:tcW w:w="1313" w:type="dxa"/>
          </w:tcPr>
          <w:p w14:paraId="1CE8AB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50ABCE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7FCF07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DA1A7D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DB106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7,432 </w:t>
            </w:r>
          </w:p>
        </w:tc>
        <w:tc>
          <w:tcPr>
            <w:tcW w:w="1312" w:type="dxa"/>
          </w:tcPr>
          <w:p w14:paraId="7B54229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7,432 </w:t>
            </w:r>
          </w:p>
        </w:tc>
        <w:tc>
          <w:tcPr>
            <w:tcW w:w="1313" w:type="dxa"/>
          </w:tcPr>
          <w:p w14:paraId="65BFC1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6F9283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DE0F27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El Salvador</w:t>
            </w:r>
          </w:p>
        </w:tc>
        <w:tc>
          <w:tcPr>
            <w:tcW w:w="1312" w:type="dxa"/>
          </w:tcPr>
          <w:p w14:paraId="79C3A9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23983C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380851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47F88F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BB761D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988 </w:t>
            </w:r>
          </w:p>
        </w:tc>
        <w:tc>
          <w:tcPr>
            <w:tcW w:w="1312" w:type="dxa"/>
          </w:tcPr>
          <w:p w14:paraId="353199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AC94BA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6948C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 </w:t>
            </w:r>
          </w:p>
        </w:tc>
        <w:tc>
          <w:tcPr>
            <w:tcW w:w="1313" w:type="dxa"/>
          </w:tcPr>
          <w:p w14:paraId="0D18AED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6EBE5C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F883D8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Émirats arabes unis</w:t>
            </w:r>
          </w:p>
        </w:tc>
        <w:tc>
          <w:tcPr>
            <w:tcW w:w="1312" w:type="dxa"/>
          </w:tcPr>
          <w:p w14:paraId="48ACB6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4E7623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29,534 </w:t>
            </w:r>
          </w:p>
        </w:tc>
        <w:tc>
          <w:tcPr>
            <w:tcW w:w="1313" w:type="dxa"/>
          </w:tcPr>
          <w:p w14:paraId="5BAF60A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1C830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ADB3D2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29,534 </w:t>
            </w:r>
          </w:p>
        </w:tc>
        <w:tc>
          <w:tcPr>
            <w:tcW w:w="1312" w:type="dxa"/>
          </w:tcPr>
          <w:p w14:paraId="57C6791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420DC8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BB8C0B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9C71E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ADC4DA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2DB0C56"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Équateur</w:t>
            </w:r>
          </w:p>
        </w:tc>
        <w:tc>
          <w:tcPr>
            <w:tcW w:w="1312" w:type="dxa"/>
          </w:tcPr>
          <w:p w14:paraId="5875218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9,580 </w:t>
            </w:r>
          </w:p>
        </w:tc>
        <w:tc>
          <w:tcPr>
            <w:tcW w:w="1312" w:type="dxa"/>
          </w:tcPr>
          <w:p w14:paraId="2094DDB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3,276 </w:t>
            </w:r>
          </w:p>
        </w:tc>
        <w:tc>
          <w:tcPr>
            <w:tcW w:w="1313" w:type="dxa"/>
          </w:tcPr>
          <w:p w14:paraId="0A097D0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0D87E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7244C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69921E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BB55CC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9,580 </w:t>
            </w:r>
          </w:p>
        </w:tc>
        <w:tc>
          <w:tcPr>
            <w:tcW w:w="1312" w:type="dxa"/>
          </w:tcPr>
          <w:p w14:paraId="47B40B7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3,276 </w:t>
            </w:r>
          </w:p>
        </w:tc>
        <w:tc>
          <w:tcPr>
            <w:tcW w:w="1313" w:type="dxa"/>
          </w:tcPr>
          <w:p w14:paraId="6127B1C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28B8F4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09BCD2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Espagne</w:t>
            </w:r>
          </w:p>
        </w:tc>
        <w:tc>
          <w:tcPr>
            <w:tcW w:w="1312" w:type="dxa"/>
          </w:tcPr>
          <w:p w14:paraId="7419D73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119,455 </w:t>
            </w:r>
          </w:p>
        </w:tc>
        <w:tc>
          <w:tcPr>
            <w:tcW w:w="1312" w:type="dxa"/>
          </w:tcPr>
          <w:p w14:paraId="1E630DF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119,455 </w:t>
            </w:r>
          </w:p>
        </w:tc>
        <w:tc>
          <w:tcPr>
            <w:tcW w:w="1313" w:type="dxa"/>
          </w:tcPr>
          <w:p w14:paraId="591C653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640C0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119,455 </w:t>
            </w:r>
          </w:p>
        </w:tc>
        <w:tc>
          <w:tcPr>
            <w:tcW w:w="1313" w:type="dxa"/>
          </w:tcPr>
          <w:p w14:paraId="662E5D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BD74BA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D7F3D9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56A62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119,455 </w:t>
            </w:r>
          </w:p>
        </w:tc>
        <w:tc>
          <w:tcPr>
            <w:tcW w:w="1313" w:type="dxa"/>
          </w:tcPr>
          <w:p w14:paraId="5D43867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A0E727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F055CA8"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Estoni</w:t>
            </w:r>
            <w:r>
              <w:rPr>
                <w:rFonts w:asciiTheme="minorHAnsi" w:eastAsia="Times New Roman" w:hAnsiTheme="minorHAnsi" w:cs="Arial"/>
                <w:b w:val="0"/>
                <w:sz w:val="20"/>
                <w:szCs w:val="20"/>
                <w:lang w:val="fr-CH" w:eastAsia="en-GB"/>
              </w:rPr>
              <w:t>e</w:t>
            </w:r>
          </w:p>
        </w:tc>
        <w:tc>
          <w:tcPr>
            <w:tcW w:w="1312" w:type="dxa"/>
          </w:tcPr>
          <w:p w14:paraId="4BC0712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0C1A0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1,858 </w:t>
            </w:r>
          </w:p>
        </w:tc>
        <w:tc>
          <w:tcPr>
            <w:tcW w:w="1313" w:type="dxa"/>
          </w:tcPr>
          <w:p w14:paraId="0F3D55C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F1079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61AA48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1,858 </w:t>
            </w:r>
          </w:p>
        </w:tc>
        <w:tc>
          <w:tcPr>
            <w:tcW w:w="1312" w:type="dxa"/>
          </w:tcPr>
          <w:p w14:paraId="772654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49368C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2650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6FCC49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B8DC5F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7499C5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Eswatini</w:t>
            </w:r>
          </w:p>
        </w:tc>
        <w:tc>
          <w:tcPr>
            <w:tcW w:w="1312" w:type="dxa"/>
          </w:tcPr>
          <w:p w14:paraId="1DFE908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49FBD20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CB627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10470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2813B7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2D259D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ACD1CE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29DB23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6E85EE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D75B9C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8F187B2"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État de</w:t>
            </w:r>
            <w:r w:rsidRPr="00723682">
              <w:rPr>
                <w:rFonts w:asciiTheme="minorHAnsi" w:eastAsia="Times New Roman" w:hAnsiTheme="minorHAnsi" w:cs="Arial"/>
                <w:b w:val="0"/>
                <w:sz w:val="20"/>
                <w:szCs w:val="20"/>
                <w:lang w:val="fr-CH" w:eastAsia="en-GB"/>
              </w:rPr>
              <w:t xml:space="preserve"> Liby</w:t>
            </w:r>
            <w:r>
              <w:rPr>
                <w:rFonts w:asciiTheme="minorHAnsi" w:eastAsia="Times New Roman" w:hAnsiTheme="minorHAnsi" w:cs="Arial"/>
                <w:b w:val="0"/>
                <w:sz w:val="20"/>
                <w:szCs w:val="20"/>
                <w:lang w:val="fr-CH" w:eastAsia="en-GB"/>
              </w:rPr>
              <w:t>e</w:t>
            </w:r>
          </w:p>
        </w:tc>
        <w:tc>
          <w:tcPr>
            <w:tcW w:w="1312" w:type="dxa"/>
          </w:tcPr>
          <w:p w14:paraId="64EFC37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53,754 </w:t>
            </w:r>
          </w:p>
        </w:tc>
        <w:tc>
          <w:tcPr>
            <w:tcW w:w="1312" w:type="dxa"/>
          </w:tcPr>
          <w:p w14:paraId="5D2B1D4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6,112 </w:t>
            </w:r>
          </w:p>
        </w:tc>
        <w:tc>
          <w:tcPr>
            <w:tcW w:w="1313" w:type="dxa"/>
          </w:tcPr>
          <w:p w14:paraId="5A0EED3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9AFD25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5,651 </w:t>
            </w:r>
          </w:p>
        </w:tc>
        <w:tc>
          <w:tcPr>
            <w:tcW w:w="1313" w:type="dxa"/>
          </w:tcPr>
          <w:p w14:paraId="3926232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71EB80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086B4D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48,103 </w:t>
            </w:r>
          </w:p>
        </w:tc>
        <w:tc>
          <w:tcPr>
            <w:tcW w:w="1312" w:type="dxa"/>
          </w:tcPr>
          <w:p w14:paraId="0AD577B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6,112 </w:t>
            </w:r>
          </w:p>
        </w:tc>
        <w:tc>
          <w:tcPr>
            <w:tcW w:w="1313" w:type="dxa"/>
          </w:tcPr>
          <w:p w14:paraId="3A5DD9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001A91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86452D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États-Unis d’Amérique</w:t>
            </w:r>
          </w:p>
        </w:tc>
        <w:tc>
          <w:tcPr>
            <w:tcW w:w="1312" w:type="dxa"/>
          </w:tcPr>
          <w:p w14:paraId="6BCAFC9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49EC3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1,065,799 </w:t>
            </w:r>
          </w:p>
        </w:tc>
        <w:tc>
          <w:tcPr>
            <w:tcW w:w="1313" w:type="dxa"/>
          </w:tcPr>
          <w:p w14:paraId="5FF7403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p>
        </w:tc>
        <w:tc>
          <w:tcPr>
            <w:tcW w:w="1312" w:type="dxa"/>
          </w:tcPr>
          <w:p w14:paraId="2B672FB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09F0A2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1,065,799 </w:t>
            </w:r>
          </w:p>
        </w:tc>
        <w:tc>
          <w:tcPr>
            <w:tcW w:w="1312" w:type="dxa"/>
          </w:tcPr>
          <w:p w14:paraId="60553F4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55,054 </w:t>
            </w:r>
          </w:p>
        </w:tc>
        <w:tc>
          <w:tcPr>
            <w:tcW w:w="1313" w:type="dxa"/>
          </w:tcPr>
          <w:p w14:paraId="4168663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D2668B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58CA77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55,054 </w:t>
            </w:r>
          </w:p>
        </w:tc>
      </w:tr>
      <w:tr w:rsidR="00A44D9B" w:rsidRPr="00723682" w14:paraId="70689897"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AC1CDC5"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Fédération de Russie</w:t>
            </w:r>
          </w:p>
        </w:tc>
        <w:tc>
          <w:tcPr>
            <w:tcW w:w="1312" w:type="dxa"/>
          </w:tcPr>
          <w:p w14:paraId="77FFF1A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24,336 </w:t>
            </w:r>
          </w:p>
        </w:tc>
        <w:tc>
          <w:tcPr>
            <w:tcW w:w="1312" w:type="dxa"/>
          </w:tcPr>
          <w:p w14:paraId="30E693D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150,994 </w:t>
            </w:r>
          </w:p>
        </w:tc>
        <w:tc>
          <w:tcPr>
            <w:tcW w:w="1313" w:type="dxa"/>
          </w:tcPr>
          <w:p w14:paraId="18C3A3C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46E29D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24,336 </w:t>
            </w:r>
          </w:p>
        </w:tc>
        <w:tc>
          <w:tcPr>
            <w:tcW w:w="1313" w:type="dxa"/>
          </w:tcPr>
          <w:p w14:paraId="3147C0D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126,658 </w:t>
            </w:r>
          </w:p>
        </w:tc>
        <w:tc>
          <w:tcPr>
            <w:tcW w:w="1312" w:type="dxa"/>
          </w:tcPr>
          <w:p w14:paraId="28BE10F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E9D75D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9BDEBE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24,336 </w:t>
            </w:r>
          </w:p>
        </w:tc>
        <w:tc>
          <w:tcPr>
            <w:tcW w:w="1313" w:type="dxa"/>
          </w:tcPr>
          <w:p w14:paraId="2610DF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455FFF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7B2D65B"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lastRenderedPageBreak/>
              <w:t>Fi</w:t>
            </w:r>
            <w:r>
              <w:rPr>
                <w:rFonts w:asciiTheme="minorHAnsi" w:eastAsia="Times New Roman" w:hAnsiTheme="minorHAnsi" w:cs="Arial"/>
                <w:b w:val="0"/>
                <w:sz w:val="20"/>
                <w:szCs w:val="20"/>
                <w:lang w:val="fr-CH" w:eastAsia="en-GB"/>
              </w:rPr>
              <w:t>d</w:t>
            </w:r>
            <w:r w:rsidRPr="00723682">
              <w:rPr>
                <w:rFonts w:asciiTheme="minorHAnsi" w:eastAsia="Times New Roman" w:hAnsiTheme="minorHAnsi" w:cs="Arial"/>
                <w:b w:val="0"/>
                <w:sz w:val="20"/>
                <w:szCs w:val="20"/>
                <w:lang w:val="fr-CH" w:eastAsia="en-GB"/>
              </w:rPr>
              <w:t>ji</w:t>
            </w:r>
          </w:p>
        </w:tc>
        <w:tc>
          <w:tcPr>
            <w:tcW w:w="1312" w:type="dxa"/>
          </w:tcPr>
          <w:p w14:paraId="22D66A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6CE088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92A335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00FDC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13AAE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905F4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EA4B85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0415B6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65CE1F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8FF461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248D5BD"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Finland</w:t>
            </w:r>
            <w:r>
              <w:rPr>
                <w:rFonts w:asciiTheme="minorHAnsi" w:eastAsia="Times New Roman" w:hAnsiTheme="minorHAnsi" w:cs="Arial"/>
                <w:b w:val="0"/>
                <w:sz w:val="20"/>
                <w:szCs w:val="20"/>
                <w:lang w:val="fr-CH" w:eastAsia="en-GB"/>
              </w:rPr>
              <w:t>e</w:t>
            </w:r>
          </w:p>
        </w:tc>
        <w:tc>
          <w:tcPr>
            <w:tcW w:w="1312" w:type="dxa"/>
          </w:tcPr>
          <w:p w14:paraId="3F3C599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94532C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22,297 </w:t>
            </w:r>
          </w:p>
        </w:tc>
        <w:tc>
          <w:tcPr>
            <w:tcW w:w="1313" w:type="dxa"/>
          </w:tcPr>
          <w:p w14:paraId="3EBA972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7455A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ABC4DE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22,297 </w:t>
            </w:r>
          </w:p>
        </w:tc>
        <w:tc>
          <w:tcPr>
            <w:tcW w:w="1312" w:type="dxa"/>
          </w:tcPr>
          <w:p w14:paraId="0506049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2EAF4F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AC5697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26C1F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28146D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4317703"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France</w:t>
            </w:r>
          </w:p>
        </w:tc>
        <w:tc>
          <w:tcPr>
            <w:tcW w:w="1312" w:type="dxa"/>
          </w:tcPr>
          <w:p w14:paraId="58AF9BE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FE049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237,590 </w:t>
            </w:r>
          </w:p>
        </w:tc>
        <w:tc>
          <w:tcPr>
            <w:tcW w:w="1313" w:type="dxa"/>
          </w:tcPr>
          <w:p w14:paraId="23036D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237,190 </w:t>
            </w:r>
          </w:p>
        </w:tc>
        <w:tc>
          <w:tcPr>
            <w:tcW w:w="1312" w:type="dxa"/>
          </w:tcPr>
          <w:p w14:paraId="558E796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p>
        </w:tc>
        <w:tc>
          <w:tcPr>
            <w:tcW w:w="1313" w:type="dxa"/>
          </w:tcPr>
          <w:p w14:paraId="55D3A98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 </w:t>
            </w:r>
          </w:p>
        </w:tc>
        <w:tc>
          <w:tcPr>
            <w:tcW w:w="1312" w:type="dxa"/>
          </w:tcPr>
          <w:p w14:paraId="341B5C5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237,590 </w:t>
            </w:r>
          </w:p>
        </w:tc>
        <w:tc>
          <w:tcPr>
            <w:tcW w:w="1313" w:type="dxa"/>
          </w:tcPr>
          <w:p w14:paraId="18B317B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A2206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BC1BD2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237,590 </w:t>
            </w:r>
          </w:p>
        </w:tc>
      </w:tr>
      <w:tr w:rsidR="00A44D9B" w:rsidRPr="00723682" w14:paraId="388CA94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486CA1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Gabon</w:t>
            </w:r>
          </w:p>
        </w:tc>
        <w:tc>
          <w:tcPr>
            <w:tcW w:w="1312" w:type="dxa"/>
          </w:tcPr>
          <w:p w14:paraId="1203D27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37ADC73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0C16F3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7D454B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7C2D21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03700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6ECF5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7BA1D44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A59F80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7C5E52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7465A31"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Gambi</w:t>
            </w:r>
            <w:r>
              <w:rPr>
                <w:rFonts w:asciiTheme="minorHAnsi" w:eastAsia="Times New Roman" w:hAnsiTheme="minorHAnsi" w:cs="Arial"/>
                <w:b w:val="0"/>
                <w:sz w:val="20"/>
                <w:szCs w:val="20"/>
                <w:lang w:val="fr-CH" w:eastAsia="en-GB"/>
              </w:rPr>
              <w:t>e</w:t>
            </w:r>
          </w:p>
        </w:tc>
        <w:tc>
          <w:tcPr>
            <w:tcW w:w="1312" w:type="dxa"/>
          </w:tcPr>
          <w:p w14:paraId="30FEBE0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6,261 </w:t>
            </w:r>
          </w:p>
        </w:tc>
        <w:tc>
          <w:tcPr>
            <w:tcW w:w="1312" w:type="dxa"/>
          </w:tcPr>
          <w:p w14:paraId="37CCDD2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94DB7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586880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51CD05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D71F0C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72FB5B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6,261 </w:t>
            </w:r>
          </w:p>
        </w:tc>
        <w:tc>
          <w:tcPr>
            <w:tcW w:w="1312" w:type="dxa"/>
          </w:tcPr>
          <w:p w14:paraId="6C5B5E7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843B00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1DB53E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DF5ABE3"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w:t>
            </w:r>
            <w:r>
              <w:rPr>
                <w:rFonts w:asciiTheme="minorHAnsi" w:eastAsia="Times New Roman" w:hAnsiTheme="minorHAnsi" w:cs="Arial"/>
                <w:b w:val="0"/>
                <w:sz w:val="20"/>
                <w:szCs w:val="20"/>
                <w:lang w:val="fr-CH" w:eastAsia="en-GB"/>
              </w:rPr>
              <w:t>éorgie</w:t>
            </w:r>
          </w:p>
        </w:tc>
        <w:tc>
          <w:tcPr>
            <w:tcW w:w="1312" w:type="dxa"/>
          </w:tcPr>
          <w:p w14:paraId="04D01AA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E9C386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A2C0A2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68D577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762963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C2A08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A4A45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E4090D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E00702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3645C6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62F50B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Ghana</w:t>
            </w:r>
          </w:p>
        </w:tc>
        <w:tc>
          <w:tcPr>
            <w:tcW w:w="1312" w:type="dxa"/>
          </w:tcPr>
          <w:p w14:paraId="3038370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979 </w:t>
            </w:r>
          </w:p>
        </w:tc>
        <w:tc>
          <w:tcPr>
            <w:tcW w:w="1312" w:type="dxa"/>
          </w:tcPr>
          <w:p w14:paraId="77A2CF8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BFFF6F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B2068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9B0FD4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5F141E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37AA5F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979 </w:t>
            </w:r>
          </w:p>
        </w:tc>
        <w:tc>
          <w:tcPr>
            <w:tcW w:w="1312" w:type="dxa"/>
          </w:tcPr>
          <w:p w14:paraId="733DED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9CDB34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F528DD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C3A9811"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Gr</w:t>
            </w:r>
            <w:r>
              <w:rPr>
                <w:rFonts w:asciiTheme="minorHAnsi" w:eastAsia="Times New Roman" w:hAnsiTheme="minorHAnsi" w:cs="Arial"/>
                <w:b w:val="0"/>
                <w:sz w:val="20"/>
                <w:szCs w:val="20"/>
                <w:lang w:val="fr-CH" w:eastAsia="en-GB"/>
              </w:rPr>
              <w:t>è</w:t>
            </w:r>
            <w:r w:rsidRPr="00723682">
              <w:rPr>
                <w:rFonts w:asciiTheme="minorHAnsi" w:eastAsia="Times New Roman" w:hAnsiTheme="minorHAnsi" w:cs="Arial"/>
                <w:b w:val="0"/>
                <w:sz w:val="20"/>
                <w:szCs w:val="20"/>
                <w:lang w:val="fr-CH" w:eastAsia="en-GB"/>
              </w:rPr>
              <w:t>ce</w:t>
            </w:r>
          </w:p>
        </w:tc>
        <w:tc>
          <w:tcPr>
            <w:tcW w:w="1312" w:type="dxa"/>
          </w:tcPr>
          <w:p w14:paraId="7EE88F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AC9AA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23,030 </w:t>
            </w:r>
          </w:p>
        </w:tc>
        <w:tc>
          <w:tcPr>
            <w:tcW w:w="1313" w:type="dxa"/>
          </w:tcPr>
          <w:p w14:paraId="65A7AB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C71698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5EA58E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23,030 </w:t>
            </w:r>
          </w:p>
        </w:tc>
        <w:tc>
          <w:tcPr>
            <w:tcW w:w="1312" w:type="dxa"/>
          </w:tcPr>
          <w:p w14:paraId="1A616F4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F7F7E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1EF0A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A8019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AF06AF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D19522B" w14:textId="6EA657FD"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Grenad</w:t>
            </w:r>
            <w:r w:rsidR="00AB05AA">
              <w:rPr>
                <w:rFonts w:asciiTheme="minorHAnsi" w:eastAsia="Times New Roman" w:hAnsiTheme="minorHAnsi" w:cs="Arial"/>
                <w:b w:val="0"/>
                <w:sz w:val="20"/>
                <w:szCs w:val="20"/>
                <w:lang w:val="fr-CH" w:eastAsia="en-GB"/>
              </w:rPr>
              <w:t>e</w:t>
            </w:r>
          </w:p>
        </w:tc>
        <w:tc>
          <w:tcPr>
            <w:tcW w:w="1312" w:type="dxa"/>
          </w:tcPr>
          <w:p w14:paraId="2F72114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460D28C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1E25AA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BC4B8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9AB315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791EF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49D706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66EE82D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71DBD3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50D87E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443DE2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Guatemala</w:t>
            </w:r>
          </w:p>
        </w:tc>
        <w:tc>
          <w:tcPr>
            <w:tcW w:w="1312" w:type="dxa"/>
          </w:tcPr>
          <w:p w14:paraId="6AAEF5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1,369 </w:t>
            </w:r>
          </w:p>
        </w:tc>
        <w:tc>
          <w:tcPr>
            <w:tcW w:w="1312" w:type="dxa"/>
          </w:tcPr>
          <w:p w14:paraId="54FC076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1,369 </w:t>
            </w:r>
          </w:p>
        </w:tc>
        <w:tc>
          <w:tcPr>
            <w:tcW w:w="1313" w:type="dxa"/>
          </w:tcPr>
          <w:p w14:paraId="63B4FB2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13968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1,369 </w:t>
            </w:r>
          </w:p>
        </w:tc>
        <w:tc>
          <w:tcPr>
            <w:tcW w:w="1313" w:type="dxa"/>
          </w:tcPr>
          <w:p w14:paraId="57829BF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w:t>
            </w:r>
          </w:p>
        </w:tc>
        <w:tc>
          <w:tcPr>
            <w:tcW w:w="1312" w:type="dxa"/>
          </w:tcPr>
          <w:p w14:paraId="48A58A2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1B0C71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5D292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1,369</w:t>
            </w:r>
          </w:p>
        </w:tc>
        <w:tc>
          <w:tcPr>
            <w:tcW w:w="1313" w:type="dxa"/>
          </w:tcPr>
          <w:p w14:paraId="3A4CF2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w:t>
            </w:r>
          </w:p>
        </w:tc>
      </w:tr>
      <w:tr w:rsidR="00A44D9B" w:rsidRPr="00723682" w14:paraId="12F7273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323D301"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Guin</w:t>
            </w:r>
            <w:r>
              <w:rPr>
                <w:rFonts w:asciiTheme="minorHAnsi" w:eastAsia="Times New Roman" w:hAnsiTheme="minorHAnsi" w:cs="Arial"/>
                <w:b w:val="0"/>
                <w:sz w:val="20"/>
                <w:szCs w:val="20"/>
                <w:lang w:val="fr-CH" w:eastAsia="en-GB"/>
              </w:rPr>
              <w:t>ée</w:t>
            </w:r>
          </w:p>
        </w:tc>
        <w:tc>
          <w:tcPr>
            <w:tcW w:w="1312" w:type="dxa"/>
          </w:tcPr>
          <w:p w14:paraId="7062B3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1592721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E2FE28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E1321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EF0636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2252B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ACB15D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0C117BC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5C71ED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2DFF18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EA89EF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Guinée équatoriale</w:t>
            </w:r>
          </w:p>
        </w:tc>
        <w:tc>
          <w:tcPr>
            <w:tcW w:w="1312" w:type="dxa"/>
          </w:tcPr>
          <w:p w14:paraId="15E7E4E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7C44D34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769F31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6A0220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45806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D5C4C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F3B7F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78E4660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D2AED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DEA1E8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440C60C"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Guin</w:t>
            </w:r>
            <w:r>
              <w:rPr>
                <w:rFonts w:asciiTheme="minorHAnsi" w:eastAsia="Times New Roman" w:hAnsiTheme="minorHAnsi" w:cs="Arial"/>
                <w:b w:val="0"/>
                <w:sz w:val="20"/>
                <w:szCs w:val="20"/>
                <w:lang w:val="fr-CH" w:eastAsia="en-GB"/>
              </w:rPr>
              <w:t>ée</w:t>
            </w:r>
            <w:r w:rsidRPr="00723682">
              <w:rPr>
                <w:rFonts w:asciiTheme="minorHAnsi" w:eastAsia="Times New Roman" w:hAnsiTheme="minorHAnsi" w:cs="Arial"/>
                <w:b w:val="0"/>
                <w:sz w:val="20"/>
                <w:szCs w:val="20"/>
                <w:lang w:val="fr-CH" w:eastAsia="en-GB"/>
              </w:rPr>
              <w:t>-Bissau</w:t>
            </w:r>
          </w:p>
        </w:tc>
        <w:tc>
          <w:tcPr>
            <w:tcW w:w="1312" w:type="dxa"/>
          </w:tcPr>
          <w:p w14:paraId="43FA683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19,367 </w:t>
            </w:r>
          </w:p>
        </w:tc>
        <w:tc>
          <w:tcPr>
            <w:tcW w:w="1312" w:type="dxa"/>
          </w:tcPr>
          <w:p w14:paraId="787CE61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A94C21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7E711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99FBB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5B32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19F568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19,367 </w:t>
            </w:r>
          </w:p>
        </w:tc>
        <w:tc>
          <w:tcPr>
            <w:tcW w:w="1312" w:type="dxa"/>
          </w:tcPr>
          <w:p w14:paraId="68C890B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165152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A5831A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9A1663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Honduras</w:t>
            </w:r>
          </w:p>
        </w:tc>
        <w:tc>
          <w:tcPr>
            <w:tcW w:w="1312" w:type="dxa"/>
          </w:tcPr>
          <w:p w14:paraId="2FDB825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324BB3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3301F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83DF31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BA4A9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7150CE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 </w:t>
            </w:r>
          </w:p>
        </w:tc>
        <w:tc>
          <w:tcPr>
            <w:tcW w:w="1313" w:type="dxa"/>
          </w:tcPr>
          <w:p w14:paraId="2D9BD0C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DA64A1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F75840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 </w:t>
            </w:r>
          </w:p>
        </w:tc>
      </w:tr>
      <w:tr w:rsidR="00A44D9B" w:rsidRPr="00723682" w14:paraId="3F94EBE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474C2D6"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H</w:t>
            </w:r>
            <w:r>
              <w:rPr>
                <w:rFonts w:asciiTheme="minorHAnsi" w:eastAsia="Times New Roman" w:hAnsiTheme="minorHAnsi" w:cs="Arial"/>
                <w:b w:val="0"/>
                <w:sz w:val="20"/>
                <w:szCs w:val="20"/>
                <w:lang w:val="fr-CH" w:eastAsia="en-GB"/>
              </w:rPr>
              <w:t>ongrie</w:t>
            </w:r>
          </w:p>
        </w:tc>
        <w:tc>
          <w:tcPr>
            <w:tcW w:w="1312" w:type="dxa"/>
          </w:tcPr>
          <w:p w14:paraId="0E633AF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FD9406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7,872 </w:t>
            </w:r>
          </w:p>
        </w:tc>
        <w:tc>
          <w:tcPr>
            <w:tcW w:w="1313" w:type="dxa"/>
          </w:tcPr>
          <w:p w14:paraId="1C87F41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6AB5C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6FA7F6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7,858 </w:t>
            </w:r>
          </w:p>
        </w:tc>
        <w:tc>
          <w:tcPr>
            <w:tcW w:w="1312" w:type="dxa"/>
          </w:tcPr>
          <w:p w14:paraId="22F5B62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75AEBE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619246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 </w:t>
            </w:r>
          </w:p>
        </w:tc>
        <w:tc>
          <w:tcPr>
            <w:tcW w:w="1313" w:type="dxa"/>
          </w:tcPr>
          <w:p w14:paraId="0D959C2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25308C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F2B8F74"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 xml:space="preserve">Îles </w:t>
            </w:r>
            <w:r w:rsidRPr="00723682">
              <w:rPr>
                <w:rFonts w:asciiTheme="minorHAnsi" w:eastAsia="Times New Roman" w:hAnsiTheme="minorHAnsi" w:cs="Arial"/>
                <w:b w:val="0"/>
                <w:sz w:val="20"/>
                <w:szCs w:val="20"/>
                <w:lang w:val="fr-CH" w:eastAsia="en-GB"/>
              </w:rPr>
              <w:t xml:space="preserve">Marshall </w:t>
            </w:r>
          </w:p>
        </w:tc>
        <w:tc>
          <w:tcPr>
            <w:tcW w:w="1312" w:type="dxa"/>
          </w:tcPr>
          <w:p w14:paraId="552B435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2,161 </w:t>
            </w:r>
          </w:p>
        </w:tc>
        <w:tc>
          <w:tcPr>
            <w:tcW w:w="1312" w:type="dxa"/>
          </w:tcPr>
          <w:p w14:paraId="77C401A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581413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AAF75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78445A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15E47D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8F6090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2,161 </w:t>
            </w:r>
          </w:p>
        </w:tc>
        <w:tc>
          <w:tcPr>
            <w:tcW w:w="1312" w:type="dxa"/>
          </w:tcPr>
          <w:p w14:paraId="21C5EF6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17DCD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2AAD52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68536F4"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Ind</w:t>
            </w:r>
            <w:r>
              <w:rPr>
                <w:rFonts w:asciiTheme="minorHAnsi" w:eastAsia="Times New Roman" w:hAnsiTheme="minorHAnsi" w:cs="Arial"/>
                <w:b w:val="0"/>
                <w:sz w:val="20"/>
                <w:szCs w:val="20"/>
                <w:lang w:val="fr-CH" w:eastAsia="en-GB"/>
              </w:rPr>
              <w:t>e</w:t>
            </w:r>
          </w:p>
        </w:tc>
        <w:tc>
          <w:tcPr>
            <w:tcW w:w="1312" w:type="dxa"/>
          </w:tcPr>
          <w:p w14:paraId="0F99F50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058C9F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36,037 </w:t>
            </w:r>
          </w:p>
        </w:tc>
        <w:tc>
          <w:tcPr>
            <w:tcW w:w="1313" w:type="dxa"/>
          </w:tcPr>
          <w:p w14:paraId="094978E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2AF094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003FC2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EE2F3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395A41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EC534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36,037 </w:t>
            </w:r>
          </w:p>
        </w:tc>
        <w:tc>
          <w:tcPr>
            <w:tcW w:w="1313" w:type="dxa"/>
          </w:tcPr>
          <w:p w14:paraId="4E7B7E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AEC236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EBF20B1"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Indon</w:t>
            </w:r>
            <w:r>
              <w:rPr>
                <w:rFonts w:asciiTheme="minorHAnsi" w:eastAsia="Times New Roman" w:hAnsiTheme="minorHAnsi" w:cs="Arial"/>
                <w:b w:val="0"/>
                <w:sz w:val="20"/>
                <w:szCs w:val="20"/>
                <w:lang w:val="fr-CH" w:eastAsia="en-GB"/>
              </w:rPr>
              <w:t>ésie</w:t>
            </w:r>
          </w:p>
        </w:tc>
        <w:tc>
          <w:tcPr>
            <w:tcW w:w="1312" w:type="dxa"/>
          </w:tcPr>
          <w:p w14:paraId="2555E7B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BA720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24,644 </w:t>
            </w:r>
          </w:p>
        </w:tc>
        <w:tc>
          <w:tcPr>
            <w:tcW w:w="1313" w:type="dxa"/>
          </w:tcPr>
          <w:p w14:paraId="05A664C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753A4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B4985A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24,644 </w:t>
            </w:r>
          </w:p>
        </w:tc>
        <w:tc>
          <w:tcPr>
            <w:tcW w:w="1312" w:type="dxa"/>
          </w:tcPr>
          <w:p w14:paraId="0E99BC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AE9E99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AB3EEC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DCDB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B37109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017DA87"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Iran (</w:t>
            </w:r>
            <w:r>
              <w:rPr>
                <w:rFonts w:asciiTheme="minorHAnsi" w:eastAsia="Times New Roman" w:hAnsiTheme="minorHAnsi" w:cs="Arial"/>
                <w:b w:val="0"/>
                <w:sz w:val="20"/>
                <w:szCs w:val="20"/>
                <w:lang w:val="fr-CH" w:eastAsia="en-GB"/>
              </w:rPr>
              <w:t>République islamique d’</w:t>
            </w:r>
            <w:r w:rsidRPr="00723682">
              <w:rPr>
                <w:rFonts w:asciiTheme="minorHAnsi" w:eastAsia="Times New Roman" w:hAnsiTheme="minorHAnsi" w:cs="Arial"/>
                <w:b w:val="0"/>
                <w:sz w:val="20"/>
                <w:szCs w:val="20"/>
                <w:lang w:val="fr-CH" w:eastAsia="en-GB"/>
              </w:rPr>
              <w:t>)</w:t>
            </w:r>
          </w:p>
        </w:tc>
        <w:tc>
          <w:tcPr>
            <w:tcW w:w="1312" w:type="dxa"/>
          </w:tcPr>
          <w:p w14:paraId="2E271CE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31,265 </w:t>
            </w:r>
          </w:p>
        </w:tc>
        <w:tc>
          <w:tcPr>
            <w:tcW w:w="1312" w:type="dxa"/>
          </w:tcPr>
          <w:p w14:paraId="2D8D663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23,030 </w:t>
            </w:r>
          </w:p>
        </w:tc>
        <w:tc>
          <w:tcPr>
            <w:tcW w:w="1313" w:type="dxa"/>
          </w:tcPr>
          <w:p w14:paraId="2496793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BB3E4E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23,059 </w:t>
            </w:r>
          </w:p>
        </w:tc>
        <w:tc>
          <w:tcPr>
            <w:tcW w:w="1313" w:type="dxa"/>
          </w:tcPr>
          <w:p w14:paraId="7F6244A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7F1358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B9F5AF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8,206 </w:t>
            </w:r>
          </w:p>
        </w:tc>
        <w:tc>
          <w:tcPr>
            <w:tcW w:w="1312" w:type="dxa"/>
          </w:tcPr>
          <w:p w14:paraId="2B72080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23,030 </w:t>
            </w:r>
          </w:p>
        </w:tc>
        <w:tc>
          <w:tcPr>
            <w:tcW w:w="1313" w:type="dxa"/>
          </w:tcPr>
          <w:p w14:paraId="50ABD5D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67CC0B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A83496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Iraq</w:t>
            </w:r>
          </w:p>
        </w:tc>
        <w:tc>
          <w:tcPr>
            <w:tcW w:w="1312" w:type="dxa"/>
          </w:tcPr>
          <w:p w14:paraId="59A35C8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6,308 </w:t>
            </w:r>
          </w:p>
        </w:tc>
        <w:tc>
          <w:tcPr>
            <w:tcW w:w="1312" w:type="dxa"/>
          </w:tcPr>
          <w:p w14:paraId="6B210FF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6,308 </w:t>
            </w:r>
          </w:p>
        </w:tc>
        <w:tc>
          <w:tcPr>
            <w:tcW w:w="1313" w:type="dxa"/>
          </w:tcPr>
          <w:p w14:paraId="6E6E52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9663F2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2920E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3EEDE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1391C5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6,308 </w:t>
            </w:r>
          </w:p>
        </w:tc>
        <w:tc>
          <w:tcPr>
            <w:tcW w:w="1312" w:type="dxa"/>
          </w:tcPr>
          <w:p w14:paraId="6700541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6,308 </w:t>
            </w:r>
          </w:p>
        </w:tc>
        <w:tc>
          <w:tcPr>
            <w:tcW w:w="1313" w:type="dxa"/>
          </w:tcPr>
          <w:p w14:paraId="12A81D6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31A959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AFA5DEA"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Irland</w:t>
            </w:r>
            <w:r>
              <w:rPr>
                <w:rFonts w:asciiTheme="minorHAnsi" w:eastAsia="Times New Roman" w:hAnsiTheme="minorHAnsi" w:cs="Arial"/>
                <w:b w:val="0"/>
                <w:sz w:val="20"/>
                <w:szCs w:val="20"/>
                <w:lang w:val="fr-CH" w:eastAsia="en-GB"/>
              </w:rPr>
              <w:t>e</w:t>
            </w:r>
          </w:p>
        </w:tc>
        <w:tc>
          <w:tcPr>
            <w:tcW w:w="1312" w:type="dxa"/>
          </w:tcPr>
          <w:p w14:paraId="41F1924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B8597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16,380 </w:t>
            </w:r>
          </w:p>
        </w:tc>
        <w:tc>
          <w:tcPr>
            <w:tcW w:w="1313" w:type="dxa"/>
          </w:tcPr>
          <w:p w14:paraId="7F0FA83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20,379 </w:t>
            </w:r>
          </w:p>
        </w:tc>
        <w:tc>
          <w:tcPr>
            <w:tcW w:w="1312" w:type="dxa"/>
          </w:tcPr>
          <w:p w14:paraId="16B5EC1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C2E6C7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0504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16,380 </w:t>
            </w:r>
          </w:p>
        </w:tc>
        <w:tc>
          <w:tcPr>
            <w:tcW w:w="1313" w:type="dxa"/>
          </w:tcPr>
          <w:p w14:paraId="678D5D5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5426F4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0B4CC9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20,379 </w:t>
            </w:r>
          </w:p>
        </w:tc>
      </w:tr>
      <w:tr w:rsidR="00A44D9B" w:rsidRPr="00723682" w14:paraId="637FB83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DEA045E"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w:t>
            </w:r>
            <w:r>
              <w:rPr>
                <w:rFonts w:asciiTheme="minorHAnsi" w:eastAsia="Times New Roman" w:hAnsiTheme="minorHAnsi" w:cs="Arial"/>
                <w:b w:val="0"/>
                <w:sz w:val="20"/>
                <w:szCs w:val="20"/>
                <w:lang w:val="fr-CH" w:eastAsia="en-GB"/>
              </w:rPr>
              <w:t>slande</w:t>
            </w:r>
          </w:p>
        </w:tc>
        <w:tc>
          <w:tcPr>
            <w:tcW w:w="1312" w:type="dxa"/>
          </w:tcPr>
          <w:p w14:paraId="45B678A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4400EF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1,125 </w:t>
            </w:r>
          </w:p>
        </w:tc>
        <w:tc>
          <w:tcPr>
            <w:tcW w:w="1313" w:type="dxa"/>
          </w:tcPr>
          <w:p w14:paraId="288AE13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EEB9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B4B3D4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1,125 </w:t>
            </w:r>
          </w:p>
        </w:tc>
        <w:tc>
          <w:tcPr>
            <w:tcW w:w="1312" w:type="dxa"/>
          </w:tcPr>
          <w:p w14:paraId="207B4BC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16C97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63CA31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F498B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4263EC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5CB36C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Israël</w:t>
            </w:r>
          </w:p>
        </w:tc>
        <w:tc>
          <w:tcPr>
            <w:tcW w:w="1312" w:type="dxa"/>
          </w:tcPr>
          <w:p w14:paraId="5001427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60993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21,026 </w:t>
            </w:r>
          </w:p>
        </w:tc>
        <w:tc>
          <w:tcPr>
            <w:tcW w:w="1313" w:type="dxa"/>
          </w:tcPr>
          <w:p w14:paraId="23E2AAB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9BC499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75FB2D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D5BE60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99455D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AACDA0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21,026 </w:t>
            </w:r>
          </w:p>
        </w:tc>
        <w:tc>
          <w:tcPr>
            <w:tcW w:w="1313" w:type="dxa"/>
          </w:tcPr>
          <w:p w14:paraId="0435846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730735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A43822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Italie</w:t>
            </w:r>
          </w:p>
        </w:tc>
        <w:tc>
          <w:tcPr>
            <w:tcW w:w="1312" w:type="dxa"/>
          </w:tcPr>
          <w:p w14:paraId="2AE509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FB9C6C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183,266 </w:t>
            </w:r>
          </w:p>
        </w:tc>
        <w:tc>
          <w:tcPr>
            <w:tcW w:w="1313" w:type="dxa"/>
          </w:tcPr>
          <w:p w14:paraId="050C5ED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69E68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1D768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183,266 </w:t>
            </w:r>
          </w:p>
        </w:tc>
        <w:tc>
          <w:tcPr>
            <w:tcW w:w="1312" w:type="dxa"/>
          </w:tcPr>
          <w:p w14:paraId="735A328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651321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FAABE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2A10B0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9162BA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8C5B71B"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Jamaïque</w:t>
            </w:r>
          </w:p>
        </w:tc>
        <w:tc>
          <w:tcPr>
            <w:tcW w:w="1312" w:type="dxa"/>
          </w:tcPr>
          <w:p w14:paraId="040E733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96771E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089921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8B6812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84A3B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78A277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 </w:t>
            </w:r>
          </w:p>
        </w:tc>
        <w:tc>
          <w:tcPr>
            <w:tcW w:w="1313" w:type="dxa"/>
          </w:tcPr>
          <w:p w14:paraId="7A197EC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F20D9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A563AA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 </w:t>
            </w:r>
          </w:p>
        </w:tc>
      </w:tr>
      <w:tr w:rsidR="00A44D9B" w:rsidRPr="00723682" w14:paraId="24554F4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294BA7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Japon</w:t>
            </w:r>
          </w:p>
        </w:tc>
        <w:tc>
          <w:tcPr>
            <w:tcW w:w="1312" w:type="dxa"/>
          </w:tcPr>
          <w:p w14:paraId="0EC1840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0F2C78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473,323 </w:t>
            </w:r>
          </w:p>
        </w:tc>
        <w:tc>
          <w:tcPr>
            <w:tcW w:w="1313" w:type="dxa"/>
          </w:tcPr>
          <w:p w14:paraId="6CDC53D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8A21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D2F1C7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473,323 </w:t>
            </w:r>
          </w:p>
        </w:tc>
        <w:tc>
          <w:tcPr>
            <w:tcW w:w="1312" w:type="dxa"/>
          </w:tcPr>
          <w:p w14:paraId="7364E59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C8A73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CC3252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575D41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845C69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7D02B4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Jordan</w:t>
            </w:r>
            <w:r>
              <w:rPr>
                <w:rFonts w:asciiTheme="minorHAnsi" w:eastAsia="Times New Roman" w:hAnsiTheme="minorHAnsi" w:cs="Arial"/>
                <w:b w:val="0"/>
                <w:sz w:val="20"/>
                <w:szCs w:val="20"/>
                <w:lang w:val="fr-CH" w:eastAsia="en-GB"/>
              </w:rPr>
              <w:t>ie</w:t>
            </w:r>
          </w:p>
        </w:tc>
        <w:tc>
          <w:tcPr>
            <w:tcW w:w="1312" w:type="dxa"/>
          </w:tcPr>
          <w:p w14:paraId="0818B7E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3754F26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0E494E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C30B42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37B7D3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80041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29E7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F9E6C3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BA9B30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52E3E2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7DF9D4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Kazakhstan</w:t>
            </w:r>
          </w:p>
        </w:tc>
        <w:tc>
          <w:tcPr>
            <w:tcW w:w="1312" w:type="dxa"/>
          </w:tcPr>
          <w:p w14:paraId="78A1057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45B257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9,339 </w:t>
            </w:r>
          </w:p>
        </w:tc>
        <w:tc>
          <w:tcPr>
            <w:tcW w:w="1313" w:type="dxa"/>
          </w:tcPr>
          <w:p w14:paraId="47B9C09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C1D4F3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B7406C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9,339 </w:t>
            </w:r>
          </w:p>
        </w:tc>
        <w:tc>
          <w:tcPr>
            <w:tcW w:w="1312" w:type="dxa"/>
          </w:tcPr>
          <w:p w14:paraId="3D35FE4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B68C3C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D2BAF4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FEF94D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2157DD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A13E2B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Kenya</w:t>
            </w:r>
          </w:p>
        </w:tc>
        <w:tc>
          <w:tcPr>
            <w:tcW w:w="1312" w:type="dxa"/>
          </w:tcPr>
          <w:p w14:paraId="17EC8FC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955435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706918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20A48E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F9BA3B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0E5004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C49227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CBC650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27BCA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57591B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D89E1BF"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lastRenderedPageBreak/>
              <w:t>K</w:t>
            </w:r>
            <w:r>
              <w:rPr>
                <w:rFonts w:asciiTheme="minorHAnsi" w:eastAsia="Times New Roman" w:hAnsiTheme="minorHAnsi" w:cs="Arial"/>
                <w:b w:val="0"/>
                <w:sz w:val="20"/>
                <w:szCs w:val="20"/>
                <w:lang w:val="fr-CH" w:eastAsia="en-GB"/>
              </w:rPr>
              <w:t xml:space="preserve">irghizistan </w:t>
            </w:r>
          </w:p>
        </w:tc>
        <w:tc>
          <w:tcPr>
            <w:tcW w:w="1312" w:type="dxa"/>
          </w:tcPr>
          <w:p w14:paraId="1DA6362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C7840E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C5D888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B4B4A8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27712C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D175D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4711DA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28B40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3438D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A9911B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A6495E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Kiribati</w:t>
            </w:r>
          </w:p>
        </w:tc>
        <w:tc>
          <w:tcPr>
            <w:tcW w:w="1312" w:type="dxa"/>
          </w:tcPr>
          <w:p w14:paraId="6FD809D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2,545 </w:t>
            </w:r>
          </w:p>
        </w:tc>
        <w:tc>
          <w:tcPr>
            <w:tcW w:w="1312" w:type="dxa"/>
          </w:tcPr>
          <w:p w14:paraId="4DFDB8F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9AEE44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78693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963 </w:t>
            </w:r>
          </w:p>
        </w:tc>
        <w:tc>
          <w:tcPr>
            <w:tcW w:w="1313" w:type="dxa"/>
          </w:tcPr>
          <w:p w14:paraId="5769FCC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8138AA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0BA13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1,582 </w:t>
            </w:r>
          </w:p>
        </w:tc>
        <w:tc>
          <w:tcPr>
            <w:tcW w:w="1312" w:type="dxa"/>
          </w:tcPr>
          <w:p w14:paraId="3D90233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DA2D38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27E817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D49A478"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K</w:t>
            </w:r>
            <w:r>
              <w:rPr>
                <w:rFonts w:asciiTheme="minorHAnsi" w:eastAsia="Times New Roman" w:hAnsiTheme="minorHAnsi" w:cs="Arial"/>
                <w:b w:val="0"/>
                <w:sz w:val="20"/>
                <w:szCs w:val="20"/>
                <w:lang w:val="fr-CH" w:eastAsia="en-GB"/>
              </w:rPr>
              <w:t>oweït</w:t>
            </w:r>
          </w:p>
        </w:tc>
        <w:tc>
          <w:tcPr>
            <w:tcW w:w="1312" w:type="dxa"/>
          </w:tcPr>
          <w:p w14:paraId="3D378DA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740FA8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13,936 </w:t>
            </w:r>
          </w:p>
        </w:tc>
        <w:tc>
          <w:tcPr>
            <w:tcW w:w="1313" w:type="dxa"/>
          </w:tcPr>
          <w:p w14:paraId="32D8113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61954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4D362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13,936 </w:t>
            </w:r>
          </w:p>
        </w:tc>
        <w:tc>
          <w:tcPr>
            <w:tcW w:w="1312" w:type="dxa"/>
          </w:tcPr>
          <w:p w14:paraId="2C78509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EB80EB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618566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EB64B9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8F9E9E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A3AD45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Lesotho</w:t>
            </w:r>
          </w:p>
        </w:tc>
        <w:tc>
          <w:tcPr>
            <w:tcW w:w="1312" w:type="dxa"/>
          </w:tcPr>
          <w:p w14:paraId="3DF089A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2,000 </w:t>
            </w:r>
          </w:p>
        </w:tc>
        <w:tc>
          <w:tcPr>
            <w:tcW w:w="1312" w:type="dxa"/>
          </w:tcPr>
          <w:p w14:paraId="4FDCF41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A8C70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8B6FC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F0F26F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57920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18AC3E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38A643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F3255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EBDB3D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68FEF61"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w:t>
            </w:r>
            <w:r>
              <w:rPr>
                <w:rFonts w:asciiTheme="minorHAnsi" w:eastAsia="Times New Roman" w:hAnsiTheme="minorHAnsi" w:cs="Arial"/>
                <w:b w:val="0"/>
                <w:sz w:val="20"/>
                <w:szCs w:val="20"/>
                <w:lang w:val="fr-CH" w:eastAsia="en-GB"/>
              </w:rPr>
              <w:t>ettonie</w:t>
            </w:r>
          </w:p>
        </w:tc>
        <w:tc>
          <w:tcPr>
            <w:tcW w:w="1312" w:type="dxa"/>
          </w:tcPr>
          <w:p w14:paraId="1ADF449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25815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2,445 </w:t>
            </w:r>
          </w:p>
        </w:tc>
        <w:tc>
          <w:tcPr>
            <w:tcW w:w="1313" w:type="dxa"/>
          </w:tcPr>
          <w:p w14:paraId="084B05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119B1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1B4CD9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2,445 </w:t>
            </w:r>
          </w:p>
        </w:tc>
        <w:tc>
          <w:tcPr>
            <w:tcW w:w="1312" w:type="dxa"/>
          </w:tcPr>
          <w:p w14:paraId="604085A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54496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A9110A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A38591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EFCC17A"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EA8669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Liban</w:t>
            </w:r>
          </w:p>
        </w:tc>
        <w:tc>
          <w:tcPr>
            <w:tcW w:w="1312" w:type="dxa"/>
          </w:tcPr>
          <w:p w14:paraId="0D75816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5,104 </w:t>
            </w:r>
          </w:p>
        </w:tc>
        <w:tc>
          <w:tcPr>
            <w:tcW w:w="1312" w:type="dxa"/>
          </w:tcPr>
          <w:p w14:paraId="6FF1591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2,249 </w:t>
            </w:r>
          </w:p>
        </w:tc>
        <w:tc>
          <w:tcPr>
            <w:tcW w:w="1313" w:type="dxa"/>
          </w:tcPr>
          <w:p w14:paraId="18F425B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958C80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2,249 </w:t>
            </w:r>
          </w:p>
        </w:tc>
        <w:tc>
          <w:tcPr>
            <w:tcW w:w="1313" w:type="dxa"/>
          </w:tcPr>
          <w:p w14:paraId="0DFFBFB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6AA8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1C642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2,855 </w:t>
            </w:r>
          </w:p>
        </w:tc>
        <w:tc>
          <w:tcPr>
            <w:tcW w:w="1312" w:type="dxa"/>
          </w:tcPr>
          <w:p w14:paraId="6DE93DC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2,249 </w:t>
            </w:r>
          </w:p>
        </w:tc>
        <w:tc>
          <w:tcPr>
            <w:tcW w:w="1313" w:type="dxa"/>
          </w:tcPr>
          <w:p w14:paraId="27F437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B37472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197453B"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Lib</w:t>
            </w: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ria</w:t>
            </w:r>
          </w:p>
        </w:tc>
        <w:tc>
          <w:tcPr>
            <w:tcW w:w="1312" w:type="dxa"/>
          </w:tcPr>
          <w:p w14:paraId="4347AF1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12,110 </w:t>
            </w:r>
          </w:p>
        </w:tc>
        <w:tc>
          <w:tcPr>
            <w:tcW w:w="1312" w:type="dxa"/>
          </w:tcPr>
          <w:p w14:paraId="3014EA3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D69DFD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BC830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7FCB56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4C74FC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D4BB9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12,110 </w:t>
            </w:r>
          </w:p>
        </w:tc>
        <w:tc>
          <w:tcPr>
            <w:tcW w:w="1312" w:type="dxa"/>
          </w:tcPr>
          <w:p w14:paraId="4D19CAD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187363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731F3A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2B169F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Liechtenstein</w:t>
            </w:r>
          </w:p>
        </w:tc>
        <w:tc>
          <w:tcPr>
            <w:tcW w:w="1312" w:type="dxa"/>
          </w:tcPr>
          <w:p w14:paraId="2B3B685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11DFD1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683130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D7DCBC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E009CF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893791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C9A3A4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3B9BE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7DF93B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B91C8C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25CF4ED"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Lit</w:t>
            </w:r>
            <w:r>
              <w:rPr>
                <w:rFonts w:asciiTheme="minorHAnsi" w:eastAsia="Times New Roman" w:hAnsiTheme="minorHAnsi" w:cs="Arial"/>
                <w:b w:val="0"/>
                <w:sz w:val="20"/>
                <w:szCs w:val="20"/>
                <w:lang w:val="fr-CH" w:eastAsia="en-GB"/>
              </w:rPr>
              <w:t>uanie</w:t>
            </w:r>
          </w:p>
        </w:tc>
        <w:tc>
          <w:tcPr>
            <w:tcW w:w="1312" w:type="dxa"/>
          </w:tcPr>
          <w:p w14:paraId="732D2F3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7857D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3,521 </w:t>
            </w:r>
          </w:p>
        </w:tc>
        <w:tc>
          <w:tcPr>
            <w:tcW w:w="1313" w:type="dxa"/>
          </w:tcPr>
          <w:p w14:paraId="4ECDF83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EB8498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EE950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3,521 </w:t>
            </w:r>
          </w:p>
        </w:tc>
        <w:tc>
          <w:tcPr>
            <w:tcW w:w="1312" w:type="dxa"/>
          </w:tcPr>
          <w:p w14:paraId="27C6034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277B03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4B166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4BE17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2C7FBC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2D1782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Luxembourg</w:t>
            </w:r>
          </w:p>
        </w:tc>
        <w:tc>
          <w:tcPr>
            <w:tcW w:w="1312" w:type="dxa"/>
          </w:tcPr>
          <w:p w14:paraId="78FA560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6C3A57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3,129 </w:t>
            </w:r>
          </w:p>
        </w:tc>
        <w:tc>
          <w:tcPr>
            <w:tcW w:w="1313" w:type="dxa"/>
          </w:tcPr>
          <w:p w14:paraId="0AB0567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F1296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CF4EE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3,129 </w:t>
            </w:r>
          </w:p>
        </w:tc>
        <w:tc>
          <w:tcPr>
            <w:tcW w:w="1312" w:type="dxa"/>
          </w:tcPr>
          <w:p w14:paraId="6311F97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39CEB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047FF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5AD41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DBC564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D135F88" w14:textId="77777777" w:rsidR="00A44D9B" w:rsidRPr="00723682" w:rsidRDefault="00A44D9B" w:rsidP="00C729CE">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Macédoine du Nord</w:t>
            </w:r>
          </w:p>
        </w:tc>
        <w:tc>
          <w:tcPr>
            <w:tcW w:w="1312" w:type="dxa"/>
          </w:tcPr>
          <w:p w14:paraId="7B44B48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8,000 </w:t>
            </w:r>
          </w:p>
        </w:tc>
        <w:tc>
          <w:tcPr>
            <w:tcW w:w="1312" w:type="dxa"/>
          </w:tcPr>
          <w:p w14:paraId="15CDB06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EF421E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6C64CC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07C334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7C8F5F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3914BF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7,000 </w:t>
            </w:r>
          </w:p>
        </w:tc>
        <w:tc>
          <w:tcPr>
            <w:tcW w:w="1312" w:type="dxa"/>
          </w:tcPr>
          <w:p w14:paraId="281C1BF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969DFD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8A007E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D45C2B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Madagascar</w:t>
            </w:r>
          </w:p>
        </w:tc>
        <w:tc>
          <w:tcPr>
            <w:tcW w:w="1312" w:type="dxa"/>
          </w:tcPr>
          <w:p w14:paraId="084BF52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508604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D62B42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EA6EC2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4BE6AC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81379F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E3A9D2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9AB78E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24ABF7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CD5CBD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E5B1FDF"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Mala</w:t>
            </w:r>
            <w:r>
              <w:rPr>
                <w:rFonts w:asciiTheme="minorHAnsi" w:eastAsia="Times New Roman" w:hAnsiTheme="minorHAnsi" w:cs="Arial"/>
                <w:b w:val="0"/>
                <w:sz w:val="20"/>
                <w:szCs w:val="20"/>
                <w:lang w:val="fr-CH" w:eastAsia="en-GB"/>
              </w:rPr>
              <w:t>isie</w:t>
            </w:r>
          </w:p>
        </w:tc>
        <w:tc>
          <w:tcPr>
            <w:tcW w:w="1312" w:type="dxa"/>
          </w:tcPr>
          <w:p w14:paraId="38E2A5B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9FD744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3" w:type="dxa"/>
          </w:tcPr>
          <w:p w14:paraId="3B62336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15B33C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2DD99E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15,745 </w:t>
            </w:r>
          </w:p>
        </w:tc>
        <w:tc>
          <w:tcPr>
            <w:tcW w:w="1312" w:type="dxa"/>
          </w:tcPr>
          <w:p w14:paraId="6A66197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9ECEA2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0E01C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0B64D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FB862E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0F8AAC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Malawi</w:t>
            </w:r>
          </w:p>
        </w:tc>
        <w:tc>
          <w:tcPr>
            <w:tcW w:w="1312" w:type="dxa"/>
          </w:tcPr>
          <w:p w14:paraId="6EBC615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4BEE56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16B64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FF53F7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E90743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6C881A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23E68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3D4F754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C51F88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0EEA8D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FB72E8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Mali</w:t>
            </w:r>
          </w:p>
        </w:tc>
        <w:tc>
          <w:tcPr>
            <w:tcW w:w="1312" w:type="dxa"/>
          </w:tcPr>
          <w:p w14:paraId="7180DF7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80A8E3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7FE72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7,055 </w:t>
            </w:r>
          </w:p>
        </w:tc>
        <w:tc>
          <w:tcPr>
            <w:tcW w:w="1312" w:type="dxa"/>
          </w:tcPr>
          <w:p w14:paraId="0774C9B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6B837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59E599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6E00A5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BFA6C1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110EA0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6,055 </w:t>
            </w:r>
          </w:p>
        </w:tc>
      </w:tr>
      <w:tr w:rsidR="00A44D9B" w:rsidRPr="00723682" w14:paraId="478F09D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ED036F1"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Malt</w:t>
            </w:r>
            <w:r>
              <w:rPr>
                <w:rFonts w:asciiTheme="minorHAnsi" w:eastAsia="Times New Roman" w:hAnsiTheme="minorHAnsi" w:cs="Arial"/>
                <w:b w:val="0"/>
                <w:sz w:val="20"/>
                <w:szCs w:val="20"/>
                <w:lang w:val="fr-CH" w:eastAsia="en-GB"/>
              </w:rPr>
              <w:t>e</w:t>
            </w:r>
          </w:p>
        </w:tc>
        <w:tc>
          <w:tcPr>
            <w:tcW w:w="1312" w:type="dxa"/>
          </w:tcPr>
          <w:p w14:paraId="04D8988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460A9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B560BC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F0F6F1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E24D6D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3652ACB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B9455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AA713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9B1C0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DD8EB6B"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5795A04"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w:t>
            </w:r>
            <w:r>
              <w:rPr>
                <w:rFonts w:asciiTheme="minorHAnsi" w:eastAsia="Times New Roman" w:hAnsiTheme="minorHAnsi" w:cs="Arial"/>
                <w:b w:val="0"/>
                <w:sz w:val="20"/>
                <w:szCs w:val="20"/>
                <w:lang w:val="fr-CH" w:eastAsia="en-GB"/>
              </w:rPr>
              <w:t>aroc</w:t>
            </w:r>
          </w:p>
        </w:tc>
        <w:tc>
          <w:tcPr>
            <w:tcW w:w="1312" w:type="dxa"/>
          </w:tcPr>
          <w:p w14:paraId="2B7F2E4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91F706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2,640 </w:t>
            </w:r>
          </w:p>
        </w:tc>
        <w:tc>
          <w:tcPr>
            <w:tcW w:w="1313" w:type="dxa"/>
          </w:tcPr>
          <w:p w14:paraId="5627D6A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6226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D67E23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2,640 </w:t>
            </w:r>
          </w:p>
        </w:tc>
        <w:tc>
          <w:tcPr>
            <w:tcW w:w="1312" w:type="dxa"/>
          </w:tcPr>
          <w:p w14:paraId="555DEC3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F3BAF1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FB970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81738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07C81F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5CC6036"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Mauri</w:t>
            </w:r>
            <w:r>
              <w:rPr>
                <w:rFonts w:asciiTheme="minorHAnsi" w:eastAsia="Times New Roman" w:hAnsiTheme="minorHAnsi" w:cs="Arial"/>
                <w:b w:val="0"/>
                <w:sz w:val="20"/>
                <w:szCs w:val="20"/>
                <w:lang w:val="fr-CH" w:eastAsia="en-GB"/>
              </w:rPr>
              <w:t>ce</w:t>
            </w:r>
          </w:p>
        </w:tc>
        <w:tc>
          <w:tcPr>
            <w:tcW w:w="1312" w:type="dxa"/>
          </w:tcPr>
          <w:p w14:paraId="0C93A02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673DC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5D636A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5FC957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FED16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BB4D1E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2E4A70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8E8FF9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DA2900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77F96A4"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3937CC9"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Mauritani</w:t>
            </w:r>
            <w:r>
              <w:rPr>
                <w:rFonts w:asciiTheme="minorHAnsi" w:eastAsia="Times New Roman" w:hAnsiTheme="minorHAnsi" w:cs="Arial"/>
                <w:b w:val="0"/>
                <w:sz w:val="20"/>
                <w:szCs w:val="20"/>
                <w:lang w:val="fr-CH" w:eastAsia="en-GB"/>
              </w:rPr>
              <w:t>e</w:t>
            </w:r>
          </w:p>
        </w:tc>
        <w:tc>
          <w:tcPr>
            <w:tcW w:w="1312" w:type="dxa"/>
          </w:tcPr>
          <w:p w14:paraId="1C26F58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19,577 </w:t>
            </w:r>
          </w:p>
        </w:tc>
        <w:tc>
          <w:tcPr>
            <w:tcW w:w="1312" w:type="dxa"/>
          </w:tcPr>
          <w:p w14:paraId="1DA4F81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CCEFE0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BF3FA5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9D753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4B170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643621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19,577 </w:t>
            </w:r>
          </w:p>
        </w:tc>
        <w:tc>
          <w:tcPr>
            <w:tcW w:w="1312" w:type="dxa"/>
          </w:tcPr>
          <w:p w14:paraId="4215FE3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0C66E3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9808E3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4C2D6D0"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Mexi</w:t>
            </w:r>
            <w:r>
              <w:rPr>
                <w:rFonts w:asciiTheme="minorHAnsi" w:eastAsia="Times New Roman" w:hAnsiTheme="minorHAnsi" w:cs="Arial"/>
                <w:b w:val="0"/>
                <w:sz w:val="20"/>
                <w:szCs w:val="20"/>
                <w:lang w:val="fr-CH" w:eastAsia="en-GB"/>
              </w:rPr>
              <w:t>que</w:t>
            </w:r>
          </w:p>
        </w:tc>
        <w:tc>
          <w:tcPr>
            <w:tcW w:w="1312" w:type="dxa"/>
          </w:tcPr>
          <w:p w14:paraId="31B7BD1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0DEA2F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70,167 </w:t>
            </w:r>
          </w:p>
        </w:tc>
        <w:tc>
          <w:tcPr>
            <w:tcW w:w="1313" w:type="dxa"/>
          </w:tcPr>
          <w:p w14:paraId="281E44E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C4733A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2957BA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BB5F51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E89108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B4C17A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70,167 </w:t>
            </w:r>
          </w:p>
        </w:tc>
        <w:tc>
          <w:tcPr>
            <w:tcW w:w="1313" w:type="dxa"/>
          </w:tcPr>
          <w:p w14:paraId="71356C1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2378E2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3DBAD9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Monaco</w:t>
            </w:r>
          </w:p>
        </w:tc>
        <w:tc>
          <w:tcPr>
            <w:tcW w:w="1312" w:type="dxa"/>
          </w:tcPr>
          <w:p w14:paraId="5D9E5D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F6C6EB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DDF3B3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7F0832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0E544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7D918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A44189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715C7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4F4E6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283312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8544EDF"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Mongoli</w:t>
            </w:r>
            <w:r>
              <w:rPr>
                <w:rFonts w:asciiTheme="minorHAnsi" w:eastAsia="Times New Roman" w:hAnsiTheme="minorHAnsi" w:cs="Arial"/>
                <w:b w:val="0"/>
                <w:sz w:val="20"/>
                <w:szCs w:val="20"/>
                <w:lang w:val="fr-CH" w:eastAsia="en-GB"/>
              </w:rPr>
              <w:t>e</w:t>
            </w:r>
          </w:p>
        </w:tc>
        <w:tc>
          <w:tcPr>
            <w:tcW w:w="1312" w:type="dxa"/>
          </w:tcPr>
          <w:p w14:paraId="6562946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1E439F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B9181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81FA06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05A16F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B2EEED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28EBA4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8C0FF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04DC4C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0200AB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E009E3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Monténégro</w:t>
            </w:r>
          </w:p>
        </w:tc>
        <w:tc>
          <w:tcPr>
            <w:tcW w:w="1312" w:type="dxa"/>
          </w:tcPr>
          <w:p w14:paraId="68C2C5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31DB7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60ED03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57428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BA0C9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26E82F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4A3856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042101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1713C3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CF7D25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8479DD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Mozambique</w:t>
            </w:r>
          </w:p>
        </w:tc>
        <w:tc>
          <w:tcPr>
            <w:tcW w:w="1312" w:type="dxa"/>
          </w:tcPr>
          <w:p w14:paraId="5E7F240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4E9557F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25B6BA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83DBAD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33677E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BA33EB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0AA1C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916CCF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AC1842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E424D5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A4E1FD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Myanmar</w:t>
            </w:r>
          </w:p>
        </w:tc>
        <w:tc>
          <w:tcPr>
            <w:tcW w:w="1312" w:type="dxa"/>
          </w:tcPr>
          <w:p w14:paraId="32283DB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CD481A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F7FAEC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060D57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DEA39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970 </w:t>
            </w:r>
          </w:p>
        </w:tc>
        <w:tc>
          <w:tcPr>
            <w:tcW w:w="1312" w:type="dxa"/>
          </w:tcPr>
          <w:p w14:paraId="6DBB4C0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56143F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F7A6D2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30 </w:t>
            </w:r>
          </w:p>
        </w:tc>
        <w:tc>
          <w:tcPr>
            <w:tcW w:w="1313" w:type="dxa"/>
          </w:tcPr>
          <w:p w14:paraId="56BAFB2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F8A2F6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09E6065"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Namibi</w:t>
            </w:r>
            <w:r>
              <w:rPr>
                <w:rFonts w:asciiTheme="minorHAnsi" w:eastAsia="Times New Roman" w:hAnsiTheme="minorHAnsi" w:cs="Arial"/>
                <w:b w:val="0"/>
                <w:sz w:val="20"/>
                <w:szCs w:val="20"/>
                <w:lang w:val="fr-CH" w:eastAsia="en-GB"/>
              </w:rPr>
              <w:t>e</w:t>
            </w:r>
          </w:p>
        </w:tc>
        <w:tc>
          <w:tcPr>
            <w:tcW w:w="1312" w:type="dxa"/>
          </w:tcPr>
          <w:p w14:paraId="46E4CF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2F335D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7654E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490A69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5300C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751FF6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FBEF65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BFD5A1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176398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486A0C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349A58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Népal</w:t>
            </w:r>
          </w:p>
        </w:tc>
        <w:tc>
          <w:tcPr>
            <w:tcW w:w="1312" w:type="dxa"/>
          </w:tcPr>
          <w:p w14:paraId="1B606EA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2,000 </w:t>
            </w:r>
          </w:p>
        </w:tc>
        <w:tc>
          <w:tcPr>
            <w:tcW w:w="1312" w:type="dxa"/>
          </w:tcPr>
          <w:p w14:paraId="5D827BF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1D9ED5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073418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0A5BBE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1272B7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6BA7E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2,000 </w:t>
            </w:r>
          </w:p>
        </w:tc>
        <w:tc>
          <w:tcPr>
            <w:tcW w:w="1312" w:type="dxa"/>
          </w:tcPr>
          <w:p w14:paraId="6B9A402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79D31A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3AE658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BD27BE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Nicaragua</w:t>
            </w:r>
          </w:p>
        </w:tc>
        <w:tc>
          <w:tcPr>
            <w:tcW w:w="1312" w:type="dxa"/>
          </w:tcPr>
          <w:p w14:paraId="14E7708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DD4ECA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C883F1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E9A04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AB5FFB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31EB22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BA4F9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306745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9A9D71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D9E864C"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478C3F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Niger</w:t>
            </w:r>
          </w:p>
        </w:tc>
        <w:tc>
          <w:tcPr>
            <w:tcW w:w="1312" w:type="dxa"/>
          </w:tcPr>
          <w:p w14:paraId="38033DE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10,192 </w:t>
            </w:r>
          </w:p>
        </w:tc>
        <w:tc>
          <w:tcPr>
            <w:tcW w:w="1312" w:type="dxa"/>
          </w:tcPr>
          <w:p w14:paraId="6F6B09A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85E4F1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50D161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2168B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EC47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4818F8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10,192 </w:t>
            </w:r>
          </w:p>
        </w:tc>
        <w:tc>
          <w:tcPr>
            <w:tcW w:w="1312" w:type="dxa"/>
          </w:tcPr>
          <w:p w14:paraId="696B83A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CA5BF0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002137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592FD22"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Nig</w:t>
            </w: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ria</w:t>
            </w:r>
          </w:p>
        </w:tc>
        <w:tc>
          <w:tcPr>
            <w:tcW w:w="1312" w:type="dxa"/>
          </w:tcPr>
          <w:p w14:paraId="1305CDE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61,222 </w:t>
            </w:r>
          </w:p>
        </w:tc>
        <w:tc>
          <w:tcPr>
            <w:tcW w:w="1312" w:type="dxa"/>
          </w:tcPr>
          <w:p w14:paraId="60B9EF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10,219 </w:t>
            </w:r>
          </w:p>
        </w:tc>
        <w:tc>
          <w:tcPr>
            <w:tcW w:w="1313" w:type="dxa"/>
          </w:tcPr>
          <w:p w14:paraId="58209CB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2857A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4B8106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4599AE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9964B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61,222 </w:t>
            </w:r>
          </w:p>
        </w:tc>
        <w:tc>
          <w:tcPr>
            <w:tcW w:w="1312" w:type="dxa"/>
          </w:tcPr>
          <w:p w14:paraId="43B8B80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10,219 </w:t>
            </w:r>
          </w:p>
        </w:tc>
        <w:tc>
          <w:tcPr>
            <w:tcW w:w="1313" w:type="dxa"/>
          </w:tcPr>
          <w:p w14:paraId="2079140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4AB2695"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AB12AD9"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lastRenderedPageBreak/>
              <w:t>Nor</w:t>
            </w:r>
            <w:r>
              <w:rPr>
                <w:rFonts w:asciiTheme="minorHAnsi" w:eastAsia="Times New Roman" w:hAnsiTheme="minorHAnsi" w:cs="Arial"/>
                <w:b w:val="0"/>
                <w:sz w:val="20"/>
                <w:szCs w:val="20"/>
                <w:lang w:val="fr-CH" w:eastAsia="en-GB"/>
              </w:rPr>
              <w:t>vège</w:t>
            </w:r>
          </w:p>
        </w:tc>
        <w:tc>
          <w:tcPr>
            <w:tcW w:w="1312" w:type="dxa"/>
          </w:tcPr>
          <w:p w14:paraId="09C59B4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E2C17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41,514 </w:t>
            </w:r>
          </w:p>
        </w:tc>
        <w:tc>
          <w:tcPr>
            <w:tcW w:w="1313" w:type="dxa"/>
          </w:tcPr>
          <w:p w14:paraId="2224E7C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DD306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C97FC6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41,514 </w:t>
            </w:r>
          </w:p>
        </w:tc>
        <w:tc>
          <w:tcPr>
            <w:tcW w:w="1312" w:type="dxa"/>
          </w:tcPr>
          <w:p w14:paraId="7DBB9CD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17DBE2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FF3A46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0F792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20DA24F"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4F419F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Nouvelle-Zélande</w:t>
            </w:r>
          </w:p>
        </w:tc>
        <w:tc>
          <w:tcPr>
            <w:tcW w:w="1312" w:type="dxa"/>
          </w:tcPr>
          <w:p w14:paraId="7393F70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E78EED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13,104 </w:t>
            </w:r>
          </w:p>
        </w:tc>
        <w:tc>
          <w:tcPr>
            <w:tcW w:w="1313" w:type="dxa"/>
          </w:tcPr>
          <w:p w14:paraId="507038A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392FA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E54E1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13,104 </w:t>
            </w:r>
          </w:p>
        </w:tc>
        <w:tc>
          <w:tcPr>
            <w:tcW w:w="1312" w:type="dxa"/>
          </w:tcPr>
          <w:p w14:paraId="4FF0B18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FD7493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121375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2542B4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6D0FE9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0185DC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Oman</w:t>
            </w:r>
          </w:p>
        </w:tc>
        <w:tc>
          <w:tcPr>
            <w:tcW w:w="1312" w:type="dxa"/>
          </w:tcPr>
          <w:p w14:paraId="21D38F0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4,978 </w:t>
            </w:r>
          </w:p>
        </w:tc>
        <w:tc>
          <w:tcPr>
            <w:tcW w:w="1312" w:type="dxa"/>
          </w:tcPr>
          <w:p w14:paraId="4C225B8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5,525 </w:t>
            </w:r>
          </w:p>
        </w:tc>
        <w:tc>
          <w:tcPr>
            <w:tcW w:w="1313" w:type="dxa"/>
          </w:tcPr>
          <w:p w14:paraId="5D1D2F8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3B5AC8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BA7B5D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F8D9C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4C819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4,978 </w:t>
            </w:r>
          </w:p>
        </w:tc>
        <w:tc>
          <w:tcPr>
            <w:tcW w:w="1312" w:type="dxa"/>
          </w:tcPr>
          <w:p w14:paraId="3B96DF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5,525 </w:t>
            </w:r>
          </w:p>
        </w:tc>
        <w:tc>
          <w:tcPr>
            <w:tcW w:w="1313" w:type="dxa"/>
          </w:tcPr>
          <w:p w14:paraId="260271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3D8D26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AC334BA"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Ou</w:t>
            </w:r>
            <w:r w:rsidRPr="00723682">
              <w:rPr>
                <w:rFonts w:asciiTheme="minorHAnsi" w:eastAsia="Times New Roman" w:hAnsiTheme="minorHAnsi" w:cs="Arial"/>
                <w:b w:val="0"/>
                <w:sz w:val="20"/>
                <w:szCs w:val="20"/>
                <w:lang w:val="fr-CH" w:eastAsia="en-GB"/>
              </w:rPr>
              <w:t>ganda</w:t>
            </w:r>
          </w:p>
        </w:tc>
        <w:tc>
          <w:tcPr>
            <w:tcW w:w="1312" w:type="dxa"/>
          </w:tcPr>
          <w:p w14:paraId="0DCAAFE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33CB96E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467D45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E48B8B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6E3DC9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E91591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9141DA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3C2560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16B13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r>
      <w:tr w:rsidR="00A44D9B" w:rsidRPr="00723682" w14:paraId="70B0B5D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00B666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Ouzbékistan</w:t>
            </w:r>
          </w:p>
        </w:tc>
        <w:tc>
          <w:tcPr>
            <w:tcW w:w="1312" w:type="dxa"/>
          </w:tcPr>
          <w:p w14:paraId="40650F6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14,180 </w:t>
            </w:r>
          </w:p>
        </w:tc>
        <w:tc>
          <w:tcPr>
            <w:tcW w:w="1312" w:type="dxa"/>
          </w:tcPr>
          <w:p w14:paraId="000C62D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1,125 </w:t>
            </w:r>
          </w:p>
        </w:tc>
        <w:tc>
          <w:tcPr>
            <w:tcW w:w="1313" w:type="dxa"/>
          </w:tcPr>
          <w:p w14:paraId="76384C0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8C9DA1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2C1D17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08DCC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AE17D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14,180 </w:t>
            </w:r>
          </w:p>
        </w:tc>
        <w:tc>
          <w:tcPr>
            <w:tcW w:w="1312" w:type="dxa"/>
          </w:tcPr>
          <w:p w14:paraId="178758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1,125 </w:t>
            </w:r>
          </w:p>
        </w:tc>
        <w:tc>
          <w:tcPr>
            <w:tcW w:w="1313" w:type="dxa"/>
          </w:tcPr>
          <w:p w14:paraId="3E62D5C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674B20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63DFFC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Pakistan</w:t>
            </w:r>
          </w:p>
        </w:tc>
        <w:tc>
          <w:tcPr>
            <w:tcW w:w="1312" w:type="dxa"/>
          </w:tcPr>
          <w:p w14:paraId="538A785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2,792 </w:t>
            </w:r>
          </w:p>
        </w:tc>
        <w:tc>
          <w:tcPr>
            <w:tcW w:w="1312" w:type="dxa"/>
          </w:tcPr>
          <w:p w14:paraId="023795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4,547 </w:t>
            </w:r>
          </w:p>
        </w:tc>
        <w:tc>
          <w:tcPr>
            <w:tcW w:w="1313" w:type="dxa"/>
          </w:tcPr>
          <w:p w14:paraId="297E48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CADA6C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2,792 </w:t>
            </w:r>
          </w:p>
        </w:tc>
        <w:tc>
          <w:tcPr>
            <w:tcW w:w="1313" w:type="dxa"/>
          </w:tcPr>
          <w:p w14:paraId="5CE4636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1,054 </w:t>
            </w:r>
          </w:p>
        </w:tc>
        <w:tc>
          <w:tcPr>
            <w:tcW w:w="1312" w:type="dxa"/>
          </w:tcPr>
          <w:p w14:paraId="40C6665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65033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DE5DB2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3,493 </w:t>
            </w:r>
          </w:p>
        </w:tc>
        <w:tc>
          <w:tcPr>
            <w:tcW w:w="1313" w:type="dxa"/>
          </w:tcPr>
          <w:p w14:paraId="161533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11366A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5DEAE95"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Pala</w:t>
            </w:r>
            <w:r>
              <w:rPr>
                <w:rFonts w:asciiTheme="minorHAnsi" w:eastAsia="Times New Roman" w:hAnsiTheme="minorHAnsi" w:cs="Arial"/>
                <w:b w:val="0"/>
                <w:sz w:val="20"/>
                <w:szCs w:val="20"/>
                <w:lang w:val="fr-CH" w:eastAsia="en-GB"/>
              </w:rPr>
              <w:t>os</w:t>
            </w:r>
          </w:p>
        </w:tc>
        <w:tc>
          <w:tcPr>
            <w:tcW w:w="1312" w:type="dxa"/>
          </w:tcPr>
          <w:p w14:paraId="4ADC3D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15,000 </w:t>
            </w:r>
          </w:p>
        </w:tc>
        <w:tc>
          <w:tcPr>
            <w:tcW w:w="1312" w:type="dxa"/>
          </w:tcPr>
          <w:p w14:paraId="7E22F5C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E3ADF3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92A67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C09CA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EB9A9F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3B9CB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15,000 </w:t>
            </w:r>
          </w:p>
        </w:tc>
        <w:tc>
          <w:tcPr>
            <w:tcW w:w="1312" w:type="dxa"/>
          </w:tcPr>
          <w:p w14:paraId="59C6D9F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CA42B0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0ABDB8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056474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Panama</w:t>
            </w:r>
          </w:p>
        </w:tc>
        <w:tc>
          <w:tcPr>
            <w:tcW w:w="1312" w:type="dxa"/>
          </w:tcPr>
          <w:p w14:paraId="68FA09A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B50FED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1,662 </w:t>
            </w:r>
          </w:p>
        </w:tc>
        <w:tc>
          <w:tcPr>
            <w:tcW w:w="1313" w:type="dxa"/>
          </w:tcPr>
          <w:p w14:paraId="4D4D80A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4C8A5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064DE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1,662 </w:t>
            </w:r>
          </w:p>
        </w:tc>
        <w:tc>
          <w:tcPr>
            <w:tcW w:w="1312" w:type="dxa"/>
          </w:tcPr>
          <w:p w14:paraId="18B9216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108 </w:t>
            </w:r>
          </w:p>
        </w:tc>
        <w:tc>
          <w:tcPr>
            <w:tcW w:w="1313" w:type="dxa"/>
          </w:tcPr>
          <w:p w14:paraId="11444A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3F0023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992D2C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108 </w:t>
            </w:r>
          </w:p>
        </w:tc>
      </w:tr>
      <w:tr w:rsidR="00A44D9B" w:rsidRPr="00723682" w14:paraId="0DDCFA9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C10AFD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Papouasie-Nouvelle-Guinée</w:t>
            </w:r>
          </w:p>
        </w:tc>
        <w:tc>
          <w:tcPr>
            <w:tcW w:w="1312" w:type="dxa"/>
          </w:tcPr>
          <w:p w14:paraId="0736ABF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770E8E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1A366D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4AC40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F3959F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63DA9B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A44F1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87AB9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7316A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5E7162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1868B6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Paraguay</w:t>
            </w:r>
          </w:p>
        </w:tc>
        <w:tc>
          <w:tcPr>
            <w:tcW w:w="1312" w:type="dxa"/>
          </w:tcPr>
          <w:p w14:paraId="519F0E1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5DEC653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0F2E4A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13B1BC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A4BEB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2343E4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946098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7EE9454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614C56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A17567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D49C66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Pays</w:t>
            </w:r>
            <w:r>
              <w:rPr>
                <w:rFonts w:asciiTheme="minorHAnsi" w:eastAsia="Times New Roman" w:hAnsiTheme="minorHAnsi" w:cs="Arial"/>
                <w:b w:val="0"/>
                <w:sz w:val="20"/>
                <w:szCs w:val="20"/>
                <w:lang w:val="fr-CH" w:eastAsia="en-GB"/>
              </w:rPr>
              <w:noBreakHyphen/>
              <w:t>Bas</w:t>
            </w:r>
          </w:p>
        </w:tc>
        <w:tc>
          <w:tcPr>
            <w:tcW w:w="1312" w:type="dxa"/>
          </w:tcPr>
          <w:p w14:paraId="524D87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35CE5C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72,465 </w:t>
            </w:r>
          </w:p>
        </w:tc>
        <w:tc>
          <w:tcPr>
            <w:tcW w:w="1313" w:type="dxa"/>
          </w:tcPr>
          <w:p w14:paraId="1DE6E84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E6959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AA183E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72,465 </w:t>
            </w:r>
          </w:p>
        </w:tc>
        <w:tc>
          <w:tcPr>
            <w:tcW w:w="1312" w:type="dxa"/>
          </w:tcPr>
          <w:p w14:paraId="514D469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C9B339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9168B3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0E847C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9D0980B"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C5E0380"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Pérou</w:t>
            </w:r>
          </w:p>
        </w:tc>
        <w:tc>
          <w:tcPr>
            <w:tcW w:w="1312" w:type="dxa"/>
          </w:tcPr>
          <w:p w14:paraId="1DB93C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6580BB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6,650 </w:t>
            </w:r>
          </w:p>
        </w:tc>
        <w:tc>
          <w:tcPr>
            <w:tcW w:w="1313" w:type="dxa"/>
          </w:tcPr>
          <w:p w14:paraId="5AC61E6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831 </w:t>
            </w:r>
          </w:p>
        </w:tc>
        <w:tc>
          <w:tcPr>
            <w:tcW w:w="1312" w:type="dxa"/>
          </w:tcPr>
          <w:p w14:paraId="7D8A4F9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E1BD70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D140CF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542442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A3CB57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5,819 </w:t>
            </w:r>
          </w:p>
        </w:tc>
        <w:tc>
          <w:tcPr>
            <w:tcW w:w="1313" w:type="dxa"/>
          </w:tcPr>
          <w:p w14:paraId="760ADD1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53DC496"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265ABF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Philippines</w:t>
            </w:r>
          </w:p>
        </w:tc>
        <w:tc>
          <w:tcPr>
            <w:tcW w:w="1312" w:type="dxa"/>
          </w:tcPr>
          <w:p w14:paraId="418432D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79F87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8,068 </w:t>
            </w:r>
          </w:p>
        </w:tc>
        <w:tc>
          <w:tcPr>
            <w:tcW w:w="1313" w:type="dxa"/>
          </w:tcPr>
          <w:p w14:paraId="0E1182B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183 </w:t>
            </w:r>
          </w:p>
        </w:tc>
        <w:tc>
          <w:tcPr>
            <w:tcW w:w="1312" w:type="dxa"/>
          </w:tcPr>
          <w:p w14:paraId="50D1921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2DF02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7,885 </w:t>
            </w:r>
          </w:p>
        </w:tc>
        <w:tc>
          <w:tcPr>
            <w:tcW w:w="1312" w:type="dxa"/>
          </w:tcPr>
          <w:p w14:paraId="107F43B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56921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D301DF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9F9F52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F605EE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DAB80E9"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Pol</w:t>
            </w:r>
            <w:r>
              <w:rPr>
                <w:rFonts w:asciiTheme="minorHAnsi" w:eastAsia="Times New Roman" w:hAnsiTheme="minorHAnsi" w:cs="Arial"/>
                <w:b w:val="0"/>
                <w:sz w:val="20"/>
                <w:szCs w:val="20"/>
                <w:lang w:val="fr-CH" w:eastAsia="en-GB"/>
              </w:rPr>
              <w:t>ogne</w:t>
            </w:r>
          </w:p>
        </w:tc>
        <w:tc>
          <w:tcPr>
            <w:tcW w:w="1312" w:type="dxa"/>
          </w:tcPr>
          <w:p w14:paraId="677D635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05965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41,122 </w:t>
            </w:r>
          </w:p>
        </w:tc>
        <w:tc>
          <w:tcPr>
            <w:tcW w:w="1313" w:type="dxa"/>
          </w:tcPr>
          <w:p w14:paraId="1098290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6BEF7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FCE08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41,102 </w:t>
            </w:r>
          </w:p>
        </w:tc>
        <w:tc>
          <w:tcPr>
            <w:tcW w:w="1312" w:type="dxa"/>
          </w:tcPr>
          <w:p w14:paraId="3E1BF0A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0EAFA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1A81C0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 </w:t>
            </w:r>
          </w:p>
        </w:tc>
        <w:tc>
          <w:tcPr>
            <w:tcW w:w="1313" w:type="dxa"/>
          </w:tcPr>
          <w:p w14:paraId="0948F80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F3CDE2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F2520B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Portugal</w:t>
            </w:r>
          </w:p>
        </w:tc>
        <w:tc>
          <w:tcPr>
            <w:tcW w:w="1312" w:type="dxa"/>
          </w:tcPr>
          <w:p w14:paraId="0E6464F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44,968 </w:t>
            </w:r>
          </w:p>
        </w:tc>
        <w:tc>
          <w:tcPr>
            <w:tcW w:w="1312" w:type="dxa"/>
          </w:tcPr>
          <w:p w14:paraId="3C8348A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19,168 </w:t>
            </w:r>
          </w:p>
        </w:tc>
        <w:tc>
          <w:tcPr>
            <w:tcW w:w="1313" w:type="dxa"/>
          </w:tcPr>
          <w:p w14:paraId="1387FDF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270D3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19,168 </w:t>
            </w:r>
          </w:p>
        </w:tc>
        <w:tc>
          <w:tcPr>
            <w:tcW w:w="1313" w:type="dxa"/>
          </w:tcPr>
          <w:p w14:paraId="6C3346C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62E4E6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9829B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25,800 </w:t>
            </w:r>
          </w:p>
        </w:tc>
        <w:tc>
          <w:tcPr>
            <w:tcW w:w="1312" w:type="dxa"/>
          </w:tcPr>
          <w:p w14:paraId="629A7ED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19,168 </w:t>
            </w:r>
          </w:p>
        </w:tc>
        <w:tc>
          <w:tcPr>
            <w:tcW w:w="1313" w:type="dxa"/>
          </w:tcPr>
          <w:p w14:paraId="5C0176F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E5FD88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D237FDF"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arabe syrienne</w:t>
            </w:r>
          </w:p>
        </w:tc>
        <w:tc>
          <w:tcPr>
            <w:tcW w:w="1312" w:type="dxa"/>
          </w:tcPr>
          <w:p w14:paraId="75ED519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1,174 </w:t>
            </w:r>
          </w:p>
        </w:tc>
        <w:tc>
          <w:tcPr>
            <w:tcW w:w="1312" w:type="dxa"/>
          </w:tcPr>
          <w:p w14:paraId="2C602E4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1,174 </w:t>
            </w:r>
          </w:p>
        </w:tc>
        <w:tc>
          <w:tcPr>
            <w:tcW w:w="1313" w:type="dxa"/>
          </w:tcPr>
          <w:p w14:paraId="00DC2F9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A1A668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1DB5AF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73DEE5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EC722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1,174 </w:t>
            </w:r>
          </w:p>
        </w:tc>
        <w:tc>
          <w:tcPr>
            <w:tcW w:w="1312" w:type="dxa"/>
          </w:tcPr>
          <w:p w14:paraId="72E5323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1,174 </w:t>
            </w:r>
          </w:p>
        </w:tc>
        <w:tc>
          <w:tcPr>
            <w:tcW w:w="1313" w:type="dxa"/>
          </w:tcPr>
          <w:p w14:paraId="5DC44A3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CF0836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4E03786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centrafricaine</w:t>
            </w:r>
          </w:p>
        </w:tc>
        <w:tc>
          <w:tcPr>
            <w:tcW w:w="1312" w:type="dxa"/>
          </w:tcPr>
          <w:p w14:paraId="762E154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2" w:type="dxa"/>
          </w:tcPr>
          <w:p w14:paraId="60F412A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E7D395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50C69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3" w:type="dxa"/>
          </w:tcPr>
          <w:p w14:paraId="7849C92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395 </w:t>
            </w:r>
          </w:p>
        </w:tc>
        <w:tc>
          <w:tcPr>
            <w:tcW w:w="1312" w:type="dxa"/>
          </w:tcPr>
          <w:p w14:paraId="41B78F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A16633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7E8A6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605 </w:t>
            </w:r>
          </w:p>
        </w:tc>
        <w:tc>
          <w:tcPr>
            <w:tcW w:w="1313" w:type="dxa"/>
          </w:tcPr>
          <w:p w14:paraId="0357735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9005070"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1EE0C7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de Corée</w:t>
            </w:r>
          </w:p>
        </w:tc>
        <w:tc>
          <w:tcPr>
            <w:tcW w:w="1312" w:type="dxa"/>
          </w:tcPr>
          <w:p w14:paraId="646109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9B0662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99,701 </w:t>
            </w:r>
          </w:p>
        </w:tc>
        <w:tc>
          <w:tcPr>
            <w:tcW w:w="1313" w:type="dxa"/>
          </w:tcPr>
          <w:p w14:paraId="7F4D048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8B34E4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1CF3CF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99,701 </w:t>
            </w:r>
          </w:p>
        </w:tc>
        <w:tc>
          <w:tcPr>
            <w:tcW w:w="1312" w:type="dxa"/>
          </w:tcPr>
          <w:p w14:paraId="266349B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A0EE35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346A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DF41CC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C9308C9"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C1AAC3C"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 xml:space="preserve">République </w:t>
            </w:r>
            <w:r>
              <w:rPr>
                <w:rFonts w:asciiTheme="minorHAnsi" w:eastAsia="Times New Roman" w:hAnsiTheme="minorHAnsi" w:cs="Arial"/>
                <w:b w:val="0"/>
                <w:sz w:val="20"/>
                <w:szCs w:val="20"/>
                <w:lang w:val="fr-CH" w:eastAsia="en-GB"/>
              </w:rPr>
              <w:t>de</w:t>
            </w:r>
            <w:r w:rsidRPr="00723682">
              <w:rPr>
                <w:rFonts w:asciiTheme="minorHAnsi" w:eastAsia="Times New Roman" w:hAnsiTheme="minorHAnsi" w:cs="Arial"/>
                <w:b w:val="0"/>
                <w:sz w:val="20"/>
                <w:szCs w:val="20"/>
                <w:lang w:val="fr-CH" w:eastAsia="en-GB"/>
              </w:rPr>
              <w:t xml:space="preserve"> Mold</w:t>
            </w:r>
            <w:r>
              <w:rPr>
                <w:rFonts w:asciiTheme="minorHAnsi" w:eastAsia="Times New Roman" w:hAnsiTheme="minorHAnsi" w:cs="Arial"/>
                <w:b w:val="0"/>
                <w:sz w:val="20"/>
                <w:szCs w:val="20"/>
                <w:lang w:val="fr-CH" w:eastAsia="en-GB"/>
              </w:rPr>
              <w:t>a</w:t>
            </w:r>
            <w:r w:rsidRPr="00723682">
              <w:rPr>
                <w:rFonts w:asciiTheme="minorHAnsi" w:eastAsia="Times New Roman" w:hAnsiTheme="minorHAnsi" w:cs="Arial"/>
                <w:b w:val="0"/>
                <w:sz w:val="20"/>
                <w:szCs w:val="20"/>
                <w:lang w:val="fr-CH" w:eastAsia="en-GB"/>
              </w:rPr>
              <w:t>v</w:t>
            </w:r>
            <w:r>
              <w:rPr>
                <w:rFonts w:asciiTheme="minorHAnsi" w:eastAsia="Times New Roman" w:hAnsiTheme="minorHAnsi" w:cs="Arial"/>
                <w:b w:val="0"/>
                <w:sz w:val="20"/>
                <w:szCs w:val="20"/>
                <w:lang w:val="fr-CH" w:eastAsia="en-GB"/>
              </w:rPr>
              <w:t>ie</w:t>
            </w:r>
          </w:p>
        </w:tc>
        <w:tc>
          <w:tcPr>
            <w:tcW w:w="1312" w:type="dxa"/>
          </w:tcPr>
          <w:p w14:paraId="764E419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336A50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266DF4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1312" w:type="dxa"/>
          </w:tcPr>
          <w:p w14:paraId="4F9094C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8A8D5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01C6AA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D34954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550CF3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82A5F3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AC9525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FC4D80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démocratique du Congo</w:t>
            </w:r>
          </w:p>
        </w:tc>
        <w:tc>
          <w:tcPr>
            <w:tcW w:w="1312" w:type="dxa"/>
          </w:tcPr>
          <w:p w14:paraId="4D9FF8D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18,846 </w:t>
            </w:r>
          </w:p>
        </w:tc>
        <w:tc>
          <w:tcPr>
            <w:tcW w:w="1312" w:type="dxa"/>
          </w:tcPr>
          <w:p w14:paraId="0D1AB68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4D887F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p>
        </w:tc>
        <w:tc>
          <w:tcPr>
            <w:tcW w:w="1312" w:type="dxa"/>
          </w:tcPr>
          <w:p w14:paraId="11E520C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E26D9B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37B2B8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740CE8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18,846 </w:t>
            </w:r>
          </w:p>
        </w:tc>
        <w:tc>
          <w:tcPr>
            <w:tcW w:w="1312" w:type="dxa"/>
          </w:tcPr>
          <w:p w14:paraId="4C3FE2A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9E6800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59390B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868EBB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démocratique populaire lao</w:t>
            </w:r>
          </w:p>
        </w:tc>
        <w:tc>
          <w:tcPr>
            <w:tcW w:w="1312" w:type="dxa"/>
          </w:tcPr>
          <w:p w14:paraId="3C27749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0B1A08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968075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6EDE26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F136EC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078E58B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AEEE8D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A67FB1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219746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307674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6922F17A" w14:textId="77777777" w:rsidR="00A44D9B" w:rsidRPr="00723682" w:rsidRDefault="00A44D9B" w:rsidP="00A44D9B">
            <w:pPr>
              <w:keepNext/>
              <w:keepLines/>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lastRenderedPageBreak/>
              <w:t>République dominicaine</w:t>
            </w:r>
          </w:p>
        </w:tc>
        <w:tc>
          <w:tcPr>
            <w:tcW w:w="1312" w:type="dxa"/>
          </w:tcPr>
          <w:p w14:paraId="7C96B5F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7,003 </w:t>
            </w:r>
          </w:p>
        </w:tc>
        <w:tc>
          <w:tcPr>
            <w:tcW w:w="1312" w:type="dxa"/>
          </w:tcPr>
          <w:p w14:paraId="3CD01DC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2,249 </w:t>
            </w:r>
          </w:p>
        </w:tc>
        <w:tc>
          <w:tcPr>
            <w:tcW w:w="1313" w:type="dxa"/>
          </w:tcPr>
          <w:p w14:paraId="1713FD3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4E511B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3,473 </w:t>
            </w:r>
          </w:p>
        </w:tc>
        <w:tc>
          <w:tcPr>
            <w:tcW w:w="1313" w:type="dxa"/>
          </w:tcPr>
          <w:p w14:paraId="12E5C6A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40252B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2C788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3,530 </w:t>
            </w:r>
          </w:p>
        </w:tc>
        <w:tc>
          <w:tcPr>
            <w:tcW w:w="1312" w:type="dxa"/>
          </w:tcPr>
          <w:p w14:paraId="1D19579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2,249 </w:t>
            </w:r>
          </w:p>
        </w:tc>
        <w:tc>
          <w:tcPr>
            <w:tcW w:w="1313" w:type="dxa"/>
          </w:tcPr>
          <w:p w14:paraId="7041452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781A91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E10D9FE"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 tchèque</w:t>
            </w:r>
          </w:p>
        </w:tc>
        <w:tc>
          <w:tcPr>
            <w:tcW w:w="1312" w:type="dxa"/>
          </w:tcPr>
          <w:p w14:paraId="0787B3A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03C0F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16,821 </w:t>
            </w:r>
          </w:p>
        </w:tc>
        <w:tc>
          <w:tcPr>
            <w:tcW w:w="1313" w:type="dxa"/>
          </w:tcPr>
          <w:p w14:paraId="370FBA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2,016 </w:t>
            </w:r>
          </w:p>
        </w:tc>
        <w:tc>
          <w:tcPr>
            <w:tcW w:w="1312" w:type="dxa"/>
          </w:tcPr>
          <w:p w14:paraId="716DB02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80B48E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14,805 </w:t>
            </w:r>
          </w:p>
        </w:tc>
        <w:tc>
          <w:tcPr>
            <w:tcW w:w="1312" w:type="dxa"/>
          </w:tcPr>
          <w:p w14:paraId="03F9322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15,226 </w:t>
            </w:r>
          </w:p>
        </w:tc>
        <w:tc>
          <w:tcPr>
            <w:tcW w:w="1313" w:type="dxa"/>
          </w:tcPr>
          <w:p w14:paraId="0A066A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32E74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83A169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15,226 </w:t>
            </w:r>
          </w:p>
        </w:tc>
      </w:tr>
      <w:tr w:rsidR="00A44D9B" w:rsidRPr="00723682" w14:paraId="487C0E08"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44102CB"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République-Unie de Tanzanie</w:t>
            </w:r>
          </w:p>
        </w:tc>
        <w:tc>
          <w:tcPr>
            <w:tcW w:w="1312" w:type="dxa"/>
          </w:tcPr>
          <w:p w14:paraId="1D14F00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8,000 </w:t>
            </w:r>
          </w:p>
        </w:tc>
        <w:tc>
          <w:tcPr>
            <w:tcW w:w="1312" w:type="dxa"/>
          </w:tcPr>
          <w:p w14:paraId="47480A1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1B6EE6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E43F5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C5F556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05C5E5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29BBDC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8,000 </w:t>
            </w:r>
          </w:p>
        </w:tc>
        <w:tc>
          <w:tcPr>
            <w:tcW w:w="1312" w:type="dxa"/>
          </w:tcPr>
          <w:p w14:paraId="0BCBEEB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9915BD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CC3683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A333015"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Ro</w:t>
            </w:r>
            <w:r>
              <w:rPr>
                <w:rFonts w:asciiTheme="minorHAnsi" w:eastAsia="Times New Roman" w:hAnsiTheme="minorHAnsi" w:cs="Arial"/>
                <w:b w:val="0"/>
                <w:sz w:val="20"/>
                <w:szCs w:val="20"/>
                <w:lang w:val="fr-CH" w:eastAsia="en-GB"/>
              </w:rPr>
              <w:t>u</w:t>
            </w:r>
            <w:r w:rsidRPr="00723682">
              <w:rPr>
                <w:rFonts w:asciiTheme="minorHAnsi" w:eastAsia="Times New Roman" w:hAnsiTheme="minorHAnsi" w:cs="Arial"/>
                <w:b w:val="0"/>
                <w:sz w:val="20"/>
                <w:szCs w:val="20"/>
                <w:lang w:val="fr-CH" w:eastAsia="en-GB"/>
              </w:rPr>
              <w:t>mani</w:t>
            </w:r>
            <w:r>
              <w:rPr>
                <w:rFonts w:asciiTheme="minorHAnsi" w:eastAsia="Times New Roman" w:hAnsiTheme="minorHAnsi" w:cs="Arial"/>
                <w:b w:val="0"/>
                <w:sz w:val="20"/>
                <w:szCs w:val="20"/>
                <w:lang w:val="fr-CH" w:eastAsia="en-GB"/>
              </w:rPr>
              <w:t>e</w:t>
            </w:r>
          </w:p>
        </w:tc>
        <w:tc>
          <w:tcPr>
            <w:tcW w:w="1312" w:type="dxa"/>
          </w:tcPr>
          <w:p w14:paraId="78C8740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D18786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8,997 </w:t>
            </w:r>
          </w:p>
        </w:tc>
        <w:tc>
          <w:tcPr>
            <w:tcW w:w="1313" w:type="dxa"/>
          </w:tcPr>
          <w:p w14:paraId="6ECEE57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247253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E6A531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8,997 </w:t>
            </w:r>
          </w:p>
        </w:tc>
        <w:tc>
          <w:tcPr>
            <w:tcW w:w="1312" w:type="dxa"/>
          </w:tcPr>
          <w:p w14:paraId="6001889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E20BC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BE9D17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415A0B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0D4330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F81063B"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Royaume-Uni</w:t>
            </w:r>
          </w:p>
        </w:tc>
        <w:tc>
          <w:tcPr>
            <w:tcW w:w="1312" w:type="dxa"/>
          </w:tcPr>
          <w:p w14:paraId="63D8C48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DF8204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218,227 </w:t>
            </w:r>
          </w:p>
        </w:tc>
        <w:tc>
          <w:tcPr>
            <w:tcW w:w="1313" w:type="dxa"/>
          </w:tcPr>
          <w:p w14:paraId="02FADDD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D1E6F9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3AB6A1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218,227 </w:t>
            </w:r>
          </w:p>
        </w:tc>
        <w:tc>
          <w:tcPr>
            <w:tcW w:w="1312" w:type="dxa"/>
          </w:tcPr>
          <w:p w14:paraId="2212DA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218,227 </w:t>
            </w:r>
          </w:p>
        </w:tc>
        <w:tc>
          <w:tcPr>
            <w:tcW w:w="1313" w:type="dxa"/>
          </w:tcPr>
          <w:p w14:paraId="4847575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3EF85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D3A7A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218,227 </w:t>
            </w:r>
          </w:p>
        </w:tc>
      </w:tr>
      <w:tr w:rsidR="00A44D9B" w:rsidRPr="00723682" w14:paraId="4E42EC1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7B72ABA"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Rwanda</w:t>
            </w:r>
          </w:p>
        </w:tc>
        <w:tc>
          <w:tcPr>
            <w:tcW w:w="1312" w:type="dxa"/>
          </w:tcPr>
          <w:p w14:paraId="38EEF37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3,000 </w:t>
            </w:r>
          </w:p>
        </w:tc>
        <w:tc>
          <w:tcPr>
            <w:tcW w:w="1312" w:type="dxa"/>
          </w:tcPr>
          <w:p w14:paraId="41FF0A8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0439EE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D33F7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9DA14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3421D3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A67351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3,000 </w:t>
            </w:r>
          </w:p>
        </w:tc>
        <w:tc>
          <w:tcPr>
            <w:tcW w:w="1312" w:type="dxa"/>
          </w:tcPr>
          <w:p w14:paraId="246BE3E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A140CF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6C93B8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8695386"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Saint</w:t>
            </w:r>
            <w:r>
              <w:rPr>
                <w:rFonts w:asciiTheme="minorHAnsi" w:eastAsia="Times New Roman" w:hAnsiTheme="minorHAnsi" w:cs="Arial"/>
                <w:b w:val="0"/>
                <w:sz w:val="20"/>
                <w:szCs w:val="20"/>
                <w:lang w:val="fr-CH" w:eastAsia="en-GB"/>
              </w:rPr>
              <w:t>e-Lucie</w:t>
            </w:r>
          </w:p>
        </w:tc>
        <w:tc>
          <w:tcPr>
            <w:tcW w:w="1312" w:type="dxa"/>
          </w:tcPr>
          <w:p w14:paraId="7BB63BF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13,000 </w:t>
            </w:r>
          </w:p>
        </w:tc>
        <w:tc>
          <w:tcPr>
            <w:tcW w:w="1312" w:type="dxa"/>
          </w:tcPr>
          <w:p w14:paraId="1926FEA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803D54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61A271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45A617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A59F0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76618D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13,000 </w:t>
            </w:r>
          </w:p>
        </w:tc>
        <w:tc>
          <w:tcPr>
            <w:tcW w:w="1312" w:type="dxa"/>
          </w:tcPr>
          <w:p w14:paraId="72D3C4C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130C38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28C39F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0FC7F3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Samoa</w:t>
            </w:r>
          </w:p>
        </w:tc>
        <w:tc>
          <w:tcPr>
            <w:tcW w:w="1312" w:type="dxa"/>
          </w:tcPr>
          <w:p w14:paraId="21A8E8B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67F3E9C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35C4D7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7147D5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81A15E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BC8075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3CE006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0F13B1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173CCF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FA0BB07"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8988A2E" w14:textId="77777777" w:rsidR="00A44D9B" w:rsidRPr="00723682" w:rsidRDefault="00A44D9B" w:rsidP="00EF2134">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Sao Tom</w:t>
            </w:r>
            <w:r>
              <w:rPr>
                <w:rFonts w:asciiTheme="minorHAnsi" w:eastAsia="Times New Roman" w:hAnsiTheme="minorHAnsi" w:cs="Arial"/>
                <w:b w:val="0"/>
                <w:sz w:val="20"/>
                <w:szCs w:val="20"/>
                <w:lang w:val="fr-CH" w:eastAsia="en-GB"/>
              </w:rPr>
              <w:t>é-et-</w:t>
            </w:r>
            <w:r w:rsidRPr="00723682">
              <w:rPr>
                <w:rFonts w:asciiTheme="minorHAnsi" w:eastAsia="Times New Roman" w:hAnsiTheme="minorHAnsi" w:cs="Arial"/>
                <w:b w:val="0"/>
                <w:sz w:val="20"/>
                <w:szCs w:val="20"/>
                <w:lang w:val="fr-CH" w:eastAsia="en-GB"/>
              </w:rPr>
              <w:t>Principe</w:t>
            </w:r>
          </w:p>
        </w:tc>
        <w:tc>
          <w:tcPr>
            <w:tcW w:w="1312" w:type="dxa"/>
          </w:tcPr>
          <w:p w14:paraId="7EF9CB3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11,000 </w:t>
            </w:r>
          </w:p>
        </w:tc>
        <w:tc>
          <w:tcPr>
            <w:tcW w:w="1312" w:type="dxa"/>
          </w:tcPr>
          <w:p w14:paraId="4FF517C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89D11D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CC15C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04028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1E2376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E74715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11,000 </w:t>
            </w:r>
          </w:p>
        </w:tc>
        <w:tc>
          <w:tcPr>
            <w:tcW w:w="1312" w:type="dxa"/>
          </w:tcPr>
          <w:p w14:paraId="742DDBC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E55E0E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608F20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433EA9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Sénégal</w:t>
            </w:r>
          </w:p>
        </w:tc>
        <w:tc>
          <w:tcPr>
            <w:tcW w:w="1312" w:type="dxa"/>
          </w:tcPr>
          <w:p w14:paraId="46BB5DA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D057FE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7079FE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A8E072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B46F4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61CEA9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E60F5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8B919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01D105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41864F2"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0392219"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Serbi</w:t>
            </w:r>
            <w:r>
              <w:rPr>
                <w:rFonts w:asciiTheme="minorHAnsi" w:eastAsia="Times New Roman" w:hAnsiTheme="minorHAnsi" w:cs="Arial"/>
                <w:b w:val="0"/>
                <w:sz w:val="20"/>
                <w:szCs w:val="20"/>
                <w:lang w:val="fr-CH" w:eastAsia="en-GB"/>
              </w:rPr>
              <w:t>e</w:t>
            </w:r>
          </w:p>
        </w:tc>
        <w:tc>
          <w:tcPr>
            <w:tcW w:w="1312" w:type="dxa"/>
          </w:tcPr>
          <w:p w14:paraId="5ADDFE1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16966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1,565 </w:t>
            </w:r>
          </w:p>
        </w:tc>
        <w:tc>
          <w:tcPr>
            <w:tcW w:w="1313" w:type="dxa"/>
          </w:tcPr>
          <w:p w14:paraId="138025E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63A086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B61EF5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1,565 </w:t>
            </w:r>
          </w:p>
        </w:tc>
        <w:tc>
          <w:tcPr>
            <w:tcW w:w="1312" w:type="dxa"/>
          </w:tcPr>
          <w:p w14:paraId="27281A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88F586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E3E742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CFBD49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F4FB5E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16E596E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Seychelles</w:t>
            </w:r>
          </w:p>
        </w:tc>
        <w:tc>
          <w:tcPr>
            <w:tcW w:w="1312" w:type="dxa"/>
          </w:tcPr>
          <w:p w14:paraId="00DB8AA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162842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B75A0F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AAC26C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958C77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4DE8B68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3B06A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1FB7F8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857E74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7C3E2F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00334F7"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Sierra Leone</w:t>
            </w:r>
          </w:p>
        </w:tc>
        <w:tc>
          <w:tcPr>
            <w:tcW w:w="1312" w:type="dxa"/>
          </w:tcPr>
          <w:p w14:paraId="2613C8D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1,377 </w:t>
            </w:r>
          </w:p>
        </w:tc>
        <w:tc>
          <w:tcPr>
            <w:tcW w:w="1312" w:type="dxa"/>
          </w:tcPr>
          <w:p w14:paraId="600CA3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FDC71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70A771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5788AFA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C8BB1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CBE5E7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1,377 </w:t>
            </w:r>
          </w:p>
        </w:tc>
        <w:tc>
          <w:tcPr>
            <w:tcW w:w="1312" w:type="dxa"/>
          </w:tcPr>
          <w:p w14:paraId="2E3BA1E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0BFC3B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33F5D40D"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0E66934"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Slova</w:t>
            </w:r>
            <w:r>
              <w:rPr>
                <w:rFonts w:asciiTheme="minorHAnsi" w:eastAsia="Times New Roman" w:hAnsiTheme="minorHAnsi" w:cs="Arial"/>
                <w:b w:val="0"/>
                <w:sz w:val="20"/>
                <w:szCs w:val="20"/>
                <w:lang w:val="fr-CH" w:eastAsia="en-GB"/>
              </w:rPr>
              <w:t>quie</w:t>
            </w:r>
          </w:p>
        </w:tc>
        <w:tc>
          <w:tcPr>
            <w:tcW w:w="1312" w:type="dxa"/>
          </w:tcPr>
          <w:p w14:paraId="325EE36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D47D03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7,824 </w:t>
            </w:r>
          </w:p>
        </w:tc>
        <w:tc>
          <w:tcPr>
            <w:tcW w:w="1313" w:type="dxa"/>
          </w:tcPr>
          <w:p w14:paraId="470CE03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401B9C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141CCE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7,824 </w:t>
            </w:r>
          </w:p>
        </w:tc>
        <w:tc>
          <w:tcPr>
            <w:tcW w:w="1312" w:type="dxa"/>
          </w:tcPr>
          <w:p w14:paraId="345FB00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5F1207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E781F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1584FB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EA9B67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8D4CAA4"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Slov</w:t>
            </w:r>
            <w:r>
              <w:rPr>
                <w:rFonts w:asciiTheme="minorHAnsi" w:eastAsia="Times New Roman" w:hAnsiTheme="minorHAnsi" w:cs="Arial"/>
                <w:b w:val="0"/>
                <w:sz w:val="20"/>
                <w:szCs w:val="20"/>
                <w:lang w:val="fr-CH" w:eastAsia="en-GB"/>
              </w:rPr>
              <w:t>énie</w:t>
            </w:r>
          </w:p>
        </w:tc>
        <w:tc>
          <w:tcPr>
            <w:tcW w:w="1312" w:type="dxa"/>
          </w:tcPr>
          <w:p w14:paraId="166EEBB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8552CB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4,107 </w:t>
            </w:r>
          </w:p>
        </w:tc>
        <w:tc>
          <w:tcPr>
            <w:tcW w:w="1313" w:type="dxa"/>
          </w:tcPr>
          <w:p w14:paraId="36A01CA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778F04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5A71FC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4,107 </w:t>
            </w:r>
          </w:p>
        </w:tc>
        <w:tc>
          <w:tcPr>
            <w:tcW w:w="1312" w:type="dxa"/>
          </w:tcPr>
          <w:p w14:paraId="6779CC8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A972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D9C549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16584F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C165D6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5FCAC84D"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w:t>
            </w:r>
            <w:r>
              <w:rPr>
                <w:rFonts w:asciiTheme="minorHAnsi" w:eastAsia="Times New Roman" w:hAnsiTheme="minorHAnsi" w:cs="Arial"/>
                <w:b w:val="0"/>
                <w:sz w:val="20"/>
                <w:szCs w:val="20"/>
                <w:lang w:val="fr-CH" w:eastAsia="en-GB"/>
              </w:rPr>
              <w:t>o</w:t>
            </w:r>
            <w:r w:rsidRPr="00723682">
              <w:rPr>
                <w:rFonts w:asciiTheme="minorHAnsi" w:eastAsia="Times New Roman" w:hAnsiTheme="minorHAnsi" w:cs="Arial"/>
                <w:b w:val="0"/>
                <w:sz w:val="20"/>
                <w:szCs w:val="20"/>
                <w:lang w:val="fr-CH" w:eastAsia="en-GB"/>
              </w:rPr>
              <w:t>udan</w:t>
            </w:r>
          </w:p>
        </w:tc>
        <w:tc>
          <w:tcPr>
            <w:tcW w:w="1312" w:type="dxa"/>
          </w:tcPr>
          <w:p w14:paraId="01732B9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12,000 </w:t>
            </w:r>
          </w:p>
        </w:tc>
        <w:tc>
          <w:tcPr>
            <w:tcW w:w="1312" w:type="dxa"/>
          </w:tcPr>
          <w:p w14:paraId="3A5BC56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6DB0C4D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7BD81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71E244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A619E0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DF8C9F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12,000 </w:t>
            </w:r>
          </w:p>
        </w:tc>
        <w:tc>
          <w:tcPr>
            <w:tcW w:w="1312" w:type="dxa"/>
          </w:tcPr>
          <w:p w14:paraId="7C68C48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A48209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BEC4F8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210AF704"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Soudan du Sud</w:t>
            </w:r>
          </w:p>
        </w:tc>
        <w:tc>
          <w:tcPr>
            <w:tcW w:w="1312" w:type="dxa"/>
          </w:tcPr>
          <w:p w14:paraId="3CB314D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3D3270E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321A1E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C4E362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F7F3D7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F66083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857490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4,000 </w:t>
            </w:r>
          </w:p>
        </w:tc>
        <w:tc>
          <w:tcPr>
            <w:tcW w:w="1312" w:type="dxa"/>
          </w:tcPr>
          <w:p w14:paraId="179A74C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B7ED63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3D2447D"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3B492B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Sri Lanka</w:t>
            </w:r>
          </w:p>
        </w:tc>
        <w:tc>
          <w:tcPr>
            <w:tcW w:w="1312" w:type="dxa"/>
          </w:tcPr>
          <w:p w14:paraId="216D3CB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BE0D5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1,516 </w:t>
            </w:r>
          </w:p>
        </w:tc>
        <w:tc>
          <w:tcPr>
            <w:tcW w:w="1313" w:type="dxa"/>
          </w:tcPr>
          <w:p w14:paraId="7412C7E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F8BC8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08A54E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1,516 </w:t>
            </w:r>
          </w:p>
        </w:tc>
        <w:tc>
          <w:tcPr>
            <w:tcW w:w="1312" w:type="dxa"/>
          </w:tcPr>
          <w:p w14:paraId="55E8593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DB291E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6934B5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BBD2F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96ABC24"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49A5709"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Suède</w:t>
            </w:r>
          </w:p>
        </w:tc>
        <w:tc>
          <w:tcPr>
            <w:tcW w:w="1312" w:type="dxa"/>
          </w:tcPr>
          <w:p w14:paraId="7009D62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4686C0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46,746 </w:t>
            </w:r>
          </w:p>
        </w:tc>
        <w:tc>
          <w:tcPr>
            <w:tcW w:w="1313" w:type="dxa"/>
          </w:tcPr>
          <w:p w14:paraId="75044F3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16087B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F4345E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46,746 </w:t>
            </w:r>
          </w:p>
        </w:tc>
        <w:tc>
          <w:tcPr>
            <w:tcW w:w="1312" w:type="dxa"/>
          </w:tcPr>
          <w:p w14:paraId="42DE9C1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1810E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34C436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FC1D08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78BCB58"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EC081C6"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Suisse</w:t>
            </w:r>
          </w:p>
        </w:tc>
        <w:tc>
          <w:tcPr>
            <w:tcW w:w="1312" w:type="dxa"/>
          </w:tcPr>
          <w:p w14:paraId="3A3F7AD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057A7B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55,743 </w:t>
            </w:r>
          </w:p>
        </w:tc>
        <w:tc>
          <w:tcPr>
            <w:tcW w:w="1313" w:type="dxa"/>
          </w:tcPr>
          <w:p w14:paraId="2DCA517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5A3A28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19F41F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55,743 </w:t>
            </w:r>
          </w:p>
        </w:tc>
        <w:tc>
          <w:tcPr>
            <w:tcW w:w="1312" w:type="dxa"/>
          </w:tcPr>
          <w:p w14:paraId="45B2F65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A1AF1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EC5E6E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9373F7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1627975"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7904D17F"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Suriname</w:t>
            </w:r>
          </w:p>
        </w:tc>
        <w:tc>
          <w:tcPr>
            <w:tcW w:w="1312" w:type="dxa"/>
          </w:tcPr>
          <w:p w14:paraId="48E5EFD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3,000 </w:t>
            </w:r>
          </w:p>
        </w:tc>
        <w:tc>
          <w:tcPr>
            <w:tcW w:w="1312" w:type="dxa"/>
          </w:tcPr>
          <w:p w14:paraId="383005B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55837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4491F7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44A31C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D64E66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2E6E27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3,000 </w:t>
            </w:r>
          </w:p>
        </w:tc>
        <w:tc>
          <w:tcPr>
            <w:tcW w:w="1312" w:type="dxa"/>
          </w:tcPr>
          <w:p w14:paraId="7E8AD72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F6CF0E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8846C6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39DA1F13"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Tadjikistan</w:t>
            </w:r>
          </w:p>
        </w:tc>
        <w:tc>
          <w:tcPr>
            <w:tcW w:w="1312" w:type="dxa"/>
          </w:tcPr>
          <w:p w14:paraId="7FE6DDC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6D680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E0E345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1FA609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D5783A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162638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690215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5C839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2300D8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07A5E6D"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B40971F" w14:textId="77777777" w:rsidR="00A44D9B" w:rsidRPr="00723682" w:rsidRDefault="00A44D9B" w:rsidP="00542C01">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t>Tc</w:t>
            </w:r>
            <w:r w:rsidRPr="00723682">
              <w:rPr>
                <w:rFonts w:asciiTheme="minorHAnsi" w:eastAsia="Times New Roman" w:hAnsiTheme="minorHAnsi" w:cs="Arial"/>
                <w:b w:val="0"/>
                <w:sz w:val="20"/>
                <w:szCs w:val="20"/>
                <w:lang w:val="fr-CH" w:eastAsia="en-GB"/>
              </w:rPr>
              <w:t>had</w:t>
            </w:r>
          </w:p>
        </w:tc>
        <w:tc>
          <w:tcPr>
            <w:tcW w:w="1312" w:type="dxa"/>
          </w:tcPr>
          <w:p w14:paraId="37F24DF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5A5BE1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2797B0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2,845 </w:t>
            </w:r>
          </w:p>
        </w:tc>
        <w:tc>
          <w:tcPr>
            <w:tcW w:w="1312" w:type="dxa"/>
          </w:tcPr>
          <w:p w14:paraId="29708D4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DE80A2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DA203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0135BC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1B429F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7BBF38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1,845 </w:t>
            </w:r>
          </w:p>
        </w:tc>
      </w:tr>
      <w:tr w:rsidR="00A44D9B" w:rsidRPr="00723682" w14:paraId="63185790"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1857A6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Thaïlande</w:t>
            </w:r>
          </w:p>
        </w:tc>
        <w:tc>
          <w:tcPr>
            <w:tcW w:w="1312" w:type="dxa"/>
          </w:tcPr>
          <w:p w14:paraId="18B49B9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3C23DE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14,229 </w:t>
            </w:r>
          </w:p>
        </w:tc>
        <w:tc>
          <w:tcPr>
            <w:tcW w:w="1313" w:type="dxa"/>
          </w:tcPr>
          <w:p w14:paraId="2DCDDAC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D4DE0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F99269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14,229 </w:t>
            </w:r>
          </w:p>
        </w:tc>
        <w:tc>
          <w:tcPr>
            <w:tcW w:w="1312" w:type="dxa"/>
          </w:tcPr>
          <w:p w14:paraId="71696C5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46DC2A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1D28A4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50F32A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4770D66"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37E4100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Togo</w:t>
            </w:r>
          </w:p>
        </w:tc>
        <w:tc>
          <w:tcPr>
            <w:tcW w:w="1312" w:type="dxa"/>
          </w:tcPr>
          <w:p w14:paraId="434862F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4B0895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2359B40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35BDE7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6731D8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93FAB4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A9A1B8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51F035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31D0707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50CCB4A"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649D42E"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Trini</w:t>
            </w:r>
            <w:r>
              <w:rPr>
                <w:rFonts w:asciiTheme="minorHAnsi" w:eastAsia="Times New Roman" w:hAnsiTheme="minorHAnsi" w:cs="Arial"/>
                <w:b w:val="0"/>
                <w:sz w:val="20"/>
                <w:szCs w:val="20"/>
                <w:lang w:val="fr-CH" w:eastAsia="en-GB"/>
              </w:rPr>
              <w:t>té-et-T</w:t>
            </w:r>
            <w:r w:rsidRPr="00723682">
              <w:rPr>
                <w:rFonts w:asciiTheme="minorHAnsi" w:eastAsia="Times New Roman" w:hAnsiTheme="minorHAnsi" w:cs="Arial"/>
                <w:b w:val="0"/>
                <w:sz w:val="20"/>
                <w:szCs w:val="20"/>
                <w:lang w:val="fr-CH" w:eastAsia="en-GB"/>
              </w:rPr>
              <w:t>obago</w:t>
            </w:r>
          </w:p>
        </w:tc>
        <w:tc>
          <w:tcPr>
            <w:tcW w:w="1312" w:type="dxa"/>
          </w:tcPr>
          <w:p w14:paraId="595D9F2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3,324 </w:t>
            </w:r>
          </w:p>
        </w:tc>
        <w:tc>
          <w:tcPr>
            <w:tcW w:w="1312" w:type="dxa"/>
          </w:tcPr>
          <w:p w14:paraId="77B0A9E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1,662 </w:t>
            </w:r>
          </w:p>
        </w:tc>
        <w:tc>
          <w:tcPr>
            <w:tcW w:w="1313" w:type="dxa"/>
          </w:tcPr>
          <w:p w14:paraId="4F742A3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68350B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6BCA88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E99AB9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8589F5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3,324 </w:t>
            </w:r>
          </w:p>
        </w:tc>
        <w:tc>
          <w:tcPr>
            <w:tcW w:w="1312" w:type="dxa"/>
          </w:tcPr>
          <w:p w14:paraId="1AE4A9A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1,662 </w:t>
            </w:r>
          </w:p>
        </w:tc>
        <w:tc>
          <w:tcPr>
            <w:tcW w:w="1313" w:type="dxa"/>
          </w:tcPr>
          <w:p w14:paraId="514CA96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2DBB85AC"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56DF7FB1"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Tunisi</w:t>
            </w:r>
            <w:r>
              <w:rPr>
                <w:rFonts w:asciiTheme="minorHAnsi" w:eastAsia="Times New Roman" w:hAnsiTheme="minorHAnsi" w:cs="Arial"/>
                <w:b w:val="0"/>
                <w:sz w:val="20"/>
                <w:szCs w:val="20"/>
                <w:lang w:val="fr-CH" w:eastAsia="en-GB"/>
              </w:rPr>
              <w:t>e</w:t>
            </w:r>
          </w:p>
        </w:tc>
        <w:tc>
          <w:tcPr>
            <w:tcW w:w="1312" w:type="dxa"/>
          </w:tcPr>
          <w:p w14:paraId="573290C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2,742 </w:t>
            </w:r>
          </w:p>
        </w:tc>
        <w:tc>
          <w:tcPr>
            <w:tcW w:w="1312" w:type="dxa"/>
          </w:tcPr>
          <w:p w14:paraId="49E8F63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1,369 </w:t>
            </w:r>
          </w:p>
        </w:tc>
        <w:tc>
          <w:tcPr>
            <w:tcW w:w="1313" w:type="dxa"/>
          </w:tcPr>
          <w:p w14:paraId="093A603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F8AF03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-0 </w:t>
            </w:r>
          </w:p>
        </w:tc>
        <w:tc>
          <w:tcPr>
            <w:tcW w:w="1313" w:type="dxa"/>
          </w:tcPr>
          <w:p w14:paraId="302DF83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E995E4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CC3B2E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2,742 </w:t>
            </w:r>
          </w:p>
        </w:tc>
        <w:tc>
          <w:tcPr>
            <w:tcW w:w="1312" w:type="dxa"/>
          </w:tcPr>
          <w:p w14:paraId="4AB1FB70"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1,369 </w:t>
            </w:r>
          </w:p>
        </w:tc>
        <w:tc>
          <w:tcPr>
            <w:tcW w:w="1313" w:type="dxa"/>
          </w:tcPr>
          <w:p w14:paraId="2907DD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989595F"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0E03D7ED"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Turkménistan</w:t>
            </w:r>
          </w:p>
        </w:tc>
        <w:tc>
          <w:tcPr>
            <w:tcW w:w="1312" w:type="dxa"/>
          </w:tcPr>
          <w:p w14:paraId="447F5A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5,542 </w:t>
            </w:r>
          </w:p>
        </w:tc>
        <w:tc>
          <w:tcPr>
            <w:tcW w:w="1312" w:type="dxa"/>
          </w:tcPr>
          <w:p w14:paraId="64C6151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1,271 </w:t>
            </w:r>
          </w:p>
        </w:tc>
        <w:tc>
          <w:tcPr>
            <w:tcW w:w="1313" w:type="dxa"/>
          </w:tcPr>
          <w:p w14:paraId="1E24957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C87865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63AB98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5ED951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7C793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5,542 </w:t>
            </w:r>
          </w:p>
        </w:tc>
        <w:tc>
          <w:tcPr>
            <w:tcW w:w="1312" w:type="dxa"/>
          </w:tcPr>
          <w:p w14:paraId="30438DEC"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1,271 </w:t>
            </w:r>
          </w:p>
        </w:tc>
        <w:tc>
          <w:tcPr>
            <w:tcW w:w="1313" w:type="dxa"/>
          </w:tcPr>
          <w:p w14:paraId="2AA8672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1E5AEB41"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5365911"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Pr>
                <w:rFonts w:asciiTheme="minorHAnsi" w:eastAsia="Times New Roman" w:hAnsiTheme="minorHAnsi" w:cs="Arial"/>
                <w:b w:val="0"/>
                <w:sz w:val="20"/>
                <w:szCs w:val="20"/>
                <w:lang w:val="fr-CH" w:eastAsia="en-GB"/>
              </w:rPr>
              <w:lastRenderedPageBreak/>
              <w:t>Turquie</w:t>
            </w:r>
          </w:p>
        </w:tc>
        <w:tc>
          <w:tcPr>
            <w:tcW w:w="1312" w:type="dxa"/>
          </w:tcPr>
          <w:p w14:paraId="5103CCE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9D95B3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49,777 </w:t>
            </w:r>
          </w:p>
        </w:tc>
        <w:tc>
          <w:tcPr>
            <w:tcW w:w="1313" w:type="dxa"/>
          </w:tcPr>
          <w:p w14:paraId="428D32E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3DE5E32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747AA2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49,777 </w:t>
            </w:r>
          </w:p>
        </w:tc>
        <w:tc>
          <w:tcPr>
            <w:tcW w:w="1312" w:type="dxa"/>
          </w:tcPr>
          <w:p w14:paraId="53577E5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5E96F08D"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5F97315B"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64D4B9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945AC41"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20FFE3F2"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Ukraine</w:t>
            </w:r>
          </w:p>
        </w:tc>
        <w:tc>
          <w:tcPr>
            <w:tcW w:w="1312" w:type="dxa"/>
          </w:tcPr>
          <w:p w14:paraId="13D891C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65C86F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5,036 </w:t>
            </w:r>
          </w:p>
        </w:tc>
        <w:tc>
          <w:tcPr>
            <w:tcW w:w="1313" w:type="dxa"/>
          </w:tcPr>
          <w:p w14:paraId="56B249C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0C5635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F80A05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5,036 </w:t>
            </w:r>
          </w:p>
        </w:tc>
        <w:tc>
          <w:tcPr>
            <w:tcW w:w="1312" w:type="dxa"/>
          </w:tcPr>
          <w:p w14:paraId="04955D5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129A93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664CA28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504EEB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5D4CE233"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10EE1D0C"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Uruguay</w:t>
            </w:r>
          </w:p>
        </w:tc>
        <w:tc>
          <w:tcPr>
            <w:tcW w:w="1312" w:type="dxa"/>
          </w:tcPr>
          <w:p w14:paraId="19DD0A4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5,202 </w:t>
            </w:r>
          </w:p>
        </w:tc>
        <w:tc>
          <w:tcPr>
            <w:tcW w:w="1312" w:type="dxa"/>
          </w:tcPr>
          <w:p w14:paraId="4FDF68F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3,863 </w:t>
            </w:r>
          </w:p>
        </w:tc>
        <w:tc>
          <w:tcPr>
            <w:tcW w:w="1313" w:type="dxa"/>
          </w:tcPr>
          <w:p w14:paraId="48CA56D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5718BA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5,202 </w:t>
            </w:r>
          </w:p>
        </w:tc>
        <w:tc>
          <w:tcPr>
            <w:tcW w:w="1313" w:type="dxa"/>
          </w:tcPr>
          <w:p w14:paraId="40069B6C"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3,863 </w:t>
            </w:r>
          </w:p>
        </w:tc>
        <w:tc>
          <w:tcPr>
            <w:tcW w:w="1312" w:type="dxa"/>
          </w:tcPr>
          <w:p w14:paraId="5885425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B4F081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1F5C67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CCCF12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6E8F4F73"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98EA7CD"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Venezuela (</w:t>
            </w:r>
            <w:r>
              <w:rPr>
                <w:rFonts w:asciiTheme="minorHAnsi" w:eastAsia="Times New Roman" w:hAnsiTheme="minorHAnsi" w:cs="Arial"/>
                <w:b w:val="0"/>
                <w:sz w:val="20"/>
                <w:szCs w:val="20"/>
                <w:lang w:val="fr-CH" w:eastAsia="en-GB"/>
              </w:rPr>
              <w:t>République bolivarienne du</w:t>
            </w:r>
            <w:r w:rsidRPr="00723682">
              <w:rPr>
                <w:rFonts w:asciiTheme="minorHAnsi" w:eastAsia="Times New Roman" w:hAnsiTheme="minorHAnsi" w:cs="Arial"/>
                <w:b w:val="0"/>
                <w:sz w:val="20"/>
                <w:szCs w:val="20"/>
                <w:lang w:val="fr-CH" w:eastAsia="en-GB"/>
              </w:rPr>
              <w:t>)</w:t>
            </w:r>
          </w:p>
        </w:tc>
        <w:tc>
          <w:tcPr>
            <w:tcW w:w="1312" w:type="dxa"/>
          </w:tcPr>
          <w:p w14:paraId="20C8452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177,542 </w:t>
            </w:r>
          </w:p>
        </w:tc>
        <w:tc>
          <w:tcPr>
            <w:tcW w:w="1312" w:type="dxa"/>
          </w:tcPr>
          <w:p w14:paraId="3E12CA28"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27,920 </w:t>
            </w:r>
          </w:p>
        </w:tc>
        <w:tc>
          <w:tcPr>
            <w:tcW w:w="1313" w:type="dxa"/>
          </w:tcPr>
          <w:p w14:paraId="71E22F3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D39D37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E71E2D4"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7217C91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158B3F2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177,542 </w:t>
            </w:r>
          </w:p>
        </w:tc>
        <w:tc>
          <w:tcPr>
            <w:tcW w:w="1312" w:type="dxa"/>
          </w:tcPr>
          <w:p w14:paraId="1A03222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27,920 </w:t>
            </w:r>
          </w:p>
        </w:tc>
        <w:tc>
          <w:tcPr>
            <w:tcW w:w="1313" w:type="dxa"/>
          </w:tcPr>
          <w:p w14:paraId="0542CBC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4011887E"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0AE7F2A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Viet Nam</w:t>
            </w:r>
          </w:p>
        </w:tc>
        <w:tc>
          <w:tcPr>
            <w:tcW w:w="1312" w:type="dxa"/>
          </w:tcPr>
          <w:p w14:paraId="7F54BE8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4,886 </w:t>
            </w:r>
          </w:p>
        </w:tc>
        <w:tc>
          <w:tcPr>
            <w:tcW w:w="1312" w:type="dxa"/>
          </w:tcPr>
          <w:p w14:paraId="711DC39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2,836 </w:t>
            </w:r>
          </w:p>
        </w:tc>
        <w:tc>
          <w:tcPr>
            <w:tcW w:w="1313" w:type="dxa"/>
          </w:tcPr>
          <w:p w14:paraId="1DE55871"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027E9FC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4,886 </w:t>
            </w:r>
          </w:p>
        </w:tc>
        <w:tc>
          <w:tcPr>
            <w:tcW w:w="1313" w:type="dxa"/>
          </w:tcPr>
          <w:p w14:paraId="4EC435A9"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2,836 </w:t>
            </w:r>
          </w:p>
        </w:tc>
        <w:tc>
          <w:tcPr>
            <w:tcW w:w="1312" w:type="dxa"/>
          </w:tcPr>
          <w:p w14:paraId="584B8038"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6382BD6F"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9AA240A"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F356FDE"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0AF3F5D2"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7BAE1260"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Y</w:t>
            </w:r>
            <w:r>
              <w:rPr>
                <w:rFonts w:asciiTheme="minorHAnsi" w:eastAsia="Times New Roman" w:hAnsiTheme="minorHAnsi" w:cs="Arial"/>
                <w:b w:val="0"/>
                <w:sz w:val="20"/>
                <w:szCs w:val="20"/>
                <w:lang w:val="fr-CH" w:eastAsia="en-GB"/>
              </w:rPr>
              <w:t>é</w:t>
            </w:r>
            <w:r w:rsidRPr="00723682">
              <w:rPr>
                <w:rFonts w:asciiTheme="minorHAnsi" w:eastAsia="Times New Roman" w:hAnsiTheme="minorHAnsi" w:cs="Arial"/>
                <w:b w:val="0"/>
                <w:sz w:val="20"/>
                <w:szCs w:val="20"/>
                <w:lang w:val="fr-CH" w:eastAsia="en-GB"/>
              </w:rPr>
              <w:t>men</w:t>
            </w:r>
          </w:p>
        </w:tc>
        <w:tc>
          <w:tcPr>
            <w:tcW w:w="1312" w:type="dxa"/>
          </w:tcPr>
          <w:p w14:paraId="6003ED73"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2" w:type="dxa"/>
          </w:tcPr>
          <w:p w14:paraId="11B9494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C3D870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F720E02"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45901CDF"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4B06F0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3FA12FF9"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10,000 </w:t>
            </w:r>
          </w:p>
        </w:tc>
        <w:tc>
          <w:tcPr>
            <w:tcW w:w="1312" w:type="dxa"/>
          </w:tcPr>
          <w:p w14:paraId="25BA2CAA"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72503AFD"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CA89519" w14:textId="77777777" w:rsidTr="0059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4" w:type="dxa"/>
            <w:noWrap/>
          </w:tcPr>
          <w:p w14:paraId="4C2A4125" w14:textId="77777777" w:rsidR="00A44D9B" w:rsidRPr="00723682" w:rsidRDefault="00A44D9B" w:rsidP="0010703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Zambi</w:t>
            </w:r>
            <w:r>
              <w:rPr>
                <w:rFonts w:asciiTheme="minorHAnsi" w:eastAsia="Times New Roman" w:hAnsiTheme="minorHAnsi" w:cs="Arial"/>
                <w:b w:val="0"/>
                <w:sz w:val="20"/>
                <w:szCs w:val="20"/>
                <w:lang w:val="fr-CH" w:eastAsia="en-GB"/>
              </w:rPr>
              <w:t>e</w:t>
            </w:r>
          </w:p>
        </w:tc>
        <w:tc>
          <w:tcPr>
            <w:tcW w:w="1312" w:type="dxa"/>
          </w:tcPr>
          <w:p w14:paraId="0C1209B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2B0AE90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5C9A7294"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2C2A8B1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77266D02"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830D167"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3DE10A5"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2" w:type="dxa"/>
          </w:tcPr>
          <w:p w14:paraId="19315493"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14863B96" w14:textId="77777777" w:rsidR="00A44D9B" w:rsidRPr="00723682" w:rsidRDefault="00A44D9B"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A44D9B" w:rsidRPr="00723682" w14:paraId="7F1B9D6E" w14:textId="77777777" w:rsidTr="005953C5">
        <w:tc>
          <w:tcPr>
            <w:cnfStyle w:val="001000000000" w:firstRow="0" w:lastRow="0" w:firstColumn="1" w:lastColumn="0" w:oddVBand="0" w:evenVBand="0" w:oddHBand="0" w:evenHBand="0" w:firstRowFirstColumn="0" w:firstRowLastColumn="0" w:lastRowFirstColumn="0" w:lastRowLastColumn="0"/>
            <w:tcW w:w="2044" w:type="dxa"/>
            <w:noWrap/>
          </w:tcPr>
          <w:p w14:paraId="6A6CD558" w14:textId="77777777" w:rsidR="00A44D9B" w:rsidRPr="00723682" w:rsidRDefault="00A44D9B" w:rsidP="00F715D9">
            <w:pPr>
              <w:ind w:left="0" w:firstLine="0"/>
              <w:rPr>
                <w:rFonts w:asciiTheme="minorHAnsi" w:eastAsia="Times New Roman" w:hAnsiTheme="minorHAnsi" w:cs="Arial"/>
                <w:b w:val="0"/>
                <w:sz w:val="20"/>
                <w:szCs w:val="20"/>
                <w:lang w:val="fr-CH" w:eastAsia="en-GB"/>
              </w:rPr>
            </w:pPr>
            <w:r w:rsidRPr="00723682">
              <w:rPr>
                <w:rFonts w:asciiTheme="minorHAnsi" w:eastAsia="Times New Roman" w:hAnsiTheme="minorHAnsi" w:cs="Arial"/>
                <w:b w:val="0"/>
                <w:sz w:val="20"/>
                <w:szCs w:val="20"/>
                <w:lang w:val="fr-CH" w:eastAsia="en-GB"/>
              </w:rPr>
              <w:t>Zimbabwe</w:t>
            </w:r>
          </w:p>
        </w:tc>
        <w:tc>
          <w:tcPr>
            <w:tcW w:w="1312" w:type="dxa"/>
          </w:tcPr>
          <w:p w14:paraId="6C417525"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2638070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4E725150"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12A645A1"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0FC9E39E"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2" w:type="dxa"/>
          </w:tcPr>
          <w:p w14:paraId="4F2DEBBB"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c>
          <w:tcPr>
            <w:tcW w:w="1313" w:type="dxa"/>
          </w:tcPr>
          <w:p w14:paraId="2FB93BC7"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5,000 </w:t>
            </w:r>
          </w:p>
        </w:tc>
        <w:tc>
          <w:tcPr>
            <w:tcW w:w="1312" w:type="dxa"/>
          </w:tcPr>
          <w:p w14:paraId="703708C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1,000 </w:t>
            </w:r>
          </w:p>
        </w:tc>
        <w:tc>
          <w:tcPr>
            <w:tcW w:w="1313" w:type="dxa"/>
          </w:tcPr>
          <w:p w14:paraId="0A5878B6" w14:textId="77777777" w:rsidR="00A44D9B" w:rsidRPr="00723682" w:rsidRDefault="00A44D9B" w:rsidP="00F715D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723682">
              <w:rPr>
                <w:rFonts w:asciiTheme="minorHAnsi" w:hAnsiTheme="minorHAnsi" w:cstheme="minorHAnsi"/>
                <w:sz w:val="20"/>
                <w:szCs w:val="20"/>
                <w:lang w:val="fr-CH"/>
              </w:rPr>
              <w:t xml:space="preserve"> -   </w:t>
            </w:r>
          </w:p>
        </w:tc>
      </w:tr>
      <w:tr w:rsidR="005953C5" w:rsidRPr="00723682" w14:paraId="57A3FB4C" w14:textId="77777777" w:rsidTr="005953C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44" w:type="dxa"/>
            <w:shd w:val="clear" w:color="auto" w:fill="DBE5F1" w:themeFill="accent1" w:themeFillTint="33"/>
            <w:noWrap/>
          </w:tcPr>
          <w:p w14:paraId="102B5228" w14:textId="77777777" w:rsidR="00520ABE" w:rsidRPr="00723682" w:rsidRDefault="00520ABE" w:rsidP="00F715D9">
            <w:pPr>
              <w:rPr>
                <w:rFonts w:asciiTheme="minorHAnsi" w:hAnsiTheme="minorHAnsi" w:cstheme="minorHAnsi"/>
                <w:bCs w:val="0"/>
                <w:color w:val="000000"/>
                <w:sz w:val="20"/>
                <w:szCs w:val="20"/>
                <w:lang w:val="fr-CH"/>
              </w:rPr>
            </w:pPr>
            <w:r w:rsidRPr="00723682">
              <w:rPr>
                <w:rFonts w:asciiTheme="minorHAnsi" w:hAnsiTheme="minorHAnsi" w:cstheme="minorHAnsi"/>
                <w:color w:val="000000"/>
                <w:sz w:val="20"/>
                <w:szCs w:val="20"/>
                <w:lang w:val="fr-CH"/>
              </w:rPr>
              <w:t>Total</w:t>
            </w:r>
          </w:p>
        </w:tc>
        <w:tc>
          <w:tcPr>
            <w:tcW w:w="1312" w:type="dxa"/>
            <w:shd w:val="clear" w:color="auto" w:fill="DBE5F1" w:themeFill="accent1" w:themeFillTint="33"/>
          </w:tcPr>
          <w:p w14:paraId="68FB909C"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1,886,560 </w:t>
            </w:r>
          </w:p>
        </w:tc>
        <w:tc>
          <w:tcPr>
            <w:tcW w:w="1312" w:type="dxa"/>
            <w:shd w:val="clear" w:color="auto" w:fill="DBE5F1" w:themeFill="accent1" w:themeFillTint="33"/>
          </w:tcPr>
          <w:p w14:paraId="15E7A6D6"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4,845,083 </w:t>
            </w:r>
          </w:p>
        </w:tc>
        <w:tc>
          <w:tcPr>
            <w:tcW w:w="1313" w:type="dxa"/>
            <w:shd w:val="clear" w:color="auto" w:fill="DBE5F1" w:themeFill="accent1" w:themeFillTint="33"/>
          </w:tcPr>
          <w:p w14:paraId="72F82460"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385,918 </w:t>
            </w:r>
          </w:p>
        </w:tc>
        <w:tc>
          <w:tcPr>
            <w:tcW w:w="1312" w:type="dxa"/>
            <w:shd w:val="clear" w:color="auto" w:fill="DBE5F1" w:themeFill="accent1" w:themeFillTint="33"/>
          </w:tcPr>
          <w:p w14:paraId="34985F67"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1,210,493 </w:t>
            </w:r>
          </w:p>
        </w:tc>
        <w:tc>
          <w:tcPr>
            <w:tcW w:w="1313" w:type="dxa"/>
            <w:shd w:val="clear" w:color="auto" w:fill="DBE5F1" w:themeFill="accent1" w:themeFillTint="33"/>
          </w:tcPr>
          <w:p w14:paraId="5490B4E1"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3,651,025 </w:t>
            </w:r>
          </w:p>
        </w:tc>
        <w:tc>
          <w:tcPr>
            <w:tcW w:w="1312" w:type="dxa"/>
            <w:shd w:val="clear" w:color="auto" w:fill="DBE5F1" w:themeFill="accent1" w:themeFillTint="33"/>
          </w:tcPr>
          <w:p w14:paraId="4E77F9FF"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657,854 </w:t>
            </w:r>
          </w:p>
        </w:tc>
        <w:tc>
          <w:tcPr>
            <w:tcW w:w="1313" w:type="dxa"/>
            <w:shd w:val="clear" w:color="auto" w:fill="DBE5F1" w:themeFill="accent1" w:themeFillTint="33"/>
          </w:tcPr>
          <w:p w14:paraId="6BBE98CE"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676,067 </w:t>
            </w:r>
          </w:p>
        </w:tc>
        <w:tc>
          <w:tcPr>
            <w:tcW w:w="1312" w:type="dxa"/>
            <w:shd w:val="clear" w:color="auto" w:fill="DBE5F1" w:themeFill="accent1" w:themeFillTint="33"/>
          </w:tcPr>
          <w:p w14:paraId="09F909A1"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820,039 </w:t>
            </w:r>
          </w:p>
        </w:tc>
        <w:tc>
          <w:tcPr>
            <w:tcW w:w="1313" w:type="dxa"/>
            <w:shd w:val="clear" w:color="auto" w:fill="DBE5F1" w:themeFill="accent1" w:themeFillTint="33"/>
          </w:tcPr>
          <w:p w14:paraId="31F32375" w14:textId="77777777" w:rsidR="00520ABE" w:rsidRPr="00723682" w:rsidRDefault="00520ABE" w:rsidP="00F715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723682">
              <w:rPr>
                <w:rFonts w:asciiTheme="minorHAnsi" w:hAnsiTheme="minorHAnsi" w:cstheme="minorHAnsi"/>
                <w:b/>
                <w:sz w:val="20"/>
                <w:szCs w:val="20"/>
                <w:lang w:val="fr-CH"/>
              </w:rPr>
              <w:t xml:space="preserve">669,753 </w:t>
            </w:r>
          </w:p>
        </w:tc>
      </w:tr>
    </w:tbl>
    <w:p w14:paraId="48EC6A80" w14:textId="77777777" w:rsidR="00515416" w:rsidRDefault="00515416" w:rsidP="00B1555F">
      <w:pPr>
        <w:ind w:left="0" w:firstLine="0"/>
        <w:rPr>
          <w:rFonts w:cs="Arial"/>
        </w:rPr>
        <w:sectPr w:rsidR="00515416" w:rsidSect="00EC705C">
          <w:footerReference w:type="default" r:id="rId12"/>
          <w:pgSz w:w="16838" w:h="11906" w:orient="landscape"/>
          <w:pgMar w:top="1440" w:right="1440" w:bottom="1440" w:left="1440" w:header="709" w:footer="709" w:gutter="0"/>
          <w:cols w:space="708"/>
          <w:titlePg/>
          <w:docGrid w:linePitch="360"/>
        </w:sectPr>
      </w:pPr>
      <w:bookmarkStart w:id="1" w:name="RANGE!B1:L176"/>
      <w:bookmarkEnd w:id="1"/>
    </w:p>
    <w:p w14:paraId="30BE8CD0" w14:textId="7E8A796C" w:rsidR="00CA6594" w:rsidRPr="006221D4" w:rsidRDefault="003D27CC" w:rsidP="00B1555F">
      <w:pPr>
        <w:ind w:left="0" w:firstLine="0"/>
        <w:rPr>
          <w:rFonts w:asciiTheme="minorHAnsi" w:hAnsiTheme="minorHAnsi" w:cstheme="minorHAnsi"/>
          <w:b/>
          <w:sz w:val="24"/>
          <w:szCs w:val="24"/>
        </w:rPr>
      </w:pPr>
      <w:r w:rsidRPr="006221D4">
        <w:rPr>
          <w:rFonts w:asciiTheme="minorHAnsi" w:hAnsiTheme="minorHAnsi" w:cstheme="minorHAnsi"/>
          <w:b/>
          <w:sz w:val="24"/>
          <w:szCs w:val="24"/>
        </w:rPr>
        <w:lastRenderedPageBreak/>
        <w:t>Annex</w:t>
      </w:r>
      <w:r w:rsidR="00AB05AA" w:rsidRPr="006221D4">
        <w:rPr>
          <w:rFonts w:asciiTheme="minorHAnsi" w:hAnsiTheme="minorHAnsi" w:cstheme="minorHAnsi"/>
          <w:b/>
          <w:sz w:val="24"/>
          <w:szCs w:val="24"/>
        </w:rPr>
        <w:t>e</w:t>
      </w:r>
      <w:r w:rsidRPr="006221D4">
        <w:rPr>
          <w:rFonts w:asciiTheme="minorHAnsi" w:hAnsiTheme="minorHAnsi" w:cstheme="minorHAnsi"/>
          <w:b/>
          <w:sz w:val="24"/>
          <w:szCs w:val="24"/>
        </w:rPr>
        <w:t xml:space="preserve"> 2</w:t>
      </w:r>
    </w:p>
    <w:p w14:paraId="761FBB68" w14:textId="1202BA2E" w:rsidR="003D27CC" w:rsidRPr="00F060D9" w:rsidRDefault="003D27CC" w:rsidP="00B1555F">
      <w:pPr>
        <w:ind w:left="0" w:firstLine="0"/>
        <w:rPr>
          <w:rFonts w:asciiTheme="minorHAnsi" w:hAnsiTheme="minorHAnsi" w:cstheme="minorHAnsi"/>
          <w:b/>
          <w:sz w:val="24"/>
          <w:szCs w:val="24"/>
          <w:lang w:val="fr-FR"/>
        </w:rPr>
      </w:pPr>
      <w:r w:rsidRPr="00F060D9">
        <w:rPr>
          <w:rFonts w:asciiTheme="minorHAnsi" w:hAnsiTheme="minorHAnsi" w:cstheme="minorHAnsi"/>
          <w:b/>
          <w:sz w:val="24"/>
          <w:szCs w:val="24"/>
          <w:lang w:val="fr-FR"/>
        </w:rPr>
        <w:t xml:space="preserve">Contributions </w:t>
      </w:r>
      <w:r w:rsidR="00AB05AA" w:rsidRPr="00F060D9">
        <w:rPr>
          <w:rFonts w:asciiTheme="minorHAnsi" w:hAnsiTheme="minorHAnsi" w:cstheme="minorHAnsi"/>
          <w:b/>
          <w:sz w:val="24"/>
          <w:szCs w:val="24"/>
          <w:lang w:val="fr-FR"/>
        </w:rPr>
        <w:t>volontaires des P</w:t>
      </w:r>
      <w:r w:rsidR="00725600" w:rsidRPr="00F060D9">
        <w:rPr>
          <w:rFonts w:asciiTheme="minorHAnsi" w:hAnsiTheme="minorHAnsi" w:cstheme="minorHAnsi"/>
          <w:b/>
          <w:sz w:val="24"/>
          <w:szCs w:val="24"/>
          <w:lang w:val="fr-FR"/>
        </w:rPr>
        <w:t xml:space="preserve">arties </w:t>
      </w:r>
      <w:r w:rsidR="00AB05AA" w:rsidRPr="00F060D9">
        <w:rPr>
          <w:rFonts w:asciiTheme="minorHAnsi" w:hAnsiTheme="minorHAnsi" w:cstheme="minorHAnsi"/>
          <w:b/>
          <w:sz w:val="24"/>
          <w:szCs w:val="24"/>
          <w:lang w:val="fr-FR"/>
        </w:rPr>
        <w:t>contractantes de la région Afrique</w:t>
      </w:r>
      <w:r w:rsidRPr="00F060D9">
        <w:rPr>
          <w:rFonts w:asciiTheme="minorHAnsi" w:hAnsiTheme="minorHAnsi" w:cstheme="minorHAnsi"/>
          <w:b/>
          <w:sz w:val="24"/>
          <w:szCs w:val="24"/>
          <w:lang w:val="fr-FR"/>
        </w:rPr>
        <w:t xml:space="preserve"> </w:t>
      </w:r>
    </w:p>
    <w:p w14:paraId="352C3472" w14:textId="53ED0BE9" w:rsidR="00725600" w:rsidRPr="00F060D9" w:rsidRDefault="00725600" w:rsidP="00B1555F">
      <w:pPr>
        <w:ind w:left="0" w:firstLine="0"/>
        <w:rPr>
          <w:rFonts w:asciiTheme="minorHAnsi" w:hAnsiTheme="minorHAnsi" w:cstheme="minorHAnsi"/>
          <w:b/>
          <w:sz w:val="24"/>
          <w:szCs w:val="24"/>
          <w:lang w:val="fr-FR"/>
        </w:rPr>
      </w:pPr>
    </w:p>
    <w:tbl>
      <w:tblPr>
        <w:tblStyle w:val="PlainTable11"/>
        <w:tblW w:w="9180" w:type="dxa"/>
        <w:tblLayout w:type="fixed"/>
        <w:tblLook w:val="04A0" w:firstRow="1" w:lastRow="0" w:firstColumn="1" w:lastColumn="0" w:noHBand="0" w:noVBand="1"/>
      </w:tblPr>
      <w:tblGrid>
        <w:gridCol w:w="3227"/>
        <w:gridCol w:w="1375"/>
        <w:gridCol w:w="1488"/>
        <w:gridCol w:w="1488"/>
        <w:gridCol w:w="1602"/>
      </w:tblGrid>
      <w:tr w:rsidR="000B1804" w:rsidRPr="00C2223B" w14:paraId="3C7767F8" w14:textId="77777777" w:rsidTr="00C22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DBE5F1" w:themeFill="accent1" w:themeFillTint="33"/>
            <w:noWrap/>
            <w:hideMark/>
          </w:tcPr>
          <w:p w14:paraId="1177E3D1" w14:textId="7AD9855E" w:rsidR="00725600" w:rsidRPr="00F060D9" w:rsidRDefault="00AB05AA" w:rsidP="00653C4E">
            <w:pPr>
              <w:ind w:left="0" w:firstLine="0"/>
              <w:jc w:val="center"/>
              <w:rPr>
                <w:rFonts w:asciiTheme="minorHAnsi" w:hAnsiTheme="minorHAnsi" w:cstheme="minorHAnsi"/>
                <w:spacing w:val="-4"/>
                <w:sz w:val="20"/>
                <w:szCs w:val="20"/>
                <w:lang w:val="fr-CH"/>
              </w:rPr>
            </w:pPr>
            <w:r w:rsidRPr="00F060D9">
              <w:rPr>
                <w:rFonts w:asciiTheme="minorHAnsi" w:hAnsiTheme="minorHAnsi" w:cstheme="minorHAnsi"/>
                <w:spacing w:val="-4"/>
                <w:sz w:val="20"/>
                <w:szCs w:val="20"/>
                <w:lang w:val="fr-CH"/>
              </w:rPr>
              <w:t>Partie contractante</w:t>
            </w:r>
          </w:p>
        </w:tc>
        <w:tc>
          <w:tcPr>
            <w:tcW w:w="1375" w:type="dxa"/>
            <w:shd w:val="clear" w:color="auto" w:fill="DBE5F1" w:themeFill="accent1" w:themeFillTint="33"/>
            <w:hideMark/>
          </w:tcPr>
          <w:p w14:paraId="3F6B7895" w14:textId="533C64A2" w:rsidR="00725600" w:rsidRPr="00F060D9" w:rsidRDefault="006221D4" w:rsidP="00BF77BD">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lang w:val="fr-FR"/>
              </w:rPr>
            </w:pPr>
            <w:r w:rsidRPr="00F060D9">
              <w:rPr>
                <w:rFonts w:asciiTheme="minorHAnsi" w:hAnsiTheme="minorHAnsi" w:cstheme="minorHAnsi"/>
                <w:spacing w:val="-4"/>
                <w:sz w:val="20"/>
                <w:szCs w:val="20"/>
                <w:lang w:val="fr-FR"/>
              </w:rPr>
              <w:t>C</w:t>
            </w:r>
            <w:r w:rsidR="00653C4E" w:rsidRPr="00F060D9">
              <w:rPr>
                <w:rFonts w:asciiTheme="minorHAnsi" w:hAnsiTheme="minorHAnsi" w:cstheme="minorHAnsi"/>
                <w:spacing w:val="-4"/>
                <w:sz w:val="20"/>
                <w:szCs w:val="20"/>
                <w:lang w:val="fr-FR"/>
              </w:rPr>
              <w:t>ontributions</w:t>
            </w:r>
            <w:r w:rsidRPr="00F060D9">
              <w:rPr>
                <w:rFonts w:asciiTheme="minorHAnsi" w:hAnsiTheme="minorHAnsi" w:cstheme="minorHAnsi"/>
                <w:spacing w:val="-4"/>
                <w:sz w:val="20"/>
                <w:szCs w:val="20"/>
                <w:lang w:val="fr-FR"/>
              </w:rPr>
              <w:t xml:space="preserve"> volontaires</w:t>
            </w:r>
            <w:r w:rsidR="00653C4E" w:rsidRPr="00F060D9">
              <w:rPr>
                <w:rFonts w:asciiTheme="minorHAnsi" w:hAnsiTheme="minorHAnsi" w:cstheme="minorHAnsi"/>
                <w:spacing w:val="-4"/>
                <w:sz w:val="20"/>
                <w:szCs w:val="20"/>
                <w:lang w:val="fr-FR"/>
              </w:rPr>
              <w:t xml:space="preserve"> </w:t>
            </w:r>
            <w:r w:rsidRPr="00F060D9">
              <w:rPr>
                <w:rFonts w:asciiTheme="minorHAnsi" w:hAnsiTheme="minorHAnsi" w:cstheme="minorHAnsi"/>
                <w:spacing w:val="-4"/>
                <w:sz w:val="20"/>
                <w:szCs w:val="20"/>
                <w:lang w:val="fr-FR"/>
              </w:rPr>
              <w:t>versées au</w:t>
            </w:r>
            <w:r w:rsidR="00725600" w:rsidRPr="00F060D9">
              <w:rPr>
                <w:rFonts w:asciiTheme="minorHAnsi" w:hAnsiTheme="minorHAnsi" w:cstheme="minorHAnsi"/>
                <w:spacing w:val="-4"/>
                <w:sz w:val="20"/>
                <w:szCs w:val="20"/>
                <w:lang w:val="fr-FR"/>
              </w:rPr>
              <w:t xml:space="preserve"> 31</w:t>
            </w:r>
            <w:r w:rsidR="00BF77BD" w:rsidRPr="00F060D9">
              <w:rPr>
                <w:rFonts w:asciiTheme="minorHAnsi" w:hAnsiTheme="minorHAnsi" w:cstheme="minorHAnsi"/>
                <w:spacing w:val="-4"/>
                <w:sz w:val="20"/>
                <w:szCs w:val="20"/>
                <w:lang w:val="fr-FR"/>
              </w:rPr>
              <w:t> </w:t>
            </w:r>
            <w:r w:rsidRPr="00F060D9">
              <w:rPr>
                <w:rFonts w:asciiTheme="minorHAnsi" w:hAnsiTheme="minorHAnsi" w:cstheme="minorHAnsi"/>
                <w:spacing w:val="-4"/>
                <w:sz w:val="20"/>
                <w:szCs w:val="20"/>
                <w:lang w:val="fr-FR"/>
              </w:rPr>
              <w:t>décembre</w:t>
            </w:r>
            <w:r w:rsidR="00725600" w:rsidRPr="00F060D9">
              <w:rPr>
                <w:rFonts w:asciiTheme="minorHAnsi" w:hAnsiTheme="minorHAnsi" w:cstheme="minorHAnsi"/>
                <w:spacing w:val="-4"/>
                <w:sz w:val="20"/>
                <w:szCs w:val="20"/>
                <w:lang w:val="fr-FR"/>
              </w:rPr>
              <w:t xml:space="preserve"> 2017</w:t>
            </w:r>
            <w:r w:rsidR="00653C4E" w:rsidRPr="00F060D9">
              <w:rPr>
                <w:rFonts w:asciiTheme="minorHAnsi" w:hAnsiTheme="minorHAnsi" w:cstheme="minorHAnsi"/>
                <w:spacing w:val="-4"/>
                <w:sz w:val="20"/>
                <w:szCs w:val="20"/>
                <w:lang w:val="fr-FR"/>
              </w:rPr>
              <w:t xml:space="preserve"> (CHF)</w:t>
            </w:r>
          </w:p>
        </w:tc>
        <w:tc>
          <w:tcPr>
            <w:tcW w:w="1488" w:type="dxa"/>
            <w:shd w:val="clear" w:color="auto" w:fill="DBE5F1" w:themeFill="accent1" w:themeFillTint="33"/>
            <w:hideMark/>
          </w:tcPr>
          <w:p w14:paraId="18FDB3B0" w14:textId="52B9704E" w:rsidR="00725600" w:rsidRPr="00F060D9" w:rsidRDefault="006221D4" w:rsidP="000B180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lang w:val="fr-FR"/>
              </w:rPr>
            </w:pPr>
            <w:r w:rsidRPr="00F060D9">
              <w:rPr>
                <w:rFonts w:asciiTheme="minorHAnsi" w:hAnsiTheme="minorHAnsi" w:cstheme="minorHAnsi"/>
                <w:spacing w:val="-4"/>
                <w:sz w:val="20"/>
                <w:szCs w:val="20"/>
                <w:lang w:val="fr-FR"/>
              </w:rPr>
              <w:t>Contributions volontaires versées pour</w:t>
            </w:r>
            <w:r w:rsidR="00725600" w:rsidRPr="00F060D9">
              <w:rPr>
                <w:rFonts w:asciiTheme="minorHAnsi" w:hAnsiTheme="minorHAnsi" w:cstheme="minorHAnsi"/>
                <w:spacing w:val="-4"/>
                <w:sz w:val="20"/>
                <w:szCs w:val="20"/>
                <w:lang w:val="fr-FR"/>
              </w:rPr>
              <w:t xml:space="preserve">/ </w:t>
            </w:r>
            <w:r w:rsidRPr="00F060D9">
              <w:rPr>
                <w:rFonts w:asciiTheme="minorHAnsi" w:hAnsiTheme="minorHAnsi" w:cstheme="minorHAnsi"/>
                <w:spacing w:val="-4"/>
                <w:sz w:val="20"/>
                <w:szCs w:val="20"/>
                <w:lang w:val="fr-FR"/>
              </w:rPr>
              <w:t>e</w:t>
            </w:r>
            <w:r w:rsidR="00725600" w:rsidRPr="00F060D9">
              <w:rPr>
                <w:rFonts w:asciiTheme="minorHAnsi" w:hAnsiTheme="minorHAnsi" w:cstheme="minorHAnsi"/>
                <w:spacing w:val="-4"/>
                <w:sz w:val="20"/>
                <w:szCs w:val="20"/>
                <w:lang w:val="fr-FR"/>
              </w:rPr>
              <w:t>n 2018</w:t>
            </w:r>
            <w:r w:rsidR="00653C4E" w:rsidRPr="00F060D9">
              <w:rPr>
                <w:rFonts w:asciiTheme="minorHAnsi" w:hAnsiTheme="minorHAnsi" w:cstheme="minorHAnsi"/>
                <w:spacing w:val="-4"/>
                <w:sz w:val="20"/>
                <w:szCs w:val="20"/>
                <w:lang w:val="fr-FR"/>
              </w:rPr>
              <w:t xml:space="preserve"> (CHF)</w:t>
            </w:r>
          </w:p>
        </w:tc>
        <w:tc>
          <w:tcPr>
            <w:tcW w:w="1488" w:type="dxa"/>
            <w:shd w:val="clear" w:color="auto" w:fill="DBE5F1" w:themeFill="accent1" w:themeFillTint="33"/>
            <w:hideMark/>
          </w:tcPr>
          <w:p w14:paraId="57E32C52" w14:textId="657897A0" w:rsidR="00725600" w:rsidRPr="00F060D9" w:rsidRDefault="006221D4" w:rsidP="000B180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8"/>
                <w:sz w:val="20"/>
                <w:szCs w:val="20"/>
                <w:lang w:val="fr-FR"/>
              </w:rPr>
            </w:pPr>
            <w:r w:rsidRPr="00F060D9">
              <w:rPr>
                <w:rFonts w:asciiTheme="minorHAnsi" w:hAnsiTheme="minorHAnsi" w:cstheme="minorHAnsi"/>
                <w:spacing w:val="-4"/>
                <w:sz w:val="20"/>
                <w:szCs w:val="20"/>
                <w:lang w:val="fr-FR"/>
              </w:rPr>
              <w:t xml:space="preserve">Contributions volontaires totales reçues jusqu’au </w:t>
            </w:r>
            <w:r w:rsidR="00725600" w:rsidRPr="00F060D9">
              <w:rPr>
                <w:rFonts w:asciiTheme="minorHAnsi" w:hAnsiTheme="minorHAnsi" w:cstheme="minorHAnsi"/>
                <w:spacing w:val="-8"/>
                <w:sz w:val="20"/>
                <w:szCs w:val="20"/>
                <w:lang w:val="fr-FR"/>
              </w:rPr>
              <w:t>31</w:t>
            </w:r>
            <w:r w:rsidR="000B1804" w:rsidRPr="00F060D9">
              <w:rPr>
                <w:rFonts w:asciiTheme="minorHAnsi" w:hAnsiTheme="minorHAnsi" w:cstheme="minorHAnsi"/>
                <w:spacing w:val="-8"/>
                <w:sz w:val="20"/>
                <w:szCs w:val="20"/>
                <w:lang w:val="fr-FR"/>
              </w:rPr>
              <w:t xml:space="preserve"> </w:t>
            </w:r>
            <w:r w:rsidRPr="00F060D9">
              <w:rPr>
                <w:rFonts w:asciiTheme="minorHAnsi" w:hAnsiTheme="minorHAnsi" w:cstheme="minorHAnsi"/>
                <w:spacing w:val="-8"/>
                <w:sz w:val="20"/>
                <w:szCs w:val="20"/>
                <w:lang w:val="fr-FR"/>
              </w:rPr>
              <w:t>déc</w:t>
            </w:r>
            <w:r w:rsidR="000B1804" w:rsidRPr="00F060D9">
              <w:rPr>
                <w:rFonts w:asciiTheme="minorHAnsi" w:hAnsiTheme="minorHAnsi" w:cstheme="minorHAnsi"/>
                <w:spacing w:val="-8"/>
                <w:sz w:val="20"/>
                <w:szCs w:val="20"/>
                <w:lang w:val="fr-FR"/>
              </w:rPr>
              <w:t>.</w:t>
            </w:r>
            <w:r w:rsidR="00725600" w:rsidRPr="00F060D9">
              <w:rPr>
                <w:rFonts w:asciiTheme="minorHAnsi" w:hAnsiTheme="minorHAnsi" w:cstheme="minorHAnsi"/>
                <w:spacing w:val="-8"/>
                <w:sz w:val="20"/>
                <w:szCs w:val="20"/>
                <w:lang w:val="fr-FR"/>
              </w:rPr>
              <w:t xml:space="preserve"> 2018</w:t>
            </w:r>
            <w:r w:rsidR="00653C4E" w:rsidRPr="00F060D9">
              <w:rPr>
                <w:rFonts w:asciiTheme="minorHAnsi" w:hAnsiTheme="minorHAnsi" w:cstheme="minorHAnsi"/>
                <w:spacing w:val="-8"/>
                <w:sz w:val="20"/>
                <w:szCs w:val="20"/>
                <w:lang w:val="fr-FR"/>
              </w:rPr>
              <w:t xml:space="preserve"> (CHF)</w:t>
            </w:r>
          </w:p>
        </w:tc>
        <w:tc>
          <w:tcPr>
            <w:tcW w:w="1602" w:type="dxa"/>
            <w:shd w:val="clear" w:color="auto" w:fill="DBE5F1" w:themeFill="accent1" w:themeFillTint="33"/>
            <w:hideMark/>
          </w:tcPr>
          <w:p w14:paraId="41282745" w14:textId="5D212BF0" w:rsidR="00725600" w:rsidRPr="00F060D9" w:rsidRDefault="00725600" w:rsidP="00653C4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lang w:val="fr-FR"/>
              </w:rPr>
            </w:pPr>
            <w:r w:rsidRPr="00F060D9">
              <w:rPr>
                <w:rFonts w:asciiTheme="minorHAnsi" w:hAnsiTheme="minorHAnsi" w:cstheme="minorHAnsi"/>
                <w:spacing w:val="-4"/>
                <w:sz w:val="20"/>
                <w:szCs w:val="20"/>
                <w:lang w:val="fr-FR"/>
              </w:rPr>
              <w:t xml:space="preserve">Total </w:t>
            </w:r>
            <w:r w:rsidR="006221D4" w:rsidRPr="00F060D9">
              <w:rPr>
                <w:rFonts w:asciiTheme="minorHAnsi" w:hAnsiTheme="minorHAnsi" w:cstheme="minorHAnsi"/>
                <w:spacing w:val="-4"/>
                <w:sz w:val="20"/>
                <w:szCs w:val="20"/>
                <w:lang w:val="fr-FR"/>
              </w:rPr>
              <w:t>potentiel des contributions volontaires</w:t>
            </w:r>
            <w:r w:rsidR="00653C4E" w:rsidRPr="00F060D9">
              <w:rPr>
                <w:rFonts w:asciiTheme="minorHAnsi" w:hAnsiTheme="minorHAnsi" w:cstheme="minorHAnsi"/>
                <w:spacing w:val="-4"/>
                <w:sz w:val="20"/>
                <w:szCs w:val="20"/>
                <w:lang w:val="fr-FR"/>
              </w:rPr>
              <w:t xml:space="preserve"> </w:t>
            </w:r>
            <w:r w:rsidRPr="00F060D9">
              <w:rPr>
                <w:rFonts w:asciiTheme="minorHAnsi" w:hAnsiTheme="minorHAnsi" w:cstheme="minorHAnsi"/>
                <w:spacing w:val="-4"/>
                <w:sz w:val="20"/>
                <w:szCs w:val="20"/>
                <w:lang w:val="fr-FR"/>
              </w:rPr>
              <w:t>2009-2018</w:t>
            </w:r>
            <w:r w:rsidR="00653C4E" w:rsidRPr="00F060D9">
              <w:rPr>
                <w:rFonts w:asciiTheme="minorHAnsi" w:hAnsiTheme="minorHAnsi" w:cstheme="minorHAnsi"/>
                <w:spacing w:val="-4"/>
                <w:sz w:val="20"/>
                <w:szCs w:val="20"/>
                <w:lang w:val="fr-FR"/>
              </w:rPr>
              <w:t xml:space="preserve"> (CHF)</w:t>
            </w:r>
          </w:p>
        </w:tc>
      </w:tr>
      <w:tr w:rsidR="00301D4B" w:rsidRPr="00F060D9" w14:paraId="5AAE5109"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65CDDB90"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Bénin</w:t>
            </w:r>
          </w:p>
        </w:tc>
        <w:tc>
          <w:tcPr>
            <w:tcW w:w="1375" w:type="dxa"/>
            <w:noWrap/>
            <w:hideMark/>
          </w:tcPr>
          <w:p w14:paraId="256D229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9 000</w:t>
            </w:r>
          </w:p>
        </w:tc>
        <w:tc>
          <w:tcPr>
            <w:tcW w:w="1488" w:type="dxa"/>
            <w:noWrap/>
            <w:hideMark/>
          </w:tcPr>
          <w:p w14:paraId="66D5D22D"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956</w:t>
            </w:r>
          </w:p>
        </w:tc>
        <w:tc>
          <w:tcPr>
            <w:tcW w:w="1488" w:type="dxa"/>
            <w:noWrap/>
            <w:hideMark/>
          </w:tcPr>
          <w:p w14:paraId="33ECECD4"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9 956</w:t>
            </w:r>
          </w:p>
        </w:tc>
        <w:tc>
          <w:tcPr>
            <w:tcW w:w="1602" w:type="dxa"/>
            <w:noWrap/>
            <w:hideMark/>
          </w:tcPr>
          <w:p w14:paraId="23464AB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E614C1B"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6C67A354"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Botswana</w:t>
            </w:r>
          </w:p>
        </w:tc>
        <w:tc>
          <w:tcPr>
            <w:tcW w:w="1375" w:type="dxa"/>
            <w:noWrap/>
            <w:hideMark/>
          </w:tcPr>
          <w:p w14:paraId="5EF1BE48"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6 000</w:t>
            </w:r>
          </w:p>
        </w:tc>
        <w:tc>
          <w:tcPr>
            <w:tcW w:w="1488" w:type="dxa"/>
            <w:noWrap/>
            <w:hideMark/>
          </w:tcPr>
          <w:p w14:paraId="7B1DB83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E3194BD"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6 000</w:t>
            </w:r>
          </w:p>
        </w:tc>
        <w:tc>
          <w:tcPr>
            <w:tcW w:w="1602" w:type="dxa"/>
            <w:noWrap/>
            <w:hideMark/>
          </w:tcPr>
          <w:p w14:paraId="0F23E051"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208157E3"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5B188FE"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Burkina Faso</w:t>
            </w:r>
          </w:p>
        </w:tc>
        <w:tc>
          <w:tcPr>
            <w:tcW w:w="1375" w:type="dxa"/>
            <w:noWrap/>
            <w:hideMark/>
          </w:tcPr>
          <w:p w14:paraId="26E14261"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2ABC4F5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53D919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7607B395"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4C7EBF59"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1D156394"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Burundi</w:t>
            </w:r>
          </w:p>
        </w:tc>
        <w:tc>
          <w:tcPr>
            <w:tcW w:w="1375" w:type="dxa"/>
            <w:noWrap/>
            <w:hideMark/>
          </w:tcPr>
          <w:p w14:paraId="5899DC8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488" w:type="dxa"/>
            <w:noWrap/>
            <w:hideMark/>
          </w:tcPr>
          <w:p w14:paraId="21AD6CD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534AF5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602" w:type="dxa"/>
            <w:noWrap/>
            <w:hideMark/>
          </w:tcPr>
          <w:p w14:paraId="2136C05F"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1B851182"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7F9412"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Cabo Verde</w:t>
            </w:r>
          </w:p>
        </w:tc>
        <w:tc>
          <w:tcPr>
            <w:tcW w:w="1375" w:type="dxa"/>
            <w:noWrap/>
            <w:hideMark/>
          </w:tcPr>
          <w:p w14:paraId="7A604F1A"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5BC78D1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17D3DF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0CBF21E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08FC5252"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5AFD7999"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Cameroun</w:t>
            </w:r>
          </w:p>
        </w:tc>
        <w:tc>
          <w:tcPr>
            <w:tcW w:w="1375" w:type="dxa"/>
            <w:noWrap/>
            <w:hideMark/>
          </w:tcPr>
          <w:p w14:paraId="492EC67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22807B9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611A705"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5E4144E1"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6A9ADF5"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2EEBA74"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Comores</w:t>
            </w:r>
          </w:p>
        </w:tc>
        <w:tc>
          <w:tcPr>
            <w:tcW w:w="1375" w:type="dxa"/>
            <w:noWrap/>
            <w:hideMark/>
          </w:tcPr>
          <w:p w14:paraId="2B73C37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488" w:type="dxa"/>
            <w:noWrap/>
            <w:hideMark/>
          </w:tcPr>
          <w:p w14:paraId="131F79F7"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996AD42"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602" w:type="dxa"/>
            <w:noWrap/>
            <w:hideMark/>
          </w:tcPr>
          <w:p w14:paraId="64817D1D"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59B5AED"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46836379"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Congo</w:t>
            </w:r>
          </w:p>
        </w:tc>
        <w:tc>
          <w:tcPr>
            <w:tcW w:w="1375" w:type="dxa"/>
            <w:noWrap/>
            <w:hideMark/>
          </w:tcPr>
          <w:p w14:paraId="398C0022"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3 246</w:t>
            </w:r>
          </w:p>
        </w:tc>
        <w:tc>
          <w:tcPr>
            <w:tcW w:w="1488" w:type="dxa"/>
            <w:noWrap/>
            <w:hideMark/>
          </w:tcPr>
          <w:p w14:paraId="4AEDF6C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26206B9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3 246</w:t>
            </w:r>
          </w:p>
        </w:tc>
        <w:tc>
          <w:tcPr>
            <w:tcW w:w="1602" w:type="dxa"/>
            <w:noWrap/>
            <w:hideMark/>
          </w:tcPr>
          <w:p w14:paraId="44CC1DAD"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0D55679B"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13FC1137"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Congo, République démocratique du</w:t>
            </w:r>
          </w:p>
        </w:tc>
        <w:tc>
          <w:tcPr>
            <w:tcW w:w="1375" w:type="dxa"/>
            <w:noWrap/>
            <w:hideMark/>
          </w:tcPr>
          <w:p w14:paraId="482D19A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053E4875"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416E5EB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42352EE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36AF976F"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20745950"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Côte d'Ivoire</w:t>
            </w:r>
          </w:p>
        </w:tc>
        <w:tc>
          <w:tcPr>
            <w:tcW w:w="1375" w:type="dxa"/>
            <w:noWrap/>
            <w:hideMark/>
          </w:tcPr>
          <w:p w14:paraId="2A9307C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488" w:type="dxa"/>
            <w:noWrap/>
            <w:hideMark/>
          </w:tcPr>
          <w:p w14:paraId="659E8CE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0E9130F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602" w:type="dxa"/>
            <w:noWrap/>
            <w:hideMark/>
          </w:tcPr>
          <w:p w14:paraId="730F8D60"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318D3F88"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09514509"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Djibouti</w:t>
            </w:r>
          </w:p>
        </w:tc>
        <w:tc>
          <w:tcPr>
            <w:tcW w:w="1375" w:type="dxa"/>
            <w:noWrap/>
            <w:hideMark/>
          </w:tcPr>
          <w:p w14:paraId="0DD2173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4FD1E54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4256EE5A"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1C02C6B1"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A028BA4"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12CB05F9"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Eswatini</w:t>
            </w:r>
          </w:p>
        </w:tc>
        <w:tc>
          <w:tcPr>
            <w:tcW w:w="1375" w:type="dxa"/>
            <w:noWrap/>
            <w:hideMark/>
          </w:tcPr>
          <w:p w14:paraId="11B0D277"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4786CAC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91D892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1D22C59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6 000</w:t>
            </w:r>
          </w:p>
        </w:tc>
      </w:tr>
      <w:tr w:rsidR="00301D4B" w:rsidRPr="00F060D9" w14:paraId="319304AA"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EB3FA5B"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Gabon</w:t>
            </w:r>
          </w:p>
        </w:tc>
        <w:tc>
          <w:tcPr>
            <w:tcW w:w="1375" w:type="dxa"/>
            <w:noWrap/>
            <w:hideMark/>
          </w:tcPr>
          <w:p w14:paraId="49983E7D"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1 625</w:t>
            </w:r>
          </w:p>
        </w:tc>
        <w:tc>
          <w:tcPr>
            <w:tcW w:w="1488" w:type="dxa"/>
            <w:noWrap/>
            <w:hideMark/>
          </w:tcPr>
          <w:p w14:paraId="70A21B8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607B768"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1 625</w:t>
            </w:r>
          </w:p>
        </w:tc>
        <w:tc>
          <w:tcPr>
            <w:tcW w:w="1602" w:type="dxa"/>
            <w:noWrap/>
            <w:hideMark/>
          </w:tcPr>
          <w:p w14:paraId="4113D9B0"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8A2D4D4"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7026AB6C"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Gambie</w:t>
            </w:r>
          </w:p>
        </w:tc>
        <w:tc>
          <w:tcPr>
            <w:tcW w:w="1375" w:type="dxa"/>
            <w:noWrap/>
            <w:hideMark/>
          </w:tcPr>
          <w:p w14:paraId="168B3AE2"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765EB21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29E3DD5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25AF7EDE"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0261082D"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9CB9C1C"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Ghana</w:t>
            </w:r>
          </w:p>
        </w:tc>
        <w:tc>
          <w:tcPr>
            <w:tcW w:w="1375" w:type="dxa"/>
            <w:noWrap/>
            <w:hideMark/>
          </w:tcPr>
          <w:p w14:paraId="1330C8D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5 000</w:t>
            </w:r>
          </w:p>
        </w:tc>
        <w:tc>
          <w:tcPr>
            <w:tcW w:w="1488" w:type="dxa"/>
            <w:noWrap/>
            <w:hideMark/>
          </w:tcPr>
          <w:p w14:paraId="5196DFAA"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240F4FA1"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5 000</w:t>
            </w:r>
          </w:p>
        </w:tc>
        <w:tc>
          <w:tcPr>
            <w:tcW w:w="1602" w:type="dxa"/>
            <w:noWrap/>
            <w:hideMark/>
          </w:tcPr>
          <w:p w14:paraId="7A6EA947"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49B9E592"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5F8351BB"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Guinée</w:t>
            </w:r>
          </w:p>
        </w:tc>
        <w:tc>
          <w:tcPr>
            <w:tcW w:w="1375" w:type="dxa"/>
            <w:noWrap/>
            <w:hideMark/>
          </w:tcPr>
          <w:p w14:paraId="4BE3534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5 000</w:t>
            </w:r>
          </w:p>
        </w:tc>
        <w:tc>
          <w:tcPr>
            <w:tcW w:w="1488" w:type="dxa"/>
            <w:noWrap/>
            <w:hideMark/>
          </w:tcPr>
          <w:p w14:paraId="6AFF455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5E14771E"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5 000</w:t>
            </w:r>
          </w:p>
        </w:tc>
        <w:tc>
          <w:tcPr>
            <w:tcW w:w="1602" w:type="dxa"/>
            <w:noWrap/>
            <w:hideMark/>
          </w:tcPr>
          <w:p w14:paraId="522AA99E"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C66DC74"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BA8DD57"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Guinée équatoriale</w:t>
            </w:r>
          </w:p>
        </w:tc>
        <w:tc>
          <w:tcPr>
            <w:tcW w:w="1375" w:type="dxa"/>
            <w:noWrap/>
            <w:hideMark/>
          </w:tcPr>
          <w:p w14:paraId="18404181"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741D9EB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2F5FD7A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0AE132C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28D345B1"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11244342"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Guinée-Bissau</w:t>
            </w:r>
          </w:p>
        </w:tc>
        <w:tc>
          <w:tcPr>
            <w:tcW w:w="1375" w:type="dxa"/>
            <w:noWrap/>
            <w:hideMark/>
          </w:tcPr>
          <w:p w14:paraId="3734EAD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0422B00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41C78F3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1FCD7A2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6F363FD"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4C255AE3"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Kenya</w:t>
            </w:r>
          </w:p>
        </w:tc>
        <w:tc>
          <w:tcPr>
            <w:tcW w:w="1375" w:type="dxa"/>
            <w:noWrap/>
            <w:hideMark/>
          </w:tcPr>
          <w:p w14:paraId="501C8A2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9 000</w:t>
            </w:r>
          </w:p>
        </w:tc>
        <w:tc>
          <w:tcPr>
            <w:tcW w:w="1488" w:type="dxa"/>
            <w:noWrap/>
            <w:hideMark/>
          </w:tcPr>
          <w:p w14:paraId="71ED1C9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488" w:type="dxa"/>
            <w:noWrap/>
            <w:hideMark/>
          </w:tcPr>
          <w:p w14:paraId="306F8515"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c>
          <w:tcPr>
            <w:tcW w:w="1602" w:type="dxa"/>
            <w:noWrap/>
            <w:hideMark/>
          </w:tcPr>
          <w:p w14:paraId="41514C92"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0881923"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224FD0C8"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Lesotho</w:t>
            </w:r>
          </w:p>
        </w:tc>
        <w:tc>
          <w:tcPr>
            <w:tcW w:w="1375" w:type="dxa"/>
            <w:noWrap/>
            <w:hideMark/>
          </w:tcPr>
          <w:p w14:paraId="6B09436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3 795</w:t>
            </w:r>
          </w:p>
        </w:tc>
        <w:tc>
          <w:tcPr>
            <w:tcW w:w="1488" w:type="dxa"/>
            <w:noWrap/>
            <w:hideMark/>
          </w:tcPr>
          <w:p w14:paraId="5D6B897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0185FD0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3 795</w:t>
            </w:r>
          </w:p>
        </w:tc>
        <w:tc>
          <w:tcPr>
            <w:tcW w:w="1602" w:type="dxa"/>
            <w:noWrap/>
            <w:hideMark/>
          </w:tcPr>
          <w:p w14:paraId="0C493BCF"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92463FF"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0394E1D"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Libéria</w:t>
            </w:r>
          </w:p>
        </w:tc>
        <w:tc>
          <w:tcPr>
            <w:tcW w:w="1375" w:type="dxa"/>
            <w:noWrap/>
            <w:hideMark/>
          </w:tcPr>
          <w:p w14:paraId="21766A1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56D150C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715646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4ABA538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5ABE3BB"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341D1FAE"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Madagascar (a)</w:t>
            </w:r>
          </w:p>
        </w:tc>
        <w:tc>
          <w:tcPr>
            <w:tcW w:w="1375" w:type="dxa"/>
            <w:noWrap/>
            <w:hideMark/>
          </w:tcPr>
          <w:p w14:paraId="5C551B38"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8 000</w:t>
            </w:r>
          </w:p>
        </w:tc>
        <w:tc>
          <w:tcPr>
            <w:tcW w:w="1488" w:type="dxa"/>
            <w:noWrap/>
            <w:hideMark/>
          </w:tcPr>
          <w:p w14:paraId="4802185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-85</w:t>
            </w:r>
          </w:p>
        </w:tc>
        <w:tc>
          <w:tcPr>
            <w:tcW w:w="1488" w:type="dxa"/>
            <w:noWrap/>
            <w:hideMark/>
          </w:tcPr>
          <w:p w14:paraId="136CE27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7 916</w:t>
            </w:r>
          </w:p>
        </w:tc>
        <w:tc>
          <w:tcPr>
            <w:tcW w:w="1602" w:type="dxa"/>
            <w:noWrap/>
            <w:hideMark/>
          </w:tcPr>
          <w:p w14:paraId="53393B7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925AF76"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E4C550D"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Malawi</w:t>
            </w:r>
          </w:p>
        </w:tc>
        <w:tc>
          <w:tcPr>
            <w:tcW w:w="1375" w:type="dxa"/>
            <w:noWrap/>
            <w:hideMark/>
          </w:tcPr>
          <w:p w14:paraId="11679E94"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5 929</w:t>
            </w:r>
          </w:p>
        </w:tc>
        <w:tc>
          <w:tcPr>
            <w:tcW w:w="1488" w:type="dxa"/>
            <w:noWrap/>
            <w:hideMark/>
          </w:tcPr>
          <w:p w14:paraId="4F3B58D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2CC68C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5 929</w:t>
            </w:r>
          </w:p>
        </w:tc>
        <w:tc>
          <w:tcPr>
            <w:tcW w:w="1602" w:type="dxa"/>
            <w:noWrap/>
            <w:hideMark/>
          </w:tcPr>
          <w:p w14:paraId="66DD76D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474E818B"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15C91E08"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Mali</w:t>
            </w:r>
          </w:p>
        </w:tc>
        <w:tc>
          <w:tcPr>
            <w:tcW w:w="1375" w:type="dxa"/>
            <w:noWrap/>
            <w:hideMark/>
          </w:tcPr>
          <w:p w14:paraId="5F91DC6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9 000</w:t>
            </w:r>
          </w:p>
        </w:tc>
        <w:tc>
          <w:tcPr>
            <w:tcW w:w="1488" w:type="dxa"/>
            <w:noWrap/>
            <w:hideMark/>
          </w:tcPr>
          <w:p w14:paraId="79C1C198"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488" w:type="dxa"/>
            <w:noWrap/>
            <w:hideMark/>
          </w:tcPr>
          <w:p w14:paraId="192CE46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c>
          <w:tcPr>
            <w:tcW w:w="1602" w:type="dxa"/>
            <w:noWrap/>
            <w:hideMark/>
          </w:tcPr>
          <w:p w14:paraId="6A43D4F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C9D3944"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9CC7B9A"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Maurice</w:t>
            </w:r>
          </w:p>
        </w:tc>
        <w:tc>
          <w:tcPr>
            <w:tcW w:w="1375" w:type="dxa"/>
            <w:noWrap/>
            <w:hideMark/>
          </w:tcPr>
          <w:p w14:paraId="24AE8F13"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3 000</w:t>
            </w:r>
          </w:p>
        </w:tc>
        <w:tc>
          <w:tcPr>
            <w:tcW w:w="1488" w:type="dxa"/>
            <w:noWrap/>
            <w:hideMark/>
          </w:tcPr>
          <w:p w14:paraId="57B3945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488" w:type="dxa"/>
            <w:noWrap/>
            <w:hideMark/>
          </w:tcPr>
          <w:p w14:paraId="1F4F59B4"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602" w:type="dxa"/>
            <w:noWrap/>
            <w:hideMark/>
          </w:tcPr>
          <w:p w14:paraId="4230FE6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E589B85"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66AAE335"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Mauritanie</w:t>
            </w:r>
          </w:p>
        </w:tc>
        <w:tc>
          <w:tcPr>
            <w:tcW w:w="1375" w:type="dxa"/>
            <w:noWrap/>
            <w:hideMark/>
          </w:tcPr>
          <w:p w14:paraId="44DB4BAF"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2BF353D7"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0E41BB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3A08600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3A3AAF78"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853393F"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Mozambique</w:t>
            </w:r>
          </w:p>
        </w:tc>
        <w:tc>
          <w:tcPr>
            <w:tcW w:w="1375" w:type="dxa"/>
            <w:noWrap/>
            <w:hideMark/>
          </w:tcPr>
          <w:p w14:paraId="0BC8105D"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3 000</w:t>
            </w:r>
          </w:p>
        </w:tc>
        <w:tc>
          <w:tcPr>
            <w:tcW w:w="1488" w:type="dxa"/>
            <w:noWrap/>
            <w:hideMark/>
          </w:tcPr>
          <w:p w14:paraId="1528778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4C7E7BA4"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3 000</w:t>
            </w:r>
          </w:p>
        </w:tc>
        <w:tc>
          <w:tcPr>
            <w:tcW w:w="1602" w:type="dxa"/>
            <w:noWrap/>
            <w:hideMark/>
          </w:tcPr>
          <w:p w14:paraId="2B5A1740"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7AC3BB1"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786A516D"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Namibie</w:t>
            </w:r>
          </w:p>
        </w:tc>
        <w:tc>
          <w:tcPr>
            <w:tcW w:w="1375" w:type="dxa"/>
            <w:noWrap/>
            <w:hideMark/>
          </w:tcPr>
          <w:p w14:paraId="21C2C3B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7 000</w:t>
            </w:r>
          </w:p>
        </w:tc>
        <w:tc>
          <w:tcPr>
            <w:tcW w:w="1488" w:type="dxa"/>
            <w:noWrap/>
            <w:hideMark/>
          </w:tcPr>
          <w:p w14:paraId="47DA82A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24D3AF6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7 000</w:t>
            </w:r>
          </w:p>
        </w:tc>
        <w:tc>
          <w:tcPr>
            <w:tcW w:w="1602" w:type="dxa"/>
            <w:noWrap/>
            <w:hideMark/>
          </w:tcPr>
          <w:p w14:paraId="67FC5DED"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4369C08B"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057AD30A"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Niger</w:t>
            </w:r>
          </w:p>
        </w:tc>
        <w:tc>
          <w:tcPr>
            <w:tcW w:w="1375" w:type="dxa"/>
            <w:noWrap/>
            <w:hideMark/>
          </w:tcPr>
          <w:p w14:paraId="53FEE306"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74584673"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7993B1D8"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321AA647"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1C67434"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4B0C6AAA"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Ouganda</w:t>
            </w:r>
          </w:p>
        </w:tc>
        <w:tc>
          <w:tcPr>
            <w:tcW w:w="1375" w:type="dxa"/>
            <w:noWrap/>
            <w:hideMark/>
          </w:tcPr>
          <w:p w14:paraId="3664D140"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5 840</w:t>
            </w:r>
          </w:p>
        </w:tc>
        <w:tc>
          <w:tcPr>
            <w:tcW w:w="1488" w:type="dxa"/>
            <w:noWrap/>
            <w:hideMark/>
          </w:tcPr>
          <w:p w14:paraId="54BC67C1"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1 988</w:t>
            </w:r>
          </w:p>
        </w:tc>
        <w:tc>
          <w:tcPr>
            <w:tcW w:w="1488" w:type="dxa"/>
            <w:noWrap/>
            <w:hideMark/>
          </w:tcPr>
          <w:p w14:paraId="5AE53958"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7 828</w:t>
            </w:r>
          </w:p>
        </w:tc>
        <w:tc>
          <w:tcPr>
            <w:tcW w:w="1602" w:type="dxa"/>
            <w:noWrap/>
            <w:hideMark/>
          </w:tcPr>
          <w:p w14:paraId="26D5C3D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32F4F73C"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6564E713"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République centrafricaine</w:t>
            </w:r>
          </w:p>
        </w:tc>
        <w:tc>
          <w:tcPr>
            <w:tcW w:w="1375" w:type="dxa"/>
            <w:noWrap/>
            <w:hideMark/>
          </w:tcPr>
          <w:p w14:paraId="6B01AB3A"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3A12BC6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7BD3215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6DB424C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1C592FC8"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7ABD9122"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Rwanda</w:t>
            </w:r>
          </w:p>
        </w:tc>
        <w:tc>
          <w:tcPr>
            <w:tcW w:w="1375" w:type="dxa"/>
            <w:noWrap/>
            <w:hideMark/>
          </w:tcPr>
          <w:p w14:paraId="5575CB7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3 000</w:t>
            </w:r>
          </w:p>
        </w:tc>
        <w:tc>
          <w:tcPr>
            <w:tcW w:w="1488" w:type="dxa"/>
            <w:noWrap/>
            <w:hideMark/>
          </w:tcPr>
          <w:p w14:paraId="230BC00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4D32CB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3 000</w:t>
            </w:r>
          </w:p>
        </w:tc>
        <w:tc>
          <w:tcPr>
            <w:tcW w:w="1602" w:type="dxa"/>
            <w:noWrap/>
            <w:hideMark/>
          </w:tcPr>
          <w:p w14:paraId="0467C765"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09E5FD75"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48AC714"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Sao Tomé-et-Principe</w:t>
            </w:r>
          </w:p>
        </w:tc>
        <w:tc>
          <w:tcPr>
            <w:tcW w:w="1375" w:type="dxa"/>
            <w:noWrap/>
            <w:hideMark/>
          </w:tcPr>
          <w:p w14:paraId="7B03FF50"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636690FA"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70D4BCD4"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2C5D1471"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584EAB1"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57393324"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Sénégal</w:t>
            </w:r>
          </w:p>
        </w:tc>
        <w:tc>
          <w:tcPr>
            <w:tcW w:w="1375" w:type="dxa"/>
            <w:noWrap/>
            <w:hideMark/>
          </w:tcPr>
          <w:p w14:paraId="486BCA6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2 000</w:t>
            </w:r>
          </w:p>
        </w:tc>
        <w:tc>
          <w:tcPr>
            <w:tcW w:w="1488" w:type="dxa"/>
            <w:noWrap/>
            <w:hideMark/>
          </w:tcPr>
          <w:p w14:paraId="6A411248"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5D6742D3"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2 000</w:t>
            </w:r>
          </w:p>
        </w:tc>
        <w:tc>
          <w:tcPr>
            <w:tcW w:w="1602" w:type="dxa"/>
            <w:noWrap/>
            <w:hideMark/>
          </w:tcPr>
          <w:p w14:paraId="5D7B7D5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0E466598"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72C71F3"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Seychelles</w:t>
            </w:r>
          </w:p>
        </w:tc>
        <w:tc>
          <w:tcPr>
            <w:tcW w:w="1375" w:type="dxa"/>
            <w:noWrap/>
            <w:hideMark/>
          </w:tcPr>
          <w:p w14:paraId="3F1C5576"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488" w:type="dxa"/>
            <w:noWrap/>
            <w:hideMark/>
          </w:tcPr>
          <w:p w14:paraId="3D077612"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62496116"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4 000</w:t>
            </w:r>
          </w:p>
        </w:tc>
        <w:tc>
          <w:tcPr>
            <w:tcW w:w="1602" w:type="dxa"/>
            <w:noWrap/>
            <w:hideMark/>
          </w:tcPr>
          <w:p w14:paraId="341E6CF3"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1DB23480"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3DB43E5A"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Sierra Leone</w:t>
            </w:r>
          </w:p>
        </w:tc>
        <w:tc>
          <w:tcPr>
            <w:tcW w:w="1375" w:type="dxa"/>
            <w:noWrap/>
            <w:hideMark/>
          </w:tcPr>
          <w:p w14:paraId="46C8DD22"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22D8446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5DC52890"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6FB213E5"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0B4D50E"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5894D329"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Soudan</w:t>
            </w:r>
          </w:p>
        </w:tc>
        <w:tc>
          <w:tcPr>
            <w:tcW w:w="1375" w:type="dxa"/>
            <w:noWrap/>
            <w:hideMark/>
          </w:tcPr>
          <w:p w14:paraId="6075C2B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20BC5CE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75458D2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084596BF"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228A067B"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645E78B6"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Soudan du Sud</w:t>
            </w:r>
          </w:p>
        </w:tc>
        <w:tc>
          <w:tcPr>
            <w:tcW w:w="1375" w:type="dxa"/>
            <w:noWrap/>
            <w:hideMark/>
          </w:tcPr>
          <w:p w14:paraId="1749DD4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07BA8346"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94ADAC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67B8405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5 000</w:t>
            </w:r>
          </w:p>
        </w:tc>
      </w:tr>
      <w:tr w:rsidR="00301D4B" w:rsidRPr="00F060D9" w14:paraId="01D87263"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427563B"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Tanzanie, République-Unie de</w:t>
            </w:r>
          </w:p>
        </w:tc>
        <w:tc>
          <w:tcPr>
            <w:tcW w:w="1375" w:type="dxa"/>
            <w:noWrap/>
            <w:hideMark/>
          </w:tcPr>
          <w:p w14:paraId="1423DC18"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3EBF4336"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4A8234D3"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00316410"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55C37E93"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67A8F8C3"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Tchad</w:t>
            </w:r>
          </w:p>
        </w:tc>
        <w:tc>
          <w:tcPr>
            <w:tcW w:w="1375" w:type="dxa"/>
            <w:noWrap/>
            <w:hideMark/>
          </w:tcPr>
          <w:p w14:paraId="585C2CE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9 000</w:t>
            </w:r>
          </w:p>
        </w:tc>
        <w:tc>
          <w:tcPr>
            <w:tcW w:w="1488" w:type="dxa"/>
            <w:noWrap/>
            <w:hideMark/>
          </w:tcPr>
          <w:p w14:paraId="6333EFF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1 000</w:t>
            </w:r>
          </w:p>
        </w:tc>
        <w:tc>
          <w:tcPr>
            <w:tcW w:w="1488" w:type="dxa"/>
            <w:noWrap/>
            <w:hideMark/>
          </w:tcPr>
          <w:p w14:paraId="5A8A94BA"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c>
          <w:tcPr>
            <w:tcW w:w="1602" w:type="dxa"/>
            <w:noWrap/>
            <w:hideMark/>
          </w:tcPr>
          <w:p w14:paraId="117878EB"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655956B5"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47DBB7E0"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Togo</w:t>
            </w:r>
          </w:p>
        </w:tc>
        <w:tc>
          <w:tcPr>
            <w:tcW w:w="1375" w:type="dxa"/>
            <w:noWrap/>
            <w:hideMark/>
          </w:tcPr>
          <w:p w14:paraId="5329EA7C"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1 191</w:t>
            </w:r>
          </w:p>
        </w:tc>
        <w:tc>
          <w:tcPr>
            <w:tcW w:w="1488" w:type="dxa"/>
            <w:noWrap/>
            <w:hideMark/>
          </w:tcPr>
          <w:p w14:paraId="0A157649"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74677CD3"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1 191</w:t>
            </w:r>
          </w:p>
        </w:tc>
        <w:tc>
          <w:tcPr>
            <w:tcW w:w="1602" w:type="dxa"/>
            <w:noWrap/>
            <w:hideMark/>
          </w:tcPr>
          <w:p w14:paraId="412C8E3B"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5847DE6"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2F603F76"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Tunisie</w:t>
            </w:r>
          </w:p>
        </w:tc>
        <w:tc>
          <w:tcPr>
            <w:tcW w:w="1375" w:type="dxa"/>
            <w:noWrap/>
            <w:hideMark/>
          </w:tcPr>
          <w:p w14:paraId="1A6F6650"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3EB4D9BD"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3B11F6DC"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3B382F8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5 080</w:t>
            </w:r>
          </w:p>
        </w:tc>
      </w:tr>
      <w:tr w:rsidR="00301D4B" w:rsidRPr="00F060D9" w14:paraId="4AE68ED6"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6DEC64E" w14:textId="77777777" w:rsidR="00301D4B" w:rsidRPr="00F060D9" w:rsidRDefault="00301D4B" w:rsidP="00BF77BD">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Zambie</w:t>
            </w:r>
          </w:p>
        </w:tc>
        <w:tc>
          <w:tcPr>
            <w:tcW w:w="1375" w:type="dxa"/>
            <w:noWrap/>
            <w:hideMark/>
          </w:tcPr>
          <w:p w14:paraId="5B6A91CD"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200</w:t>
            </w:r>
          </w:p>
        </w:tc>
        <w:tc>
          <w:tcPr>
            <w:tcW w:w="1488" w:type="dxa"/>
            <w:noWrap/>
            <w:hideMark/>
          </w:tcPr>
          <w:p w14:paraId="22683BDE"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13CD77B0"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200</w:t>
            </w:r>
          </w:p>
        </w:tc>
        <w:tc>
          <w:tcPr>
            <w:tcW w:w="1602" w:type="dxa"/>
            <w:noWrap/>
            <w:hideMark/>
          </w:tcPr>
          <w:p w14:paraId="4C754BB7" w14:textId="77777777" w:rsidR="00301D4B" w:rsidRPr="00F060D9" w:rsidRDefault="00301D4B"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10 000</w:t>
            </w:r>
          </w:p>
        </w:tc>
      </w:tr>
      <w:tr w:rsidR="00301D4B" w:rsidRPr="00F060D9" w14:paraId="738E00DE" w14:textId="77777777" w:rsidTr="00C2223B">
        <w:tc>
          <w:tcPr>
            <w:cnfStyle w:val="001000000000" w:firstRow="0" w:lastRow="0" w:firstColumn="1" w:lastColumn="0" w:oddVBand="0" w:evenVBand="0" w:oddHBand="0" w:evenHBand="0" w:firstRowFirstColumn="0" w:firstRowLastColumn="0" w:lastRowFirstColumn="0" w:lastRowLastColumn="0"/>
            <w:tcW w:w="3227" w:type="dxa"/>
            <w:noWrap/>
            <w:hideMark/>
          </w:tcPr>
          <w:p w14:paraId="0A027C0A" w14:textId="77777777" w:rsidR="00301D4B" w:rsidRPr="00F060D9" w:rsidRDefault="00301D4B" w:rsidP="00725600">
            <w:pPr>
              <w:ind w:left="0" w:firstLine="0"/>
              <w:rPr>
                <w:rFonts w:asciiTheme="minorHAnsi" w:hAnsiTheme="minorHAnsi" w:cstheme="minorHAnsi"/>
                <w:b w:val="0"/>
                <w:sz w:val="20"/>
                <w:szCs w:val="20"/>
                <w:lang w:val="fr-CH"/>
              </w:rPr>
            </w:pPr>
            <w:r w:rsidRPr="00F060D9">
              <w:rPr>
                <w:rFonts w:asciiTheme="minorHAnsi" w:hAnsiTheme="minorHAnsi" w:cstheme="minorHAnsi"/>
                <w:b w:val="0"/>
                <w:sz w:val="20"/>
                <w:szCs w:val="20"/>
                <w:lang w:val="fr-CH"/>
              </w:rPr>
              <w:t>Zimbabwe</w:t>
            </w:r>
          </w:p>
        </w:tc>
        <w:tc>
          <w:tcPr>
            <w:tcW w:w="1375" w:type="dxa"/>
            <w:noWrap/>
            <w:hideMark/>
          </w:tcPr>
          <w:p w14:paraId="1C5D4C60"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488" w:type="dxa"/>
            <w:noWrap/>
            <w:hideMark/>
          </w:tcPr>
          <w:p w14:paraId="4247AFF4"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 </w:t>
            </w:r>
          </w:p>
        </w:tc>
        <w:tc>
          <w:tcPr>
            <w:tcW w:w="1488" w:type="dxa"/>
            <w:noWrap/>
            <w:hideMark/>
          </w:tcPr>
          <w:p w14:paraId="5335FC81"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0</w:t>
            </w:r>
          </w:p>
        </w:tc>
        <w:tc>
          <w:tcPr>
            <w:tcW w:w="1602" w:type="dxa"/>
            <w:noWrap/>
            <w:hideMark/>
          </w:tcPr>
          <w:p w14:paraId="5924CB09" w14:textId="77777777" w:rsidR="00301D4B" w:rsidRPr="00F060D9" w:rsidRDefault="00301D4B" w:rsidP="000B180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60D9">
              <w:rPr>
                <w:rFonts w:asciiTheme="minorHAnsi" w:hAnsiTheme="minorHAnsi" w:cstheme="minorHAnsi"/>
                <w:sz w:val="20"/>
                <w:szCs w:val="20"/>
              </w:rPr>
              <w:t>6 000</w:t>
            </w:r>
          </w:p>
        </w:tc>
      </w:tr>
      <w:tr w:rsidR="00653C4E" w:rsidRPr="006D7C88" w14:paraId="45DB0D98" w14:textId="77777777" w:rsidTr="00C2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DBE5F1" w:themeFill="accent1" w:themeFillTint="33"/>
            <w:noWrap/>
            <w:hideMark/>
          </w:tcPr>
          <w:p w14:paraId="5A9F511B" w14:textId="77777777" w:rsidR="00725600" w:rsidRPr="00F060D9" w:rsidRDefault="00725600" w:rsidP="000B1804">
            <w:pPr>
              <w:ind w:left="0" w:firstLine="0"/>
              <w:jc w:val="right"/>
              <w:rPr>
                <w:rFonts w:asciiTheme="minorHAnsi" w:hAnsiTheme="minorHAnsi" w:cstheme="minorHAnsi"/>
                <w:sz w:val="20"/>
                <w:szCs w:val="20"/>
                <w:lang w:val="fr-CH"/>
              </w:rPr>
            </w:pPr>
            <w:r w:rsidRPr="00F060D9">
              <w:rPr>
                <w:rFonts w:asciiTheme="minorHAnsi" w:hAnsiTheme="minorHAnsi" w:cstheme="minorHAnsi"/>
                <w:sz w:val="20"/>
                <w:szCs w:val="20"/>
                <w:lang w:val="fr-CH"/>
              </w:rPr>
              <w:t>Total</w:t>
            </w:r>
          </w:p>
        </w:tc>
        <w:tc>
          <w:tcPr>
            <w:tcW w:w="1375" w:type="dxa"/>
            <w:shd w:val="clear" w:color="auto" w:fill="DBE5F1" w:themeFill="accent1" w:themeFillTint="33"/>
            <w:noWrap/>
            <w:hideMark/>
          </w:tcPr>
          <w:p w14:paraId="2CF76EBF" w14:textId="09E8DE75" w:rsidR="00725600" w:rsidRPr="00F060D9"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060D9">
              <w:rPr>
                <w:rFonts w:asciiTheme="minorHAnsi" w:hAnsiTheme="minorHAnsi" w:cstheme="minorHAnsi"/>
                <w:b/>
                <w:bCs/>
                <w:sz w:val="20"/>
                <w:szCs w:val="20"/>
              </w:rPr>
              <w:t>112</w:t>
            </w:r>
            <w:r w:rsidR="00BF77BD" w:rsidRPr="00F060D9">
              <w:rPr>
                <w:rFonts w:asciiTheme="minorHAnsi" w:hAnsiTheme="minorHAnsi" w:cstheme="minorHAnsi"/>
                <w:b/>
                <w:bCs/>
                <w:sz w:val="20"/>
                <w:szCs w:val="20"/>
              </w:rPr>
              <w:t xml:space="preserve"> </w:t>
            </w:r>
            <w:r w:rsidRPr="00F060D9">
              <w:rPr>
                <w:rFonts w:asciiTheme="minorHAnsi" w:hAnsiTheme="minorHAnsi" w:cstheme="minorHAnsi"/>
                <w:b/>
                <w:bCs/>
                <w:sz w:val="20"/>
                <w:szCs w:val="20"/>
              </w:rPr>
              <w:t>826</w:t>
            </w:r>
          </w:p>
        </w:tc>
        <w:tc>
          <w:tcPr>
            <w:tcW w:w="1488" w:type="dxa"/>
            <w:shd w:val="clear" w:color="auto" w:fill="DBE5F1" w:themeFill="accent1" w:themeFillTint="33"/>
            <w:noWrap/>
            <w:hideMark/>
          </w:tcPr>
          <w:p w14:paraId="2B606B7B" w14:textId="4897E140" w:rsidR="00725600" w:rsidRPr="00F060D9"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060D9">
              <w:rPr>
                <w:rFonts w:asciiTheme="minorHAnsi" w:hAnsiTheme="minorHAnsi" w:cstheme="minorHAnsi"/>
                <w:b/>
                <w:bCs/>
                <w:sz w:val="20"/>
                <w:szCs w:val="20"/>
              </w:rPr>
              <w:t>6</w:t>
            </w:r>
            <w:r w:rsidR="00BF77BD" w:rsidRPr="00F060D9">
              <w:rPr>
                <w:rFonts w:asciiTheme="minorHAnsi" w:hAnsiTheme="minorHAnsi" w:cstheme="minorHAnsi"/>
                <w:b/>
                <w:bCs/>
                <w:sz w:val="20"/>
                <w:szCs w:val="20"/>
              </w:rPr>
              <w:t xml:space="preserve"> </w:t>
            </w:r>
            <w:r w:rsidRPr="00F060D9">
              <w:rPr>
                <w:rFonts w:asciiTheme="minorHAnsi" w:hAnsiTheme="minorHAnsi" w:cstheme="minorHAnsi"/>
                <w:b/>
                <w:bCs/>
                <w:sz w:val="20"/>
                <w:szCs w:val="20"/>
              </w:rPr>
              <w:t>860</w:t>
            </w:r>
          </w:p>
        </w:tc>
        <w:tc>
          <w:tcPr>
            <w:tcW w:w="1488" w:type="dxa"/>
            <w:shd w:val="clear" w:color="auto" w:fill="DBE5F1" w:themeFill="accent1" w:themeFillTint="33"/>
            <w:noWrap/>
            <w:hideMark/>
          </w:tcPr>
          <w:p w14:paraId="2D081C36" w14:textId="47626E21" w:rsidR="00725600" w:rsidRPr="00F060D9"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060D9">
              <w:rPr>
                <w:rFonts w:asciiTheme="minorHAnsi" w:hAnsiTheme="minorHAnsi" w:cstheme="minorHAnsi"/>
                <w:b/>
                <w:bCs/>
                <w:sz w:val="20"/>
                <w:szCs w:val="20"/>
              </w:rPr>
              <w:t>119</w:t>
            </w:r>
            <w:r w:rsidR="00BF77BD" w:rsidRPr="00F060D9">
              <w:rPr>
                <w:rFonts w:asciiTheme="minorHAnsi" w:hAnsiTheme="minorHAnsi" w:cstheme="minorHAnsi"/>
                <w:b/>
                <w:bCs/>
                <w:sz w:val="20"/>
                <w:szCs w:val="20"/>
              </w:rPr>
              <w:t xml:space="preserve"> </w:t>
            </w:r>
            <w:r w:rsidRPr="00F060D9">
              <w:rPr>
                <w:rFonts w:asciiTheme="minorHAnsi" w:hAnsiTheme="minorHAnsi" w:cstheme="minorHAnsi"/>
                <w:b/>
                <w:bCs/>
                <w:sz w:val="20"/>
                <w:szCs w:val="20"/>
              </w:rPr>
              <w:t>686</w:t>
            </w:r>
          </w:p>
        </w:tc>
        <w:tc>
          <w:tcPr>
            <w:tcW w:w="1602" w:type="dxa"/>
            <w:shd w:val="clear" w:color="auto" w:fill="DBE5F1" w:themeFill="accent1" w:themeFillTint="33"/>
            <w:noWrap/>
            <w:hideMark/>
          </w:tcPr>
          <w:p w14:paraId="2B2F04E2" w14:textId="5EDEECB4" w:rsidR="00725600" w:rsidRPr="006221D4" w:rsidRDefault="00725600" w:rsidP="000B180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060D9">
              <w:rPr>
                <w:rFonts w:asciiTheme="minorHAnsi" w:hAnsiTheme="minorHAnsi" w:cstheme="minorHAnsi"/>
                <w:b/>
                <w:bCs/>
                <w:sz w:val="20"/>
                <w:szCs w:val="20"/>
              </w:rPr>
              <w:t>422</w:t>
            </w:r>
            <w:r w:rsidR="00BF77BD" w:rsidRPr="00F060D9">
              <w:rPr>
                <w:rFonts w:asciiTheme="minorHAnsi" w:hAnsiTheme="minorHAnsi" w:cstheme="minorHAnsi"/>
                <w:b/>
                <w:bCs/>
                <w:sz w:val="20"/>
                <w:szCs w:val="20"/>
              </w:rPr>
              <w:t xml:space="preserve"> </w:t>
            </w:r>
            <w:r w:rsidRPr="00F060D9">
              <w:rPr>
                <w:rFonts w:asciiTheme="minorHAnsi" w:hAnsiTheme="minorHAnsi" w:cstheme="minorHAnsi"/>
                <w:b/>
                <w:bCs/>
                <w:sz w:val="20"/>
                <w:szCs w:val="20"/>
              </w:rPr>
              <w:t>080</w:t>
            </w:r>
          </w:p>
        </w:tc>
      </w:tr>
    </w:tbl>
    <w:p w14:paraId="2AAAAA7C" w14:textId="4E468E52" w:rsidR="003D27CC" w:rsidRPr="00AB5795" w:rsidRDefault="00AB5795" w:rsidP="00B1555F">
      <w:pPr>
        <w:ind w:left="0" w:firstLine="0"/>
        <w:rPr>
          <w:rFonts w:cs="Arial"/>
          <w:lang w:val="fr-FR"/>
        </w:rPr>
      </w:pPr>
      <w:r w:rsidRPr="00AB5795">
        <w:rPr>
          <w:rFonts w:asciiTheme="minorHAnsi" w:hAnsiTheme="minorHAnsi" w:cstheme="minorHAnsi"/>
          <w:sz w:val="20"/>
          <w:szCs w:val="20"/>
          <w:lang w:val="fr-FR"/>
        </w:rPr>
        <w:t>N</w:t>
      </w:r>
      <w:r w:rsidR="00653C4E" w:rsidRPr="00AB5795">
        <w:rPr>
          <w:rFonts w:asciiTheme="minorHAnsi" w:hAnsiTheme="minorHAnsi" w:cstheme="minorHAnsi"/>
          <w:sz w:val="20"/>
          <w:szCs w:val="20"/>
          <w:lang w:val="fr-FR"/>
        </w:rPr>
        <w:t>otes</w:t>
      </w:r>
      <w:r>
        <w:rPr>
          <w:rFonts w:asciiTheme="minorHAnsi" w:hAnsiTheme="minorHAnsi" w:cstheme="minorHAnsi"/>
          <w:sz w:val="20"/>
          <w:szCs w:val="20"/>
          <w:lang w:val="fr-FR"/>
        </w:rPr>
        <w:t xml:space="preserve"> </w:t>
      </w:r>
      <w:r w:rsidR="00653C4E" w:rsidRPr="00AB5795">
        <w:rPr>
          <w:rFonts w:asciiTheme="minorHAnsi" w:hAnsiTheme="minorHAnsi" w:cstheme="minorHAnsi"/>
          <w:sz w:val="20"/>
          <w:szCs w:val="20"/>
          <w:lang w:val="fr-FR"/>
        </w:rPr>
        <w:t>:</w:t>
      </w:r>
      <w:r w:rsidR="00BF77BD">
        <w:rPr>
          <w:rFonts w:asciiTheme="minorHAnsi" w:hAnsiTheme="minorHAnsi" w:cstheme="minorHAnsi"/>
          <w:sz w:val="20"/>
          <w:szCs w:val="20"/>
          <w:lang w:val="fr-FR"/>
        </w:rPr>
        <w:t xml:space="preserve"> (</w:t>
      </w:r>
      <w:r w:rsidR="000B1804" w:rsidRPr="00AB5795">
        <w:rPr>
          <w:rFonts w:asciiTheme="minorHAnsi" w:hAnsiTheme="minorHAnsi" w:cstheme="minorHAnsi"/>
          <w:sz w:val="20"/>
          <w:szCs w:val="20"/>
          <w:lang w:val="fr-FR"/>
        </w:rPr>
        <w:t xml:space="preserve">a) </w:t>
      </w:r>
      <w:r w:rsidRPr="00AB5795">
        <w:rPr>
          <w:rFonts w:asciiTheme="minorHAnsi" w:hAnsiTheme="minorHAnsi" w:cstheme="minorHAnsi"/>
          <w:sz w:val="20"/>
          <w:szCs w:val="20"/>
          <w:lang w:val="fr-FR"/>
        </w:rPr>
        <w:t xml:space="preserve">La contribution de </w:t>
      </w:r>
      <w:r w:rsidR="00653C4E" w:rsidRPr="00AB5795">
        <w:rPr>
          <w:rFonts w:asciiTheme="minorHAnsi" w:hAnsiTheme="minorHAnsi" w:cstheme="minorHAnsi"/>
          <w:sz w:val="20"/>
          <w:szCs w:val="20"/>
          <w:lang w:val="fr-FR"/>
        </w:rPr>
        <w:t>Madagascar</w:t>
      </w:r>
      <w:r w:rsidRPr="00AB5795">
        <w:rPr>
          <w:rFonts w:asciiTheme="minorHAnsi" w:hAnsiTheme="minorHAnsi" w:cstheme="minorHAnsi"/>
          <w:sz w:val="20"/>
          <w:szCs w:val="20"/>
          <w:lang w:val="fr-FR"/>
        </w:rPr>
        <w:t xml:space="preserve"> pour </w:t>
      </w:r>
      <w:r w:rsidR="00653C4E" w:rsidRPr="00AB5795">
        <w:rPr>
          <w:rFonts w:asciiTheme="minorHAnsi" w:hAnsiTheme="minorHAnsi" w:cstheme="minorHAnsi"/>
          <w:sz w:val="20"/>
          <w:szCs w:val="20"/>
          <w:lang w:val="fr-FR"/>
        </w:rPr>
        <w:t xml:space="preserve">2018 </w:t>
      </w:r>
      <w:r w:rsidRPr="00AB5795">
        <w:rPr>
          <w:rFonts w:asciiTheme="minorHAnsi" w:hAnsiTheme="minorHAnsi" w:cstheme="minorHAnsi"/>
          <w:sz w:val="20"/>
          <w:szCs w:val="20"/>
          <w:lang w:val="fr-FR"/>
        </w:rPr>
        <w:t>est</w:t>
      </w:r>
      <w:r w:rsidR="00653C4E" w:rsidRPr="00AB5795">
        <w:rPr>
          <w:rFonts w:asciiTheme="minorHAnsi" w:hAnsiTheme="minorHAnsi" w:cstheme="minorHAnsi"/>
          <w:sz w:val="20"/>
          <w:szCs w:val="20"/>
          <w:lang w:val="fr-FR"/>
        </w:rPr>
        <w:t xml:space="preserve"> net</w:t>
      </w:r>
      <w:r w:rsidRPr="00AB5795">
        <w:rPr>
          <w:rFonts w:asciiTheme="minorHAnsi" w:hAnsiTheme="minorHAnsi" w:cstheme="minorHAnsi"/>
          <w:sz w:val="20"/>
          <w:szCs w:val="20"/>
          <w:lang w:val="fr-FR"/>
        </w:rPr>
        <w:t>te</w:t>
      </w:r>
      <w:r w:rsidR="00653C4E" w:rsidRPr="00AB5795">
        <w:rPr>
          <w:rFonts w:asciiTheme="minorHAnsi" w:hAnsiTheme="minorHAnsi" w:cstheme="minorHAnsi"/>
          <w:sz w:val="20"/>
          <w:szCs w:val="20"/>
          <w:lang w:val="fr-FR"/>
        </w:rPr>
        <w:t xml:space="preserve"> </w:t>
      </w:r>
      <w:r w:rsidRPr="00AB5795">
        <w:rPr>
          <w:rFonts w:asciiTheme="minorHAnsi" w:hAnsiTheme="minorHAnsi" w:cstheme="minorHAnsi"/>
          <w:sz w:val="20"/>
          <w:szCs w:val="20"/>
          <w:lang w:val="fr-FR"/>
        </w:rPr>
        <w:t xml:space="preserve">de la </w:t>
      </w:r>
      <w:r w:rsidR="00653C4E" w:rsidRPr="00AB5795">
        <w:rPr>
          <w:rFonts w:asciiTheme="minorHAnsi" w:hAnsiTheme="minorHAnsi" w:cstheme="minorHAnsi"/>
          <w:sz w:val="20"/>
          <w:szCs w:val="20"/>
          <w:lang w:val="fr-FR"/>
        </w:rPr>
        <w:t xml:space="preserve">contribution </w:t>
      </w:r>
      <w:r w:rsidRPr="00AB5795">
        <w:rPr>
          <w:rFonts w:asciiTheme="minorHAnsi" w:hAnsiTheme="minorHAnsi" w:cstheme="minorHAnsi"/>
          <w:sz w:val="20"/>
          <w:szCs w:val="20"/>
          <w:lang w:val="fr-FR"/>
        </w:rPr>
        <w:t>de 2018 reçue moins la</w:t>
      </w:r>
      <w:r w:rsidR="00653C4E" w:rsidRPr="00AB5795">
        <w:rPr>
          <w:rFonts w:asciiTheme="minorHAnsi" w:hAnsiTheme="minorHAnsi" w:cstheme="minorHAnsi"/>
          <w:sz w:val="20"/>
          <w:szCs w:val="20"/>
          <w:lang w:val="fr-FR"/>
        </w:rPr>
        <w:t xml:space="preserve"> correction </w:t>
      </w:r>
      <w:r w:rsidRPr="00AB5795">
        <w:rPr>
          <w:rFonts w:asciiTheme="minorHAnsi" w:hAnsiTheme="minorHAnsi" w:cstheme="minorHAnsi"/>
          <w:sz w:val="20"/>
          <w:szCs w:val="20"/>
          <w:lang w:val="fr-FR"/>
        </w:rPr>
        <w:t>faite en</w:t>
      </w:r>
      <w:r w:rsidR="00653C4E" w:rsidRPr="00AB5795">
        <w:rPr>
          <w:rFonts w:asciiTheme="minorHAnsi" w:hAnsiTheme="minorHAnsi" w:cstheme="minorHAnsi"/>
          <w:sz w:val="20"/>
          <w:szCs w:val="20"/>
          <w:lang w:val="fr-FR"/>
        </w:rPr>
        <w:t xml:space="preserve"> 2018 (</w:t>
      </w:r>
      <w:r w:rsidRPr="00AB5795">
        <w:rPr>
          <w:rFonts w:asciiTheme="minorHAnsi" w:hAnsiTheme="minorHAnsi" w:cstheme="minorHAnsi"/>
          <w:sz w:val="20"/>
          <w:szCs w:val="20"/>
          <w:lang w:val="fr-FR"/>
        </w:rPr>
        <w:t>Décision</w:t>
      </w:r>
      <w:r w:rsidR="00653C4E" w:rsidRPr="00AB5795">
        <w:rPr>
          <w:rFonts w:asciiTheme="minorHAnsi" w:hAnsiTheme="minorHAnsi" w:cstheme="minorHAnsi"/>
          <w:sz w:val="20"/>
          <w:szCs w:val="20"/>
          <w:lang w:val="fr-FR"/>
        </w:rPr>
        <w:t xml:space="preserve"> SC54-26).</w:t>
      </w:r>
    </w:p>
    <w:sectPr w:rsidR="003D27CC" w:rsidRPr="00AB5795" w:rsidSect="00C2223B">
      <w:footerReference w:type="default" r:id="rId13"/>
      <w:footerReference w:type="first" r:id="rId14"/>
      <w:pgSz w:w="11906" w:h="16838"/>
      <w:pgMar w:top="1440"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B4F9" w14:textId="77777777" w:rsidR="00026D6B" w:rsidRDefault="00026D6B" w:rsidP="00DF2386">
      <w:r>
        <w:separator/>
      </w:r>
    </w:p>
  </w:endnote>
  <w:endnote w:type="continuationSeparator" w:id="0">
    <w:p w14:paraId="1C89CB3A" w14:textId="77777777" w:rsidR="00026D6B" w:rsidRDefault="00026D6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4EBD" w14:textId="0E706506" w:rsidR="00D060D4" w:rsidRDefault="00D060D4" w:rsidP="00406F37">
    <w:pPr>
      <w:pStyle w:val="Header"/>
      <w:tabs>
        <w:tab w:val="clear" w:pos="4513"/>
        <w:tab w:val="clear" w:pos="9026"/>
        <w:tab w:val="right" w:pos="9000"/>
      </w:tabs>
      <w:rPr>
        <w:noProof/>
      </w:rPr>
    </w:pPr>
    <w:r w:rsidRPr="004E76FE">
      <w:rPr>
        <w:sz w:val="20"/>
        <w:szCs w:val="20"/>
      </w:rPr>
      <w:t>SC57</w:t>
    </w:r>
    <w:r>
      <w:rPr>
        <w:sz w:val="20"/>
        <w:szCs w:val="20"/>
      </w:rPr>
      <w:t xml:space="preserve"> Doc.7.3</w:t>
    </w:r>
    <w:sdt>
      <w:sdtPr>
        <w:id w:val="33919879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2A43E8">
          <w:rPr>
            <w:noProof/>
            <w:sz w:val="20"/>
            <w:szCs w:val="20"/>
          </w:rPr>
          <w:t>3</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DACF" w14:textId="77777777" w:rsidR="00D060D4" w:rsidRPr="00EC705C" w:rsidRDefault="00D060D4"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06E5A1B0" w:rsidR="00D060D4" w:rsidRDefault="00FF60F8" w:rsidP="00EC705C">
    <w:pPr>
      <w:pStyle w:val="Header"/>
      <w:tabs>
        <w:tab w:val="clear" w:pos="4513"/>
        <w:tab w:val="clear" w:pos="9026"/>
        <w:tab w:val="right" w:pos="14040"/>
      </w:tabs>
      <w:rPr>
        <w:noProof/>
      </w:rPr>
    </w:pPr>
    <w:r w:rsidRPr="004E76FE">
      <w:rPr>
        <w:sz w:val="20"/>
        <w:szCs w:val="20"/>
      </w:rPr>
      <w:t>SC57</w:t>
    </w:r>
    <w:r>
      <w:rPr>
        <w:sz w:val="20"/>
        <w:szCs w:val="20"/>
      </w:rPr>
      <w:t xml:space="preserve"> Doc.7.3</w:t>
    </w:r>
    <w:sdt>
      <w:sdtPr>
        <w:id w:val="134461106"/>
        <w:docPartObj>
          <w:docPartGallery w:val="Page Numbers (Top of Page)"/>
          <w:docPartUnique/>
        </w:docPartObj>
      </w:sdtPr>
      <w:sdtEndPr>
        <w:rPr>
          <w:noProof/>
        </w:rPr>
      </w:sdtEndPr>
      <w:sdtContent>
        <w:r w:rsidR="00D060D4">
          <w:rPr>
            <w:sz w:val="20"/>
            <w:szCs w:val="20"/>
          </w:rPr>
          <w:tab/>
        </w:r>
        <w:r w:rsidR="00D060D4" w:rsidRPr="00406F37">
          <w:rPr>
            <w:sz w:val="20"/>
            <w:szCs w:val="20"/>
          </w:rPr>
          <w:fldChar w:fldCharType="begin"/>
        </w:r>
        <w:r w:rsidR="00D060D4" w:rsidRPr="00406F37">
          <w:rPr>
            <w:sz w:val="20"/>
            <w:szCs w:val="20"/>
          </w:rPr>
          <w:instrText xml:space="preserve"> PAGE   \* MERGEFORMAT </w:instrText>
        </w:r>
        <w:r w:rsidR="00D060D4" w:rsidRPr="00406F37">
          <w:rPr>
            <w:sz w:val="20"/>
            <w:szCs w:val="20"/>
          </w:rPr>
          <w:fldChar w:fldCharType="separate"/>
        </w:r>
        <w:r w:rsidR="002A43E8">
          <w:rPr>
            <w:noProof/>
            <w:sz w:val="20"/>
            <w:szCs w:val="20"/>
          </w:rPr>
          <w:t>12</w:t>
        </w:r>
        <w:r w:rsidR="00D060D4" w:rsidRPr="00406F37">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EDCF" w14:textId="5BD2D9EF" w:rsidR="00D060D4" w:rsidRDefault="00D060D4" w:rsidP="005F039D">
    <w:pPr>
      <w:pStyle w:val="Header"/>
      <w:tabs>
        <w:tab w:val="clear" w:pos="4513"/>
        <w:tab w:val="clear" w:pos="9026"/>
        <w:tab w:val="right" w:pos="9000"/>
      </w:tabs>
      <w:rPr>
        <w:noProof/>
      </w:rPr>
    </w:pPr>
    <w:r>
      <w:rPr>
        <w:sz w:val="20"/>
        <w:szCs w:val="20"/>
      </w:rPr>
      <w:t>SC5</w:t>
    </w:r>
    <w:r w:rsidR="00DF251A">
      <w:rPr>
        <w:sz w:val="20"/>
        <w:szCs w:val="20"/>
      </w:rPr>
      <w:t>7</w:t>
    </w:r>
    <w:r>
      <w:rPr>
        <w:sz w:val="20"/>
        <w:szCs w:val="20"/>
      </w:rPr>
      <w:t>-7.</w:t>
    </w:r>
    <w:r w:rsidR="00DF251A">
      <w:rPr>
        <w:sz w:val="20"/>
        <w:szCs w:val="20"/>
      </w:rPr>
      <w:t>3</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C2223B">
          <w:rPr>
            <w:noProof/>
            <w:sz w:val="20"/>
            <w:szCs w:val="20"/>
          </w:rPr>
          <w:t>14</w:t>
        </w:r>
        <w:r w:rsidRPr="00406F37">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1892" w14:textId="6D8353F9" w:rsidR="00D060D4" w:rsidRPr="00EC705C" w:rsidRDefault="00FF60F8" w:rsidP="00EC705C">
    <w:pPr>
      <w:pStyle w:val="Header"/>
      <w:tabs>
        <w:tab w:val="clear" w:pos="4513"/>
        <w:tab w:val="clear" w:pos="9026"/>
        <w:tab w:val="right" w:pos="9000"/>
      </w:tabs>
      <w:rPr>
        <w:noProof/>
      </w:rPr>
    </w:pPr>
    <w:r w:rsidRPr="004E76FE">
      <w:rPr>
        <w:sz w:val="20"/>
        <w:szCs w:val="20"/>
      </w:rPr>
      <w:t>SC57</w:t>
    </w:r>
    <w:r>
      <w:rPr>
        <w:sz w:val="20"/>
        <w:szCs w:val="20"/>
      </w:rPr>
      <w:t xml:space="preserve"> Doc.7.3</w:t>
    </w:r>
    <w:sdt>
      <w:sdtPr>
        <w:id w:val="2072850894"/>
        <w:docPartObj>
          <w:docPartGallery w:val="Page Numbers (Top of Page)"/>
          <w:docPartUnique/>
        </w:docPartObj>
      </w:sdtPr>
      <w:sdtEndPr>
        <w:rPr>
          <w:noProof/>
        </w:rPr>
      </w:sdtEndPr>
      <w:sdtContent>
        <w:r w:rsidR="00D060D4">
          <w:rPr>
            <w:sz w:val="20"/>
            <w:szCs w:val="20"/>
          </w:rPr>
          <w:tab/>
        </w:r>
        <w:r w:rsidR="00D060D4" w:rsidRPr="00406F37">
          <w:rPr>
            <w:sz w:val="20"/>
            <w:szCs w:val="20"/>
          </w:rPr>
          <w:fldChar w:fldCharType="begin"/>
        </w:r>
        <w:r w:rsidR="00D060D4" w:rsidRPr="00406F37">
          <w:rPr>
            <w:sz w:val="20"/>
            <w:szCs w:val="20"/>
          </w:rPr>
          <w:instrText xml:space="preserve"> PAGE   \* MERGEFORMAT </w:instrText>
        </w:r>
        <w:r w:rsidR="00D060D4" w:rsidRPr="00406F37">
          <w:rPr>
            <w:sz w:val="20"/>
            <w:szCs w:val="20"/>
          </w:rPr>
          <w:fldChar w:fldCharType="separate"/>
        </w:r>
        <w:r w:rsidR="002A43E8">
          <w:rPr>
            <w:noProof/>
            <w:sz w:val="20"/>
            <w:szCs w:val="20"/>
          </w:rPr>
          <w:t>13</w:t>
        </w:r>
        <w:r w:rsidR="00D060D4"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61A1" w14:textId="77777777" w:rsidR="00026D6B" w:rsidRDefault="00026D6B" w:rsidP="00DF2386">
      <w:r>
        <w:separator/>
      </w:r>
    </w:p>
  </w:footnote>
  <w:footnote w:type="continuationSeparator" w:id="0">
    <w:p w14:paraId="411A2953" w14:textId="77777777" w:rsidR="00026D6B" w:rsidRDefault="00026D6B" w:rsidP="00DF2386">
      <w:r>
        <w:continuationSeparator/>
      </w:r>
    </w:p>
  </w:footnote>
  <w:footnote w:id="1">
    <w:p w14:paraId="294A8309" w14:textId="55674229" w:rsidR="00D060D4" w:rsidRPr="00CB7370" w:rsidRDefault="00D060D4" w:rsidP="00A81BCB">
      <w:pPr>
        <w:pStyle w:val="FootnoteText"/>
        <w:ind w:left="0" w:firstLine="0"/>
        <w:rPr>
          <w:lang w:val="fr-CH"/>
        </w:rPr>
      </w:pPr>
      <w:r>
        <w:rPr>
          <w:rStyle w:val="FootnoteReference"/>
        </w:rPr>
        <w:footnoteRef/>
      </w:r>
      <w:r w:rsidRPr="006E69D7">
        <w:rPr>
          <w:lang w:val="fr-FR"/>
        </w:rPr>
        <w:t xml:space="preserve"> </w:t>
      </w:r>
      <w:r>
        <w:rPr>
          <w:lang w:val="fr-CH"/>
        </w:rPr>
        <w:t>Voir</w:t>
      </w:r>
      <w:r w:rsidRPr="00CB7370">
        <w:rPr>
          <w:lang w:val="fr-CH"/>
        </w:rPr>
        <w:t xml:space="preserve"> </w:t>
      </w:r>
      <w:hyperlink r:id="rId1" w:history="1">
        <w:r w:rsidRPr="00747FA6">
          <w:rPr>
            <w:rStyle w:val="Hyperlink"/>
            <w:lang w:val="fr-CH"/>
          </w:rPr>
          <w:t>https://www.ramsar.org/sites/default/files/documents/library/status_contributions.pdf</w:t>
        </w:r>
      </w:hyperlink>
      <w:r>
        <w:rPr>
          <w:rStyle w:val="Hyperlink"/>
          <w:lang w:val="fr-CH"/>
        </w:rPr>
        <w:t> </w:t>
      </w:r>
      <w:r>
        <w:rPr>
          <w:lang w:val="fr-CH"/>
        </w:rPr>
        <w:t>; le tableau est également accessible à l’adresse</w:t>
      </w:r>
      <w:r w:rsidR="002A43E8">
        <w:t xml:space="preserve"> </w:t>
      </w:r>
      <w:hyperlink r:id="rId2" w:history="1">
        <w:r w:rsidR="002A43E8">
          <w:rPr>
            <w:rStyle w:val="Hyperlink"/>
          </w:rPr>
          <w:t>https://www.ramsar.org/fr/a-propos/le-secretariat-de-ramsar</w:t>
        </w:r>
      </w:hyperlink>
      <w:bookmarkStart w:id="0" w:name="_GoBack"/>
      <w:bookmarkEnd w:id="0"/>
      <w:r w:rsidRPr="00CB7370">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F001" w14:textId="77777777" w:rsidR="00D060D4" w:rsidRDefault="00D060D4">
    <w:pPr>
      <w:pStyle w:val="Header"/>
    </w:pPr>
  </w:p>
  <w:p w14:paraId="00CD4556" w14:textId="77777777" w:rsidR="00D060D4" w:rsidRDefault="00D0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EFA0" w14:textId="77777777" w:rsidR="00D060D4" w:rsidRDefault="00D060D4" w:rsidP="00EC705C">
    <w:pPr>
      <w:pStyle w:val="Header"/>
      <w:tabs>
        <w:tab w:val="clear" w:pos="4513"/>
        <w:tab w:val="clear" w:pos="9026"/>
        <w:tab w:val="left" w:pos="22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1"/>
  </w:num>
  <w:num w:numId="15">
    <w:abstractNumId w:val="2"/>
  </w:num>
  <w:num w:numId="16">
    <w:abstractNumId w:val="14"/>
  </w:num>
  <w:num w:numId="17">
    <w:abstractNumId w:val="22"/>
  </w:num>
  <w:num w:numId="18">
    <w:abstractNumId w:val="32"/>
  </w:num>
  <w:num w:numId="19">
    <w:abstractNumId w:val="31"/>
  </w:num>
  <w:num w:numId="20">
    <w:abstractNumId w:val="24"/>
  </w:num>
  <w:num w:numId="21">
    <w:abstractNumId w:val="26"/>
  </w:num>
  <w:num w:numId="22">
    <w:abstractNumId w:val="15"/>
  </w:num>
  <w:num w:numId="23">
    <w:abstractNumId w:val="23"/>
  </w:num>
  <w:num w:numId="24">
    <w:abstractNumId w:val="21"/>
  </w:num>
  <w:num w:numId="25">
    <w:abstractNumId w:val="30"/>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7"/>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01D31"/>
    <w:rsid w:val="00014104"/>
    <w:rsid w:val="00014168"/>
    <w:rsid w:val="00017A16"/>
    <w:rsid w:val="0002051A"/>
    <w:rsid w:val="000239EB"/>
    <w:rsid w:val="00026D6B"/>
    <w:rsid w:val="00026E09"/>
    <w:rsid w:val="00037CE0"/>
    <w:rsid w:val="00045C67"/>
    <w:rsid w:val="00053929"/>
    <w:rsid w:val="00054CEB"/>
    <w:rsid w:val="00056695"/>
    <w:rsid w:val="00063B50"/>
    <w:rsid w:val="00074DE8"/>
    <w:rsid w:val="000833BA"/>
    <w:rsid w:val="00092687"/>
    <w:rsid w:val="000958ED"/>
    <w:rsid w:val="000A3E3E"/>
    <w:rsid w:val="000A733E"/>
    <w:rsid w:val="000B030B"/>
    <w:rsid w:val="000B1804"/>
    <w:rsid w:val="000C2489"/>
    <w:rsid w:val="000C4536"/>
    <w:rsid w:val="000D5C76"/>
    <w:rsid w:val="000D7C6F"/>
    <w:rsid w:val="000E02B8"/>
    <w:rsid w:val="000E2490"/>
    <w:rsid w:val="000E2FA0"/>
    <w:rsid w:val="000E47E9"/>
    <w:rsid w:val="000E6839"/>
    <w:rsid w:val="000E6A7E"/>
    <w:rsid w:val="000F48E2"/>
    <w:rsid w:val="000F6978"/>
    <w:rsid w:val="00102075"/>
    <w:rsid w:val="00105420"/>
    <w:rsid w:val="00107039"/>
    <w:rsid w:val="001105FA"/>
    <w:rsid w:val="0012096C"/>
    <w:rsid w:val="00122D10"/>
    <w:rsid w:val="00123F8E"/>
    <w:rsid w:val="00124E9A"/>
    <w:rsid w:val="00127385"/>
    <w:rsid w:val="00127828"/>
    <w:rsid w:val="00133E4E"/>
    <w:rsid w:val="001365CD"/>
    <w:rsid w:val="00143C49"/>
    <w:rsid w:val="001527E2"/>
    <w:rsid w:val="00153CB2"/>
    <w:rsid w:val="00161BDA"/>
    <w:rsid w:val="00171618"/>
    <w:rsid w:val="00176D09"/>
    <w:rsid w:val="001819B1"/>
    <w:rsid w:val="00186290"/>
    <w:rsid w:val="00186378"/>
    <w:rsid w:val="0019696E"/>
    <w:rsid w:val="0019701A"/>
    <w:rsid w:val="001A2D10"/>
    <w:rsid w:val="001B0C07"/>
    <w:rsid w:val="001B12EE"/>
    <w:rsid w:val="001C5E41"/>
    <w:rsid w:val="001C77BC"/>
    <w:rsid w:val="001D48BB"/>
    <w:rsid w:val="001E00E3"/>
    <w:rsid w:val="001E774B"/>
    <w:rsid w:val="001F2349"/>
    <w:rsid w:val="001F350D"/>
    <w:rsid w:val="002005D2"/>
    <w:rsid w:val="002027B6"/>
    <w:rsid w:val="0020298B"/>
    <w:rsid w:val="00206111"/>
    <w:rsid w:val="002137E0"/>
    <w:rsid w:val="00225997"/>
    <w:rsid w:val="002412AD"/>
    <w:rsid w:val="00252F9B"/>
    <w:rsid w:val="00256252"/>
    <w:rsid w:val="00264C49"/>
    <w:rsid w:val="00265284"/>
    <w:rsid w:val="002741AC"/>
    <w:rsid w:val="00275378"/>
    <w:rsid w:val="00275F13"/>
    <w:rsid w:val="002819C0"/>
    <w:rsid w:val="00295556"/>
    <w:rsid w:val="00295BB5"/>
    <w:rsid w:val="002A123F"/>
    <w:rsid w:val="002A3078"/>
    <w:rsid w:val="002A43E8"/>
    <w:rsid w:val="002A4877"/>
    <w:rsid w:val="002A5A4D"/>
    <w:rsid w:val="002B10EE"/>
    <w:rsid w:val="002B21E1"/>
    <w:rsid w:val="002B4262"/>
    <w:rsid w:val="002B7028"/>
    <w:rsid w:val="002C394F"/>
    <w:rsid w:val="002D5A4D"/>
    <w:rsid w:val="002E22AF"/>
    <w:rsid w:val="002E25C6"/>
    <w:rsid w:val="002F41C6"/>
    <w:rsid w:val="00301D4B"/>
    <w:rsid w:val="003175F8"/>
    <w:rsid w:val="00324398"/>
    <w:rsid w:val="003345F8"/>
    <w:rsid w:val="0034030B"/>
    <w:rsid w:val="0035485D"/>
    <w:rsid w:val="00367615"/>
    <w:rsid w:val="00373726"/>
    <w:rsid w:val="00376445"/>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D27CC"/>
    <w:rsid w:val="003D4CD6"/>
    <w:rsid w:val="003D7683"/>
    <w:rsid w:val="003E1960"/>
    <w:rsid w:val="003F6A79"/>
    <w:rsid w:val="00402FAE"/>
    <w:rsid w:val="00403365"/>
    <w:rsid w:val="00406F37"/>
    <w:rsid w:val="00417839"/>
    <w:rsid w:val="004228C7"/>
    <w:rsid w:val="0042798B"/>
    <w:rsid w:val="004316A3"/>
    <w:rsid w:val="00434913"/>
    <w:rsid w:val="004410A9"/>
    <w:rsid w:val="004474F8"/>
    <w:rsid w:val="004504FB"/>
    <w:rsid w:val="00466B64"/>
    <w:rsid w:val="0047478D"/>
    <w:rsid w:val="00477550"/>
    <w:rsid w:val="0048185B"/>
    <w:rsid w:val="004844A8"/>
    <w:rsid w:val="00485F41"/>
    <w:rsid w:val="00487D70"/>
    <w:rsid w:val="00493F50"/>
    <w:rsid w:val="00494EE3"/>
    <w:rsid w:val="00496803"/>
    <w:rsid w:val="004A02F8"/>
    <w:rsid w:val="004A471D"/>
    <w:rsid w:val="004B2FB4"/>
    <w:rsid w:val="004B6688"/>
    <w:rsid w:val="004D5769"/>
    <w:rsid w:val="004E76FE"/>
    <w:rsid w:val="004F5EC1"/>
    <w:rsid w:val="005071F9"/>
    <w:rsid w:val="005138B6"/>
    <w:rsid w:val="00515416"/>
    <w:rsid w:val="00520ABE"/>
    <w:rsid w:val="005244A4"/>
    <w:rsid w:val="00527783"/>
    <w:rsid w:val="005419E5"/>
    <w:rsid w:val="00542B25"/>
    <w:rsid w:val="00542C01"/>
    <w:rsid w:val="00554168"/>
    <w:rsid w:val="00562789"/>
    <w:rsid w:val="00575673"/>
    <w:rsid w:val="005762F8"/>
    <w:rsid w:val="005814B5"/>
    <w:rsid w:val="00586BD4"/>
    <w:rsid w:val="005953C5"/>
    <w:rsid w:val="005C167E"/>
    <w:rsid w:val="005C68F1"/>
    <w:rsid w:val="005D3E9D"/>
    <w:rsid w:val="005F039D"/>
    <w:rsid w:val="00602E60"/>
    <w:rsid w:val="0061090C"/>
    <w:rsid w:val="00612264"/>
    <w:rsid w:val="006154B7"/>
    <w:rsid w:val="00621796"/>
    <w:rsid w:val="006221D4"/>
    <w:rsid w:val="00623AD2"/>
    <w:rsid w:val="006256D3"/>
    <w:rsid w:val="00627BB7"/>
    <w:rsid w:val="00635765"/>
    <w:rsid w:val="0064120D"/>
    <w:rsid w:val="00644A13"/>
    <w:rsid w:val="00646DE7"/>
    <w:rsid w:val="0065136E"/>
    <w:rsid w:val="00653C4E"/>
    <w:rsid w:val="00657D8F"/>
    <w:rsid w:val="0066095F"/>
    <w:rsid w:val="006674BC"/>
    <w:rsid w:val="00670D71"/>
    <w:rsid w:val="006711CC"/>
    <w:rsid w:val="00672AD9"/>
    <w:rsid w:val="00673D23"/>
    <w:rsid w:val="006774F3"/>
    <w:rsid w:val="00677F9D"/>
    <w:rsid w:val="0068689D"/>
    <w:rsid w:val="0068704C"/>
    <w:rsid w:val="006A11F8"/>
    <w:rsid w:val="006B1B12"/>
    <w:rsid w:val="006B3E4D"/>
    <w:rsid w:val="006C55BD"/>
    <w:rsid w:val="006C5654"/>
    <w:rsid w:val="006D7C88"/>
    <w:rsid w:val="006E3A2D"/>
    <w:rsid w:val="006E69D7"/>
    <w:rsid w:val="006E7DCE"/>
    <w:rsid w:val="006F024E"/>
    <w:rsid w:val="007050FF"/>
    <w:rsid w:val="00712F14"/>
    <w:rsid w:val="00723682"/>
    <w:rsid w:val="00725600"/>
    <w:rsid w:val="00752764"/>
    <w:rsid w:val="00766962"/>
    <w:rsid w:val="00775287"/>
    <w:rsid w:val="00781070"/>
    <w:rsid w:val="007904BE"/>
    <w:rsid w:val="007910D5"/>
    <w:rsid w:val="007A5AAD"/>
    <w:rsid w:val="007B2F42"/>
    <w:rsid w:val="007B4BD3"/>
    <w:rsid w:val="007C0F7C"/>
    <w:rsid w:val="007D33F4"/>
    <w:rsid w:val="007E6771"/>
    <w:rsid w:val="007F3ABE"/>
    <w:rsid w:val="007F78F1"/>
    <w:rsid w:val="00800D7C"/>
    <w:rsid w:val="00801FCA"/>
    <w:rsid w:val="0080200D"/>
    <w:rsid w:val="008059B4"/>
    <w:rsid w:val="00821458"/>
    <w:rsid w:val="008246D8"/>
    <w:rsid w:val="008328E9"/>
    <w:rsid w:val="00835BCB"/>
    <w:rsid w:val="00835CDC"/>
    <w:rsid w:val="008427DA"/>
    <w:rsid w:val="00846EBB"/>
    <w:rsid w:val="008503B5"/>
    <w:rsid w:val="00850B09"/>
    <w:rsid w:val="00855451"/>
    <w:rsid w:val="00862A2B"/>
    <w:rsid w:val="00863B9D"/>
    <w:rsid w:val="00863BE6"/>
    <w:rsid w:val="00865C09"/>
    <w:rsid w:val="00866F7A"/>
    <w:rsid w:val="00873A52"/>
    <w:rsid w:val="00875511"/>
    <w:rsid w:val="008775BC"/>
    <w:rsid w:val="00877729"/>
    <w:rsid w:val="00882F1B"/>
    <w:rsid w:val="0089531A"/>
    <w:rsid w:val="008A53B5"/>
    <w:rsid w:val="008A5B05"/>
    <w:rsid w:val="008A70CE"/>
    <w:rsid w:val="008B7D63"/>
    <w:rsid w:val="008C1B35"/>
    <w:rsid w:val="008C25E4"/>
    <w:rsid w:val="008C2DAE"/>
    <w:rsid w:val="008C5962"/>
    <w:rsid w:val="008D05EC"/>
    <w:rsid w:val="008D339E"/>
    <w:rsid w:val="008E14F6"/>
    <w:rsid w:val="008E2BCA"/>
    <w:rsid w:val="008E33F4"/>
    <w:rsid w:val="008E6F86"/>
    <w:rsid w:val="009059A9"/>
    <w:rsid w:val="00906515"/>
    <w:rsid w:val="009069E6"/>
    <w:rsid w:val="0091539C"/>
    <w:rsid w:val="00922C65"/>
    <w:rsid w:val="0092515E"/>
    <w:rsid w:val="0094099B"/>
    <w:rsid w:val="00940CAF"/>
    <w:rsid w:val="009413A3"/>
    <w:rsid w:val="00942FBD"/>
    <w:rsid w:val="0094770B"/>
    <w:rsid w:val="00951FE9"/>
    <w:rsid w:val="00961F8A"/>
    <w:rsid w:val="009825D5"/>
    <w:rsid w:val="00985159"/>
    <w:rsid w:val="00986C48"/>
    <w:rsid w:val="009A2761"/>
    <w:rsid w:val="009B2267"/>
    <w:rsid w:val="009C0E3D"/>
    <w:rsid w:val="009D149F"/>
    <w:rsid w:val="009E0AE8"/>
    <w:rsid w:val="009E5374"/>
    <w:rsid w:val="009F345D"/>
    <w:rsid w:val="00A02847"/>
    <w:rsid w:val="00A13218"/>
    <w:rsid w:val="00A2039E"/>
    <w:rsid w:val="00A227A3"/>
    <w:rsid w:val="00A2471C"/>
    <w:rsid w:val="00A272FF"/>
    <w:rsid w:val="00A36108"/>
    <w:rsid w:val="00A44D9B"/>
    <w:rsid w:val="00A47048"/>
    <w:rsid w:val="00A530F2"/>
    <w:rsid w:val="00A60AD7"/>
    <w:rsid w:val="00A60B73"/>
    <w:rsid w:val="00A704F1"/>
    <w:rsid w:val="00A73B47"/>
    <w:rsid w:val="00A80080"/>
    <w:rsid w:val="00A81BCB"/>
    <w:rsid w:val="00A82C58"/>
    <w:rsid w:val="00AA5053"/>
    <w:rsid w:val="00AB05AA"/>
    <w:rsid w:val="00AB0844"/>
    <w:rsid w:val="00AB4951"/>
    <w:rsid w:val="00AB5795"/>
    <w:rsid w:val="00AB6F7A"/>
    <w:rsid w:val="00AC3EB8"/>
    <w:rsid w:val="00AC49AE"/>
    <w:rsid w:val="00AC5C98"/>
    <w:rsid w:val="00AC6DD3"/>
    <w:rsid w:val="00AC7707"/>
    <w:rsid w:val="00AD11ED"/>
    <w:rsid w:val="00AD1EDC"/>
    <w:rsid w:val="00AD2B05"/>
    <w:rsid w:val="00AD53FB"/>
    <w:rsid w:val="00AF3968"/>
    <w:rsid w:val="00B07E37"/>
    <w:rsid w:val="00B1144B"/>
    <w:rsid w:val="00B14613"/>
    <w:rsid w:val="00B1555F"/>
    <w:rsid w:val="00B15E16"/>
    <w:rsid w:val="00B251F4"/>
    <w:rsid w:val="00B315A0"/>
    <w:rsid w:val="00B34A18"/>
    <w:rsid w:val="00B4071B"/>
    <w:rsid w:val="00B415B5"/>
    <w:rsid w:val="00B468CE"/>
    <w:rsid w:val="00B5063E"/>
    <w:rsid w:val="00B53447"/>
    <w:rsid w:val="00B55A72"/>
    <w:rsid w:val="00B579CB"/>
    <w:rsid w:val="00B626CD"/>
    <w:rsid w:val="00B70083"/>
    <w:rsid w:val="00B71614"/>
    <w:rsid w:val="00B7440A"/>
    <w:rsid w:val="00B83CC2"/>
    <w:rsid w:val="00B852EA"/>
    <w:rsid w:val="00B866A3"/>
    <w:rsid w:val="00B91FD6"/>
    <w:rsid w:val="00B92444"/>
    <w:rsid w:val="00B979A0"/>
    <w:rsid w:val="00BA5F32"/>
    <w:rsid w:val="00BB0C45"/>
    <w:rsid w:val="00BB28F6"/>
    <w:rsid w:val="00BC227D"/>
    <w:rsid w:val="00BC2609"/>
    <w:rsid w:val="00BC3F98"/>
    <w:rsid w:val="00BE241D"/>
    <w:rsid w:val="00BE5EAA"/>
    <w:rsid w:val="00BE6670"/>
    <w:rsid w:val="00BE6696"/>
    <w:rsid w:val="00BF77BD"/>
    <w:rsid w:val="00C0276C"/>
    <w:rsid w:val="00C02B91"/>
    <w:rsid w:val="00C041F3"/>
    <w:rsid w:val="00C05307"/>
    <w:rsid w:val="00C12A76"/>
    <w:rsid w:val="00C13145"/>
    <w:rsid w:val="00C13E5F"/>
    <w:rsid w:val="00C14F96"/>
    <w:rsid w:val="00C2223B"/>
    <w:rsid w:val="00C43D0C"/>
    <w:rsid w:val="00C6296E"/>
    <w:rsid w:val="00C729CE"/>
    <w:rsid w:val="00C738A6"/>
    <w:rsid w:val="00C96693"/>
    <w:rsid w:val="00C9769D"/>
    <w:rsid w:val="00CA1582"/>
    <w:rsid w:val="00CA54C1"/>
    <w:rsid w:val="00CA6594"/>
    <w:rsid w:val="00CB7370"/>
    <w:rsid w:val="00CC31EA"/>
    <w:rsid w:val="00CD1716"/>
    <w:rsid w:val="00CE4793"/>
    <w:rsid w:val="00CE750F"/>
    <w:rsid w:val="00CE7F6C"/>
    <w:rsid w:val="00D060D4"/>
    <w:rsid w:val="00D111A9"/>
    <w:rsid w:val="00D11FE3"/>
    <w:rsid w:val="00D160CB"/>
    <w:rsid w:val="00D1615B"/>
    <w:rsid w:val="00D16C99"/>
    <w:rsid w:val="00D245A1"/>
    <w:rsid w:val="00D27DD6"/>
    <w:rsid w:val="00D327F0"/>
    <w:rsid w:val="00D41244"/>
    <w:rsid w:val="00D415E2"/>
    <w:rsid w:val="00D41E98"/>
    <w:rsid w:val="00D42055"/>
    <w:rsid w:val="00D504A1"/>
    <w:rsid w:val="00D647C3"/>
    <w:rsid w:val="00D663C6"/>
    <w:rsid w:val="00D80AE2"/>
    <w:rsid w:val="00D814B0"/>
    <w:rsid w:val="00D9633A"/>
    <w:rsid w:val="00DA2FF5"/>
    <w:rsid w:val="00DB7498"/>
    <w:rsid w:val="00DF184D"/>
    <w:rsid w:val="00DF2386"/>
    <w:rsid w:val="00DF251A"/>
    <w:rsid w:val="00DF686D"/>
    <w:rsid w:val="00DF7FE7"/>
    <w:rsid w:val="00E17566"/>
    <w:rsid w:val="00E25008"/>
    <w:rsid w:val="00E26ED0"/>
    <w:rsid w:val="00E33651"/>
    <w:rsid w:val="00E44127"/>
    <w:rsid w:val="00E46367"/>
    <w:rsid w:val="00E559B4"/>
    <w:rsid w:val="00E617DC"/>
    <w:rsid w:val="00E618D6"/>
    <w:rsid w:val="00E6269A"/>
    <w:rsid w:val="00E63C59"/>
    <w:rsid w:val="00E63F0B"/>
    <w:rsid w:val="00E7785F"/>
    <w:rsid w:val="00E900A8"/>
    <w:rsid w:val="00E96369"/>
    <w:rsid w:val="00EA3A7F"/>
    <w:rsid w:val="00EC705C"/>
    <w:rsid w:val="00ED2A95"/>
    <w:rsid w:val="00ED569A"/>
    <w:rsid w:val="00ED72E3"/>
    <w:rsid w:val="00EF2134"/>
    <w:rsid w:val="00EF3382"/>
    <w:rsid w:val="00F060D9"/>
    <w:rsid w:val="00F078F1"/>
    <w:rsid w:val="00F163C1"/>
    <w:rsid w:val="00F322C9"/>
    <w:rsid w:val="00F32D03"/>
    <w:rsid w:val="00F33E0C"/>
    <w:rsid w:val="00F344DE"/>
    <w:rsid w:val="00F54608"/>
    <w:rsid w:val="00F715D9"/>
    <w:rsid w:val="00F73E71"/>
    <w:rsid w:val="00F7459E"/>
    <w:rsid w:val="00F82AA3"/>
    <w:rsid w:val="00F87D83"/>
    <w:rsid w:val="00F9198B"/>
    <w:rsid w:val="00F96F42"/>
    <w:rsid w:val="00F97C8F"/>
    <w:rsid w:val="00FA2641"/>
    <w:rsid w:val="00FA361D"/>
    <w:rsid w:val="00FB1F5A"/>
    <w:rsid w:val="00FB7002"/>
    <w:rsid w:val="00FC25E9"/>
    <w:rsid w:val="00FD3FA9"/>
    <w:rsid w:val="00FF206F"/>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50E7"/>
  <w15:docId w15:val="{FCA0B222-FA20-4C45-95C2-855BF88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de-ramsar"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E989-0B13-422C-B04D-D82AFBB3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3797</Words>
  <Characters>21645</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4</cp:revision>
  <cp:lastPrinted>2019-05-23T13:42:00Z</cp:lastPrinted>
  <dcterms:created xsi:type="dcterms:W3CDTF">2019-06-11T10:07:00Z</dcterms:created>
  <dcterms:modified xsi:type="dcterms:W3CDTF">2019-06-11T12:04:00Z</dcterms:modified>
</cp:coreProperties>
</file>