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5C6DD" w14:textId="77777777" w:rsidR="00581FC3" w:rsidRPr="00250B32" w:rsidRDefault="00581FC3" w:rsidP="00581FC3">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250B32">
        <w:rPr>
          <w:bCs/>
          <w:sz w:val="24"/>
          <w:szCs w:val="24"/>
          <w:lang w:val="fr-CH"/>
        </w:rPr>
        <w:t xml:space="preserve">CONVENTION DE RAMSAR SUR LES ZONES HUMIDES </w:t>
      </w:r>
    </w:p>
    <w:p w14:paraId="1B24202D" w14:textId="52401647" w:rsidR="00581FC3" w:rsidRPr="00250B32" w:rsidRDefault="00581FC3" w:rsidP="00581FC3">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250B32">
        <w:rPr>
          <w:bCs/>
          <w:sz w:val="24"/>
          <w:szCs w:val="24"/>
          <w:lang w:val="fr-CH"/>
        </w:rPr>
        <w:t>57</w:t>
      </w:r>
      <w:r w:rsidRPr="00250B32">
        <w:rPr>
          <w:bCs/>
          <w:sz w:val="24"/>
          <w:szCs w:val="24"/>
          <w:vertAlign w:val="superscript"/>
          <w:lang w:val="fr-CH"/>
        </w:rPr>
        <w:t>e</w:t>
      </w:r>
      <w:r w:rsidRPr="00250B32">
        <w:rPr>
          <w:bCs/>
          <w:sz w:val="24"/>
          <w:szCs w:val="24"/>
          <w:lang w:val="fr-CH"/>
        </w:rPr>
        <w:t xml:space="preserve"> Réunion du Comité permanent</w:t>
      </w:r>
    </w:p>
    <w:p w14:paraId="5DEFFF07" w14:textId="53F31F4F" w:rsidR="00DF2386" w:rsidRPr="00250B32" w:rsidRDefault="00581FC3" w:rsidP="00581FC3">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250B32">
        <w:rPr>
          <w:bCs/>
          <w:sz w:val="24"/>
          <w:szCs w:val="24"/>
          <w:lang w:val="fr-CH"/>
        </w:rPr>
        <w:t>Gland, Suisse, 24 au 28 juin 2019</w:t>
      </w:r>
    </w:p>
    <w:p w14:paraId="5B179C0A" w14:textId="77777777" w:rsidR="00DF2386" w:rsidRPr="00250B32" w:rsidRDefault="00DF2386" w:rsidP="00014168">
      <w:pPr>
        <w:outlineLvl w:val="0"/>
        <w:rPr>
          <w:b/>
          <w:lang w:val="fr-CH"/>
        </w:rPr>
      </w:pPr>
    </w:p>
    <w:p w14:paraId="33CA0613" w14:textId="30360810" w:rsidR="00DF2386" w:rsidRPr="00250B32" w:rsidRDefault="00DF2386" w:rsidP="00014168">
      <w:pPr>
        <w:jc w:val="right"/>
        <w:rPr>
          <w:rFonts w:cs="Arial"/>
          <w:sz w:val="28"/>
          <w:szCs w:val="28"/>
          <w:lang w:val="fr-CH"/>
        </w:rPr>
      </w:pPr>
      <w:r w:rsidRPr="00250B32">
        <w:rPr>
          <w:rFonts w:cs="Arial"/>
          <w:b/>
          <w:sz w:val="28"/>
          <w:szCs w:val="28"/>
          <w:lang w:val="fr-CH"/>
        </w:rPr>
        <w:t>SC5</w:t>
      </w:r>
      <w:r w:rsidR="00C0528F" w:rsidRPr="00250B32">
        <w:rPr>
          <w:rFonts w:cs="Arial"/>
          <w:b/>
          <w:sz w:val="28"/>
          <w:szCs w:val="28"/>
          <w:lang w:val="fr-CH"/>
        </w:rPr>
        <w:t>7</w:t>
      </w:r>
      <w:r w:rsidR="00E80EDB" w:rsidRPr="00250B32">
        <w:rPr>
          <w:rFonts w:cs="Arial"/>
          <w:b/>
          <w:sz w:val="28"/>
          <w:szCs w:val="28"/>
          <w:lang w:val="fr-CH"/>
        </w:rPr>
        <w:t xml:space="preserve"> </w:t>
      </w:r>
      <w:r w:rsidR="00F1152F" w:rsidRPr="00250B32">
        <w:rPr>
          <w:rFonts w:cs="Arial"/>
          <w:b/>
          <w:sz w:val="28"/>
          <w:szCs w:val="28"/>
          <w:lang w:val="fr-CH"/>
        </w:rPr>
        <w:t>Doc.5</w:t>
      </w:r>
    </w:p>
    <w:p w14:paraId="6857C398" w14:textId="77777777" w:rsidR="00DF2386" w:rsidRPr="00250B32" w:rsidRDefault="00DF2386" w:rsidP="00014168">
      <w:pPr>
        <w:rPr>
          <w:rFonts w:cs="Arial"/>
          <w:b/>
          <w:sz w:val="28"/>
          <w:szCs w:val="28"/>
          <w:lang w:val="fr-CH"/>
        </w:rPr>
      </w:pPr>
    </w:p>
    <w:p w14:paraId="09F77D02" w14:textId="338ECFB5" w:rsidR="00DF2386" w:rsidRPr="00250B32" w:rsidRDefault="00E90337" w:rsidP="00014168">
      <w:pPr>
        <w:jc w:val="center"/>
        <w:rPr>
          <w:rFonts w:cs="Arial"/>
          <w:b/>
          <w:sz w:val="28"/>
          <w:szCs w:val="28"/>
          <w:lang w:val="fr-CH"/>
        </w:rPr>
      </w:pPr>
      <w:r w:rsidRPr="00250B32">
        <w:rPr>
          <w:rFonts w:cs="Arial"/>
          <w:b/>
          <w:sz w:val="28"/>
          <w:szCs w:val="28"/>
          <w:lang w:val="fr-CH"/>
        </w:rPr>
        <w:t>R</w:t>
      </w:r>
      <w:r w:rsidR="00581FC3" w:rsidRPr="00250B32">
        <w:rPr>
          <w:rFonts w:cs="Arial"/>
          <w:b/>
          <w:sz w:val="28"/>
          <w:szCs w:val="28"/>
          <w:lang w:val="fr-CH"/>
        </w:rPr>
        <w:t>ap</w:t>
      </w:r>
      <w:r w:rsidRPr="00250B32">
        <w:rPr>
          <w:rFonts w:cs="Arial"/>
          <w:b/>
          <w:sz w:val="28"/>
          <w:szCs w:val="28"/>
          <w:lang w:val="fr-CH"/>
        </w:rPr>
        <w:t>port</w:t>
      </w:r>
      <w:r w:rsidR="00E80EDB" w:rsidRPr="00250B32">
        <w:rPr>
          <w:rFonts w:cs="Arial"/>
          <w:b/>
          <w:sz w:val="28"/>
          <w:szCs w:val="28"/>
          <w:lang w:val="fr-CH"/>
        </w:rPr>
        <w:t xml:space="preserve"> </w:t>
      </w:r>
      <w:r w:rsidR="00581FC3" w:rsidRPr="00250B32">
        <w:rPr>
          <w:rFonts w:cs="Arial"/>
          <w:b/>
          <w:sz w:val="28"/>
          <w:szCs w:val="28"/>
          <w:lang w:val="fr-CH"/>
        </w:rPr>
        <w:t>de la Secrétaire générale</w:t>
      </w:r>
    </w:p>
    <w:p w14:paraId="76836095" w14:textId="77777777" w:rsidR="00DF2386" w:rsidRPr="00250B32" w:rsidRDefault="00DF2386" w:rsidP="00014168">
      <w:pPr>
        <w:rPr>
          <w:rFonts w:ascii="Garamond" w:hAnsi="Garamond" w:cs="Arial"/>
          <w:lang w:val="fr-CH"/>
        </w:rPr>
      </w:pPr>
    </w:p>
    <w:p w14:paraId="291D3070" w14:textId="77777777" w:rsidR="000C2489" w:rsidRPr="00250B32" w:rsidRDefault="009A7780" w:rsidP="00014168">
      <w:pPr>
        <w:autoSpaceDE w:val="0"/>
        <w:autoSpaceDN w:val="0"/>
        <w:adjustRightInd w:val="0"/>
        <w:rPr>
          <w:rFonts w:asciiTheme="minorHAnsi" w:eastAsiaTheme="minorHAnsi" w:hAnsiTheme="minorHAnsi" w:cs="Calibri-Bold"/>
          <w:b/>
          <w:bCs/>
          <w:lang w:val="fr-CH"/>
        </w:rPr>
      </w:pPr>
      <w:r w:rsidRPr="00250B32">
        <w:rPr>
          <w:noProof/>
          <w:lang w:eastAsia="en-GB"/>
        </w:rPr>
        <mc:AlternateContent>
          <mc:Choice Requires="wps">
            <w:drawing>
              <wp:inline distT="0" distB="0" distL="0" distR="0" wp14:anchorId="2192C53E" wp14:editId="5F7E3D4F">
                <wp:extent cx="5940327" cy="689317"/>
                <wp:effectExtent l="0" t="0" r="16510"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327" cy="689317"/>
                        </a:xfrm>
                        <a:prstGeom prst="rect">
                          <a:avLst/>
                        </a:prstGeom>
                        <a:solidFill>
                          <a:srgbClr val="FFFFFF"/>
                        </a:solidFill>
                        <a:ln w="9525">
                          <a:solidFill>
                            <a:srgbClr val="000000"/>
                          </a:solidFill>
                          <a:miter lim="800000"/>
                          <a:headEnd/>
                          <a:tailEnd/>
                        </a:ln>
                      </wps:spPr>
                      <wps:txbx>
                        <w:txbxContent>
                          <w:p w14:paraId="43F50F1F" w14:textId="7119EB66" w:rsidR="00552F59" w:rsidRPr="00250B32" w:rsidRDefault="00552F59" w:rsidP="000C2489">
                            <w:pPr>
                              <w:rPr>
                                <w:b/>
                                <w:bCs/>
                                <w:lang w:val="fr-CH"/>
                              </w:rPr>
                            </w:pPr>
                            <w:r w:rsidRPr="00250B32">
                              <w:rPr>
                                <w:b/>
                                <w:bCs/>
                                <w:lang w:val="fr-CH"/>
                              </w:rPr>
                              <w:t>Mesure requise :</w:t>
                            </w:r>
                          </w:p>
                          <w:p w14:paraId="2B51DF98" w14:textId="77777777" w:rsidR="00552F59" w:rsidRPr="00250B32" w:rsidRDefault="00552F59" w:rsidP="000C2489">
                            <w:pPr>
                              <w:pStyle w:val="ColorfulList-Accent11"/>
                              <w:ind w:left="0"/>
                              <w:rPr>
                                <w:lang w:val="fr-CH"/>
                              </w:rPr>
                            </w:pPr>
                          </w:p>
                          <w:p w14:paraId="7EFBA10F" w14:textId="0EF6D8BD" w:rsidR="00552F59" w:rsidRPr="00250B32" w:rsidRDefault="00552F59" w:rsidP="005D6C72">
                            <w:pPr>
                              <w:pStyle w:val="ColorfulList-Accent11"/>
                              <w:ind w:left="0" w:firstLine="0"/>
                              <w:rPr>
                                <w:lang w:val="fr-CH"/>
                              </w:rPr>
                            </w:pPr>
                            <w:r w:rsidRPr="00250B32">
                              <w:rPr>
                                <w:lang w:val="fr-CH"/>
                              </w:rPr>
                              <w:t xml:space="preserve">Le </w:t>
                            </w:r>
                            <w:r w:rsidR="00211007" w:rsidRPr="00250B32">
                              <w:rPr>
                                <w:lang w:val="fr-CH"/>
                              </w:rPr>
                              <w:t>Comité</w:t>
                            </w:r>
                            <w:r w:rsidRPr="00250B32">
                              <w:rPr>
                                <w:lang w:val="fr-CH"/>
                              </w:rPr>
                              <w:t>́ permanent est invité à prendre note du rapport de la Secrétaire générale</w:t>
                            </w:r>
                          </w:p>
                          <w:p w14:paraId="165EAA4C" w14:textId="77777777" w:rsidR="00552F59" w:rsidRPr="004179F1" w:rsidRDefault="00552F59" w:rsidP="00275F13">
                            <w:pPr>
                              <w:pStyle w:val="ColorfulList-Accent11"/>
                              <w:ind w:left="-425" w:firstLine="0"/>
                              <w:rPr>
                                <w:lang w:val="fr-FR"/>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92C53E" id="_x0000_t202" coordsize="21600,21600" o:spt="202" path="m,l,21600r21600,l21600,xe">
                <v:stroke joinstyle="miter"/>
                <v:path gradientshapeok="t" o:connecttype="rect"/>
              </v:shapetype>
              <v:shape id="Text Box 1" o:spid="_x0000_s1026" type="#_x0000_t202" style="width:467.75pt;height:5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">
                <v:textbox>
                  <w:txbxContent>
                    <w:p w14:paraId="43F50F1F" w14:textId="7119EB66" w:rsidR="00552F59" w:rsidRPr="00250B32" w:rsidRDefault="00552F59" w:rsidP="000C2489">
                      <w:pPr>
                        <w:rPr>
                          <w:b/>
                          <w:bCs/>
                          <w:lang w:val="fr-CH"/>
                        </w:rPr>
                      </w:pPr>
                      <w:r w:rsidRPr="00250B32">
                        <w:rPr>
                          <w:b/>
                          <w:bCs/>
                          <w:lang w:val="fr-CH"/>
                        </w:rPr>
                        <w:t>Mesure requise :</w:t>
                      </w:r>
                    </w:p>
                    <w:p w14:paraId="2B51DF98" w14:textId="77777777" w:rsidR="00552F59" w:rsidRPr="00250B32" w:rsidRDefault="00552F59" w:rsidP="000C2489">
                      <w:pPr>
                        <w:pStyle w:val="ColorfulList-Accent11"/>
                        <w:ind w:left="0"/>
                        <w:rPr>
                          <w:lang w:val="fr-CH"/>
                        </w:rPr>
                      </w:pPr>
                    </w:p>
                    <w:p w14:paraId="7EFBA10F" w14:textId="0EF6D8BD" w:rsidR="00552F59" w:rsidRPr="00250B32" w:rsidRDefault="00552F59" w:rsidP="005D6C72">
                      <w:pPr>
                        <w:pStyle w:val="ColorfulList-Accent11"/>
                        <w:ind w:left="0" w:firstLine="0"/>
                        <w:rPr>
                          <w:lang w:val="fr-CH"/>
                        </w:rPr>
                      </w:pPr>
                      <w:r w:rsidRPr="00250B32">
                        <w:rPr>
                          <w:lang w:val="fr-CH"/>
                        </w:rPr>
                        <w:t xml:space="preserve">Le </w:t>
                      </w:r>
                      <w:r w:rsidR="00211007" w:rsidRPr="00250B32">
                        <w:rPr>
                          <w:lang w:val="fr-CH"/>
                        </w:rPr>
                        <w:t>Comité</w:t>
                      </w:r>
                      <w:r w:rsidRPr="00250B32">
                        <w:rPr>
                          <w:lang w:val="fr-CH"/>
                        </w:rPr>
                        <w:t>́ permanent est invité à prendre note du rapport de la Secrétaire générale</w:t>
                      </w:r>
                    </w:p>
                    <w:p w14:paraId="165EAA4C" w14:textId="77777777" w:rsidR="00552F59" w:rsidRPr="00F32D03" w:rsidRDefault="00552F59" w:rsidP="00275F13">
                      <w:pPr>
                        <w:pStyle w:val="ColorfulList-Accent11"/>
                        <w:ind w:left="-425" w:firstLine="0"/>
                      </w:pPr>
                    </w:p>
                  </w:txbxContent>
                </v:textbox>
                <w10:anchorlock/>
              </v:shape>
            </w:pict>
          </mc:Fallback>
        </mc:AlternateContent>
      </w:r>
    </w:p>
    <w:p w14:paraId="5FD7F959" w14:textId="77777777" w:rsidR="000C2489" w:rsidRPr="00250B32" w:rsidRDefault="000C2489" w:rsidP="00547DFE">
      <w:pPr>
        <w:ind w:left="0" w:firstLine="0"/>
        <w:rPr>
          <w:rFonts w:asciiTheme="minorHAnsi" w:hAnsiTheme="minorHAnsi" w:cstheme="minorHAnsi"/>
          <w:b/>
          <w:lang w:val="fr-CH"/>
        </w:rPr>
      </w:pPr>
    </w:p>
    <w:p w14:paraId="7B85C22A" w14:textId="77777777" w:rsidR="00E90337" w:rsidRPr="00250B32" w:rsidRDefault="00E90337" w:rsidP="00547DFE">
      <w:pPr>
        <w:rPr>
          <w:rFonts w:asciiTheme="minorHAnsi" w:hAnsiTheme="minorHAnsi" w:cstheme="minorHAnsi"/>
          <w:b/>
          <w:lang w:val="fr-CH"/>
        </w:rPr>
      </w:pPr>
    </w:p>
    <w:p w14:paraId="5576C89B" w14:textId="1CA160EA" w:rsidR="00015D7B" w:rsidRPr="0001777B" w:rsidRDefault="00E90337" w:rsidP="0001777B">
      <w:pPr>
        <w:rPr>
          <w:rFonts w:asciiTheme="minorHAnsi" w:hAnsiTheme="minorHAnsi" w:cstheme="minorHAnsi"/>
          <w:lang w:val="fr-CH"/>
        </w:rPr>
      </w:pPr>
      <w:r w:rsidRPr="00250B32">
        <w:rPr>
          <w:rFonts w:asciiTheme="minorHAnsi" w:hAnsiTheme="minorHAnsi" w:cstheme="minorHAnsi"/>
          <w:lang w:val="fr-CH"/>
        </w:rPr>
        <w:t>1.</w:t>
      </w:r>
      <w:r w:rsidRPr="00250B32">
        <w:rPr>
          <w:rFonts w:asciiTheme="minorHAnsi" w:hAnsiTheme="minorHAnsi" w:cstheme="minorHAnsi"/>
          <w:lang w:val="fr-CH"/>
        </w:rPr>
        <w:tab/>
      </w:r>
      <w:r w:rsidR="00250B32" w:rsidRPr="00250B32">
        <w:rPr>
          <w:rFonts w:asciiTheme="minorHAnsi" w:hAnsiTheme="minorHAnsi" w:cstheme="minorHAnsi"/>
          <w:lang w:val="fr-CH"/>
        </w:rPr>
        <w:t>Le présent rapport couvre les travaux du Secrétariat depuis la clôture de la 13</w:t>
      </w:r>
      <w:r w:rsidR="00250B32" w:rsidRPr="0001777B">
        <w:rPr>
          <w:rFonts w:asciiTheme="minorHAnsi" w:hAnsiTheme="minorHAnsi" w:cstheme="minorHAnsi"/>
          <w:vertAlign w:val="superscript"/>
          <w:lang w:val="fr-CH"/>
        </w:rPr>
        <w:t>e</w:t>
      </w:r>
      <w:r w:rsidR="00250B32" w:rsidRPr="00250B32">
        <w:rPr>
          <w:rFonts w:asciiTheme="minorHAnsi" w:hAnsiTheme="minorHAnsi" w:cstheme="minorHAnsi"/>
          <w:lang w:val="fr-CH"/>
        </w:rPr>
        <w:t xml:space="preserve"> </w:t>
      </w:r>
      <w:r w:rsidR="0001777B">
        <w:rPr>
          <w:rFonts w:asciiTheme="minorHAnsi" w:hAnsiTheme="minorHAnsi" w:cstheme="minorHAnsi"/>
          <w:lang w:val="fr-CH"/>
        </w:rPr>
        <w:t>S</w:t>
      </w:r>
      <w:r w:rsidR="00250B32" w:rsidRPr="00250B32">
        <w:rPr>
          <w:rFonts w:asciiTheme="minorHAnsi" w:hAnsiTheme="minorHAnsi" w:cstheme="minorHAnsi"/>
          <w:lang w:val="fr-CH"/>
        </w:rPr>
        <w:t xml:space="preserve">ession de la Conférence des Parties contractantes (COP13), le 29 octobre 2018, jusqu'au 15 avril 2019. Il donne un aperçu </w:t>
      </w:r>
      <w:r w:rsidR="00B95B90" w:rsidRPr="00250B32">
        <w:rPr>
          <w:rFonts w:asciiTheme="minorHAnsi" w:hAnsiTheme="minorHAnsi" w:cstheme="minorHAnsi"/>
          <w:lang w:val="fr-CH"/>
        </w:rPr>
        <w:t>d</w:t>
      </w:r>
      <w:r w:rsidR="00B95B90">
        <w:rPr>
          <w:rFonts w:asciiTheme="minorHAnsi" w:hAnsiTheme="minorHAnsi" w:cstheme="minorHAnsi"/>
          <w:lang w:val="fr-CH"/>
        </w:rPr>
        <w:t>es</w:t>
      </w:r>
      <w:r w:rsidR="00B95B90" w:rsidRPr="00250B32">
        <w:rPr>
          <w:rFonts w:asciiTheme="minorHAnsi" w:hAnsiTheme="minorHAnsi" w:cstheme="minorHAnsi"/>
          <w:lang w:val="fr-CH"/>
        </w:rPr>
        <w:t xml:space="preserve"> trava</w:t>
      </w:r>
      <w:r w:rsidR="00B95B90">
        <w:rPr>
          <w:rFonts w:asciiTheme="minorHAnsi" w:hAnsiTheme="minorHAnsi" w:cstheme="minorHAnsi"/>
          <w:lang w:val="fr-CH"/>
        </w:rPr>
        <w:t>ux</w:t>
      </w:r>
      <w:r w:rsidR="00B95B90" w:rsidRPr="00250B32">
        <w:rPr>
          <w:rFonts w:asciiTheme="minorHAnsi" w:hAnsiTheme="minorHAnsi" w:cstheme="minorHAnsi"/>
          <w:lang w:val="fr-CH"/>
        </w:rPr>
        <w:t xml:space="preserve"> accompli</w:t>
      </w:r>
      <w:r w:rsidR="00B95B90">
        <w:rPr>
          <w:rFonts w:asciiTheme="minorHAnsi" w:hAnsiTheme="minorHAnsi" w:cstheme="minorHAnsi"/>
          <w:lang w:val="fr-CH"/>
        </w:rPr>
        <w:t>s</w:t>
      </w:r>
      <w:r w:rsidR="00B95B90" w:rsidRPr="00250B32">
        <w:rPr>
          <w:rFonts w:asciiTheme="minorHAnsi" w:hAnsiTheme="minorHAnsi" w:cstheme="minorHAnsi"/>
          <w:lang w:val="fr-CH"/>
        </w:rPr>
        <w:t xml:space="preserve"> au cours de cette période </w:t>
      </w:r>
      <w:r w:rsidR="00250B32" w:rsidRPr="00250B32">
        <w:rPr>
          <w:rFonts w:asciiTheme="minorHAnsi" w:hAnsiTheme="minorHAnsi" w:cstheme="minorHAnsi"/>
          <w:lang w:val="fr-CH"/>
        </w:rPr>
        <w:t xml:space="preserve">et </w:t>
      </w:r>
      <w:r w:rsidR="0001777B">
        <w:rPr>
          <w:rFonts w:asciiTheme="minorHAnsi" w:hAnsiTheme="minorHAnsi" w:cstheme="minorHAnsi"/>
          <w:lang w:val="fr-CH"/>
        </w:rPr>
        <w:t xml:space="preserve">souligne </w:t>
      </w:r>
      <w:r w:rsidR="00250B32" w:rsidRPr="00250B32">
        <w:rPr>
          <w:rFonts w:asciiTheme="minorHAnsi" w:hAnsiTheme="minorHAnsi" w:cstheme="minorHAnsi"/>
          <w:lang w:val="fr-CH"/>
        </w:rPr>
        <w:t>certains points</w:t>
      </w:r>
      <w:r w:rsidR="00B95B90">
        <w:rPr>
          <w:rFonts w:asciiTheme="minorHAnsi" w:hAnsiTheme="minorHAnsi" w:cstheme="minorHAnsi"/>
          <w:lang w:val="fr-CH"/>
        </w:rPr>
        <w:t xml:space="preserve"> saillants</w:t>
      </w:r>
      <w:r w:rsidR="00624345" w:rsidRPr="00250B32">
        <w:rPr>
          <w:rFonts w:asciiTheme="minorHAnsi" w:hAnsiTheme="minorHAnsi" w:cstheme="minorHAnsi"/>
          <w:lang w:val="fr-CH"/>
        </w:rPr>
        <w:t>.</w:t>
      </w:r>
      <w:r w:rsidR="00E80EDB" w:rsidRPr="00250B32">
        <w:rPr>
          <w:rFonts w:asciiTheme="minorHAnsi" w:hAnsiTheme="minorHAnsi" w:cstheme="minorHAnsi"/>
          <w:lang w:val="fr-CH"/>
        </w:rPr>
        <w:t xml:space="preserve"> </w:t>
      </w:r>
    </w:p>
    <w:p w14:paraId="48FACC2F" w14:textId="77777777" w:rsidR="00DD0A59" w:rsidRPr="00250B32" w:rsidRDefault="00DD0A59" w:rsidP="00B072AC">
      <w:pPr>
        <w:ind w:left="0" w:firstLine="0"/>
        <w:rPr>
          <w:rFonts w:asciiTheme="minorHAnsi" w:hAnsiTheme="minorHAnsi" w:cstheme="minorHAnsi"/>
          <w:lang w:val="fr-CH"/>
        </w:rPr>
      </w:pPr>
    </w:p>
    <w:p w14:paraId="0CD0D951" w14:textId="78C2C321" w:rsidR="00E90337" w:rsidRDefault="00DD0A59" w:rsidP="0001777B">
      <w:pPr>
        <w:pStyle w:val="CommentText"/>
        <w:rPr>
          <w:rFonts w:asciiTheme="minorHAnsi" w:hAnsiTheme="minorHAnsi" w:cstheme="minorHAnsi"/>
          <w:sz w:val="22"/>
          <w:szCs w:val="22"/>
          <w:lang w:val="fr-CH"/>
        </w:rPr>
      </w:pPr>
      <w:r w:rsidRPr="00250B32">
        <w:rPr>
          <w:rFonts w:asciiTheme="minorHAnsi" w:hAnsiTheme="minorHAnsi" w:cstheme="minorHAnsi"/>
          <w:sz w:val="22"/>
          <w:szCs w:val="22"/>
          <w:lang w:val="fr-CH"/>
        </w:rPr>
        <w:t>2.</w:t>
      </w:r>
      <w:r w:rsidRPr="00250B32">
        <w:rPr>
          <w:rFonts w:asciiTheme="minorHAnsi" w:hAnsiTheme="minorHAnsi" w:cstheme="minorHAnsi"/>
          <w:sz w:val="22"/>
          <w:szCs w:val="22"/>
          <w:lang w:val="fr-CH"/>
        </w:rPr>
        <w:tab/>
      </w:r>
      <w:r w:rsidR="0001777B" w:rsidRPr="0001777B">
        <w:rPr>
          <w:rFonts w:asciiTheme="minorHAnsi" w:hAnsiTheme="minorHAnsi" w:cstheme="minorHAnsi"/>
          <w:sz w:val="22"/>
          <w:szCs w:val="22"/>
          <w:lang w:val="fr-CH"/>
        </w:rPr>
        <w:t>La C</w:t>
      </w:r>
      <w:r w:rsidR="00003B79">
        <w:rPr>
          <w:rFonts w:asciiTheme="minorHAnsi" w:hAnsiTheme="minorHAnsi" w:cstheme="minorHAnsi"/>
          <w:sz w:val="22"/>
          <w:szCs w:val="22"/>
          <w:lang w:val="fr-CH"/>
        </w:rPr>
        <w:t>O</w:t>
      </w:r>
      <w:r w:rsidR="0001777B" w:rsidRPr="0001777B">
        <w:rPr>
          <w:rFonts w:asciiTheme="minorHAnsi" w:hAnsiTheme="minorHAnsi" w:cstheme="minorHAnsi"/>
          <w:sz w:val="22"/>
          <w:szCs w:val="22"/>
          <w:lang w:val="fr-CH"/>
        </w:rPr>
        <w:t xml:space="preserve">P13 a été un moment important pour la Convention. </w:t>
      </w:r>
      <w:r w:rsidR="0001777B">
        <w:rPr>
          <w:rFonts w:asciiTheme="minorHAnsi" w:hAnsiTheme="minorHAnsi" w:cstheme="minorHAnsi"/>
          <w:sz w:val="22"/>
          <w:szCs w:val="22"/>
          <w:lang w:val="fr-CH"/>
        </w:rPr>
        <w:t>Elle a représenté une étape qui a permis d’</w:t>
      </w:r>
      <w:r w:rsidR="0001777B" w:rsidRPr="0001777B">
        <w:rPr>
          <w:rFonts w:asciiTheme="minorHAnsi" w:hAnsiTheme="minorHAnsi" w:cstheme="minorHAnsi"/>
          <w:sz w:val="22"/>
          <w:szCs w:val="22"/>
          <w:lang w:val="fr-CH"/>
        </w:rPr>
        <w:t>évalu</w:t>
      </w:r>
      <w:r w:rsidR="0001777B">
        <w:rPr>
          <w:rFonts w:asciiTheme="minorHAnsi" w:hAnsiTheme="minorHAnsi" w:cstheme="minorHAnsi"/>
          <w:sz w:val="22"/>
          <w:szCs w:val="22"/>
          <w:lang w:val="fr-CH"/>
        </w:rPr>
        <w:t xml:space="preserve">er les </w:t>
      </w:r>
      <w:r w:rsidR="0001777B" w:rsidRPr="0001777B">
        <w:rPr>
          <w:rFonts w:asciiTheme="minorHAnsi" w:hAnsiTheme="minorHAnsi" w:cstheme="minorHAnsi"/>
          <w:sz w:val="22"/>
          <w:szCs w:val="22"/>
          <w:lang w:val="fr-CH"/>
        </w:rPr>
        <w:t>travaux des deux années précédentes visant à renforcer le Secrétariat afin qu'il puisse s'acquitter d</w:t>
      </w:r>
      <w:r w:rsidR="00B95B90">
        <w:rPr>
          <w:rFonts w:asciiTheme="minorHAnsi" w:hAnsiTheme="minorHAnsi" w:cstheme="minorHAnsi"/>
          <w:sz w:val="22"/>
          <w:szCs w:val="22"/>
          <w:lang w:val="fr-CH"/>
        </w:rPr>
        <w:t>u</w:t>
      </w:r>
      <w:r w:rsidR="0001777B" w:rsidRPr="0001777B">
        <w:rPr>
          <w:rFonts w:asciiTheme="minorHAnsi" w:hAnsiTheme="minorHAnsi" w:cstheme="minorHAnsi"/>
          <w:sz w:val="22"/>
          <w:szCs w:val="22"/>
          <w:lang w:val="fr-CH"/>
        </w:rPr>
        <w:t xml:space="preserve"> mandat </w:t>
      </w:r>
      <w:r w:rsidR="00B95B90">
        <w:rPr>
          <w:rFonts w:asciiTheme="minorHAnsi" w:hAnsiTheme="minorHAnsi" w:cstheme="minorHAnsi"/>
          <w:sz w:val="22"/>
          <w:szCs w:val="22"/>
          <w:lang w:val="fr-CH"/>
        </w:rPr>
        <w:t>qui lui a été confié</w:t>
      </w:r>
      <w:r w:rsidR="0001777B" w:rsidRPr="0001777B">
        <w:rPr>
          <w:rFonts w:asciiTheme="minorHAnsi" w:hAnsiTheme="minorHAnsi" w:cstheme="minorHAnsi"/>
          <w:sz w:val="22"/>
          <w:szCs w:val="22"/>
          <w:lang w:val="fr-CH"/>
        </w:rPr>
        <w:t xml:space="preserve">. Les Parties contractantes se sont déclarées satisfaites du travail du Secrétariat, ont défini les priorités pour la nouvelle période triennale et ont pris des décisions renouvelant leur engagement </w:t>
      </w:r>
      <w:r w:rsidR="0001777B">
        <w:rPr>
          <w:rFonts w:asciiTheme="minorHAnsi" w:hAnsiTheme="minorHAnsi" w:cstheme="minorHAnsi"/>
          <w:sz w:val="22"/>
          <w:szCs w:val="22"/>
          <w:lang w:val="fr-CH"/>
        </w:rPr>
        <w:t xml:space="preserve">visant à s’assurer </w:t>
      </w:r>
      <w:r w:rsidR="0001777B" w:rsidRPr="0001777B">
        <w:rPr>
          <w:rFonts w:asciiTheme="minorHAnsi" w:hAnsiTheme="minorHAnsi" w:cstheme="minorHAnsi"/>
          <w:sz w:val="22"/>
          <w:szCs w:val="22"/>
          <w:lang w:val="fr-CH"/>
        </w:rPr>
        <w:t xml:space="preserve">que les zones humides et la Convention sont </w:t>
      </w:r>
      <w:r w:rsidR="0001777B">
        <w:rPr>
          <w:rFonts w:asciiTheme="minorHAnsi" w:hAnsiTheme="minorHAnsi" w:cstheme="minorHAnsi"/>
          <w:sz w:val="22"/>
          <w:szCs w:val="22"/>
          <w:lang w:val="fr-CH"/>
        </w:rPr>
        <w:t xml:space="preserve">en </w:t>
      </w:r>
      <w:r w:rsidR="00B95B90">
        <w:rPr>
          <w:rFonts w:asciiTheme="minorHAnsi" w:hAnsiTheme="minorHAnsi" w:cstheme="minorHAnsi"/>
          <w:sz w:val="22"/>
          <w:szCs w:val="22"/>
          <w:lang w:val="fr-CH"/>
        </w:rPr>
        <w:t>harmonie</w:t>
      </w:r>
      <w:r w:rsidR="0001777B">
        <w:rPr>
          <w:rFonts w:asciiTheme="minorHAnsi" w:hAnsiTheme="minorHAnsi" w:cstheme="minorHAnsi"/>
          <w:sz w:val="22"/>
          <w:szCs w:val="22"/>
          <w:lang w:val="fr-CH"/>
        </w:rPr>
        <w:t xml:space="preserve"> avec </w:t>
      </w:r>
      <w:r w:rsidR="0001777B" w:rsidRPr="0001777B">
        <w:rPr>
          <w:rFonts w:asciiTheme="minorHAnsi" w:hAnsiTheme="minorHAnsi" w:cstheme="minorHAnsi"/>
          <w:sz w:val="22"/>
          <w:szCs w:val="22"/>
          <w:lang w:val="fr-CH"/>
        </w:rPr>
        <w:t xml:space="preserve">le programme de développement durable. Selon l'Institut international du développement durable, les réalisations notables de la COP13 ont été les suivantes : </w:t>
      </w:r>
      <w:r w:rsidR="0001777B">
        <w:rPr>
          <w:rFonts w:asciiTheme="minorHAnsi" w:hAnsiTheme="minorHAnsi" w:cstheme="minorHAnsi"/>
          <w:sz w:val="22"/>
          <w:szCs w:val="22"/>
          <w:lang w:val="fr-CH"/>
        </w:rPr>
        <w:t xml:space="preserve">la </w:t>
      </w:r>
      <w:r w:rsidR="0001777B" w:rsidRPr="0001777B">
        <w:rPr>
          <w:rFonts w:asciiTheme="minorHAnsi" w:hAnsiTheme="minorHAnsi" w:cstheme="minorHAnsi"/>
          <w:sz w:val="22"/>
          <w:szCs w:val="22"/>
          <w:lang w:val="fr-CH"/>
        </w:rPr>
        <w:t>publication de</w:t>
      </w:r>
      <w:r w:rsidR="0001777B">
        <w:rPr>
          <w:rFonts w:asciiTheme="minorHAnsi" w:hAnsiTheme="minorHAnsi" w:cstheme="minorHAnsi"/>
          <w:sz w:val="22"/>
          <w:szCs w:val="22"/>
          <w:lang w:val="fr-CH"/>
        </w:rPr>
        <w:t>s</w:t>
      </w:r>
      <w:r w:rsidR="0001777B" w:rsidRPr="0001777B">
        <w:rPr>
          <w:rFonts w:asciiTheme="minorHAnsi" w:hAnsiTheme="minorHAnsi" w:cstheme="minorHAnsi"/>
          <w:sz w:val="22"/>
          <w:szCs w:val="22"/>
          <w:lang w:val="fr-CH"/>
        </w:rPr>
        <w:t xml:space="preserve"> </w:t>
      </w:r>
      <w:r w:rsidR="0001777B">
        <w:rPr>
          <w:rFonts w:asciiTheme="minorHAnsi" w:hAnsiTheme="minorHAnsi" w:cstheme="minorHAnsi"/>
          <w:i/>
          <w:sz w:val="22"/>
          <w:szCs w:val="22"/>
          <w:lang w:val="fr-CH"/>
        </w:rPr>
        <w:t xml:space="preserve">Perspectives mondiales </w:t>
      </w:r>
      <w:r w:rsidR="0001777B" w:rsidRPr="0001777B">
        <w:rPr>
          <w:rFonts w:asciiTheme="minorHAnsi" w:hAnsiTheme="minorHAnsi" w:cstheme="minorHAnsi"/>
          <w:i/>
          <w:sz w:val="22"/>
          <w:szCs w:val="22"/>
          <w:lang w:val="fr-CH"/>
        </w:rPr>
        <w:t>des zones humides</w:t>
      </w:r>
      <w:r w:rsidR="0001777B">
        <w:rPr>
          <w:rFonts w:asciiTheme="minorHAnsi" w:hAnsiTheme="minorHAnsi" w:cstheme="minorHAnsi"/>
          <w:sz w:val="22"/>
          <w:szCs w:val="22"/>
          <w:lang w:val="fr-CH"/>
        </w:rPr>
        <w:t xml:space="preserve">, le </w:t>
      </w:r>
      <w:r w:rsidR="0001777B" w:rsidRPr="0001777B">
        <w:rPr>
          <w:rFonts w:asciiTheme="minorHAnsi" w:hAnsiTheme="minorHAnsi" w:cstheme="minorHAnsi"/>
          <w:sz w:val="22"/>
          <w:szCs w:val="22"/>
          <w:lang w:val="fr-CH"/>
        </w:rPr>
        <w:t>renforcement des liens entre les zones humides et les changements climatiques</w:t>
      </w:r>
      <w:r w:rsidR="0001777B">
        <w:rPr>
          <w:rFonts w:asciiTheme="minorHAnsi" w:hAnsiTheme="minorHAnsi" w:cstheme="minorHAnsi"/>
          <w:sz w:val="22"/>
          <w:szCs w:val="22"/>
          <w:lang w:val="fr-CH"/>
        </w:rPr>
        <w:t>,</w:t>
      </w:r>
      <w:r w:rsidR="0001777B" w:rsidRPr="0001777B">
        <w:rPr>
          <w:rFonts w:asciiTheme="minorHAnsi" w:hAnsiTheme="minorHAnsi" w:cstheme="minorHAnsi"/>
          <w:sz w:val="22"/>
          <w:szCs w:val="22"/>
          <w:lang w:val="fr-CH"/>
        </w:rPr>
        <w:t xml:space="preserve"> et </w:t>
      </w:r>
      <w:r w:rsidR="0001777B">
        <w:rPr>
          <w:rFonts w:asciiTheme="minorHAnsi" w:hAnsiTheme="minorHAnsi" w:cstheme="minorHAnsi"/>
          <w:sz w:val="22"/>
          <w:szCs w:val="22"/>
          <w:lang w:val="fr-CH"/>
        </w:rPr>
        <w:t xml:space="preserve">le </w:t>
      </w:r>
      <w:r w:rsidR="0001777B" w:rsidRPr="0001777B">
        <w:rPr>
          <w:rFonts w:asciiTheme="minorHAnsi" w:hAnsiTheme="minorHAnsi" w:cstheme="minorHAnsi"/>
          <w:sz w:val="22"/>
          <w:szCs w:val="22"/>
          <w:lang w:val="fr-CH"/>
        </w:rPr>
        <w:t xml:space="preserve">renforcement des liens entre les zones humides et les </w:t>
      </w:r>
      <w:r w:rsidR="003322FB">
        <w:rPr>
          <w:rFonts w:asciiTheme="minorHAnsi" w:hAnsiTheme="minorHAnsi" w:cstheme="minorHAnsi"/>
          <w:sz w:val="22"/>
          <w:szCs w:val="22"/>
          <w:lang w:val="fr-CH"/>
        </w:rPr>
        <w:t>o</w:t>
      </w:r>
      <w:r w:rsidR="0001777B" w:rsidRPr="0001777B">
        <w:rPr>
          <w:rFonts w:asciiTheme="minorHAnsi" w:hAnsiTheme="minorHAnsi" w:cstheme="minorHAnsi"/>
          <w:sz w:val="22"/>
          <w:szCs w:val="22"/>
          <w:lang w:val="fr-CH"/>
        </w:rPr>
        <w:t>bjectifs du développement durable (ODD).</w:t>
      </w:r>
    </w:p>
    <w:p w14:paraId="25457D5A" w14:textId="77777777" w:rsidR="0001777B" w:rsidRPr="00250B32" w:rsidRDefault="0001777B" w:rsidP="0001777B">
      <w:pPr>
        <w:pStyle w:val="CommentText"/>
        <w:rPr>
          <w:rFonts w:asciiTheme="minorHAnsi" w:hAnsiTheme="minorHAnsi" w:cstheme="minorHAnsi"/>
          <w:lang w:val="fr-CH"/>
        </w:rPr>
      </w:pPr>
    </w:p>
    <w:p w14:paraId="0656A84B" w14:textId="2269FD1D" w:rsidR="00344597" w:rsidRDefault="0043396A" w:rsidP="00344597">
      <w:pPr>
        <w:ind w:left="426" w:right="-64" w:hanging="426"/>
        <w:rPr>
          <w:rFonts w:asciiTheme="minorHAnsi" w:hAnsiTheme="minorHAnsi" w:cstheme="minorHAnsi"/>
          <w:lang w:val="fr-CH"/>
        </w:rPr>
      </w:pPr>
      <w:r w:rsidRPr="00250B32">
        <w:rPr>
          <w:rFonts w:asciiTheme="minorHAnsi" w:hAnsiTheme="minorHAnsi" w:cstheme="minorHAnsi"/>
          <w:lang w:val="fr-CH"/>
        </w:rPr>
        <w:t>3.</w:t>
      </w:r>
      <w:r w:rsidRPr="00250B32">
        <w:rPr>
          <w:rFonts w:asciiTheme="minorHAnsi" w:hAnsiTheme="minorHAnsi" w:cstheme="minorHAnsi"/>
          <w:lang w:val="fr-CH"/>
        </w:rPr>
        <w:tab/>
      </w:r>
      <w:r w:rsidR="00B95B90" w:rsidRPr="00B95B90">
        <w:rPr>
          <w:rFonts w:asciiTheme="minorHAnsi" w:hAnsiTheme="minorHAnsi" w:cstheme="minorHAnsi"/>
          <w:lang w:val="fr-CH"/>
        </w:rPr>
        <w:t>Le Secr</w:t>
      </w:r>
      <w:r w:rsidR="00B95B90">
        <w:rPr>
          <w:rFonts w:asciiTheme="minorHAnsi" w:hAnsiTheme="minorHAnsi" w:cstheme="minorHAnsi"/>
          <w:lang w:val="fr-CH"/>
        </w:rPr>
        <w:t>é</w:t>
      </w:r>
      <w:r w:rsidR="00B95B90" w:rsidRPr="00B95B90">
        <w:rPr>
          <w:rFonts w:asciiTheme="minorHAnsi" w:hAnsiTheme="minorHAnsi" w:cstheme="minorHAnsi"/>
          <w:lang w:val="fr-CH"/>
        </w:rPr>
        <w:t>tariat est fid</w:t>
      </w:r>
      <w:r w:rsidR="00B95B90">
        <w:rPr>
          <w:rFonts w:asciiTheme="minorHAnsi" w:hAnsiTheme="minorHAnsi" w:cstheme="minorHAnsi"/>
          <w:lang w:val="fr-CH"/>
        </w:rPr>
        <w:t>è</w:t>
      </w:r>
      <w:r w:rsidR="00B95B90" w:rsidRPr="00B95B90">
        <w:rPr>
          <w:rFonts w:asciiTheme="minorHAnsi" w:hAnsiTheme="minorHAnsi" w:cstheme="minorHAnsi"/>
          <w:lang w:val="fr-CH"/>
        </w:rPr>
        <w:t xml:space="preserve">le à son engagement visant à consolider ses travaux pour s’acquitter efficacement du mandat qui lui a </w:t>
      </w:r>
      <w:r w:rsidR="00B95B90">
        <w:rPr>
          <w:rFonts w:asciiTheme="minorHAnsi" w:hAnsiTheme="minorHAnsi" w:cstheme="minorHAnsi"/>
          <w:lang w:val="fr-CH"/>
        </w:rPr>
        <w:t>é</w:t>
      </w:r>
      <w:r w:rsidR="00B95B90" w:rsidRPr="00B95B90">
        <w:rPr>
          <w:rFonts w:asciiTheme="minorHAnsi" w:hAnsiTheme="minorHAnsi" w:cstheme="minorHAnsi"/>
          <w:lang w:val="fr-CH"/>
        </w:rPr>
        <w:t>t</w:t>
      </w:r>
      <w:r w:rsidR="00B95B90">
        <w:rPr>
          <w:rFonts w:asciiTheme="minorHAnsi" w:hAnsiTheme="minorHAnsi" w:cstheme="minorHAnsi"/>
          <w:lang w:val="fr-CH"/>
        </w:rPr>
        <w:t>é</w:t>
      </w:r>
      <w:r w:rsidR="00B95B90" w:rsidRPr="00B95B90">
        <w:rPr>
          <w:rFonts w:asciiTheme="minorHAnsi" w:hAnsiTheme="minorHAnsi" w:cstheme="minorHAnsi"/>
          <w:lang w:val="fr-CH"/>
        </w:rPr>
        <w:t xml:space="preserve"> confi</w:t>
      </w:r>
      <w:r w:rsidR="00B95B90">
        <w:rPr>
          <w:rFonts w:asciiTheme="minorHAnsi" w:hAnsiTheme="minorHAnsi" w:cstheme="minorHAnsi"/>
          <w:lang w:val="fr-CH"/>
        </w:rPr>
        <w:t>é</w:t>
      </w:r>
      <w:r w:rsidR="00B95B90" w:rsidRPr="00B95B90">
        <w:rPr>
          <w:rFonts w:asciiTheme="minorHAnsi" w:hAnsiTheme="minorHAnsi" w:cstheme="minorHAnsi"/>
          <w:lang w:val="fr-CH"/>
        </w:rPr>
        <w:t xml:space="preserve"> en vertu de l'Article 8 de la Convention, à mettre en œuvre les instructions qui lui ont </w:t>
      </w:r>
      <w:r w:rsidR="00B95B90">
        <w:rPr>
          <w:rFonts w:asciiTheme="minorHAnsi" w:hAnsiTheme="minorHAnsi" w:cstheme="minorHAnsi"/>
          <w:lang w:val="fr-CH"/>
        </w:rPr>
        <w:t>é</w:t>
      </w:r>
      <w:r w:rsidR="00B95B90" w:rsidRPr="00B95B90">
        <w:rPr>
          <w:rFonts w:asciiTheme="minorHAnsi" w:hAnsiTheme="minorHAnsi" w:cstheme="minorHAnsi"/>
          <w:lang w:val="fr-CH"/>
        </w:rPr>
        <w:t>t</w:t>
      </w:r>
      <w:r w:rsidR="00B95B90">
        <w:rPr>
          <w:rFonts w:asciiTheme="minorHAnsi" w:hAnsiTheme="minorHAnsi" w:cstheme="minorHAnsi"/>
          <w:lang w:val="fr-CH"/>
        </w:rPr>
        <w:t>é</w:t>
      </w:r>
      <w:r w:rsidR="00B95B90" w:rsidRPr="00B95B90">
        <w:rPr>
          <w:rFonts w:asciiTheme="minorHAnsi" w:hAnsiTheme="minorHAnsi" w:cstheme="minorHAnsi"/>
          <w:lang w:val="fr-CH"/>
        </w:rPr>
        <w:t xml:space="preserve"> donn</w:t>
      </w:r>
      <w:r w:rsidR="00B95B90">
        <w:rPr>
          <w:rFonts w:asciiTheme="minorHAnsi" w:hAnsiTheme="minorHAnsi" w:cstheme="minorHAnsi"/>
          <w:lang w:val="fr-CH"/>
        </w:rPr>
        <w:t>é</w:t>
      </w:r>
      <w:r w:rsidR="00B95B90" w:rsidRPr="00B95B90">
        <w:rPr>
          <w:rFonts w:asciiTheme="minorHAnsi" w:hAnsiTheme="minorHAnsi" w:cstheme="minorHAnsi"/>
          <w:lang w:val="fr-CH"/>
        </w:rPr>
        <w:t>es par la Conf</w:t>
      </w:r>
      <w:r w:rsidR="00B95B90">
        <w:rPr>
          <w:rFonts w:asciiTheme="minorHAnsi" w:hAnsiTheme="minorHAnsi" w:cstheme="minorHAnsi"/>
          <w:lang w:val="fr-CH"/>
        </w:rPr>
        <w:t>é</w:t>
      </w:r>
      <w:r w:rsidR="00B95B90" w:rsidRPr="00B95B90">
        <w:rPr>
          <w:rFonts w:asciiTheme="minorHAnsi" w:hAnsiTheme="minorHAnsi" w:cstheme="minorHAnsi"/>
          <w:lang w:val="fr-CH"/>
        </w:rPr>
        <w:t>rence des Parties contractantes et le Comit</w:t>
      </w:r>
      <w:r w:rsidR="00B95B90">
        <w:rPr>
          <w:rFonts w:asciiTheme="minorHAnsi" w:hAnsiTheme="minorHAnsi" w:cstheme="minorHAnsi"/>
          <w:lang w:val="fr-CH"/>
        </w:rPr>
        <w:t>é</w:t>
      </w:r>
      <w:r w:rsidR="00B95B90" w:rsidRPr="00B95B90">
        <w:rPr>
          <w:rFonts w:asciiTheme="minorHAnsi" w:hAnsiTheme="minorHAnsi" w:cstheme="minorHAnsi"/>
          <w:lang w:val="fr-CH"/>
        </w:rPr>
        <w:t xml:space="preserve"> permanent, et à aider les Parties à mettre en œuvre le Plan strat</w:t>
      </w:r>
      <w:r w:rsidR="00B95B90">
        <w:rPr>
          <w:rFonts w:asciiTheme="minorHAnsi" w:hAnsiTheme="minorHAnsi" w:cstheme="minorHAnsi"/>
          <w:lang w:val="fr-CH"/>
        </w:rPr>
        <w:t>é</w:t>
      </w:r>
      <w:r w:rsidR="00B95B90" w:rsidRPr="00B95B90">
        <w:rPr>
          <w:rFonts w:asciiTheme="minorHAnsi" w:hAnsiTheme="minorHAnsi" w:cstheme="minorHAnsi"/>
          <w:lang w:val="fr-CH"/>
        </w:rPr>
        <w:t xml:space="preserve">gique de la Convention. </w:t>
      </w:r>
      <w:r w:rsidR="0001777B" w:rsidRPr="0001777B">
        <w:rPr>
          <w:rFonts w:asciiTheme="minorHAnsi" w:hAnsiTheme="minorHAnsi" w:cstheme="minorHAnsi"/>
          <w:lang w:val="fr-CH"/>
        </w:rPr>
        <w:t xml:space="preserve">Il est important de noter que le Secrétariat prend des mesures </w:t>
      </w:r>
      <w:r w:rsidR="0001777B">
        <w:rPr>
          <w:rFonts w:asciiTheme="minorHAnsi" w:hAnsiTheme="minorHAnsi" w:cstheme="minorHAnsi"/>
          <w:lang w:val="fr-CH"/>
        </w:rPr>
        <w:t xml:space="preserve">conformément aux </w:t>
      </w:r>
      <w:r w:rsidR="0001777B" w:rsidRPr="0001777B">
        <w:rPr>
          <w:rFonts w:asciiTheme="minorHAnsi" w:hAnsiTheme="minorHAnsi" w:cstheme="minorHAnsi"/>
          <w:lang w:val="fr-CH"/>
        </w:rPr>
        <w:t>résolutions adoptées par la C</w:t>
      </w:r>
      <w:r w:rsidR="0001777B">
        <w:rPr>
          <w:rFonts w:asciiTheme="minorHAnsi" w:hAnsiTheme="minorHAnsi" w:cstheme="minorHAnsi"/>
          <w:lang w:val="fr-CH"/>
        </w:rPr>
        <w:t>O</w:t>
      </w:r>
      <w:r w:rsidR="0001777B" w:rsidRPr="0001777B">
        <w:rPr>
          <w:rFonts w:asciiTheme="minorHAnsi" w:hAnsiTheme="minorHAnsi" w:cstheme="minorHAnsi"/>
          <w:lang w:val="fr-CH"/>
        </w:rPr>
        <w:t>P13</w:t>
      </w:r>
      <w:r w:rsidR="0001777B">
        <w:rPr>
          <w:rFonts w:asciiTheme="minorHAnsi" w:hAnsiTheme="minorHAnsi" w:cstheme="minorHAnsi"/>
          <w:lang w:val="fr-CH"/>
        </w:rPr>
        <w:t xml:space="preserve">, qui forment la </w:t>
      </w:r>
      <w:r w:rsidR="0001777B" w:rsidRPr="0001777B">
        <w:rPr>
          <w:rFonts w:asciiTheme="minorHAnsi" w:hAnsiTheme="minorHAnsi" w:cstheme="minorHAnsi"/>
          <w:lang w:val="fr-CH"/>
        </w:rPr>
        <w:t xml:space="preserve">base de son plan de travail. Les principaux domaines d'activité au cours de la période considérée sont décrits ci-après, et les documents </w:t>
      </w:r>
      <w:r w:rsidR="0001777B">
        <w:rPr>
          <w:rFonts w:asciiTheme="minorHAnsi" w:hAnsiTheme="minorHAnsi" w:cstheme="minorHAnsi"/>
          <w:lang w:val="fr-CH"/>
        </w:rPr>
        <w:t xml:space="preserve">préparés </w:t>
      </w:r>
      <w:r w:rsidR="0001777B" w:rsidRPr="0001777B">
        <w:rPr>
          <w:rFonts w:asciiTheme="minorHAnsi" w:hAnsiTheme="minorHAnsi" w:cstheme="minorHAnsi"/>
          <w:lang w:val="fr-CH"/>
        </w:rPr>
        <w:t>pour la présente réunion (SC57) donnent des précisions sur divers domaines d'activité du Secrétariat.</w:t>
      </w:r>
    </w:p>
    <w:p w14:paraId="57200C9D" w14:textId="77777777" w:rsidR="00344597" w:rsidRPr="00344597" w:rsidRDefault="00344597" w:rsidP="00344597">
      <w:pPr>
        <w:ind w:left="426" w:right="-64" w:hanging="426"/>
        <w:rPr>
          <w:rFonts w:asciiTheme="minorHAnsi" w:hAnsiTheme="minorHAnsi" w:cstheme="minorHAnsi"/>
          <w:lang w:val="fr-CH"/>
        </w:rPr>
      </w:pPr>
    </w:p>
    <w:p w14:paraId="1CF7FA2A" w14:textId="6CD2E9F0" w:rsidR="00E90337" w:rsidRPr="00250B32" w:rsidRDefault="0001777B" w:rsidP="00344597">
      <w:pPr>
        <w:ind w:left="0" w:firstLine="0"/>
        <w:rPr>
          <w:rFonts w:asciiTheme="minorHAnsi" w:hAnsiTheme="minorHAnsi" w:cstheme="minorHAnsi"/>
          <w:b/>
          <w:bCs/>
          <w:lang w:val="fr-CH"/>
        </w:rPr>
      </w:pPr>
      <w:r w:rsidRPr="0001777B">
        <w:rPr>
          <w:rFonts w:asciiTheme="minorHAnsi" w:hAnsiTheme="minorHAnsi" w:cstheme="minorHAnsi"/>
          <w:b/>
          <w:bCs/>
          <w:lang w:val="fr-CH"/>
        </w:rPr>
        <w:t>Renforce</w:t>
      </w:r>
      <w:r w:rsidR="00344597">
        <w:rPr>
          <w:rFonts w:asciiTheme="minorHAnsi" w:hAnsiTheme="minorHAnsi" w:cstheme="minorHAnsi"/>
          <w:b/>
          <w:bCs/>
          <w:lang w:val="fr-CH"/>
        </w:rPr>
        <w:t>ment</w:t>
      </w:r>
      <w:r w:rsidRPr="0001777B">
        <w:rPr>
          <w:rFonts w:asciiTheme="minorHAnsi" w:hAnsiTheme="minorHAnsi" w:cstheme="minorHAnsi"/>
          <w:b/>
          <w:bCs/>
          <w:lang w:val="fr-CH"/>
        </w:rPr>
        <w:t xml:space="preserve"> </w:t>
      </w:r>
      <w:r w:rsidR="00344597">
        <w:rPr>
          <w:rFonts w:asciiTheme="minorHAnsi" w:hAnsiTheme="minorHAnsi" w:cstheme="minorHAnsi"/>
          <w:b/>
          <w:bCs/>
          <w:lang w:val="fr-CH"/>
        </w:rPr>
        <w:t>d</w:t>
      </w:r>
      <w:r w:rsidRPr="0001777B">
        <w:rPr>
          <w:rFonts w:asciiTheme="minorHAnsi" w:hAnsiTheme="minorHAnsi" w:cstheme="minorHAnsi"/>
          <w:b/>
          <w:bCs/>
          <w:lang w:val="fr-CH"/>
        </w:rPr>
        <w:t>es services fournis aux Parties contractantes en matière de prise</w:t>
      </w:r>
      <w:r>
        <w:rPr>
          <w:rFonts w:asciiTheme="minorHAnsi" w:hAnsiTheme="minorHAnsi" w:cstheme="minorHAnsi"/>
          <w:b/>
          <w:bCs/>
          <w:lang w:val="fr-CH"/>
        </w:rPr>
        <w:t>s</w:t>
      </w:r>
      <w:r w:rsidRPr="0001777B">
        <w:rPr>
          <w:rFonts w:asciiTheme="minorHAnsi" w:hAnsiTheme="minorHAnsi" w:cstheme="minorHAnsi"/>
          <w:b/>
          <w:bCs/>
          <w:lang w:val="fr-CH"/>
        </w:rPr>
        <w:t xml:space="preserve"> de décisions et d</w:t>
      </w:r>
      <w:r>
        <w:rPr>
          <w:rFonts w:asciiTheme="minorHAnsi" w:hAnsiTheme="minorHAnsi" w:cstheme="minorHAnsi"/>
          <w:b/>
          <w:bCs/>
          <w:lang w:val="fr-CH"/>
        </w:rPr>
        <w:t>e transparence</w:t>
      </w:r>
    </w:p>
    <w:p w14:paraId="7044E902" w14:textId="77777777" w:rsidR="00E90337" w:rsidRPr="00250B32" w:rsidRDefault="00E90337" w:rsidP="00B072AC">
      <w:pPr>
        <w:ind w:left="0" w:firstLine="0"/>
        <w:rPr>
          <w:rFonts w:asciiTheme="minorHAnsi" w:hAnsiTheme="minorHAnsi" w:cstheme="minorHAnsi"/>
          <w:lang w:val="fr-CH"/>
        </w:rPr>
      </w:pPr>
    </w:p>
    <w:p w14:paraId="1EABE412" w14:textId="6088B851" w:rsidR="0050655C" w:rsidRPr="00250B32" w:rsidRDefault="00E90337" w:rsidP="00B072AC">
      <w:pPr>
        <w:rPr>
          <w:rFonts w:asciiTheme="minorHAnsi" w:hAnsiTheme="minorHAnsi" w:cstheme="minorHAnsi"/>
          <w:lang w:val="fr-CH"/>
        </w:rPr>
      </w:pPr>
      <w:r w:rsidRPr="00250B32">
        <w:rPr>
          <w:rFonts w:asciiTheme="minorHAnsi" w:hAnsiTheme="minorHAnsi" w:cstheme="minorHAnsi"/>
          <w:lang w:val="fr-CH"/>
        </w:rPr>
        <w:t>4.</w:t>
      </w:r>
      <w:r w:rsidRPr="00250B32">
        <w:rPr>
          <w:rFonts w:asciiTheme="minorHAnsi" w:hAnsiTheme="minorHAnsi" w:cstheme="minorHAnsi"/>
          <w:lang w:val="fr-CH"/>
        </w:rPr>
        <w:tab/>
      </w:r>
      <w:r w:rsidR="0001777B" w:rsidRPr="0001777B">
        <w:rPr>
          <w:rFonts w:asciiTheme="minorHAnsi" w:hAnsiTheme="minorHAnsi" w:cstheme="minorHAnsi"/>
          <w:lang w:val="fr-CH"/>
        </w:rPr>
        <w:t>L</w:t>
      </w:r>
      <w:r w:rsidR="0001777B">
        <w:rPr>
          <w:rFonts w:asciiTheme="minorHAnsi" w:hAnsiTheme="minorHAnsi" w:cstheme="minorHAnsi"/>
          <w:lang w:val="fr-CH"/>
        </w:rPr>
        <w:t>e</w:t>
      </w:r>
      <w:r w:rsidR="0001777B" w:rsidRPr="0001777B">
        <w:rPr>
          <w:rFonts w:asciiTheme="minorHAnsi" w:hAnsiTheme="minorHAnsi" w:cstheme="minorHAnsi"/>
          <w:lang w:val="fr-CH"/>
        </w:rPr>
        <w:t xml:space="preserve"> rôle central du Secrétariat, qui consiste à fournir des services aux Parties contractantes, demeure une priorité et comprend l'organisation de réunions des organes directeurs et subsidiaires et la </w:t>
      </w:r>
      <w:r w:rsidR="0001777B">
        <w:rPr>
          <w:rFonts w:asciiTheme="minorHAnsi" w:hAnsiTheme="minorHAnsi" w:cstheme="minorHAnsi"/>
          <w:lang w:val="fr-CH"/>
        </w:rPr>
        <w:t>transparence de</w:t>
      </w:r>
      <w:r w:rsidR="0001777B" w:rsidRPr="0001777B">
        <w:rPr>
          <w:rFonts w:asciiTheme="minorHAnsi" w:hAnsiTheme="minorHAnsi" w:cstheme="minorHAnsi"/>
          <w:lang w:val="fr-CH"/>
        </w:rPr>
        <w:t xml:space="preserve"> tous les travaux du Secrétariat </w:t>
      </w:r>
      <w:r w:rsidR="0001777B">
        <w:rPr>
          <w:rFonts w:asciiTheme="minorHAnsi" w:hAnsiTheme="minorHAnsi" w:cstheme="minorHAnsi"/>
          <w:lang w:val="fr-CH"/>
        </w:rPr>
        <w:t xml:space="preserve">visant à </w:t>
      </w:r>
      <w:r w:rsidR="0001777B" w:rsidRPr="0001777B">
        <w:rPr>
          <w:rFonts w:asciiTheme="minorHAnsi" w:hAnsiTheme="minorHAnsi" w:cstheme="minorHAnsi"/>
          <w:lang w:val="fr-CH"/>
        </w:rPr>
        <w:t xml:space="preserve">donner suite aux décisions et demandes des Parties contractantes. Ce domaine d'activité a été classé par ordre de priorité dans le nouveau plan de travail triennal et le plan de travail annuel pour 2019, qui est également présenté </w:t>
      </w:r>
      <w:r w:rsidR="0001777B">
        <w:rPr>
          <w:rFonts w:asciiTheme="minorHAnsi" w:hAnsiTheme="minorHAnsi" w:cstheme="minorHAnsi"/>
          <w:lang w:val="fr-CH"/>
        </w:rPr>
        <w:t xml:space="preserve">à la </w:t>
      </w:r>
      <w:r w:rsidR="0001777B" w:rsidRPr="0001777B">
        <w:rPr>
          <w:rFonts w:asciiTheme="minorHAnsi" w:hAnsiTheme="minorHAnsi" w:cstheme="minorHAnsi"/>
          <w:lang w:val="fr-CH"/>
        </w:rPr>
        <w:t>57</w:t>
      </w:r>
      <w:r w:rsidR="0001777B" w:rsidRPr="0001777B">
        <w:rPr>
          <w:rFonts w:asciiTheme="minorHAnsi" w:hAnsiTheme="minorHAnsi" w:cstheme="minorHAnsi"/>
          <w:vertAlign w:val="superscript"/>
          <w:lang w:val="fr-CH"/>
        </w:rPr>
        <w:t>e</w:t>
      </w:r>
      <w:r w:rsidR="0001777B">
        <w:rPr>
          <w:rFonts w:asciiTheme="minorHAnsi" w:hAnsiTheme="minorHAnsi" w:cstheme="minorHAnsi"/>
          <w:lang w:val="fr-CH"/>
        </w:rPr>
        <w:t xml:space="preserve"> Réunion du Comité permanent</w:t>
      </w:r>
      <w:r w:rsidR="0001777B" w:rsidRPr="0001777B">
        <w:rPr>
          <w:rFonts w:asciiTheme="minorHAnsi" w:hAnsiTheme="minorHAnsi" w:cstheme="minorHAnsi"/>
          <w:lang w:val="fr-CH"/>
        </w:rPr>
        <w:t xml:space="preserve"> pour examen (document SC57 </w:t>
      </w:r>
      <w:r w:rsidR="0001777B" w:rsidRPr="0001777B">
        <w:rPr>
          <w:rFonts w:asciiTheme="minorHAnsi" w:hAnsiTheme="minorHAnsi" w:cstheme="minorHAnsi"/>
          <w:lang w:val="fr-CH"/>
        </w:rPr>
        <w:lastRenderedPageBreak/>
        <w:t xml:space="preserve">Doc.16). Le plan de travail fait explicitement référence aux demandes faites par les Parties contractantes au Secrétariat </w:t>
      </w:r>
      <w:r w:rsidR="0001777B">
        <w:rPr>
          <w:rFonts w:asciiTheme="minorHAnsi" w:hAnsiTheme="minorHAnsi" w:cstheme="minorHAnsi"/>
          <w:lang w:val="fr-CH"/>
        </w:rPr>
        <w:t xml:space="preserve">visant à </w:t>
      </w:r>
      <w:r w:rsidR="0001777B" w:rsidRPr="0001777B">
        <w:rPr>
          <w:rFonts w:asciiTheme="minorHAnsi" w:hAnsiTheme="minorHAnsi" w:cstheme="minorHAnsi"/>
          <w:lang w:val="fr-CH"/>
        </w:rPr>
        <w:t>renforcer l</w:t>
      </w:r>
      <w:r w:rsidR="0001777B">
        <w:rPr>
          <w:rFonts w:asciiTheme="minorHAnsi" w:hAnsiTheme="minorHAnsi" w:cstheme="minorHAnsi"/>
          <w:lang w:val="fr-CH"/>
        </w:rPr>
        <w:t xml:space="preserve">a transparence au sein du </w:t>
      </w:r>
      <w:r w:rsidR="0001777B" w:rsidRPr="0001777B">
        <w:rPr>
          <w:rFonts w:asciiTheme="minorHAnsi" w:hAnsiTheme="minorHAnsi" w:cstheme="minorHAnsi"/>
          <w:lang w:val="fr-CH"/>
        </w:rPr>
        <w:t>Secrétariat.</w:t>
      </w:r>
    </w:p>
    <w:p w14:paraId="43594135" w14:textId="39CD93FF" w:rsidR="0050655C" w:rsidRPr="00250B32" w:rsidRDefault="00E80EDB" w:rsidP="00B072AC">
      <w:pPr>
        <w:rPr>
          <w:rFonts w:asciiTheme="minorHAnsi" w:hAnsiTheme="minorHAnsi" w:cstheme="minorHAnsi"/>
          <w:b/>
          <w:i/>
          <w:lang w:val="fr-CH"/>
        </w:rPr>
      </w:pPr>
      <w:r w:rsidRPr="00250B32">
        <w:rPr>
          <w:rFonts w:asciiTheme="minorHAnsi" w:hAnsiTheme="minorHAnsi" w:cstheme="minorHAnsi"/>
          <w:lang w:val="fr-CH"/>
        </w:rPr>
        <w:t xml:space="preserve"> </w:t>
      </w:r>
    </w:p>
    <w:p w14:paraId="522770B5" w14:textId="2A0E8788" w:rsidR="0050655C" w:rsidRPr="00250B32" w:rsidRDefault="00E90337" w:rsidP="00BF405D">
      <w:pPr>
        <w:rPr>
          <w:rFonts w:asciiTheme="minorHAnsi" w:hAnsiTheme="minorHAnsi" w:cstheme="minorHAnsi"/>
          <w:lang w:val="fr-CH"/>
        </w:rPr>
      </w:pPr>
      <w:r w:rsidRPr="00250B32">
        <w:rPr>
          <w:rFonts w:asciiTheme="minorHAnsi" w:hAnsiTheme="minorHAnsi" w:cstheme="minorHAnsi"/>
          <w:lang w:val="fr-CH"/>
        </w:rPr>
        <w:t>5.</w:t>
      </w:r>
      <w:r w:rsidRPr="00250B32">
        <w:rPr>
          <w:rFonts w:asciiTheme="minorHAnsi" w:hAnsiTheme="minorHAnsi" w:cstheme="minorHAnsi"/>
          <w:lang w:val="fr-CH"/>
        </w:rPr>
        <w:tab/>
      </w:r>
      <w:r w:rsidR="00BF405D">
        <w:rPr>
          <w:rFonts w:asciiTheme="minorHAnsi" w:hAnsiTheme="minorHAnsi" w:cstheme="minorHAnsi"/>
          <w:lang w:val="fr-CH"/>
        </w:rPr>
        <w:t xml:space="preserve">Le </w:t>
      </w:r>
      <w:r w:rsidR="00BF405D" w:rsidRPr="00BF405D">
        <w:rPr>
          <w:rFonts w:asciiTheme="minorHAnsi" w:hAnsiTheme="minorHAnsi" w:cstheme="minorHAnsi"/>
          <w:lang w:val="fr-CH"/>
        </w:rPr>
        <w:t xml:space="preserve">Secrétariat </w:t>
      </w:r>
      <w:r w:rsidR="00BF405D">
        <w:rPr>
          <w:rFonts w:asciiTheme="minorHAnsi" w:hAnsiTheme="minorHAnsi" w:cstheme="minorHAnsi"/>
          <w:lang w:val="fr-CH"/>
        </w:rPr>
        <w:t xml:space="preserve">a notamment pour service essentiel </w:t>
      </w:r>
      <w:r w:rsidR="00BF405D" w:rsidRPr="00BF405D">
        <w:rPr>
          <w:rFonts w:asciiTheme="minorHAnsi" w:hAnsiTheme="minorHAnsi" w:cstheme="minorHAnsi"/>
          <w:lang w:val="fr-CH"/>
        </w:rPr>
        <w:t xml:space="preserve">l'organisation des réunions des organes directeurs et subsidiaires de la Convention, </w:t>
      </w:r>
      <w:r w:rsidR="00BF405D">
        <w:rPr>
          <w:rFonts w:asciiTheme="minorHAnsi" w:hAnsiTheme="minorHAnsi" w:cstheme="minorHAnsi"/>
          <w:lang w:val="fr-CH"/>
        </w:rPr>
        <w:t xml:space="preserve">en particulier de </w:t>
      </w:r>
      <w:r w:rsidR="00BF405D" w:rsidRPr="00BF405D">
        <w:rPr>
          <w:rFonts w:asciiTheme="minorHAnsi" w:hAnsiTheme="minorHAnsi" w:cstheme="minorHAnsi"/>
          <w:lang w:val="fr-CH"/>
        </w:rPr>
        <w:t xml:space="preserve">la COP, </w:t>
      </w:r>
      <w:r w:rsidR="00BF405D">
        <w:rPr>
          <w:rFonts w:asciiTheme="minorHAnsi" w:hAnsiTheme="minorHAnsi" w:cstheme="minorHAnsi"/>
          <w:lang w:val="fr-CH"/>
        </w:rPr>
        <w:t>du</w:t>
      </w:r>
      <w:r w:rsidR="00BF405D" w:rsidRPr="00BF405D">
        <w:rPr>
          <w:rFonts w:asciiTheme="minorHAnsi" w:hAnsiTheme="minorHAnsi" w:cstheme="minorHAnsi"/>
          <w:lang w:val="fr-CH"/>
        </w:rPr>
        <w:t xml:space="preserve"> Comité permanent et </w:t>
      </w:r>
      <w:r w:rsidR="00BF405D">
        <w:rPr>
          <w:rFonts w:asciiTheme="minorHAnsi" w:hAnsiTheme="minorHAnsi" w:cstheme="minorHAnsi"/>
          <w:lang w:val="fr-CH"/>
        </w:rPr>
        <w:t>du</w:t>
      </w:r>
      <w:r w:rsidR="00BF405D" w:rsidRPr="00BF405D">
        <w:rPr>
          <w:rFonts w:asciiTheme="minorHAnsi" w:hAnsiTheme="minorHAnsi" w:cstheme="minorHAnsi"/>
          <w:lang w:val="fr-CH"/>
        </w:rPr>
        <w:t xml:space="preserve"> Groupe d'évaluation scientifique et technique (GEST). Au cours de cette période, le Secrétariat a pris des dispositions logistiques, préparé des documents de réunion et organisé la convocation de </w:t>
      </w:r>
      <w:r w:rsidR="00BF405D">
        <w:rPr>
          <w:rFonts w:asciiTheme="minorHAnsi" w:hAnsiTheme="minorHAnsi" w:cstheme="minorHAnsi"/>
          <w:lang w:val="fr-CH"/>
        </w:rPr>
        <w:t xml:space="preserve">la </w:t>
      </w:r>
      <w:r w:rsidR="00BF405D" w:rsidRPr="00BF405D">
        <w:rPr>
          <w:rFonts w:asciiTheme="minorHAnsi" w:hAnsiTheme="minorHAnsi" w:cstheme="minorHAnsi"/>
          <w:lang w:val="fr-CH"/>
        </w:rPr>
        <w:t xml:space="preserve">COP13, </w:t>
      </w:r>
      <w:r w:rsidR="00BF405D">
        <w:rPr>
          <w:rFonts w:asciiTheme="minorHAnsi" w:hAnsiTheme="minorHAnsi" w:cstheme="minorHAnsi"/>
          <w:lang w:val="fr-CH"/>
        </w:rPr>
        <w:t xml:space="preserve">des </w:t>
      </w:r>
      <w:r w:rsidR="00BF405D" w:rsidRPr="00BF405D">
        <w:rPr>
          <w:rFonts w:asciiTheme="minorHAnsi" w:hAnsiTheme="minorHAnsi" w:cstheme="minorHAnsi"/>
          <w:lang w:val="fr-CH"/>
        </w:rPr>
        <w:t>55</w:t>
      </w:r>
      <w:r w:rsidR="00BF405D" w:rsidRPr="00BF405D">
        <w:rPr>
          <w:rFonts w:asciiTheme="minorHAnsi" w:hAnsiTheme="minorHAnsi" w:cstheme="minorHAnsi"/>
          <w:vertAlign w:val="superscript"/>
          <w:lang w:val="fr-CH"/>
        </w:rPr>
        <w:t>e</w:t>
      </w:r>
      <w:r w:rsidR="00BF405D">
        <w:rPr>
          <w:rFonts w:asciiTheme="minorHAnsi" w:hAnsiTheme="minorHAnsi" w:cstheme="minorHAnsi"/>
          <w:lang w:val="fr-CH"/>
        </w:rPr>
        <w:t xml:space="preserve"> </w:t>
      </w:r>
      <w:r w:rsidR="00BF405D" w:rsidRPr="00BF405D">
        <w:rPr>
          <w:rFonts w:asciiTheme="minorHAnsi" w:hAnsiTheme="minorHAnsi" w:cstheme="minorHAnsi"/>
          <w:lang w:val="fr-CH"/>
        </w:rPr>
        <w:t>et 56</w:t>
      </w:r>
      <w:r w:rsidR="00BF405D" w:rsidRPr="00BF405D">
        <w:rPr>
          <w:rFonts w:asciiTheme="minorHAnsi" w:hAnsiTheme="minorHAnsi" w:cstheme="minorHAnsi"/>
          <w:vertAlign w:val="superscript"/>
          <w:lang w:val="fr-CH"/>
        </w:rPr>
        <w:t>e</w:t>
      </w:r>
      <w:r w:rsidR="00BF405D">
        <w:rPr>
          <w:rFonts w:asciiTheme="minorHAnsi" w:hAnsiTheme="minorHAnsi" w:cstheme="minorHAnsi"/>
          <w:lang w:val="fr-CH"/>
        </w:rPr>
        <w:t xml:space="preserve"> Réunions du Comité permanent</w:t>
      </w:r>
      <w:r w:rsidR="00BF405D" w:rsidRPr="00BF405D">
        <w:rPr>
          <w:rFonts w:asciiTheme="minorHAnsi" w:hAnsiTheme="minorHAnsi" w:cstheme="minorHAnsi"/>
          <w:lang w:val="fr-CH"/>
        </w:rPr>
        <w:t xml:space="preserve"> au cours de la dernière période triennale, ainsi que de </w:t>
      </w:r>
      <w:r w:rsidR="00BF405D">
        <w:rPr>
          <w:rFonts w:asciiTheme="minorHAnsi" w:hAnsiTheme="minorHAnsi" w:cstheme="minorHAnsi"/>
          <w:lang w:val="fr-CH"/>
        </w:rPr>
        <w:t xml:space="preserve">la </w:t>
      </w:r>
      <w:r w:rsidR="00BF405D" w:rsidRPr="00BF405D">
        <w:rPr>
          <w:rFonts w:asciiTheme="minorHAnsi" w:hAnsiTheme="minorHAnsi" w:cstheme="minorHAnsi"/>
          <w:lang w:val="fr-CH"/>
        </w:rPr>
        <w:t>22</w:t>
      </w:r>
      <w:r w:rsidR="00BF405D" w:rsidRPr="00BF405D">
        <w:rPr>
          <w:rFonts w:asciiTheme="minorHAnsi" w:hAnsiTheme="minorHAnsi" w:cstheme="minorHAnsi"/>
          <w:vertAlign w:val="superscript"/>
          <w:lang w:val="fr-CH"/>
        </w:rPr>
        <w:t>e</w:t>
      </w:r>
      <w:r w:rsidR="00BF405D">
        <w:rPr>
          <w:rFonts w:asciiTheme="minorHAnsi" w:hAnsiTheme="minorHAnsi" w:cstheme="minorHAnsi"/>
          <w:lang w:val="fr-CH"/>
        </w:rPr>
        <w:t xml:space="preserve"> Réunion du GEST</w:t>
      </w:r>
      <w:r w:rsidR="00BF405D" w:rsidRPr="00BF405D">
        <w:rPr>
          <w:rFonts w:asciiTheme="minorHAnsi" w:hAnsiTheme="minorHAnsi" w:cstheme="minorHAnsi"/>
          <w:lang w:val="fr-CH"/>
        </w:rPr>
        <w:t xml:space="preserve"> et </w:t>
      </w:r>
      <w:r w:rsidR="00BF405D">
        <w:rPr>
          <w:rFonts w:asciiTheme="minorHAnsi" w:hAnsiTheme="minorHAnsi" w:cstheme="minorHAnsi"/>
          <w:lang w:val="fr-CH"/>
        </w:rPr>
        <w:t xml:space="preserve">de la </w:t>
      </w:r>
      <w:r w:rsidR="00BF405D" w:rsidRPr="00BF405D">
        <w:rPr>
          <w:rFonts w:asciiTheme="minorHAnsi" w:hAnsiTheme="minorHAnsi" w:cstheme="minorHAnsi"/>
          <w:lang w:val="fr-CH"/>
        </w:rPr>
        <w:t>57</w:t>
      </w:r>
      <w:r w:rsidR="00BF405D" w:rsidRPr="00BF405D">
        <w:rPr>
          <w:rFonts w:asciiTheme="minorHAnsi" w:hAnsiTheme="minorHAnsi" w:cstheme="minorHAnsi"/>
          <w:vertAlign w:val="superscript"/>
          <w:lang w:val="fr-CH"/>
        </w:rPr>
        <w:t>e</w:t>
      </w:r>
      <w:r w:rsidR="00BF405D">
        <w:rPr>
          <w:rFonts w:asciiTheme="minorHAnsi" w:hAnsiTheme="minorHAnsi" w:cstheme="minorHAnsi"/>
          <w:lang w:val="fr-CH"/>
        </w:rPr>
        <w:t xml:space="preserve"> Réunion du Comité permanent</w:t>
      </w:r>
      <w:r w:rsidR="00BF405D" w:rsidRPr="00BF405D">
        <w:rPr>
          <w:rFonts w:asciiTheme="minorHAnsi" w:hAnsiTheme="minorHAnsi" w:cstheme="minorHAnsi"/>
          <w:lang w:val="fr-CH"/>
        </w:rPr>
        <w:t xml:space="preserve"> au cours de la période triennale actuelle.</w:t>
      </w:r>
      <w:r w:rsidR="00E80EDB" w:rsidRPr="00250B32">
        <w:rPr>
          <w:rFonts w:asciiTheme="minorHAnsi" w:hAnsiTheme="minorHAnsi" w:cstheme="minorHAnsi"/>
          <w:lang w:val="fr-CH"/>
        </w:rPr>
        <w:t xml:space="preserve"> </w:t>
      </w:r>
    </w:p>
    <w:p w14:paraId="4E1BC385" w14:textId="77777777" w:rsidR="0050655C" w:rsidRPr="00250B32" w:rsidRDefault="0050655C" w:rsidP="00B072AC">
      <w:pPr>
        <w:rPr>
          <w:rFonts w:asciiTheme="minorHAnsi" w:hAnsiTheme="minorHAnsi" w:cstheme="minorHAnsi"/>
          <w:lang w:val="fr-CH"/>
        </w:rPr>
      </w:pPr>
    </w:p>
    <w:p w14:paraId="18E044CD" w14:textId="261E4B9D" w:rsidR="004844FC" w:rsidRPr="00250B32" w:rsidRDefault="0050655C" w:rsidP="00B072AC">
      <w:pPr>
        <w:rPr>
          <w:rFonts w:asciiTheme="minorHAnsi" w:hAnsiTheme="minorHAnsi" w:cstheme="minorHAnsi"/>
          <w:lang w:val="fr-CH"/>
        </w:rPr>
      </w:pPr>
      <w:r w:rsidRPr="00250B32">
        <w:rPr>
          <w:rFonts w:asciiTheme="minorHAnsi" w:hAnsiTheme="minorHAnsi" w:cstheme="minorHAnsi"/>
          <w:lang w:val="fr-CH"/>
        </w:rPr>
        <w:t>6.</w:t>
      </w:r>
      <w:r w:rsidR="00E80EDB" w:rsidRPr="00250B32">
        <w:rPr>
          <w:rFonts w:asciiTheme="minorHAnsi" w:hAnsiTheme="minorHAnsi" w:cstheme="minorHAnsi"/>
          <w:lang w:val="fr-CH"/>
        </w:rPr>
        <w:t xml:space="preserve"> </w:t>
      </w:r>
      <w:r w:rsidR="00F86643" w:rsidRPr="00250B32">
        <w:rPr>
          <w:rFonts w:asciiTheme="minorHAnsi" w:hAnsiTheme="minorHAnsi" w:cstheme="minorHAnsi"/>
          <w:lang w:val="fr-CH"/>
        </w:rPr>
        <w:tab/>
      </w:r>
      <w:r w:rsidR="00141F47" w:rsidRPr="00141F47">
        <w:rPr>
          <w:rFonts w:asciiTheme="minorHAnsi" w:hAnsiTheme="minorHAnsi" w:cstheme="minorHAnsi"/>
          <w:lang w:val="fr-CH"/>
        </w:rPr>
        <w:t xml:space="preserve">L'un des faits </w:t>
      </w:r>
      <w:r w:rsidR="00141F47">
        <w:rPr>
          <w:rFonts w:asciiTheme="minorHAnsi" w:hAnsiTheme="minorHAnsi" w:cstheme="minorHAnsi"/>
          <w:lang w:val="fr-CH"/>
        </w:rPr>
        <w:t>marquants</w:t>
      </w:r>
      <w:r w:rsidR="00141F47" w:rsidRPr="00141F47">
        <w:rPr>
          <w:rFonts w:asciiTheme="minorHAnsi" w:hAnsiTheme="minorHAnsi" w:cstheme="minorHAnsi"/>
          <w:lang w:val="fr-CH"/>
        </w:rPr>
        <w:t xml:space="preserve"> a été l'organisation de la C</w:t>
      </w:r>
      <w:r w:rsidR="00141F47">
        <w:rPr>
          <w:rFonts w:asciiTheme="minorHAnsi" w:hAnsiTheme="minorHAnsi" w:cstheme="minorHAnsi"/>
          <w:lang w:val="fr-CH"/>
        </w:rPr>
        <w:t>0</w:t>
      </w:r>
      <w:r w:rsidR="00141F47" w:rsidRPr="00141F47">
        <w:rPr>
          <w:rFonts w:asciiTheme="minorHAnsi" w:hAnsiTheme="minorHAnsi" w:cstheme="minorHAnsi"/>
          <w:lang w:val="fr-CH"/>
        </w:rPr>
        <w:t>P13, dont il est rendu compte dans le document SC57 Doc.21.1, et les premiers préparatifs de la C</w:t>
      </w:r>
      <w:r w:rsidR="00141F47">
        <w:rPr>
          <w:rFonts w:asciiTheme="minorHAnsi" w:hAnsiTheme="minorHAnsi" w:cstheme="minorHAnsi"/>
          <w:lang w:val="fr-CH"/>
        </w:rPr>
        <w:t>O</w:t>
      </w:r>
      <w:r w:rsidR="00141F47" w:rsidRPr="00141F47">
        <w:rPr>
          <w:rFonts w:asciiTheme="minorHAnsi" w:hAnsiTheme="minorHAnsi" w:cstheme="minorHAnsi"/>
          <w:lang w:val="fr-CH"/>
        </w:rPr>
        <w:t>P14 :</w:t>
      </w:r>
    </w:p>
    <w:p w14:paraId="1A289125" w14:textId="2FB58012" w:rsidR="00ED7394" w:rsidRPr="00250B32" w:rsidRDefault="00ED7394" w:rsidP="00B072AC">
      <w:pPr>
        <w:rPr>
          <w:rFonts w:asciiTheme="minorHAnsi" w:hAnsiTheme="minorHAnsi" w:cstheme="minorHAnsi"/>
          <w:lang w:val="fr-CH"/>
        </w:rPr>
      </w:pPr>
    </w:p>
    <w:p w14:paraId="21550B64" w14:textId="2FFAED78" w:rsidR="0062474B" w:rsidRPr="00250B32" w:rsidRDefault="00141F47" w:rsidP="00B072AC">
      <w:pPr>
        <w:pStyle w:val="ListParagraph"/>
        <w:numPr>
          <w:ilvl w:val="0"/>
          <w:numId w:val="40"/>
        </w:numPr>
        <w:ind w:left="850" w:hanging="425"/>
        <w:rPr>
          <w:rFonts w:asciiTheme="minorHAnsi" w:hAnsiTheme="minorHAnsi" w:cstheme="minorHAnsi"/>
          <w:lang w:val="fr-CH"/>
        </w:rPr>
      </w:pPr>
      <w:r w:rsidRPr="00141F47">
        <w:rPr>
          <w:rFonts w:asciiTheme="minorHAnsi" w:hAnsiTheme="minorHAnsi" w:cstheme="minorHAnsi"/>
          <w:lang w:val="fr-CH"/>
        </w:rPr>
        <w:t xml:space="preserve">Le Secrétariat a procédé à une évaluation interne de l'organisation de la </w:t>
      </w:r>
      <w:r>
        <w:rPr>
          <w:rFonts w:asciiTheme="minorHAnsi" w:hAnsiTheme="minorHAnsi" w:cstheme="minorHAnsi"/>
          <w:lang w:val="fr-CH"/>
        </w:rPr>
        <w:t>13</w:t>
      </w:r>
      <w:r w:rsidRPr="00141F47">
        <w:rPr>
          <w:rFonts w:asciiTheme="minorHAnsi" w:hAnsiTheme="minorHAnsi" w:cstheme="minorHAnsi"/>
          <w:vertAlign w:val="superscript"/>
          <w:lang w:val="fr-CH"/>
        </w:rPr>
        <w:t>e</w:t>
      </w:r>
      <w:r>
        <w:rPr>
          <w:rFonts w:asciiTheme="minorHAnsi" w:hAnsiTheme="minorHAnsi" w:cstheme="minorHAnsi"/>
          <w:lang w:val="fr-CH"/>
        </w:rPr>
        <w:t xml:space="preserve"> S</w:t>
      </w:r>
      <w:r w:rsidRPr="00141F47">
        <w:rPr>
          <w:rFonts w:asciiTheme="minorHAnsi" w:hAnsiTheme="minorHAnsi" w:cstheme="minorHAnsi"/>
          <w:lang w:val="fr-CH"/>
        </w:rPr>
        <w:t xml:space="preserve">ession de la Conférence des Parties et en a tiré </w:t>
      </w:r>
      <w:r w:rsidR="00344597">
        <w:rPr>
          <w:rFonts w:asciiTheme="minorHAnsi" w:hAnsiTheme="minorHAnsi" w:cstheme="minorHAnsi"/>
          <w:lang w:val="fr-CH"/>
        </w:rPr>
        <w:t>d</w:t>
      </w:r>
      <w:r w:rsidRPr="00141F47">
        <w:rPr>
          <w:rFonts w:asciiTheme="minorHAnsi" w:hAnsiTheme="minorHAnsi" w:cstheme="minorHAnsi"/>
          <w:lang w:val="fr-CH"/>
        </w:rPr>
        <w:t xml:space="preserve">es </w:t>
      </w:r>
      <w:r w:rsidR="00344597">
        <w:rPr>
          <w:rFonts w:asciiTheme="minorHAnsi" w:hAnsiTheme="minorHAnsi" w:cstheme="minorHAnsi"/>
          <w:lang w:val="fr-CH"/>
        </w:rPr>
        <w:t>leçons qui s’imposent</w:t>
      </w:r>
      <w:r w:rsidRPr="00141F47">
        <w:rPr>
          <w:rFonts w:asciiTheme="minorHAnsi" w:hAnsiTheme="minorHAnsi" w:cstheme="minorHAnsi"/>
          <w:lang w:val="fr-CH"/>
        </w:rPr>
        <w:t xml:space="preserve">. Ces enseignements et </w:t>
      </w:r>
      <w:r>
        <w:rPr>
          <w:rFonts w:asciiTheme="minorHAnsi" w:hAnsiTheme="minorHAnsi" w:cstheme="minorHAnsi"/>
          <w:lang w:val="fr-CH"/>
        </w:rPr>
        <w:t xml:space="preserve">les meilleures </w:t>
      </w:r>
      <w:r w:rsidRPr="00141F47">
        <w:rPr>
          <w:rFonts w:asciiTheme="minorHAnsi" w:hAnsiTheme="minorHAnsi" w:cstheme="minorHAnsi"/>
          <w:lang w:val="fr-CH"/>
        </w:rPr>
        <w:t xml:space="preserve">pratiques ont été incorporés dans un nouveau manuel qui donne des orientations pour la planification et la préparation des futures </w:t>
      </w:r>
      <w:r>
        <w:rPr>
          <w:rFonts w:asciiTheme="minorHAnsi" w:hAnsiTheme="minorHAnsi" w:cstheme="minorHAnsi"/>
          <w:lang w:val="fr-CH"/>
        </w:rPr>
        <w:t>sessions</w:t>
      </w:r>
      <w:r w:rsidRPr="00141F47">
        <w:rPr>
          <w:rFonts w:asciiTheme="minorHAnsi" w:hAnsiTheme="minorHAnsi" w:cstheme="minorHAnsi"/>
          <w:lang w:val="fr-CH"/>
        </w:rPr>
        <w:t xml:space="preserve"> de la Conférence des Parties. Des procédures </w:t>
      </w:r>
      <w:r>
        <w:rPr>
          <w:rFonts w:asciiTheme="minorHAnsi" w:hAnsiTheme="minorHAnsi" w:cstheme="minorHAnsi"/>
          <w:lang w:val="fr-CH"/>
        </w:rPr>
        <w:t>opérationnelles</w:t>
      </w:r>
      <w:r w:rsidRPr="00141F47">
        <w:rPr>
          <w:rFonts w:asciiTheme="minorHAnsi" w:hAnsiTheme="minorHAnsi" w:cstheme="minorHAnsi"/>
          <w:lang w:val="fr-CH"/>
        </w:rPr>
        <w:t xml:space="preserve"> normalisées sont en cours d'élaboration dans le cadre de ces </w:t>
      </w:r>
      <w:r>
        <w:rPr>
          <w:rFonts w:asciiTheme="minorHAnsi" w:hAnsiTheme="minorHAnsi" w:cstheme="minorHAnsi"/>
          <w:lang w:val="fr-CH"/>
        </w:rPr>
        <w:t>orientations</w:t>
      </w:r>
      <w:r w:rsidRPr="00141F47">
        <w:rPr>
          <w:rFonts w:asciiTheme="minorHAnsi" w:hAnsiTheme="minorHAnsi" w:cstheme="minorHAnsi"/>
          <w:lang w:val="fr-CH"/>
        </w:rPr>
        <w:t>.</w:t>
      </w:r>
      <w:r w:rsidR="00E80EDB" w:rsidRPr="00250B32">
        <w:rPr>
          <w:rFonts w:asciiTheme="minorHAnsi" w:hAnsiTheme="minorHAnsi" w:cstheme="minorHAnsi"/>
          <w:lang w:val="fr-CH"/>
        </w:rPr>
        <w:t xml:space="preserve"> </w:t>
      </w:r>
    </w:p>
    <w:p w14:paraId="1F59D515" w14:textId="77777777" w:rsidR="004844FC" w:rsidRPr="00250B32" w:rsidRDefault="004844FC" w:rsidP="00B072AC">
      <w:pPr>
        <w:ind w:left="850"/>
        <w:contextualSpacing/>
        <w:rPr>
          <w:rFonts w:asciiTheme="minorHAnsi" w:hAnsiTheme="minorHAnsi" w:cstheme="minorHAnsi"/>
          <w:lang w:val="fr-CH"/>
        </w:rPr>
      </w:pPr>
    </w:p>
    <w:p w14:paraId="56A2B1BA" w14:textId="48A40D3B" w:rsidR="00E4319A" w:rsidRPr="00250B32" w:rsidRDefault="00141F47" w:rsidP="00B072AC">
      <w:pPr>
        <w:pStyle w:val="ListParagraph"/>
        <w:numPr>
          <w:ilvl w:val="0"/>
          <w:numId w:val="40"/>
        </w:numPr>
        <w:ind w:left="850" w:hanging="425"/>
        <w:rPr>
          <w:rFonts w:asciiTheme="minorHAnsi" w:hAnsiTheme="minorHAnsi" w:cstheme="minorHAnsi"/>
          <w:lang w:val="fr-CH"/>
        </w:rPr>
      </w:pPr>
      <w:r>
        <w:rPr>
          <w:rFonts w:asciiTheme="minorHAnsi" w:hAnsiTheme="minorHAnsi" w:cstheme="minorHAnsi"/>
          <w:lang w:val="fr-CH"/>
        </w:rPr>
        <w:t>En se fondant s</w:t>
      </w:r>
      <w:r w:rsidRPr="00141F47">
        <w:rPr>
          <w:rFonts w:asciiTheme="minorHAnsi" w:hAnsiTheme="minorHAnsi" w:cstheme="minorHAnsi"/>
          <w:lang w:val="fr-CH"/>
        </w:rPr>
        <w:t>ur l'expérience de la C</w:t>
      </w:r>
      <w:r>
        <w:rPr>
          <w:rFonts w:asciiTheme="minorHAnsi" w:hAnsiTheme="minorHAnsi" w:cstheme="minorHAnsi"/>
          <w:lang w:val="fr-CH"/>
        </w:rPr>
        <w:t>O</w:t>
      </w:r>
      <w:r w:rsidRPr="00141F47">
        <w:rPr>
          <w:rFonts w:asciiTheme="minorHAnsi" w:hAnsiTheme="minorHAnsi" w:cstheme="minorHAnsi"/>
          <w:lang w:val="fr-CH"/>
        </w:rPr>
        <w:t xml:space="preserve">P13, le Secrétariat a examiné et mis à jour son accord type avec le pays hôte afin </w:t>
      </w:r>
      <w:r>
        <w:rPr>
          <w:rFonts w:asciiTheme="minorHAnsi" w:hAnsiTheme="minorHAnsi" w:cstheme="minorHAnsi"/>
          <w:lang w:val="fr-CH"/>
        </w:rPr>
        <w:t>qu’il reflète</w:t>
      </w:r>
      <w:r w:rsidRPr="00141F47">
        <w:rPr>
          <w:rFonts w:asciiTheme="minorHAnsi" w:hAnsiTheme="minorHAnsi" w:cstheme="minorHAnsi"/>
          <w:lang w:val="fr-CH"/>
        </w:rPr>
        <w:t xml:space="preserve"> mieux les besoins et les exigences des Parties lors d</w:t>
      </w:r>
      <w:r>
        <w:rPr>
          <w:rFonts w:asciiTheme="minorHAnsi" w:hAnsiTheme="minorHAnsi" w:cstheme="minorHAnsi"/>
          <w:lang w:val="fr-CH"/>
        </w:rPr>
        <w:t>es sessions</w:t>
      </w:r>
      <w:r w:rsidRPr="00141F47">
        <w:rPr>
          <w:rFonts w:asciiTheme="minorHAnsi" w:hAnsiTheme="minorHAnsi" w:cstheme="minorHAnsi"/>
          <w:lang w:val="fr-CH"/>
        </w:rPr>
        <w:t xml:space="preserve"> de la C</w:t>
      </w:r>
      <w:r>
        <w:rPr>
          <w:rFonts w:asciiTheme="minorHAnsi" w:hAnsiTheme="minorHAnsi" w:cstheme="minorHAnsi"/>
          <w:lang w:val="fr-CH"/>
        </w:rPr>
        <w:t>O</w:t>
      </w:r>
      <w:r w:rsidRPr="00141F47">
        <w:rPr>
          <w:rFonts w:asciiTheme="minorHAnsi" w:hAnsiTheme="minorHAnsi" w:cstheme="minorHAnsi"/>
          <w:lang w:val="fr-CH"/>
        </w:rPr>
        <w:t>P. Ce</w:t>
      </w:r>
      <w:r>
        <w:rPr>
          <w:rFonts w:asciiTheme="minorHAnsi" w:hAnsiTheme="minorHAnsi" w:cstheme="minorHAnsi"/>
          <w:lang w:val="fr-CH"/>
        </w:rPr>
        <w:t xml:space="preserve">tte révision </w:t>
      </w:r>
      <w:r w:rsidRPr="00141F47">
        <w:rPr>
          <w:rFonts w:asciiTheme="minorHAnsi" w:hAnsiTheme="minorHAnsi" w:cstheme="minorHAnsi"/>
          <w:lang w:val="fr-CH"/>
        </w:rPr>
        <w:t>a été fait</w:t>
      </w:r>
      <w:r>
        <w:rPr>
          <w:rFonts w:asciiTheme="minorHAnsi" w:hAnsiTheme="minorHAnsi" w:cstheme="minorHAnsi"/>
          <w:lang w:val="fr-CH"/>
        </w:rPr>
        <w:t>e</w:t>
      </w:r>
      <w:r w:rsidRPr="00141F47">
        <w:rPr>
          <w:rFonts w:asciiTheme="minorHAnsi" w:hAnsiTheme="minorHAnsi" w:cstheme="minorHAnsi"/>
          <w:lang w:val="fr-CH"/>
        </w:rPr>
        <w:t xml:space="preserve"> en tenant compte des accords équivalents utilisés par les secrétariats d'autres conventions et des </w:t>
      </w:r>
      <w:r>
        <w:rPr>
          <w:rFonts w:asciiTheme="minorHAnsi" w:hAnsiTheme="minorHAnsi" w:cstheme="minorHAnsi"/>
          <w:lang w:val="fr-CH"/>
        </w:rPr>
        <w:t>commentaires</w:t>
      </w:r>
      <w:r w:rsidRPr="00141F47">
        <w:rPr>
          <w:rFonts w:asciiTheme="minorHAnsi" w:hAnsiTheme="minorHAnsi" w:cstheme="minorHAnsi"/>
          <w:lang w:val="fr-CH"/>
        </w:rPr>
        <w:t xml:space="preserve"> internes. Des changements logistiques importants</w:t>
      </w:r>
      <w:r>
        <w:rPr>
          <w:rFonts w:asciiTheme="minorHAnsi" w:hAnsiTheme="minorHAnsi" w:cstheme="minorHAnsi"/>
          <w:lang w:val="fr-CH"/>
        </w:rPr>
        <w:t>,</w:t>
      </w:r>
      <w:r w:rsidRPr="00141F47">
        <w:rPr>
          <w:rFonts w:asciiTheme="minorHAnsi" w:hAnsiTheme="minorHAnsi" w:cstheme="minorHAnsi"/>
          <w:lang w:val="fr-CH"/>
        </w:rPr>
        <w:t xml:space="preserve"> ainsi que des mesures visant à rendre les </w:t>
      </w:r>
      <w:r>
        <w:rPr>
          <w:rFonts w:asciiTheme="minorHAnsi" w:hAnsiTheme="minorHAnsi" w:cstheme="minorHAnsi"/>
          <w:lang w:val="fr-CH"/>
        </w:rPr>
        <w:t>sessions</w:t>
      </w:r>
      <w:r w:rsidRPr="00141F47">
        <w:rPr>
          <w:rFonts w:asciiTheme="minorHAnsi" w:hAnsiTheme="minorHAnsi" w:cstheme="minorHAnsi"/>
          <w:lang w:val="fr-CH"/>
        </w:rPr>
        <w:t xml:space="preserve"> plus respectueuses de l'environnement et sans papier</w:t>
      </w:r>
      <w:r>
        <w:rPr>
          <w:rFonts w:asciiTheme="minorHAnsi" w:hAnsiTheme="minorHAnsi" w:cstheme="minorHAnsi"/>
          <w:lang w:val="fr-CH"/>
        </w:rPr>
        <w:t>,</w:t>
      </w:r>
      <w:r w:rsidRPr="00141F47">
        <w:rPr>
          <w:rFonts w:asciiTheme="minorHAnsi" w:hAnsiTheme="minorHAnsi" w:cstheme="minorHAnsi"/>
          <w:lang w:val="fr-CH"/>
        </w:rPr>
        <w:t xml:space="preserve"> ont été </w:t>
      </w:r>
      <w:r>
        <w:rPr>
          <w:rFonts w:asciiTheme="minorHAnsi" w:hAnsiTheme="minorHAnsi" w:cstheme="minorHAnsi"/>
          <w:lang w:val="fr-CH"/>
        </w:rPr>
        <w:t>prévus</w:t>
      </w:r>
      <w:r w:rsidRPr="00141F47">
        <w:rPr>
          <w:rFonts w:asciiTheme="minorHAnsi" w:hAnsiTheme="minorHAnsi" w:cstheme="minorHAnsi"/>
          <w:lang w:val="fr-CH"/>
        </w:rPr>
        <w:t xml:space="preserve">. Il convient de noter que la charge financière imposée aux pays hôtes des </w:t>
      </w:r>
      <w:r>
        <w:rPr>
          <w:rFonts w:asciiTheme="minorHAnsi" w:hAnsiTheme="minorHAnsi" w:cstheme="minorHAnsi"/>
          <w:lang w:val="fr-CH"/>
        </w:rPr>
        <w:t xml:space="preserve">session </w:t>
      </w:r>
      <w:r w:rsidRPr="00141F47">
        <w:rPr>
          <w:rFonts w:asciiTheme="minorHAnsi" w:hAnsiTheme="minorHAnsi" w:cstheme="minorHAnsi"/>
          <w:lang w:val="fr-CH"/>
        </w:rPr>
        <w:t xml:space="preserve">Ramsar est généralement plus lourde que </w:t>
      </w:r>
      <w:r>
        <w:rPr>
          <w:rFonts w:asciiTheme="minorHAnsi" w:hAnsiTheme="minorHAnsi" w:cstheme="minorHAnsi"/>
          <w:lang w:val="fr-CH"/>
        </w:rPr>
        <w:t xml:space="preserve">celle des </w:t>
      </w:r>
      <w:r w:rsidRPr="00141F47">
        <w:rPr>
          <w:rFonts w:asciiTheme="minorHAnsi" w:hAnsiTheme="minorHAnsi" w:cstheme="minorHAnsi"/>
          <w:lang w:val="fr-CH"/>
        </w:rPr>
        <w:t xml:space="preserve">autres </w:t>
      </w:r>
      <w:r w:rsidR="00344597">
        <w:rPr>
          <w:rFonts w:asciiTheme="minorHAnsi" w:hAnsiTheme="minorHAnsi" w:cstheme="minorHAnsi"/>
          <w:lang w:val="fr-CH"/>
        </w:rPr>
        <w:t>c</w:t>
      </w:r>
      <w:r w:rsidRPr="00141F47">
        <w:rPr>
          <w:rFonts w:asciiTheme="minorHAnsi" w:hAnsiTheme="minorHAnsi" w:cstheme="minorHAnsi"/>
          <w:lang w:val="fr-CH"/>
        </w:rPr>
        <w:t xml:space="preserve">onventions, car le budget approuvé par la COP ne prévoit pas de fonds pour ses </w:t>
      </w:r>
      <w:r>
        <w:rPr>
          <w:rFonts w:asciiTheme="minorHAnsi" w:hAnsiTheme="minorHAnsi" w:cstheme="minorHAnsi"/>
          <w:lang w:val="fr-CH"/>
        </w:rPr>
        <w:t>sessions</w:t>
      </w:r>
      <w:r w:rsidRPr="00141F47">
        <w:rPr>
          <w:rFonts w:asciiTheme="minorHAnsi" w:hAnsiTheme="minorHAnsi" w:cstheme="minorHAnsi"/>
          <w:lang w:val="fr-CH"/>
        </w:rPr>
        <w:t>.</w:t>
      </w:r>
    </w:p>
    <w:p w14:paraId="652ADBE9" w14:textId="77777777" w:rsidR="004844FC" w:rsidRPr="00250B32" w:rsidRDefault="004844FC" w:rsidP="00B072AC">
      <w:pPr>
        <w:ind w:left="850"/>
        <w:contextualSpacing/>
        <w:rPr>
          <w:rFonts w:asciiTheme="minorHAnsi" w:hAnsiTheme="minorHAnsi" w:cstheme="minorHAnsi"/>
          <w:lang w:val="fr-CH"/>
        </w:rPr>
      </w:pPr>
    </w:p>
    <w:p w14:paraId="3A890177" w14:textId="2B295592" w:rsidR="00E4319A" w:rsidRPr="00250B32" w:rsidRDefault="00141F47" w:rsidP="00B072AC">
      <w:pPr>
        <w:pStyle w:val="ListParagraph"/>
        <w:numPr>
          <w:ilvl w:val="0"/>
          <w:numId w:val="40"/>
        </w:numPr>
        <w:ind w:left="850" w:hanging="425"/>
        <w:rPr>
          <w:rFonts w:asciiTheme="minorHAnsi" w:hAnsiTheme="minorHAnsi" w:cstheme="minorHAnsi"/>
          <w:lang w:val="fr-CH"/>
        </w:rPr>
      </w:pPr>
      <w:r w:rsidRPr="00141F47">
        <w:rPr>
          <w:rFonts w:asciiTheme="minorHAnsi" w:hAnsiTheme="minorHAnsi" w:cstheme="minorHAnsi"/>
          <w:lang w:val="fr-CH"/>
        </w:rPr>
        <w:t>Un appel</w:t>
      </w:r>
      <w:r>
        <w:rPr>
          <w:rFonts w:asciiTheme="minorHAnsi" w:hAnsiTheme="minorHAnsi" w:cstheme="minorHAnsi"/>
          <w:lang w:val="fr-CH"/>
        </w:rPr>
        <w:t xml:space="preserve"> a été lancé aux Parties </w:t>
      </w:r>
      <w:r w:rsidRPr="00141F47">
        <w:rPr>
          <w:rFonts w:asciiTheme="minorHAnsi" w:hAnsiTheme="minorHAnsi" w:cstheme="minorHAnsi"/>
          <w:lang w:val="fr-CH"/>
        </w:rPr>
        <w:t>le 19 novembre 2018</w:t>
      </w:r>
      <w:r>
        <w:rPr>
          <w:rFonts w:asciiTheme="minorHAnsi" w:hAnsiTheme="minorHAnsi" w:cstheme="minorHAnsi"/>
          <w:lang w:val="fr-CH"/>
        </w:rPr>
        <w:t>, puis renouvelé le 8 mars 2019</w:t>
      </w:r>
      <w:r w:rsidRPr="00141F47">
        <w:rPr>
          <w:rFonts w:asciiTheme="minorHAnsi" w:hAnsiTheme="minorHAnsi" w:cstheme="minorHAnsi"/>
          <w:lang w:val="fr-CH"/>
        </w:rPr>
        <w:t xml:space="preserve"> </w:t>
      </w:r>
      <w:r>
        <w:rPr>
          <w:rFonts w:asciiTheme="minorHAnsi" w:hAnsiTheme="minorHAnsi" w:cstheme="minorHAnsi"/>
          <w:lang w:val="fr-CH"/>
        </w:rPr>
        <w:t xml:space="preserve">pour savoir quelles sont celles </w:t>
      </w:r>
      <w:r w:rsidR="00344597">
        <w:rPr>
          <w:rFonts w:asciiTheme="minorHAnsi" w:hAnsiTheme="minorHAnsi" w:cstheme="minorHAnsi"/>
          <w:lang w:val="fr-CH"/>
        </w:rPr>
        <w:t xml:space="preserve">qui seraient </w:t>
      </w:r>
      <w:r>
        <w:rPr>
          <w:rFonts w:asciiTheme="minorHAnsi" w:hAnsiTheme="minorHAnsi" w:cstheme="minorHAnsi"/>
          <w:lang w:val="fr-CH"/>
        </w:rPr>
        <w:t xml:space="preserve">intéressées à </w:t>
      </w:r>
      <w:r w:rsidRPr="00141F47">
        <w:rPr>
          <w:rFonts w:asciiTheme="minorHAnsi" w:hAnsiTheme="minorHAnsi" w:cstheme="minorHAnsi"/>
          <w:lang w:val="fr-CH"/>
        </w:rPr>
        <w:t xml:space="preserve">accueillir la </w:t>
      </w:r>
      <w:r>
        <w:rPr>
          <w:rFonts w:asciiTheme="minorHAnsi" w:hAnsiTheme="minorHAnsi" w:cstheme="minorHAnsi"/>
          <w:lang w:val="fr-CH"/>
        </w:rPr>
        <w:t>14</w:t>
      </w:r>
      <w:r w:rsidRPr="00141F47">
        <w:rPr>
          <w:rFonts w:asciiTheme="minorHAnsi" w:hAnsiTheme="minorHAnsi" w:cstheme="minorHAnsi"/>
          <w:vertAlign w:val="superscript"/>
          <w:lang w:val="fr-CH"/>
        </w:rPr>
        <w:t>e</w:t>
      </w:r>
      <w:r>
        <w:rPr>
          <w:rFonts w:asciiTheme="minorHAnsi" w:hAnsiTheme="minorHAnsi" w:cstheme="minorHAnsi"/>
          <w:lang w:val="fr-CH"/>
        </w:rPr>
        <w:t xml:space="preserve"> </w:t>
      </w:r>
      <w:r w:rsidR="00344597">
        <w:rPr>
          <w:rFonts w:asciiTheme="minorHAnsi" w:hAnsiTheme="minorHAnsi" w:cstheme="minorHAnsi"/>
          <w:lang w:val="fr-CH"/>
        </w:rPr>
        <w:t>S</w:t>
      </w:r>
      <w:r w:rsidRPr="00141F47">
        <w:rPr>
          <w:rFonts w:asciiTheme="minorHAnsi" w:hAnsiTheme="minorHAnsi" w:cstheme="minorHAnsi"/>
          <w:lang w:val="fr-CH"/>
        </w:rPr>
        <w:t xml:space="preserve">ession de la Conférence des Parties, </w:t>
      </w:r>
      <w:r>
        <w:rPr>
          <w:rFonts w:asciiTheme="minorHAnsi" w:hAnsiTheme="minorHAnsi" w:cstheme="minorHAnsi"/>
          <w:lang w:val="fr-CH"/>
        </w:rPr>
        <w:t xml:space="preserve">ce qui </w:t>
      </w:r>
      <w:r w:rsidR="00344597">
        <w:rPr>
          <w:rFonts w:asciiTheme="minorHAnsi" w:hAnsiTheme="minorHAnsi" w:cstheme="minorHAnsi"/>
          <w:lang w:val="fr-CH"/>
        </w:rPr>
        <w:t xml:space="preserve">représente </w:t>
      </w:r>
      <w:r>
        <w:rPr>
          <w:rFonts w:asciiTheme="minorHAnsi" w:hAnsiTheme="minorHAnsi" w:cstheme="minorHAnsi"/>
          <w:lang w:val="fr-CH"/>
        </w:rPr>
        <w:t xml:space="preserve">une </w:t>
      </w:r>
      <w:r w:rsidRPr="00141F47">
        <w:rPr>
          <w:rFonts w:asciiTheme="minorHAnsi" w:hAnsiTheme="minorHAnsi" w:cstheme="minorHAnsi"/>
          <w:lang w:val="fr-CH"/>
        </w:rPr>
        <w:t xml:space="preserve">prolongation </w:t>
      </w:r>
      <w:r>
        <w:rPr>
          <w:rFonts w:asciiTheme="minorHAnsi" w:hAnsiTheme="minorHAnsi" w:cstheme="minorHAnsi"/>
          <w:lang w:val="fr-CH"/>
        </w:rPr>
        <w:t>par rapport à</w:t>
      </w:r>
      <w:r w:rsidRPr="00141F47">
        <w:rPr>
          <w:rFonts w:asciiTheme="minorHAnsi" w:hAnsiTheme="minorHAnsi" w:cstheme="minorHAnsi"/>
          <w:lang w:val="fr-CH"/>
        </w:rPr>
        <w:t xml:space="preserve"> la date limite </w:t>
      </w:r>
      <w:r>
        <w:rPr>
          <w:rFonts w:asciiTheme="minorHAnsi" w:hAnsiTheme="minorHAnsi" w:cstheme="minorHAnsi"/>
          <w:lang w:val="fr-CH"/>
        </w:rPr>
        <w:t>fixée au</w:t>
      </w:r>
      <w:r w:rsidRPr="00141F47">
        <w:rPr>
          <w:rFonts w:asciiTheme="minorHAnsi" w:hAnsiTheme="minorHAnsi" w:cstheme="minorHAnsi"/>
          <w:lang w:val="fr-CH"/>
        </w:rPr>
        <w:t xml:space="preserve"> 24 mai 2019 par la </w:t>
      </w:r>
      <w:r>
        <w:rPr>
          <w:rFonts w:asciiTheme="minorHAnsi" w:hAnsiTheme="minorHAnsi" w:cstheme="minorHAnsi"/>
          <w:lang w:val="fr-CH"/>
        </w:rPr>
        <w:t>13</w:t>
      </w:r>
      <w:r w:rsidRPr="00141F47">
        <w:rPr>
          <w:rFonts w:asciiTheme="minorHAnsi" w:hAnsiTheme="minorHAnsi" w:cstheme="minorHAnsi"/>
          <w:vertAlign w:val="superscript"/>
          <w:lang w:val="fr-CH"/>
        </w:rPr>
        <w:t>e</w:t>
      </w:r>
      <w:r>
        <w:rPr>
          <w:rFonts w:asciiTheme="minorHAnsi" w:hAnsiTheme="minorHAnsi" w:cstheme="minorHAnsi"/>
          <w:lang w:val="fr-CH"/>
        </w:rPr>
        <w:t xml:space="preserve"> S</w:t>
      </w:r>
      <w:r w:rsidRPr="00141F47">
        <w:rPr>
          <w:rFonts w:asciiTheme="minorHAnsi" w:hAnsiTheme="minorHAnsi" w:cstheme="minorHAnsi"/>
          <w:lang w:val="fr-CH"/>
        </w:rPr>
        <w:t>ession de la Conférence. En réponse à ces appels, plusieurs pays ont demandé des informations complémentaires. Aucune proposition officielle n'avait été reçue au moment de la rédaction du présent rapport.</w:t>
      </w:r>
      <w:r w:rsidR="00E80EDB" w:rsidRPr="00250B32">
        <w:rPr>
          <w:rFonts w:asciiTheme="minorHAnsi" w:hAnsiTheme="minorHAnsi" w:cstheme="minorHAnsi"/>
          <w:lang w:val="fr-CH"/>
        </w:rPr>
        <w:t xml:space="preserve"> </w:t>
      </w:r>
    </w:p>
    <w:p w14:paraId="350A045A" w14:textId="77777777" w:rsidR="0062474B" w:rsidRPr="00250B32" w:rsidRDefault="0062474B" w:rsidP="00B072AC">
      <w:pPr>
        <w:rPr>
          <w:rFonts w:asciiTheme="minorHAnsi" w:hAnsiTheme="minorHAnsi" w:cstheme="minorHAnsi"/>
          <w:lang w:val="fr-CH"/>
        </w:rPr>
      </w:pPr>
    </w:p>
    <w:p w14:paraId="5C55CD88" w14:textId="48670E1C" w:rsidR="00E4319A" w:rsidRPr="00250B32" w:rsidRDefault="006B459F" w:rsidP="00B072AC">
      <w:pPr>
        <w:rPr>
          <w:rFonts w:asciiTheme="minorHAnsi" w:hAnsiTheme="minorHAnsi" w:cstheme="minorHAnsi"/>
          <w:lang w:val="fr-CH"/>
        </w:rPr>
      </w:pPr>
      <w:r w:rsidRPr="00250B32">
        <w:rPr>
          <w:rFonts w:asciiTheme="minorHAnsi" w:hAnsiTheme="minorHAnsi" w:cstheme="minorHAnsi"/>
          <w:lang w:val="fr-CH"/>
        </w:rPr>
        <w:t>7</w:t>
      </w:r>
      <w:r w:rsidR="0062474B" w:rsidRPr="00250B32">
        <w:rPr>
          <w:rFonts w:asciiTheme="minorHAnsi" w:hAnsiTheme="minorHAnsi" w:cstheme="minorHAnsi"/>
          <w:lang w:val="fr-CH"/>
        </w:rPr>
        <w:t>.</w:t>
      </w:r>
      <w:r w:rsidR="0062474B" w:rsidRPr="00250B32">
        <w:rPr>
          <w:rFonts w:asciiTheme="minorHAnsi" w:hAnsiTheme="minorHAnsi" w:cstheme="minorHAnsi"/>
          <w:lang w:val="fr-CH"/>
        </w:rPr>
        <w:tab/>
      </w:r>
      <w:r w:rsidR="00141F47" w:rsidRPr="00141F47">
        <w:rPr>
          <w:rFonts w:asciiTheme="minorHAnsi" w:hAnsiTheme="minorHAnsi" w:cstheme="minorHAnsi"/>
          <w:lang w:val="fr-CH"/>
        </w:rPr>
        <w:t xml:space="preserve">Le Secrétariat a </w:t>
      </w:r>
      <w:r w:rsidR="00141F47">
        <w:rPr>
          <w:rFonts w:asciiTheme="minorHAnsi" w:hAnsiTheme="minorHAnsi" w:cstheme="minorHAnsi"/>
          <w:lang w:val="fr-CH"/>
        </w:rPr>
        <w:t xml:space="preserve">lancé </w:t>
      </w:r>
      <w:r w:rsidR="00141F47" w:rsidRPr="00141F47">
        <w:rPr>
          <w:rFonts w:asciiTheme="minorHAnsi" w:hAnsiTheme="minorHAnsi" w:cstheme="minorHAnsi"/>
          <w:lang w:val="fr-CH"/>
        </w:rPr>
        <w:t>les préparatifs d</w:t>
      </w:r>
      <w:r w:rsidR="00141F47">
        <w:rPr>
          <w:rFonts w:asciiTheme="minorHAnsi" w:hAnsiTheme="minorHAnsi" w:cstheme="minorHAnsi"/>
          <w:lang w:val="fr-CH"/>
        </w:rPr>
        <w:t>e la 57</w:t>
      </w:r>
      <w:r w:rsidR="00141F47" w:rsidRPr="00141F47">
        <w:rPr>
          <w:rFonts w:asciiTheme="minorHAnsi" w:hAnsiTheme="minorHAnsi" w:cstheme="minorHAnsi"/>
          <w:vertAlign w:val="superscript"/>
          <w:lang w:val="fr-CH"/>
        </w:rPr>
        <w:t>e</w:t>
      </w:r>
      <w:r w:rsidR="00141F47">
        <w:rPr>
          <w:rFonts w:asciiTheme="minorHAnsi" w:hAnsiTheme="minorHAnsi" w:cstheme="minorHAnsi"/>
          <w:lang w:val="fr-CH"/>
        </w:rPr>
        <w:t xml:space="preserve"> Réunion du Comité permanent, notamment en prenant des </w:t>
      </w:r>
      <w:r w:rsidR="00141F47" w:rsidRPr="00141F47">
        <w:rPr>
          <w:rFonts w:asciiTheme="minorHAnsi" w:hAnsiTheme="minorHAnsi" w:cstheme="minorHAnsi"/>
          <w:lang w:val="fr-CH"/>
        </w:rPr>
        <w:t xml:space="preserve">dispositions logistiques et </w:t>
      </w:r>
      <w:r w:rsidR="00141F47">
        <w:rPr>
          <w:rFonts w:asciiTheme="minorHAnsi" w:hAnsiTheme="minorHAnsi" w:cstheme="minorHAnsi"/>
          <w:lang w:val="fr-CH"/>
        </w:rPr>
        <w:t xml:space="preserve">pour </w:t>
      </w:r>
      <w:r w:rsidR="00141F47" w:rsidRPr="00141F47">
        <w:rPr>
          <w:rFonts w:asciiTheme="minorHAnsi" w:hAnsiTheme="minorHAnsi" w:cstheme="minorHAnsi"/>
          <w:lang w:val="fr-CH"/>
        </w:rPr>
        <w:t xml:space="preserve">la préparation des documents de </w:t>
      </w:r>
      <w:r w:rsidR="00141F47">
        <w:rPr>
          <w:rFonts w:asciiTheme="minorHAnsi" w:hAnsiTheme="minorHAnsi" w:cstheme="minorHAnsi"/>
          <w:lang w:val="fr-CH"/>
        </w:rPr>
        <w:t xml:space="preserve">la </w:t>
      </w:r>
      <w:r w:rsidR="00141F47" w:rsidRPr="00141F47">
        <w:rPr>
          <w:rFonts w:asciiTheme="minorHAnsi" w:hAnsiTheme="minorHAnsi" w:cstheme="minorHAnsi"/>
          <w:lang w:val="fr-CH"/>
        </w:rPr>
        <w:t xml:space="preserve">réunion. Il a </w:t>
      </w:r>
      <w:r w:rsidR="00141F47">
        <w:rPr>
          <w:rFonts w:asciiTheme="minorHAnsi" w:hAnsiTheme="minorHAnsi" w:cstheme="minorHAnsi"/>
          <w:lang w:val="fr-CH"/>
        </w:rPr>
        <w:t xml:space="preserve">soutenu </w:t>
      </w:r>
      <w:r w:rsidR="00141F47" w:rsidRPr="00141F47">
        <w:rPr>
          <w:rFonts w:asciiTheme="minorHAnsi" w:hAnsiTheme="minorHAnsi" w:cstheme="minorHAnsi"/>
          <w:lang w:val="fr-CH"/>
        </w:rPr>
        <w:t xml:space="preserve">la création de groupes de travail du Comité permanent et l'exécution de leur mandat. Le Secrétariat aide le Groupe de travail sur le Plan stratégique à mettre en œuvre les activités identifiées par la COP13 pour mener </w:t>
      </w:r>
      <w:r w:rsidR="00141F47">
        <w:rPr>
          <w:rFonts w:asciiTheme="minorHAnsi" w:hAnsiTheme="minorHAnsi" w:cstheme="minorHAnsi"/>
          <w:lang w:val="fr-CH"/>
        </w:rPr>
        <w:t xml:space="preserve">à bien </w:t>
      </w:r>
      <w:r w:rsidR="00141F47" w:rsidRPr="00141F47">
        <w:rPr>
          <w:rFonts w:asciiTheme="minorHAnsi" w:hAnsiTheme="minorHAnsi" w:cstheme="minorHAnsi"/>
          <w:lang w:val="fr-CH"/>
        </w:rPr>
        <w:t>l'examen à mi-parcours du Plan stratégique</w:t>
      </w:r>
      <w:r w:rsidR="00141F47">
        <w:rPr>
          <w:rFonts w:asciiTheme="minorHAnsi" w:hAnsiTheme="minorHAnsi" w:cstheme="minorHAnsi"/>
          <w:lang w:val="fr-CH"/>
        </w:rPr>
        <w:t>,</w:t>
      </w:r>
      <w:r w:rsidR="00141F47" w:rsidRPr="00141F47">
        <w:rPr>
          <w:rFonts w:asciiTheme="minorHAnsi" w:hAnsiTheme="minorHAnsi" w:cstheme="minorHAnsi"/>
          <w:lang w:val="fr-CH"/>
        </w:rPr>
        <w:t xml:space="preserve"> et </w:t>
      </w:r>
      <w:r w:rsidR="00141F47">
        <w:rPr>
          <w:rFonts w:asciiTheme="minorHAnsi" w:hAnsiTheme="minorHAnsi" w:cstheme="minorHAnsi"/>
          <w:lang w:val="fr-CH"/>
        </w:rPr>
        <w:t xml:space="preserve">il aide </w:t>
      </w:r>
      <w:r w:rsidR="00141F47" w:rsidRPr="00141F47">
        <w:rPr>
          <w:rFonts w:asciiTheme="minorHAnsi" w:hAnsiTheme="minorHAnsi" w:cstheme="minorHAnsi"/>
          <w:lang w:val="fr-CH"/>
        </w:rPr>
        <w:t>le Groupe de travail sur l'efficacité à engager un consultant pour entreprendre un examen de la gouvernance de la Convention. En collaboration avec le Conseiller juridique, il a aidé l</w:t>
      </w:r>
      <w:r w:rsidR="00D749D9">
        <w:rPr>
          <w:rFonts w:asciiTheme="minorHAnsi" w:hAnsiTheme="minorHAnsi" w:cstheme="minorHAnsi"/>
          <w:lang w:val="fr-CH"/>
        </w:rPr>
        <w:t xml:space="preserve">e Comité </w:t>
      </w:r>
      <w:r w:rsidR="00141F47" w:rsidRPr="00141F47">
        <w:rPr>
          <w:rFonts w:asciiTheme="minorHAnsi" w:hAnsiTheme="minorHAnsi" w:cstheme="minorHAnsi"/>
          <w:lang w:val="fr-CH"/>
        </w:rPr>
        <w:t>exécuti</w:t>
      </w:r>
      <w:r w:rsidR="00D749D9">
        <w:rPr>
          <w:rFonts w:asciiTheme="minorHAnsi" w:hAnsiTheme="minorHAnsi" w:cstheme="minorHAnsi"/>
          <w:lang w:val="fr-CH"/>
        </w:rPr>
        <w:t>f</w:t>
      </w:r>
      <w:r w:rsidR="00141F47" w:rsidRPr="00141F47">
        <w:rPr>
          <w:rFonts w:asciiTheme="minorHAnsi" w:hAnsiTheme="minorHAnsi" w:cstheme="minorHAnsi"/>
          <w:lang w:val="fr-CH"/>
        </w:rPr>
        <w:t xml:space="preserve"> à élaborer le </w:t>
      </w:r>
      <w:r w:rsidR="00B66251">
        <w:rPr>
          <w:rFonts w:asciiTheme="minorHAnsi" w:hAnsiTheme="minorHAnsi" w:cstheme="minorHAnsi"/>
          <w:lang w:val="fr-CH"/>
        </w:rPr>
        <w:t>cahier des charges</w:t>
      </w:r>
      <w:r w:rsidR="00141F47" w:rsidRPr="00141F47">
        <w:rPr>
          <w:rFonts w:asciiTheme="minorHAnsi" w:hAnsiTheme="minorHAnsi" w:cstheme="minorHAnsi"/>
          <w:lang w:val="fr-CH"/>
        </w:rPr>
        <w:t xml:space="preserve"> proposé.</w:t>
      </w:r>
    </w:p>
    <w:p w14:paraId="62BAB644" w14:textId="77777777" w:rsidR="00E4319A" w:rsidRPr="00250B32" w:rsidRDefault="00E4319A" w:rsidP="00B072AC">
      <w:pPr>
        <w:rPr>
          <w:rFonts w:asciiTheme="minorHAnsi" w:hAnsiTheme="minorHAnsi" w:cstheme="minorHAnsi"/>
          <w:lang w:val="fr-CH"/>
        </w:rPr>
      </w:pPr>
    </w:p>
    <w:p w14:paraId="01782BF5" w14:textId="77777777" w:rsidR="00E77F95" w:rsidRPr="004179F1" w:rsidRDefault="006B459F" w:rsidP="00B072AC">
      <w:pPr>
        <w:rPr>
          <w:lang w:val="fr-FR"/>
        </w:rPr>
      </w:pPr>
      <w:r w:rsidRPr="00250B32">
        <w:rPr>
          <w:rFonts w:asciiTheme="minorHAnsi" w:hAnsiTheme="minorHAnsi" w:cstheme="minorHAnsi"/>
          <w:lang w:val="fr-CH"/>
        </w:rPr>
        <w:t>8</w:t>
      </w:r>
      <w:r w:rsidR="00E4319A" w:rsidRPr="00250B32">
        <w:rPr>
          <w:rFonts w:asciiTheme="minorHAnsi" w:hAnsiTheme="minorHAnsi" w:cstheme="minorHAnsi"/>
          <w:lang w:val="fr-CH"/>
        </w:rPr>
        <w:t>.</w:t>
      </w:r>
      <w:r w:rsidR="00E4319A" w:rsidRPr="00250B32">
        <w:rPr>
          <w:rFonts w:asciiTheme="minorHAnsi" w:hAnsiTheme="minorHAnsi" w:cstheme="minorHAnsi"/>
          <w:lang w:val="fr-CH"/>
        </w:rPr>
        <w:tab/>
      </w:r>
      <w:r w:rsidR="00530C53" w:rsidRPr="00530C53">
        <w:rPr>
          <w:rFonts w:asciiTheme="minorHAnsi" w:hAnsiTheme="minorHAnsi" w:cstheme="minorHAnsi"/>
          <w:lang w:val="fr-CH"/>
        </w:rPr>
        <w:t>Le secrétariat s'est employé activement à soutenir la mise en place du nouveau GEST pour la période 2019 - 2021.</w:t>
      </w:r>
      <w:r w:rsidR="00E77F95" w:rsidRPr="004179F1">
        <w:rPr>
          <w:lang w:val="fr-FR"/>
        </w:rPr>
        <w:t xml:space="preserve"> </w:t>
      </w:r>
    </w:p>
    <w:p w14:paraId="432D04C8" w14:textId="77777777" w:rsidR="00E77F95" w:rsidRPr="004179F1" w:rsidRDefault="00E77F95" w:rsidP="00B072AC">
      <w:pPr>
        <w:rPr>
          <w:lang w:val="fr-FR"/>
        </w:rPr>
      </w:pPr>
    </w:p>
    <w:p w14:paraId="7999E195" w14:textId="378825E4" w:rsidR="00E77F95" w:rsidRPr="00250B32" w:rsidRDefault="00E77F95" w:rsidP="00E77F95">
      <w:pPr>
        <w:pStyle w:val="ListParagraph"/>
        <w:numPr>
          <w:ilvl w:val="0"/>
          <w:numId w:val="44"/>
        </w:numPr>
        <w:rPr>
          <w:rFonts w:asciiTheme="minorHAnsi" w:hAnsiTheme="minorHAnsi" w:cstheme="minorHAnsi"/>
          <w:lang w:val="fr-CH"/>
        </w:rPr>
      </w:pPr>
      <w:r>
        <w:rPr>
          <w:rFonts w:asciiTheme="minorHAnsi" w:hAnsiTheme="minorHAnsi" w:cstheme="minorHAnsi"/>
          <w:lang w:val="fr-CH"/>
        </w:rPr>
        <w:lastRenderedPageBreak/>
        <w:t>Un</w:t>
      </w:r>
      <w:r w:rsidRPr="00E77F95">
        <w:rPr>
          <w:rFonts w:asciiTheme="minorHAnsi" w:hAnsiTheme="minorHAnsi" w:cstheme="minorHAnsi"/>
          <w:lang w:val="fr-CH"/>
        </w:rPr>
        <w:t xml:space="preserve"> appel à candidatures a été lancé le 20 novembre 2018. En réponse, le Secrétariat a reçu </w:t>
      </w:r>
      <w:r>
        <w:rPr>
          <w:rFonts w:asciiTheme="minorHAnsi" w:hAnsiTheme="minorHAnsi" w:cstheme="minorHAnsi"/>
          <w:lang w:val="fr-CH"/>
        </w:rPr>
        <w:t>au</w:t>
      </w:r>
      <w:r w:rsidRPr="00E77F95">
        <w:rPr>
          <w:rFonts w:asciiTheme="minorHAnsi" w:hAnsiTheme="minorHAnsi" w:cstheme="minorHAnsi"/>
          <w:lang w:val="fr-CH"/>
        </w:rPr>
        <w:t xml:space="preserve"> total 51 </w:t>
      </w:r>
      <w:r>
        <w:rPr>
          <w:rFonts w:asciiTheme="minorHAnsi" w:hAnsiTheme="minorHAnsi" w:cstheme="minorHAnsi"/>
          <w:lang w:val="fr-CH"/>
        </w:rPr>
        <w:t>candidatures</w:t>
      </w:r>
      <w:r w:rsidRPr="00E77F95">
        <w:rPr>
          <w:rFonts w:asciiTheme="minorHAnsi" w:hAnsiTheme="minorHAnsi" w:cstheme="minorHAnsi"/>
          <w:lang w:val="fr-CH"/>
        </w:rPr>
        <w:t xml:space="preserve">, dont 44 </w:t>
      </w:r>
      <w:r>
        <w:rPr>
          <w:rFonts w:asciiTheme="minorHAnsi" w:hAnsiTheme="minorHAnsi" w:cstheme="minorHAnsi"/>
          <w:lang w:val="fr-CH"/>
        </w:rPr>
        <w:t>lui s</w:t>
      </w:r>
      <w:r w:rsidRPr="00E77F95">
        <w:rPr>
          <w:rFonts w:asciiTheme="minorHAnsi" w:hAnsiTheme="minorHAnsi" w:cstheme="minorHAnsi"/>
          <w:lang w:val="fr-CH"/>
        </w:rPr>
        <w:t xml:space="preserve">ont </w:t>
      </w:r>
      <w:r>
        <w:rPr>
          <w:rFonts w:asciiTheme="minorHAnsi" w:hAnsiTheme="minorHAnsi" w:cstheme="minorHAnsi"/>
          <w:lang w:val="fr-CH"/>
        </w:rPr>
        <w:t xml:space="preserve">parvenues </w:t>
      </w:r>
      <w:r w:rsidRPr="00E77F95">
        <w:rPr>
          <w:rFonts w:asciiTheme="minorHAnsi" w:hAnsiTheme="minorHAnsi" w:cstheme="minorHAnsi"/>
          <w:lang w:val="fr-CH"/>
        </w:rPr>
        <w:t xml:space="preserve">dans les délais impartis. </w:t>
      </w:r>
      <w:r>
        <w:rPr>
          <w:rFonts w:asciiTheme="minorHAnsi" w:hAnsiTheme="minorHAnsi" w:cstheme="minorHAnsi"/>
          <w:lang w:val="fr-CH"/>
        </w:rPr>
        <w:t xml:space="preserve">Les </w:t>
      </w:r>
      <w:r w:rsidRPr="00E77F95">
        <w:rPr>
          <w:rFonts w:asciiTheme="minorHAnsi" w:hAnsiTheme="minorHAnsi" w:cstheme="minorHAnsi"/>
          <w:lang w:val="fr-CH"/>
        </w:rPr>
        <w:t>candidature</w:t>
      </w:r>
      <w:r>
        <w:rPr>
          <w:rFonts w:asciiTheme="minorHAnsi" w:hAnsiTheme="minorHAnsi" w:cstheme="minorHAnsi"/>
          <w:lang w:val="fr-CH"/>
        </w:rPr>
        <w:t>s ont été les suivantes :</w:t>
      </w:r>
    </w:p>
    <w:p w14:paraId="354125FF" w14:textId="7D227D3B" w:rsidR="006B459F" w:rsidRPr="00E77F95" w:rsidRDefault="006B459F" w:rsidP="00E77F95">
      <w:pPr>
        <w:rPr>
          <w:rFonts w:asciiTheme="minorHAnsi" w:hAnsiTheme="minorHAnsi" w:cstheme="minorHAnsi"/>
          <w:lang w:val="fr-CH"/>
        </w:rPr>
      </w:pPr>
    </w:p>
    <w:p w14:paraId="59552E06" w14:textId="77A59F9B" w:rsidR="006B459F" w:rsidRPr="00250B32" w:rsidRDefault="00E77F95" w:rsidP="002022B4">
      <w:pPr>
        <w:pStyle w:val="ListParagraph"/>
        <w:numPr>
          <w:ilvl w:val="0"/>
          <w:numId w:val="43"/>
        </w:numPr>
        <w:ind w:left="1276" w:hanging="425"/>
        <w:rPr>
          <w:rFonts w:asciiTheme="minorHAnsi" w:hAnsiTheme="minorHAnsi" w:cstheme="minorHAnsi"/>
          <w:lang w:val="fr-CH"/>
        </w:rPr>
      </w:pPr>
      <w:r w:rsidRPr="00E77F95">
        <w:rPr>
          <w:rFonts w:asciiTheme="minorHAnsi" w:hAnsiTheme="minorHAnsi" w:cstheme="minorHAnsi"/>
          <w:lang w:val="fr-CH"/>
        </w:rPr>
        <w:t xml:space="preserve">Neuf pour les experts techniques régionaux, 15 pour les experts techniques et 20 pour les experts scientifiques. Plusieurs candidats </w:t>
      </w:r>
      <w:r>
        <w:rPr>
          <w:rFonts w:asciiTheme="minorHAnsi" w:hAnsiTheme="minorHAnsi" w:cstheme="minorHAnsi"/>
          <w:lang w:val="fr-CH"/>
        </w:rPr>
        <w:t>se s</w:t>
      </w:r>
      <w:r w:rsidRPr="00E77F95">
        <w:rPr>
          <w:rFonts w:asciiTheme="minorHAnsi" w:hAnsiTheme="minorHAnsi" w:cstheme="minorHAnsi"/>
          <w:lang w:val="fr-CH"/>
        </w:rPr>
        <w:t xml:space="preserve">ont </w:t>
      </w:r>
      <w:r>
        <w:rPr>
          <w:rFonts w:asciiTheme="minorHAnsi" w:hAnsiTheme="minorHAnsi" w:cstheme="minorHAnsi"/>
          <w:lang w:val="fr-CH"/>
        </w:rPr>
        <w:t xml:space="preserve">présentés </w:t>
      </w:r>
      <w:r w:rsidRPr="00E77F95">
        <w:rPr>
          <w:rFonts w:asciiTheme="minorHAnsi" w:hAnsiTheme="minorHAnsi" w:cstheme="minorHAnsi"/>
          <w:lang w:val="fr-CH"/>
        </w:rPr>
        <w:t>dans plus d'une catégorie</w:t>
      </w:r>
      <w:r w:rsidR="00757029" w:rsidRPr="00250B32">
        <w:rPr>
          <w:rFonts w:asciiTheme="minorHAnsi" w:hAnsiTheme="minorHAnsi" w:cstheme="minorHAnsi"/>
          <w:lang w:val="fr-CH"/>
        </w:rPr>
        <w:t>.</w:t>
      </w:r>
      <w:r w:rsidR="00E80EDB" w:rsidRPr="00250B32">
        <w:rPr>
          <w:rFonts w:asciiTheme="minorHAnsi" w:hAnsiTheme="minorHAnsi" w:cstheme="minorHAnsi"/>
          <w:lang w:val="fr-CH"/>
        </w:rPr>
        <w:t xml:space="preserve"> </w:t>
      </w:r>
    </w:p>
    <w:p w14:paraId="488710EF" w14:textId="5E94D897" w:rsidR="006B459F" w:rsidRPr="00250B32" w:rsidRDefault="00F53D49" w:rsidP="002022B4">
      <w:pPr>
        <w:pStyle w:val="ListParagraph"/>
        <w:numPr>
          <w:ilvl w:val="0"/>
          <w:numId w:val="43"/>
        </w:numPr>
        <w:ind w:left="1276" w:hanging="425"/>
        <w:rPr>
          <w:rFonts w:asciiTheme="minorHAnsi" w:hAnsiTheme="minorHAnsi" w:cstheme="minorHAnsi"/>
          <w:lang w:val="fr-CH"/>
        </w:rPr>
      </w:pPr>
      <w:r w:rsidRPr="00F53D49">
        <w:rPr>
          <w:rFonts w:asciiTheme="minorHAnsi" w:hAnsiTheme="minorHAnsi" w:cstheme="minorHAnsi"/>
          <w:lang w:val="fr-CH"/>
        </w:rPr>
        <w:t xml:space="preserve">En ce qui concerne l'équilibre régional, le Secrétariat a reçu dans les délais les candidatures suivantes : huit </w:t>
      </w:r>
      <w:r>
        <w:rPr>
          <w:rFonts w:asciiTheme="minorHAnsi" w:hAnsiTheme="minorHAnsi" w:cstheme="minorHAnsi"/>
          <w:lang w:val="fr-CH"/>
        </w:rPr>
        <w:t xml:space="preserve">venant </w:t>
      </w:r>
      <w:r w:rsidRPr="00F53D49">
        <w:rPr>
          <w:rFonts w:asciiTheme="minorHAnsi" w:hAnsiTheme="minorHAnsi" w:cstheme="minorHAnsi"/>
          <w:lang w:val="fr-CH"/>
        </w:rPr>
        <w:t>d'Afrique, sept d'Asie, dix d'Europe, six d'Amérique latine et des Caraïbes, trois d'Amérique du Nord et une d'Océanie</w:t>
      </w:r>
      <w:r w:rsidR="00757029" w:rsidRPr="00250B32">
        <w:rPr>
          <w:rFonts w:asciiTheme="minorHAnsi" w:hAnsiTheme="minorHAnsi" w:cstheme="minorHAnsi"/>
          <w:lang w:val="fr-CH"/>
        </w:rPr>
        <w:t>.</w:t>
      </w:r>
      <w:r w:rsidR="00E80EDB" w:rsidRPr="00250B32">
        <w:rPr>
          <w:rFonts w:asciiTheme="minorHAnsi" w:hAnsiTheme="minorHAnsi" w:cstheme="minorHAnsi"/>
          <w:lang w:val="fr-CH"/>
        </w:rPr>
        <w:t xml:space="preserve"> </w:t>
      </w:r>
    </w:p>
    <w:p w14:paraId="2FEF4311" w14:textId="3B72DC03" w:rsidR="00BD5388" w:rsidRPr="00250B32" w:rsidRDefault="00F53D49" w:rsidP="002022B4">
      <w:pPr>
        <w:pStyle w:val="ListParagraph"/>
        <w:numPr>
          <w:ilvl w:val="0"/>
          <w:numId w:val="43"/>
        </w:numPr>
        <w:ind w:left="1276" w:hanging="425"/>
        <w:rPr>
          <w:rFonts w:asciiTheme="minorHAnsi" w:hAnsiTheme="minorHAnsi" w:cstheme="minorHAnsi"/>
          <w:lang w:val="fr-CH"/>
        </w:rPr>
      </w:pPr>
      <w:r w:rsidRPr="00F53D49">
        <w:rPr>
          <w:rFonts w:asciiTheme="minorHAnsi" w:hAnsiTheme="minorHAnsi" w:cstheme="minorHAnsi"/>
          <w:lang w:val="fr-CH"/>
        </w:rPr>
        <w:t xml:space="preserve">En ce qui concerne le </w:t>
      </w:r>
      <w:r>
        <w:rPr>
          <w:rFonts w:asciiTheme="minorHAnsi" w:hAnsiTheme="minorHAnsi" w:cstheme="minorHAnsi"/>
          <w:lang w:val="fr-CH"/>
        </w:rPr>
        <w:t>genre</w:t>
      </w:r>
      <w:r w:rsidRPr="00F53D49">
        <w:rPr>
          <w:rFonts w:asciiTheme="minorHAnsi" w:hAnsiTheme="minorHAnsi" w:cstheme="minorHAnsi"/>
          <w:lang w:val="fr-CH"/>
        </w:rPr>
        <w:t xml:space="preserve">, neuf candidats étaient des femmes et 26 étaient des hommes. Le Secrétariat </w:t>
      </w:r>
      <w:r>
        <w:rPr>
          <w:rFonts w:asciiTheme="minorHAnsi" w:hAnsiTheme="minorHAnsi" w:cstheme="minorHAnsi"/>
          <w:lang w:val="fr-CH"/>
        </w:rPr>
        <w:t xml:space="preserve">souhaite </w:t>
      </w:r>
      <w:r w:rsidRPr="00F53D49">
        <w:rPr>
          <w:rFonts w:asciiTheme="minorHAnsi" w:hAnsiTheme="minorHAnsi" w:cstheme="minorHAnsi"/>
          <w:lang w:val="fr-CH"/>
        </w:rPr>
        <w:t>recommander que les Parties contractantes proposent plus activement des femmes aux postes dir</w:t>
      </w:r>
      <w:r w:rsidR="00275058">
        <w:rPr>
          <w:rFonts w:asciiTheme="minorHAnsi" w:hAnsiTheme="minorHAnsi" w:cstheme="minorHAnsi"/>
          <w:lang w:val="fr-CH"/>
        </w:rPr>
        <w:t xml:space="preserve">igeants </w:t>
      </w:r>
      <w:r w:rsidRPr="00F53D49">
        <w:rPr>
          <w:rFonts w:asciiTheme="minorHAnsi" w:hAnsiTheme="minorHAnsi" w:cstheme="minorHAnsi"/>
          <w:lang w:val="fr-CH"/>
        </w:rPr>
        <w:t xml:space="preserve">au sein de la Convention, conformément à la Résolution XIII.18 </w:t>
      </w:r>
      <w:r w:rsidR="00275058" w:rsidRPr="00275058">
        <w:rPr>
          <w:rFonts w:asciiTheme="minorHAnsi" w:hAnsiTheme="minorHAnsi" w:cstheme="minorHAnsi"/>
          <w:i/>
          <w:lang w:val="fr-CH"/>
        </w:rPr>
        <w:t>Égalité entre les sexes dans le contexte des zones humides</w:t>
      </w:r>
      <w:r w:rsidR="00757029" w:rsidRPr="00250B32">
        <w:rPr>
          <w:rFonts w:asciiTheme="minorHAnsi" w:hAnsiTheme="minorHAnsi" w:cstheme="minorHAnsi"/>
          <w:lang w:val="fr-CH"/>
        </w:rPr>
        <w:t>.</w:t>
      </w:r>
      <w:r w:rsidR="00E80EDB" w:rsidRPr="00250B32">
        <w:rPr>
          <w:rFonts w:asciiTheme="minorHAnsi" w:hAnsiTheme="minorHAnsi" w:cstheme="minorHAnsi"/>
          <w:lang w:val="fr-CH"/>
        </w:rPr>
        <w:t xml:space="preserve"> </w:t>
      </w:r>
    </w:p>
    <w:p w14:paraId="08ECC064" w14:textId="77777777" w:rsidR="00BD5388" w:rsidRPr="00250B32" w:rsidRDefault="00BD5388" w:rsidP="00B072AC">
      <w:pPr>
        <w:rPr>
          <w:rFonts w:asciiTheme="minorHAnsi" w:hAnsiTheme="minorHAnsi" w:cstheme="minorHAnsi"/>
          <w:lang w:val="fr-CH"/>
        </w:rPr>
      </w:pPr>
    </w:p>
    <w:p w14:paraId="56AF4216" w14:textId="09EB249D" w:rsidR="00275058" w:rsidRPr="00275058" w:rsidRDefault="00275058" w:rsidP="007163A1">
      <w:pPr>
        <w:pStyle w:val="ListParagraph"/>
        <w:numPr>
          <w:ilvl w:val="0"/>
          <w:numId w:val="40"/>
        </w:numPr>
        <w:ind w:left="900" w:hanging="450"/>
        <w:rPr>
          <w:rFonts w:asciiTheme="minorHAnsi" w:hAnsiTheme="minorHAnsi" w:cstheme="minorHAnsi"/>
          <w:lang w:val="fr-CH"/>
        </w:rPr>
      </w:pPr>
      <w:r>
        <w:rPr>
          <w:rFonts w:asciiTheme="minorHAnsi" w:hAnsiTheme="minorHAnsi" w:cstheme="minorHAnsi"/>
          <w:lang w:val="fr-CH"/>
        </w:rPr>
        <w:t>C</w:t>
      </w:r>
      <w:r w:rsidRPr="00275058">
        <w:rPr>
          <w:rFonts w:asciiTheme="minorHAnsi" w:hAnsiTheme="minorHAnsi" w:cstheme="minorHAnsi"/>
          <w:lang w:val="fr-CH"/>
        </w:rPr>
        <w:t xml:space="preserve">onformément à la Résolution XII.5 </w:t>
      </w:r>
      <w:r w:rsidRPr="001B5233">
        <w:rPr>
          <w:rFonts w:asciiTheme="minorHAnsi" w:hAnsiTheme="minorHAnsi" w:cstheme="minorHAnsi"/>
          <w:i/>
          <w:lang w:val="fr-CH"/>
        </w:rPr>
        <w:t>Nouveau cadre pour la fourniture d’avis et d’orientations scientifiques et techniques à la Convention</w:t>
      </w:r>
      <w:r w:rsidRPr="00275058">
        <w:rPr>
          <w:rFonts w:asciiTheme="minorHAnsi" w:hAnsiTheme="minorHAnsi" w:cstheme="minorHAnsi"/>
          <w:lang w:val="fr-CH"/>
        </w:rPr>
        <w:t xml:space="preserve">, le Secrétariat a soumis ses recommandations </w:t>
      </w:r>
      <w:r w:rsidR="001B5233">
        <w:rPr>
          <w:rFonts w:asciiTheme="minorHAnsi" w:hAnsiTheme="minorHAnsi" w:cstheme="minorHAnsi"/>
          <w:lang w:val="fr-CH"/>
        </w:rPr>
        <w:t xml:space="preserve">concernant la </w:t>
      </w:r>
      <w:r w:rsidRPr="00275058">
        <w:rPr>
          <w:rFonts w:asciiTheme="minorHAnsi" w:hAnsiTheme="minorHAnsi" w:cstheme="minorHAnsi"/>
          <w:lang w:val="fr-CH"/>
        </w:rPr>
        <w:t xml:space="preserve">nomination des membres du GEST au Groupe de travail </w:t>
      </w:r>
      <w:r w:rsidR="001B5233">
        <w:rPr>
          <w:rFonts w:asciiTheme="minorHAnsi" w:hAnsiTheme="minorHAnsi" w:cstheme="minorHAnsi"/>
          <w:lang w:val="fr-CH"/>
        </w:rPr>
        <w:t xml:space="preserve">sur la </w:t>
      </w:r>
      <w:r w:rsidRPr="00275058">
        <w:rPr>
          <w:rFonts w:asciiTheme="minorHAnsi" w:hAnsiTheme="minorHAnsi" w:cstheme="minorHAnsi"/>
          <w:lang w:val="fr-CH"/>
        </w:rPr>
        <w:t xml:space="preserve">gestion pour examen. La Résolution </w:t>
      </w:r>
      <w:r w:rsidR="001B5233">
        <w:rPr>
          <w:rFonts w:asciiTheme="minorHAnsi" w:hAnsiTheme="minorHAnsi" w:cstheme="minorHAnsi"/>
          <w:lang w:val="fr-CH"/>
        </w:rPr>
        <w:t>prie le</w:t>
      </w:r>
      <w:r w:rsidRPr="00275058">
        <w:rPr>
          <w:rFonts w:asciiTheme="minorHAnsi" w:hAnsiTheme="minorHAnsi" w:cstheme="minorHAnsi"/>
          <w:lang w:val="fr-CH"/>
        </w:rPr>
        <w:t xml:space="preserve"> </w:t>
      </w:r>
      <w:r w:rsidR="001B5233">
        <w:rPr>
          <w:rFonts w:asciiTheme="minorHAnsi" w:hAnsiTheme="minorHAnsi" w:cstheme="minorHAnsi"/>
          <w:lang w:val="fr-CH"/>
        </w:rPr>
        <w:t>p</w:t>
      </w:r>
      <w:r w:rsidRPr="00275058">
        <w:rPr>
          <w:rFonts w:asciiTheme="minorHAnsi" w:hAnsiTheme="minorHAnsi" w:cstheme="minorHAnsi"/>
          <w:lang w:val="fr-CH"/>
        </w:rPr>
        <w:t xml:space="preserve">résident et </w:t>
      </w:r>
      <w:r w:rsidR="001B5233">
        <w:rPr>
          <w:rFonts w:asciiTheme="minorHAnsi" w:hAnsiTheme="minorHAnsi" w:cstheme="minorHAnsi"/>
          <w:lang w:val="fr-CH"/>
        </w:rPr>
        <w:t>le</w:t>
      </w:r>
      <w:r w:rsidRPr="00275058">
        <w:rPr>
          <w:rFonts w:asciiTheme="minorHAnsi" w:hAnsiTheme="minorHAnsi" w:cstheme="minorHAnsi"/>
          <w:lang w:val="fr-CH"/>
        </w:rPr>
        <w:t xml:space="preserve"> </w:t>
      </w:r>
      <w:r w:rsidR="00B66251">
        <w:rPr>
          <w:rFonts w:asciiTheme="minorHAnsi" w:hAnsiTheme="minorHAnsi" w:cstheme="minorHAnsi"/>
          <w:lang w:val="fr-CH"/>
        </w:rPr>
        <w:t>v</w:t>
      </w:r>
      <w:r w:rsidRPr="00275058">
        <w:rPr>
          <w:rFonts w:asciiTheme="minorHAnsi" w:hAnsiTheme="minorHAnsi" w:cstheme="minorHAnsi"/>
          <w:lang w:val="fr-CH"/>
        </w:rPr>
        <w:t>ice-président sortants du GEST</w:t>
      </w:r>
      <w:r w:rsidR="001B5233">
        <w:rPr>
          <w:rFonts w:asciiTheme="minorHAnsi" w:hAnsiTheme="minorHAnsi" w:cstheme="minorHAnsi"/>
          <w:lang w:val="fr-CH"/>
        </w:rPr>
        <w:t>,</w:t>
      </w:r>
      <w:r w:rsidRPr="00275058">
        <w:rPr>
          <w:rFonts w:asciiTheme="minorHAnsi" w:hAnsiTheme="minorHAnsi" w:cstheme="minorHAnsi"/>
          <w:lang w:val="fr-CH"/>
        </w:rPr>
        <w:t xml:space="preserve"> ainsi qu</w:t>
      </w:r>
      <w:r w:rsidR="001B5233">
        <w:rPr>
          <w:rFonts w:asciiTheme="minorHAnsi" w:hAnsiTheme="minorHAnsi" w:cstheme="minorHAnsi"/>
          <w:lang w:val="fr-CH"/>
        </w:rPr>
        <w:t>e le</w:t>
      </w:r>
      <w:r w:rsidRPr="00275058">
        <w:rPr>
          <w:rFonts w:asciiTheme="minorHAnsi" w:hAnsiTheme="minorHAnsi" w:cstheme="minorHAnsi"/>
          <w:lang w:val="fr-CH"/>
        </w:rPr>
        <w:t xml:space="preserve"> Secrétariat</w:t>
      </w:r>
      <w:r w:rsidR="00B66251">
        <w:rPr>
          <w:rFonts w:asciiTheme="minorHAnsi" w:hAnsiTheme="minorHAnsi" w:cstheme="minorHAnsi"/>
          <w:lang w:val="fr-CH"/>
        </w:rPr>
        <w:t>,</w:t>
      </w:r>
      <w:r w:rsidRPr="00275058">
        <w:rPr>
          <w:rFonts w:asciiTheme="minorHAnsi" w:hAnsiTheme="minorHAnsi" w:cstheme="minorHAnsi"/>
          <w:lang w:val="fr-CH"/>
        </w:rPr>
        <w:t xml:space="preserve"> de faire des recommandations quant aux membres dont le mandat pourrait être reconduit. Le Groupe de travail </w:t>
      </w:r>
      <w:r w:rsidR="00247A14">
        <w:rPr>
          <w:rFonts w:asciiTheme="minorHAnsi" w:hAnsiTheme="minorHAnsi" w:cstheme="minorHAnsi"/>
          <w:lang w:val="fr-CH"/>
        </w:rPr>
        <w:t xml:space="preserve">sur la </w:t>
      </w:r>
      <w:r w:rsidRPr="00275058">
        <w:rPr>
          <w:rFonts w:asciiTheme="minorHAnsi" w:hAnsiTheme="minorHAnsi" w:cstheme="minorHAnsi"/>
          <w:lang w:val="fr-CH"/>
        </w:rPr>
        <w:t xml:space="preserve">gestion a d'abord choisi le président et le vice-président (M. David Stroud et Mme Lisa-Maria Rebelo, respectivement) qui ont participé à la sélection des autres membres. Comme l'exige la Résolution XII.5, le Groupe de travail </w:t>
      </w:r>
      <w:r w:rsidR="00247A14">
        <w:rPr>
          <w:rFonts w:asciiTheme="minorHAnsi" w:hAnsiTheme="minorHAnsi" w:cstheme="minorHAnsi"/>
          <w:lang w:val="fr-CH"/>
        </w:rPr>
        <w:t>sur la</w:t>
      </w:r>
      <w:r w:rsidRPr="00275058">
        <w:rPr>
          <w:rFonts w:asciiTheme="minorHAnsi" w:hAnsiTheme="minorHAnsi" w:cstheme="minorHAnsi"/>
          <w:lang w:val="fr-CH"/>
        </w:rPr>
        <w:t xml:space="preserve"> gestion a automatiquement accepté les six experts techniques régionaux proposés. Dans le même temps, le Groupe de travail sur la gestion a sélectionné six experts techniques et six experts scientifiques.</w:t>
      </w:r>
    </w:p>
    <w:p w14:paraId="1B9D8619" w14:textId="77777777" w:rsidR="00B65503" w:rsidRPr="00250B32" w:rsidRDefault="00B65503" w:rsidP="00B072AC">
      <w:pPr>
        <w:pStyle w:val="Default"/>
        <w:rPr>
          <w:rFonts w:asciiTheme="minorHAnsi" w:hAnsiTheme="minorHAnsi" w:cstheme="minorHAnsi"/>
          <w:sz w:val="22"/>
          <w:szCs w:val="22"/>
          <w:lang w:val="fr-CH"/>
        </w:rPr>
      </w:pPr>
    </w:p>
    <w:p w14:paraId="4BD1BC4A" w14:textId="77777777" w:rsidR="00247A14" w:rsidRDefault="00247A14" w:rsidP="007163A1">
      <w:pPr>
        <w:pStyle w:val="ListParagraph"/>
        <w:numPr>
          <w:ilvl w:val="0"/>
          <w:numId w:val="37"/>
        </w:numPr>
        <w:ind w:left="900" w:hanging="540"/>
        <w:rPr>
          <w:rFonts w:asciiTheme="minorHAnsi" w:hAnsiTheme="minorHAnsi" w:cstheme="minorHAnsi"/>
          <w:lang w:val="fr-CH"/>
        </w:rPr>
      </w:pPr>
      <w:r>
        <w:rPr>
          <w:rFonts w:asciiTheme="minorHAnsi" w:hAnsiTheme="minorHAnsi" w:cstheme="minorHAnsi"/>
          <w:lang w:val="fr-CH"/>
        </w:rPr>
        <w:t>En plus d’avoir</w:t>
      </w:r>
      <w:r w:rsidRPr="00247A14">
        <w:rPr>
          <w:rFonts w:asciiTheme="minorHAnsi" w:hAnsiTheme="minorHAnsi" w:cstheme="minorHAnsi"/>
          <w:lang w:val="fr-CH"/>
        </w:rPr>
        <w:t xml:space="preserve"> appuyé l</w:t>
      </w:r>
      <w:r>
        <w:rPr>
          <w:rFonts w:asciiTheme="minorHAnsi" w:hAnsiTheme="minorHAnsi" w:cstheme="minorHAnsi"/>
          <w:lang w:val="fr-CH"/>
        </w:rPr>
        <w:t xml:space="preserve">’établissement </w:t>
      </w:r>
      <w:r w:rsidRPr="00247A14">
        <w:rPr>
          <w:rFonts w:asciiTheme="minorHAnsi" w:hAnsiTheme="minorHAnsi" w:cstheme="minorHAnsi"/>
          <w:lang w:val="fr-CH"/>
        </w:rPr>
        <w:t>du GEST, le Secrétariat a organisé sa 22</w:t>
      </w:r>
      <w:r w:rsidRPr="00247A14">
        <w:rPr>
          <w:rFonts w:asciiTheme="minorHAnsi" w:hAnsiTheme="minorHAnsi" w:cstheme="minorHAnsi"/>
          <w:vertAlign w:val="superscript"/>
          <w:lang w:val="fr-CH"/>
        </w:rPr>
        <w:t>e</w:t>
      </w:r>
    </w:p>
    <w:p w14:paraId="77347202" w14:textId="00302CFB" w:rsidR="00247A14" w:rsidRDefault="00B66251" w:rsidP="00247A14">
      <w:pPr>
        <w:pStyle w:val="ListParagraph"/>
        <w:ind w:left="900" w:firstLine="0"/>
        <w:rPr>
          <w:rFonts w:asciiTheme="minorHAnsi" w:hAnsiTheme="minorHAnsi" w:cstheme="minorHAnsi"/>
          <w:lang w:val="fr-CH"/>
        </w:rPr>
      </w:pPr>
      <w:r>
        <w:rPr>
          <w:rFonts w:asciiTheme="minorHAnsi" w:hAnsiTheme="minorHAnsi" w:cstheme="minorHAnsi"/>
          <w:lang w:val="fr-CH"/>
        </w:rPr>
        <w:t>R</w:t>
      </w:r>
      <w:r w:rsidR="00247A14" w:rsidRPr="00247A14">
        <w:rPr>
          <w:rFonts w:asciiTheme="minorHAnsi" w:hAnsiTheme="minorHAnsi" w:cstheme="minorHAnsi"/>
          <w:lang w:val="fr-CH"/>
        </w:rPr>
        <w:t xml:space="preserve">éunion </w:t>
      </w:r>
      <w:r w:rsidR="00247A14">
        <w:rPr>
          <w:rFonts w:asciiTheme="minorHAnsi" w:hAnsiTheme="minorHAnsi" w:cstheme="minorHAnsi"/>
          <w:lang w:val="fr-CH"/>
        </w:rPr>
        <w:t xml:space="preserve">qui s’est déroulée </w:t>
      </w:r>
      <w:r w:rsidR="00247A14" w:rsidRPr="00247A14">
        <w:rPr>
          <w:rFonts w:asciiTheme="minorHAnsi" w:hAnsiTheme="minorHAnsi" w:cstheme="minorHAnsi"/>
          <w:lang w:val="fr-CH"/>
        </w:rPr>
        <w:t xml:space="preserve">du 18 au 22 mars. La </w:t>
      </w:r>
      <w:r>
        <w:rPr>
          <w:rFonts w:asciiTheme="minorHAnsi" w:hAnsiTheme="minorHAnsi" w:cstheme="minorHAnsi"/>
          <w:lang w:val="fr-CH"/>
        </w:rPr>
        <w:t>R</w:t>
      </w:r>
      <w:r w:rsidR="00247A14" w:rsidRPr="00247A14">
        <w:rPr>
          <w:rFonts w:asciiTheme="minorHAnsi" w:hAnsiTheme="minorHAnsi" w:cstheme="minorHAnsi"/>
          <w:lang w:val="fr-CH"/>
        </w:rPr>
        <w:t xml:space="preserve">éunion s'est concentrée sur la préparation du plan de travail du GEST qui sera soumis </w:t>
      </w:r>
      <w:r w:rsidR="00247A14">
        <w:rPr>
          <w:rFonts w:asciiTheme="minorHAnsi" w:hAnsiTheme="minorHAnsi" w:cstheme="minorHAnsi"/>
          <w:lang w:val="fr-CH"/>
        </w:rPr>
        <w:t>à la 57</w:t>
      </w:r>
      <w:r w:rsidR="00247A14" w:rsidRPr="00247A14">
        <w:rPr>
          <w:rFonts w:asciiTheme="minorHAnsi" w:hAnsiTheme="minorHAnsi" w:cstheme="minorHAnsi"/>
          <w:vertAlign w:val="superscript"/>
          <w:lang w:val="fr-CH"/>
        </w:rPr>
        <w:t>e</w:t>
      </w:r>
      <w:r w:rsidR="00247A14">
        <w:rPr>
          <w:rFonts w:asciiTheme="minorHAnsi" w:hAnsiTheme="minorHAnsi" w:cstheme="minorHAnsi"/>
          <w:lang w:val="fr-CH"/>
        </w:rPr>
        <w:t xml:space="preserve"> Réunion du Comité permanent </w:t>
      </w:r>
      <w:r w:rsidR="00247A14" w:rsidRPr="00247A14">
        <w:rPr>
          <w:rFonts w:asciiTheme="minorHAnsi" w:hAnsiTheme="minorHAnsi" w:cstheme="minorHAnsi"/>
          <w:lang w:val="fr-CH"/>
        </w:rPr>
        <w:t xml:space="preserve">pour approbation. Malgré le court préavis </w:t>
      </w:r>
      <w:r w:rsidR="00247A14">
        <w:rPr>
          <w:rFonts w:asciiTheme="minorHAnsi" w:hAnsiTheme="minorHAnsi" w:cstheme="minorHAnsi"/>
          <w:lang w:val="fr-CH"/>
        </w:rPr>
        <w:t xml:space="preserve">qui s’explique par le </w:t>
      </w:r>
      <w:r w:rsidR="00247A14" w:rsidRPr="00247A14">
        <w:rPr>
          <w:rFonts w:asciiTheme="minorHAnsi" w:hAnsiTheme="minorHAnsi" w:cstheme="minorHAnsi"/>
          <w:lang w:val="fr-CH"/>
        </w:rPr>
        <w:t>court laps de temps qui s'est écoulé entre la composition du Groupe et l</w:t>
      </w:r>
      <w:r w:rsidR="00247A14">
        <w:rPr>
          <w:rFonts w:asciiTheme="minorHAnsi" w:hAnsiTheme="minorHAnsi" w:cstheme="minorHAnsi"/>
          <w:lang w:val="fr-CH"/>
        </w:rPr>
        <w:t>a</w:t>
      </w:r>
      <w:r w:rsidR="00247A14" w:rsidRPr="00247A14">
        <w:rPr>
          <w:rFonts w:asciiTheme="minorHAnsi" w:hAnsiTheme="minorHAnsi" w:cstheme="minorHAnsi"/>
          <w:lang w:val="fr-CH"/>
        </w:rPr>
        <w:t xml:space="preserve"> 57</w:t>
      </w:r>
      <w:r w:rsidR="00247A14" w:rsidRPr="00247A14">
        <w:rPr>
          <w:rFonts w:asciiTheme="minorHAnsi" w:hAnsiTheme="minorHAnsi" w:cstheme="minorHAnsi"/>
          <w:vertAlign w:val="superscript"/>
          <w:lang w:val="fr-CH"/>
        </w:rPr>
        <w:t>e</w:t>
      </w:r>
      <w:r w:rsidR="00247A14" w:rsidRPr="00247A14">
        <w:rPr>
          <w:rFonts w:asciiTheme="minorHAnsi" w:hAnsiTheme="minorHAnsi" w:cstheme="minorHAnsi"/>
          <w:lang w:val="fr-CH"/>
        </w:rPr>
        <w:t xml:space="preserve"> Réunion du Comité permanent, 28 participants ont assisté à la </w:t>
      </w:r>
      <w:r w:rsidRPr="00B66251">
        <w:rPr>
          <w:rFonts w:asciiTheme="minorHAnsi" w:hAnsiTheme="minorHAnsi" w:cstheme="minorHAnsi"/>
          <w:lang w:val="fr-CH"/>
        </w:rPr>
        <w:t>R</w:t>
      </w:r>
      <w:r w:rsidR="00247A14" w:rsidRPr="00B66251">
        <w:rPr>
          <w:rFonts w:asciiTheme="minorHAnsi" w:hAnsiTheme="minorHAnsi" w:cstheme="minorHAnsi"/>
          <w:lang w:val="fr-CH"/>
        </w:rPr>
        <w:t>éunion.</w:t>
      </w:r>
    </w:p>
    <w:p w14:paraId="363A6EE4" w14:textId="7ABCE1F0" w:rsidR="007163A1" w:rsidRDefault="007163A1" w:rsidP="00247A14">
      <w:pPr>
        <w:pStyle w:val="ListParagraph"/>
        <w:ind w:left="900" w:firstLine="0"/>
        <w:rPr>
          <w:rFonts w:asciiTheme="minorHAnsi" w:hAnsiTheme="minorHAnsi" w:cstheme="minorHAnsi"/>
          <w:lang w:val="fr-CH"/>
        </w:rPr>
      </w:pPr>
    </w:p>
    <w:p w14:paraId="1E0539E3" w14:textId="674F3A29" w:rsidR="007163A1" w:rsidRPr="007163A1" w:rsidRDefault="007163A1" w:rsidP="007163A1">
      <w:pPr>
        <w:pStyle w:val="ListParagraph"/>
        <w:numPr>
          <w:ilvl w:val="0"/>
          <w:numId w:val="44"/>
        </w:numPr>
        <w:ind w:left="900" w:hanging="540"/>
        <w:rPr>
          <w:rFonts w:asciiTheme="minorHAnsi" w:hAnsiTheme="minorHAnsi" w:cstheme="minorHAnsi"/>
          <w:lang w:val="fr-CH"/>
        </w:rPr>
      </w:pPr>
      <w:r w:rsidRPr="007163A1">
        <w:rPr>
          <w:rFonts w:asciiTheme="minorHAnsi" w:hAnsiTheme="minorHAnsi" w:cstheme="minorHAnsi"/>
          <w:lang w:val="fr-CH"/>
        </w:rPr>
        <w:t>Le Secrétariat a appuyé l</w:t>
      </w:r>
      <w:r>
        <w:rPr>
          <w:rFonts w:asciiTheme="minorHAnsi" w:hAnsiTheme="minorHAnsi" w:cstheme="minorHAnsi"/>
          <w:lang w:val="fr-CH"/>
        </w:rPr>
        <w:t xml:space="preserve">a réalisation </w:t>
      </w:r>
      <w:r w:rsidRPr="007163A1">
        <w:rPr>
          <w:rFonts w:asciiTheme="minorHAnsi" w:hAnsiTheme="minorHAnsi" w:cstheme="minorHAnsi"/>
          <w:lang w:val="fr-CH"/>
        </w:rPr>
        <w:t xml:space="preserve">des tâches hautement prioritaires du GEST et des tâches achevées dans le cadre du plan de travail du GEST 2016-2018, </w:t>
      </w:r>
      <w:r>
        <w:rPr>
          <w:rFonts w:asciiTheme="minorHAnsi" w:hAnsiTheme="minorHAnsi" w:cstheme="minorHAnsi"/>
          <w:lang w:val="fr-CH"/>
        </w:rPr>
        <w:t xml:space="preserve">notamment </w:t>
      </w:r>
      <w:r w:rsidRPr="007163A1">
        <w:rPr>
          <w:rFonts w:asciiTheme="minorHAnsi" w:hAnsiTheme="minorHAnsi" w:cstheme="minorHAnsi"/>
          <w:lang w:val="fr-CH"/>
        </w:rPr>
        <w:t xml:space="preserve">la traduction de la Note d'information Ramsar 10 : </w:t>
      </w:r>
      <w:r w:rsidR="00B159C4" w:rsidRPr="004179F1">
        <w:rPr>
          <w:rFonts w:asciiTheme="minorHAnsi" w:hAnsiTheme="minorHAnsi" w:cstheme="minorHAnsi"/>
          <w:i/>
          <w:lang w:val="fr-FR"/>
        </w:rPr>
        <w:t>Wetland restoration for climate change resilience</w:t>
      </w:r>
      <w:r w:rsidR="00B159C4" w:rsidRPr="004179F1">
        <w:rPr>
          <w:rFonts w:asciiTheme="minorHAnsi" w:hAnsiTheme="minorHAnsi" w:cstheme="minorHAnsi"/>
          <w:lang w:val="fr-FR"/>
        </w:rPr>
        <w:t xml:space="preserve"> </w:t>
      </w:r>
      <w:r w:rsidRPr="007163A1">
        <w:rPr>
          <w:rFonts w:asciiTheme="minorHAnsi" w:hAnsiTheme="minorHAnsi" w:cstheme="minorHAnsi"/>
          <w:lang w:val="fr-CH"/>
        </w:rPr>
        <w:t xml:space="preserve">et du Rapport technique Ramsar </w:t>
      </w:r>
      <w:r w:rsidRPr="00B159C4">
        <w:rPr>
          <w:rFonts w:asciiTheme="minorHAnsi" w:hAnsiTheme="minorHAnsi" w:cstheme="minorHAnsi"/>
          <w:lang w:val="fr-CH"/>
        </w:rPr>
        <w:t xml:space="preserve">10 : </w:t>
      </w:r>
      <w:r w:rsidR="00B159C4" w:rsidRPr="004179F1">
        <w:rPr>
          <w:rFonts w:asciiTheme="minorHAnsi" w:hAnsiTheme="minorHAnsi" w:cstheme="minorHAnsi"/>
          <w:i/>
          <w:lang w:val="fr-FR"/>
        </w:rPr>
        <w:t>The use of Earth Observation for wetland inventory, assessment and monitoring</w:t>
      </w:r>
      <w:r w:rsidRPr="00B159C4">
        <w:rPr>
          <w:rFonts w:asciiTheme="minorHAnsi" w:hAnsiTheme="minorHAnsi" w:cstheme="minorHAnsi"/>
          <w:lang w:val="fr-CH"/>
        </w:rPr>
        <w:t>. Le Se</w:t>
      </w:r>
      <w:r w:rsidRPr="007163A1">
        <w:rPr>
          <w:rFonts w:asciiTheme="minorHAnsi" w:hAnsiTheme="minorHAnsi" w:cstheme="minorHAnsi"/>
          <w:lang w:val="fr-CH"/>
        </w:rPr>
        <w:t xml:space="preserve">crétariat continue de promouvoir la diffusion et l'utilisation des </w:t>
      </w:r>
      <w:r w:rsidRPr="007163A1">
        <w:rPr>
          <w:rFonts w:asciiTheme="minorHAnsi" w:hAnsiTheme="minorHAnsi" w:cstheme="minorHAnsi"/>
          <w:i/>
          <w:lang w:val="fr-CH"/>
        </w:rPr>
        <w:t xml:space="preserve">Perspectives mondiales des zones humides : L'état </w:t>
      </w:r>
      <w:r>
        <w:rPr>
          <w:rFonts w:asciiTheme="minorHAnsi" w:hAnsiTheme="minorHAnsi" w:cstheme="minorHAnsi"/>
          <w:i/>
          <w:lang w:val="fr-CH"/>
        </w:rPr>
        <w:t xml:space="preserve">mondial </w:t>
      </w:r>
      <w:r w:rsidRPr="007163A1">
        <w:rPr>
          <w:rFonts w:asciiTheme="minorHAnsi" w:hAnsiTheme="minorHAnsi" w:cstheme="minorHAnsi"/>
          <w:i/>
          <w:lang w:val="fr-CH"/>
        </w:rPr>
        <w:t xml:space="preserve">des zones humides et leurs services </w:t>
      </w:r>
      <w:r>
        <w:rPr>
          <w:rFonts w:asciiTheme="minorHAnsi" w:hAnsiTheme="minorHAnsi" w:cstheme="minorHAnsi"/>
          <w:i/>
          <w:lang w:val="fr-CH"/>
        </w:rPr>
        <w:t>à l’humanité</w:t>
      </w:r>
      <w:r w:rsidRPr="007163A1">
        <w:rPr>
          <w:rFonts w:asciiTheme="minorHAnsi" w:hAnsiTheme="minorHAnsi" w:cstheme="minorHAnsi"/>
          <w:lang w:val="fr-CH"/>
        </w:rPr>
        <w:t>.</w:t>
      </w:r>
    </w:p>
    <w:p w14:paraId="498A7CAD" w14:textId="77777777" w:rsidR="007163A1" w:rsidRPr="007163A1" w:rsidRDefault="007163A1" w:rsidP="007163A1">
      <w:pPr>
        <w:pStyle w:val="ListParagraph"/>
        <w:ind w:left="850"/>
        <w:rPr>
          <w:rFonts w:asciiTheme="minorHAnsi" w:hAnsiTheme="minorHAnsi" w:cstheme="minorHAnsi"/>
          <w:lang w:val="fr-CH"/>
        </w:rPr>
      </w:pPr>
    </w:p>
    <w:p w14:paraId="08B2FF04" w14:textId="1500ECAA" w:rsidR="00E90337" w:rsidRPr="00250B32" w:rsidRDefault="004F00CF" w:rsidP="00B072AC">
      <w:pPr>
        <w:pStyle w:val="ListParagraph"/>
        <w:numPr>
          <w:ilvl w:val="0"/>
          <w:numId w:val="37"/>
        </w:numPr>
        <w:ind w:left="850" w:hanging="425"/>
        <w:rPr>
          <w:rFonts w:asciiTheme="minorHAnsi" w:hAnsiTheme="minorHAnsi" w:cstheme="minorHAnsi"/>
          <w:lang w:val="fr-CH"/>
        </w:rPr>
      </w:pPr>
      <w:r w:rsidRPr="004F00CF">
        <w:rPr>
          <w:rFonts w:asciiTheme="minorHAnsi" w:hAnsiTheme="minorHAnsi" w:cstheme="minorHAnsi"/>
          <w:lang w:val="fr-CH"/>
        </w:rPr>
        <w:t xml:space="preserve">Le Secrétariat travaillera en étroite collaboration avec le nouveau GEST pour </w:t>
      </w:r>
      <w:r w:rsidR="00B66251">
        <w:rPr>
          <w:rFonts w:asciiTheme="minorHAnsi" w:hAnsiTheme="minorHAnsi" w:cstheme="minorHAnsi"/>
          <w:lang w:val="fr-CH"/>
        </w:rPr>
        <w:t xml:space="preserve">s’assurer </w:t>
      </w:r>
      <w:r w:rsidRPr="004F00CF">
        <w:rPr>
          <w:rFonts w:asciiTheme="minorHAnsi" w:hAnsiTheme="minorHAnsi" w:cstheme="minorHAnsi"/>
          <w:lang w:val="fr-CH"/>
        </w:rPr>
        <w:t>que ses produits sont élaborés de manière à répondre aux besoins des Parties, en veillant particulièrement à ce que le contenu, la langue et la conception des produits soient adaptés au public visé. En outre, le Secrétariat s'efforcera de trouver des moyens de rationaliser la production des p</w:t>
      </w:r>
      <w:r>
        <w:rPr>
          <w:rFonts w:asciiTheme="minorHAnsi" w:hAnsiTheme="minorHAnsi" w:cstheme="minorHAnsi"/>
          <w:lang w:val="fr-CH"/>
        </w:rPr>
        <w:t xml:space="preserve">ublications </w:t>
      </w:r>
      <w:r w:rsidRPr="004F00CF">
        <w:rPr>
          <w:rFonts w:asciiTheme="minorHAnsi" w:hAnsiTheme="minorHAnsi" w:cstheme="minorHAnsi"/>
          <w:lang w:val="fr-CH"/>
        </w:rPr>
        <w:t>du GEST, d'améliorer leur distribution et leur utilisation et de réduire les coûts</w:t>
      </w:r>
      <w:r w:rsidR="00B66251">
        <w:rPr>
          <w:rFonts w:asciiTheme="minorHAnsi" w:hAnsiTheme="minorHAnsi" w:cstheme="minorHAnsi"/>
          <w:lang w:val="fr-CH"/>
        </w:rPr>
        <w:t xml:space="preserve"> à un minimum</w:t>
      </w:r>
      <w:r w:rsidR="00F407B5" w:rsidRPr="00250B32">
        <w:rPr>
          <w:rFonts w:asciiTheme="minorHAnsi" w:hAnsiTheme="minorHAnsi" w:cstheme="minorHAnsi"/>
          <w:lang w:val="fr-CH"/>
        </w:rPr>
        <w:t>.</w:t>
      </w:r>
      <w:r w:rsidR="00E80EDB" w:rsidRPr="00250B32">
        <w:rPr>
          <w:rFonts w:asciiTheme="minorHAnsi" w:hAnsiTheme="minorHAnsi" w:cstheme="minorHAnsi"/>
          <w:lang w:val="fr-CH"/>
        </w:rPr>
        <w:t xml:space="preserve"> </w:t>
      </w:r>
    </w:p>
    <w:p w14:paraId="55EDEEBB" w14:textId="77777777" w:rsidR="00195A26" w:rsidRPr="00250B32" w:rsidRDefault="00195A26" w:rsidP="00B072AC">
      <w:pPr>
        <w:ind w:left="0" w:firstLine="0"/>
        <w:rPr>
          <w:rFonts w:asciiTheme="minorHAnsi" w:hAnsiTheme="minorHAnsi" w:cstheme="minorHAnsi"/>
          <w:lang w:val="fr-CH"/>
        </w:rPr>
      </w:pPr>
    </w:p>
    <w:p w14:paraId="23EC5134" w14:textId="4BAA8CE3" w:rsidR="001A510E" w:rsidRPr="00250B32" w:rsidRDefault="002022B4" w:rsidP="00B072AC">
      <w:pPr>
        <w:rPr>
          <w:rFonts w:asciiTheme="minorHAnsi" w:hAnsiTheme="minorHAnsi" w:cstheme="minorHAnsi"/>
          <w:lang w:val="fr-CH"/>
        </w:rPr>
      </w:pPr>
      <w:r w:rsidRPr="00250B32">
        <w:rPr>
          <w:rFonts w:asciiTheme="minorHAnsi" w:hAnsiTheme="minorHAnsi" w:cstheme="minorHAnsi"/>
          <w:lang w:val="fr-CH"/>
        </w:rPr>
        <w:lastRenderedPageBreak/>
        <w:t>9</w:t>
      </w:r>
      <w:r w:rsidR="006B459F" w:rsidRPr="00250B32">
        <w:rPr>
          <w:rFonts w:asciiTheme="minorHAnsi" w:hAnsiTheme="minorHAnsi" w:cstheme="minorHAnsi"/>
          <w:lang w:val="fr-CH"/>
        </w:rPr>
        <w:t>.</w:t>
      </w:r>
      <w:r w:rsidR="00195A26" w:rsidRPr="00250B32">
        <w:rPr>
          <w:rFonts w:asciiTheme="minorHAnsi" w:hAnsiTheme="minorHAnsi" w:cstheme="minorHAnsi"/>
          <w:lang w:val="fr-CH"/>
        </w:rPr>
        <w:tab/>
      </w:r>
      <w:r w:rsidR="004F00CF" w:rsidRPr="004F00CF">
        <w:rPr>
          <w:rFonts w:asciiTheme="minorHAnsi" w:hAnsiTheme="minorHAnsi" w:cstheme="minorHAnsi"/>
          <w:lang w:val="fr-CH"/>
        </w:rPr>
        <w:t>Le Secrétariat appuie le processus de candidature d</w:t>
      </w:r>
      <w:r w:rsidR="004F00CF">
        <w:rPr>
          <w:rFonts w:asciiTheme="minorHAnsi" w:hAnsiTheme="minorHAnsi" w:cstheme="minorHAnsi"/>
          <w:lang w:val="fr-CH"/>
        </w:rPr>
        <w:t>es membres</w:t>
      </w:r>
      <w:r w:rsidR="004F00CF" w:rsidRPr="004F00CF">
        <w:rPr>
          <w:rFonts w:asciiTheme="minorHAnsi" w:hAnsiTheme="minorHAnsi" w:cstheme="minorHAnsi"/>
          <w:lang w:val="fr-CH"/>
        </w:rPr>
        <w:t xml:space="preserve"> </w:t>
      </w:r>
      <w:r w:rsidR="004F00CF">
        <w:rPr>
          <w:rFonts w:asciiTheme="minorHAnsi" w:hAnsiTheme="minorHAnsi" w:cstheme="minorHAnsi"/>
          <w:lang w:val="fr-CH"/>
        </w:rPr>
        <w:t xml:space="preserve">du </w:t>
      </w:r>
      <w:r w:rsidR="004F00CF" w:rsidRPr="004F00CF">
        <w:rPr>
          <w:rFonts w:asciiTheme="minorHAnsi" w:hAnsiTheme="minorHAnsi" w:cstheme="minorHAnsi"/>
          <w:lang w:val="fr-CH"/>
        </w:rPr>
        <w:t>nouveau Groupe de surveillance de</w:t>
      </w:r>
      <w:r w:rsidR="00466F85">
        <w:rPr>
          <w:rFonts w:asciiTheme="minorHAnsi" w:hAnsiTheme="minorHAnsi" w:cstheme="minorHAnsi"/>
          <w:lang w:val="fr-CH"/>
        </w:rPr>
        <w:t>s activités de</w:t>
      </w:r>
      <w:r w:rsidR="004F00CF" w:rsidRPr="004F00CF">
        <w:rPr>
          <w:rFonts w:asciiTheme="minorHAnsi" w:hAnsiTheme="minorHAnsi" w:cstheme="minorHAnsi"/>
          <w:lang w:val="fr-CH"/>
        </w:rPr>
        <w:t xml:space="preserve"> </w:t>
      </w:r>
      <w:r w:rsidR="004F00CF">
        <w:rPr>
          <w:rFonts w:asciiTheme="minorHAnsi" w:hAnsiTheme="minorHAnsi" w:cstheme="minorHAnsi"/>
          <w:lang w:val="fr-CH"/>
        </w:rPr>
        <w:t>C</w:t>
      </w:r>
      <w:r w:rsidR="004F00CF" w:rsidRPr="004F00CF">
        <w:rPr>
          <w:rFonts w:asciiTheme="minorHAnsi" w:hAnsiTheme="minorHAnsi" w:cstheme="minorHAnsi"/>
          <w:lang w:val="fr-CH"/>
        </w:rPr>
        <w:t>E</w:t>
      </w:r>
      <w:r w:rsidR="004F00CF">
        <w:rPr>
          <w:rFonts w:asciiTheme="minorHAnsi" w:hAnsiTheme="minorHAnsi" w:cstheme="minorHAnsi"/>
          <w:lang w:val="fr-CH"/>
        </w:rPr>
        <w:t>SP</w:t>
      </w:r>
      <w:r w:rsidR="004F00CF" w:rsidRPr="004F00CF">
        <w:rPr>
          <w:rFonts w:asciiTheme="minorHAnsi" w:hAnsiTheme="minorHAnsi" w:cstheme="minorHAnsi"/>
          <w:lang w:val="fr-CH"/>
        </w:rPr>
        <w:t xml:space="preserve">. Les résolutions et les décisions qui font référence à la structure du Groupe de surveillance </w:t>
      </w:r>
      <w:r w:rsidR="000C394E">
        <w:rPr>
          <w:rFonts w:asciiTheme="minorHAnsi" w:hAnsiTheme="minorHAnsi" w:cstheme="minorHAnsi"/>
          <w:lang w:val="fr-CH"/>
        </w:rPr>
        <w:t xml:space="preserve">des activités </w:t>
      </w:r>
      <w:r w:rsidR="004F00CF" w:rsidRPr="004F00CF">
        <w:rPr>
          <w:rFonts w:asciiTheme="minorHAnsi" w:hAnsiTheme="minorHAnsi" w:cstheme="minorHAnsi"/>
          <w:lang w:val="fr-CH"/>
        </w:rPr>
        <w:t xml:space="preserve">de </w:t>
      </w:r>
      <w:r w:rsidR="000C394E">
        <w:rPr>
          <w:rFonts w:asciiTheme="minorHAnsi" w:hAnsiTheme="minorHAnsi" w:cstheme="minorHAnsi"/>
          <w:lang w:val="fr-CH"/>
        </w:rPr>
        <w:t>CESP</w:t>
      </w:r>
      <w:r w:rsidR="004F00CF" w:rsidRPr="004F00CF">
        <w:rPr>
          <w:rFonts w:asciiTheme="minorHAnsi" w:hAnsiTheme="minorHAnsi" w:cstheme="minorHAnsi"/>
          <w:lang w:val="fr-CH"/>
        </w:rPr>
        <w:t xml:space="preserve"> ont été examinées et le Secrétariat a préparé une proposition concernant la composition </w:t>
      </w:r>
      <w:r w:rsidR="000C394E">
        <w:rPr>
          <w:rFonts w:asciiTheme="minorHAnsi" w:hAnsiTheme="minorHAnsi" w:cstheme="minorHAnsi"/>
          <w:lang w:val="fr-CH"/>
        </w:rPr>
        <w:t xml:space="preserve">de ce </w:t>
      </w:r>
      <w:r w:rsidR="004F00CF" w:rsidRPr="004F00CF">
        <w:rPr>
          <w:rFonts w:asciiTheme="minorHAnsi" w:hAnsiTheme="minorHAnsi" w:cstheme="minorHAnsi"/>
          <w:lang w:val="fr-CH"/>
        </w:rPr>
        <w:t xml:space="preserve">Groupe et le </w:t>
      </w:r>
      <w:r w:rsidR="000C394E">
        <w:rPr>
          <w:rFonts w:asciiTheme="minorHAnsi" w:hAnsiTheme="minorHAnsi" w:cstheme="minorHAnsi"/>
          <w:lang w:val="fr-CH"/>
        </w:rPr>
        <w:t xml:space="preserve">mécanisme </w:t>
      </w:r>
      <w:r w:rsidR="004F00CF" w:rsidRPr="004F00CF">
        <w:rPr>
          <w:rFonts w:asciiTheme="minorHAnsi" w:hAnsiTheme="minorHAnsi" w:cstheme="minorHAnsi"/>
          <w:lang w:val="fr-CH"/>
        </w:rPr>
        <w:t xml:space="preserve">de nomination qui, à son avis, rationalisera le processus et améliorera la fonctionnalité du Groupe pour lui permettre de </w:t>
      </w:r>
      <w:r w:rsidR="00B66251">
        <w:rPr>
          <w:rFonts w:asciiTheme="minorHAnsi" w:hAnsiTheme="minorHAnsi" w:cstheme="minorHAnsi"/>
          <w:lang w:val="fr-CH"/>
        </w:rPr>
        <w:t xml:space="preserve">s’acquitter de </w:t>
      </w:r>
      <w:r w:rsidR="004F00CF" w:rsidRPr="004F00CF">
        <w:rPr>
          <w:rFonts w:asciiTheme="minorHAnsi" w:hAnsiTheme="minorHAnsi" w:cstheme="minorHAnsi"/>
          <w:lang w:val="fr-CH"/>
        </w:rPr>
        <w:t xml:space="preserve">son mandat. </w:t>
      </w:r>
      <w:r w:rsidR="000C394E">
        <w:rPr>
          <w:rFonts w:asciiTheme="minorHAnsi" w:hAnsiTheme="minorHAnsi" w:cstheme="minorHAnsi"/>
          <w:lang w:val="fr-CH"/>
        </w:rPr>
        <w:t xml:space="preserve">Demande a été fait au </w:t>
      </w:r>
      <w:r w:rsidR="004F00CF" w:rsidRPr="004F00CF">
        <w:rPr>
          <w:rFonts w:asciiTheme="minorHAnsi" w:hAnsiTheme="minorHAnsi" w:cstheme="minorHAnsi"/>
          <w:lang w:val="fr-CH"/>
        </w:rPr>
        <w:t xml:space="preserve">Comité permanent </w:t>
      </w:r>
      <w:r w:rsidR="000C394E">
        <w:rPr>
          <w:rFonts w:asciiTheme="minorHAnsi" w:hAnsiTheme="minorHAnsi" w:cstheme="minorHAnsi"/>
          <w:lang w:val="fr-CH"/>
        </w:rPr>
        <w:t>de donner son approbation entre ses réunions</w:t>
      </w:r>
      <w:r w:rsidR="004F00CF" w:rsidRPr="004F00CF">
        <w:rPr>
          <w:rFonts w:asciiTheme="minorHAnsi" w:hAnsiTheme="minorHAnsi" w:cstheme="minorHAnsi"/>
          <w:lang w:val="fr-CH"/>
        </w:rPr>
        <w:t>.</w:t>
      </w:r>
    </w:p>
    <w:p w14:paraId="3BF4067E" w14:textId="77777777" w:rsidR="001A510E" w:rsidRPr="00250B32" w:rsidRDefault="001A510E" w:rsidP="00B072AC">
      <w:pPr>
        <w:rPr>
          <w:rFonts w:asciiTheme="minorHAnsi" w:hAnsiTheme="minorHAnsi" w:cstheme="minorHAnsi"/>
          <w:lang w:val="fr-CH"/>
        </w:rPr>
      </w:pPr>
    </w:p>
    <w:p w14:paraId="1BA9D802" w14:textId="6FB26CB0" w:rsidR="00ED7394" w:rsidRPr="00250B32" w:rsidRDefault="006B459F" w:rsidP="00B072AC">
      <w:pPr>
        <w:rPr>
          <w:rFonts w:asciiTheme="minorHAnsi" w:hAnsiTheme="minorHAnsi" w:cstheme="minorHAnsi"/>
          <w:lang w:val="fr-CH"/>
        </w:rPr>
      </w:pPr>
      <w:r w:rsidRPr="00250B32">
        <w:rPr>
          <w:rFonts w:asciiTheme="minorHAnsi" w:hAnsiTheme="minorHAnsi" w:cstheme="minorHAnsi"/>
          <w:lang w:val="fr-CH"/>
        </w:rPr>
        <w:t>1</w:t>
      </w:r>
      <w:r w:rsidR="002022B4" w:rsidRPr="00250B32">
        <w:rPr>
          <w:rFonts w:asciiTheme="minorHAnsi" w:hAnsiTheme="minorHAnsi" w:cstheme="minorHAnsi"/>
          <w:lang w:val="fr-CH"/>
        </w:rPr>
        <w:t>0</w:t>
      </w:r>
      <w:r w:rsidR="001A510E" w:rsidRPr="00250B32">
        <w:rPr>
          <w:rFonts w:asciiTheme="minorHAnsi" w:hAnsiTheme="minorHAnsi" w:cstheme="minorHAnsi"/>
          <w:lang w:val="fr-CH"/>
        </w:rPr>
        <w:t>.</w:t>
      </w:r>
      <w:r w:rsidR="009F7C5E" w:rsidRPr="00250B32">
        <w:rPr>
          <w:rFonts w:asciiTheme="minorHAnsi" w:hAnsiTheme="minorHAnsi" w:cstheme="minorHAnsi"/>
          <w:lang w:val="fr-CH"/>
        </w:rPr>
        <w:tab/>
      </w:r>
      <w:r w:rsidR="000C394E" w:rsidRPr="000C394E">
        <w:rPr>
          <w:rFonts w:asciiTheme="minorHAnsi" w:hAnsiTheme="minorHAnsi" w:cstheme="minorHAnsi"/>
          <w:lang w:val="fr-CH"/>
        </w:rPr>
        <w:t>Le Secrétariat continue d'appuyer les demandes des Parties contractantes visant à améliorer l'efficacité des processus de gouvernance et de mise en œuvre, notamment :</w:t>
      </w:r>
    </w:p>
    <w:p w14:paraId="5DD07C19" w14:textId="77777777" w:rsidR="00ED7394" w:rsidRPr="00250B32" w:rsidRDefault="00ED7394" w:rsidP="00B072AC">
      <w:pPr>
        <w:rPr>
          <w:rFonts w:asciiTheme="minorHAnsi" w:hAnsiTheme="minorHAnsi" w:cstheme="minorHAnsi"/>
          <w:lang w:val="fr-CH"/>
        </w:rPr>
      </w:pPr>
    </w:p>
    <w:p w14:paraId="2235ADD7" w14:textId="2E064BDE" w:rsidR="00195A26" w:rsidRPr="00250B32" w:rsidRDefault="000C394E" w:rsidP="00B072AC">
      <w:pPr>
        <w:pStyle w:val="ListParagraph"/>
        <w:numPr>
          <w:ilvl w:val="0"/>
          <w:numId w:val="39"/>
        </w:numPr>
        <w:ind w:left="850" w:hanging="425"/>
        <w:rPr>
          <w:rFonts w:asciiTheme="minorHAnsi" w:hAnsiTheme="minorHAnsi" w:cstheme="minorHAnsi"/>
          <w:lang w:val="fr-CH"/>
        </w:rPr>
      </w:pPr>
      <w:r w:rsidRPr="000C394E">
        <w:rPr>
          <w:rFonts w:asciiTheme="minorHAnsi" w:hAnsiTheme="minorHAnsi" w:cstheme="minorHAnsi"/>
          <w:lang w:val="fr-CH"/>
        </w:rPr>
        <w:t xml:space="preserve">Conformément à la Résolution XIII.4 </w:t>
      </w:r>
      <w:r w:rsidRPr="000C394E">
        <w:rPr>
          <w:rFonts w:asciiTheme="minorHAnsi" w:hAnsiTheme="minorHAnsi" w:cstheme="minorHAnsi"/>
          <w:i/>
          <w:lang w:val="fr-CH"/>
        </w:rPr>
        <w:t>Responsabilit</w:t>
      </w:r>
      <w:r w:rsidR="00B66251">
        <w:rPr>
          <w:rFonts w:asciiTheme="minorHAnsi" w:hAnsiTheme="minorHAnsi" w:cstheme="minorHAnsi"/>
          <w:i/>
          <w:lang w:val="fr-CH"/>
        </w:rPr>
        <w:t>é</w:t>
      </w:r>
      <w:r w:rsidRPr="000C394E">
        <w:rPr>
          <w:rFonts w:asciiTheme="minorHAnsi" w:hAnsiTheme="minorHAnsi" w:cstheme="minorHAnsi"/>
          <w:i/>
          <w:lang w:val="fr-CH"/>
        </w:rPr>
        <w:t>s, r</w:t>
      </w:r>
      <w:r w:rsidR="00B66251">
        <w:rPr>
          <w:rFonts w:asciiTheme="minorHAnsi" w:hAnsiTheme="minorHAnsi" w:cstheme="minorHAnsi"/>
          <w:i/>
          <w:lang w:val="fr-CH"/>
        </w:rPr>
        <w:t>ô</w:t>
      </w:r>
      <w:r w:rsidRPr="000C394E">
        <w:rPr>
          <w:rFonts w:asciiTheme="minorHAnsi" w:hAnsiTheme="minorHAnsi" w:cstheme="minorHAnsi"/>
          <w:i/>
          <w:lang w:val="fr-CH"/>
        </w:rPr>
        <w:t>le et composition du Comit</w:t>
      </w:r>
      <w:r w:rsidR="00B66251">
        <w:rPr>
          <w:rFonts w:asciiTheme="minorHAnsi" w:hAnsiTheme="minorHAnsi" w:cstheme="minorHAnsi"/>
          <w:i/>
          <w:lang w:val="fr-CH"/>
        </w:rPr>
        <w:t>é</w:t>
      </w:r>
      <w:r w:rsidRPr="000C394E">
        <w:rPr>
          <w:rFonts w:asciiTheme="minorHAnsi" w:hAnsiTheme="minorHAnsi" w:cstheme="minorHAnsi"/>
          <w:i/>
          <w:lang w:val="fr-CH"/>
        </w:rPr>
        <w:t xml:space="preserve"> permanent et r</w:t>
      </w:r>
      <w:r w:rsidR="00B66251">
        <w:rPr>
          <w:rFonts w:asciiTheme="minorHAnsi" w:hAnsiTheme="minorHAnsi" w:cstheme="minorHAnsi"/>
          <w:i/>
          <w:lang w:val="fr-CH"/>
        </w:rPr>
        <w:t>é</w:t>
      </w:r>
      <w:r w:rsidRPr="000C394E">
        <w:rPr>
          <w:rFonts w:asciiTheme="minorHAnsi" w:hAnsiTheme="minorHAnsi" w:cstheme="minorHAnsi"/>
          <w:i/>
          <w:lang w:val="fr-CH"/>
        </w:rPr>
        <w:t>partition r</w:t>
      </w:r>
      <w:r w:rsidR="00B66251">
        <w:rPr>
          <w:rFonts w:asciiTheme="minorHAnsi" w:hAnsiTheme="minorHAnsi" w:cstheme="minorHAnsi"/>
          <w:i/>
          <w:lang w:val="fr-CH"/>
        </w:rPr>
        <w:t>é</w:t>
      </w:r>
      <w:r w:rsidRPr="000C394E">
        <w:rPr>
          <w:rFonts w:asciiTheme="minorHAnsi" w:hAnsiTheme="minorHAnsi" w:cstheme="minorHAnsi"/>
          <w:i/>
          <w:lang w:val="fr-CH"/>
        </w:rPr>
        <w:t>gionale des pays dans le cadre de la Convention de Ramsar</w:t>
      </w:r>
      <w:r w:rsidRPr="000C394E">
        <w:rPr>
          <w:rFonts w:asciiTheme="minorHAnsi" w:hAnsiTheme="minorHAnsi" w:cstheme="minorHAnsi"/>
          <w:lang w:val="fr-CH"/>
        </w:rPr>
        <w:t xml:space="preserve">, le Secrétariat a préparé un document qui servira de base à un examen de toutes les </w:t>
      </w:r>
      <w:r>
        <w:rPr>
          <w:rFonts w:asciiTheme="minorHAnsi" w:hAnsiTheme="minorHAnsi" w:cstheme="minorHAnsi"/>
          <w:lang w:val="fr-CH"/>
        </w:rPr>
        <w:t>r</w:t>
      </w:r>
      <w:r w:rsidRPr="000C394E">
        <w:rPr>
          <w:rFonts w:asciiTheme="minorHAnsi" w:hAnsiTheme="minorHAnsi" w:cstheme="minorHAnsi"/>
          <w:lang w:val="fr-CH"/>
        </w:rPr>
        <w:t xml:space="preserve">ésolutions et décisions. Ce document est soumis pour examen à la présente réunion </w:t>
      </w:r>
      <w:r w:rsidR="00D10843">
        <w:rPr>
          <w:rFonts w:asciiTheme="minorHAnsi" w:hAnsiTheme="minorHAnsi" w:cstheme="minorHAnsi"/>
          <w:lang w:val="fr-CH"/>
        </w:rPr>
        <w:t>sous la cote</w:t>
      </w:r>
      <w:r w:rsidRPr="000C394E">
        <w:rPr>
          <w:rFonts w:asciiTheme="minorHAnsi" w:hAnsiTheme="minorHAnsi" w:cstheme="minorHAnsi"/>
          <w:lang w:val="fr-CH"/>
        </w:rPr>
        <w:t xml:space="preserve"> SC57 Doc.14.</w:t>
      </w:r>
    </w:p>
    <w:p w14:paraId="005AD405" w14:textId="77777777" w:rsidR="008B6D14" w:rsidRPr="00250B32" w:rsidRDefault="008B6D14" w:rsidP="00B072AC">
      <w:pPr>
        <w:ind w:left="850"/>
        <w:rPr>
          <w:rFonts w:asciiTheme="minorHAnsi" w:hAnsiTheme="minorHAnsi" w:cstheme="minorHAnsi"/>
          <w:lang w:val="fr-CH"/>
        </w:rPr>
      </w:pPr>
    </w:p>
    <w:p w14:paraId="37847F29" w14:textId="49226AA2" w:rsidR="008B6D14" w:rsidRPr="00250B32" w:rsidRDefault="000C394E" w:rsidP="00B072AC">
      <w:pPr>
        <w:pStyle w:val="ListParagraph"/>
        <w:numPr>
          <w:ilvl w:val="0"/>
          <w:numId w:val="39"/>
        </w:numPr>
        <w:ind w:left="850" w:hanging="425"/>
        <w:rPr>
          <w:rFonts w:asciiTheme="minorHAnsi" w:hAnsiTheme="minorHAnsi" w:cstheme="minorHAnsi"/>
          <w:lang w:val="fr-CH"/>
        </w:rPr>
      </w:pPr>
      <w:r w:rsidRPr="000C394E">
        <w:rPr>
          <w:rFonts w:asciiTheme="minorHAnsi" w:hAnsiTheme="minorHAnsi" w:cstheme="minorHAnsi"/>
          <w:lang w:val="fr-CH"/>
        </w:rPr>
        <w:t xml:space="preserve">Le Secrétariat a pris des mesures concernant la Résolution XIII.6 </w:t>
      </w:r>
      <w:r w:rsidR="0067323C">
        <w:rPr>
          <w:rFonts w:asciiTheme="minorHAnsi" w:hAnsiTheme="minorHAnsi" w:cstheme="minorHAnsi"/>
          <w:i/>
          <w:lang w:val="fr-CH"/>
        </w:rPr>
        <w:t>La s</w:t>
      </w:r>
      <w:r w:rsidRPr="0067323C">
        <w:rPr>
          <w:rFonts w:asciiTheme="minorHAnsi" w:hAnsiTheme="minorHAnsi" w:cstheme="minorHAnsi"/>
          <w:i/>
          <w:lang w:val="fr-CH"/>
        </w:rPr>
        <w:t xml:space="preserve">tratégie </w:t>
      </w:r>
      <w:r w:rsidR="0067323C">
        <w:rPr>
          <w:rFonts w:asciiTheme="minorHAnsi" w:hAnsiTheme="minorHAnsi" w:cstheme="minorHAnsi"/>
          <w:i/>
          <w:lang w:val="fr-CH"/>
        </w:rPr>
        <w:t xml:space="preserve">pour les langues </w:t>
      </w:r>
      <w:r w:rsidRPr="0067323C">
        <w:rPr>
          <w:rFonts w:asciiTheme="minorHAnsi" w:hAnsiTheme="minorHAnsi" w:cstheme="minorHAnsi"/>
          <w:i/>
          <w:lang w:val="fr-CH"/>
        </w:rPr>
        <w:t xml:space="preserve">de la Convention </w:t>
      </w:r>
      <w:r w:rsidRPr="000C394E">
        <w:rPr>
          <w:rFonts w:asciiTheme="minorHAnsi" w:hAnsiTheme="minorHAnsi" w:cstheme="minorHAnsi"/>
          <w:lang w:val="fr-CH"/>
        </w:rPr>
        <w:t xml:space="preserve">et, par l'intermédiaire de </w:t>
      </w:r>
      <w:r w:rsidR="0067323C">
        <w:rPr>
          <w:rFonts w:asciiTheme="minorHAnsi" w:hAnsiTheme="minorHAnsi" w:cstheme="minorHAnsi"/>
          <w:lang w:val="fr-CH"/>
        </w:rPr>
        <w:t>Ramsar Exchange</w:t>
      </w:r>
      <w:r w:rsidRPr="000C394E">
        <w:rPr>
          <w:rFonts w:asciiTheme="minorHAnsi" w:hAnsiTheme="minorHAnsi" w:cstheme="minorHAnsi"/>
          <w:lang w:val="fr-CH"/>
        </w:rPr>
        <w:t xml:space="preserve">, </w:t>
      </w:r>
      <w:r w:rsidR="0067323C">
        <w:rPr>
          <w:rFonts w:asciiTheme="minorHAnsi" w:hAnsiTheme="minorHAnsi" w:cstheme="minorHAnsi"/>
          <w:lang w:val="fr-CH"/>
        </w:rPr>
        <w:t xml:space="preserve">il </w:t>
      </w:r>
      <w:r w:rsidRPr="000C394E">
        <w:rPr>
          <w:rFonts w:asciiTheme="minorHAnsi" w:hAnsiTheme="minorHAnsi" w:cstheme="minorHAnsi"/>
          <w:lang w:val="fr-CH"/>
        </w:rPr>
        <w:t xml:space="preserve">a encouragé toutes les Parties à fournir des traductions des documents d'information Ramsar les plus importants dans leur propre langue officielle et à les rendre publics sur leurs sites Ramsar nationaux. En outre, le Secrétariat a invité les Parties à </w:t>
      </w:r>
      <w:r w:rsidR="00D10843">
        <w:rPr>
          <w:rFonts w:asciiTheme="minorHAnsi" w:hAnsiTheme="minorHAnsi" w:cstheme="minorHAnsi"/>
          <w:lang w:val="fr-CH"/>
        </w:rPr>
        <w:t>traduire l</w:t>
      </w:r>
      <w:r w:rsidRPr="000C394E">
        <w:rPr>
          <w:rFonts w:asciiTheme="minorHAnsi" w:hAnsiTheme="minorHAnsi" w:cstheme="minorHAnsi"/>
          <w:lang w:val="fr-CH"/>
        </w:rPr>
        <w:t xml:space="preserve">es documents Ramsar </w:t>
      </w:r>
      <w:r w:rsidR="0067323C">
        <w:rPr>
          <w:rFonts w:asciiTheme="minorHAnsi" w:hAnsiTheme="minorHAnsi" w:cstheme="minorHAnsi"/>
          <w:lang w:val="fr-CH"/>
        </w:rPr>
        <w:t xml:space="preserve">ayant une portée </w:t>
      </w:r>
      <w:r w:rsidRPr="000C394E">
        <w:rPr>
          <w:rFonts w:asciiTheme="minorHAnsi" w:hAnsiTheme="minorHAnsi" w:cstheme="minorHAnsi"/>
          <w:lang w:val="fr-CH"/>
        </w:rPr>
        <w:t xml:space="preserve">plus large, afin que le Secrétariat puisse les </w:t>
      </w:r>
      <w:r w:rsidR="0067323C">
        <w:rPr>
          <w:rFonts w:asciiTheme="minorHAnsi" w:hAnsiTheme="minorHAnsi" w:cstheme="minorHAnsi"/>
          <w:lang w:val="fr-CH"/>
        </w:rPr>
        <w:t xml:space="preserve">mettre à disposition </w:t>
      </w:r>
      <w:r w:rsidRPr="000C394E">
        <w:rPr>
          <w:rFonts w:asciiTheme="minorHAnsi" w:hAnsiTheme="minorHAnsi" w:cstheme="minorHAnsi"/>
          <w:lang w:val="fr-CH"/>
        </w:rPr>
        <w:t xml:space="preserve">sur le site Web de la Convention. </w:t>
      </w:r>
      <w:r w:rsidR="0067323C">
        <w:rPr>
          <w:rFonts w:asciiTheme="minorHAnsi" w:hAnsiTheme="minorHAnsi" w:cstheme="minorHAnsi"/>
          <w:lang w:val="fr-CH"/>
        </w:rPr>
        <w:t xml:space="preserve">Cent-soixante-huit </w:t>
      </w:r>
      <w:r w:rsidRPr="000C394E">
        <w:rPr>
          <w:rFonts w:asciiTheme="minorHAnsi" w:hAnsiTheme="minorHAnsi" w:cstheme="minorHAnsi"/>
          <w:lang w:val="fr-CH"/>
        </w:rPr>
        <w:t>documents dans d</w:t>
      </w:r>
      <w:r w:rsidR="0067323C">
        <w:rPr>
          <w:rFonts w:asciiTheme="minorHAnsi" w:hAnsiTheme="minorHAnsi" w:cstheme="minorHAnsi"/>
          <w:lang w:val="fr-CH"/>
        </w:rPr>
        <w:t>es</w:t>
      </w:r>
      <w:r w:rsidRPr="000C394E">
        <w:rPr>
          <w:rFonts w:asciiTheme="minorHAnsi" w:hAnsiTheme="minorHAnsi" w:cstheme="minorHAnsi"/>
          <w:lang w:val="fr-CH"/>
        </w:rPr>
        <w:t xml:space="preserve"> langues </w:t>
      </w:r>
      <w:r w:rsidR="0067323C">
        <w:rPr>
          <w:rFonts w:asciiTheme="minorHAnsi" w:hAnsiTheme="minorHAnsi" w:cstheme="minorHAnsi"/>
          <w:lang w:val="fr-CH"/>
        </w:rPr>
        <w:t xml:space="preserve">autres </w:t>
      </w:r>
      <w:r w:rsidRPr="000C394E">
        <w:rPr>
          <w:rFonts w:asciiTheme="minorHAnsi" w:hAnsiTheme="minorHAnsi" w:cstheme="minorHAnsi"/>
          <w:lang w:val="fr-CH"/>
        </w:rPr>
        <w:t xml:space="preserve">que l'anglais, </w:t>
      </w:r>
      <w:r w:rsidR="0067323C">
        <w:rPr>
          <w:rFonts w:asciiTheme="minorHAnsi" w:hAnsiTheme="minorHAnsi" w:cstheme="minorHAnsi"/>
          <w:lang w:val="fr-CH"/>
        </w:rPr>
        <w:t xml:space="preserve">l’espagnol et </w:t>
      </w:r>
      <w:r w:rsidRPr="000C394E">
        <w:rPr>
          <w:rFonts w:asciiTheme="minorHAnsi" w:hAnsiTheme="minorHAnsi" w:cstheme="minorHAnsi"/>
          <w:lang w:val="fr-CH"/>
        </w:rPr>
        <w:t xml:space="preserve">le français </w:t>
      </w:r>
      <w:r w:rsidR="0067323C">
        <w:rPr>
          <w:rFonts w:asciiTheme="minorHAnsi" w:hAnsiTheme="minorHAnsi" w:cstheme="minorHAnsi"/>
          <w:lang w:val="fr-CH"/>
        </w:rPr>
        <w:t>sont dispon</w:t>
      </w:r>
      <w:r w:rsidR="00641DF4">
        <w:rPr>
          <w:rFonts w:asciiTheme="minorHAnsi" w:hAnsiTheme="minorHAnsi" w:cstheme="minorHAnsi"/>
          <w:lang w:val="fr-CH"/>
        </w:rPr>
        <w:t>i</w:t>
      </w:r>
      <w:r w:rsidR="0067323C">
        <w:rPr>
          <w:rFonts w:asciiTheme="minorHAnsi" w:hAnsiTheme="minorHAnsi" w:cstheme="minorHAnsi"/>
          <w:lang w:val="fr-CH"/>
        </w:rPr>
        <w:t xml:space="preserve">bles aujourd’hui sur </w:t>
      </w:r>
      <w:r w:rsidRPr="000C394E">
        <w:rPr>
          <w:rFonts w:asciiTheme="minorHAnsi" w:hAnsiTheme="minorHAnsi" w:cstheme="minorHAnsi"/>
          <w:lang w:val="fr-CH"/>
        </w:rPr>
        <w:t>le site Web de la Convention.</w:t>
      </w:r>
      <w:r w:rsidR="00E80EDB" w:rsidRPr="00250B32">
        <w:rPr>
          <w:rFonts w:asciiTheme="minorHAnsi" w:hAnsiTheme="minorHAnsi" w:cstheme="minorHAnsi"/>
          <w:lang w:val="fr-CH"/>
        </w:rPr>
        <w:t xml:space="preserve"> </w:t>
      </w:r>
    </w:p>
    <w:p w14:paraId="710F1C56" w14:textId="77777777" w:rsidR="00E90337" w:rsidRPr="00250B32" w:rsidRDefault="00E90337" w:rsidP="00B072AC">
      <w:pPr>
        <w:ind w:left="0" w:firstLine="0"/>
        <w:rPr>
          <w:rFonts w:asciiTheme="minorHAnsi" w:hAnsiTheme="minorHAnsi" w:cstheme="minorHAnsi"/>
          <w:lang w:val="fr-CH"/>
        </w:rPr>
      </w:pPr>
    </w:p>
    <w:p w14:paraId="6BBF12AA" w14:textId="45B29EE7" w:rsidR="00C06BDE" w:rsidRPr="00250B32" w:rsidRDefault="006B459F" w:rsidP="00B072AC">
      <w:pPr>
        <w:rPr>
          <w:rFonts w:asciiTheme="minorHAnsi" w:hAnsiTheme="minorHAnsi" w:cstheme="minorHAnsi"/>
          <w:lang w:val="fr-CH"/>
        </w:rPr>
      </w:pPr>
      <w:r w:rsidRPr="00250B32">
        <w:rPr>
          <w:rFonts w:asciiTheme="minorHAnsi" w:hAnsiTheme="minorHAnsi" w:cstheme="minorHAnsi"/>
          <w:lang w:val="fr-CH"/>
        </w:rPr>
        <w:t>1</w:t>
      </w:r>
      <w:r w:rsidR="002022B4" w:rsidRPr="00250B32">
        <w:rPr>
          <w:rFonts w:asciiTheme="minorHAnsi" w:hAnsiTheme="minorHAnsi" w:cstheme="minorHAnsi"/>
          <w:lang w:val="fr-CH"/>
        </w:rPr>
        <w:t>1</w:t>
      </w:r>
      <w:r w:rsidR="00E90337" w:rsidRPr="00250B32">
        <w:rPr>
          <w:rFonts w:asciiTheme="minorHAnsi" w:hAnsiTheme="minorHAnsi" w:cstheme="minorHAnsi"/>
          <w:lang w:val="fr-CH"/>
        </w:rPr>
        <w:t>.</w:t>
      </w:r>
      <w:r w:rsidR="00E90337" w:rsidRPr="00250B32">
        <w:rPr>
          <w:rFonts w:asciiTheme="minorHAnsi" w:hAnsiTheme="minorHAnsi" w:cstheme="minorHAnsi"/>
          <w:lang w:val="fr-CH"/>
        </w:rPr>
        <w:tab/>
      </w:r>
      <w:r w:rsidR="00FD63D7" w:rsidRPr="00FD63D7">
        <w:rPr>
          <w:rFonts w:asciiTheme="minorHAnsi" w:hAnsiTheme="minorHAnsi" w:cstheme="minorHAnsi"/>
          <w:lang w:val="fr-CH"/>
        </w:rPr>
        <w:t xml:space="preserve">Le Secrétariat s'est efforcé d'améliorer ses résultats en renforçant </w:t>
      </w:r>
      <w:r w:rsidR="00CB3635">
        <w:rPr>
          <w:rFonts w:asciiTheme="minorHAnsi" w:hAnsiTheme="minorHAnsi" w:cstheme="minorHAnsi"/>
          <w:lang w:val="fr-CH"/>
        </w:rPr>
        <w:t>s</w:t>
      </w:r>
      <w:r w:rsidR="00FD63D7" w:rsidRPr="00FD63D7">
        <w:rPr>
          <w:rFonts w:asciiTheme="minorHAnsi" w:hAnsiTheme="minorHAnsi" w:cstheme="minorHAnsi"/>
          <w:lang w:val="fr-CH"/>
        </w:rPr>
        <w:t xml:space="preserve">es services </w:t>
      </w:r>
      <w:r w:rsidR="00D10843">
        <w:rPr>
          <w:rFonts w:asciiTheme="minorHAnsi" w:hAnsiTheme="minorHAnsi" w:cstheme="minorHAnsi"/>
          <w:lang w:val="fr-CH"/>
        </w:rPr>
        <w:t>visant à</w:t>
      </w:r>
      <w:r w:rsidR="00CB3635">
        <w:rPr>
          <w:rFonts w:asciiTheme="minorHAnsi" w:hAnsiTheme="minorHAnsi" w:cstheme="minorHAnsi"/>
          <w:lang w:val="fr-CH"/>
        </w:rPr>
        <w:t xml:space="preserve"> soutenir les </w:t>
      </w:r>
      <w:r w:rsidR="00FD63D7" w:rsidRPr="00FD63D7">
        <w:rPr>
          <w:rFonts w:asciiTheme="minorHAnsi" w:hAnsiTheme="minorHAnsi" w:cstheme="minorHAnsi"/>
          <w:lang w:val="fr-CH"/>
        </w:rPr>
        <w:t>prise</w:t>
      </w:r>
      <w:r w:rsidR="00CB3635">
        <w:rPr>
          <w:rFonts w:asciiTheme="minorHAnsi" w:hAnsiTheme="minorHAnsi" w:cstheme="minorHAnsi"/>
          <w:lang w:val="fr-CH"/>
        </w:rPr>
        <w:t>s</w:t>
      </w:r>
      <w:r w:rsidR="00FD63D7" w:rsidRPr="00FD63D7">
        <w:rPr>
          <w:rFonts w:asciiTheme="minorHAnsi" w:hAnsiTheme="minorHAnsi" w:cstheme="minorHAnsi"/>
          <w:lang w:val="fr-CH"/>
        </w:rPr>
        <w:t xml:space="preserve"> de décisions et </w:t>
      </w:r>
      <w:r w:rsidR="00D10843">
        <w:rPr>
          <w:rFonts w:asciiTheme="minorHAnsi" w:hAnsiTheme="minorHAnsi" w:cstheme="minorHAnsi"/>
          <w:lang w:val="fr-CH"/>
        </w:rPr>
        <w:t xml:space="preserve">à améliorer </w:t>
      </w:r>
      <w:r w:rsidR="00FD63D7" w:rsidRPr="00FD63D7">
        <w:rPr>
          <w:rFonts w:asciiTheme="minorHAnsi" w:hAnsiTheme="minorHAnsi" w:cstheme="minorHAnsi"/>
          <w:lang w:val="fr-CH"/>
        </w:rPr>
        <w:t xml:space="preserve">la </w:t>
      </w:r>
      <w:r w:rsidR="00CB3635">
        <w:rPr>
          <w:rFonts w:asciiTheme="minorHAnsi" w:hAnsiTheme="minorHAnsi" w:cstheme="minorHAnsi"/>
          <w:lang w:val="fr-CH"/>
        </w:rPr>
        <w:t xml:space="preserve">transparence </w:t>
      </w:r>
      <w:r w:rsidR="00FD63D7" w:rsidRPr="00FD63D7">
        <w:rPr>
          <w:rFonts w:asciiTheme="minorHAnsi" w:hAnsiTheme="minorHAnsi" w:cstheme="minorHAnsi"/>
          <w:lang w:val="fr-CH"/>
        </w:rPr>
        <w:t xml:space="preserve">des Parties contractantes. </w:t>
      </w:r>
      <w:r w:rsidR="00641DF4">
        <w:rPr>
          <w:rFonts w:asciiTheme="minorHAnsi" w:hAnsiTheme="minorHAnsi" w:cstheme="minorHAnsi"/>
          <w:lang w:val="fr-CH"/>
        </w:rPr>
        <w:t>L</w:t>
      </w:r>
      <w:r w:rsidR="00641DF4" w:rsidRPr="00641DF4">
        <w:rPr>
          <w:rFonts w:asciiTheme="minorHAnsi" w:hAnsiTheme="minorHAnsi" w:cstheme="minorHAnsi"/>
          <w:lang w:val="fr-CH"/>
        </w:rPr>
        <w:t>'équipe du Secrétariat</w:t>
      </w:r>
      <w:r w:rsidR="00641DF4">
        <w:rPr>
          <w:rFonts w:asciiTheme="minorHAnsi" w:hAnsiTheme="minorHAnsi" w:cstheme="minorHAnsi"/>
          <w:lang w:val="fr-CH"/>
        </w:rPr>
        <w:t xml:space="preserve"> a acquis d</w:t>
      </w:r>
      <w:r w:rsidR="00FD63D7" w:rsidRPr="00FD63D7">
        <w:rPr>
          <w:rFonts w:asciiTheme="minorHAnsi" w:hAnsiTheme="minorHAnsi" w:cstheme="minorHAnsi"/>
          <w:lang w:val="fr-CH"/>
        </w:rPr>
        <w:t xml:space="preserve">es capacités </w:t>
      </w:r>
      <w:r w:rsidR="00641DF4">
        <w:rPr>
          <w:rFonts w:asciiTheme="minorHAnsi" w:hAnsiTheme="minorHAnsi" w:cstheme="minorHAnsi"/>
          <w:lang w:val="fr-CH"/>
        </w:rPr>
        <w:t xml:space="preserve">supplémentaires </w:t>
      </w:r>
      <w:r w:rsidR="00FD63D7" w:rsidRPr="00FD63D7">
        <w:rPr>
          <w:rFonts w:asciiTheme="minorHAnsi" w:hAnsiTheme="minorHAnsi" w:cstheme="minorHAnsi"/>
          <w:lang w:val="fr-CH"/>
        </w:rPr>
        <w:t xml:space="preserve">et </w:t>
      </w:r>
      <w:r w:rsidR="00641DF4">
        <w:rPr>
          <w:rFonts w:asciiTheme="minorHAnsi" w:hAnsiTheme="minorHAnsi" w:cstheme="minorHAnsi"/>
          <w:lang w:val="fr-CH"/>
        </w:rPr>
        <w:t>de l’</w:t>
      </w:r>
      <w:r w:rsidR="00FD63D7" w:rsidRPr="00FD63D7">
        <w:rPr>
          <w:rFonts w:asciiTheme="minorHAnsi" w:hAnsiTheme="minorHAnsi" w:cstheme="minorHAnsi"/>
          <w:lang w:val="fr-CH"/>
        </w:rPr>
        <w:t xml:space="preserve">expérience au cours de la dernière période triennale. L'appui fourni </w:t>
      </w:r>
      <w:r w:rsidR="00641DF4">
        <w:rPr>
          <w:rFonts w:asciiTheme="minorHAnsi" w:hAnsiTheme="minorHAnsi" w:cstheme="minorHAnsi"/>
          <w:lang w:val="fr-CH"/>
        </w:rPr>
        <w:t>à</w:t>
      </w:r>
      <w:r w:rsidR="00FD63D7" w:rsidRPr="00FD63D7">
        <w:rPr>
          <w:rFonts w:asciiTheme="minorHAnsi" w:hAnsiTheme="minorHAnsi" w:cstheme="minorHAnsi"/>
          <w:lang w:val="fr-CH"/>
        </w:rPr>
        <w:t xml:space="preserve"> toutes les réunions des organes directeurs et subsidiaires de la Convention a été normalisé, </w:t>
      </w:r>
      <w:r w:rsidR="00641DF4">
        <w:rPr>
          <w:rFonts w:asciiTheme="minorHAnsi" w:hAnsiTheme="minorHAnsi" w:cstheme="minorHAnsi"/>
          <w:lang w:val="fr-CH"/>
        </w:rPr>
        <w:t>en particulier en termes de</w:t>
      </w:r>
      <w:r w:rsidR="00FD63D7" w:rsidRPr="00FD63D7">
        <w:rPr>
          <w:rFonts w:asciiTheme="minorHAnsi" w:hAnsiTheme="minorHAnsi" w:cstheme="minorHAnsi"/>
          <w:lang w:val="fr-CH"/>
        </w:rPr>
        <w:t xml:space="preserve"> planification générale, logistique et documentation. </w:t>
      </w:r>
      <w:r w:rsidR="00641DF4">
        <w:rPr>
          <w:rFonts w:asciiTheme="minorHAnsi" w:hAnsiTheme="minorHAnsi" w:cstheme="minorHAnsi"/>
          <w:lang w:val="fr-CH"/>
        </w:rPr>
        <w:t>Par ailleurs</w:t>
      </w:r>
      <w:r w:rsidR="00FD63D7" w:rsidRPr="00FD63D7">
        <w:rPr>
          <w:rFonts w:asciiTheme="minorHAnsi" w:hAnsiTheme="minorHAnsi" w:cstheme="minorHAnsi"/>
          <w:lang w:val="fr-CH"/>
        </w:rPr>
        <w:t xml:space="preserve">, </w:t>
      </w:r>
      <w:r w:rsidR="00641DF4">
        <w:rPr>
          <w:rFonts w:asciiTheme="minorHAnsi" w:hAnsiTheme="minorHAnsi" w:cstheme="minorHAnsi"/>
          <w:lang w:val="fr-CH"/>
        </w:rPr>
        <w:t xml:space="preserve">le </w:t>
      </w:r>
      <w:r w:rsidR="00FD63D7" w:rsidRPr="00FD63D7">
        <w:rPr>
          <w:rFonts w:asciiTheme="minorHAnsi" w:hAnsiTheme="minorHAnsi" w:cstheme="minorHAnsi"/>
          <w:lang w:val="fr-CH"/>
        </w:rPr>
        <w:t xml:space="preserve">Secrétariat a été </w:t>
      </w:r>
      <w:r w:rsidR="00641DF4">
        <w:rPr>
          <w:rFonts w:asciiTheme="minorHAnsi" w:hAnsiTheme="minorHAnsi" w:cstheme="minorHAnsi"/>
          <w:lang w:val="fr-CH"/>
        </w:rPr>
        <w:t xml:space="preserve">considéré dans sa globalité </w:t>
      </w:r>
      <w:r w:rsidR="00FD63D7" w:rsidRPr="00FD63D7">
        <w:rPr>
          <w:rFonts w:asciiTheme="minorHAnsi" w:hAnsiTheme="minorHAnsi" w:cstheme="minorHAnsi"/>
          <w:lang w:val="fr-CH"/>
        </w:rPr>
        <w:t>pour s'acquitter de cette fonction, les rôles et responsabilités de chaque membre du personnel étant attribués lors des réunions de ces organes. Le Secrétariat a travaillé de manière coordonnée pendant la C</w:t>
      </w:r>
      <w:r w:rsidR="00641DF4">
        <w:rPr>
          <w:rFonts w:asciiTheme="minorHAnsi" w:hAnsiTheme="minorHAnsi" w:cstheme="minorHAnsi"/>
          <w:lang w:val="fr-CH"/>
        </w:rPr>
        <w:t>O</w:t>
      </w:r>
      <w:r w:rsidR="00FD63D7" w:rsidRPr="00FD63D7">
        <w:rPr>
          <w:rFonts w:asciiTheme="minorHAnsi" w:hAnsiTheme="minorHAnsi" w:cstheme="minorHAnsi"/>
          <w:lang w:val="fr-CH"/>
        </w:rPr>
        <w:t xml:space="preserve">P13 et </w:t>
      </w:r>
      <w:r w:rsidR="00641DF4">
        <w:rPr>
          <w:rFonts w:asciiTheme="minorHAnsi" w:hAnsiTheme="minorHAnsi" w:cstheme="minorHAnsi"/>
          <w:lang w:val="fr-CH"/>
        </w:rPr>
        <w:t xml:space="preserve">il </w:t>
      </w:r>
      <w:r w:rsidR="00FD63D7" w:rsidRPr="00FD63D7">
        <w:rPr>
          <w:rFonts w:asciiTheme="minorHAnsi" w:hAnsiTheme="minorHAnsi" w:cstheme="minorHAnsi"/>
          <w:lang w:val="fr-CH"/>
        </w:rPr>
        <w:t xml:space="preserve">a </w:t>
      </w:r>
      <w:r w:rsidR="00641DF4">
        <w:rPr>
          <w:rFonts w:asciiTheme="minorHAnsi" w:hAnsiTheme="minorHAnsi" w:cstheme="minorHAnsi"/>
          <w:lang w:val="fr-CH"/>
        </w:rPr>
        <w:t xml:space="preserve">inlassablement </w:t>
      </w:r>
      <w:r w:rsidR="00FD63D7" w:rsidRPr="00FD63D7">
        <w:rPr>
          <w:rFonts w:asciiTheme="minorHAnsi" w:hAnsiTheme="minorHAnsi" w:cstheme="minorHAnsi"/>
          <w:lang w:val="fr-CH"/>
        </w:rPr>
        <w:t xml:space="preserve">fourni </w:t>
      </w:r>
      <w:r w:rsidR="00641DF4">
        <w:rPr>
          <w:rFonts w:asciiTheme="minorHAnsi" w:hAnsiTheme="minorHAnsi" w:cstheme="minorHAnsi"/>
          <w:lang w:val="fr-CH"/>
        </w:rPr>
        <w:t xml:space="preserve">aux Parties contractantes </w:t>
      </w:r>
      <w:r w:rsidR="00FD63D7" w:rsidRPr="00FD63D7">
        <w:rPr>
          <w:rFonts w:asciiTheme="minorHAnsi" w:hAnsiTheme="minorHAnsi" w:cstheme="minorHAnsi"/>
          <w:lang w:val="fr-CH"/>
        </w:rPr>
        <w:t xml:space="preserve">l'appui </w:t>
      </w:r>
      <w:r w:rsidR="00641DF4">
        <w:rPr>
          <w:rFonts w:asciiTheme="minorHAnsi" w:hAnsiTheme="minorHAnsi" w:cstheme="minorHAnsi"/>
          <w:lang w:val="fr-CH"/>
        </w:rPr>
        <w:t xml:space="preserve">dont elles avaient besoin en termes de </w:t>
      </w:r>
      <w:r w:rsidR="00FD63D7" w:rsidRPr="00FD63D7">
        <w:rPr>
          <w:rFonts w:asciiTheme="minorHAnsi" w:hAnsiTheme="minorHAnsi" w:cstheme="minorHAnsi"/>
          <w:lang w:val="fr-CH"/>
        </w:rPr>
        <w:t>prise</w:t>
      </w:r>
      <w:r w:rsidR="00641DF4">
        <w:rPr>
          <w:rFonts w:asciiTheme="minorHAnsi" w:hAnsiTheme="minorHAnsi" w:cstheme="minorHAnsi"/>
          <w:lang w:val="fr-CH"/>
        </w:rPr>
        <w:t>s</w:t>
      </w:r>
      <w:r w:rsidR="00FD63D7" w:rsidRPr="00FD63D7">
        <w:rPr>
          <w:rFonts w:asciiTheme="minorHAnsi" w:hAnsiTheme="minorHAnsi" w:cstheme="minorHAnsi"/>
          <w:lang w:val="fr-CH"/>
        </w:rPr>
        <w:t xml:space="preserve"> de décision</w:t>
      </w:r>
      <w:r w:rsidR="00641DF4">
        <w:rPr>
          <w:rFonts w:asciiTheme="minorHAnsi" w:hAnsiTheme="minorHAnsi" w:cstheme="minorHAnsi"/>
          <w:lang w:val="fr-CH"/>
        </w:rPr>
        <w:t>s</w:t>
      </w:r>
      <w:r w:rsidR="00FD63D7" w:rsidRPr="00FD63D7">
        <w:rPr>
          <w:rFonts w:asciiTheme="minorHAnsi" w:hAnsiTheme="minorHAnsi" w:cstheme="minorHAnsi"/>
          <w:lang w:val="fr-CH"/>
        </w:rPr>
        <w:t xml:space="preserve"> et </w:t>
      </w:r>
      <w:r w:rsidR="00641DF4">
        <w:rPr>
          <w:rFonts w:asciiTheme="minorHAnsi" w:hAnsiTheme="minorHAnsi" w:cstheme="minorHAnsi"/>
          <w:lang w:val="fr-CH"/>
        </w:rPr>
        <w:t>de transparence</w:t>
      </w:r>
      <w:r w:rsidR="00FD63D7" w:rsidRPr="00FD63D7">
        <w:rPr>
          <w:rFonts w:asciiTheme="minorHAnsi" w:hAnsiTheme="minorHAnsi" w:cstheme="minorHAnsi"/>
          <w:lang w:val="fr-CH"/>
        </w:rPr>
        <w:t>. Toutefois, l'</w:t>
      </w:r>
      <w:r w:rsidR="00641DF4">
        <w:rPr>
          <w:rFonts w:asciiTheme="minorHAnsi" w:hAnsiTheme="minorHAnsi" w:cstheme="minorHAnsi"/>
          <w:lang w:val="fr-CH"/>
        </w:rPr>
        <w:t xml:space="preserve">efficacité de </w:t>
      </w:r>
      <w:r w:rsidR="00FD63D7" w:rsidRPr="00FD63D7">
        <w:rPr>
          <w:rFonts w:asciiTheme="minorHAnsi" w:hAnsiTheme="minorHAnsi" w:cstheme="minorHAnsi"/>
          <w:lang w:val="fr-CH"/>
        </w:rPr>
        <w:t>cette fonction de base est remise en question par divers facteurs que le Secrétariat a portés à l'attention du Comité permanent et du Groupe de travail sur la gestion :</w:t>
      </w:r>
    </w:p>
    <w:p w14:paraId="1C3BF4AD" w14:textId="77777777" w:rsidR="009437C6" w:rsidRPr="00250B32" w:rsidRDefault="009437C6" w:rsidP="00B072AC">
      <w:pPr>
        <w:rPr>
          <w:rFonts w:asciiTheme="minorHAnsi" w:hAnsiTheme="minorHAnsi" w:cstheme="minorHAnsi"/>
          <w:lang w:val="fr-CH"/>
        </w:rPr>
      </w:pPr>
    </w:p>
    <w:p w14:paraId="4326607F" w14:textId="2DAA2D40" w:rsidR="00C06BDE" w:rsidRPr="00250B32" w:rsidRDefault="00641DF4" w:rsidP="00B072AC">
      <w:pPr>
        <w:pStyle w:val="ListParagraph"/>
        <w:numPr>
          <w:ilvl w:val="0"/>
          <w:numId w:val="41"/>
        </w:numPr>
        <w:rPr>
          <w:rFonts w:asciiTheme="minorHAnsi" w:hAnsiTheme="minorHAnsi" w:cstheme="minorHAnsi"/>
          <w:lang w:val="fr-CH"/>
        </w:rPr>
      </w:pPr>
      <w:r w:rsidRPr="00641DF4">
        <w:rPr>
          <w:rFonts w:asciiTheme="minorHAnsi" w:hAnsiTheme="minorHAnsi" w:cstheme="minorHAnsi"/>
          <w:lang w:val="fr-CH"/>
        </w:rPr>
        <w:t>Les principales questions soulevées avant la C</w:t>
      </w:r>
      <w:r>
        <w:rPr>
          <w:rFonts w:asciiTheme="minorHAnsi" w:hAnsiTheme="minorHAnsi" w:cstheme="minorHAnsi"/>
          <w:lang w:val="fr-CH"/>
        </w:rPr>
        <w:t>O</w:t>
      </w:r>
      <w:r w:rsidRPr="00641DF4">
        <w:rPr>
          <w:rFonts w:asciiTheme="minorHAnsi" w:hAnsiTheme="minorHAnsi" w:cstheme="minorHAnsi"/>
          <w:lang w:val="fr-CH"/>
        </w:rPr>
        <w:t xml:space="preserve">P13 </w:t>
      </w:r>
      <w:r w:rsidR="00C237D1">
        <w:rPr>
          <w:rFonts w:asciiTheme="minorHAnsi" w:hAnsiTheme="minorHAnsi" w:cstheme="minorHAnsi"/>
          <w:lang w:val="fr-CH"/>
        </w:rPr>
        <w:t xml:space="preserve">avaient trait à </w:t>
      </w:r>
      <w:r w:rsidRPr="00641DF4">
        <w:rPr>
          <w:rFonts w:asciiTheme="minorHAnsi" w:hAnsiTheme="minorHAnsi" w:cstheme="minorHAnsi"/>
          <w:lang w:val="fr-CH"/>
        </w:rPr>
        <w:t xml:space="preserve">l'incohérence des délais de soumission des projets de résolution et autres documents pour les réunions du Comité permanent, </w:t>
      </w:r>
      <w:r w:rsidR="00D10843">
        <w:rPr>
          <w:rFonts w:asciiTheme="minorHAnsi" w:hAnsiTheme="minorHAnsi" w:cstheme="minorHAnsi"/>
          <w:lang w:val="fr-CH"/>
        </w:rPr>
        <w:t>au</w:t>
      </w:r>
      <w:r w:rsidRPr="00641DF4">
        <w:rPr>
          <w:rFonts w:asciiTheme="minorHAnsi" w:hAnsiTheme="minorHAnsi" w:cstheme="minorHAnsi"/>
          <w:lang w:val="fr-CH"/>
        </w:rPr>
        <w:t xml:space="preserve"> nombre de réunions qui ont été organisées en 2018 et </w:t>
      </w:r>
      <w:r w:rsidR="00D10843">
        <w:rPr>
          <w:rFonts w:asciiTheme="minorHAnsi" w:hAnsiTheme="minorHAnsi" w:cstheme="minorHAnsi"/>
          <w:lang w:val="fr-CH"/>
        </w:rPr>
        <w:t>aux</w:t>
      </w:r>
      <w:r w:rsidRPr="00641DF4">
        <w:rPr>
          <w:rFonts w:asciiTheme="minorHAnsi" w:hAnsiTheme="minorHAnsi" w:cstheme="minorHAnsi"/>
          <w:lang w:val="fr-CH"/>
        </w:rPr>
        <w:t xml:space="preserve"> attentes concernant la discussion des projets de résolution </w:t>
      </w:r>
      <w:r w:rsidR="00C237D1">
        <w:rPr>
          <w:rFonts w:asciiTheme="minorHAnsi" w:hAnsiTheme="minorHAnsi" w:cstheme="minorHAnsi"/>
          <w:lang w:val="fr-CH"/>
        </w:rPr>
        <w:t>par</w:t>
      </w:r>
      <w:r w:rsidRPr="00641DF4">
        <w:rPr>
          <w:rFonts w:asciiTheme="minorHAnsi" w:hAnsiTheme="minorHAnsi" w:cstheme="minorHAnsi"/>
          <w:lang w:val="fr-CH"/>
        </w:rPr>
        <w:t xml:space="preserve"> divers groupes avant la C</w:t>
      </w:r>
      <w:r w:rsidR="00C237D1">
        <w:rPr>
          <w:rFonts w:asciiTheme="minorHAnsi" w:hAnsiTheme="minorHAnsi" w:cstheme="minorHAnsi"/>
          <w:lang w:val="fr-CH"/>
        </w:rPr>
        <w:t>O</w:t>
      </w:r>
      <w:r w:rsidRPr="00641DF4">
        <w:rPr>
          <w:rFonts w:asciiTheme="minorHAnsi" w:hAnsiTheme="minorHAnsi" w:cstheme="minorHAnsi"/>
          <w:lang w:val="fr-CH"/>
        </w:rPr>
        <w:t>P</w:t>
      </w:r>
      <w:r w:rsidR="005F6682" w:rsidRPr="00250B32">
        <w:rPr>
          <w:rFonts w:asciiTheme="minorHAnsi" w:hAnsiTheme="minorHAnsi" w:cstheme="minorHAnsi"/>
          <w:lang w:val="fr-CH"/>
        </w:rPr>
        <w:t>.</w:t>
      </w:r>
      <w:r w:rsidR="00E80EDB" w:rsidRPr="00250B32">
        <w:rPr>
          <w:rFonts w:asciiTheme="minorHAnsi" w:hAnsiTheme="minorHAnsi" w:cstheme="minorHAnsi"/>
          <w:lang w:val="fr-CH"/>
        </w:rPr>
        <w:t xml:space="preserve"> </w:t>
      </w:r>
    </w:p>
    <w:p w14:paraId="1EA4EF58" w14:textId="77777777" w:rsidR="00156EBA" w:rsidRPr="00250B32" w:rsidRDefault="00156EBA" w:rsidP="00B072AC">
      <w:pPr>
        <w:ind w:left="411" w:firstLine="0"/>
        <w:rPr>
          <w:rFonts w:asciiTheme="minorHAnsi" w:hAnsiTheme="minorHAnsi" w:cstheme="minorHAnsi"/>
          <w:lang w:val="fr-CH"/>
        </w:rPr>
      </w:pPr>
    </w:p>
    <w:p w14:paraId="3250C533" w14:textId="7496AE23" w:rsidR="00AA4442" w:rsidRPr="00250B32" w:rsidRDefault="00C237D1" w:rsidP="00B072AC">
      <w:pPr>
        <w:pStyle w:val="ListParagraph"/>
        <w:numPr>
          <w:ilvl w:val="0"/>
          <w:numId w:val="41"/>
        </w:numPr>
        <w:rPr>
          <w:rFonts w:asciiTheme="minorHAnsi" w:hAnsiTheme="minorHAnsi" w:cstheme="minorHAnsi"/>
          <w:lang w:val="fr-CH"/>
        </w:rPr>
      </w:pPr>
      <w:r w:rsidRPr="00C237D1">
        <w:rPr>
          <w:rFonts w:asciiTheme="minorHAnsi" w:hAnsiTheme="minorHAnsi" w:cstheme="minorHAnsi"/>
          <w:lang w:val="fr-CH"/>
        </w:rPr>
        <w:t xml:space="preserve">Le Secrétariat tient également à souligner la complexité du processus d'établissement du GEST et </w:t>
      </w:r>
      <w:r>
        <w:rPr>
          <w:rFonts w:asciiTheme="minorHAnsi" w:hAnsiTheme="minorHAnsi" w:cstheme="minorHAnsi"/>
          <w:lang w:val="fr-CH"/>
        </w:rPr>
        <w:t xml:space="preserve">les délais serrés </w:t>
      </w:r>
      <w:r w:rsidRPr="00C237D1">
        <w:rPr>
          <w:rFonts w:asciiTheme="minorHAnsi" w:hAnsiTheme="minorHAnsi" w:cstheme="minorHAnsi"/>
          <w:lang w:val="fr-CH"/>
        </w:rPr>
        <w:t xml:space="preserve">pour </w:t>
      </w:r>
      <w:r>
        <w:rPr>
          <w:rFonts w:asciiTheme="minorHAnsi" w:hAnsiTheme="minorHAnsi" w:cstheme="minorHAnsi"/>
          <w:lang w:val="fr-CH"/>
        </w:rPr>
        <w:t xml:space="preserve">mettre en place </w:t>
      </w:r>
      <w:r w:rsidRPr="00C237D1">
        <w:rPr>
          <w:rFonts w:asciiTheme="minorHAnsi" w:hAnsiTheme="minorHAnsi" w:cstheme="minorHAnsi"/>
          <w:lang w:val="fr-CH"/>
        </w:rPr>
        <w:t xml:space="preserve">ce processus, </w:t>
      </w:r>
      <w:r>
        <w:rPr>
          <w:rFonts w:asciiTheme="minorHAnsi" w:hAnsiTheme="minorHAnsi" w:cstheme="minorHAnsi"/>
          <w:lang w:val="fr-CH"/>
        </w:rPr>
        <w:t>permettre a</w:t>
      </w:r>
      <w:r w:rsidRPr="00C237D1">
        <w:rPr>
          <w:rFonts w:asciiTheme="minorHAnsi" w:hAnsiTheme="minorHAnsi" w:cstheme="minorHAnsi"/>
          <w:lang w:val="fr-CH"/>
        </w:rPr>
        <w:t xml:space="preserve">u nouveau Groupe </w:t>
      </w:r>
      <w:r>
        <w:rPr>
          <w:rFonts w:asciiTheme="minorHAnsi" w:hAnsiTheme="minorHAnsi" w:cstheme="minorHAnsi"/>
          <w:lang w:val="fr-CH"/>
        </w:rPr>
        <w:t xml:space="preserve">de se réunir et </w:t>
      </w:r>
      <w:r w:rsidRPr="00C237D1">
        <w:rPr>
          <w:rFonts w:asciiTheme="minorHAnsi" w:hAnsiTheme="minorHAnsi" w:cstheme="minorHAnsi"/>
          <w:lang w:val="fr-CH"/>
        </w:rPr>
        <w:t>consult</w:t>
      </w:r>
      <w:r>
        <w:rPr>
          <w:rFonts w:asciiTheme="minorHAnsi" w:hAnsiTheme="minorHAnsi" w:cstheme="minorHAnsi"/>
          <w:lang w:val="fr-CH"/>
        </w:rPr>
        <w:t>er le</w:t>
      </w:r>
      <w:r w:rsidRPr="00C237D1">
        <w:rPr>
          <w:rFonts w:asciiTheme="minorHAnsi" w:hAnsiTheme="minorHAnsi" w:cstheme="minorHAnsi"/>
          <w:lang w:val="fr-CH"/>
        </w:rPr>
        <w:t xml:space="preserve"> projet de plan de travail du GEST avant sa soumission au Comité permanent. Le Groupe de surveillance de</w:t>
      </w:r>
      <w:r>
        <w:rPr>
          <w:rFonts w:asciiTheme="minorHAnsi" w:hAnsiTheme="minorHAnsi" w:cstheme="minorHAnsi"/>
          <w:lang w:val="fr-CH"/>
        </w:rPr>
        <w:t>s activités de CESP</w:t>
      </w:r>
      <w:r w:rsidRPr="00C237D1">
        <w:rPr>
          <w:rFonts w:asciiTheme="minorHAnsi" w:hAnsiTheme="minorHAnsi" w:cstheme="minorHAnsi"/>
          <w:lang w:val="fr-CH"/>
        </w:rPr>
        <w:t xml:space="preserve"> s'est également heurté à des difficultés </w:t>
      </w:r>
      <w:r>
        <w:rPr>
          <w:rFonts w:asciiTheme="minorHAnsi" w:hAnsiTheme="minorHAnsi" w:cstheme="minorHAnsi"/>
          <w:lang w:val="fr-CH"/>
        </w:rPr>
        <w:t>dues à</w:t>
      </w:r>
      <w:r w:rsidRPr="00C237D1">
        <w:rPr>
          <w:rFonts w:asciiTheme="minorHAnsi" w:hAnsiTheme="minorHAnsi" w:cstheme="minorHAnsi"/>
          <w:lang w:val="fr-CH"/>
        </w:rPr>
        <w:t xml:space="preserve"> l'absence de directives claires. De manière plus générale, le Secrétariat suggère que les candidatures à tous les organes subsidiaires soient présentées avant chaque </w:t>
      </w:r>
      <w:r w:rsidRPr="00C237D1">
        <w:rPr>
          <w:rFonts w:asciiTheme="minorHAnsi" w:hAnsiTheme="minorHAnsi" w:cstheme="minorHAnsi"/>
          <w:lang w:val="fr-CH"/>
        </w:rPr>
        <w:lastRenderedPageBreak/>
        <w:t>COP afin que les Parties contractantes puissent prendre une décision sur leur présidence et leur composition pendant la COP</w:t>
      </w:r>
      <w:r w:rsidR="00F429D6" w:rsidRPr="00250B32">
        <w:rPr>
          <w:rFonts w:asciiTheme="minorHAnsi" w:hAnsiTheme="minorHAnsi" w:cstheme="minorHAnsi"/>
          <w:lang w:val="fr-CH"/>
        </w:rPr>
        <w:t>.</w:t>
      </w:r>
    </w:p>
    <w:p w14:paraId="5FA9FFEE" w14:textId="77777777" w:rsidR="005F6682" w:rsidRPr="00250B32" w:rsidRDefault="005F6682" w:rsidP="00B072AC">
      <w:pPr>
        <w:rPr>
          <w:rFonts w:asciiTheme="minorHAnsi" w:hAnsiTheme="minorHAnsi" w:cstheme="minorHAnsi"/>
          <w:lang w:val="fr-CH"/>
        </w:rPr>
      </w:pPr>
    </w:p>
    <w:p w14:paraId="7B926EAA" w14:textId="2E76D8E9" w:rsidR="00E90337" w:rsidRDefault="000F4C25" w:rsidP="000F4C25">
      <w:pPr>
        <w:ind w:left="0" w:firstLine="0"/>
        <w:rPr>
          <w:rFonts w:asciiTheme="minorHAnsi" w:hAnsiTheme="minorHAnsi" w:cstheme="minorHAnsi"/>
          <w:b/>
          <w:bCs/>
          <w:lang w:val="fr-CH"/>
        </w:rPr>
      </w:pPr>
      <w:r w:rsidRPr="000F4C25">
        <w:rPr>
          <w:rFonts w:asciiTheme="minorHAnsi" w:hAnsiTheme="minorHAnsi" w:cstheme="minorHAnsi"/>
          <w:b/>
          <w:bCs/>
          <w:lang w:val="fr-CH"/>
        </w:rPr>
        <w:t>Pertinence croissante des zones humides et de la Convention par rapport aux objectifs de la</w:t>
      </w:r>
      <w:r>
        <w:rPr>
          <w:rFonts w:asciiTheme="minorHAnsi" w:hAnsiTheme="minorHAnsi" w:cstheme="minorHAnsi"/>
          <w:b/>
          <w:bCs/>
          <w:lang w:val="fr-CH"/>
        </w:rPr>
        <w:t xml:space="preserve"> </w:t>
      </w:r>
      <w:r w:rsidRPr="000F4C25">
        <w:rPr>
          <w:rFonts w:asciiTheme="minorHAnsi" w:hAnsiTheme="minorHAnsi" w:cstheme="minorHAnsi"/>
          <w:b/>
          <w:bCs/>
          <w:lang w:val="fr-CH"/>
        </w:rPr>
        <w:t>politique mondiale de développement durable</w:t>
      </w:r>
    </w:p>
    <w:p w14:paraId="7772762C" w14:textId="77777777" w:rsidR="000F4C25" w:rsidRPr="00250B32" w:rsidRDefault="000F4C25" w:rsidP="00B072AC">
      <w:pPr>
        <w:rPr>
          <w:rFonts w:asciiTheme="minorHAnsi" w:hAnsiTheme="minorHAnsi" w:cstheme="minorHAnsi"/>
          <w:lang w:val="fr-CH"/>
        </w:rPr>
      </w:pPr>
    </w:p>
    <w:p w14:paraId="3BAC5E6D" w14:textId="22DA3EAD" w:rsidR="00170872" w:rsidRPr="00250B32" w:rsidRDefault="006B459F" w:rsidP="00B072AC">
      <w:pPr>
        <w:rPr>
          <w:rFonts w:asciiTheme="minorHAnsi" w:hAnsiTheme="minorHAnsi" w:cstheme="minorHAnsi"/>
          <w:lang w:val="fr-CH"/>
        </w:rPr>
      </w:pPr>
      <w:r w:rsidRPr="00250B32">
        <w:rPr>
          <w:rFonts w:asciiTheme="minorHAnsi" w:hAnsiTheme="minorHAnsi" w:cstheme="minorHAnsi"/>
          <w:lang w:val="fr-CH"/>
        </w:rPr>
        <w:t>1</w:t>
      </w:r>
      <w:r w:rsidR="002022B4" w:rsidRPr="00250B32">
        <w:rPr>
          <w:rFonts w:asciiTheme="minorHAnsi" w:hAnsiTheme="minorHAnsi" w:cstheme="minorHAnsi"/>
          <w:lang w:val="fr-CH"/>
        </w:rPr>
        <w:t>2</w:t>
      </w:r>
      <w:r w:rsidR="00E90337" w:rsidRPr="00250B32">
        <w:rPr>
          <w:rFonts w:asciiTheme="minorHAnsi" w:hAnsiTheme="minorHAnsi" w:cstheme="minorHAnsi"/>
          <w:lang w:val="fr-CH"/>
        </w:rPr>
        <w:t>.</w:t>
      </w:r>
      <w:r w:rsidR="00E90337" w:rsidRPr="00250B32">
        <w:rPr>
          <w:rFonts w:asciiTheme="minorHAnsi" w:hAnsiTheme="minorHAnsi" w:cstheme="minorHAnsi"/>
          <w:lang w:val="fr-CH"/>
        </w:rPr>
        <w:tab/>
      </w:r>
      <w:r w:rsidR="0047448C" w:rsidRPr="0047448C">
        <w:rPr>
          <w:rFonts w:asciiTheme="minorHAnsi" w:hAnsiTheme="minorHAnsi" w:cstheme="minorHAnsi"/>
          <w:lang w:val="fr-CH"/>
        </w:rPr>
        <w:t>Le Secrétariat continue d'intensifier ses activités d'appui à la coopération internationale et de renforcer l</w:t>
      </w:r>
      <w:r w:rsidR="00306C52">
        <w:rPr>
          <w:rFonts w:asciiTheme="minorHAnsi" w:hAnsiTheme="minorHAnsi" w:cstheme="minorHAnsi"/>
          <w:lang w:val="fr-CH"/>
        </w:rPr>
        <w:t>’intérêt pour l</w:t>
      </w:r>
      <w:r w:rsidR="0047448C" w:rsidRPr="0047448C">
        <w:rPr>
          <w:rFonts w:asciiTheme="minorHAnsi" w:hAnsiTheme="minorHAnsi" w:cstheme="minorHAnsi"/>
          <w:lang w:val="fr-CH"/>
        </w:rPr>
        <w:t>es zones humides et la Convention dans l'</w:t>
      </w:r>
      <w:r w:rsidR="00306C52">
        <w:rPr>
          <w:rFonts w:asciiTheme="minorHAnsi" w:hAnsiTheme="minorHAnsi" w:cstheme="minorHAnsi"/>
          <w:lang w:val="fr-CH"/>
        </w:rPr>
        <w:t xml:space="preserve">ordre du jour des </w:t>
      </w:r>
      <w:r w:rsidR="0047448C" w:rsidRPr="0047448C">
        <w:rPr>
          <w:rFonts w:asciiTheme="minorHAnsi" w:hAnsiTheme="minorHAnsi" w:cstheme="minorHAnsi"/>
          <w:lang w:val="fr-CH"/>
        </w:rPr>
        <w:t>politique</w:t>
      </w:r>
      <w:r w:rsidR="00306C52">
        <w:rPr>
          <w:rFonts w:asciiTheme="minorHAnsi" w:hAnsiTheme="minorHAnsi" w:cstheme="minorHAnsi"/>
          <w:lang w:val="fr-CH"/>
        </w:rPr>
        <w:t>s</w:t>
      </w:r>
      <w:r w:rsidR="0047448C" w:rsidRPr="0047448C">
        <w:rPr>
          <w:rFonts w:asciiTheme="minorHAnsi" w:hAnsiTheme="minorHAnsi" w:cstheme="minorHAnsi"/>
          <w:lang w:val="fr-CH"/>
        </w:rPr>
        <w:t xml:space="preserve"> mondial</w:t>
      </w:r>
      <w:r w:rsidR="00306C52">
        <w:rPr>
          <w:rFonts w:asciiTheme="minorHAnsi" w:hAnsiTheme="minorHAnsi" w:cstheme="minorHAnsi"/>
          <w:lang w:val="fr-CH"/>
        </w:rPr>
        <w:t>es</w:t>
      </w:r>
      <w:r w:rsidR="0047448C" w:rsidRPr="0047448C">
        <w:rPr>
          <w:rFonts w:asciiTheme="minorHAnsi" w:hAnsiTheme="minorHAnsi" w:cstheme="minorHAnsi"/>
          <w:lang w:val="fr-CH"/>
        </w:rPr>
        <w:t xml:space="preserve">. Étant donné que </w:t>
      </w:r>
      <w:r w:rsidR="00306C52">
        <w:rPr>
          <w:rFonts w:asciiTheme="minorHAnsi" w:hAnsiTheme="minorHAnsi" w:cstheme="minorHAnsi"/>
          <w:lang w:val="fr-CH"/>
        </w:rPr>
        <w:t xml:space="preserve">le </w:t>
      </w:r>
      <w:r w:rsidR="00306C52" w:rsidRPr="00306C52">
        <w:rPr>
          <w:rFonts w:asciiTheme="minorHAnsi" w:hAnsiTheme="minorHAnsi" w:cstheme="minorHAnsi"/>
          <w:lang w:val="fr-CH"/>
        </w:rPr>
        <w:t>Programme de d</w:t>
      </w:r>
      <w:r w:rsidR="00306C52">
        <w:rPr>
          <w:rFonts w:asciiTheme="minorHAnsi" w:hAnsiTheme="minorHAnsi" w:cstheme="minorHAnsi"/>
          <w:lang w:val="fr-CH"/>
        </w:rPr>
        <w:t>é</w:t>
      </w:r>
      <w:r w:rsidR="00306C52" w:rsidRPr="00306C52">
        <w:rPr>
          <w:rFonts w:asciiTheme="minorHAnsi" w:hAnsiTheme="minorHAnsi" w:cstheme="minorHAnsi"/>
          <w:lang w:val="fr-CH"/>
        </w:rPr>
        <w:t>veloppement durable à l’horizon 2030</w:t>
      </w:r>
      <w:r w:rsidR="0047448C" w:rsidRPr="0047448C">
        <w:rPr>
          <w:rFonts w:asciiTheme="minorHAnsi" w:hAnsiTheme="minorHAnsi" w:cstheme="minorHAnsi"/>
          <w:lang w:val="fr-CH"/>
        </w:rPr>
        <w:t xml:space="preserve"> et l'Accord de Paris sur les changements climatiques sont </w:t>
      </w:r>
      <w:r w:rsidR="003D6997">
        <w:rPr>
          <w:rFonts w:asciiTheme="minorHAnsi" w:hAnsiTheme="minorHAnsi" w:cstheme="minorHAnsi"/>
          <w:lang w:val="fr-CH"/>
        </w:rPr>
        <w:t xml:space="preserve">à l’origine </w:t>
      </w:r>
      <w:r w:rsidR="0047448C" w:rsidRPr="0047448C">
        <w:rPr>
          <w:rFonts w:asciiTheme="minorHAnsi" w:hAnsiTheme="minorHAnsi" w:cstheme="minorHAnsi"/>
          <w:lang w:val="fr-CH"/>
        </w:rPr>
        <w:t xml:space="preserve">des efforts nationaux et internationaux de planification et de financement, une attention accrue a été accordée </w:t>
      </w:r>
      <w:r w:rsidR="00D10843">
        <w:rPr>
          <w:rFonts w:asciiTheme="minorHAnsi" w:hAnsiTheme="minorHAnsi" w:cstheme="minorHAnsi"/>
          <w:lang w:val="fr-CH"/>
        </w:rPr>
        <w:t>à la contribution d</w:t>
      </w:r>
      <w:r w:rsidR="003D6997">
        <w:rPr>
          <w:rFonts w:asciiTheme="minorHAnsi" w:hAnsiTheme="minorHAnsi" w:cstheme="minorHAnsi"/>
          <w:lang w:val="fr-CH"/>
        </w:rPr>
        <w:t xml:space="preserve">es </w:t>
      </w:r>
      <w:r w:rsidR="0047448C" w:rsidRPr="0047448C">
        <w:rPr>
          <w:rFonts w:asciiTheme="minorHAnsi" w:hAnsiTheme="minorHAnsi" w:cstheme="minorHAnsi"/>
          <w:lang w:val="fr-CH"/>
        </w:rPr>
        <w:t xml:space="preserve">zones humides et </w:t>
      </w:r>
      <w:r w:rsidR="00D10843">
        <w:rPr>
          <w:rFonts w:asciiTheme="minorHAnsi" w:hAnsiTheme="minorHAnsi" w:cstheme="minorHAnsi"/>
          <w:lang w:val="fr-CH"/>
        </w:rPr>
        <w:t>d</w:t>
      </w:r>
      <w:r w:rsidR="0047448C" w:rsidRPr="0047448C">
        <w:rPr>
          <w:rFonts w:asciiTheme="minorHAnsi" w:hAnsiTheme="minorHAnsi" w:cstheme="minorHAnsi"/>
          <w:lang w:val="fr-CH"/>
        </w:rPr>
        <w:t>es travaux des Parties contractantes à la Convention</w:t>
      </w:r>
      <w:r w:rsidR="003D6997">
        <w:rPr>
          <w:rFonts w:asciiTheme="minorHAnsi" w:hAnsiTheme="minorHAnsi" w:cstheme="minorHAnsi"/>
          <w:lang w:val="fr-CH"/>
        </w:rPr>
        <w:t xml:space="preserve"> </w:t>
      </w:r>
      <w:r w:rsidR="0047448C" w:rsidRPr="0047448C">
        <w:rPr>
          <w:rFonts w:asciiTheme="minorHAnsi" w:hAnsiTheme="minorHAnsi" w:cstheme="minorHAnsi"/>
          <w:lang w:val="fr-CH"/>
        </w:rPr>
        <w:t>à ces cadres stratégiques</w:t>
      </w:r>
      <w:r w:rsidR="00E90337" w:rsidRPr="00250B32">
        <w:rPr>
          <w:rFonts w:asciiTheme="minorHAnsi" w:hAnsiTheme="minorHAnsi" w:cstheme="minorHAnsi"/>
          <w:lang w:val="fr-CH"/>
        </w:rPr>
        <w:t>.</w:t>
      </w:r>
      <w:r w:rsidR="00E80EDB" w:rsidRPr="00250B32">
        <w:rPr>
          <w:rFonts w:asciiTheme="minorHAnsi" w:hAnsiTheme="minorHAnsi" w:cstheme="minorHAnsi"/>
          <w:lang w:val="fr-CH"/>
        </w:rPr>
        <w:t xml:space="preserve"> </w:t>
      </w:r>
    </w:p>
    <w:p w14:paraId="5EAF6060" w14:textId="77777777" w:rsidR="00170872" w:rsidRPr="00250B32" w:rsidRDefault="00170872" w:rsidP="00B072AC">
      <w:pPr>
        <w:rPr>
          <w:rFonts w:asciiTheme="minorHAnsi" w:hAnsiTheme="minorHAnsi" w:cstheme="minorHAnsi"/>
          <w:lang w:val="fr-CH"/>
        </w:rPr>
      </w:pPr>
    </w:p>
    <w:p w14:paraId="0911287B" w14:textId="2779C5BD" w:rsidR="00170872" w:rsidRPr="00250B32" w:rsidRDefault="006B459F" w:rsidP="00B072AC">
      <w:pPr>
        <w:rPr>
          <w:rFonts w:asciiTheme="minorHAnsi" w:eastAsiaTheme="minorHAnsi" w:hAnsiTheme="minorHAnsi" w:cstheme="minorHAnsi"/>
          <w:lang w:val="fr-CH"/>
        </w:rPr>
      </w:pPr>
      <w:r w:rsidRPr="00250B32">
        <w:rPr>
          <w:rFonts w:asciiTheme="minorHAnsi" w:hAnsiTheme="minorHAnsi" w:cstheme="minorHAnsi"/>
          <w:lang w:val="fr-CH"/>
        </w:rPr>
        <w:t>1</w:t>
      </w:r>
      <w:r w:rsidR="002022B4" w:rsidRPr="00250B32">
        <w:rPr>
          <w:rFonts w:asciiTheme="minorHAnsi" w:hAnsiTheme="minorHAnsi" w:cstheme="minorHAnsi"/>
          <w:lang w:val="fr-CH"/>
        </w:rPr>
        <w:t>3</w:t>
      </w:r>
      <w:r w:rsidR="00170872" w:rsidRPr="00250B32">
        <w:rPr>
          <w:rFonts w:asciiTheme="minorHAnsi" w:hAnsiTheme="minorHAnsi" w:cstheme="minorHAnsi"/>
          <w:lang w:val="fr-CH"/>
        </w:rPr>
        <w:t>.</w:t>
      </w:r>
      <w:r w:rsidR="00170872" w:rsidRPr="00250B32">
        <w:rPr>
          <w:rFonts w:asciiTheme="minorHAnsi" w:hAnsiTheme="minorHAnsi" w:cstheme="minorHAnsi"/>
          <w:lang w:val="fr-CH"/>
        </w:rPr>
        <w:tab/>
      </w:r>
      <w:r w:rsidR="003D6997" w:rsidRPr="003D6997">
        <w:rPr>
          <w:rFonts w:asciiTheme="minorHAnsi" w:hAnsiTheme="minorHAnsi" w:cstheme="minorHAnsi"/>
          <w:lang w:val="fr-CH"/>
        </w:rPr>
        <w:t xml:space="preserve">Le Secrétariat continue de participer activement aux discussions concernant la réalisation des objectifs </w:t>
      </w:r>
      <w:r w:rsidR="00D53132">
        <w:rPr>
          <w:rFonts w:asciiTheme="minorHAnsi" w:hAnsiTheme="minorHAnsi" w:cstheme="minorHAnsi"/>
          <w:lang w:val="fr-CH"/>
        </w:rPr>
        <w:t xml:space="preserve">de </w:t>
      </w:r>
      <w:r w:rsidR="003D6997" w:rsidRPr="003D6997">
        <w:rPr>
          <w:rFonts w:asciiTheme="minorHAnsi" w:hAnsiTheme="minorHAnsi" w:cstheme="minorHAnsi"/>
          <w:lang w:val="fr-CH"/>
        </w:rPr>
        <w:t>développement</w:t>
      </w:r>
      <w:r w:rsidR="00D53132">
        <w:rPr>
          <w:rFonts w:asciiTheme="minorHAnsi" w:hAnsiTheme="minorHAnsi" w:cstheme="minorHAnsi"/>
          <w:lang w:val="fr-CH"/>
        </w:rPr>
        <w:t xml:space="preserve"> durable</w:t>
      </w:r>
      <w:r w:rsidR="003D6997" w:rsidRPr="003D6997">
        <w:rPr>
          <w:rFonts w:asciiTheme="minorHAnsi" w:hAnsiTheme="minorHAnsi" w:cstheme="minorHAnsi"/>
          <w:lang w:val="fr-CH"/>
        </w:rPr>
        <w:t>, en tant que co-dépositaire de l'indicateur 6.6.1 (</w:t>
      </w:r>
      <w:r w:rsidR="000405A6" w:rsidRPr="000405A6">
        <w:rPr>
          <w:rFonts w:asciiTheme="minorHAnsi" w:hAnsiTheme="minorHAnsi" w:cstheme="minorHAnsi"/>
          <w:lang w:val="fr-CH"/>
        </w:rPr>
        <w:t>Variation de l’étendue des écosystèmes tributaires de l’eau</w:t>
      </w:r>
      <w:r w:rsidR="003D6997" w:rsidRPr="003D6997">
        <w:rPr>
          <w:rFonts w:asciiTheme="minorHAnsi" w:hAnsiTheme="minorHAnsi" w:cstheme="minorHAnsi"/>
          <w:lang w:val="fr-CH"/>
        </w:rPr>
        <w:t xml:space="preserve">), comme demandé dans la </w:t>
      </w:r>
      <w:r w:rsidR="000405A6">
        <w:rPr>
          <w:rFonts w:asciiTheme="minorHAnsi" w:hAnsiTheme="minorHAnsi" w:cstheme="minorHAnsi"/>
          <w:lang w:val="fr-CH"/>
        </w:rPr>
        <w:t>D</w:t>
      </w:r>
      <w:r w:rsidR="003D6997" w:rsidRPr="003D6997">
        <w:rPr>
          <w:rFonts w:asciiTheme="minorHAnsi" w:hAnsiTheme="minorHAnsi" w:cstheme="minorHAnsi"/>
          <w:lang w:val="fr-CH"/>
        </w:rPr>
        <w:t xml:space="preserve">écision SC53-17. </w:t>
      </w:r>
      <w:r w:rsidR="000405A6">
        <w:rPr>
          <w:rFonts w:asciiTheme="minorHAnsi" w:hAnsiTheme="minorHAnsi" w:cstheme="minorHAnsi"/>
          <w:lang w:val="fr-CH"/>
        </w:rPr>
        <w:t>Il</w:t>
      </w:r>
      <w:r w:rsidR="003D6997" w:rsidRPr="003D6997">
        <w:rPr>
          <w:rFonts w:asciiTheme="minorHAnsi" w:hAnsiTheme="minorHAnsi" w:cstheme="minorHAnsi"/>
          <w:lang w:val="fr-CH"/>
        </w:rPr>
        <w:t xml:space="preserve"> a participé à la huitième réunion du </w:t>
      </w:r>
      <w:r w:rsidR="000405A6" w:rsidRPr="000405A6">
        <w:rPr>
          <w:rFonts w:asciiTheme="minorHAnsi" w:hAnsiTheme="minorHAnsi" w:cstheme="minorHAnsi"/>
          <w:lang w:val="fr-CH"/>
        </w:rPr>
        <w:t>Groupe de travail inter-institutions et d’experts sur les indicateurs des objectifs du développement durable</w:t>
      </w:r>
      <w:r w:rsidR="003D6997" w:rsidRPr="003D6997">
        <w:rPr>
          <w:rFonts w:asciiTheme="minorHAnsi" w:hAnsiTheme="minorHAnsi" w:cstheme="minorHAnsi"/>
          <w:lang w:val="fr-CH"/>
        </w:rPr>
        <w:t>, qui s'est tenue du 5 au 8 novembre 2018. Lors de cette réunion, l'indicateur 6.6.1 a été reclassé au niveau I, sur la base de l'examen de la disponibilité des données dans la base de données mondiale des indicateurs des O</w:t>
      </w:r>
      <w:r w:rsidR="000405A6">
        <w:rPr>
          <w:rFonts w:asciiTheme="minorHAnsi" w:hAnsiTheme="minorHAnsi" w:cstheme="minorHAnsi"/>
          <w:lang w:val="fr-CH"/>
        </w:rPr>
        <w:t>DD</w:t>
      </w:r>
      <w:r w:rsidR="00AD66C8" w:rsidRPr="00250B32">
        <w:rPr>
          <w:rFonts w:asciiTheme="minorHAnsi" w:eastAsiaTheme="minorHAnsi" w:hAnsiTheme="minorHAnsi" w:cstheme="minorHAnsi"/>
          <w:lang w:val="fr-CH"/>
        </w:rPr>
        <w:t>.</w:t>
      </w:r>
    </w:p>
    <w:p w14:paraId="724AB5D8" w14:textId="77777777" w:rsidR="00AD66C8" w:rsidRPr="00250B32" w:rsidRDefault="00AD66C8" w:rsidP="00B072AC">
      <w:pPr>
        <w:rPr>
          <w:rFonts w:asciiTheme="minorHAnsi" w:hAnsiTheme="minorHAnsi" w:cstheme="minorHAnsi"/>
          <w:lang w:val="fr-CH"/>
        </w:rPr>
      </w:pPr>
    </w:p>
    <w:p w14:paraId="372F2464" w14:textId="62712CD6" w:rsidR="00AD66C8" w:rsidRPr="00250B32" w:rsidRDefault="006B459F" w:rsidP="00B072AC">
      <w:pPr>
        <w:rPr>
          <w:rFonts w:asciiTheme="minorHAnsi" w:hAnsiTheme="minorHAnsi" w:cstheme="minorHAnsi"/>
          <w:lang w:val="fr-CH"/>
        </w:rPr>
      </w:pPr>
      <w:r w:rsidRPr="00250B32">
        <w:rPr>
          <w:rFonts w:asciiTheme="minorHAnsi" w:hAnsiTheme="minorHAnsi" w:cstheme="minorHAnsi"/>
          <w:lang w:val="fr-CH"/>
        </w:rPr>
        <w:t>1</w:t>
      </w:r>
      <w:r w:rsidR="002022B4" w:rsidRPr="00250B32">
        <w:rPr>
          <w:rFonts w:asciiTheme="minorHAnsi" w:hAnsiTheme="minorHAnsi" w:cstheme="minorHAnsi"/>
          <w:lang w:val="fr-CH"/>
        </w:rPr>
        <w:t>4</w:t>
      </w:r>
      <w:r w:rsidR="00E90337" w:rsidRPr="00250B32">
        <w:rPr>
          <w:rFonts w:asciiTheme="minorHAnsi" w:hAnsiTheme="minorHAnsi" w:cstheme="minorHAnsi"/>
          <w:lang w:val="fr-CH"/>
        </w:rPr>
        <w:t>.</w:t>
      </w:r>
      <w:r w:rsidR="00E90337" w:rsidRPr="00250B32">
        <w:rPr>
          <w:rFonts w:asciiTheme="minorHAnsi" w:hAnsiTheme="minorHAnsi" w:cstheme="minorHAnsi"/>
          <w:lang w:val="fr-CH"/>
        </w:rPr>
        <w:tab/>
      </w:r>
      <w:r w:rsidR="00ED4660" w:rsidRPr="00ED4660">
        <w:rPr>
          <w:rFonts w:asciiTheme="minorHAnsi" w:hAnsiTheme="minorHAnsi" w:cstheme="minorHAnsi"/>
          <w:lang w:val="fr-CH"/>
        </w:rPr>
        <w:t xml:space="preserve">Le Secrétariat s'est employé activement à </w:t>
      </w:r>
      <w:r w:rsidR="00236C4D">
        <w:rPr>
          <w:rFonts w:asciiTheme="minorHAnsi" w:hAnsiTheme="minorHAnsi" w:cstheme="minorHAnsi"/>
          <w:lang w:val="fr-CH"/>
        </w:rPr>
        <w:t xml:space="preserve">soutenir </w:t>
      </w:r>
      <w:r w:rsidR="00ED4660" w:rsidRPr="00ED4660">
        <w:rPr>
          <w:rFonts w:asciiTheme="minorHAnsi" w:hAnsiTheme="minorHAnsi" w:cstheme="minorHAnsi"/>
          <w:lang w:val="fr-CH"/>
        </w:rPr>
        <w:t>la réalisation d</w:t>
      </w:r>
      <w:r w:rsidR="00236C4D">
        <w:rPr>
          <w:rFonts w:asciiTheme="minorHAnsi" w:hAnsiTheme="minorHAnsi" w:cstheme="minorHAnsi"/>
          <w:lang w:val="fr-CH"/>
        </w:rPr>
        <w:t>e l’ODD</w:t>
      </w:r>
      <w:r w:rsidR="00ED4660" w:rsidRPr="00ED4660">
        <w:rPr>
          <w:rFonts w:asciiTheme="minorHAnsi" w:hAnsiTheme="minorHAnsi" w:cstheme="minorHAnsi"/>
          <w:lang w:val="fr-CH"/>
        </w:rPr>
        <w:t xml:space="preserve"> 14 (</w:t>
      </w:r>
      <w:r w:rsidR="00236C4D">
        <w:rPr>
          <w:rFonts w:asciiTheme="minorHAnsi" w:hAnsiTheme="minorHAnsi" w:cstheme="minorHAnsi"/>
          <w:lang w:val="fr-CH"/>
        </w:rPr>
        <w:t>« </w:t>
      </w:r>
      <w:r w:rsidR="00ED4660" w:rsidRPr="00ED4660">
        <w:rPr>
          <w:rFonts w:asciiTheme="minorHAnsi" w:hAnsiTheme="minorHAnsi" w:cstheme="minorHAnsi"/>
          <w:lang w:val="fr-CH"/>
        </w:rPr>
        <w:t xml:space="preserve"> </w:t>
      </w:r>
      <w:r w:rsidR="00236C4D" w:rsidRPr="00236C4D">
        <w:rPr>
          <w:rFonts w:asciiTheme="minorHAnsi" w:hAnsiTheme="minorHAnsi" w:cstheme="minorHAnsi"/>
          <w:lang w:val="fr-CH"/>
        </w:rPr>
        <w:t>Conserver et exploiter de manière durable les océans, les mers et les ressources marines aux fins du développement durable</w:t>
      </w:r>
      <w:r w:rsidR="00236C4D">
        <w:rPr>
          <w:rFonts w:asciiTheme="minorHAnsi" w:hAnsiTheme="minorHAnsi" w:cstheme="minorHAnsi"/>
          <w:lang w:val="fr-CH"/>
        </w:rPr>
        <w:t> »</w:t>
      </w:r>
      <w:r w:rsidR="00ED4660" w:rsidRPr="00ED4660">
        <w:rPr>
          <w:rFonts w:asciiTheme="minorHAnsi" w:hAnsiTheme="minorHAnsi" w:cstheme="minorHAnsi"/>
          <w:lang w:val="fr-CH"/>
        </w:rPr>
        <w:t>).</w:t>
      </w:r>
      <w:r w:rsidR="00CA5D71">
        <w:rPr>
          <w:rFonts w:asciiTheme="minorHAnsi" w:hAnsiTheme="minorHAnsi" w:cstheme="minorHAnsi"/>
          <w:lang w:val="fr-CH"/>
        </w:rPr>
        <w:t xml:space="preserve"> </w:t>
      </w:r>
      <w:r w:rsidR="00ED4660" w:rsidRPr="00ED4660">
        <w:rPr>
          <w:rFonts w:asciiTheme="minorHAnsi" w:hAnsiTheme="minorHAnsi" w:cstheme="minorHAnsi"/>
          <w:lang w:val="fr-CH"/>
        </w:rPr>
        <w:t>L</w:t>
      </w:r>
      <w:r w:rsidR="00D10843">
        <w:rPr>
          <w:rFonts w:asciiTheme="minorHAnsi" w:hAnsiTheme="minorHAnsi" w:cstheme="minorHAnsi"/>
          <w:lang w:val="fr-CH"/>
        </w:rPr>
        <w:t>a</w:t>
      </w:r>
      <w:r w:rsidR="00ED4660" w:rsidRPr="00ED4660">
        <w:rPr>
          <w:rFonts w:asciiTheme="minorHAnsi" w:hAnsiTheme="minorHAnsi" w:cstheme="minorHAnsi"/>
          <w:lang w:val="fr-CH"/>
        </w:rPr>
        <w:t xml:space="preserve"> Secrétaire général</w:t>
      </w:r>
      <w:r w:rsidR="00D10843">
        <w:rPr>
          <w:rFonts w:asciiTheme="minorHAnsi" w:hAnsiTheme="minorHAnsi" w:cstheme="minorHAnsi"/>
          <w:lang w:val="fr-CH"/>
        </w:rPr>
        <w:t>e</w:t>
      </w:r>
      <w:r w:rsidR="00ED4660" w:rsidRPr="00ED4660">
        <w:rPr>
          <w:rFonts w:asciiTheme="minorHAnsi" w:hAnsiTheme="minorHAnsi" w:cstheme="minorHAnsi"/>
          <w:lang w:val="fr-CH"/>
        </w:rPr>
        <w:t xml:space="preserve"> et l</w:t>
      </w:r>
      <w:r w:rsidR="00236C4D">
        <w:rPr>
          <w:rFonts w:asciiTheme="minorHAnsi" w:hAnsiTheme="minorHAnsi" w:cstheme="minorHAnsi"/>
          <w:lang w:val="fr-CH"/>
        </w:rPr>
        <w:t>a</w:t>
      </w:r>
      <w:r w:rsidR="00ED4660" w:rsidRPr="00ED4660">
        <w:rPr>
          <w:rFonts w:asciiTheme="minorHAnsi" w:hAnsiTheme="minorHAnsi" w:cstheme="minorHAnsi"/>
          <w:lang w:val="fr-CH"/>
        </w:rPr>
        <w:t xml:space="preserve"> Direct</w:t>
      </w:r>
      <w:r w:rsidR="00236C4D">
        <w:rPr>
          <w:rFonts w:asciiTheme="minorHAnsi" w:hAnsiTheme="minorHAnsi" w:cstheme="minorHAnsi"/>
          <w:lang w:val="fr-CH"/>
        </w:rPr>
        <w:t xml:space="preserve">rice </w:t>
      </w:r>
      <w:r w:rsidR="00ED4660" w:rsidRPr="00ED4660">
        <w:rPr>
          <w:rFonts w:asciiTheme="minorHAnsi" w:hAnsiTheme="minorHAnsi" w:cstheme="minorHAnsi"/>
          <w:lang w:val="fr-CH"/>
        </w:rPr>
        <w:t>général</w:t>
      </w:r>
      <w:r w:rsidR="00236C4D">
        <w:rPr>
          <w:rFonts w:asciiTheme="minorHAnsi" w:hAnsiTheme="minorHAnsi" w:cstheme="minorHAnsi"/>
          <w:lang w:val="fr-CH"/>
        </w:rPr>
        <w:t>e</w:t>
      </w:r>
      <w:r w:rsidR="00ED4660" w:rsidRPr="00ED4660">
        <w:rPr>
          <w:rFonts w:asciiTheme="minorHAnsi" w:hAnsiTheme="minorHAnsi" w:cstheme="minorHAnsi"/>
          <w:lang w:val="fr-CH"/>
        </w:rPr>
        <w:t xml:space="preserve"> de l'Union internationale pour la conservation de la nature (UICN), en tant que </w:t>
      </w:r>
      <w:r w:rsidR="006878A2">
        <w:rPr>
          <w:rFonts w:asciiTheme="minorHAnsi" w:hAnsiTheme="minorHAnsi" w:cstheme="minorHAnsi"/>
          <w:lang w:val="fr-CH"/>
        </w:rPr>
        <w:t xml:space="preserve">personnes référentes </w:t>
      </w:r>
      <w:r w:rsidR="006878A2" w:rsidRPr="005D6CB2">
        <w:rPr>
          <w:rFonts w:asciiTheme="minorHAnsi" w:hAnsiTheme="minorHAnsi" w:cstheme="minorHAnsi"/>
          <w:lang w:val="fr-CH"/>
        </w:rPr>
        <w:t>du groupe d’action pour l’océan</w:t>
      </w:r>
      <w:r w:rsidR="00D10843">
        <w:rPr>
          <w:rFonts w:asciiTheme="minorHAnsi" w:hAnsiTheme="minorHAnsi" w:cstheme="minorHAnsi"/>
          <w:lang w:val="fr-CH"/>
        </w:rPr>
        <w:t>,</w:t>
      </w:r>
      <w:r w:rsidR="006878A2" w:rsidRPr="00ED4660">
        <w:rPr>
          <w:rFonts w:asciiTheme="minorHAnsi" w:hAnsiTheme="minorHAnsi" w:cstheme="minorHAnsi"/>
          <w:lang w:val="fr-CH"/>
        </w:rPr>
        <w:t xml:space="preserve"> </w:t>
      </w:r>
      <w:r w:rsidR="00CA5D71" w:rsidRPr="00CA5D71">
        <w:rPr>
          <w:rFonts w:asciiTheme="minorHAnsi" w:hAnsiTheme="minorHAnsi" w:cstheme="minorHAnsi"/>
          <w:lang w:val="fr-CH"/>
        </w:rPr>
        <w:t xml:space="preserve">qui agit en </w:t>
      </w:r>
      <w:r w:rsidR="00A92BA6">
        <w:rPr>
          <w:rFonts w:asciiTheme="minorHAnsi" w:hAnsiTheme="minorHAnsi" w:cstheme="minorHAnsi"/>
          <w:lang w:val="fr-CH"/>
        </w:rPr>
        <w:t xml:space="preserve">faveur des mangroves en </w:t>
      </w:r>
      <w:r w:rsidR="00CA5D71" w:rsidRPr="00CA5D71">
        <w:rPr>
          <w:rFonts w:asciiTheme="minorHAnsi" w:hAnsiTheme="minorHAnsi" w:cstheme="minorHAnsi"/>
          <w:lang w:val="fr-CH"/>
        </w:rPr>
        <w:t>vue d</w:t>
      </w:r>
      <w:r w:rsidR="00A92BA6">
        <w:rPr>
          <w:rFonts w:asciiTheme="minorHAnsi" w:hAnsiTheme="minorHAnsi" w:cstheme="minorHAnsi"/>
          <w:lang w:val="fr-CH"/>
        </w:rPr>
        <w:t>’atteindre l’</w:t>
      </w:r>
      <w:r w:rsidR="006A17E2">
        <w:rPr>
          <w:rFonts w:asciiTheme="minorHAnsi" w:hAnsiTheme="minorHAnsi" w:cstheme="minorHAnsi"/>
          <w:lang w:val="fr-CH"/>
        </w:rPr>
        <w:t>ODD</w:t>
      </w:r>
      <w:r w:rsidR="00ED4660" w:rsidRPr="00ED4660">
        <w:rPr>
          <w:rFonts w:asciiTheme="minorHAnsi" w:hAnsiTheme="minorHAnsi" w:cstheme="minorHAnsi"/>
          <w:lang w:val="fr-CH"/>
        </w:rPr>
        <w:t xml:space="preserve"> 14, ont invité les Parties et les délégués à la COP13 de Ramsar à participer à une manifestation parallèle spéciale </w:t>
      </w:r>
      <w:r w:rsidR="008777E9">
        <w:rPr>
          <w:rFonts w:asciiTheme="minorHAnsi" w:hAnsiTheme="minorHAnsi" w:cstheme="minorHAnsi"/>
          <w:lang w:val="fr-CH"/>
        </w:rPr>
        <w:t>à savoir</w:t>
      </w:r>
      <w:r w:rsidR="00ED4660" w:rsidRPr="00ED4660">
        <w:rPr>
          <w:rFonts w:asciiTheme="minorHAnsi" w:hAnsiTheme="minorHAnsi" w:cstheme="minorHAnsi"/>
          <w:lang w:val="fr-CH"/>
        </w:rPr>
        <w:t xml:space="preserve"> la </w:t>
      </w:r>
      <w:r w:rsidR="004C6C82">
        <w:rPr>
          <w:rFonts w:asciiTheme="minorHAnsi" w:hAnsiTheme="minorHAnsi" w:cstheme="minorHAnsi"/>
          <w:lang w:val="fr-CH"/>
        </w:rPr>
        <w:t>« </w:t>
      </w:r>
      <w:r w:rsidR="004C6C82" w:rsidRPr="004C6C82">
        <w:rPr>
          <w:rFonts w:asciiTheme="minorHAnsi" w:hAnsiTheme="minorHAnsi" w:cstheme="minorHAnsi"/>
          <w:lang w:val="fr-CH"/>
        </w:rPr>
        <w:t>Conférence des Nations Unies pour la Communauté d'action océanique sur les mangroves : progrès et opportunités</w:t>
      </w:r>
      <w:r w:rsidR="004C6C82">
        <w:rPr>
          <w:rFonts w:asciiTheme="minorHAnsi" w:hAnsiTheme="minorHAnsi" w:cstheme="minorHAnsi"/>
          <w:lang w:val="fr-CH"/>
        </w:rPr>
        <w:t> »</w:t>
      </w:r>
      <w:r w:rsidR="00ED4660" w:rsidRPr="00ED4660">
        <w:rPr>
          <w:rFonts w:asciiTheme="minorHAnsi" w:hAnsiTheme="minorHAnsi" w:cstheme="minorHAnsi"/>
          <w:lang w:val="fr-CH"/>
        </w:rPr>
        <w:t xml:space="preserve">. L'Ambassadeur Peter Thomson, </w:t>
      </w:r>
      <w:r w:rsidR="008777E9" w:rsidRPr="008777E9">
        <w:rPr>
          <w:rFonts w:asciiTheme="minorHAnsi" w:hAnsiTheme="minorHAnsi" w:cstheme="minorHAnsi"/>
          <w:lang w:val="fr-CH"/>
        </w:rPr>
        <w:t xml:space="preserve">Envoyé spécial </w:t>
      </w:r>
      <w:r w:rsidR="008777E9">
        <w:rPr>
          <w:rFonts w:asciiTheme="minorHAnsi" w:hAnsiTheme="minorHAnsi" w:cstheme="minorHAnsi"/>
          <w:lang w:val="fr-CH"/>
        </w:rPr>
        <w:t xml:space="preserve">des Nations Unies </w:t>
      </w:r>
      <w:r w:rsidR="008777E9" w:rsidRPr="008777E9">
        <w:rPr>
          <w:rFonts w:asciiTheme="minorHAnsi" w:hAnsiTheme="minorHAnsi" w:cstheme="minorHAnsi"/>
          <w:lang w:val="fr-CH"/>
        </w:rPr>
        <w:t>pour les océans</w:t>
      </w:r>
      <w:r w:rsidR="00ED4660" w:rsidRPr="00ED4660">
        <w:rPr>
          <w:rFonts w:asciiTheme="minorHAnsi" w:hAnsiTheme="minorHAnsi" w:cstheme="minorHAnsi"/>
          <w:lang w:val="fr-CH"/>
        </w:rPr>
        <w:t xml:space="preserve">, a souligné le rôle crucial des écosystèmes de mangroves pour la résilience des côtes et des océans et </w:t>
      </w:r>
      <w:r w:rsidR="008E73A9">
        <w:rPr>
          <w:rFonts w:asciiTheme="minorHAnsi" w:hAnsiTheme="minorHAnsi" w:cstheme="minorHAnsi"/>
          <w:lang w:val="fr-CH"/>
        </w:rPr>
        <w:t xml:space="preserve">il </w:t>
      </w:r>
      <w:r w:rsidR="00ED4660" w:rsidRPr="00ED4660">
        <w:rPr>
          <w:rFonts w:asciiTheme="minorHAnsi" w:hAnsiTheme="minorHAnsi" w:cstheme="minorHAnsi"/>
          <w:lang w:val="fr-CH"/>
        </w:rPr>
        <w:t xml:space="preserve">a décrit la Convention de Ramsar sur les zones humides comme </w:t>
      </w:r>
      <w:r w:rsidR="008E73A9">
        <w:rPr>
          <w:rFonts w:asciiTheme="minorHAnsi" w:hAnsiTheme="minorHAnsi" w:cstheme="minorHAnsi"/>
          <w:lang w:val="fr-CH"/>
        </w:rPr>
        <w:t xml:space="preserve">étant au </w:t>
      </w:r>
      <w:r w:rsidR="00ED4660" w:rsidRPr="00ED4660">
        <w:rPr>
          <w:rFonts w:asciiTheme="minorHAnsi" w:hAnsiTheme="minorHAnsi" w:cstheme="minorHAnsi"/>
          <w:lang w:val="fr-CH"/>
        </w:rPr>
        <w:t xml:space="preserve">cœur de l'action </w:t>
      </w:r>
      <w:r w:rsidR="00625F00" w:rsidRPr="00ED4660">
        <w:rPr>
          <w:rFonts w:asciiTheme="minorHAnsi" w:hAnsiTheme="minorHAnsi" w:cstheme="minorHAnsi"/>
          <w:lang w:val="fr-CH"/>
        </w:rPr>
        <w:t xml:space="preserve">en faveur de la conservation des mangroves </w:t>
      </w:r>
      <w:r w:rsidR="00ED4660" w:rsidRPr="00ED4660">
        <w:rPr>
          <w:rFonts w:asciiTheme="minorHAnsi" w:hAnsiTheme="minorHAnsi" w:cstheme="minorHAnsi"/>
          <w:lang w:val="fr-CH"/>
        </w:rPr>
        <w:t xml:space="preserve">de la Communauté d'action </w:t>
      </w:r>
      <w:r w:rsidR="008E73A9">
        <w:rPr>
          <w:rFonts w:asciiTheme="minorHAnsi" w:hAnsiTheme="minorHAnsi" w:cstheme="minorHAnsi"/>
          <w:lang w:val="fr-CH"/>
        </w:rPr>
        <w:t xml:space="preserve">océanique sur </w:t>
      </w:r>
      <w:r w:rsidR="00ED4660" w:rsidRPr="00ED4660">
        <w:rPr>
          <w:rFonts w:asciiTheme="minorHAnsi" w:hAnsiTheme="minorHAnsi" w:cstheme="minorHAnsi"/>
          <w:lang w:val="fr-CH"/>
        </w:rPr>
        <w:t>les mangroves. Plusieurs Parties contractantes ont rendu compte de leurs engagements. L'Ambassadeur Thomson a encouragé l</w:t>
      </w:r>
      <w:r w:rsidR="00625F00">
        <w:rPr>
          <w:rFonts w:asciiTheme="minorHAnsi" w:hAnsiTheme="minorHAnsi" w:cstheme="minorHAnsi"/>
          <w:lang w:val="fr-CH"/>
        </w:rPr>
        <w:t>es</w:t>
      </w:r>
      <w:r w:rsidR="00ED4660" w:rsidRPr="00ED4660">
        <w:rPr>
          <w:rFonts w:asciiTheme="minorHAnsi" w:hAnsiTheme="minorHAnsi" w:cstheme="minorHAnsi"/>
          <w:lang w:val="fr-CH"/>
        </w:rPr>
        <w:t xml:space="preserve"> engagements volontaires et </w:t>
      </w:r>
      <w:r w:rsidR="00625F00">
        <w:rPr>
          <w:rFonts w:asciiTheme="minorHAnsi" w:hAnsiTheme="minorHAnsi" w:cstheme="minorHAnsi"/>
          <w:lang w:val="fr-CH"/>
        </w:rPr>
        <w:t xml:space="preserve">il </w:t>
      </w:r>
      <w:r w:rsidR="00ED4660" w:rsidRPr="00ED4660">
        <w:rPr>
          <w:rFonts w:asciiTheme="minorHAnsi" w:hAnsiTheme="minorHAnsi" w:cstheme="minorHAnsi"/>
          <w:lang w:val="fr-CH"/>
        </w:rPr>
        <w:t xml:space="preserve">a exhorté les pays et les autres parties prenantes à </w:t>
      </w:r>
      <w:r w:rsidR="008E73A9">
        <w:rPr>
          <w:rFonts w:asciiTheme="minorHAnsi" w:hAnsiTheme="minorHAnsi" w:cstheme="minorHAnsi"/>
          <w:lang w:val="fr-CH"/>
        </w:rPr>
        <w:t xml:space="preserve">revoir </w:t>
      </w:r>
      <w:r w:rsidR="00ED4660" w:rsidRPr="00ED4660">
        <w:rPr>
          <w:rFonts w:asciiTheme="minorHAnsi" w:hAnsiTheme="minorHAnsi" w:cstheme="minorHAnsi"/>
          <w:lang w:val="fr-CH"/>
        </w:rPr>
        <w:t>le</w:t>
      </w:r>
      <w:r w:rsidR="008E73A9">
        <w:rPr>
          <w:rFonts w:asciiTheme="minorHAnsi" w:hAnsiTheme="minorHAnsi" w:cstheme="minorHAnsi"/>
          <w:lang w:val="fr-CH"/>
        </w:rPr>
        <w:t>ur</w:t>
      </w:r>
      <w:r w:rsidR="00ED4660" w:rsidRPr="00ED4660">
        <w:rPr>
          <w:rFonts w:asciiTheme="minorHAnsi" w:hAnsiTheme="minorHAnsi" w:cstheme="minorHAnsi"/>
          <w:lang w:val="fr-CH"/>
        </w:rPr>
        <w:t xml:space="preserve">s engagements </w:t>
      </w:r>
      <w:r w:rsidR="008E73A9">
        <w:rPr>
          <w:rFonts w:asciiTheme="minorHAnsi" w:hAnsiTheme="minorHAnsi" w:cstheme="minorHAnsi"/>
          <w:lang w:val="fr-CH"/>
        </w:rPr>
        <w:t>actuels</w:t>
      </w:r>
      <w:r w:rsidR="00AD66C8" w:rsidRPr="00250B32">
        <w:rPr>
          <w:rFonts w:asciiTheme="minorHAnsi" w:hAnsiTheme="minorHAnsi" w:cstheme="minorHAnsi"/>
          <w:bCs/>
          <w:lang w:val="fr-CH"/>
        </w:rPr>
        <w:t>.</w:t>
      </w:r>
    </w:p>
    <w:p w14:paraId="2693F329" w14:textId="77777777" w:rsidR="00AD66C8" w:rsidRPr="00250B32" w:rsidRDefault="00AD66C8" w:rsidP="00B072AC">
      <w:pPr>
        <w:rPr>
          <w:rFonts w:asciiTheme="minorHAnsi" w:hAnsiTheme="minorHAnsi" w:cstheme="minorHAnsi"/>
          <w:lang w:val="fr-CH"/>
        </w:rPr>
      </w:pPr>
    </w:p>
    <w:p w14:paraId="14E435C7" w14:textId="1DD7895C" w:rsidR="00432B12" w:rsidRPr="00250B32" w:rsidRDefault="006B459F" w:rsidP="00B072AC">
      <w:pPr>
        <w:rPr>
          <w:rFonts w:asciiTheme="minorHAnsi" w:hAnsiTheme="minorHAnsi" w:cstheme="minorHAnsi"/>
          <w:lang w:val="fr-CH"/>
        </w:rPr>
      </w:pPr>
      <w:r w:rsidRPr="00250B32">
        <w:rPr>
          <w:rFonts w:asciiTheme="minorHAnsi" w:hAnsiTheme="minorHAnsi" w:cstheme="minorHAnsi"/>
          <w:lang w:val="fr-CH"/>
        </w:rPr>
        <w:t>1</w:t>
      </w:r>
      <w:r w:rsidR="002022B4" w:rsidRPr="00250B32">
        <w:rPr>
          <w:rFonts w:asciiTheme="minorHAnsi" w:hAnsiTheme="minorHAnsi" w:cstheme="minorHAnsi"/>
          <w:lang w:val="fr-CH"/>
        </w:rPr>
        <w:t>5</w:t>
      </w:r>
      <w:r w:rsidR="009437C6" w:rsidRPr="00250B32">
        <w:rPr>
          <w:rFonts w:asciiTheme="minorHAnsi" w:hAnsiTheme="minorHAnsi" w:cstheme="minorHAnsi"/>
          <w:lang w:val="fr-CH"/>
        </w:rPr>
        <w:t>.</w:t>
      </w:r>
      <w:r w:rsidR="009437C6" w:rsidRPr="00250B32">
        <w:rPr>
          <w:rFonts w:asciiTheme="minorHAnsi" w:hAnsiTheme="minorHAnsi" w:cstheme="minorHAnsi"/>
          <w:lang w:val="fr-CH"/>
        </w:rPr>
        <w:tab/>
      </w:r>
      <w:r w:rsidR="008E73A9" w:rsidRPr="008E73A9">
        <w:rPr>
          <w:rFonts w:asciiTheme="minorHAnsi" w:hAnsiTheme="minorHAnsi" w:cstheme="minorHAnsi"/>
          <w:lang w:val="fr-CH"/>
        </w:rPr>
        <w:t xml:space="preserve">Le Secrétariat s'est employé activement à </w:t>
      </w:r>
      <w:r w:rsidR="008E73A9">
        <w:rPr>
          <w:rFonts w:asciiTheme="minorHAnsi" w:hAnsiTheme="minorHAnsi" w:cstheme="minorHAnsi"/>
          <w:lang w:val="fr-CH"/>
        </w:rPr>
        <w:t xml:space="preserve">soutenir </w:t>
      </w:r>
      <w:r w:rsidR="008E73A9" w:rsidRPr="008E73A9">
        <w:rPr>
          <w:rFonts w:asciiTheme="minorHAnsi" w:hAnsiTheme="minorHAnsi" w:cstheme="minorHAnsi"/>
          <w:lang w:val="fr-CH"/>
        </w:rPr>
        <w:t>la réalisation de l'</w:t>
      </w:r>
      <w:r w:rsidR="00552F59">
        <w:rPr>
          <w:rFonts w:asciiTheme="minorHAnsi" w:hAnsiTheme="minorHAnsi" w:cstheme="minorHAnsi"/>
          <w:lang w:val="fr-CH"/>
        </w:rPr>
        <w:t>ODD</w:t>
      </w:r>
      <w:r w:rsidR="008E73A9" w:rsidRPr="008E73A9">
        <w:rPr>
          <w:rFonts w:asciiTheme="minorHAnsi" w:hAnsiTheme="minorHAnsi" w:cstheme="minorHAnsi"/>
          <w:lang w:val="fr-CH"/>
        </w:rPr>
        <w:t xml:space="preserve"> 15 (</w:t>
      </w:r>
      <w:r w:rsidR="00552F59">
        <w:rPr>
          <w:rFonts w:asciiTheme="minorHAnsi" w:hAnsiTheme="minorHAnsi" w:cstheme="minorHAnsi"/>
          <w:lang w:val="fr-CH"/>
        </w:rPr>
        <w:t>« G</w:t>
      </w:r>
      <w:r w:rsidR="00552F59" w:rsidRPr="00552F59">
        <w:rPr>
          <w:rFonts w:asciiTheme="minorHAnsi" w:hAnsiTheme="minorHAnsi" w:cstheme="minorHAnsi"/>
          <w:lang w:val="fr-CH"/>
        </w:rPr>
        <w:t>érer durablement les forêts, lutter contre la désertification, enrayer et inverser le processus de dégradation des sols et mettre fin à l’appauvrissement de la biodiversité</w:t>
      </w:r>
      <w:r w:rsidR="00552F59">
        <w:rPr>
          <w:rFonts w:asciiTheme="minorHAnsi" w:hAnsiTheme="minorHAnsi" w:cstheme="minorHAnsi"/>
          <w:lang w:val="fr-CH"/>
        </w:rPr>
        <w:t> »</w:t>
      </w:r>
      <w:r w:rsidR="008E73A9" w:rsidRPr="008E73A9">
        <w:rPr>
          <w:rFonts w:asciiTheme="minorHAnsi" w:hAnsiTheme="minorHAnsi" w:cstheme="minorHAnsi"/>
          <w:lang w:val="fr-CH"/>
        </w:rPr>
        <w:t xml:space="preserve">) et le programme </w:t>
      </w:r>
      <w:r w:rsidR="00552F59">
        <w:rPr>
          <w:rFonts w:asciiTheme="minorHAnsi" w:hAnsiTheme="minorHAnsi" w:cstheme="minorHAnsi"/>
          <w:lang w:val="fr-CH"/>
        </w:rPr>
        <w:t xml:space="preserve">de conservation </w:t>
      </w:r>
      <w:r w:rsidR="008E73A9" w:rsidRPr="008E73A9">
        <w:rPr>
          <w:rFonts w:asciiTheme="minorHAnsi" w:hAnsiTheme="minorHAnsi" w:cstheme="minorHAnsi"/>
          <w:lang w:val="fr-CH"/>
        </w:rPr>
        <w:t xml:space="preserve">de </w:t>
      </w:r>
      <w:r w:rsidR="00552F59">
        <w:rPr>
          <w:rFonts w:asciiTheme="minorHAnsi" w:hAnsiTheme="minorHAnsi" w:cstheme="minorHAnsi"/>
          <w:lang w:val="fr-CH"/>
        </w:rPr>
        <w:t xml:space="preserve">la </w:t>
      </w:r>
      <w:r w:rsidR="008E73A9" w:rsidRPr="008E73A9">
        <w:rPr>
          <w:rFonts w:asciiTheme="minorHAnsi" w:hAnsiTheme="minorHAnsi" w:cstheme="minorHAnsi"/>
          <w:lang w:val="fr-CH"/>
        </w:rPr>
        <w:t xml:space="preserve">biodiversité. Le Secrétariat </w:t>
      </w:r>
      <w:r w:rsidR="00552F59">
        <w:rPr>
          <w:rFonts w:asciiTheme="minorHAnsi" w:hAnsiTheme="minorHAnsi" w:cstheme="minorHAnsi"/>
          <w:lang w:val="fr-CH"/>
        </w:rPr>
        <w:t xml:space="preserve">consolide inlassablement </w:t>
      </w:r>
      <w:r w:rsidR="008E73A9" w:rsidRPr="008E73A9">
        <w:rPr>
          <w:rFonts w:asciiTheme="minorHAnsi" w:hAnsiTheme="minorHAnsi" w:cstheme="minorHAnsi"/>
          <w:lang w:val="fr-CH"/>
        </w:rPr>
        <w:t xml:space="preserve">son engagement </w:t>
      </w:r>
      <w:r w:rsidR="00552F59">
        <w:rPr>
          <w:rFonts w:asciiTheme="minorHAnsi" w:hAnsiTheme="minorHAnsi" w:cstheme="minorHAnsi"/>
          <w:lang w:val="fr-CH"/>
        </w:rPr>
        <w:t xml:space="preserve">envers </w:t>
      </w:r>
      <w:r w:rsidR="008E73A9" w:rsidRPr="008E73A9">
        <w:rPr>
          <w:rFonts w:asciiTheme="minorHAnsi" w:hAnsiTheme="minorHAnsi" w:cstheme="minorHAnsi"/>
          <w:lang w:val="fr-CH"/>
        </w:rPr>
        <w:t>la Convention sur la diversité biologique (C</w:t>
      </w:r>
      <w:r w:rsidR="00552F59">
        <w:rPr>
          <w:rFonts w:asciiTheme="minorHAnsi" w:hAnsiTheme="minorHAnsi" w:cstheme="minorHAnsi"/>
          <w:lang w:val="fr-CH"/>
        </w:rPr>
        <w:t>DB</w:t>
      </w:r>
      <w:r w:rsidR="008E73A9" w:rsidRPr="008E73A9">
        <w:rPr>
          <w:rFonts w:asciiTheme="minorHAnsi" w:hAnsiTheme="minorHAnsi" w:cstheme="minorHAnsi"/>
          <w:lang w:val="fr-CH"/>
        </w:rPr>
        <w:t xml:space="preserve">). En 2018, </w:t>
      </w:r>
      <w:r w:rsidR="00625F00">
        <w:rPr>
          <w:rFonts w:asciiTheme="minorHAnsi" w:hAnsiTheme="minorHAnsi" w:cstheme="minorHAnsi"/>
          <w:lang w:val="fr-CH"/>
        </w:rPr>
        <w:t>il</w:t>
      </w:r>
      <w:r w:rsidR="008E73A9" w:rsidRPr="008E73A9">
        <w:rPr>
          <w:rFonts w:asciiTheme="minorHAnsi" w:hAnsiTheme="minorHAnsi" w:cstheme="minorHAnsi"/>
          <w:lang w:val="fr-CH"/>
        </w:rPr>
        <w:t xml:space="preserve"> a participé activement à la COP14 de la C</w:t>
      </w:r>
      <w:r w:rsidR="00552F59">
        <w:rPr>
          <w:rFonts w:asciiTheme="minorHAnsi" w:hAnsiTheme="minorHAnsi" w:cstheme="minorHAnsi"/>
          <w:lang w:val="fr-CH"/>
        </w:rPr>
        <w:t>DB</w:t>
      </w:r>
      <w:r w:rsidR="008E73A9" w:rsidRPr="008E73A9">
        <w:rPr>
          <w:rFonts w:asciiTheme="minorHAnsi" w:hAnsiTheme="minorHAnsi" w:cstheme="minorHAnsi"/>
          <w:lang w:val="fr-CH"/>
        </w:rPr>
        <w:t xml:space="preserve">, à Sharm El Sheikh, Égypte (13-29 novembre), </w:t>
      </w:r>
      <w:r w:rsidR="00552F59">
        <w:rPr>
          <w:rFonts w:asciiTheme="minorHAnsi" w:hAnsiTheme="minorHAnsi" w:cstheme="minorHAnsi"/>
          <w:lang w:val="fr-CH"/>
        </w:rPr>
        <w:t>afin d’</w:t>
      </w:r>
      <w:r w:rsidR="008E73A9" w:rsidRPr="008E73A9">
        <w:rPr>
          <w:rFonts w:asciiTheme="minorHAnsi" w:hAnsiTheme="minorHAnsi" w:cstheme="minorHAnsi"/>
          <w:lang w:val="fr-CH"/>
        </w:rPr>
        <w:t>accroître la visibilité de la Convention de Ramsar dans le segment de haut niveau du Sommet ministériel africain sur la biodiversité et dans les tables rondes sur les infrastructures</w:t>
      </w:r>
      <w:r w:rsidR="00ED5E33">
        <w:rPr>
          <w:rFonts w:asciiTheme="minorHAnsi" w:hAnsiTheme="minorHAnsi" w:cstheme="minorHAnsi"/>
          <w:lang w:val="fr-CH"/>
        </w:rPr>
        <w:t xml:space="preserve">, ainsi que sur </w:t>
      </w:r>
      <w:r w:rsidR="008E73A9" w:rsidRPr="008E73A9">
        <w:rPr>
          <w:rFonts w:asciiTheme="minorHAnsi" w:hAnsiTheme="minorHAnsi" w:cstheme="minorHAnsi"/>
          <w:lang w:val="fr-CH"/>
        </w:rPr>
        <w:t>l'énergie et les mines. L</w:t>
      </w:r>
      <w:r w:rsidR="00ED5E33">
        <w:rPr>
          <w:rFonts w:asciiTheme="minorHAnsi" w:hAnsiTheme="minorHAnsi" w:cstheme="minorHAnsi"/>
          <w:lang w:val="fr-CH"/>
        </w:rPr>
        <w:t>a</w:t>
      </w:r>
      <w:r w:rsidR="008E73A9" w:rsidRPr="008E73A9">
        <w:rPr>
          <w:rFonts w:asciiTheme="minorHAnsi" w:hAnsiTheme="minorHAnsi" w:cstheme="minorHAnsi"/>
          <w:lang w:val="fr-CH"/>
        </w:rPr>
        <w:t xml:space="preserve"> Secrétaire général</w:t>
      </w:r>
      <w:r w:rsidR="00ED5E33">
        <w:rPr>
          <w:rFonts w:asciiTheme="minorHAnsi" w:hAnsiTheme="minorHAnsi" w:cstheme="minorHAnsi"/>
          <w:lang w:val="fr-CH"/>
        </w:rPr>
        <w:t>e</w:t>
      </w:r>
      <w:r w:rsidR="008E73A9" w:rsidRPr="008E73A9">
        <w:rPr>
          <w:rFonts w:asciiTheme="minorHAnsi" w:hAnsiTheme="minorHAnsi" w:cstheme="minorHAnsi"/>
          <w:lang w:val="fr-CH"/>
        </w:rPr>
        <w:t xml:space="preserve"> a participé en tant qu'expert à la session sur le </w:t>
      </w:r>
      <w:r w:rsidR="00ED5E33" w:rsidRPr="00ED5E33">
        <w:rPr>
          <w:rFonts w:asciiTheme="minorHAnsi" w:hAnsiTheme="minorHAnsi" w:cstheme="minorHAnsi"/>
          <w:lang w:val="fr-CH"/>
        </w:rPr>
        <w:t>cadre mondial de la biodiversi</w:t>
      </w:r>
      <w:r w:rsidR="00625F00">
        <w:rPr>
          <w:rFonts w:asciiTheme="minorHAnsi" w:hAnsiTheme="minorHAnsi" w:cstheme="minorHAnsi"/>
          <w:lang w:val="fr-CH"/>
        </w:rPr>
        <w:t>té</w:t>
      </w:r>
      <w:r w:rsidR="00ED5E33" w:rsidRPr="00ED5E33">
        <w:rPr>
          <w:rFonts w:asciiTheme="minorHAnsi" w:hAnsiTheme="minorHAnsi" w:cstheme="minorHAnsi"/>
          <w:lang w:val="fr-CH"/>
        </w:rPr>
        <w:t xml:space="preserve"> pour l’après-2020</w:t>
      </w:r>
      <w:r w:rsidR="00ED5E33">
        <w:rPr>
          <w:rFonts w:asciiTheme="minorHAnsi" w:hAnsiTheme="minorHAnsi" w:cstheme="minorHAnsi"/>
          <w:lang w:val="fr-CH"/>
        </w:rPr>
        <w:t xml:space="preserve"> et la vision 2050</w:t>
      </w:r>
      <w:r w:rsidR="008E73A9" w:rsidRPr="008E73A9">
        <w:rPr>
          <w:rFonts w:asciiTheme="minorHAnsi" w:hAnsiTheme="minorHAnsi" w:cstheme="minorHAnsi"/>
          <w:lang w:val="fr-CH"/>
        </w:rPr>
        <w:t xml:space="preserve">, et </w:t>
      </w:r>
      <w:r w:rsidR="00ED5E33">
        <w:rPr>
          <w:rFonts w:asciiTheme="minorHAnsi" w:hAnsiTheme="minorHAnsi" w:cstheme="minorHAnsi"/>
          <w:lang w:val="fr-CH"/>
        </w:rPr>
        <w:t xml:space="preserve">elle </w:t>
      </w:r>
      <w:r w:rsidR="008E73A9" w:rsidRPr="008E73A9">
        <w:rPr>
          <w:rFonts w:asciiTheme="minorHAnsi" w:hAnsiTheme="minorHAnsi" w:cstheme="minorHAnsi"/>
          <w:lang w:val="fr-CH"/>
        </w:rPr>
        <w:t>a fait une déclaration au nom des huit conventions relatives à la biodiversité.</w:t>
      </w:r>
    </w:p>
    <w:p w14:paraId="11EFCA85" w14:textId="77777777" w:rsidR="00195A26" w:rsidRPr="00250B32" w:rsidRDefault="00195A26" w:rsidP="00B072AC">
      <w:pPr>
        <w:ind w:left="0" w:firstLine="0"/>
        <w:rPr>
          <w:rFonts w:asciiTheme="minorHAnsi" w:hAnsiTheme="minorHAnsi" w:cstheme="minorHAnsi"/>
          <w:lang w:val="fr-CH"/>
        </w:rPr>
      </w:pPr>
    </w:p>
    <w:p w14:paraId="3738FEC6" w14:textId="687CF680" w:rsidR="00E90337" w:rsidRPr="00250B32" w:rsidRDefault="006B459F" w:rsidP="00B072AC">
      <w:pPr>
        <w:rPr>
          <w:rFonts w:asciiTheme="minorHAnsi" w:hAnsiTheme="minorHAnsi" w:cstheme="minorHAnsi"/>
          <w:lang w:val="fr-CH"/>
        </w:rPr>
      </w:pPr>
      <w:r w:rsidRPr="00250B32">
        <w:rPr>
          <w:rFonts w:asciiTheme="minorHAnsi" w:hAnsiTheme="minorHAnsi" w:cstheme="minorHAnsi"/>
          <w:lang w:val="fr-CH"/>
        </w:rPr>
        <w:lastRenderedPageBreak/>
        <w:t>1</w:t>
      </w:r>
      <w:r w:rsidR="002022B4" w:rsidRPr="00250B32">
        <w:rPr>
          <w:rFonts w:asciiTheme="minorHAnsi" w:hAnsiTheme="minorHAnsi" w:cstheme="minorHAnsi"/>
          <w:lang w:val="fr-CH"/>
        </w:rPr>
        <w:t>6</w:t>
      </w:r>
      <w:r w:rsidR="00195A26" w:rsidRPr="00250B32">
        <w:rPr>
          <w:rFonts w:asciiTheme="minorHAnsi" w:hAnsiTheme="minorHAnsi" w:cstheme="minorHAnsi"/>
          <w:lang w:val="fr-CH"/>
        </w:rPr>
        <w:t>.</w:t>
      </w:r>
      <w:r w:rsidR="00195A26" w:rsidRPr="00250B32">
        <w:rPr>
          <w:rFonts w:asciiTheme="minorHAnsi" w:hAnsiTheme="minorHAnsi" w:cstheme="minorHAnsi"/>
          <w:lang w:val="fr-CH"/>
        </w:rPr>
        <w:tab/>
      </w:r>
      <w:r w:rsidR="00ED5E33" w:rsidRPr="00ED5E33">
        <w:rPr>
          <w:rFonts w:asciiTheme="minorHAnsi" w:hAnsiTheme="minorHAnsi" w:cstheme="minorHAnsi"/>
          <w:lang w:val="fr-CH"/>
        </w:rPr>
        <w:t xml:space="preserve">La Résolution XIII.8, </w:t>
      </w:r>
      <w:r w:rsidR="00ED5E33" w:rsidRPr="004A5961">
        <w:rPr>
          <w:rFonts w:asciiTheme="minorHAnsi" w:hAnsiTheme="minorHAnsi" w:cstheme="minorHAnsi"/>
          <w:i/>
          <w:lang w:val="fr-CH"/>
        </w:rPr>
        <w:t>Application future des aspects scientifiques et techniques de la Convention pour 2019-2021</w:t>
      </w:r>
      <w:r w:rsidR="00ED5E33" w:rsidRPr="00ED5E33">
        <w:rPr>
          <w:rFonts w:asciiTheme="minorHAnsi" w:hAnsiTheme="minorHAnsi" w:cstheme="minorHAnsi"/>
          <w:lang w:val="fr-CH"/>
        </w:rPr>
        <w:t xml:space="preserve">, </w:t>
      </w:r>
      <w:r w:rsidR="004A5961">
        <w:rPr>
          <w:rFonts w:asciiTheme="minorHAnsi" w:hAnsiTheme="minorHAnsi" w:cstheme="minorHAnsi"/>
          <w:lang w:val="fr-CH"/>
        </w:rPr>
        <w:t xml:space="preserve">appelle à la </w:t>
      </w:r>
      <w:r w:rsidR="004A5961" w:rsidRPr="004A5961">
        <w:rPr>
          <w:rFonts w:asciiTheme="minorHAnsi" w:hAnsiTheme="minorHAnsi" w:cstheme="minorHAnsi"/>
          <w:lang w:val="fr-CH"/>
        </w:rPr>
        <w:t>pr</w:t>
      </w:r>
      <w:r w:rsidR="004A5961">
        <w:rPr>
          <w:rFonts w:asciiTheme="minorHAnsi" w:hAnsiTheme="minorHAnsi" w:cstheme="minorHAnsi"/>
          <w:lang w:val="fr-CH"/>
        </w:rPr>
        <w:t>é</w:t>
      </w:r>
      <w:r w:rsidR="004A5961" w:rsidRPr="004A5961">
        <w:rPr>
          <w:rFonts w:asciiTheme="minorHAnsi" w:hAnsiTheme="minorHAnsi" w:cstheme="minorHAnsi"/>
          <w:lang w:val="fr-CH"/>
        </w:rPr>
        <w:t>par</w:t>
      </w:r>
      <w:r w:rsidR="004A5961">
        <w:rPr>
          <w:rFonts w:asciiTheme="minorHAnsi" w:hAnsiTheme="minorHAnsi" w:cstheme="minorHAnsi"/>
          <w:lang w:val="fr-CH"/>
        </w:rPr>
        <w:t>ation</w:t>
      </w:r>
      <w:r w:rsidR="004A5961" w:rsidRPr="004A5961">
        <w:rPr>
          <w:rFonts w:asciiTheme="minorHAnsi" w:hAnsiTheme="minorHAnsi" w:cstheme="minorHAnsi"/>
          <w:lang w:val="fr-CH"/>
        </w:rPr>
        <w:t xml:space="preserve"> de demandes </w:t>
      </w:r>
      <w:r w:rsidR="004A5961">
        <w:rPr>
          <w:rFonts w:asciiTheme="minorHAnsi" w:hAnsiTheme="minorHAnsi" w:cstheme="minorHAnsi"/>
          <w:lang w:val="fr-CH"/>
        </w:rPr>
        <w:t xml:space="preserve">thématiques </w:t>
      </w:r>
      <w:r w:rsidR="004A5961" w:rsidRPr="004A5961">
        <w:rPr>
          <w:rFonts w:asciiTheme="minorHAnsi" w:hAnsiTheme="minorHAnsi" w:cstheme="minorHAnsi"/>
          <w:lang w:val="fr-CH"/>
        </w:rPr>
        <w:t>à l’intention de la Plateforme intergouvernementale sur la biodiversit</w:t>
      </w:r>
      <w:r w:rsidR="004A5961">
        <w:rPr>
          <w:rFonts w:asciiTheme="minorHAnsi" w:hAnsiTheme="minorHAnsi" w:cstheme="minorHAnsi"/>
          <w:lang w:val="fr-CH"/>
        </w:rPr>
        <w:t>é</w:t>
      </w:r>
      <w:r w:rsidR="004A5961" w:rsidRPr="004A5961">
        <w:rPr>
          <w:rFonts w:asciiTheme="minorHAnsi" w:hAnsiTheme="minorHAnsi" w:cstheme="minorHAnsi"/>
          <w:lang w:val="fr-CH"/>
        </w:rPr>
        <w:t xml:space="preserve"> et les services </w:t>
      </w:r>
      <w:r w:rsidR="004A5961">
        <w:rPr>
          <w:rFonts w:asciiTheme="minorHAnsi" w:hAnsiTheme="minorHAnsi" w:cstheme="minorHAnsi"/>
          <w:lang w:val="fr-CH"/>
        </w:rPr>
        <w:t>é</w:t>
      </w:r>
      <w:r w:rsidR="004A5961" w:rsidRPr="004A5961">
        <w:rPr>
          <w:rFonts w:asciiTheme="minorHAnsi" w:hAnsiTheme="minorHAnsi" w:cstheme="minorHAnsi"/>
          <w:lang w:val="fr-CH"/>
        </w:rPr>
        <w:t>cosyst</w:t>
      </w:r>
      <w:r w:rsidR="004A5961">
        <w:rPr>
          <w:rFonts w:asciiTheme="minorHAnsi" w:hAnsiTheme="minorHAnsi" w:cstheme="minorHAnsi"/>
          <w:lang w:val="fr-CH"/>
        </w:rPr>
        <w:t>é</w:t>
      </w:r>
      <w:r w:rsidR="004A5961" w:rsidRPr="004A5961">
        <w:rPr>
          <w:rFonts w:asciiTheme="minorHAnsi" w:hAnsiTheme="minorHAnsi" w:cstheme="minorHAnsi"/>
          <w:lang w:val="fr-CH"/>
        </w:rPr>
        <w:t>miques (IPBES)</w:t>
      </w:r>
      <w:r w:rsidR="00ED5E33" w:rsidRPr="00ED5E33">
        <w:rPr>
          <w:rFonts w:asciiTheme="minorHAnsi" w:hAnsiTheme="minorHAnsi" w:cstheme="minorHAnsi"/>
          <w:lang w:val="fr-CH"/>
        </w:rPr>
        <w:t xml:space="preserve"> pour ses futurs programmes de travail. Conformément à la procédure énoncée dans les Lignes directrices </w:t>
      </w:r>
      <w:r w:rsidR="00091047">
        <w:rPr>
          <w:rFonts w:asciiTheme="minorHAnsi" w:hAnsiTheme="minorHAnsi" w:cstheme="minorHAnsi"/>
          <w:lang w:val="fr-CH"/>
        </w:rPr>
        <w:t xml:space="preserve">figurant </w:t>
      </w:r>
      <w:r w:rsidR="00ED5E33" w:rsidRPr="00ED5E33">
        <w:rPr>
          <w:rFonts w:asciiTheme="minorHAnsi" w:hAnsiTheme="minorHAnsi" w:cstheme="minorHAnsi"/>
          <w:lang w:val="fr-CH"/>
        </w:rPr>
        <w:t xml:space="preserve">à l'Annexe 4 de la Résolution XIII.8, le Secrétariat a lancé un appel à propositions aux Parties contractantes, aux </w:t>
      </w:r>
      <w:r w:rsidR="00091047">
        <w:rPr>
          <w:rFonts w:asciiTheme="minorHAnsi" w:hAnsiTheme="minorHAnsi" w:cstheme="minorHAnsi"/>
          <w:lang w:val="fr-CH"/>
        </w:rPr>
        <w:t>o</w:t>
      </w:r>
      <w:r w:rsidR="00ED5E33" w:rsidRPr="00ED5E33">
        <w:rPr>
          <w:rFonts w:asciiTheme="minorHAnsi" w:hAnsiTheme="minorHAnsi" w:cstheme="minorHAnsi"/>
          <w:lang w:val="fr-CH"/>
        </w:rPr>
        <w:t>rganisations internationales partenaires (OIP), aux Initiatives régionales Ramsar, au GEST et aux accords multilatéraux</w:t>
      </w:r>
      <w:r w:rsidR="00091047">
        <w:rPr>
          <w:rFonts w:asciiTheme="minorHAnsi" w:hAnsiTheme="minorHAnsi" w:cstheme="minorHAnsi"/>
          <w:lang w:val="fr-CH"/>
        </w:rPr>
        <w:t xml:space="preserve"> sur l’environnement</w:t>
      </w:r>
      <w:r w:rsidR="00ED5E33" w:rsidRPr="00ED5E33">
        <w:rPr>
          <w:rFonts w:asciiTheme="minorHAnsi" w:hAnsiTheme="minorHAnsi" w:cstheme="minorHAnsi"/>
          <w:lang w:val="fr-CH"/>
        </w:rPr>
        <w:t xml:space="preserve"> (AME) le 9 novembre 2018. </w:t>
      </w:r>
      <w:r w:rsidR="00091047">
        <w:rPr>
          <w:rFonts w:asciiTheme="minorHAnsi" w:hAnsiTheme="minorHAnsi" w:cstheme="minorHAnsi"/>
          <w:lang w:val="fr-CH"/>
        </w:rPr>
        <w:t>T</w:t>
      </w:r>
      <w:r w:rsidR="00ED5E33" w:rsidRPr="00ED5E33">
        <w:rPr>
          <w:rFonts w:asciiTheme="minorHAnsi" w:hAnsiTheme="minorHAnsi" w:cstheme="minorHAnsi"/>
          <w:lang w:val="fr-CH"/>
        </w:rPr>
        <w:t xml:space="preserve">rois propositions </w:t>
      </w:r>
      <w:r w:rsidR="00091047">
        <w:rPr>
          <w:rFonts w:asciiTheme="minorHAnsi" w:hAnsiTheme="minorHAnsi" w:cstheme="minorHAnsi"/>
          <w:lang w:val="fr-CH"/>
        </w:rPr>
        <w:t xml:space="preserve">ont été transmises au Secrétariat </w:t>
      </w:r>
      <w:r w:rsidR="00ED5E33" w:rsidRPr="00ED5E33">
        <w:rPr>
          <w:rFonts w:asciiTheme="minorHAnsi" w:hAnsiTheme="minorHAnsi" w:cstheme="minorHAnsi"/>
          <w:lang w:val="fr-CH"/>
        </w:rPr>
        <w:t xml:space="preserve">en réponse à </w:t>
      </w:r>
      <w:r w:rsidR="00091047">
        <w:rPr>
          <w:rFonts w:asciiTheme="minorHAnsi" w:hAnsiTheme="minorHAnsi" w:cstheme="minorHAnsi"/>
          <w:lang w:val="fr-CH"/>
        </w:rPr>
        <w:t xml:space="preserve">cet </w:t>
      </w:r>
      <w:r w:rsidR="00ED5E33" w:rsidRPr="00ED5E33">
        <w:rPr>
          <w:rFonts w:asciiTheme="minorHAnsi" w:hAnsiTheme="minorHAnsi" w:cstheme="minorHAnsi"/>
          <w:lang w:val="fr-CH"/>
        </w:rPr>
        <w:t xml:space="preserve">appel. </w:t>
      </w:r>
      <w:r w:rsidR="003517EF">
        <w:rPr>
          <w:rFonts w:asciiTheme="minorHAnsi" w:hAnsiTheme="minorHAnsi" w:cstheme="minorHAnsi"/>
          <w:lang w:val="fr-CH"/>
        </w:rPr>
        <w:t>Celui-ci</w:t>
      </w:r>
      <w:r w:rsidR="00ED5E33" w:rsidRPr="00ED5E33">
        <w:rPr>
          <w:rFonts w:asciiTheme="minorHAnsi" w:hAnsiTheme="minorHAnsi" w:cstheme="minorHAnsi"/>
          <w:lang w:val="fr-CH"/>
        </w:rPr>
        <w:t xml:space="preserve"> a transmis les propositions au GEST pour examen et commentaires conformément aux Lignes directrices. Les réactions du GEST, ainsi que les propositions, ont ensuite été transmises au Comité permanent pour examen et approbation. La proposition d'</w:t>
      </w:r>
      <w:r w:rsidR="00091047">
        <w:rPr>
          <w:rFonts w:asciiTheme="minorHAnsi" w:hAnsiTheme="minorHAnsi" w:cstheme="minorHAnsi"/>
          <w:i/>
          <w:lang w:val="fr-CH"/>
        </w:rPr>
        <w:t>É</w:t>
      </w:r>
      <w:r w:rsidR="00ED5E33" w:rsidRPr="00091047">
        <w:rPr>
          <w:rFonts w:asciiTheme="minorHAnsi" w:hAnsiTheme="minorHAnsi" w:cstheme="minorHAnsi"/>
          <w:i/>
          <w:lang w:val="fr-CH"/>
        </w:rPr>
        <w:t xml:space="preserve">valuation thématique </w:t>
      </w:r>
      <w:r w:rsidR="0008306E">
        <w:rPr>
          <w:rFonts w:asciiTheme="minorHAnsi" w:hAnsiTheme="minorHAnsi" w:cstheme="minorHAnsi"/>
          <w:i/>
          <w:lang w:val="fr-CH"/>
        </w:rPr>
        <w:t>des</w:t>
      </w:r>
      <w:r w:rsidR="00ED5E33" w:rsidRPr="00091047">
        <w:rPr>
          <w:rFonts w:asciiTheme="minorHAnsi" w:hAnsiTheme="minorHAnsi" w:cstheme="minorHAnsi"/>
          <w:i/>
          <w:lang w:val="fr-CH"/>
        </w:rPr>
        <w:t xml:space="preserve"> tourbières</w:t>
      </w:r>
      <w:r w:rsidR="00ED5E33" w:rsidRPr="00ED5E33">
        <w:rPr>
          <w:rFonts w:asciiTheme="minorHAnsi" w:hAnsiTheme="minorHAnsi" w:cstheme="minorHAnsi"/>
          <w:lang w:val="fr-CH"/>
        </w:rPr>
        <w:t xml:space="preserve"> a été approuvée par le Comité permanent et le Secrétariat a soumis cette proposition à l'IPBES.</w:t>
      </w:r>
    </w:p>
    <w:p w14:paraId="2092BD16" w14:textId="77777777" w:rsidR="009D022E" w:rsidRPr="00250B32" w:rsidRDefault="009D022E" w:rsidP="00B072AC">
      <w:pPr>
        <w:rPr>
          <w:rFonts w:asciiTheme="minorHAnsi" w:hAnsiTheme="minorHAnsi" w:cstheme="minorHAnsi"/>
          <w:lang w:val="fr-CH"/>
        </w:rPr>
      </w:pPr>
    </w:p>
    <w:p w14:paraId="386CAF96" w14:textId="491116BA" w:rsidR="00E90337" w:rsidRPr="00250B32" w:rsidRDefault="006B459F" w:rsidP="00B072AC">
      <w:pPr>
        <w:rPr>
          <w:rFonts w:asciiTheme="minorHAnsi" w:hAnsiTheme="minorHAnsi" w:cstheme="minorHAnsi"/>
          <w:lang w:val="fr-CH"/>
        </w:rPr>
      </w:pPr>
      <w:r w:rsidRPr="00250B32">
        <w:rPr>
          <w:rFonts w:asciiTheme="minorHAnsi" w:hAnsiTheme="minorHAnsi" w:cstheme="minorHAnsi"/>
          <w:lang w:val="fr-CH"/>
        </w:rPr>
        <w:t>1</w:t>
      </w:r>
      <w:r w:rsidR="002022B4" w:rsidRPr="00250B32">
        <w:rPr>
          <w:rFonts w:asciiTheme="minorHAnsi" w:hAnsiTheme="minorHAnsi" w:cstheme="minorHAnsi"/>
          <w:lang w:val="fr-CH"/>
        </w:rPr>
        <w:t>7</w:t>
      </w:r>
      <w:r w:rsidR="009437C6" w:rsidRPr="00250B32">
        <w:rPr>
          <w:rFonts w:asciiTheme="minorHAnsi" w:hAnsiTheme="minorHAnsi" w:cstheme="minorHAnsi"/>
          <w:lang w:val="fr-CH"/>
        </w:rPr>
        <w:t>.</w:t>
      </w:r>
      <w:r w:rsidR="009437C6" w:rsidRPr="00250B32">
        <w:rPr>
          <w:rFonts w:asciiTheme="minorHAnsi" w:hAnsiTheme="minorHAnsi" w:cstheme="minorHAnsi"/>
          <w:lang w:val="fr-CH"/>
        </w:rPr>
        <w:tab/>
      </w:r>
      <w:r w:rsidR="0008306E" w:rsidRPr="0008306E">
        <w:rPr>
          <w:rFonts w:asciiTheme="minorHAnsi" w:hAnsiTheme="minorHAnsi" w:cstheme="minorHAnsi"/>
          <w:lang w:val="fr-CH"/>
        </w:rPr>
        <w:t xml:space="preserve">Le Secrétariat continue </w:t>
      </w:r>
      <w:r w:rsidR="004F03E6">
        <w:rPr>
          <w:rFonts w:asciiTheme="minorHAnsi" w:hAnsiTheme="minorHAnsi" w:cstheme="minorHAnsi"/>
          <w:lang w:val="fr-CH"/>
        </w:rPr>
        <w:t>à</w:t>
      </w:r>
      <w:r w:rsidR="0008306E" w:rsidRPr="0008306E">
        <w:rPr>
          <w:rFonts w:asciiTheme="minorHAnsi" w:hAnsiTheme="minorHAnsi" w:cstheme="minorHAnsi"/>
          <w:lang w:val="fr-CH"/>
        </w:rPr>
        <w:t xml:space="preserve"> participer activement au Groupe de liaison sur la biodiversité (BLG), en particulier </w:t>
      </w:r>
      <w:r w:rsidR="004F03E6">
        <w:rPr>
          <w:rFonts w:asciiTheme="minorHAnsi" w:hAnsiTheme="minorHAnsi" w:cstheme="minorHAnsi"/>
          <w:lang w:val="fr-CH"/>
        </w:rPr>
        <w:t xml:space="preserve">grâce à </w:t>
      </w:r>
      <w:r w:rsidR="0008306E" w:rsidRPr="0008306E">
        <w:rPr>
          <w:rFonts w:asciiTheme="minorHAnsi" w:hAnsiTheme="minorHAnsi" w:cstheme="minorHAnsi"/>
          <w:lang w:val="fr-CH"/>
        </w:rPr>
        <w:t xml:space="preserve">la participation du Secrétaire général adjoint à la 13e réunion ordinaire du BLG (18-19 septembre 2018), </w:t>
      </w:r>
      <w:r w:rsidR="00677E1B">
        <w:rPr>
          <w:rFonts w:asciiTheme="minorHAnsi" w:hAnsiTheme="minorHAnsi" w:cstheme="minorHAnsi"/>
          <w:lang w:val="fr-CH"/>
        </w:rPr>
        <w:t xml:space="preserve">qui a essentiellement porté </w:t>
      </w:r>
      <w:r w:rsidR="0008306E" w:rsidRPr="0008306E">
        <w:rPr>
          <w:rFonts w:asciiTheme="minorHAnsi" w:hAnsiTheme="minorHAnsi" w:cstheme="minorHAnsi"/>
          <w:lang w:val="fr-CH"/>
        </w:rPr>
        <w:t xml:space="preserve">sur la participation au processus d'élaboration du </w:t>
      </w:r>
      <w:r w:rsidR="004E2959" w:rsidRPr="004E2959">
        <w:rPr>
          <w:rFonts w:asciiTheme="minorHAnsi" w:hAnsiTheme="minorHAnsi" w:cstheme="minorHAnsi"/>
          <w:lang w:val="fr-CH"/>
        </w:rPr>
        <w:t>cadre mondial de la biodiversit</w:t>
      </w:r>
      <w:r w:rsidR="004E2959">
        <w:rPr>
          <w:rFonts w:asciiTheme="minorHAnsi" w:hAnsiTheme="minorHAnsi" w:cstheme="minorHAnsi"/>
          <w:lang w:val="fr-CH"/>
        </w:rPr>
        <w:t>é</w:t>
      </w:r>
      <w:r w:rsidR="004E2959" w:rsidRPr="004E2959">
        <w:rPr>
          <w:rFonts w:asciiTheme="minorHAnsi" w:hAnsiTheme="minorHAnsi" w:cstheme="minorHAnsi"/>
          <w:lang w:val="fr-CH"/>
        </w:rPr>
        <w:t xml:space="preserve"> pour l’après-2020</w:t>
      </w:r>
      <w:r w:rsidR="00432B12" w:rsidRPr="00250B32">
        <w:rPr>
          <w:rFonts w:asciiTheme="minorHAnsi" w:hAnsiTheme="minorHAnsi" w:cstheme="minorHAnsi"/>
          <w:bCs/>
          <w:lang w:val="fr-CH"/>
        </w:rPr>
        <w:t>.</w:t>
      </w:r>
      <w:r w:rsidR="00E80EDB" w:rsidRPr="00250B32">
        <w:rPr>
          <w:rFonts w:asciiTheme="minorHAnsi" w:hAnsiTheme="minorHAnsi" w:cstheme="minorHAnsi"/>
          <w:lang w:val="fr-CH"/>
        </w:rPr>
        <w:t xml:space="preserve"> </w:t>
      </w:r>
    </w:p>
    <w:p w14:paraId="3C98E8FB" w14:textId="77777777" w:rsidR="00432B12" w:rsidRPr="00250B32" w:rsidRDefault="00432B12" w:rsidP="00B072AC">
      <w:pPr>
        <w:rPr>
          <w:rFonts w:asciiTheme="minorHAnsi" w:hAnsiTheme="minorHAnsi" w:cstheme="minorHAnsi"/>
          <w:lang w:val="fr-CH"/>
        </w:rPr>
      </w:pPr>
    </w:p>
    <w:p w14:paraId="512EB6B4" w14:textId="72831F11" w:rsidR="00D41C3F" w:rsidRPr="00250B32" w:rsidRDefault="006B459F" w:rsidP="00B072AC">
      <w:pPr>
        <w:widowControl w:val="0"/>
        <w:tabs>
          <w:tab w:val="left" w:pos="6984"/>
        </w:tabs>
        <w:autoSpaceDE w:val="0"/>
        <w:autoSpaceDN w:val="0"/>
        <w:adjustRightInd w:val="0"/>
        <w:rPr>
          <w:rFonts w:asciiTheme="minorHAnsi" w:hAnsiTheme="minorHAnsi" w:cstheme="minorHAnsi"/>
          <w:lang w:val="fr-CH"/>
        </w:rPr>
      </w:pPr>
      <w:r w:rsidRPr="00250B32">
        <w:rPr>
          <w:rFonts w:asciiTheme="minorHAnsi" w:hAnsiTheme="minorHAnsi" w:cstheme="minorHAnsi"/>
          <w:lang w:val="fr-CH"/>
        </w:rPr>
        <w:t>1</w:t>
      </w:r>
      <w:r w:rsidR="002022B4" w:rsidRPr="00250B32">
        <w:rPr>
          <w:rFonts w:asciiTheme="minorHAnsi" w:hAnsiTheme="minorHAnsi" w:cstheme="minorHAnsi"/>
          <w:lang w:val="fr-CH"/>
        </w:rPr>
        <w:t>8</w:t>
      </w:r>
      <w:r w:rsidR="00E90337" w:rsidRPr="00250B32">
        <w:rPr>
          <w:rFonts w:asciiTheme="minorHAnsi" w:hAnsiTheme="minorHAnsi" w:cstheme="minorHAnsi"/>
          <w:lang w:val="fr-CH"/>
        </w:rPr>
        <w:t>.</w:t>
      </w:r>
      <w:r w:rsidR="00E90337" w:rsidRPr="00250B32">
        <w:rPr>
          <w:rFonts w:asciiTheme="minorHAnsi" w:hAnsiTheme="minorHAnsi" w:cstheme="minorHAnsi"/>
          <w:lang w:val="fr-CH"/>
        </w:rPr>
        <w:tab/>
      </w:r>
      <w:r w:rsidR="004E2959" w:rsidRPr="004E2959">
        <w:rPr>
          <w:rFonts w:asciiTheme="minorHAnsi" w:hAnsiTheme="minorHAnsi" w:cstheme="minorHAnsi"/>
          <w:lang w:val="fr-CH"/>
        </w:rPr>
        <w:t>Le Secrétariat a renouvelé son Mémorandum d</w:t>
      </w:r>
      <w:r w:rsidR="00F04B65">
        <w:rPr>
          <w:rFonts w:asciiTheme="minorHAnsi" w:hAnsiTheme="minorHAnsi" w:cstheme="minorHAnsi"/>
          <w:lang w:val="fr-CH"/>
        </w:rPr>
        <w:t xml:space="preserve">’accord </w:t>
      </w:r>
      <w:r w:rsidR="004E2959" w:rsidRPr="004E2959">
        <w:rPr>
          <w:rFonts w:asciiTheme="minorHAnsi" w:hAnsiTheme="minorHAnsi" w:cstheme="minorHAnsi"/>
          <w:lang w:val="fr-CH"/>
        </w:rPr>
        <w:t>avec le Programme des Nations Unies pour l'environnement (PNUE). Ce Mémorandum réaffirme et officialise le partenariat en cours entre le Secrétariat et le PNUE concernant des activités spécifiques relatives à la conservation et à l'utilisation rationnelle des zones humides.</w:t>
      </w:r>
    </w:p>
    <w:p w14:paraId="08240936" w14:textId="77777777" w:rsidR="00E90337" w:rsidRPr="00250B32" w:rsidRDefault="00E90337" w:rsidP="00B072AC">
      <w:pPr>
        <w:ind w:left="0" w:firstLine="0"/>
        <w:rPr>
          <w:rFonts w:asciiTheme="minorHAnsi" w:hAnsiTheme="minorHAnsi" w:cstheme="minorHAnsi"/>
          <w:lang w:val="fr-CH"/>
        </w:rPr>
      </w:pPr>
    </w:p>
    <w:p w14:paraId="4A5C4AA3" w14:textId="03CC9565" w:rsidR="0064447C" w:rsidRDefault="002022B4" w:rsidP="00B072AC">
      <w:pPr>
        <w:rPr>
          <w:rFonts w:asciiTheme="minorHAnsi" w:hAnsiTheme="minorHAnsi" w:cstheme="minorHAnsi"/>
          <w:lang w:val="fr-CH"/>
        </w:rPr>
      </w:pPr>
      <w:r w:rsidRPr="00250B32">
        <w:rPr>
          <w:rFonts w:asciiTheme="minorHAnsi" w:hAnsiTheme="minorHAnsi" w:cstheme="minorHAnsi"/>
          <w:lang w:val="fr-CH"/>
        </w:rPr>
        <w:t>19</w:t>
      </w:r>
      <w:r w:rsidR="00E90337" w:rsidRPr="00250B32">
        <w:rPr>
          <w:rFonts w:asciiTheme="minorHAnsi" w:hAnsiTheme="minorHAnsi" w:cstheme="minorHAnsi"/>
          <w:lang w:val="fr-CH"/>
        </w:rPr>
        <w:t>.</w:t>
      </w:r>
      <w:r w:rsidR="00E90337" w:rsidRPr="00250B32">
        <w:rPr>
          <w:rFonts w:asciiTheme="minorHAnsi" w:hAnsiTheme="minorHAnsi" w:cstheme="minorHAnsi"/>
          <w:lang w:val="fr-CH"/>
        </w:rPr>
        <w:tab/>
      </w:r>
      <w:r w:rsidR="00F04B65">
        <w:rPr>
          <w:rFonts w:asciiTheme="minorHAnsi" w:hAnsiTheme="minorHAnsi" w:cstheme="minorHAnsi"/>
          <w:lang w:val="fr-CH"/>
        </w:rPr>
        <w:t>Compte tenu du</w:t>
      </w:r>
      <w:r w:rsidR="00F04B65" w:rsidRPr="00F04B65">
        <w:rPr>
          <w:rFonts w:asciiTheme="minorHAnsi" w:hAnsiTheme="minorHAnsi" w:cstheme="minorHAnsi"/>
          <w:lang w:val="fr-CH"/>
        </w:rPr>
        <w:t xml:space="preserve"> rôle crucial joué par les zones humides dans l'atténuation des changements climatiques et l'adaptation à ces changements, le Secrétariat s'est engagé dans le programme d'action sur les changements climatiques. En particulier, le Secrétariat a participé à la COP24 de la Convention-cadre des Nations Unies sur les changements climatiques (CCNUCC), qui s'est tenue à Katowice (Pologne) en décembre 2018, notamment en tant qu'intervenant lors des manifestations suivantes :</w:t>
      </w:r>
    </w:p>
    <w:p w14:paraId="10958C70" w14:textId="77777777" w:rsidR="00F04B65" w:rsidRPr="00250B32" w:rsidRDefault="00F04B65" w:rsidP="00B072AC">
      <w:pPr>
        <w:rPr>
          <w:rFonts w:asciiTheme="minorHAnsi" w:hAnsiTheme="minorHAnsi" w:cstheme="minorHAnsi"/>
          <w:lang w:val="fr-CH"/>
        </w:rPr>
      </w:pPr>
    </w:p>
    <w:p w14:paraId="51A832F2" w14:textId="03C0BB39" w:rsidR="0064447C" w:rsidRPr="00250B32" w:rsidRDefault="007C6314" w:rsidP="00F26B22">
      <w:pPr>
        <w:pStyle w:val="ListParagraph"/>
        <w:numPr>
          <w:ilvl w:val="0"/>
          <w:numId w:val="35"/>
        </w:numPr>
        <w:ind w:left="850" w:hanging="425"/>
        <w:rPr>
          <w:rFonts w:asciiTheme="minorHAnsi" w:hAnsiTheme="minorHAnsi" w:cstheme="minorHAnsi"/>
          <w:lang w:val="fr-CH"/>
        </w:rPr>
      </w:pPr>
      <w:r>
        <w:rPr>
          <w:rFonts w:asciiTheme="minorHAnsi" w:hAnsiTheme="minorHAnsi" w:cstheme="minorHAnsi"/>
          <w:lang w:val="fr-CH"/>
        </w:rPr>
        <w:t>« </w:t>
      </w:r>
      <w:r w:rsidR="0064447C" w:rsidRPr="00250B32">
        <w:rPr>
          <w:rFonts w:asciiTheme="minorHAnsi" w:hAnsiTheme="minorHAnsi" w:cstheme="minorHAnsi"/>
          <w:lang w:val="fr-CH"/>
        </w:rPr>
        <w:t>Protecting</w:t>
      </w:r>
      <w:r w:rsidR="00E80EDB" w:rsidRPr="00250B32">
        <w:rPr>
          <w:rFonts w:asciiTheme="minorHAnsi" w:hAnsiTheme="minorHAnsi" w:cstheme="minorHAnsi"/>
          <w:lang w:val="fr-CH"/>
        </w:rPr>
        <w:t xml:space="preserve"> </w:t>
      </w:r>
      <w:r w:rsidR="0064447C" w:rsidRPr="00250B32">
        <w:rPr>
          <w:rFonts w:asciiTheme="minorHAnsi" w:hAnsiTheme="minorHAnsi" w:cstheme="minorHAnsi"/>
          <w:lang w:val="fr-CH"/>
        </w:rPr>
        <w:t>Tropical</w:t>
      </w:r>
      <w:r w:rsidR="00E80EDB" w:rsidRPr="00250B32">
        <w:rPr>
          <w:rFonts w:asciiTheme="minorHAnsi" w:hAnsiTheme="minorHAnsi" w:cstheme="minorHAnsi"/>
          <w:lang w:val="fr-CH"/>
        </w:rPr>
        <w:t xml:space="preserve"> </w:t>
      </w:r>
      <w:r w:rsidR="0064447C" w:rsidRPr="00250B32">
        <w:rPr>
          <w:rFonts w:asciiTheme="minorHAnsi" w:hAnsiTheme="minorHAnsi" w:cstheme="minorHAnsi"/>
          <w:lang w:val="fr-CH"/>
        </w:rPr>
        <w:t>Peatlands</w:t>
      </w:r>
      <w:r w:rsidR="00E80EDB" w:rsidRPr="00250B32">
        <w:rPr>
          <w:rFonts w:asciiTheme="minorHAnsi" w:hAnsiTheme="minorHAnsi" w:cstheme="minorHAnsi"/>
          <w:lang w:val="fr-CH"/>
        </w:rPr>
        <w:t xml:space="preserve"> </w:t>
      </w:r>
      <w:r w:rsidR="0064447C" w:rsidRPr="00250B32">
        <w:rPr>
          <w:rFonts w:asciiTheme="minorHAnsi" w:hAnsiTheme="minorHAnsi" w:cstheme="minorHAnsi"/>
          <w:lang w:val="fr-CH"/>
        </w:rPr>
        <w:t>Together</w:t>
      </w:r>
      <w:r w:rsidR="00E80EDB" w:rsidRPr="00250B32">
        <w:rPr>
          <w:rFonts w:asciiTheme="minorHAnsi" w:hAnsiTheme="minorHAnsi" w:cstheme="minorHAnsi"/>
          <w:lang w:val="fr-CH"/>
        </w:rPr>
        <w:t xml:space="preserve"> </w:t>
      </w:r>
      <w:r w:rsidR="0064447C" w:rsidRPr="00250B32">
        <w:rPr>
          <w:rFonts w:asciiTheme="minorHAnsi" w:hAnsiTheme="minorHAnsi" w:cstheme="minorHAnsi"/>
          <w:lang w:val="fr-CH"/>
        </w:rPr>
        <w:t>–</w:t>
      </w:r>
      <w:r w:rsidR="00E80EDB" w:rsidRPr="00250B32">
        <w:rPr>
          <w:rFonts w:asciiTheme="minorHAnsi" w:hAnsiTheme="minorHAnsi" w:cstheme="minorHAnsi"/>
          <w:lang w:val="fr-CH"/>
        </w:rPr>
        <w:t xml:space="preserve"> </w:t>
      </w:r>
      <w:r w:rsidR="0064447C" w:rsidRPr="00250B32">
        <w:rPr>
          <w:rFonts w:asciiTheme="minorHAnsi" w:hAnsiTheme="minorHAnsi" w:cstheme="minorHAnsi"/>
          <w:lang w:val="fr-CH"/>
        </w:rPr>
        <w:t>a</w:t>
      </w:r>
      <w:r w:rsidR="00E80EDB" w:rsidRPr="00250B32">
        <w:rPr>
          <w:rFonts w:asciiTheme="minorHAnsi" w:hAnsiTheme="minorHAnsi" w:cstheme="minorHAnsi"/>
          <w:lang w:val="fr-CH"/>
        </w:rPr>
        <w:t xml:space="preserve"> </w:t>
      </w:r>
      <w:r w:rsidR="0064447C" w:rsidRPr="00250B32">
        <w:rPr>
          <w:rFonts w:asciiTheme="minorHAnsi" w:hAnsiTheme="minorHAnsi" w:cstheme="minorHAnsi"/>
          <w:lang w:val="fr-CH"/>
        </w:rPr>
        <w:t>Triple</w:t>
      </w:r>
      <w:r w:rsidR="00E80EDB" w:rsidRPr="00250B32">
        <w:rPr>
          <w:rFonts w:asciiTheme="minorHAnsi" w:hAnsiTheme="minorHAnsi" w:cstheme="minorHAnsi"/>
          <w:lang w:val="fr-CH"/>
        </w:rPr>
        <w:t xml:space="preserve"> </w:t>
      </w:r>
      <w:r w:rsidR="0064447C" w:rsidRPr="00250B32">
        <w:rPr>
          <w:rFonts w:asciiTheme="minorHAnsi" w:hAnsiTheme="minorHAnsi" w:cstheme="minorHAnsi"/>
          <w:lang w:val="fr-CH"/>
        </w:rPr>
        <w:t>win</w:t>
      </w:r>
      <w:r w:rsidR="00E80EDB" w:rsidRPr="00250B32">
        <w:rPr>
          <w:rFonts w:asciiTheme="minorHAnsi" w:hAnsiTheme="minorHAnsi" w:cstheme="minorHAnsi"/>
          <w:lang w:val="fr-CH"/>
        </w:rPr>
        <w:t xml:space="preserve"> </w:t>
      </w:r>
      <w:r w:rsidR="0064447C" w:rsidRPr="00250B32">
        <w:rPr>
          <w:rFonts w:asciiTheme="minorHAnsi" w:hAnsiTheme="minorHAnsi" w:cstheme="minorHAnsi"/>
          <w:lang w:val="fr-CH"/>
        </w:rPr>
        <w:t>for</w:t>
      </w:r>
      <w:r w:rsidR="00E80EDB" w:rsidRPr="00250B32">
        <w:rPr>
          <w:rFonts w:asciiTheme="minorHAnsi" w:hAnsiTheme="minorHAnsi" w:cstheme="minorHAnsi"/>
          <w:lang w:val="fr-CH"/>
        </w:rPr>
        <w:t xml:space="preserve"> </w:t>
      </w:r>
      <w:r w:rsidR="0064447C" w:rsidRPr="00250B32">
        <w:rPr>
          <w:rFonts w:asciiTheme="minorHAnsi" w:hAnsiTheme="minorHAnsi" w:cstheme="minorHAnsi"/>
          <w:lang w:val="fr-CH"/>
        </w:rPr>
        <w:t>the</w:t>
      </w:r>
      <w:r w:rsidR="00E80EDB" w:rsidRPr="00250B32">
        <w:rPr>
          <w:rFonts w:asciiTheme="minorHAnsi" w:hAnsiTheme="minorHAnsi" w:cstheme="minorHAnsi"/>
          <w:lang w:val="fr-CH"/>
        </w:rPr>
        <w:t xml:space="preserve"> </w:t>
      </w:r>
      <w:r w:rsidR="0054130C" w:rsidRPr="00250B32">
        <w:rPr>
          <w:rFonts w:asciiTheme="minorHAnsi" w:hAnsiTheme="minorHAnsi" w:cstheme="minorHAnsi"/>
          <w:lang w:val="fr-CH"/>
        </w:rPr>
        <w:t>Climate,</w:t>
      </w:r>
      <w:r w:rsidR="00E80EDB" w:rsidRPr="00250B32">
        <w:rPr>
          <w:rFonts w:asciiTheme="minorHAnsi" w:hAnsiTheme="minorHAnsi" w:cstheme="minorHAnsi"/>
          <w:lang w:val="fr-CH"/>
        </w:rPr>
        <w:t xml:space="preserve"> </w:t>
      </w:r>
      <w:r w:rsidR="0054130C" w:rsidRPr="00250B32">
        <w:rPr>
          <w:rFonts w:asciiTheme="minorHAnsi" w:hAnsiTheme="minorHAnsi" w:cstheme="minorHAnsi"/>
          <w:lang w:val="fr-CH"/>
        </w:rPr>
        <w:t>People</w:t>
      </w:r>
      <w:r w:rsidR="00E80EDB" w:rsidRPr="00250B32">
        <w:rPr>
          <w:rFonts w:asciiTheme="minorHAnsi" w:hAnsiTheme="minorHAnsi" w:cstheme="minorHAnsi"/>
          <w:lang w:val="fr-CH"/>
        </w:rPr>
        <w:t xml:space="preserve"> </w:t>
      </w:r>
      <w:r w:rsidR="0054130C" w:rsidRPr="00250B32">
        <w:rPr>
          <w:rFonts w:asciiTheme="minorHAnsi" w:hAnsiTheme="minorHAnsi" w:cstheme="minorHAnsi"/>
          <w:lang w:val="fr-CH"/>
        </w:rPr>
        <w:t>and</w:t>
      </w:r>
      <w:r w:rsidR="00E80EDB" w:rsidRPr="00250B32">
        <w:rPr>
          <w:rFonts w:asciiTheme="minorHAnsi" w:hAnsiTheme="minorHAnsi" w:cstheme="minorHAnsi"/>
          <w:lang w:val="fr-CH"/>
        </w:rPr>
        <w:t xml:space="preserve"> </w:t>
      </w:r>
      <w:r w:rsidR="0054130C" w:rsidRPr="00250B32">
        <w:rPr>
          <w:rFonts w:asciiTheme="minorHAnsi" w:hAnsiTheme="minorHAnsi" w:cstheme="minorHAnsi"/>
          <w:lang w:val="fr-CH"/>
        </w:rPr>
        <w:t>the</w:t>
      </w:r>
      <w:r w:rsidR="00E80EDB" w:rsidRPr="00250B32">
        <w:rPr>
          <w:rFonts w:asciiTheme="minorHAnsi" w:hAnsiTheme="minorHAnsi" w:cstheme="minorHAnsi"/>
          <w:lang w:val="fr-CH"/>
        </w:rPr>
        <w:t xml:space="preserve"> </w:t>
      </w:r>
      <w:r w:rsidR="0054130C" w:rsidRPr="00250B32">
        <w:rPr>
          <w:rFonts w:asciiTheme="minorHAnsi" w:hAnsiTheme="minorHAnsi" w:cstheme="minorHAnsi"/>
          <w:lang w:val="fr-CH"/>
        </w:rPr>
        <w:t>Planet</w:t>
      </w:r>
      <w:r>
        <w:rPr>
          <w:rFonts w:asciiTheme="minorHAnsi" w:hAnsiTheme="minorHAnsi" w:cstheme="minorHAnsi"/>
          <w:lang w:val="fr-CH"/>
        </w:rPr>
        <w:t xml:space="preserve"> »(Protéger ensemble les tourbières tropicales – une triple victoire pour le climat, les populations et la planète) </w:t>
      </w:r>
      <w:r w:rsidR="00FE4018" w:rsidRPr="00250B32">
        <w:rPr>
          <w:rFonts w:asciiTheme="minorHAnsi" w:hAnsiTheme="minorHAnsi" w:cstheme="minorHAnsi"/>
          <w:lang w:val="fr-CH"/>
        </w:rPr>
        <w:t>:</w:t>
      </w:r>
      <w:r w:rsidR="00E80EDB" w:rsidRPr="00250B32">
        <w:rPr>
          <w:rFonts w:asciiTheme="minorHAnsi" w:hAnsiTheme="minorHAnsi" w:cstheme="minorHAnsi"/>
          <w:lang w:val="fr-CH"/>
        </w:rPr>
        <w:t xml:space="preserve"> </w:t>
      </w:r>
      <w:r>
        <w:rPr>
          <w:rFonts w:asciiTheme="minorHAnsi" w:hAnsiTheme="minorHAnsi" w:cstheme="minorHAnsi"/>
          <w:lang w:val="fr-CH"/>
        </w:rPr>
        <w:t xml:space="preserve">le </w:t>
      </w:r>
      <w:r w:rsidR="0064447C" w:rsidRPr="00250B32">
        <w:rPr>
          <w:rFonts w:asciiTheme="minorHAnsi" w:hAnsiTheme="minorHAnsi" w:cstheme="minorHAnsi"/>
          <w:lang w:val="fr-CH"/>
        </w:rPr>
        <w:t>Secr</w:t>
      </w:r>
      <w:r>
        <w:rPr>
          <w:rFonts w:asciiTheme="minorHAnsi" w:hAnsiTheme="minorHAnsi" w:cstheme="minorHAnsi"/>
          <w:lang w:val="fr-CH"/>
        </w:rPr>
        <w:t>é</w:t>
      </w:r>
      <w:r w:rsidR="0064447C" w:rsidRPr="00250B32">
        <w:rPr>
          <w:rFonts w:asciiTheme="minorHAnsi" w:hAnsiTheme="minorHAnsi" w:cstheme="minorHAnsi"/>
          <w:lang w:val="fr-CH"/>
        </w:rPr>
        <w:t>tariat</w:t>
      </w:r>
      <w:r w:rsidR="00E80EDB" w:rsidRPr="00250B32">
        <w:rPr>
          <w:rFonts w:asciiTheme="minorHAnsi" w:hAnsiTheme="minorHAnsi" w:cstheme="minorHAnsi"/>
          <w:lang w:val="fr-CH"/>
        </w:rPr>
        <w:t xml:space="preserve"> </w:t>
      </w:r>
      <w:r>
        <w:rPr>
          <w:rFonts w:asciiTheme="minorHAnsi" w:hAnsiTheme="minorHAnsi" w:cstheme="minorHAnsi"/>
          <w:lang w:val="fr-CH"/>
        </w:rPr>
        <w:t xml:space="preserve">et les autres partenaires de l’Initiative mondiale sur les tourbières </w:t>
      </w:r>
      <w:r w:rsidRPr="007C6314">
        <w:rPr>
          <w:rFonts w:asciiTheme="minorHAnsi" w:hAnsiTheme="minorHAnsi" w:cstheme="minorHAnsi"/>
          <w:lang w:val="fr-CH"/>
        </w:rPr>
        <w:t xml:space="preserve">ont souligné l'importance des tourbières en tant qu'écosystème </w:t>
      </w:r>
      <w:r w:rsidR="00F6521A" w:rsidRPr="007C6314">
        <w:rPr>
          <w:rFonts w:asciiTheme="minorHAnsi" w:hAnsiTheme="minorHAnsi" w:cstheme="minorHAnsi"/>
          <w:lang w:val="fr-CH"/>
        </w:rPr>
        <w:t xml:space="preserve">souvent négligé </w:t>
      </w:r>
      <w:r w:rsidR="00F6521A">
        <w:rPr>
          <w:rFonts w:asciiTheme="minorHAnsi" w:hAnsiTheme="minorHAnsi" w:cstheme="minorHAnsi"/>
          <w:lang w:val="fr-CH"/>
        </w:rPr>
        <w:t xml:space="preserve">mais jouant un rôle </w:t>
      </w:r>
      <w:r w:rsidRPr="007C6314">
        <w:rPr>
          <w:rFonts w:asciiTheme="minorHAnsi" w:hAnsiTheme="minorHAnsi" w:cstheme="minorHAnsi"/>
          <w:lang w:val="fr-CH"/>
        </w:rPr>
        <w:t xml:space="preserve">clé </w:t>
      </w:r>
      <w:r w:rsidR="00976335">
        <w:rPr>
          <w:rFonts w:asciiTheme="minorHAnsi" w:hAnsiTheme="minorHAnsi" w:cstheme="minorHAnsi"/>
          <w:lang w:val="fr-CH"/>
        </w:rPr>
        <w:t xml:space="preserve">dans </w:t>
      </w:r>
      <w:r w:rsidRPr="007C6314">
        <w:rPr>
          <w:rFonts w:asciiTheme="minorHAnsi" w:hAnsiTheme="minorHAnsi" w:cstheme="minorHAnsi"/>
          <w:lang w:val="fr-CH"/>
        </w:rPr>
        <w:t>l'atténuation des changements climatiques et l'adaptation à ceux-ci, la conservation de la biodiversité et les services écosystémiques</w:t>
      </w:r>
      <w:r w:rsidR="002E3528" w:rsidRPr="00250B32">
        <w:rPr>
          <w:rFonts w:asciiTheme="minorHAnsi" w:hAnsiTheme="minorHAnsi" w:cstheme="minorHAnsi"/>
          <w:lang w:val="fr-CH"/>
        </w:rPr>
        <w:t>;</w:t>
      </w:r>
      <w:r w:rsidR="00E80EDB" w:rsidRPr="00250B32">
        <w:rPr>
          <w:rFonts w:asciiTheme="minorHAnsi" w:hAnsiTheme="minorHAnsi" w:cstheme="minorHAnsi"/>
          <w:lang w:val="fr-CH"/>
        </w:rPr>
        <w:t xml:space="preserve"> </w:t>
      </w:r>
      <w:r>
        <w:rPr>
          <w:rFonts w:asciiTheme="minorHAnsi" w:hAnsiTheme="minorHAnsi" w:cstheme="minorHAnsi"/>
          <w:lang w:val="fr-CH"/>
        </w:rPr>
        <w:t>et</w:t>
      </w:r>
    </w:p>
    <w:p w14:paraId="5BDC26BD" w14:textId="77777777" w:rsidR="00FE4018" w:rsidRPr="00250B32" w:rsidRDefault="00FE4018" w:rsidP="00F26B22">
      <w:pPr>
        <w:ind w:left="850"/>
        <w:rPr>
          <w:rFonts w:asciiTheme="minorHAnsi" w:hAnsiTheme="minorHAnsi" w:cstheme="minorHAnsi"/>
          <w:lang w:val="fr-CH"/>
        </w:rPr>
      </w:pPr>
    </w:p>
    <w:p w14:paraId="3CB73EB0" w14:textId="73A1E91E" w:rsidR="0064447C" w:rsidRPr="00250B32" w:rsidRDefault="00976335" w:rsidP="00F26B22">
      <w:pPr>
        <w:pStyle w:val="ListParagraph"/>
        <w:numPr>
          <w:ilvl w:val="0"/>
          <w:numId w:val="35"/>
        </w:numPr>
        <w:ind w:left="850" w:hanging="425"/>
        <w:rPr>
          <w:rFonts w:asciiTheme="minorHAnsi" w:hAnsiTheme="minorHAnsi" w:cstheme="minorHAnsi"/>
          <w:lang w:val="fr-CH"/>
        </w:rPr>
      </w:pPr>
      <w:r>
        <w:rPr>
          <w:rFonts w:asciiTheme="minorHAnsi" w:hAnsiTheme="minorHAnsi" w:cstheme="minorHAnsi"/>
          <w:lang w:val="fr-CH"/>
        </w:rPr>
        <w:t>G</w:t>
      </w:r>
      <w:r w:rsidRPr="00976335">
        <w:rPr>
          <w:rFonts w:asciiTheme="minorHAnsi" w:hAnsiTheme="minorHAnsi" w:cstheme="minorHAnsi"/>
          <w:lang w:val="fr-CH"/>
        </w:rPr>
        <w:t xml:space="preserve">estion novatrice et intelligente du climat et coopération Sud-Sud à l'échelle mondiale. Le groupe d'experts a fait part de ses expériences concernant les progrès réalisés </w:t>
      </w:r>
      <w:r>
        <w:rPr>
          <w:rFonts w:asciiTheme="minorHAnsi" w:hAnsiTheme="minorHAnsi" w:cstheme="minorHAnsi"/>
          <w:lang w:val="fr-CH"/>
        </w:rPr>
        <w:t xml:space="preserve">en matière </w:t>
      </w:r>
      <w:r w:rsidRPr="00976335">
        <w:rPr>
          <w:rFonts w:asciiTheme="minorHAnsi" w:hAnsiTheme="minorHAnsi" w:cstheme="minorHAnsi"/>
          <w:lang w:val="fr-CH"/>
        </w:rPr>
        <w:t>de collaboration sect</w:t>
      </w:r>
      <w:r>
        <w:rPr>
          <w:rFonts w:asciiTheme="minorHAnsi" w:hAnsiTheme="minorHAnsi" w:cstheme="minorHAnsi"/>
          <w:lang w:val="fr-CH"/>
        </w:rPr>
        <w:t>orielle afin de</w:t>
      </w:r>
      <w:r w:rsidRPr="00976335">
        <w:rPr>
          <w:rFonts w:asciiTheme="minorHAnsi" w:hAnsiTheme="minorHAnsi" w:cstheme="minorHAnsi"/>
          <w:lang w:val="fr-CH"/>
        </w:rPr>
        <w:t xml:space="preserve"> relever le défi de la protection et de la restauration des tourbières.</w:t>
      </w:r>
      <w:r w:rsidR="00E80EDB" w:rsidRPr="00250B32">
        <w:rPr>
          <w:rFonts w:asciiTheme="minorHAnsi" w:hAnsiTheme="minorHAnsi" w:cstheme="minorHAnsi"/>
          <w:lang w:val="fr-CH"/>
        </w:rPr>
        <w:t xml:space="preserve"> </w:t>
      </w:r>
    </w:p>
    <w:p w14:paraId="006C53A5" w14:textId="05EB3DA8" w:rsidR="0064447C" w:rsidRPr="00250B32" w:rsidRDefault="0064447C" w:rsidP="00B072AC">
      <w:pPr>
        <w:ind w:left="0" w:firstLine="0"/>
        <w:rPr>
          <w:rFonts w:asciiTheme="minorHAnsi" w:hAnsiTheme="minorHAnsi" w:cstheme="minorHAnsi"/>
          <w:lang w:val="fr-CH"/>
        </w:rPr>
      </w:pPr>
    </w:p>
    <w:p w14:paraId="56D181D5" w14:textId="46641294" w:rsidR="0064447C" w:rsidRPr="00250B32" w:rsidRDefault="00976335" w:rsidP="00B072AC">
      <w:pPr>
        <w:ind w:firstLine="0"/>
        <w:rPr>
          <w:rFonts w:asciiTheme="minorHAnsi" w:hAnsiTheme="minorHAnsi" w:cstheme="minorHAnsi"/>
          <w:lang w:val="fr-CH"/>
        </w:rPr>
      </w:pPr>
      <w:r w:rsidRPr="00976335">
        <w:rPr>
          <w:rFonts w:asciiTheme="minorHAnsi" w:hAnsiTheme="minorHAnsi" w:cstheme="minorHAnsi"/>
          <w:lang w:val="fr-CH"/>
        </w:rPr>
        <w:t xml:space="preserve">Le Secrétariat est en train d'identifier </w:t>
      </w:r>
      <w:r>
        <w:rPr>
          <w:rFonts w:asciiTheme="minorHAnsi" w:hAnsiTheme="minorHAnsi" w:cstheme="minorHAnsi"/>
          <w:lang w:val="fr-CH"/>
        </w:rPr>
        <w:t>d</w:t>
      </w:r>
      <w:r w:rsidRPr="00976335">
        <w:rPr>
          <w:rFonts w:asciiTheme="minorHAnsi" w:hAnsiTheme="minorHAnsi" w:cstheme="minorHAnsi"/>
          <w:lang w:val="fr-CH"/>
        </w:rPr>
        <w:t xml:space="preserve">es possibilités d'engagement </w:t>
      </w:r>
      <w:r>
        <w:rPr>
          <w:rFonts w:asciiTheme="minorHAnsi" w:hAnsiTheme="minorHAnsi" w:cstheme="minorHAnsi"/>
          <w:lang w:val="fr-CH"/>
        </w:rPr>
        <w:t xml:space="preserve">plus vigoureux </w:t>
      </w:r>
      <w:r w:rsidRPr="00976335">
        <w:rPr>
          <w:rFonts w:asciiTheme="minorHAnsi" w:hAnsiTheme="minorHAnsi" w:cstheme="minorHAnsi"/>
          <w:lang w:val="fr-CH"/>
        </w:rPr>
        <w:t xml:space="preserve">avant et pendant la COP25 de la CCNUCC, </w:t>
      </w:r>
      <w:r>
        <w:rPr>
          <w:rFonts w:asciiTheme="minorHAnsi" w:hAnsiTheme="minorHAnsi" w:cstheme="minorHAnsi"/>
          <w:lang w:val="fr-CH"/>
        </w:rPr>
        <w:t xml:space="preserve">qui se déroulera </w:t>
      </w:r>
      <w:r w:rsidRPr="00976335">
        <w:rPr>
          <w:rFonts w:asciiTheme="minorHAnsi" w:hAnsiTheme="minorHAnsi" w:cstheme="minorHAnsi"/>
          <w:lang w:val="fr-CH"/>
        </w:rPr>
        <w:t>au Chili en 2020, sur la base des résolutions de la COP13 relatives au changement climatique.</w:t>
      </w:r>
    </w:p>
    <w:p w14:paraId="3E6EBE9E" w14:textId="77777777" w:rsidR="0064447C" w:rsidRPr="00250B32" w:rsidRDefault="0064447C" w:rsidP="00B072AC">
      <w:pPr>
        <w:rPr>
          <w:rFonts w:asciiTheme="minorHAnsi" w:hAnsiTheme="minorHAnsi" w:cstheme="minorHAnsi"/>
          <w:lang w:val="fr-CH"/>
        </w:rPr>
      </w:pPr>
    </w:p>
    <w:p w14:paraId="39938A77" w14:textId="2FB6CCCB" w:rsidR="00B94492" w:rsidRPr="00250B32" w:rsidRDefault="006B459F" w:rsidP="00B072AC">
      <w:pPr>
        <w:rPr>
          <w:rFonts w:asciiTheme="minorHAnsi" w:hAnsiTheme="minorHAnsi" w:cstheme="minorHAnsi"/>
          <w:lang w:val="fr-CH"/>
        </w:rPr>
      </w:pPr>
      <w:r w:rsidRPr="00250B32">
        <w:rPr>
          <w:rFonts w:asciiTheme="minorHAnsi" w:hAnsiTheme="minorHAnsi" w:cstheme="minorHAnsi"/>
          <w:lang w:val="fr-CH"/>
        </w:rPr>
        <w:t>2</w:t>
      </w:r>
      <w:r w:rsidR="002022B4" w:rsidRPr="00250B32">
        <w:rPr>
          <w:rFonts w:asciiTheme="minorHAnsi" w:hAnsiTheme="minorHAnsi" w:cstheme="minorHAnsi"/>
          <w:lang w:val="fr-CH"/>
        </w:rPr>
        <w:t>0</w:t>
      </w:r>
      <w:r w:rsidR="00E90337" w:rsidRPr="00250B32">
        <w:rPr>
          <w:rFonts w:asciiTheme="minorHAnsi" w:hAnsiTheme="minorHAnsi" w:cstheme="minorHAnsi"/>
          <w:lang w:val="fr-CH"/>
        </w:rPr>
        <w:t>.</w:t>
      </w:r>
      <w:r w:rsidR="00E90337" w:rsidRPr="00250B32">
        <w:rPr>
          <w:rFonts w:asciiTheme="minorHAnsi" w:hAnsiTheme="minorHAnsi" w:cstheme="minorHAnsi"/>
          <w:lang w:val="fr-CH"/>
        </w:rPr>
        <w:tab/>
      </w:r>
      <w:r w:rsidR="00976335" w:rsidRPr="00976335">
        <w:rPr>
          <w:rFonts w:asciiTheme="minorHAnsi" w:hAnsiTheme="minorHAnsi" w:cstheme="minorHAnsi"/>
          <w:lang w:val="fr-CH"/>
        </w:rPr>
        <w:t>L</w:t>
      </w:r>
      <w:r w:rsidR="00976335">
        <w:rPr>
          <w:rFonts w:asciiTheme="minorHAnsi" w:hAnsiTheme="minorHAnsi" w:cstheme="minorHAnsi"/>
          <w:lang w:val="fr-CH"/>
        </w:rPr>
        <w:t>a</w:t>
      </w:r>
      <w:r w:rsidR="00976335" w:rsidRPr="00976335">
        <w:rPr>
          <w:rFonts w:asciiTheme="minorHAnsi" w:hAnsiTheme="minorHAnsi" w:cstheme="minorHAnsi"/>
          <w:lang w:val="fr-CH"/>
        </w:rPr>
        <w:t xml:space="preserve"> Secrétaire général</w:t>
      </w:r>
      <w:r w:rsidR="00976335">
        <w:rPr>
          <w:rFonts w:asciiTheme="minorHAnsi" w:hAnsiTheme="minorHAnsi" w:cstheme="minorHAnsi"/>
          <w:lang w:val="fr-CH"/>
        </w:rPr>
        <w:t>e</w:t>
      </w:r>
      <w:r w:rsidR="00976335" w:rsidRPr="00976335">
        <w:rPr>
          <w:rFonts w:asciiTheme="minorHAnsi" w:hAnsiTheme="minorHAnsi" w:cstheme="minorHAnsi"/>
          <w:lang w:val="fr-CH"/>
        </w:rPr>
        <w:t xml:space="preserve"> a participé activement au débat de haut niveau de la quatrième session de l'Assemblée des Nations Unies pour l'environnement, à Nairobi (Kenya) (11-15 mars 2019), </w:t>
      </w:r>
      <w:r w:rsidR="00976335">
        <w:rPr>
          <w:rFonts w:asciiTheme="minorHAnsi" w:hAnsiTheme="minorHAnsi" w:cstheme="minorHAnsi"/>
          <w:lang w:val="fr-CH"/>
        </w:rPr>
        <w:t xml:space="preserve">où elle a </w:t>
      </w:r>
      <w:r w:rsidR="00976335" w:rsidRPr="00976335">
        <w:rPr>
          <w:rFonts w:asciiTheme="minorHAnsi" w:hAnsiTheme="minorHAnsi" w:cstheme="minorHAnsi"/>
          <w:lang w:val="fr-CH"/>
        </w:rPr>
        <w:t>soulign</w:t>
      </w:r>
      <w:r w:rsidR="00976335">
        <w:rPr>
          <w:rFonts w:asciiTheme="minorHAnsi" w:hAnsiTheme="minorHAnsi" w:cstheme="minorHAnsi"/>
          <w:lang w:val="fr-CH"/>
        </w:rPr>
        <w:t>é</w:t>
      </w:r>
      <w:r w:rsidR="00976335" w:rsidRPr="00976335">
        <w:rPr>
          <w:rFonts w:asciiTheme="minorHAnsi" w:hAnsiTheme="minorHAnsi" w:cstheme="minorHAnsi"/>
          <w:lang w:val="fr-CH"/>
        </w:rPr>
        <w:t xml:space="preserve"> le rôle des zones humides dans la production durable et leur contribution à la réalisation des objectifs du développement durable.</w:t>
      </w:r>
    </w:p>
    <w:p w14:paraId="6C33D39D" w14:textId="77777777" w:rsidR="00DF56F5" w:rsidRPr="00250B32" w:rsidRDefault="00DF56F5" w:rsidP="00B072AC">
      <w:pPr>
        <w:ind w:left="0" w:firstLine="0"/>
        <w:rPr>
          <w:rFonts w:asciiTheme="minorHAnsi" w:hAnsiTheme="minorHAnsi" w:cstheme="minorHAnsi"/>
          <w:lang w:val="fr-CH"/>
        </w:rPr>
      </w:pPr>
    </w:p>
    <w:p w14:paraId="1B4A2CD1" w14:textId="6B04A7AF" w:rsidR="00DF56F5" w:rsidRPr="00250B32" w:rsidRDefault="006B459F" w:rsidP="00B072AC">
      <w:pPr>
        <w:rPr>
          <w:rFonts w:asciiTheme="minorHAnsi" w:eastAsiaTheme="minorHAnsi" w:hAnsiTheme="minorHAnsi" w:cstheme="minorHAnsi"/>
          <w:lang w:val="fr-CH"/>
        </w:rPr>
      </w:pPr>
      <w:r w:rsidRPr="00250B32">
        <w:rPr>
          <w:rFonts w:asciiTheme="minorHAnsi" w:hAnsiTheme="minorHAnsi" w:cstheme="minorHAnsi"/>
          <w:lang w:val="fr-CH"/>
        </w:rPr>
        <w:t>2</w:t>
      </w:r>
      <w:r w:rsidR="002022B4" w:rsidRPr="00250B32">
        <w:rPr>
          <w:rFonts w:asciiTheme="minorHAnsi" w:hAnsiTheme="minorHAnsi" w:cstheme="minorHAnsi"/>
          <w:lang w:val="fr-CH"/>
        </w:rPr>
        <w:t>1</w:t>
      </w:r>
      <w:r w:rsidR="00B94492" w:rsidRPr="00250B32">
        <w:rPr>
          <w:rFonts w:asciiTheme="minorHAnsi" w:hAnsiTheme="minorHAnsi" w:cstheme="minorHAnsi"/>
          <w:lang w:val="fr-CH"/>
        </w:rPr>
        <w:t>.</w:t>
      </w:r>
      <w:r w:rsidR="00B94492" w:rsidRPr="00250B32">
        <w:rPr>
          <w:rFonts w:asciiTheme="minorHAnsi" w:hAnsiTheme="minorHAnsi" w:cstheme="minorHAnsi"/>
          <w:lang w:val="fr-CH"/>
        </w:rPr>
        <w:tab/>
      </w:r>
      <w:r w:rsidR="00976335" w:rsidRPr="00976335">
        <w:rPr>
          <w:rFonts w:asciiTheme="minorHAnsi" w:hAnsiTheme="minorHAnsi" w:cstheme="minorHAnsi"/>
          <w:lang w:val="fr-CH"/>
        </w:rPr>
        <w:t xml:space="preserve">Le Secrétariat a participé au deuxième Congrès sur la biodiversité </w:t>
      </w:r>
      <w:r w:rsidR="00C70260">
        <w:rPr>
          <w:rFonts w:asciiTheme="minorHAnsi" w:hAnsiTheme="minorHAnsi" w:cstheme="minorHAnsi"/>
          <w:lang w:val="fr-CH"/>
        </w:rPr>
        <w:t>de l’A</w:t>
      </w:r>
      <w:r w:rsidR="00976335" w:rsidRPr="00976335">
        <w:rPr>
          <w:rFonts w:asciiTheme="minorHAnsi" w:hAnsiTheme="minorHAnsi" w:cstheme="minorHAnsi"/>
          <w:lang w:val="fr-CH"/>
        </w:rPr>
        <w:t>rctique, accueilli par la Finlande, et au groupe de travail du Conseil de l'Arctique sur la conservation de la flore et de la faune arctiques (CAFF). Il a été fait référence à la politique du Conseil nordique sur les tourbières et le climat dans le contexte</w:t>
      </w:r>
      <w:r w:rsidR="00C70260">
        <w:rPr>
          <w:rFonts w:asciiTheme="minorHAnsi" w:hAnsiTheme="minorHAnsi" w:cstheme="minorHAnsi"/>
          <w:lang w:val="fr-CH"/>
        </w:rPr>
        <w:t xml:space="preserve"> de la Convention de</w:t>
      </w:r>
      <w:r w:rsidR="00976335" w:rsidRPr="00976335">
        <w:rPr>
          <w:rFonts w:asciiTheme="minorHAnsi" w:hAnsiTheme="minorHAnsi" w:cstheme="minorHAnsi"/>
          <w:lang w:val="fr-CH"/>
        </w:rPr>
        <w:t xml:space="preserve"> Ramsar (</w:t>
      </w:r>
      <w:r w:rsidR="00C70260">
        <w:rPr>
          <w:rFonts w:asciiTheme="minorHAnsi" w:hAnsiTheme="minorHAnsi" w:cstheme="minorHAnsi"/>
          <w:lang w:val="fr-CH"/>
        </w:rPr>
        <w:t>sous la houlette de</w:t>
      </w:r>
      <w:r w:rsidR="00976335" w:rsidRPr="00976335">
        <w:rPr>
          <w:rFonts w:asciiTheme="minorHAnsi" w:hAnsiTheme="minorHAnsi" w:cstheme="minorHAnsi"/>
          <w:lang w:val="fr-CH"/>
        </w:rPr>
        <w:t xml:space="preserve"> l'Initiative régionale Ramsar NorBalWet), ainsi qu'au projet actuel sur les zones humides de l'Arctique de la CAFF et à la Résolution XIII.23 de Ramsar </w:t>
      </w:r>
      <w:r w:rsidR="00C70260">
        <w:rPr>
          <w:rFonts w:asciiTheme="minorHAnsi" w:hAnsiTheme="minorHAnsi" w:cstheme="minorHAnsi"/>
          <w:i/>
          <w:lang w:val="fr-CH"/>
        </w:rPr>
        <w:t>L</w:t>
      </w:r>
      <w:r w:rsidR="00976335" w:rsidRPr="00C70260">
        <w:rPr>
          <w:rFonts w:asciiTheme="minorHAnsi" w:hAnsiTheme="minorHAnsi" w:cstheme="minorHAnsi"/>
          <w:i/>
          <w:lang w:val="fr-CH"/>
        </w:rPr>
        <w:t>es zones humides dans l</w:t>
      </w:r>
      <w:r w:rsidR="00DE1E49">
        <w:rPr>
          <w:rFonts w:asciiTheme="minorHAnsi" w:hAnsiTheme="minorHAnsi" w:cstheme="minorHAnsi"/>
          <w:i/>
          <w:lang w:val="fr-CH"/>
        </w:rPr>
        <w:t>es régions a</w:t>
      </w:r>
      <w:r w:rsidR="00976335" w:rsidRPr="00C70260">
        <w:rPr>
          <w:rFonts w:asciiTheme="minorHAnsi" w:hAnsiTheme="minorHAnsi" w:cstheme="minorHAnsi"/>
          <w:i/>
          <w:lang w:val="fr-CH"/>
        </w:rPr>
        <w:t>rctique</w:t>
      </w:r>
      <w:r w:rsidR="006020E9">
        <w:rPr>
          <w:rFonts w:asciiTheme="minorHAnsi" w:hAnsiTheme="minorHAnsi" w:cstheme="minorHAnsi"/>
          <w:i/>
          <w:lang w:val="fr-CH"/>
        </w:rPr>
        <w:t>s</w:t>
      </w:r>
      <w:r w:rsidR="00976335" w:rsidRPr="00C70260">
        <w:rPr>
          <w:rFonts w:asciiTheme="minorHAnsi" w:hAnsiTheme="minorHAnsi" w:cstheme="minorHAnsi"/>
          <w:i/>
          <w:lang w:val="fr-CH"/>
        </w:rPr>
        <w:t xml:space="preserve"> et </w:t>
      </w:r>
      <w:r w:rsidR="00DE1E49">
        <w:rPr>
          <w:rFonts w:asciiTheme="minorHAnsi" w:hAnsiTheme="minorHAnsi" w:cstheme="minorHAnsi"/>
          <w:i/>
          <w:lang w:val="fr-CH"/>
        </w:rPr>
        <w:t>s</w:t>
      </w:r>
      <w:r w:rsidR="00976335" w:rsidRPr="00C70260">
        <w:rPr>
          <w:rFonts w:asciiTheme="minorHAnsi" w:hAnsiTheme="minorHAnsi" w:cstheme="minorHAnsi"/>
          <w:i/>
          <w:lang w:val="fr-CH"/>
        </w:rPr>
        <w:t>ub</w:t>
      </w:r>
      <w:r w:rsidR="00DE1E49">
        <w:rPr>
          <w:rFonts w:asciiTheme="minorHAnsi" w:hAnsiTheme="minorHAnsi" w:cstheme="minorHAnsi"/>
          <w:i/>
          <w:lang w:val="fr-CH"/>
        </w:rPr>
        <w:t>a</w:t>
      </w:r>
      <w:r w:rsidR="00976335" w:rsidRPr="00C70260">
        <w:rPr>
          <w:rFonts w:asciiTheme="minorHAnsi" w:hAnsiTheme="minorHAnsi" w:cstheme="minorHAnsi"/>
          <w:i/>
          <w:lang w:val="fr-CH"/>
        </w:rPr>
        <w:t>rctique</w:t>
      </w:r>
      <w:r w:rsidR="006020E9">
        <w:rPr>
          <w:rFonts w:asciiTheme="minorHAnsi" w:hAnsiTheme="minorHAnsi" w:cstheme="minorHAnsi"/>
          <w:i/>
          <w:lang w:val="fr-CH"/>
        </w:rPr>
        <w:t>s</w:t>
      </w:r>
      <w:r w:rsidR="00DF56F5" w:rsidRPr="00250B32">
        <w:rPr>
          <w:rFonts w:asciiTheme="minorHAnsi" w:hAnsiTheme="minorHAnsi" w:cstheme="minorHAnsi"/>
          <w:lang w:val="fr-CH"/>
        </w:rPr>
        <w:t>.</w:t>
      </w:r>
    </w:p>
    <w:p w14:paraId="07A60E4B" w14:textId="77777777" w:rsidR="00DF56F5" w:rsidRPr="00250B32" w:rsidRDefault="00DF56F5" w:rsidP="00B072AC">
      <w:pPr>
        <w:rPr>
          <w:rFonts w:asciiTheme="minorHAnsi" w:hAnsiTheme="minorHAnsi" w:cstheme="minorHAnsi"/>
          <w:lang w:val="fr-CH"/>
        </w:rPr>
      </w:pPr>
    </w:p>
    <w:p w14:paraId="087F07D9" w14:textId="177BE515" w:rsidR="00DF56F5" w:rsidRPr="00250B32" w:rsidRDefault="006B459F" w:rsidP="00B072AC">
      <w:pPr>
        <w:rPr>
          <w:rFonts w:asciiTheme="minorHAnsi" w:hAnsiTheme="minorHAnsi" w:cstheme="minorHAnsi"/>
          <w:lang w:val="fr-CH"/>
        </w:rPr>
      </w:pPr>
      <w:r w:rsidRPr="00250B32">
        <w:rPr>
          <w:rFonts w:asciiTheme="minorHAnsi" w:hAnsiTheme="minorHAnsi" w:cstheme="minorHAnsi"/>
          <w:lang w:val="fr-CH"/>
        </w:rPr>
        <w:t>2</w:t>
      </w:r>
      <w:r w:rsidR="002022B4" w:rsidRPr="00250B32">
        <w:rPr>
          <w:rFonts w:asciiTheme="minorHAnsi" w:hAnsiTheme="minorHAnsi" w:cstheme="minorHAnsi"/>
          <w:lang w:val="fr-CH"/>
        </w:rPr>
        <w:t>2</w:t>
      </w:r>
      <w:r w:rsidR="005D5A71" w:rsidRPr="00250B32">
        <w:rPr>
          <w:rFonts w:asciiTheme="minorHAnsi" w:hAnsiTheme="minorHAnsi" w:cstheme="minorHAnsi"/>
          <w:lang w:val="fr-CH"/>
        </w:rPr>
        <w:t>.</w:t>
      </w:r>
      <w:r w:rsidRPr="00250B32">
        <w:rPr>
          <w:rFonts w:asciiTheme="minorHAnsi" w:hAnsiTheme="minorHAnsi" w:cstheme="minorHAnsi"/>
          <w:lang w:val="fr-CH"/>
        </w:rPr>
        <w:tab/>
      </w:r>
      <w:r w:rsidR="006020E9" w:rsidRPr="006020E9">
        <w:rPr>
          <w:rFonts w:asciiTheme="minorHAnsi" w:hAnsiTheme="minorHAnsi" w:cstheme="minorHAnsi"/>
          <w:lang w:val="fr-CH"/>
        </w:rPr>
        <w:t>A l'invitation de l'Autriche, en sa qualité de Président</w:t>
      </w:r>
      <w:r w:rsidR="006020E9">
        <w:rPr>
          <w:rFonts w:asciiTheme="minorHAnsi" w:hAnsiTheme="minorHAnsi" w:cstheme="minorHAnsi"/>
          <w:lang w:val="fr-CH"/>
        </w:rPr>
        <w:t>e</w:t>
      </w:r>
      <w:r w:rsidR="006020E9" w:rsidRPr="006020E9">
        <w:rPr>
          <w:rFonts w:asciiTheme="minorHAnsi" w:hAnsiTheme="minorHAnsi" w:cstheme="minorHAnsi"/>
          <w:lang w:val="fr-CH"/>
        </w:rPr>
        <w:t xml:space="preserve"> de l'Union européenne, l</w:t>
      </w:r>
      <w:r w:rsidR="006020E9">
        <w:rPr>
          <w:rFonts w:asciiTheme="minorHAnsi" w:hAnsiTheme="minorHAnsi" w:cstheme="minorHAnsi"/>
          <w:lang w:val="fr-CH"/>
        </w:rPr>
        <w:t>a</w:t>
      </w:r>
      <w:r w:rsidR="006020E9" w:rsidRPr="006020E9">
        <w:rPr>
          <w:rFonts w:asciiTheme="minorHAnsi" w:hAnsiTheme="minorHAnsi" w:cstheme="minorHAnsi"/>
          <w:lang w:val="fr-CH"/>
        </w:rPr>
        <w:t xml:space="preserve"> Secrétaire général</w:t>
      </w:r>
      <w:r w:rsidR="006020E9">
        <w:rPr>
          <w:rFonts w:asciiTheme="minorHAnsi" w:hAnsiTheme="minorHAnsi" w:cstheme="minorHAnsi"/>
          <w:lang w:val="fr-CH"/>
        </w:rPr>
        <w:t>e</w:t>
      </w:r>
      <w:r w:rsidR="006020E9" w:rsidRPr="006020E9">
        <w:rPr>
          <w:rFonts w:asciiTheme="minorHAnsi" w:hAnsiTheme="minorHAnsi" w:cstheme="minorHAnsi"/>
          <w:lang w:val="fr-CH"/>
        </w:rPr>
        <w:t xml:space="preserve"> a contribué aux délibérations de la réunion des Directeurs de l'eau de l'UE, soulignant les liens entre les zones humides et la gestion de l'eau, notamment pour atténuer les risques d'inondation, </w:t>
      </w:r>
      <w:r w:rsidR="009242B7">
        <w:rPr>
          <w:rFonts w:asciiTheme="minorHAnsi" w:hAnsiTheme="minorHAnsi" w:cstheme="minorHAnsi"/>
          <w:lang w:val="fr-CH"/>
        </w:rPr>
        <w:t xml:space="preserve">pour </w:t>
      </w:r>
      <w:r w:rsidR="006020E9" w:rsidRPr="006020E9">
        <w:rPr>
          <w:rFonts w:asciiTheme="minorHAnsi" w:hAnsiTheme="minorHAnsi" w:cstheme="minorHAnsi"/>
          <w:lang w:val="fr-CH"/>
        </w:rPr>
        <w:t>amélior</w:t>
      </w:r>
      <w:r w:rsidR="009242B7">
        <w:rPr>
          <w:rFonts w:asciiTheme="minorHAnsi" w:hAnsiTheme="minorHAnsi" w:cstheme="minorHAnsi"/>
          <w:lang w:val="fr-CH"/>
        </w:rPr>
        <w:t>er</w:t>
      </w:r>
      <w:r w:rsidR="006020E9" w:rsidRPr="006020E9">
        <w:rPr>
          <w:rFonts w:asciiTheme="minorHAnsi" w:hAnsiTheme="minorHAnsi" w:cstheme="minorHAnsi"/>
          <w:lang w:val="fr-CH"/>
        </w:rPr>
        <w:t xml:space="preserve"> la qualité de</w:t>
      </w:r>
      <w:r w:rsidR="006020E9">
        <w:rPr>
          <w:rFonts w:asciiTheme="minorHAnsi" w:hAnsiTheme="minorHAnsi" w:cstheme="minorHAnsi"/>
          <w:lang w:val="fr-CH"/>
        </w:rPr>
        <w:t xml:space="preserve"> l’</w:t>
      </w:r>
      <w:r w:rsidR="006020E9" w:rsidRPr="006020E9">
        <w:rPr>
          <w:rFonts w:asciiTheme="minorHAnsi" w:hAnsiTheme="minorHAnsi" w:cstheme="minorHAnsi"/>
          <w:lang w:val="fr-CH"/>
        </w:rPr>
        <w:t xml:space="preserve">eau, l'agriculture et la biodiversité, dans le cadre des travaux actuels </w:t>
      </w:r>
      <w:r w:rsidR="009242B7">
        <w:rPr>
          <w:rFonts w:asciiTheme="minorHAnsi" w:hAnsiTheme="minorHAnsi" w:cstheme="minorHAnsi"/>
          <w:lang w:val="fr-CH"/>
        </w:rPr>
        <w:t xml:space="preserve">liés à </w:t>
      </w:r>
      <w:r w:rsidR="006020E9" w:rsidRPr="006020E9">
        <w:rPr>
          <w:rFonts w:asciiTheme="minorHAnsi" w:hAnsiTheme="minorHAnsi" w:cstheme="minorHAnsi"/>
          <w:lang w:val="fr-CH"/>
        </w:rPr>
        <w:t xml:space="preserve">la </w:t>
      </w:r>
      <w:r w:rsidR="009242B7">
        <w:rPr>
          <w:rFonts w:asciiTheme="minorHAnsi" w:hAnsiTheme="minorHAnsi" w:cstheme="minorHAnsi"/>
          <w:lang w:val="fr-CH"/>
        </w:rPr>
        <w:t>d</w:t>
      </w:r>
      <w:r w:rsidR="006020E9" w:rsidRPr="006020E9">
        <w:rPr>
          <w:rFonts w:asciiTheme="minorHAnsi" w:hAnsiTheme="minorHAnsi" w:cstheme="minorHAnsi"/>
          <w:lang w:val="fr-CH"/>
        </w:rPr>
        <w:t>irective</w:t>
      </w:r>
      <w:r w:rsidR="009242B7">
        <w:rPr>
          <w:rFonts w:asciiTheme="minorHAnsi" w:hAnsiTheme="minorHAnsi" w:cstheme="minorHAnsi"/>
          <w:lang w:val="fr-CH"/>
        </w:rPr>
        <w:t>-cadre sur l’e</w:t>
      </w:r>
      <w:r w:rsidR="006020E9" w:rsidRPr="006020E9">
        <w:rPr>
          <w:rFonts w:asciiTheme="minorHAnsi" w:hAnsiTheme="minorHAnsi" w:cstheme="minorHAnsi"/>
          <w:lang w:val="fr-CH"/>
        </w:rPr>
        <w:t>au de l'UE.</w:t>
      </w:r>
    </w:p>
    <w:p w14:paraId="0C5CD6F1" w14:textId="77777777" w:rsidR="00E90337" w:rsidRPr="00250B32" w:rsidRDefault="00E90337" w:rsidP="00B072AC">
      <w:pPr>
        <w:pStyle w:val="NormalNonumber"/>
        <w:spacing w:after="0"/>
        <w:ind w:left="425" w:hanging="425"/>
        <w:rPr>
          <w:rFonts w:asciiTheme="minorHAnsi" w:hAnsiTheme="minorHAnsi" w:cstheme="minorHAnsi"/>
          <w:iCs/>
          <w:snapToGrid w:val="0"/>
          <w:sz w:val="22"/>
          <w:szCs w:val="22"/>
          <w:lang w:val="fr-CH"/>
        </w:rPr>
      </w:pPr>
    </w:p>
    <w:p w14:paraId="60AE9D7C" w14:textId="35BA294C" w:rsidR="00E90337" w:rsidRPr="00250B32" w:rsidRDefault="006B459F" w:rsidP="00B072AC">
      <w:pPr>
        <w:rPr>
          <w:rFonts w:asciiTheme="minorHAnsi" w:hAnsiTheme="minorHAnsi" w:cstheme="minorHAnsi"/>
          <w:lang w:val="fr-CH"/>
        </w:rPr>
      </w:pPr>
      <w:r w:rsidRPr="00250B32">
        <w:rPr>
          <w:rFonts w:asciiTheme="minorHAnsi" w:hAnsiTheme="minorHAnsi" w:cstheme="minorHAnsi"/>
          <w:lang w:val="fr-CH"/>
        </w:rPr>
        <w:t>2</w:t>
      </w:r>
      <w:r w:rsidR="002022B4" w:rsidRPr="00250B32">
        <w:rPr>
          <w:rFonts w:asciiTheme="minorHAnsi" w:hAnsiTheme="minorHAnsi" w:cstheme="minorHAnsi"/>
          <w:lang w:val="fr-CH"/>
        </w:rPr>
        <w:t>3</w:t>
      </w:r>
      <w:r w:rsidR="00E90337" w:rsidRPr="00250B32">
        <w:rPr>
          <w:rFonts w:asciiTheme="minorHAnsi" w:hAnsiTheme="minorHAnsi" w:cstheme="minorHAnsi"/>
          <w:lang w:val="fr-CH"/>
        </w:rPr>
        <w:t>.</w:t>
      </w:r>
      <w:r w:rsidR="00E90337" w:rsidRPr="00250B32">
        <w:rPr>
          <w:rFonts w:asciiTheme="minorHAnsi" w:hAnsiTheme="minorHAnsi" w:cstheme="minorHAnsi"/>
          <w:lang w:val="fr-CH"/>
        </w:rPr>
        <w:tab/>
      </w:r>
      <w:r w:rsidR="009242B7" w:rsidRPr="009242B7">
        <w:rPr>
          <w:rFonts w:asciiTheme="minorHAnsi" w:hAnsiTheme="minorHAnsi" w:cstheme="minorHAnsi"/>
          <w:lang w:val="fr-CH"/>
        </w:rPr>
        <w:t xml:space="preserve">Au cours de la période considérée, le Secrétariat s'est </w:t>
      </w:r>
      <w:r w:rsidR="009242B7">
        <w:rPr>
          <w:rFonts w:asciiTheme="minorHAnsi" w:hAnsiTheme="minorHAnsi" w:cstheme="minorHAnsi"/>
          <w:lang w:val="fr-CH"/>
        </w:rPr>
        <w:t>employé à</w:t>
      </w:r>
      <w:r w:rsidR="009242B7" w:rsidRPr="009242B7">
        <w:rPr>
          <w:rFonts w:asciiTheme="minorHAnsi" w:hAnsiTheme="minorHAnsi" w:cstheme="minorHAnsi"/>
          <w:lang w:val="fr-CH"/>
        </w:rPr>
        <w:t xml:space="preserve"> renforcer ses relations avec les missions permanentes auprès de l'Organisation des Nations Unies et </w:t>
      </w:r>
      <w:r w:rsidR="009242B7">
        <w:rPr>
          <w:rFonts w:asciiTheme="minorHAnsi" w:hAnsiTheme="minorHAnsi" w:cstheme="minorHAnsi"/>
          <w:lang w:val="fr-CH"/>
        </w:rPr>
        <w:t>d</w:t>
      </w:r>
      <w:r w:rsidR="009242B7" w:rsidRPr="009242B7">
        <w:rPr>
          <w:rFonts w:asciiTheme="minorHAnsi" w:hAnsiTheme="minorHAnsi" w:cstheme="minorHAnsi"/>
          <w:lang w:val="fr-CH"/>
        </w:rPr>
        <w:t xml:space="preserve">es institutions des Nations Unies basées à Genève. Le 31 janvier 2019, le Secrétariat a accueilli une manifestation organisée à l'occasion de la Journée mondiale des zones humides à l'intention des missions permanentes, des institutions des Nations Unies et des ONG basées à Genève, sur le thème </w:t>
      </w:r>
      <w:r w:rsidR="009242B7">
        <w:rPr>
          <w:rFonts w:asciiTheme="minorHAnsi" w:hAnsiTheme="minorHAnsi" w:cstheme="minorHAnsi"/>
          <w:lang w:val="fr-CH"/>
        </w:rPr>
        <w:t>« </w:t>
      </w:r>
      <w:r w:rsidR="009242B7" w:rsidRPr="009242B7">
        <w:rPr>
          <w:rFonts w:asciiTheme="minorHAnsi" w:hAnsiTheme="minorHAnsi" w:cstheme="minorHAnsi"/>
          <w:lang w:val="fr-CH"/>
        </w:rPr>
        <w:t>Les zones humides en tant que solution naturelle pour réduire les émissions de carbone</w:t>
      </w:r>
      <w:r w:rsidR="009242B7">
        <w:rPr>
          <w:rFonts w:asciiTheme="minorHAnsi" w:hAnsiTheme="minorHAnsi" w:cstheme="minorHAnsi"/>
          <w:lang w:val="fr-CH"/>
        </w:rPr>
        <w:t> »</w:t>
      </w:r>
      <w:r w:rsidR="009242B7" w:rsidRPr="009242B7">
        <w:rPr>
          <w:rFonts w:asciiTheme="minorHAnsi" w:hAnsiTheme="minorHAnsi" w:cstheme="minorHAnsi"/>
          <w:lang w:val="fr-CH"/>
        </w:rPr>
        <w:t>.</w:t>
      </w:r>
    </w:p>
    <w:p w14:paraId="25DC9842" w14:textId="77777777" w:rsidR="00E90337" w:rsidRPr="00250B32" w:rsidRDefault="00E90337" w:rsidP="00B072AC">
      <w:pPr>
        <w:pStyle w:val="NormalNonumber"/>
        <w:spacing w:after="0"/>
        <w:ind w:left="425" w:hanging="425"/>
        <w:rPr>
          <w:rFonts w:asciiTheme="minorHAnsi" w:hAnsiTheme="minorHAnsi" w:cstheme="minorHAnsi"/>
          <w:sz w:val="22"/>
          <w:szCs w:val="22"/>
          <w:lang w:val="fr-CH"/>
        </w:rPr>
      </w:pPr>
    </w:p>
    <w:p w14:paraId="1A91DC04" w14:textId="77777777" w:rsidR="009242B7" w:rsidRPr="009242B7" w:rsidRDefault="008F789B" w:rsidP="009242B7">
      <w:pPr>
        <w:rPr>
          <w:rFonts w:asciiTheme="minorHAnsi" w:hAnsiTheme="minorHAnsi" w:cstheme="minorHAnsi"/>
          <w:lang w:val="fr-CH"/>
        </w:rPr>
      </w:pPr>
      <w:r w:rsidRPr="00250B32">
        <w:rPr>
          <w:rFonts w:asciiTheme="minorHAnsi" w:hAnsiTheme="minorHAnsi" w:cstheme="minorHAnsi"/>
          <w:lang w:val="fr-CH"/>
        </w:rPr>
        <w:t>2</w:t>
      </w:r>
      <w:r w:rsidR="002022B4" w:rsidRPr="00250B32">
        <w:rPr>
          <w:rFonts w:asciiTheme="minorHAnsi" w:hAnsiTheme="minorHAnsi" w:cstheme="minorHAnsi"/>
          <w:lang w:val="fr-CH"/>
        </w:rPr>
        <w:t>4</w:t>
      </w:r>
      <w:r w:rsidRPr="00250B32">
        <w:rPr>
          <w:rFonts w:asciiTheme="minorHAnsi" w:hAnsiTheme="minorHAnsi" w:cstheme="minorHAnsi"/>
          <w:lang w:val="fr-CH"/>
        </w:rPr>
        <w:t>.</w:t>
      </w:r>
      <w:r w:rsidRPr="00250B32">
        <w:rPr>
          <w:rFonts w:asciiTheme="minorHAnsi" w:hAnsiTheme="minorHAnsi" w:cstheme="minorHAnsi"/>
          <w:lang w:val="fr-CH"/>
        </w:rPr>
        <w:tab/>
      </w:r>
      <w:r w:rsidR="009242B7" w:rsidRPr="009242B7">
        <w:rPr>
          <w:rFonts w:asciiTheme="minorHAnsi" w:hAnsiTheme="minorHAnsi" w:cstheme="minorHAnsi"/>
          <w:lang w:val="fr-CH"/>
        </w:rPr>
        <w:t>Le Secrétariat a également participé à d'autres réunions :</w:t>
      </w:r>
    </w:p>
    <w:p w14:paraId="68B24763" w14:textId="77C4AAA7" w:rsidR="009242B7" w:rsidRDefault="009242B7" w:rsidP="004179F1">
      <w:pPr>
        <w:pStyle w:val="ListParagraph"/>
        <w:numPr>
          <w:ilvl w:val="0"/>
          <w:numId w:val="45"/>
        </w:numPr>
        <w:ind w:left="850" w:hanging="425"/>
        <w:rPr>
          <w:rFonts w:asciiTheme="minorHAnsi" w:hAnsiTheme="minorHAnsi" w:cstheme="minorHAnsi"/>
          <w:lang w:val="fr-CH"/>
        </w:rPr>
      </w:pPr>
      <w:r w:rsidRPr="007F08BA">
        <w:rPr>
          <w:rFonts w:asciiTheme="minorHAnsi" w:hAnsiTheme="minorHAnsi" w:cstheme="minorHAnsi"/>
          <w:lang w:val="fr-CH"/>
        </w:rPr>
        <w:t>Séminaire du Partenariat pour l'environnement et la réduction des risques de catastrophe (PERR</w:t>
      </w:r>
      <w:r w:rsidR="007F08BA">
        <w:rPr>
          <w:rFonts w:asciiTheme="minorHAnsi" w:hAnsiTheme="minorHAnsi" w:cstheme="minorHAnsi"/>
          <w:lang w:val="fr-CH"/>
        </w:rPr>
        <w:t>C</w:t>
      </w:r>
      <w:r w:rsidRPr="007F08BA">
        <w:rPr>
          <w:rFonts w:asciiTheme="minorHAnsi" w:hAnsiTheme="minorHAnsi" w:cstheme="minorHAnsi"/>
          <w:lang w:val="fr-CH"/>
        </w:rPr>
        <w:t>), 4 décembre 2018, Genève ;</w:t>
      </w:r>
    </w:p>
    <w:p w14:paraId="1A699B2D" w14:textId="29B67272" w:rsidR="009242B7" w:rsidRDefault="009242B7" w:rsidP="004179F1">
      <w:pPr>
        <w:pStyle w:val="ListParagraph"/>
        <w:numPr>
          <w:ilvl w:val="0"/>
          <w:numId w:val="45"/>
        </w:numPr>
        <w:ind w:left="850" w:hanging="425"/>
        <w:rPr>
          <w:rFonts w:asciiTheme="minorHAnsi" w:hAnsiTheme="minorHAnsi" w:cstheme="minorHAnsi"/>
          <w:lang w:val="fr-CH"/>
        </w:rPr>
      </w:pPr>
      <w:r w:rsidRPr="007F08BA">
        <w:rPr>
          <w:rFonts w:asciiTheme="minorHAnsi" w:hAnsiTheme="minorHAnsi" w:cstheme="minorHAnsi"/>
          <w:lang w:val="fr-CH"/>
        </w:rPr>
        <w:t>PERR</w:t>
      </w:r>
      <w:r w:rsidR="007F08BA">
        <w:rPr>
          <w:rFonts w:asciiTheme="minorHAnsi" w:hAnsiTheme="minorHAnsi" w:cstheme="minorHAnsi"/>
          <w:lang w:val="fr-CH"/>
        </w:rPr>
        <w:t>C</w:t>
      </w:r>
      <w:r w:rsidRPr="007F08BA">
        <w:rPr>
          <w:rFonts w:asciiTheme="minorHAnsi" w:hAnsiTheme="minorHAnsi" w:cstheme="minorHAnsi"/>
          <w:lang w:val="fr-CH"/>
        </w:rPr>
        <w:t xml:space="preserve"> : atelier international sur la science et les politiques, 12-14 février 2019, Bonn, Allemagne ; et</w:t>
      </w:r>
    </w:p>
    <w:p w14:paraId="22D9F36E" w14:textId="6E7B9B45" w:rsidR="00DF56F5" w:rsidRPr="007F08BA" w:rsidRDefault="007F08BA" w:rsidP="004179F1">
      <w:pPr>
        <w:pStyle w:val="ListParagraph"/>
        <w:numPr>
          <w:ilvl w:val="0"/>
          <w:numId w:val="45"/>
        </w:numPr>
        <w:ind w:left="850" w:hanging="425"/>
        <w:rPr>
          <w:rFonts w:asciiTheme="minorHAnsi" w:hAnsiTheme="minorHAnsi" w:cstheme="minorHAnsi"/>
          <w:lang w:val="fr-CH"/>
        </w:rPr>
      </w:pPr>
      <w:r w:rsidRPr="007F08BA">
        <w:rPr>
          <w:rFonts w:asciiTheme="minorHAnsi" w:hAnsiTheme="minorHAnsi" w:cstheme="minorHAnsi"/>
          <w:lang w:val="fr-CH"/>
        </w:rPr>
        <w:t>Partenariat de la voie de migration Asie de l'Est- Australasie</w:t>
      </w:r>
      <w:r>
        <w:rPr>
          <w:rFonts w:asciiTheme="minorHAnsi" w:hAnsiTheme="minorHAnsi" w:cstheme="minorHAnsi"/>
          <w:lang w:val="fr-CH"/>
        </w:rPr>
        <w:t>,</w:t>
      </w:r>
      <w:r w:rsidRPr="007F08BA">
        <w:rPr>
          <w:rFonts w:asciiTheme="minorHAnsi" w:hAnsiTheme="minorHAnsi" w:cstheme="minorHAnsi"/>
          <w:lang w:val="fr-CH"/>
        </w:rPr>
        <w:t xml:space="preserve"> 10</w:t>
      </w:r>
      <w:r w:rsidRPr="007F08BA">
        <w:rPr>
          <w:rFonts w:asciiTheme="minorHAnsi" w:hAnsiTheme="minorHAnsi" w:cstheme="minorHAnsi"/>
          <w:vertAlign w:val="superscript"/>
          <w:lang w:val="fr-CH"/>
        </w:rPr>
        <w:t>e</w:t>
      </w:r>
      <w:r w:rsidRPr="007F08BA">
        <w:rPr>
          <w:rFonts w:asciiTheme="minorHAnsi" w:hAnsiTheme="minorHAnsi" w:cstheme="minorHAnsi"/>
          <w:lang w:val="fr-CH"/>
        </w:rPr>
        <w:t xml:space="preserve"> Réunion des partenaires (MOP10), 10-14 décembre 2018, Changjiang, Chine</w:t>
      </w:r>
      <w:r w:rsidR="009242B7" w:rsidRPr="007F08BA">
        <w:rPr>
          <w:rFonts w:asciiTheme="minorHAnsi" w:hAnsiTheme="minorHAnsi" w:cstheme="minorHAnsi"/>
          <w:lang w:val="fr-CH"/>
        </w:rPr>
        <w:t>.</w:t>
      </w:r>
    </w:p>
    <w:p w14:paraId="1E5C8DBE" w14:textId="77777777" w:rsidR="0044606D" w:rsidRPr="00250B32" w:rsidRDefault="0044606D" w:rsidP="00B072AC">
      <w:pPr>
        <w:pStyle w:val="ListParagraph"/>
        <w:ind w:left="850" w:firstLine="0"/>
        <w:rPr>
          <w:rFonts w:asciiTheme="minorHAnsi" w:hAnsiTheme="minorHAnsi" w:cstheme="minorHAnsi"/>
          <w:lang w:val="fr-CH"/>
        </w:rPr>
      </w:pPr>
    </w:p>
    <w:p w14:paraId="5FB67023" w14:textId="69AA46CC" w:rsidR="00FE0E9B" w:rsidRPr="00040BEA" w:rsidRDefault="00413AAB" w:rsidP="00040BEA">
      <w:pPr>
        <w:rPr>
          <w:rFonts w:asciiTheme="minorHAnsi" w:hAnsiTheme="minorHAnsi" w:cstheme="minorHAnsi"/>
          <w:lang w:val="fr-CH"/>
        </w:rPr>
      </w:pPr>
      <w:r w:rsidRPr="00250B32">
        <w:rPr>
          <w:rFonts w:asciiTheme="minorHAnsi" w:hAnsiTheme="minorHAnsi" w:cstheme="minorHAnsi"/>
          <w:lang w:val="fr-CH"/>
        </w:rPr>
        <w:t>2</w:t>
      </w:r>
      <w:r w:rsidR="002022B4" w:rsidRPr="00250B32">
        <w:rPr>
          <w:rFonts w:asciiTheme="minorHAnsi" w:hAnsiTheme="minorHAnsi" w:cstheme="minorHAnsi"/>
          <w:lang w:val="fr-CH"/>
        </w:rPr>
        <w:t>5</w:t>
      </w:r>
      <w:r w:rsidR="00E90337" w:rsidRPr="00250B32">
        <w:rPr>
          <w:rFonts w:asciiTheme="minorHAnsi" w:hAnsiTheme="minorHAnsi" w:cstheme="minorHAnsi"/>
          <w:lang w:val="fr-CH"/>
        </w:rPr>
        <w:t>.</w:t>
      </w:r>
      <w:r w:rsidR="00E90337" w:rsidRPr="00250B32">
        <w:rPr>
          <w:rFonts w:asciiTheme="minorHAnsi" w:hAnsiTheme="minorHAnsi" w:cstheme="minorHAnsi"/>
          <w:lang w:val="fr-CH"/>
        </w:rPr>
        <w:tab/>
      </w:r>
      <w:r w:rsidR="007F08BA" w:rsidRPr="007F08BA">
        <w:rPr>
          <w:rFonts w:asciiTheme="minorHAnsi" w:hAnsiTheme="minorHAnsi" w:cstheme="minorHAnsi"/>
          <w:lang w:val="fr-CH"/>
        </w:rPr>
        <w:t xml:space="preserve">Dans l'accomplissement de son mandat, le Secrétariat Ramsar a </w:t>
      </w:r>
      <w:r w:rsidR="007F08BA">
        <w:rPr>
          <w:rFonts w:asciiTheme="minorHAnsi" w:hAnsiTheme="minorHAnsi" w:cstheme="minorHAnsi"/>
          <w:lang w:val="fr-CH"/>
        </w:rPr>
        <w:t>consolidé</w:t>
      </w:r>
      <w:r w:rsidR="007F08BA" w:rsidRPr="007F08BA">
        <w:rPr>
          <w:rFonts w:asciiTheme="minorHAnsi" w:hAnsiTheme="minorHAnsi" w:cstheme="minorHAnsi"/>
          <w:lang w:val="fr-CH"/>
        </w:rPr>
        <w:t xml:space="preserve"> son engagement avec les AME et les </w:t>
      </w:r>
      <w:r w:rsidR="007F08BA">
        <w:rPr>
          <w:rFonts w:asciiTheme="minorHAnsi" w:hAnsiTheme="minorHAnsi" w:cstheme="minorHAnsi"/>
          <w:lang w:val="fr-CH"/>
        </w:rPr>
        <w:t xml:space="preserve">mécanismes </w:t>
      </w:r>
      <w:r w:rsidR="007F08BA" w:rsidRPr="007F08BA">
        <w:rPr>
          <w:rFonts w:asciiTheme="minorHAnsi" w:hAnsiTheme="minorHAnsi" w:cstheme="minorHAnsi"/>
          <w:lang w:val="fr-CH"/>
        </w:rPr>
        <w:t>de l'ONU pertinents. Cependant, le Secrétariat n'a pas le statut d'observateur à l'Assemblée générale des Nations Unies,</w:t>
      </w:r>
      <w:r w:rsidR="007F08BA">
        <w:rPr>
          <w:rFonts w:asciiTheme="minorHAnsi" w:hAnsiTheme="minorHAnsi" w:cstheme="minorHAnsi"/>
          <w:lang w:val="fr-CH"/>
        </w:rPr>
        <w:t xml:space="preserve"> ou</w:t>
      </w:r>
      <w:r w:rsidR="007F08BA" w:rsidRPr="007F08BA">
        <w:rPr>
          <w:rFonts w:asciiTheme="minorHAnsi" w:hAnsiTheme="minorHAnsi" w:cstheme="minorHAnsi"/>
          <w:lang w:val="fr-CH"/>
        </w:rPr>
        <w:t xml:space="preserve"> au Conseil économique et social de l'ONU, qui est la plate-forme de débat</w:t>
      </w:r>
      <w:r w:rsidR="003322FB">
        <w:rPr>
          <w:rFonts w:asciiTheme="minorHAnsi" w:hAnsiTheme="minorHAnsi" w:cstheme="minorHAnsi"/>
          <w:lang w:val="fr-CH"/>
        </w:rPr>
        <w:t>s</w:t>
      </w:r>
      <w:r w:rsidR="007F08BA" w:rsidRPr="007F08BA">
        <w:rPr>
          <w:rFonts w:asciiTheme="minorHAnsi" w:hAnsiTheme="minorHAnsi" w:cstheme="minorHAnsi"/>
          <w:lang w:val="fr-CH"/>
        </w:rPr>
        <w:t xml:space="preserve"> des Nations Unies sur le développement durable. Dans sa </w:t>
      </w:r>
      <w:r w:rsidR="002A2730">
        <w:rPr>
          <w:rFonts w:asciiTheme="minorHAnsi" w:hAnsiTheme="minorHAnsi" w:cstheme="minorHAnsi"/>
          <w:lang w:val="fr-CH"/>
        </w:rPr>
        <w:t>D</w:t>
      </w:r>
      <w:r w:rsidR="007F08BA" w:rsidRPr="007F08BA">
        <w:rPr>
          <w:rFonts w:asciiTheme="minorHAnsi" w:hAnsiTheme="minorHAnsi" w:cstheme="minorHAnsi"/>
          <w:lang w:val="fr-CH"/>
        </w:rPr>
        <w:t xml:space="preserve">écision SC54-07, </w:t>
      </w:r>
      <w:r w:rsidR="007F08BA">
        <w:rPr>
          <w:rFonts w:asciiTheme="minorHAnsi" w:hAnsiTheme="minorHAnsi" w:cstheme="minorHAnsi"/>
          <w:lang w:val="fr-CH"/>
        </w:rPr>
        <w:t xml:space="preserve">lors de sa </w:t>
      </w:r>
      <w:r w:rsidR="00EC6F3E">
        <w:rPr>
          <w:rFonts w:asciiTheme="minorHAnsi" w:hAnsiTheme="minorHAnsi" w:cstheme="minorHAnsi"/>
          <w:lang w:val="fr-CH"/>
        </w:rPr>
        <w:t>54</w:t>
      </w:r>
      <w:r w:rsidR="00EC6F3E" w:rsidRPr="00EC6F3E">
        <w:rPr>
          <w:rFonts w:asciiTheme="minorHAnsi" w:hAnsiTheme="minorHAnsi" w:cstheme="minorHAnsi"/>
          <w:vertAlign w:val="superscript"/>
          <w:lang w:val="fr-CH"/>
        </w:rPr>
        <w:t>e</w:t>
      </w:r>
      <w:r w:rsidR="00EC6F3E">
        <w:rPr>
          <w:rFonts w:asciiTheme="minorHAnsi" w:hAnsiTheme="minorHAnsi" w:cstheme="minorHAnsi"/>
          <w:lang w:val="fr-CH"/>
        </w:rPr>
        <w:t xml:space="preserve"> Réunion</w:t>
      </w:r>
      <w:r w:rsidR="007F08BA" w:rsidRPr="007F08BA">
        <w:rPr>
          <w:rFonts w:asciiTheme="minorHAnsi" w:hAnsiTheme="minorHAnsi" w:cstheme="minorHAnsi"/>
          <w:lang w:val="fr-CH"/>
        </w:rPr>
        <w:t xml:space="preserve"> </w:t>
      </w:r>
      <w:r w:rsidR="00EC6F3E">
        <w:rPr>
          <w:rFonts w:asciiTheme="minorHAnsi" w:hAnsiTheme="minorHAnsi" w:cstheme="minorHAnsi"/>
          <w:lang w:val="fr-CH"/>
        </w:rPr>
        <w:t>« </w:t>
      </w:r>
      <w:r w:rsidR="003322FB">
        <w:rPr>
          <w:rFonts w:asciiTheme="minorHAnsi" w:hAnsiTheme="minorHAnsi" w:cstheme="minorHAnsi"/>
          <w:lang w:val="fr-CH"/>
        </w:rPr>
        <w:t>l</w:t>
      </w:r>
      <w:r w:rsidR="002A2730" w:rsidRPr="002A2730">
        <w:rPr>
          <w:rFonts w:asciiTheme="minorHAnsi" w:hAnsiTheme="minorHAnsi" w:cstheme="minorHAnsi"/>
          <w:lang w:val="fr-CH"/>
        </w:rPr>
        <w:t>e Comit</w:t>
      </w:r>
      <w:r w:rsidR="003322FB">
        <w:rPr>
          <w:rFonts w:asciiTheme="minorHAnsi" w:hAnsiTheme="minorHAnsi" w:cstheme="minorHAnsi"/>
          <w:lang w:val="fr-CH"/>
        </w:rPr>
        <w:t>é</w:t>
      </w:r>
      <w:r w:rsidR="002A2730" w:rsidRPr="002A2730">
        <w:rPr>
          <w:rFonts w:asciiTheme="minorHAnsi" w:hAnsiTheme="minorHAnsi" w:cstheme="minorHAnsi"/>
          <w:lang w:val="fr-CH"/>
        </w:rPr>
        <w:t xml:space="preserve"> permanent donne instruction au Secr</w:t>
      </w:r>
      <w:r w:rsidR="00040BEA">
        <w:rPr>
          <w:rFonts w:asciiTheme="minorHAnsi" w:hAnsiTheme="minorHAnsi" w:cstheme="minorHAnsi"/>
          <w:lang w:val="fr-CH"/>
        </w:rPr>
        <w:t>é</w:t>
      </w:r>
      <w:r w:rsidR="002A2730" w:rsidRPr="002A2730">
        <w:rPr>
          <w:rFonts w:asciiTheme="minorHAnsi" w:hAnsiTheme="minorHAnsi" w:cstheme="minorHAnsi"/>
          <w:lang w:val="fr-CH"/>
        </w:rPr>
        <w:t>tariat, conjointement avec les Parties int</w:t>
      </w:r>
      <w:r w:rsidR="003322FB">
        <w:rPr>
          <w:rFonts w:asciiTheme="minorHAnsi" w:hAnsiTheme="minorHAnsi" w:cstheme="minorHAnsi"/>
          <w:lang w:val="fr-CH"/>
        </w:rPr>
        <w:t>é</w:t>
      </w:r>
      <w:r w:rsidR="002A2730" w:rsidRPr="002A2730">
        <w:rPr>
          <w:rFonts w:asciiTheme="minorHAnsi" w:hAnsiTheme="minorHAnsi" w:cstheme="minorHAnsi"/>
          <w:lang w:val="fr-CH"/>
        </w:rPr>
        <w:t>ress</w:t>
      </w:r>
      <w:r w:rsidR="003322FB">
        <w:rPr>
          <w:rFonts w:asciiTheme="minorHAnsi" w:hAnsiTheme="minorHAnsi" w:cstheme="minorHAnsi"/>
          <w:lang w:val="fr-CH"/>
        </w:rPr>
        <w:t>é</w:t>
      </w:r>
      <w:r w:rsidR="002A2730" w:rsidRPr="002A2730">
        <w:rPr>
          <w:rFonts w:asciiTheme="minorHAnsi" w:hAnsiTheme="minorHAnsi" w:cstheme="minorHAnsi"/>
          <w:lang w:val="fr-CH"/>
        </w:rPr>
        <w:t>es, de continuer d’</w:t>
      </w:r>
      <w:r w:rsidR="00040BEA">
        <w:rPr>
          <w:rFonts w:asciiTheme="minorHAnsi" w:hAnsiTheme="minorHAnsi" w:cstheme="minorHAnsi"/>
          <w:lang w:val="fr-CH"/>
        </w:rPr>
        <w:t>é</w:t>
      </w:r>
      <w:r w:rsidR="002A2730" w:rsidRPr="002A2730">
        <w:rPr>
          <w:rFonts w:asciiTheme="minorHAnsi" w:hAnsiTheme="minorHAnsi" w:cstheme="minorHAnsi"/>
          <w:lang w:val="fr-CH"/>
        </w:rPr>
        <w:t>tudier des possibilit</w:t>
      </w:r>
      <w:r w:rsidR="00040BEA">
        <w:rPr>
          <w:rFonts w:asciiTheme="minorHAnsi" w:hAnsiTheme="minorHAnsi" w:cstheme="minorHAnsi"/>
          <w:lang w:val="fr-CH"/>
        </w:rPr>
        <w:t>é</w:t>
      </w:r>
      <w:r w:rsidR="002A2730" w:rsidRPr="002A2730">
        <w:rPr>
          <w:rFonts w:asciiTheme="minorHAnsi" w:hAnsiTheme="minorHAnsi" w:cstheme="minorHAnsi"/>
          <w:lang w:val="fr-CH"/>
        </w:rPr>
        <w:t>s d’acc</w:t>
      </w:r>
      <w:r w:rsidR="003322FB">
        <w:rPr>
          <w:rFonts w:asciiTheme="minorHAnsi" w:hAnsiTheme="minorHAnsi" w:cstheme="minorHAnsi"/>
          <w:lang w:val="fr-CH"/>
        </w:rPr>
        <w:t>è</w:t>
      </w:r>
      <w:r w:rsidR="002A2730" w:rsidRPr="002A2730">
        <w:rPr>
          <w:rFonts w:asciiTheme="minorHAnsi" w:hAnsiTheme="minorHAnsi" w:cstheme="minorHAnsi"/>
          <w:lang w:val="fr-CH"/>
        </w:rPr>
        <w:t>s aux r</w:t>
      </w:r>
      <w:r w:rsidR="003322FB">
        <w:rPr>
          <w:rFonts w:asciiTheme="minorHAnsi" w:hAnsiTheme="minorHAnsi" w:cstheme="minorHAnsi"/>
          <w:lang w:val="fr-CH"/>
        </w:rPr>
        <w:t>é</w:t>
      </w:r>
      <w:r w:rsidR="002A2730" w:rsidRPr="002A2730">
        <w:rPr>
          <w:rFonts w:asciiTheme="minorHAnsi" w:hAnsiTheme="minorHAnsi" w:cstheme="minorHAnsi"/>
          <w:lang w:val="fr-CH"/>
        </w:rPr>
        <w:t>unions de l’Assembl</w:t>
      </w:r>
      <w:r w:rsidR="003322FB">
        <w:rPr>
          <w:rFonts w:asciiTheme="minorHAnsi" w:hAnsiTheme="minorHAnsi" w:cstheme="minorHAnsi"/>
          <w:lang w:val="fr-CH"/>
        </w:rPr>
        <w:t>é</w:t>
      </w:r>
      <w:r w:rsidR="002A2730" w:rsidRPr="002A2730">
        <w:rPr>
          <w:rFonts w:asciiTheme="minorHAnsi" w:hAnsiTheme="minorHAnsi" w:cstheme="minorHAnsi"/>
          <w:lang w:val="fr-CH"/>
        </w:rPr>
        <w:t>e g</w:t>
      </w:r>
      <w:r w:rsidR="003322FB">
        <w:rPr>
          <w:rFonts w:asciiTheme="minorHAnsi" w:hAnsiTheme="minorHAnsi" w:cstheme="minorHAnsi"/>
          <w:lang w:val="fr-CH"/>
        </w:rPr>
        <w:t>é</w:t>
      </w:r>
      <w:r w:rsidR="002A2730" w:rsidRPr="002A2730">
        <w:rPr>
          <w:rFonts w:asciiTheme="minorHAnsi" w:hAnsiTheme="minorHAnsi" w:cstheme="minorHAnsi"/>
          <w:lang w:val="fr-CH"/>
        </w:rPr>
        <w:t>n</w:t>
      </w:r>
      <w:r w:rsidR="003322FB">
        <w:rPr>
          <w:rFonts w:asciiTheme="minorHAnsi" w:hAnsiTheme="minorHAnsi" w:cstheme="minorHAnsi"/>
          <w:lang w:val="fr-CH"/>
        </w:rPr>
        <w:t>é</w:t>
      </w:r>
      <w:r w:rsidR="002A2730" w:rsidRPr="002A2730">
        <w:rPr>
          <w:rFonts w:asciiTheme="minorHAnsi" w:hAnsiTheme="minorHAnsi" w:cstheme="minorHAnsi"/>
          <w:lang w:val="fr-CH"/>
        </w:rPr>
        <w:t>rale des Nations Unies et aux forums de haut niveau apparent</w:t>
      </w:r>
      <w:r w:rsidR="003322FB">
        <w:rPr>
          <w:rFonts w:asciiTheme="minorHAnsi" w:hAnsiTheme="minorHAnsi" w:cstheme="minorHAnsi"/>
          <w:lang w:val="fr-CH"/>
        </w:rPr>
        <w:t>é</w:t>
      </w:r>
      <w:r w:rsidR="002A2730" w:rsidRPr="002A2730">
        <w:rPr>
          <w:rFonts w:asciiTheme="minorHAnsi" w:hAnsiTheme="minorHAnsi" w:cstheme="minorHAnsi"/>
          <w:lang w:val="fr-CH"/>
        </w:rPr>
        <w:t>s</w:t>
      </w:r>
      <w:r w:rsidR="002A2730">
        <w:rPr>
          <w:rFonts w:asciiTheme="minorHAnsi" w:hAnsiTheme="minorHAnsi" w:cstheme="minorHAnsi"/>
          <w:lang w:val="fr-CH"/>
        </w:rPr>
        <w:t> »</w:t>
      </w:r>
      <w:r w:rsidR="007F08BA" w:rsidRPr="007F08BA">
        <w:rPr>
          <w:rFonts w:asciiTheme="minorHAnsi" w:hAnsiTheme="minorHAnsi" w:cstheme="minorHAnsi"/>
          <w:lang w:val="fr-CH"/>
        </w:rPr>
        <w:t xml:space="preserve">. La Décision SC55-12 </w:t>
      </w:r>
      <w:r w:rsidR="00E75CE2" w:rsidRPr="00E75CE2">
        <w:rPr>
          <w:rFonts w:asciiTheme="minorHAnsi" w:hAnsiTheme="minorHAnsi" w:cstheme="minorHAnsi"/>
          <w:lang w:val="fr-CH"/>
        </w:rPr>
        <w:t>charge le Secr</w:t>
      </w:r>
      <w:r w:rsidR="003322FB">
        <w:rPr>
          <w:rFonts w:asciiTheme="minorHAnsi" w:hAnsiTheme="minorHAnsi" w:cstheme="minorHAnsi"/>
          <w:lang w:val="fr-CH"/>
        </w:rPr>
        <w:t>é</w:t>
      </w:r>
      <w:r w:rsidR="00E75CE2" w:rsidRPr="00E75CE2">
        <w:rPr>
          <w:rFonts w:asciiTheme="minorHAnsi" w:hAnsiTheme="minorHAnsi" w:cstheme="minorHAnsi"/>
          <w:lang w:val="fr-CH"/>
        </w:rPr>
        <w:t>tariat, avec le soutien d'un groupe informel de Parties contractantes int</w:t>
      </w:r>
      <w:r w:rsidR="003322FB">
        <w:rPr>
          <w:rFonts w:asciiTheme="minorHAnsi" w:hAnsiTheme="minorHAnsi" w:cstheme="minorHAnsi"/>
          <w:lang w:val="fr-CH"/>
        </w:rPr>
        <w:t>é</w:t>
      </w:r>
      <w:r w:rsidR="00E75CE2" w:rsidRPr="00E75CE2">
        <w:rPr>
          <w:rFonts w:asciiTheme="minorHAnsi" w:hAnsiTheme="minorHAnsi" w:cstheme="minorHAnsi"/>
          <w:lang w:val="fr-CH"/>
        </w:rPr>
        <w:t>ress</w:t>
      </w:r>
      <w:r w:rsidR="003322FB">
        <w:rPr>
          <w:rFonts w:asciiTheme="minorHAnsi" w:hAnsiTheme="minorHAnsi" w:cstheme="minorHAnsi"/>
          <w:lang w:val="fr-CH"/>
        </w:rPr>
        <w:t>é</w:t>
      </w:r>
      <w:r w:rsidR="00E75CE2" w:rsidRPr="00E75CE2">
        <w:rPr>
          <w:rFonts w:asciiTheme="minorHAnsi" w:hAnsiTheme="minorHAnsi" w:cstheme="minorHAnsi"/>
          <w:lang w:val="fr-CH"/>
        </w:rPr>
        <w:t>es, de pr</w:t>
      </w:r>
      <w:r w:rsidR="003322FB">
        <w:rPr>
          <w:rFonts w:asciiTheme="minorHAnsi" w:hAnsiTheme="minorHAnsi" w:cstheme="minorHAnsi"/>
          <w:lang w:val="fr-CH"/>
        </w:rPr>
        <w:t>é</w:t>
      </w:r>
      <w:r w:rsidR="00E75CE2" w:rsidRPr="00E75CE2">
        <w:rPr>
          <w:rFonts w:asciiTheme="minorHAnsi" w:hAnsiTheme="minorHAnsi" w:cstheme="minorHAnsi"/>
          <w:lang w:val="fr-CH"/>
        </w:rPr>
        <w:t>senter une proposition structur</w:t>
      </w:r>
      <w:r w:rsidR="003322FB">
        <w:rPr>
          <w:rFonts w:asciiTheme="minorHAnsi" w:hAnsiTheme="minorHAnsi" w:cstheme="minorHAnsi"/>
          <w:lang w:val="fr-CH"/>
        </w:rPr>
        <w:t>é</w:t>
      </w:r>
      <w:r w:rsidR="00E75CE2" w:rsidRPr="00E75CE2">
        <w:rPr>
          <w:rFonts w:asciiTheme="minorHAnsi" w:hAnsiTheme="minorHAnsi" w:cstheme="minorHAnsi"/>
          <w:lang w:val="fr-CH"/>
        </w:rPr>
        <w:t>e, tenant compte des diff</w:t>
      </w:r>
      <w:r w:rsidR="003322FB">
        <w:rPr>
          <w:rFonts w:asciiTheme="minorHAnsi" w:hAnsiTheme="minorHAnsi" w:cstheme="minorHAnsi"/>
          <w:lang w:val="fr-CH"/>
        </w:rPr>
        <w:t>é</w:t>
      </w:r>
      <w:r w:rsidR="00E75CE2" w:rsidRPr="00E75CE2">
        <w:rPr>
          <w:rFonts w:asciiTheme="minorHAnsi" w:hAnsiTheme="minorHAnsi" w:cstheme="minorHAnsi"/>
          <w:lang w:val="fr-CH"/>
        </w:rPr>
        <w:t>rentes options, pour examen lors de la 57</w:t>
      </w:r>
      <w:r w:rsidR="00E75CE2" w:rsidRPr="00040BEA">
        <w:rPr>
          <w:rFonts w:asciiTheme="minorHAnsi" w:hAnsiTheme="minorHAnsi" w:cstheme="minorHAnsi"/>
          <w:vertAlign w:val="superscript"/>
          <w:lang w:val="fr-CH"/>
        </w:rPr>
        <w:t>e</w:t>
      </w:r>
      <w:r w:rsidR="00040BEA">
        <w:rPr>
          <w:rFonts w:asciiTheme="minorHAnsi" w:hAnsiTheme="minorHAnsi" w:cstheme="minorHAnsi"/>
          <w:lang w:val="fr-CH"/>
        </w:rPr>
        <w:t xml:space="preserve"> </w:t>
      </w:r>
      <w:r w:rsidR="00E75CE2" w:rsidRPr="00E75CE2">
        <w:rPr>
          <w:rFonts w:asciiTheme="minorHAnsi" w:hAnsiTheme="minorHAnsi" w:cstheme="minorHAnsi"/>
          <w:lang w:val="fr-CH"/>
        </w:rPr>
        <w:t>R</w:t>
      </w:r>
      <w:r w:rsidR="003322FB">
        <w:rPr>
          <w:rFonts w:asciiTheme="minorHAnsi" w:hAnsiTheme="minorHAnsi" w:cstheme="minorHAnsi"/>
          <w:lang w:val="fr-CH"/>
        </w:rPr>
        <w:t>é</w:t>
      </w:r>
      <w:r w:rsidR="00E75CE2" w:rsidRPr="00E75CE2">
        <w:rPr>
          <w:rFonts w:asciiTheme="minorHAnsi" w:hAnsiTheme="minorHAnsi" w:cstheme="minorHAnsi"/>
          <w:lang w:val="fr-CH"/>
        </w:rPr>
        <w:t>union du Comit</w:t>
      </w:r>
      <w:r w:rsidR="003322FB">
        <w:rPr>
          <w:rFonts w:asciiTheme="minorHAnsi" w:hAnsiTheme="minorHAnsi" w:cstheme="minorHAnsi"/>
          <w:lang w:val="fr-CH"/>
        </w:rPr>
        <w:t>é</w:t>
      </w:r>
      <w:r w:rsidR="00E75CE2" w:rsidRPr="00E75CE2">
        <w:rPr>
          <w:rFonts w:asciiTheme="minorHAnsi" w:hAnsiTheme="minorHAnsi" w:cstheme="minorHAnsi"/>
          <w:lang w:val="fr-CH"/>
        </w:rPr>
        <w:t xml:space="preserve"> permanent</w:t>
      </w:r>
      <w:r w:rsidR="007F08BA" w:rsidRPr="007F08BA">
        <w:rPr>
          <w:rFonts w:asciiTheme="minorHAnsi" w:hAnsiTheme="minorHAnsi" w:cstheme="minorHAnsi"/>
          <w:lang w:val="fr-CH"/>
        </w:rPr>
        <w:t>. En conséquence, le Secrétariat a demandé aux Parties contractantes d'exprimer leur intérê</w:t>
      </w:r>
      <w:r w:rsidR="00E75CE2">
        <w:rPr>
          <w:rFonts w:asciiTheme="minorHAnsi" w:hAnsiTheme="minorHAnsi" w:cstheme="minorHAnsi"/>
          <w:lang w:val="fr-CH"/>
        </w:rPr>
        <w:t>t</w:t>
      </w:r>
      <w:r w:rsidR="007F08BA" w:rsidRPr="007F08BA">
        <w:rPr>
          <w:rFonts w:asciiTheme="minorHAnsi" w:hAnsiTheme="minorHAnsi" w:cstheme="minorHAnsi"/>
          <w:lang w:val="fr-CH"/>
        </w:rPr>
        <w:t xml:space="preserve"> à faire partie du groupe informel chargé d'appliquer la décision d</w:t>
      </w:r>
      <w:r w:rsidR="003322FB">
        <w:rPr>
          <w:rFonts w:asciiTheme="minorHAnsi" w:hAnsiTheme="minorHAnsi" w:cstheme="minorHAnsi"/>
          <w:lang w:val="fr-CH"/>
        </w:rPr>
        <w:t xml:space="preserve">e la </w:t>
      </w:r>
      <w:r w:rsidR="007F08BA" w:rsidRPr="007F08BA">
        <w:rPr>
          <w:rFonts w:asciiTheme="minorHAnsi" w:hAnsiTheme="minorHAnsi" w:cstheme="minorHAnsi"/>
          <w:lang w:val="fr-CH"/>
        </w:rPr>
        <w:t>55</w:t>
      </w:r>
      <w:r w:rsidR="003322FB" w:rsidRPr="003322FB">
        <w:rPr>
          <w:rFonts w:asciiTheme="minorHAnsi" w:hAnsiTheme="minorHAnsi" w:cstheme="minorHAnsi"/>
          <w:vertAlign w:val="superscript"/>
          <w:lang w:val="fr-CH"/>
        </w:rPr>
        <w:t>e</w:t>
      </w:r>
      <w:r w:rsidR="003322FB">
        <w:rPr>
          <w:rFonts w:asciiTheme="minorHAnsi" w:hAnsiTheme="minorHAnsi" w:cstheme="minorHAnsi"/>
          <w:lang w:val="fr-CH"/>
        </w:rPr>
        <w:t xml:space="preserve"> Réunion du Comité permanent</w:t>
      </w:r>
      <w:r w:rsidR="007F08BA" w:rsidRPr="007F08BA">
        <w:rPr>
          <w:rFonts w:asciiTheme="minorHAnsi" w:hAnsiTheme="minorHAnsi" w:cstheme="minorHAnsi"/>
          <w:lang w:val="fr-CH"/>
        </w:rPr>
        <w:t xml:space="preserve">. Le Secrétariat s'est également heurté à des limites dans sa participation au programme de l'ONU </w:t>
      </w:r>
      <w:r w:rsidR="00E75CE2">
        <w:rPr>
          <w:rFonts w:asciiTheme="minorHAnsi" w:hAnsiTheme="minorHAnsi" w:cstheme="minorHAnsi"/>
          <w:lang w:val="fr-CH"/>
        </w:rPr>
        <w:t>sur</w:t>
      </w:r>
      <w:r w:rsidR="007F08BA" w:rsidRPr="007F08BA">
        <w:rPr>
          <w:rFonts w:asciiTheme="minorHAnsi" w:hAnsiTheme="minorHAnsi" w:cstheme="minorHAnsi"/>
          <w:lang w:val="fr-CH"/>
        </w:rPr>
        <w:t xml:space="preserve"> l'eau, qui est coordonné à l'échelle du système des Nations Unies par ONU-Eau. Contrairement à d'autres AME, la Convention de Ramsar n'est pas </w:t>
      </w:r>
      <w:r w:rsidR="00E75CE2">
        <w:rPr>
          <w:rFonts w:asciiTheme="minorHAnsi" w:hAnsiTheme="minorHAnsi" w:cstheme="minorHAnsi"/>
          <w:lang w:val="fr-CH"/>
        </w:rPr>
        <w:t>« </w:t>
      </w:r>
      <w:r w:rsidR="007F08BA" w:rsidRPr="007F08BA">
        <w:rPr>
          <w:rFonts w:asciiTheme="minorHAnsi" w:hAnsiTheme="minorHAnsi" w:cstheme="minorHAnsi"/>
          <w:lang w:val="fr-CH"/>
        </w:rPr>
        <w:t>membre</w:t>
      </w:r>
      <w:r w:rsidR="00E75CE2">
        <w:rPr>
          <w:rFonts w:asciiTheme="minorHAnsi" w:hAnsiTheme="minorHAnsi" w:cstheme="minorHAnsi"/>
          <w:lang w:val="fr-CH"/>
        </w:rPr>
        <w:t> »</w:t>
      </w:r>
      <w:r w:rsidR="007F08BA" w:rsidRPr="007F08BA">
        <w:rPr>
          <w:rFonts w:asciiTheme="minorHAnsi" w:hAnsiTheme="minorHAnsi" w:cstheme="minorHAnsi"/>
          <w:lang w:val="fr-CH"/>
        </w:rPr>
        <w:t xml:space="preserve"> d'ONU-Eau, car elle ne fait pas partie du système des Nations Unies. Le Secrétariat ne peut contribuer qu'en tant que </w:t>
      </w:r>
      <w:r w:rsidR="00E75CE2">
        <w:rPr>
          <w:rFonts w:asciiTheme="minorHAnsi" w:hAnsiTheme="minorHAnsi" w:cstheme="minorHAnsi"/>
          <w:lang w:val="fr-CH"/>
        </w:rPr>
        <w:t>« </w:t>
      </w:r>
      <w:r w:rsidR="007F08BA" w:rsidRPr="007F08BA">
        <w:rPr>
          <w:rFonts w:asciiTheme="minorHAnsi" w:hAnsiTheme="minorHAnsi" w:cstheme="minorHAnsi"/>
          <w:lang w:val="fr-CH"/>
        </w:rPr>
        <w:t>partenaire</w:t>
      </w:r>
      <w:r w:rsidR="00E75CE2">
        <w:rPr>
          <w:rFonts w:asciiTheme="minorHAnsi" w:hAnsiTheme="minorHAnsi" w:cstheme="minorHAnsi"/>
          <w:lang w:val="fr-CH"/>
        </w:rPr>
        <w:t> » </w:t>
      </w:r>
      <w:r w:rsidR="007F08BA" w:rsidRPr="007F08BA">
        <w:rPr>
          <w:rFonts w:asciiTheme="minorHAnsi" w:hAnsiTheme="minorHAnsi" w:cstheme="minorHAnsi"/>
          <w:lang w:val="fr-CH"/>
        </w:rPr>
        <w:t>, ce qui limite son engagement.</w:t>
      </w:r>
    </w:p>
    <w:p w14:paraId="74F8DECE" w14:textId="77777777" w:rsidR="0043396A" w:rsidRPr="00250B32" w:rsidRDefault="0043396A" w:rsidP="00B072AC">
      <w:pPr>
        <w:ind w:left="0" w:firstLine="0"/>
        <w:rPr>
          <w:rFonts w:asciiTheme="minorHAnsi" w:hAnsiTheme="minorHAnsi" w:cstheme="minorHAnsi"/>
          <w:bCs/>
          <w:u w:val="single"/>
          <w:lang w:val="fr-CH"/>
        </w:rPr>
      </w:pPr>
    </w:p>
    <w:p w14:paraId="30DDB3F8" w14:textId="4266887F" w:rsidR="00E90337" w:rsidRPr="00250B32" w:rsidRDefault="00FA6570" w:rsidP="00F32961">
      <w:pPr>
        <w:keepNext/>
        <w:ind w:left="0" w:firstLine="0"/>
        <w:rPr>
          <w:rFonts w:asciiTheme="minorHAnsi" w:hAnsiTheme="minorHAnsi" w:cstheme="minorHAnsi"/>
          <w:b/>
          <w:bCs/>
          <w:lang w:val="fr-CH"/>
        </w:rPr>
      </w:pPr>
      <w:r w:rsidRPr="00FA6570">
        <w:rPr>
          <w:rFonts w:asciiTheme="minorHAnsi" w:hAnsiTheme="minorHAnsi" w:cstheme="minorHAnsi"/>
          <w:b/>
          <w:bCs/>
          <w:lang w:val="fr-CH"/>
        </w:rPr>
        <w:lastRenderedPageBreak/>
        <w:t>Renforce</w:t>
      </w:r>
      <w:r w:rsidR="00125536">
        <w:rPr>
          <w:rFonts w:asciiTheme="minorHAnsi" w:hAnsiTheme="minorHAnsi" w:cstheme="minorHAnsi"/>
          <w:b/>
          <w:bCs/>
          <w:lang w:val="fr-CH"/>
        </w:rPr>
        <w:t>ment du</w:t>
      </w:r>
      <w:r w:rsidR="00040BEA">
        <w:rPr>
          <w:rFonts w:asciiTheme="minorHAnsi" w:hAnsiTheme="minorHAnsi" w:cstheme="minorHAnsi"/>
          <w:b/>
          <w:bCs/>
          <w:lang w:val="fr-CH"/>
        </w:rPr>
        <w:t xml:space="preserve"> soutien à la Convention</w:t>
      </w:r>
      <w:r w:rsidRPr="00FA6570">
        <w:rPr>
          <w:rFonts w:asciiTheme="minorHAnsi" w:hAnsiTheme="minorHAnsi" w:cstheme="minorHAnsi"/>
          <w:b/>
          <w:bCs/>
          <w:lang w:val="fr-CH"/>
        </w:rPr>
        <w:t xml:space="preserve"> et facilit</w:t>
      </w:r>
      <w:r w:rsidR="00125536">
        <w:rPr>
          <w:rFonts w:asciiTheme="minorHAnsi" w:hAnsiTheme="minorHAnsi" w:cstheme="minorHAnsi"/>
          <w:b/>
          <w:bCs/>
          <w:lang w:val="fr-CH"/>
        </w:rPr>
        <w:t>ation de</w:t>
      </w:r>
      <w:r w:rsidRPr="00FA6570">
        <w:rPr>
          <w:rFonts w:asciiTheme="minorHAnsi" w:hAnsiTheme="minorHAnsi" w:cstheme="minorHAnsi"/>
          <w:b/>
          <w:bCs/>
          <w:lang w:val="fr-CH"/>
        </w:rPr>
        <w:t xml:space="preserve"> </w:t>
      </w:r>
      <w:r w:rsidR="00040BEA">
        <w:rPr>
          <w:rFonts w:asciiTheme="minorHAnsi" w:hAnsiTheme="minorHAnsi" w:cstheme="minorHAnsi"/>
          <w:b/>
          <w:bCs/>
          <w:lang w:val="fr-CH"/>
        </w:rPr>
        <w:t>s</w:t>
      </w:r>
      <w:r w:rsidRPr="00FA6570">
        <w:rPr>
          <w:rFonts w:asciiTheme="minorHAnsi" w:hAnsiTheme="minorHAnsi" w:cstheme="minorHAnsi"/>
          <w:b/>
          <w:bCs/>
          <w:lang w:val="fr-CH"/>
        </w:rPr>
        <w:t>a mise en œuvre</w:t>
      </w:r>
    </w:p>
    <w:p w14:paraId="444E0277" w14:textId="77777777" w:rsidR="00E90337" w:rsidRPr="00250B32" w:rsidRDefault="00E90337" w:rsidP="00F32961">
      <w:pPr>
        <w:keepNext/>
        <w:rPr>
          <w:rFonts w:asciiTheme="minorHAnsi" w:hAnsiTheme="minorHAnsi" w:cstheme="minorHAnsi"/>
          <w:lang w:val="fr-CH"/>
        </w:rPr>
      </w:pPr>
    </w:p>
    <w:p w14:paraId="7FC1731B" w14:textId="2B0744C4" w:rsidR="000C756F" w:rsidRPr="00250B32" w:rsidRDefault="00413AAB" w:rsidP="00B072AC">
      <w:pPr>
        <w:rPr>
          <w:rFonts w:asciiTheme="minorHAnsi" w:hAnsiTheme="minorHAnsi" w:cstheme="minorHAnsi"/>
          <w:lang w:val="fr-CH"/>
        </w:rPr>
      </w:pPr>
      <w:r w:rsidRPr="00250B32">
        <w:rPr>
          <w:rFonts w:asciiTheme="minorHAnsi" w:hAnsiTheme="minorHAnsi" w:cstheme="minorHAnsi"/>
          <w:lang w:val="fr-CH"/>
        </w:rPr>
        <w:t>2</w:t>
      </w:r>
      <w:r w:rsidR="002022B4" w:rsidRPr="00250B32">
        <w:rPr>
          <w:rFonts w:asciiTheme="minorHAnsi" w:hAnsiTheme="minorHAnsi" w:cstheme="minorHAnsi"/>
          <w:lang w:val="fr-CH"/>
        </w:rPr>
        <w:t>6</w:t>
      </w:r>
      <w:r w:rsidR="00362634" w:rsidRPr="00250B32">
        <w:rPr>
          <w:rFonts w:asciiTheme="minorHAnsi" w:hAnsiTheme="minorHAnsi" w:cstheme="minorHAnsi"/>
          <w:lang w:val="fr-CH"/>
        </w:rPr>
        <w:t>.</w:t>
      </w:r>
      <w:r w:rsidR="00362634" w:rsidRPr="00250B32">
        <w:rPr>
          <w:rFonts w:asciiTheme="minorHAnsi" w:hAnsiTheme="minorHAnsi" w:cstheme="minorHAnsi"/>
          <w:lang w:val="fr-CH"/>
        </w:rPr>
        <w:tab/>
      </w:r>
      <w:r w:rsidR="00040BEA" w:rsidRPr="00040BEA">
        <w:rPr>
          <w:rFonts w:asciiTheme="minorHAnsi" w:hAnsiTheme="minorHAnsi" w:cstheme="minorHAnsi"/>
          <w:lang w:val="fr-CH"/>
        </w:rPr>
        <w:t xml:space="preserve">Au cours de la période considérée, le Secrétariat a apporté son soutien à l'inscription de dix </w:t>
      </w:r>
      <w:r w:rsidR="00040BEA">
        <w:rPr>
          <w:rFonts w:asciiTheme="minorHAnsi" w:hAnsiTheme="minorHAnsi" w:cstheme="minorHAnsi"/>
          <w:lang w:val="fr-CH"/>
        </w:rPr>
        <w:t>Si</w:t>
      </w:r>
      <w:r w:rsidR="00040BEA" w:rsidRPr="00040BEA">
        <w:rPr>
          <w:rFonts w:asciiTheme="minorHAnsi" w:hAnsiTheme="minorHAnsi" w:cstheme="minorHAnsi"/>
          <w:lang w:val="fr-CH"/>
        </w:rPr>
        <w:t xml:space="preserve">tes Ramsar et à la mise à jour des informations concernant sept sites existants. Il s'agissait notamment d'un appui au transfert de données </w:t>
      </w:r>
      <w:r w:rsidR="00040BEA">
        <w:rPr>
          <w:rFonts w:asciiTheme="minorHAnsi" w:hAnsiTheme="minorHAnsi" w:cstheme="minorHAnsi"/>
          <w:lang w:val="fr-CH"/>
        </w:rPr>
        <w:t>vers</w:t>
      </w:r>
      <w:r w:rsidR="00040BEA" w:rsidRPr="00040BEA">
        <w:rPr>
          <w:rFonts w:asciiTheme="minorHAnsi" w:hAnsiTheme="minorHAnsi" w:cstheme="minorHAnsi"/>
          <w:lang w:val="fr-CH"/>
        </w:rPr>
        <w:t xml:space="preserve"> le nouveau S</w:t>
      </w:r>
      <w:r w:rsidR="00040BEA">
        <w:rPr>
          <w:rFonts w:asciiTheme="minorHAnsi" w:hAnsiTheme="minorHAnsi" w:cstheme="minorHAnsi"/>
          <w:lang w:val="fr-CH"/>
        </w:rPr>
        <w:t>ervice</w:t>
      </w:r>
      <w:r w:rsidR="00040BEA" w:rsidRPr="00040BEA">
        <w:rPr>
          <w:rFonts w:asciiTheme="minorHAnsi" w:hAnsiTheme="minorHAnsi" w:cstheme="minorHAnsi"/>
          <w:lang w:val="fr-CH"/>
        </w:rPr>
        <w:t xml:space="preserve"> d'information sur les sites Ramsar (RSIS), ainsi qu'à la publication et à la traduction des résumés </w:t>
      </w:r>
      <w:r w:rsidR="00040BEA">
        <w:rPr>
          <w:rFonts w:asciiTheme="minorHAnsi" w:hAnsiTheme="minorHAnsi" w:cstheme="minorHAnsi"/>
          <w:lang w:val="fr-CH"/>
        </w:rPr>
        <w:t>sur les</w:t>
      </w:r>
      <w:r w:rsidR="00040BEA" w:rsidRPr="00040BEA">
        <w:rPr>
          <w:rFonts w:asciiTheme="minorHAnsi" w:hAnsiTheme="minorHAnsi" w:cstheme="minorHAnsi"/>
          <w:lang w:val="fr-CH"/>
        </w:rPr>
        <w:t xml:space="preserve"> sites</w:t>
      </w:r>
      <w:r w:rsidR="00E90337" w:rsidRPr="00250B32">
        <w:rPr>
          <w:rFonts w:asciiTheme="minorHAnsi" w:hAnsiTheme="minorHAnsi" w:cstheme="minorHAnsi"/>
          <w:lang w:val="fr-CH"/>
        </w:rPr>
        <w:t>.</w:t>
      </w:r>
      <w:r w:rsidR="00E80EDB" w:rsidRPr="00250B32">
        <w:rPr>
          <w:rFonts w:asciiTheme="minorHAnsi" w:hAnsiTheme="minorHAnsi" w:cstheme="minorHAnsi"/>
          <w:lang w:val="fr-CH"/>
        </w:rPr>
        <w:t xml:space="preserve"> </w:t>
      </w:r>
    </w:p>
    <w:p w14:paraId="3B69D7E2" w14:textId="77777777" w:rsidR="000C756F" w:rsidRPr="00250B32" w:rsidRDefault="000C756F" w:rsidP="00B072AC">
      <w:pPr>
        <w:rPr>
          <w:rFonts w:asciiTheme="minorHAnsi" w:hAnsiTheme="minorHAnsi" w:cstheme="minorHAnsi"/>
          <w:lang w:val="fr-CH"/>
        </w:rPr>
      </w:pPr>
    </w:p>
    <w:p w14:paraId="668BC35A" w14:textId="333876AE" w:rsidR="000C756F" w:rsidRPr="00250B32" w:rsidRDefault="00413AAB" w:rsidP="00B072AC">
      <w:pPr>
        <w:rPr>
          <w:rFonts w:asciiTheme="minorHAnsi" w:hAnsiTheme="minorHAnsi" w:cstheme="minorHAnsi"/>
          <w:i/>
          <w:lang w:val="fr-CH"/>
        </w:rPr>
      </w:pPr>
      <w:r w:rsidRPr="00250B32">
        <w:rPr>
          <w:rFonts w:asciiTheme="minorHAnsi" w:hAnsiTheme="minorHAnsi" w:cstheme="minorHAnsi"/>
          <w:lang w:val="fr-CH"/>
        </w:rPr>
        <w:t>2</w:t>
      </w:r>
      <w:r w:rsidR="002022B4" w:rsidRPr="00250B32">
        <w:rPr>
          <w:rFonts w:asciiTheme="minorHAnsi" w:hAnsiTheme="minorHAnsi" w:cstheme="minorHAnsi"/>
          <w:lang w:val="fr-CH"/>
        </w:rPr>
        <w:t>7</w:t>
      </w:r>
      <w:r w:rsidR="000C756F" w:rsidRPr="00250B32">
        <w:rPr>
          <w:rFonts w:asciiTheme="minorHAnsi" w:hAnsiTheme="minorHAnsi" w:cstheme="minorHAnsi"/>
          <w:lang w:val="fr-CH"/>
        </w:rPr>
        <w:t>.</w:t>
      </w:r>
      <w:r w:rsidR="00E80EDB" w:rsidRPr="00250B32">
        <w:rPr>
          <w:rFonts w:asciiTheme="minorHAnsi" w:hAnsiTheme="minorHAnsi" w:cstheme="minorHAnsi"/>
          <w:lang w:val="fr-CH"/>
        </w:rPr>
        <w:t xml:space="preserve"> </w:t>
      </w:r>
      <w:r w:rsidR="00FC31B4" w:rsidRPr="00250B32">
        <w:rPr>
          <w:rFonts w:asciiTheme="minorHAnsi" w:hAnsiTheme="minorHAnsi" w:cstheme="minorHAnsi"/>
          <w:lang w:val="fr-CH"/>
        </w:rPr>
        <w:tab/>
      </w:r>
      <w:r w:rsidR="00040BEA" w:rsidRPr="00040BEA">
        <w:rPr>
          <w:rFonts w:asciiTheme="minorHAnsi" w:hAnsiTheme="minorHAnsi" w:cstheme="minorHAnsi"/>
          <w:lang w:val="fr-CH"/>
        </w:rPr>
        <w:t xml:space="preserve">Le Secrétariat a effectué une </w:t>
      </w:r>
      <w:r w:rsidR="00346929">
        <w:rPr>
          <w:rFonts w:asciiTheme="minorHAnsi" w:hAnsiTheme="minorHAnsi" w:cstheme="minorHAnsi"/>
          <w:lang w:val="fr-CH"/>
        </w:rPr>
        <w:t>M</w:t>
      </w:r>
      <w:r w:rsidR="00040BEA" w:rsidRPr="00040BEA">
        <w:rPr>
          <w:rFonts w:asciiTheme="minorHAnsi" w:hAnsiTheme="minorHAnsi" w:cstheme="minorHAnsi"/>
          <w:lang w:val="fr-CH"/>
        </w:rPr>
        <w:t xml:space="preserve">ission consultative Ramsar (MCR) sur le </w:t>
      </w:r>
      <w:r w:rsidR="00346929">
        <w:rPr>
          <w:rFonts w:asciiTheme="minorHAnsi" w:hAnsiTheme="minorHAnsi" w:cstheme="minorHAnsi"/>
          <w:lang w:val="fr-CH"/>
        </w:rPr>
        <w:t>S</w:t>
      </w:r>
      <w:r w:rsidR="00040BEA" w:rsidRPr="00040BEA">
        <w:rPr>
          <w:rFonts w:asciiTheme="minorHAnsi" w:hAnsiTheme="minorHAnsi" w:cstheme="minorHAnsi"/>
          <w:lang w:val="fr-CH"/>
        </w:rPr>
        <w:t>ite Ramsar de Grand Bassam, Côte d'Ivoire, du 23 au 30 novembre 2018</w:t>
      </w:r>
      <w:r w:rsidR="00480640" w:rsidRPr="00250B32">
        <w:rPr>
          <w:rFonts w:asciiTheme="minorHAnsi" w:hAnsiTheme="minorHAnsi" w:cstheme="minorHAnsi"/>
          <w:lang w:val="fr-CH"/>
        </w:rPr>
        <w:t>.</w:t>
      </w:r>
    </w:p>
    <w:p w14:paraId="1AD25420" w14:textId="77777777" w:rsidR="005D3422" w:rsidRPr="00250B32" w:rsidRDefault="005D3422" w:rsidP="00B072AC">
      <w:pPr>
        <w:ind w:left="0" w:firstLine="0"/>
        <w:rPr>
          <w:rFonts w:asciiTheme="minorHAnsi" w:hAnsiTheme="minorHAnsi" w:cstheme="minorHAnsi"/>
          <w:lang w:val="fr-CH"/>
        </w:rPr>
      </w:pPr>
    </w:p>
    <w:p w14:paraId="11F20FD7" w14:textId="42E78B56" w:rsidR="00E90337" w:rsidRPr="00250B32" w:rsidRDefault="00413AAB" w:rsidP="00B072AC">
      <w:pPr>
        <w:rPr>
          <w:rFonts w:asciiTheme="minorHAnsi" w:hAnsiTheme="minorHAnsi" w:cstheme="minorHAnsi"/>
          <w:lang w:val="fr-CH"/>
        </w:rPr>
      </w:pPr>
      <w:r w:rsidRPr="00250B32">
        <w:rPr>
          <w:rFonts w:asciiTheme="minorHAnsi" w:hAnsiTheme="minorHAnsi" w:cstheme="minorHAnsi"/>
          <w:lang w:val="fr-CH"/>
        </w:rPr>
        <w:t>2</w:t>
      </w:r>
      <w:r w:rsidR="002022B4" w:rsidRPr="00250B32">
        <w:rPr>
          <w:rFonts w:asciiTheme="minorHAnsi" w:hAnsiTheme="minorHAnsi" w:cstheme="minorHAnsi"/>
          <w:lang w:val="fr-CH"/>
        </w:rPr>
        <w:t>8</w:t>
      </w:r>
      <w:r w:rsidR="00E90337" w:rsidRPr="00250B32">
        <w:rPr>
          <w:rFonts w:asciiTheme="minorHAnsi" w:hAnsiTheme="minorHAnsi" w:cstheme="minorHAnsi"/>
          <w:lang w:val="fr-CH"/>
        </w:rPr>
        <w:t>.</w:t>
      </w:r>
      <w:r w:rsidR="00E90337" w:rsidRPr="00250B32">
        <w:rPr>
          <w:rFonts w:asciiTheme="minorHAnsi" w:hAnsiTheme="minorHAnsi" w:cstheme="minorHAnsi"/>
          <w:lang w:val="fr-CH"/>
        </w:rPr>
        <w:tab/>
      </w:r>
      <w:r w:rsidR="00F10B33" w:rsidRPr="00F10B33">
        <w:rPr>
          <w:rFonts w:asciiTheme="minorHAnsi" w:hAnsiTheme="minorHAnsi" w:cstheme="minorHAnsi"/>
          <w:lang w:val="fr-CH"/>
        </w:rPr>
        <w:t xml:space="preserve">Le Secrétariat a poursuivi ses efforts pour renforcer son rôle </w:t>
      </w:r>
      <w:r w:rsidR="00F10B33">
        <w:rPr>
          <w:rFonts w:asciiTheme="minorHAnsi" w:hAnsiTheme="minorHAnsi" w:cstheme="minorHAnsi"/>
          <w:lang w:val="fr-CH"/>
        </w:rPr>
        <w:t>« de facilitateur »</w:t>
      </w:r>
      <w:r w:rsidR="00F10B33" w:rsidRPr="00F10B33">
        <w:rPr>
          <w:rFonts w:asciiTheme="minorHAnsi" w:hAnsiTheme="minorHAnsi" w:cstheme="minorHAnsi"/>
          <w:lang w:val="fr-CH"/>
        </w:rPr>
        <w:t xml:space="preserve">, afin d'utiliser ses capacités et ressources limitées de manière plus efficace et stratégique. En ce qui concerne le renforcement des capacités, le Secrétariat </w:t>
      </w:r>
      <w:r w:rsidR="00F10B33">
        <w:rPr>
          <w:rFonts w:asciiTheme="minorHAnsi" w:hAnsiTheme="minorHAnsi" w:cstheme="minorHAnsi"/>
          <w:lang w:val="fr-CH"/>
        </w:rPr>
        <w:t xml:space="preserve">a déployé </w:t>
      </w:r>
      <w:r w:rsidR="00F10B33" w:rsidRPr="00F10B33">
        <w:rPr>
          <w:rFonts w:asciiTheme="minorHAnsi" w:hAnsiTheme="minorHAnsi" w:cstheme="minorHAnsi"/>
          <w:lang w:val="fr-CH"/>
        </w:rPr>
        <w:t xml:space="preserve">de nombreux efforts, </w:t>
      </w:r>
      <w:r w:rsidR="00F10B33">
        <w:rPr>
          <w:rFonts w:asciiTheme="minorHAnsi" w:hAnsiTheme="minorHAnsi" w:cstheme="minorHAnsi"/>
          <w:lang w:val="fr-CH"/>
        </w:rPr>
        <w:t xml:space="preserve">en organisant notamment </w:t>
      </w:r>
      <w:r w:rsidR="00F10B33" w:rsidRPr="00F10B33">
        <w:rPr>
          <w:rFonts w:asciiTheme="minorHAnsi" w:hAnsiTheme="minorHAnsi" w:cstheme="minorHAnsi"/>
          <w:lang w:val="fr-CH"/>
        </w:rPr>
        <w:t>des s</w:t>
      </w:r>
      <w:r w:rsidR="00777EA3">
        <w:rPr>
          <w:rFonts w:asciiTheme="minorHAnsi" w:hAnsiTheme="minorHAnsi" w:cstheme="minorHAnsi"/>
          <w:lang w:val="fr-CH"/>
        </w:rPr>
        <w:t>éances</w:t>
      </w:r>
      <w:r w:rsidR="00F10B33" w:rsidRPr="00F10B33">
        <w:rPr>
          <w:rFonts w:asciiTheme="minorHAnsi" w:hAnsiTheme="minorHAnsi" w:cstheme="minorHAnsi"/>
          <w:lang w:val="fr-CH"/>
        </w:rPr>
        <w:t xml:space="preserve"> de formation et des ateliers. En cherchant à améliorer </w:t>
      </w:r>
      <w:r w:rsidR="00F641AA">
        <w:rPr>
          <w:rFonts w:asciiTheme="minorHAnsi" w:hAnsiTheme="minorHAnsi" w:cstheme="minorHAnsi"/>
          <w:lang w:val="fr-CH"/>
        </w:rPr>
        <w:t xml:space="preserve">son </w:t>
      </w:r>
      <w:r w:rsidR="00F10B33" w:rsidRPr="00F10B33">
        <w:rPr>
          <w:rFonts w:asciiTheme="minorHAnsi" w:hAnsiTheme="minorHAnsi" w:cstheme="minorHAnsi"/>
          <w:lang w:val="fr-CH"/>
        </w:rPr>
        <w:t>efficacité et la portée</w:t>
      </w:r>
      <w:r w:rsidR="00A531DD">
        <w:rPr>
          <w:rFonts w:asciiTheme="minorHAnsi" w:hAnsiTheme="minorHAnsi" w:cstheme="minorHAnsi"/>
          <w:lang w:val="fr-CH"/>
        </w:rPr>
        <w:t xml:space="preserve"> de son action</w:t>
      </w:r>
      <w:r w:rsidR="00F10B33" w:rsidRPr="00F10B33">
        <w:rPr>
          <w:rFonts w:asciiTheme="minorHAnsi" w:hAnsiTheme="minorHAnsi" w:cstheme="minorHAnsi"/>
          <w:lang w:val="fr-CH"/>
        </w:rPr>
        <w:t>, le Secrétariat a introduit des approches basées sur l'Internet et en particulier l'utilisation de webinaires. Au cours de la période considérée, quatre s</w:t>
      </w:r>
      <w:r w:rsidR="002559B4">
        <w:rPr>
          <w:rFonts w:asciiTheme="minorHAnsi" w:hAnsiTheme="minorHAnsi" w:cstheme="minorHAnsi"/>
          <w:lang w:val="fr-CH"/>
        </w:rPr>
        <w:t>éances</w:t>
      </w:r>
      <w:r w:rsidR="00F10B33" w:rsidRPr="00F10B33">
        <w:rPr>
          <w:rFonts w:asciiTheme="minorHAnsi" w:hAnsiTheme="minorHAnsi" w:cstheme="minorHAnsi"/>
          <w:lang w:val="fr-CH"/>
        </w:rPr>
        <w:t xml:space="preserve"> ont été organisées pour dispenser une formation à l'utilisation du RSIS, </w:t>
      </w:r>
      <w:r w:rsidR="002559B4">
        <w:rPr>
          <w:rFonts w:asciiTheme="minorHAnsi" w:hAnsiTheme="minorHAnsi" w:cstheme="minorHAnsi"/>
          <w:lang w:val="fr-CH"/>
        </w:rPr>
        <w:t xml:space="preserve">qui </w:t>
      </w:r>
      <w:r w:rsidR="00F10B33" w:rsidRPr="00F10B33">
        <w:rPr>
          <w:rFonts w:asciiTheme="minorHAnsi" w:hAnsiTheme="minorHAnsi" w:cstheme="minorHAnsi"/>
          <w:lang w:val="fr-CH"/>
        </w:rPr>
        <w:t>a</w:t>
      </w:r>
      <w:r w:rsidR="002559B4">
        <w:rPr>
          <w:rFonts w:asciiTheme="minorHAnsi" w:hAnsiTheme="minorHAnsi" w:cstheme="minorHAnsi"/>
          <w:lang w:val="fr-CH"/>
        </w:rPr>
        <w:t xml:space="preserve"> touché </w:t>
      </w:r>
      <w:r w:rsidR="00F10B33" w:rsidRPr="00F10B33">
        <w:rPr>
          <w:rFonts w:asciiTheme="minorHAnsi" w:hAnsiTheme="minorHAnsi" w:cstheme="minorHAnsi"/>
          <w:lang w:val="fr-CH"/>
        </w:rPr>
        <w:t>65 participants de 41 Parties contractantes. Les résultats d'un</w:t>
      </w:r>
      <w:r w:rsidR="002559B4">
        <w:rPr>
          <w:rFonts w:asciiTheme="minorHAnsi" w:hAnsiTheme="minorHAnsi" w:cstheme="minorHAnsi"/>
          <w:lang w:val="fr-CH"/>
        </w:rPr>
        <w:t>e</w:t>
      </w:r>
      <w:r w:rsidR="00F10B33" w:rsidRPr="00F10B33">
        <w:rPr>
          <w:rFonts w:asciiTheme="minorHAnsi" w:hAnsiTheme="minorHAnsi" w:cstheme="minorHAnsi"/>
          <w:lang w:val="fr-CH"/>
        </w:rPr>
        <w:t xml:space="preserve"> </w:t>
      </w:r>
      <w:r w:rsidR="002559B4">
        <w:rPr>
          <w:rFonts w:asciiTheme="minorHAnsi" w:hAnsiTheme="minorHAnsi" w:cstheme="minorHAnsi"/>
          <w:lang w:val="fr-CH"/>
        </w:rPr>
        <w:t>enquête de</w:t>
      </w:r>
      <w:r w:rsidR="00F10B33" w:rsidRPr="00F10B33">
        <w:rPr>
          <w:rFonts w:asciiTheme="minorHAnsi" w:hAnsiTheme="minorHAnsi" w:cstheme="minorHAnsi"/>
          <w:lang w:val="fr-CH"/>
        </w:rPr>
        <w:t xml:space="preserve"> satisfaction des participants</w:t>
      </w:r>
      <w:r w:rsidR="002559B4">
        <w:rPr>
          <w:rFonts w:asciiTheme="minorHAnsi" w:hAnsiTheme="minorHAnsi" w:cstheme="minorHAnsi"/>
          <w:lang w:val="fr-CH"/>
        </w:rPr>
        <w:t>, avec</w:t>
      </w:r>
      <w:r w:rsidR="00F10B33" w:rsidRPr="00F10B33">
        <w:rPr>
          <w:rFonts w:asciiTheme="minorHAnsi" w:hAnsiTheme="minorHAnsi" w:cstheme="minorHAnsi"/>
          <w:lang w:val="fr-CH"/>
        </w:rPr>
        <w:t xml:space="preserve"> </w:t>
      </w:r>
      <w:r w:rsidR="002559B4" w:rsidRPr="00F10B33">
        <w:rPr>
          <w:rFonts w:asciiTheme="minorHAnsi" w:hAnsiTheme="minorHAnsi" w:cstheme="minorHAnsi"/>
          <w:lang w:val="fr-CH"/>
        </w:rPr>
        <w:t>une note moyenne de 4,26 sur 5</w:t>
      </w:r>
      <w:r w:rsidR="002559B4">
        <w:rPr>
          <w:rFonts w:asciiTheme="minorHAnsi" w:hAnsiTheme="minorHAnsi" w:cstheme="minorHAnsi"/>
          <w:lang w:val="fr-CH"/>
        </w:rPr>
        <w:t xml:space="preserve">, </w:t>
      </w:r>
      <w:r w:rsidR="00F10B33" w:rsidRPr="00F10B33">
        <w:rPr>
          <w:rFonts w:asciiTheme="minorHAnsi" w:hAnsiTheme="minorHAnsi" w:cstheme="minorHAnsi"/>
          <w:lang w:val="fr-CH"/>
        </w:rPr>
        <w:t xml:space="preserve">indiquent que tous les participants ont trouvé </w:t>
      </w:r>
      <w:r w:rsidR="002559B4">
        <w:rPr>
          <w:rFonts w:asciiTheme="minorHAnsi" w:hAnsiTheme="minorHAnsi" w:cstheme="minorHAnsi"/>
          <w:lang w:val="fr-CH"/>
        </w:rPr>
        <w:t>c</w:t>
      </w:r>
      <w:r w:rsidR="00F10B33" w:rsidRPr="00F10B33">
        <w:rPr>
          <w:rFonts w:asciiTheme="minorHAnsi" w:hAnsiTheme="minorHAnsi" w:cstheme="minorHAnsi"/>
          <w:lang w:val="fr-CH"/>
        </w:rPr>
        <w:t xml:space="preserve">es webinaires utiles. </w:t>
      </w:r>
      <w:r w:rsidR="002559B4">
        <w:rPr>
          <w:rFonts w:asciiTheme="minorHAnsi" w:hAnsiTheme="minorHAnsi" w:cstheme="minorHAnsi"/>
          <w:lang w:val="fr-CH"/>
        </w:rPr>
        <w:t>Au nombre d</w:t>
      </w:r>
      <w:r w:rsidR="00F10B33" w:rsidRPr="00F10B33">
        <w:rPr>
          <w:rFonts w:asciiTheme="minorHAnsi" w:hAnsiTheme="minorHAnsi" w:cstheme="minorHAnsi"/>
          <w:lang w:val="fr-CH"/>
        </w:rPr>
        <w:t xml:space="preserve">es suggestions, on peut citer : rendre les webinaires plus interactifs ; organiser des webinaires couvrant des </w:t>
      </w:r>
      <w:r w:rsidR="002559B4">
        <w:rPr>
          <w:rFonts w:asciiTheme="minorHAnsi" w:hAnsiTheme="minorHAnsi" w:cstheme="minorHAnsi"/>
          <w:lang w:val="fr-CH"/>
        </w:rPr>
        <w:t>aspects</w:t>
      </w:r>
      <w:r w:rsidR="00F10B33" w:rsidRPr="00F10B33">
        <w:rPr>
          <w:rFonts w:asciiTheme="minorHAnsi" w:hAnsiTheme="minorHAnsi" w:cstheme="minorHAnsi"/>
          <w:lang w:val="fr-CH"/>
        </w:rPr>
        <w:t xml:space="preserve"> spécifiques du RSIS, en utilisant des exemples concrets ; et organiser une formation sur le </w:t>
      </w:r>
      <w:r w:rsidR="002559B4">
        <w:rPr>
          <w:rFonts w:asciiTheme="minorHAnsi" w:hAnsiTheme="minorHAnsi" w:cstheme="minorHAnsi"/>
          <w:lang w:val="fr-CH"/>
        </w:rPr>
        <w:t>déroulement</w:t>
      </w:r>
      <w:r w:rsidR="00F10B33" w:rsidRPr="00F10B33">
        <w:rPr>
          <w:rFonts w:asciiTheme="minorHAnsi" w:hAnsiTheme="minorHAnsi" w:cstheme="minorHAnsi"/>
          <w:lang w:val="fr-CH"/>
        </w:rPr>
        <w:t xml:space="preserve"> des négociations pendant les COP, sur le fonctionnement des organes de la Convention et sur la gestion et l'utilisation rationnelle des </w:t>
      </w:r>
      <w:r w:rsidR="002559B4">
        <w:rPr>
          <w:rFonts w:asciiTheme="minorHAnsi" w:hAnsiTheme="minorHAnsi" w:cstheme="minorHAnsi"/>
          <w:lang w:val="fr-CH"/>
        </w:rPr>
        <w:t>S</w:t>
      </w:r>
      <w:r w:rsidR="00F10B33" w:rsidRPr="00F10B33">
        <w:rPr>
          <w:rFonts w:asciiTheme="minorHAnsi" w:hAnsiTheme="minorHAnsi" w:cstheme="minorHAnsi"/>
          <w:lang w:val="fr-CH"/>
        </w:rPr>
        <w:t xml:space="preserve">ites Ramsar. Des séances de formation plus régulières </w:t>
      </w:r>
      <w:r w:rsidR="00490B79">
        <w:rPr>
          <w:rFonts w:asciiTheme="minorHAnsi" w:hAnsiTheme="minorHAnsi" w:cstheme="minorHAnsi"/>
          <w:lang w:val="fr-CH"/>
        </w:rPr>
        <w:t>s</w:t>
      </w:r>
      <w:r w:rsidR="00F10B33" w:rsidRPr="00F10B33">
        <w:rPr>
          <w:rFonts w:asciiTheme="minorHAnsi" w:hAnsiTheme="minorHAnsi" w:cstheme="minorHAnsi"/>
          <w:lang w:val="fr-CH"/>
        </w:rPr>
        <w:t xml:space="preserve">ont </w:t>
      </w:r>
      <w:r w:rsidR="00490B79">
        <w:rPr>
          <w:rFonts w:asciiTheme="minorHAnsi" w:hAnsiTheme="minorHAnsi" w:cstheme="minorHAnsi"/>
          <w:lang w:val="fr-CH"/>
        </w:rPr>
        <w:t>souhaitées</w:t>
      </w:r>
      <w:r w:rsidR="00F10B33" w:rsidRPr="00F10B33">
        <w:rPr>
          <w:rFonts w:asciiTheme="minorHAnsi" w:hAnsiTheme="minorHAnsi" w:cstheme="minorHAnsi"/>
          <w:lang w:val="fr-CH"/>
        </w:rPr>
        <w:t xml:space="preserve">. Des efforts sont en cours </w:t>
      </w:r>
      <w:r w:rsidR="00125536">
        <w:rPr>
          <w:rFonts w:asciiTheme="minorHAnsi" w:hAnsiTheme="minorHAnsi" w:cstheme="minorHAnsi"/>
          <w:lang w:val="fr-CH"/>
        </w:rPr>
        <w:t xml:space="preserve">pour </w:t>
      </w:r>
      <w:r w:rsidR="00490B79">
        <w:rPr>
          <w:rFonts w:asciiTheme="minorHAnsi" w:hAnsiTheme="minorHAnsi" w:cstheme="minorHAnsi"/>
          <w:lang w:val="fr-CH"/>
        </w:rPr>
        <w:t xml:space="preserve">aborder </w:t>
      </w:r>
      <w:r w:rsidR="00F10B33" w:rsidRPr="00F10B33">
        <w:rPr>
          <w:rFonts w:asciiTheme="minorHAnsi" w:hAnsiTheme="minorHAnsi" w:cstheme="minorHAnsi"/>
          <w:lang w:val="fr-CH"/>
        </w:rPr>
        <w:t>plus efficace</w:t>
      </w:r>
      <w:r w:rsidR="00490B79">
        <w:rPr>
          <w:rFonts w:asciiTheme="minorHAnsi" w:hAnsiTheme="minorHAnsi" w:cstheme="minorHAnsi"/>
          <w:lang w:val="fr-CH"/>
        </w:rPr>
        <w:t>ment</w:t>
      </w:r>
      <w:r w:rsidR="00F10B33" w:rsidRPr="00F10B33">
        <w:rPr>
          <w:rFonts w:asciiTheme="minorHAnsi" w:hAnsiTheme="minorHAnsi" w:cstheme="minorHAnsi"/>
          <w:lang w:val="fr-CH"/>
        </w:rPr>
        <w:t xml:space="preserve"> et mieux coordonn</w:t>
      </w:r>
      <w:r w:rsidR="00490B79">
        <w:rPr>
          <w:rFonts w:asciiTheme="minorHAnsi" w:hAnsiTheme="minorHAnsi" w:cstheme="minorHAnsi"/>
          <w:lang w:val="fr-CH"/>
        </w:rPr>
        <w:t>er le</w:t>
      </w:r>
      <w:r w:rsidR="00F10B33" w:rsidRPr="00F10B33">
        <w:rPr>
          <w:rFonts w:asciiTheme="minorHAnsi" w:hAnsiTheme="minorHAnsi" w:cstheme="minorHAnsi"/>
          <w:lang w:val="fr-CH"/>
        </w:rPr>
        <w:t xml:space="preserve"> renforcement des capacités à l'échelle de l'ensemble du Secrétariat, </w:t>
      </w:r>
      <w:r w:rsidR="00490B79">
        <w:rPr>
          <w:rFonts w:asciiTheme="minorHAnsi" w:hAnsiTheme="minorHAnsi" w:cstheme="minorHAnsi"/>
          <w:lang w:val="fr-CH"/>
        </w:rPr>
        <w:t xml:space="preserve">notamment en utilisant une </w:t>
      </w:r>
      <w:r w:rsidR="00F10B33" w:rsidRPr="00F10B33">
        <w:rPr>
          <w:rFonts w:asciiTheme="minorHAnsi" w:hAnsiTheme="minorHAnsi" w:cstheme="minorHAnsi"/>
          <w:lang w:val="fr-CH"/>
        </w:rPr>
        <w:t>approche rentable</w:t>
      </w:r>
      <w:r w:rsidR="00490B79">
        <w:rPr>
          <w:rFonts w:asciiTheme="minorHAnsi" w:hAnsiTheme="minorHAnsi" w:cstheme="minorHAnsi"/>
          <w:lang w:val="fr-CH"/>
        </w:rPr>
        <w:t xml:space="preserve"> de ce type</w:t>
      </w:r>
      <w:r w:rsidR="00A23058" w:rsidRPr="00250B32">
        <w:rPr>
          <w:rFonts w:asciiTheme="minorHAnsi" w:hAnsiTheme="minorHAnsi" w:cstheme="minorHAnsi"/>
          <w:lang w:val="fr-CH"/>
        </w:rPr>
        <w:t>.</w:t>
      </w:r>
    </w:p>
    <w:p w14:paraId="0E567823" w14:textId="77777777" w:rsidR="00123272" w:rsidRPr="00250B32" w:rsidRDefault="00123272" w:rsidP="00B072AC">
      <w:pPr>
        <w:ind w:left="0" w:firstLine="0"/>
        <w:rPr>
          <w:rFonts w:asciiTheme="minorHAnsi" w:hAnsiTheme="minorHAnsi" w:cstheme="minorHAnsi"/>
          <w:lang w:val="fr-CH"/>
        </w:rPr>
      </w:pPr>
    </w:p>
    <w:p w14:paraId="264B7FB4" w14:textId="2A5F2B03" w:rsidR="00E90337" w:rsidRPr="00250B32" w:rsidRDefault="002022B4" w:rsidP="00B072AC">
      <w:pPr>
        <w:rPr>
          <w:rFonts w:asciiTheme="minorHAnsi" w:hAnsiTheme="minorHAnsi" w:cstheme="minorHAnsi"/>
          <w:lang w:val="fr-CH"/>
        </w:rPr>
      </w:pPr>
      <w:r w:rsidRPr="00250B32">
        <w:rPr>
          <w:rFonts w:asciiTheme="minorHAnsi" w:hAnsiTheme="minorHAnsi" w:cstheme="minorHAnsi"/>
          <w:lang w:val="fr-CH"/>
        </w:rPr>
        <w:t>29</w:t>
      </w:r>
      <w:r w:rsidR="00123272" w:rsidRPr="00250B32">
        <w:rPr>
          <w:rFonts w:asciiTheme="minorHAnsi" w:hAnsiTheme="minorHAnsi" w:cstheme="minorHAnsi"/>
          <w:lang w:val="fr-CH"/>
        </w:rPr>
        <w:t>.</w:t>
      </w:r>
      <w:r w:rsidR="00123272" w:rsidRPr="00250B32">
        <w:rPr>
          <w:rFonts w:asciiTheme="minorHAnsi" w:hAnsiTheme="minorHAnsi" w:cstheme="minorHAnsi"/>
          <w:lang w:val="fr-CH"/>
        </w:rPr>
        <w:tab/>
      </w:r>
      <w:r w:rsidR="00490B79" w:rsidRPr="00490B79">
        <w:rPr>
          <w:rFonts w:asciiTheme="minorHAnsi" w:hAnsiTheme="minorHAnsi" w:cstheme="minorHAnsi"/>
          <w:lang w:val="fr-CH"/>
        </w:rPr>
        <w:t xml:space="preserve">Le Secrétariat est en train de renouveler son partenariat avec Danone. Ce partenariat fournira des ressources pour des activités visant à accroître la visibilité et la sensibilisation aux zones humides et à la Convention. Ce partenariat </w:t>
      </w:r>
      <w:r w:rsidR="00C52A28">
        <w:rPr>
          <w:rFonts w:asciiTheme="minorHAnsi" w:hAnsiTheme="minorHAnsi" w:cstheme="minorHAnsi"/>
          <w:lang w:val="fr-CH"/>
        </w:rPr>
        <w:t>permettr</w:t>
      </w:r>
      <w:r w:rsidR="00F97316">
        <w:rPr>
          <w:rFonts w:asciiTheme="minorHAnsi" w:hAnsiTheme="minorHAnsi" w:cstheme="minorHAnsi"/>
          <w:lang w:val="fr-CH"/>
        </w:rPr>
        <w:t>a à</w:t>
      </w:r>
      <w:r w:rsidR="00490B79" w:rsidRPr="00490B79">
        <w:rPr>
          <w:rFonts w:asciiTheme="minorHAnsi" w:hAnsiTheme="minorHAnsi" w:cstheme="minorHAnsi"/>
          <w:lang w:val="fr-CH"/>
        </w:rPr>
        <w:t xml:space="preserve"> Danone </w:t>
      </w:r>
      <w:r w:rsidR="00F97316">
        <w:rPr>
          <w:rFonts w:asciiTheme="minorHAnsi" w:hAnsiTheme="minorHAnsi" w:cstheme="minorHAnsi"/>
          <w:lang w:val="fr-CH"/>
        </w:rPr>
        <w:t xml:space="preserve">d’élaborer </w:t>
      </w:r>
      <w:r w:rsidR="00490B79" w:rsidRPr="00490B79">
        <w:rPr>
          <w:rFonts w:asciiTheme="minorHAnsi" w:hAnsiTheme="minorHAnsi" w:cstheme="minorHAnsi"/>
          <w:lang w:val="fr-CH"/>
        </w:rPr>
        <w:t xml:space="preserve">des outils et des méthodologies </w:t>
      </w:r>
      <w:r w:rsidR="00F97316">
        <w:rPr>
          <w:rFonts w:asciiTheme="minorHAnsi" w:hAnsiTheme="minorHAnsi" w:cstheme="minorHAnsi"/>
          <w:lang w:val="fr-CH"/>
        </w:rPr>
        <w:t>agréés</w:t>
      </w:r>
      <w:r w:rsidR="00490B79" w:rsidRPr="00490B79">
        <w:rPr>
          <w:rFonts w:asciiTheme="minorHAnsi" w:hAnsiTheme="minorHAnsi" w:cstheme="minorHAnsi"/>
          <w:lang w:val="fr-CH"/>
        </w:rPr>
        <w:t xml:space="preserve"> de gestion durable des bassins versants et de lutte contre le changement climatique. Suite à un changement de priorités </w:t>
      </w:r>
      <w:r w:rsidR="00125536">
        <w:rPr>
          <w:rFonts w:asciiTheme="minorHAnsi" w:hAnsiTheme="minorHAnsi" w:cstheme="minorHAnsi"/>
          <w:lang w:val="fr-CH"/>
        </w:rPr>
        <w:t>chez</w:t>
      </w:r>
      <w:r w:rsidR="00490B79" w:rsidRPr="00490B79">
        <w:rPr>
          <w:rFonts w:asciiTheme="minorHAnsi" w:hAnsiTheme="minorHAnsi" w:cstheme="minorHAnsi"/>
          <w:lang w:val="fr-CH"/>
        </w:rPr>
        <w:t xml:space="preserve"> Danone, le Secrétariat doit </w:t>
      </w:r>
      <w:r w:rsidR="00F97316">
        <w:rPr>
          <w:rFonts w:asciiTheme="minorHAnsi" w:hAnsiTheme="minorHAnsi" w:cstheme="minorHAnsi"/>
          <w:lang w:val="fr-CH"/>
        </w:rPr>
        <w:t>réunir</w:t>
      </w:r>
      <w:r w:rsidR="00490B79" w:rsidRPr="00490B79">
        <w:rPr>
          <w:rFonts w:asciiTheme="minorHAnsi" w:hAnsiTheme="minorHAnsi" w:cstheme="minorHAnsi"/>
          <w:lang w:val="fr-CH"/>
        </w:rPr>
        <w:t xml:space="preserve"> des fonds supplémentaires pour les célébrations de la Journée mondiale des zones humides et pour le programme des Prix Ramsar. Le partenariat </w:t>
      </w:r>
      <w:r w:rsidR="005A3CC5">
        <w:rPr>
          <w:rFonts w:asciiTheme="minorHAnsi" w:hAnsiTheme="minorHAnsi" w:cstheme="minorHAnsi"/>
          <w:lang w:val="fr-CH"/>
        </w:rPr>
        <w:t xml:space="preserve">avec </w:t>
      </w:r>
      <w:r w:rsidR="00490B79" w:rsidRPr="00490B79">
        <w:rPr>
          <w:rFonts w:asciiTheme="minorHAnsi" w:hAnsiTheme="minorHAnsi" w:cstheme="minorHAnsi"/>
          <w:lang w:val="fr-CH"/>
        </w:rPr>
        <w:t xml:space="preserve">Danone </w:t>
      </w:r>
      <w:r w:rsidR="005A3CC5">
        <w:rPr>
          <w:rFonts w:asciiTheme="minorHAnsi" w:hAnsiTheme="minorHAnsi" w:cstheme="minorHAnsi"/>
          <w:lang w:val="fr-CH"/>
        </w:rPr>
        <w:t xml:space="preserve">est toujours </w:t>
      </w:r>
      <w:r w:rsidR="00125536">
        <w:rPr>
          <w:rFonts w:asciiTheme="minorHAnsi" w:hAnsiTheme="minorHAnsi" w:cstheme="minorHAnsi"/>
          <w:lang w:val="fr-CH"/>
        </w:rPr>
        <w:t xml:space="preserve">une </w:t>
      </w:r>
      <w:r w:rsidR="005A3CC5">
        <w:rPr>
          <w:rFonts w:asciiTheme="minorHAnsi" w:hAnsiTheme="minorHAnsi" w:cstheme="minorHAnsi"/>
          <w:lang w:val="fr-CH"/>
        </w:rPr>
        <w:t xml:space="preserve">source de </w:t>
      </w:r>
      <w:r w:rsidR="00490B79" w:rsidRPr="00490B79">
        <w:rPr>
          <w:rFonts w:asciiTheme="minorHAnsi" w:hAnsiTheme="minorHAnsi" w:cstheme="minorHAnsi"/>
          <w:lang w:val="fr-CH"/>
        </w:rPr>
        <w:t xml:space="preserve">nouvelles opportunités telles que la collaboration potentielle avec </w:t>
      </w:r>
      <w:r w:rsidR="00047EEB">
        <w:rPr>
          <w:rFonts w:asciiTheme="minorHAnsi" w:hAnsiTheme="minorHAnsi" w:cstheme="minorHAnsi"/>
          <w:lang w:val="fr-CH"/>
        </w:rPr>
        <w:t>l</w:t>
      </w:r>
      <w:r w:rsidR="00047EEB" w:rsidRPr="00047EEB">
        <w:rPr>
          <w:rFonts w:asciiTheme="minorHAnsi" w:hAnsiTheme="minorHAnsi" w:cstheme="minorHAnsi"/>
          <w:lang w:val="fr-CH"/>
        </w:rPr>
        <w:t>es fonds d’investissement Livelihoods</w:t>
      </w:r>
      <w:r w:rsidR="00490B79" w:rsidRPr="00490B79">
        <w:rPr>
          <w:rFonts w:asciiTheme="minorHAnsi" w:hAnsiTheme="minorHAnsi" w:cstheme="minorHAnsi"/>
          <w:lang w:val="fr-CH"/>
        </w:rPr>
        <w:t xml:space="preserve"> et le CEO Water Mandate.</w:t>
      </w:r>
    </w:p>
    <w:p w14:paraId="396EDD94" w14:textId="77777777" w:rsidR="00123272" w:rsidRPr="00250B32" w:rsidRDefault="00123272" w:rsidP="00B072AC">
      <w:pPr>
        <w:rPr>
          <w:rFonts w:asciiTheme="minorHAnsi" w:hAnsiTheme="minorHAnsi" w:cstheme="minorHAnsi"/>
          <w:lang w:val="fr-CH"/>
        </w:rPr>
      </w:pPr>
    </w:p>
    <w:p w14:paraId="6D3751A7" w14:textId="04C0292B" w:rsidR="00E90337" w:rsidRPr="00250B32" w:rsidRDefault="00413AAB" w:rsidP="00B072AC">
      <w:pPr>
        <w:rPr>
          <w:rFonts w:asciiTheme="minorHAnsi" w:hAnsiTheme="minorHAnsi" w:cstheme="minorHAnsi"/>
          <w:lang w:val="fr-CH"/>
        </w:rPr>
      </w:pPr>
      <w:r w:rsidRPr="00250B32">
        <w:rPr>
          <w:rFonts w:asciiTheme="minorHAnsi" w:hAnsiTheme="minorHAnsi" w:cstheme="minorHAnsi"/>
          <w:lang w:val="fr-CH"/>
        </w:rPr>
        <w:t>3</w:t>
      </w:r>
      <w:r w:rsidR="002022B4" w:rsidRPr="00250B32">
        <w:rPr>
          <w:rFonts w:asciiTheme="minorHAnsi" w:hAnsiTheme="minorHAnsi" w:cstheme="minorHAnsi"/>
          <w:lang w:val="fr-CH"/>
        </w:rPr>
        <w:t>0</w:t>
      </w:r>
      <w:r w:rsidR="0093199F" w:rsidRPr="00250B32">
        <w:rPr>
          <w:rFonts w:asciiTheme="minorHAnsi" w:hAnsiTheme="minorHAnsi" w:cstheme="minorHAnsi"/>
          <w:lang w:val="fr-CH"/>
        </w:rPr>
        <w:t>.</w:t>
      </w:r>
      <w:r w:rsidR="0093199F" w:rsidRPr="00250B32">
        <w:rPr>
          <w:rFonts w:asciiTheme="minorHAnsi" w:hAnsiTheme="minorHAnsi" w:cstheme="minorHAnsi"/>
          <w:lang w:val="fr-CH"/>
        </w:rPr>
        <w:tab/>
      </w:r>
      <w:r w:rsidR="00533833" w:rsidRPr="00533833">
        <w:rPr>
          <w:rFonts w:asciiTheme="minorHAnsi" w:hAnsiTheme="minorHAnsi" w:cstheme="minorHAnsi"/>
          <w:lang w:val="fr-CH"/>
        </w:rPr>
        <w:t xml:space="preserve">Le Secrétariat continue </w:t>
      </w:r>
      <w:r w:rsidR="00533833">
        <w:rPr>
          <w:rFonts w:asciiTheme="minorHAnsi" w:hAnsiTheme="minorHAnsi" w:cstheme="minorHAnsi"/>
          <w:lang w:val="fr-CH"/>
        </w:rPr>
        <w:t>à</w:t>
      </w:r>
      <w:r w:rsidR="00533833" w:rsidRPr="00533833">
        <w:rPr>
          <w:rFonts w:asciiTheme="minorHAnsi" w:hAnsiTheme="minorHAnsi" w:cstheme="minorHAnsi"/>
          <w:lang w:val="fr-CH"/>
        </w:rPr>
        <w:t xml:space="preserve"> renforcer sa collaboration avec ses organisations internationales partenaires. Un</w:t>
      </w:r>
      <w:r w:rsidR="00533833">
        <w:rPr>
          <w:rFonts w:asciiTheme="minorHAnsi" w:hAnsiTheme="minorHAnsi" w:cstheme="minorHAnsi"/>
          <w:lang w:val="fr-CH"/>
        </w:rPr>
        <w:t xml:space="preserve"> </w:t>
      </w:r>
      <w:r w:rsidR="00533833" w:rsidRPr="00533833">
        <w:rPr>
          <w:rFonts w:asciiTheme="minorHAnsi" w:hAnsiTheme="minorHAnsi" w:cstheme="minorHAnsi"/>
          <w:lang w:val="fr-CH"/>
        </w:rPr>
        <w:t xml:space="preserve">examen de la mise en œuvre des activités conjointes </w:t>
      </w:r>
      <w:r w:rsidR="00533833">
        <w:rPr>
          <w:rFonts w:asciiTheme="minorHAnsi" w:hAnsiTheme="minorHAnsi" w:cstheme="minorHAnsi"/>
          <w:lang w:val="fr-CH"/>
        </w:rPr>
        <w:t>de</w:t>
      </w:r>
      <w:r w:rsidR="00533833" w:rsidRPr="00533833">
        <w:rPr>
          <w:rFonts w:asciiTheme="minorHAnsi" w:hAnsiTheme="minorHAnsi" w:cstheme="minorHAnsi"/>
          <w:lang w:val="fr-CH"/>
        </w:rPr>
        <w:t xml:space="preserve"> collaboration </w:t>
      </w:r>
      <w:r w:rsidR="00533833">
        <w:rPr>
          <w:rFonts w:asciiTheme="minorHAnsi" w:hAnsiTheme="minorHAnsi" w:cstheme="minorHAnsi"/>
          <w:lang w:val="fr-CH"/>
        </w:rPr>
        <w:t xml:space="preserve">entreprises </w:t>
      </w:r>
      <w:r w:rsidR="00533833" w:rsidRPr="00533833">
        <w:rPr>
          <w:rFonts w:asciiTheme="minorHAnsi" w:hAnsiTheme="minorHAnsi" w:cstheme="minorHAnsi"/>
          <w:lang w:val="fr-CH"/>
        </w:rPr>
        <w:t xml:space="preserve">dans le </w:t>
      </w:r>
      <w:r w:rsidR="00533833">
        <w:rPr>
          <w:rFonts w:asciiTheme="minorHAnsi" w:hAnsiTheme="minorHAnsi" w:cstheme="minorHAnsi"/>
          <w:lang w:val="fr-CH"/>
        </w:rPr>
        <w:t xml:space="preserve">cadre du </w:t>
      </w:r>
      <w:r w:rsidR="00533833" w:rsidRPr="00533833">
        <w:rPr>
          <w:rFonts w:asciiTheme="minorHAnsi" w:hAnsiTheme="minorHAnsi" w:cstheme="minorHAnsi"/>
          <w:lang w:val="fr-CH"/>
        </w:rPr>
        <w:t>Mémorandum d</w:t>
      </w:r>
      <w:r w:rsidR="00533833">
        <w:rPr>
          <w:rFonts w:asciiTheme="minorHAnsi" w:hAnsiTheme="minorHAnsi" w:cstheme="minorHAnsi"/>
          <w:lang w:val="fr-CH"/>
        </w:rPr>
        <w:t xml:space="preserve">’accord </w:t>
      </w:r>
      <w:r w:rsidR="00A07000">
        <w:rPr>
          <w:rFonts w:asciiTheme="minorHAnsi" w:hAnsiTheme="minorHAnsi" w:cstheme="minorHAnsi"/>
          <w:lang w:val="fr-CH"/>
        </w:rPr>
        <w:t xml:space="preserve">a été organisé </w:t>
      </w:r>
      <w:r w:rsidR="00533833" w:rsidRPr="00533833">
        <w:rPr>
          <w:rFonts w:asciiTheme="minorHAnsi" w:hAnsiTheme="minorHAnsi" w:cstheme="minorHAnsi"/>
          <w:lang w:val="fr-CH"/>
        </w:rPr>
        <w:t xml:space="preserve">en marge de la COP13 de Ramsar. Au cours de cette réunion, un certain nombre d'activités de communication ont été </w:t>
      </w:r>
      <w:r w:rsidR="00A07000">
        <w:rPr>
          <w:rFonts w:asciiTheme="minorHAnsi" w:hAnsiTheme="minorHAnsi" w:cstheme="minorHAnsi"/>
          <w:lang w:val="fr-CH"/>
        </w:rPr>
        <w:t>décidées</w:t>
      </w:r>
      <w:r w:rsidR="00533833" w:rsidRPr="00533833">
        <w:rPr>
          <w:rFonts w:asciiTheme="minorHAnsi" w:hAnsiTheme="minorHAnsi" w:cstheme="minorHAnsi"/>
          <w:lang w:val="fr-CH"/>
        </w:rPr>
        <w:t>, notamment la publication d'une déclaration conjointe, la production de documents pour la Journée mondiale des zones humides et la diffusion de</w:t>
      </w:r>
      <w:r w:rsidR="00A07000">
        <w:rPr>
          <w:rFonts w:asciiTheme="minorHAnsi" w:hAnsiTheme="minorHAnsi" w:cstheme="minorHAnsi"/>
          <w:lang w:val="fr-CH"/>
        </w:rPr>
        <w:t xml:space="preserve">s </w:t>
      </w:r>
      <w:r w:rsidR="00A07000" w:rsidRPr="00A07000">
        <w:rPr>
          <w:rFonts w:asciiTheme="minorHAnsi" w:hAnsiTheme="minorHAnsi" w:cstheme="minorHAnsi"/>
          <w:i/>
          <w:lang w:val="fr-CH"/>
        </w:rPr>
        <w:t>Perspectives mondiales des zones humides</w:t>
      </w:r>
      <w:r w:rsidR="00533833" w:rsidRPr="00533833">
        <w:rPr>
          <w:rFonts w:asciiTheme="minorHAnsi" w:hAnsiTheme="minorHAnsi" w:cstheme="minorHAnsi"/>
          <w:lang w:val="fr-CH"/>
        </w:rPr>
        <w:t xml:space="preserve">. </w:t>
      </w:r>
      <w:r w:rsidR="00A07000">
        <w:rPr>
          <w:rFonts w:asciiTheme="minorHAnsi" w:hAnsiTheme="minorHAnsi" w:cstheme="minorHAnsi"/>
          <w:lang w:val="fr-CH"/>
        </w:rPr>
        <w:t xml:space="preserve">Au nombre des activités de coopération, </w:t>
      </w:r>
      <w:r w:rsidR="00533833" w:rsidRPr="00533833">
        <w:rPr>
          <w:rFonts w:asciiTheme="minorHAnsi" w:hAnsiTheme="minorHAnsi" w:cstheme="minorHAnsi"/>
          <w:lang w:val="fr-CH"/>
        </w:rPr>
        <w:t>on peut citer le</w:t>
      </w:r>
      <w:r w:rsidR="00A07000">
        <w:rPr>
          <w:rFonts w:asciiTheme="minorHAnsi" w:hAnsiTheme="minorHAnsi" w:cstheme="minorHAnsi"/>
          <w:lang w:val="fr-CH"/>
        </w:rPr>
        <w:t xml:space="preserve"> fait que le</w:t>
      </w:r>
      <w:r w:rsidR="00533833" w:rsidRPr="00533833">
        <w:rPr>
          <w:rFonts w:asciiTheme="minorHAnsi" w:hAnsiTheme="minorHAnsi" w:cstheme="minorHAnsi"/>
          <w:lang w:val="fr-CH"/>
        </w:rPr>
        <w:t xml:space="preserve">s OIP </w:t>
      </w:r>
      <w:r w:rsidR="002825B3">
        <w:rPr>
          <w:rFonts w:asciiTheme="minorHAnsi" w:hAnsiTheme="minorHAnsi" w:cstheme="minorHAnsi"/>
          <w:lang w:val="fr-CH"/>
        </w:rPr>
        <w:t xml:space="preserve">accordent </w:t>
      </w:r>
      <w:r w:rsidR="00533833" w:rsidRPr="00533833">
        <w:rPr>
          <w:rFonts w:asciiTheme="minorHAnsi" w:hAnsiTheme="minorHAnsi" w:cstheme="minorHAnsi"/>
          <w:lang w:val="fr-CH"/>
        </w:rPr>
        <w:t xml:space="preserve">davantage </w:t>
      </w:r>
      <w:r w:rsidR="002825B3">
        <w:rPr>
          <w:rFonts w:asciiTheme="minorHAnsi" w:hAnsiTheme="minorHAnsi" w:cstheme="minorHAnsi"/>
          <w:lang w:val="fr-CH"/>
        </w:rPr>
        <w:t xml:space="preserve">d’importance à </w:t>
      </w:r>
      <w:r w:rsidR="00533833" w:rsidRPr="00533833">
        <w:rPr>
          <w:rFonts w:asciiTheme="minorHAnsi" w:hAnsiTheme="minorHAnsi" w:cstheme="minorHAnsi"/>
          <w:lang w:val="fr-CH"/>
        </w:rPr>
        <w:t xml:space="preserve">la Convention dans leurs campagnes </w:t>
      </w:r>
      <w:r w:rsidR="002825B3">
        <w:rPr>
          <w:rFonts w:asciiTheme="minorHAnsi" w:hAnsiTheme="minorHAnsi" w:cstheme="minorHAnsi"/>
          <w:lang w:val="fr-CH"/>
        </w:rPr>
        <w:t>axées sur la</w:t>
      </w:r>
      <w:r w:rsidR="00533833" w:rsidRPr="00533833">
        <w:rPr>
          <w:rFonts w:asciiTheme="minorHAnsi" w:hAnsiTheme="minorHAnsi" w:cstheme="minorHAnsi"/>
          <w:lang w:val="fr-CH"/>
        </w:rPr>
        <w:t xml:space="preserve"> visibilité et </w:t>
      </w:r>
      <w:r w:rsidR="002825B3">
        <w:rPr>
          <w:rFonts w:asciiTheme="minorHAnsi" w:hAnsiTheme="minorHAnsi" w:cstheme="minorHAnsi"/>
          <w:lang w:val="fr-CH"/>
        </w:rPr>
        <w:t>l</w:t>
      </w:r>
      <w:r w:rsidR="00533833" w:rsidRPr="00533833">
        <w:rPr>
          <w:rFonts w:asciiTheme="minorHAnsi" w:hAnsiTheme="minorHAnsi" w:cstheme="minorHAnsi"/>
          <w:lang w:val="fr-CH"/>
        </w:rPr>
        <w:t xml:space="preserve">'engagement, </w:t>
      </w:r>
      <w:r w:rsidR="002825B3">
        <w:rPr>
          <w:rFonts w:asciiTheme="minorHAnsi" w:hAnsiTheme="minorHAnsi" w:cstheme="minorHAnsi"/>
          <w:lang w:val="fr-CH"/>
        </w:rPr>
        <w:t>la</w:t>
      </w:r>
      <w:r w:rsidR="00DA2CAC">
        <w:rPr>
          <w:rFonts w:asciiTheme="minorHAnsi" w:hAnsiTheme="minorHAnsi" w:cstheme="minorHAnsi"/>
          <w:lang w:val="fr-CH"/>
        </w:rPr>
        <w:t xml:space="preserve"> </w:t>
      </w:r>
      <w:r w:rsidR="00533833" w:rsidRPr="00533833">
        <w:rPr>
          <w:rFonts w:asciiTheme="minorHAnsi" w:hAnsiTheme="minorHAnsi" w:cstheme="minorHAnsi"/>
          <w:lang w:val="fr-CH"/>
        </w:rPr>
        <w:t xml:space="preserve">sensibilisation conjointe du secteur privé et la diffusion de messages post-2020. Une téléconférence </w:t>
      </w:r>
      <w:r w:rsidR="002825B3">
        <w:rPr>
          <w:rFonts w:asciiTheme="minorHAnsi" w:hAnsiTheme="minorHAnsi" w:cstheme="minorHAnsi"/>
          <w:lang w:val="fr-CH"/>
        </w:rPr>
        <w:t>organisée</w:t>
      </w:r>
      <w:r w:rsidR="00533833" w:rsidRPr="00533833">
        <w:rPr>
          <w:rFonts w:asciiTheme="minorHAnsi" w:hAnsiTheme="minorHAnsi" w:cstheme="minorHAnsi"/>
          <w:lang w:val="fr-CH"/>
        </w:rPr>
        <w:t xml:space="preserve"> le 8 mars 2019 </w:t>
      </w:r>
      <w:r w:rsidR="00DA2CAC">
        <w:rPr>
          <w:rFonts w:asciiTheme="minorHAnsi" w:hAnsiTheme="minorHAnsi" w:cstheme="minorHAnsi"/>
          <w:lang w:val="fr-CH"/>
        </w:rPr>
        <w:t>a</w:t>
      </w:r>
      <w:r w:rsidR="002825B3">
        <w:rPr>
          <w:rFonts w:asciiTheme="minorHAnsi" w:hAnsiTheme="minorHAnsi" w:cstheme="minorHAnsi"/>
          <w:lang w:val="fr-CH"/>
        </w:rPr>
        <w:t xml:space="preserve"> permis </w:t>
      </w:r>
      <w:r w:rsidR="00DA2CAC">
        <w:rPr>
          <w:rFonts w:asciiTheme="minorHAnsi" w:hAnsiTheme="minorHAnsi" w:cstheme="minorHAnsi"/>
          <w:lang w:val="fr-CH"/>
        </w:rPr>
        <w:t>d’</w:t>
      </w:r>
      <w:r w:rsidR="00533833" w:rsidRPr="00533833">
        <w:rPr>
          <w:rFonts w:asciiTheme="minorHAnsi" w:hAnsiTheme="minorHAnsi" w:cstheme="minorHAnsi"/>
          <w:lang w:val="fr-CH"/>
        </w:rPr>
        <w:t xml:space="preserve">examiner les progrès </w:t>
      </w:r>
      <w:r w:rsidR="00DA2CAC">
        <w:rPr>
          <w:rFonts w:asciiTheme="minorHAnsi" w:hAnsiTheme="minorHAnsi" w:cstheme="minorHAnsi"/>
          <w:lang w:val="fr-CH"/>
        </w:rPr>
        <w:t>accomplis</w:t>
      </w:r>
      <w:r w:rsidR="00533833" w:rsidRPr="00533833">
        <w:rPr>
          <w:rFonts w:asciiTheme="minorHAnsi" w:hAnsiTheme="minorHAnsi" w:cstheme="minorHAnsi"/>
          <w:lang w:val="fr-CH"/>
        </w:rPr>
        <w:t xml:space="preserve"> et </w:t>
      </w:r>
      <w:r w:rsidR="00DA2CAC">
        <w:rPr>
          <w:rFonts w:asciiTheme="minorHAnsi" w:hAnsiTheme="minorHAnsi" w:cstheme="minorHAnsi"/>
          <w:lang w:val="fr-CH"/>
        </w:rPr>
        <w:t xml:space="preserve">de </w:t>
      </w:r>
      <w:r w:rsidR="00533833" w:rsidRPr="00533833">
        <w:rPr>
          <w:rFonts w:asciiTheme="minorHAnsi" w:hAnsiTheme="minorHAnsi" w:cstheme="minorHAnsi"/>
          <w:lang w:val="fr-CH"/>
        </w:rPr>
        <w:t>discuter des plans futurs.</w:t>
      </w:r>
      <w:r w:rsidR="00E80EDB" w:rsidRPr="00250B32">
        <w:rPr>
          <w:rFonts w:asciiTheme="minorHAnsi" w:hAnsiTheme="minorHAnsi" w:cstheme="minorHAnsi"/>
          <w:lang w:val="fr-CH"/>
        </w:rPr>
        <w:t xml:space="preserve"> </w:t>
      </w:r>
    </w:p>
    <w:p w14:paraId="7E445A2B" w14:textId="77777777" w:rsidR="00E90337" w:rsidRPr="00250B32" w:rsidRDefault="00E90337" w:rsidP="00B072AC">
      <w:pPr>
        <w:ind w:left="0" w:firstLine="0"/>
        <w:rPr>
          <w:rFonts w:asciiTheme="minorHAnsi" w:hAnsiTheme="minorHAnsi" w:cstheme="minorHAnsi"/>
          <w:lang w:val="fr-CH"/>
        </w:rPr>
      </w:pPr>
    </w:p>
    <w:p w14:paraId="1F44100B" w14:textId="3A93637B" w:rsidR="00E90337" w:rsidRPr="00250B32" w:rsidRDefault="00413AAB" w:rsidP="00B072AC">
      <w:pPr>
        <w:rPr>
          <w:rFonts w:asciiTheme="minorHAnsi" w:hAnsiTheme="minorHAnsi" w:cstheme="minorHAnsi"/>
          <w:lang w:val="fr-CH"/>
        </w:rPr>
      </w:pPr>
      <w:r w:rsidRPr="00250B32">
        <w:rPr>
          <w:rFonts w:asciiTheme="minorHAnsi" w:hAnsiTheme="minorHAnsi" w:cstheme="minorHAnsi"/>
          <w:lang w:val="fr-CH"/>
        </w:rPr>
        <w:lastRenderedPageBreak/>
        <w:t>3</w:t>
      </w:r>
      <w:r w:rsidR="002022B4" w:rsidRPr="00250B32">
        <w:rPr>
          <w:rFonts w:asciiTheme="minorHAnsi" w:hAnsiTheme="minorHAnsi" w:cstheme="minorHAnsi"/>
          <w:lang w:val="fr-CH"/>
        </w:rPr>
        <w:t>1</w:t>
      </w:r>
      <w:r w:rsidR="00E90337" w:rsidRPr="00250B32">
        <w:rPr>
          <w:rFonts w:asciiTheme="minorHAnsi" w:hAnsiTheme="minorHAnsi" w:cstheme="minorHAnsi"/>
          <w:lang w:val="fr-CH"/>
        </w:rPr>
        <w:t>.</w:t>
      </w:r>
      <w:r w:rsidR="00E90337" w:rsidRPr="00250B32">
        <w:rPr>
          <w:rFonts w:asciiTheme="minorHAnsi" w:hAnsiTheme="minorHAnsi" w:cstheme="minorHAnsi"/>
          <w:lang w:val="fr-CH"/>
        </w:rPr>
        <w:tab/>
      </w:r>
      <w:r w:rsidR="00DA2CAC" w:rsidRPr="00DA2CAC">
        <w:rPr>
          <w:rFonts w:asciiTheme="minorHAnsi" w:hAnsiTheme="minorHAnsi" w:cstheme="minorHAnsi"/>
          <w:lang w:val="fr-CH"/>
        </w:rPr>
        <w:t xml:space="preserve">Le Plan de travail </w:t>
      </w:r>
      <w:r w:rsidR="00DA2CAC">
        <w:rPr>
          <w:rFonts w:asciiTheme="minorHAnsi" w:hAnsiTheme="minorHAnsi" w:cstheme="minorHAnsi"/>
          <w:lang w:val="fr-CH"/>
        </w:rPr>
        <w:t>pour la</w:t>
      </w:r>
      <w:r w:rsidR="00DA2CAC" w:rsidRPr="00DA2CAC">
        <w:rPr>
          <w:rFonts w:asciiTheme="minorHAnsi" w:hAnsiTheme="minorHAnsi" w:cstheme="minorHAnsi"/>
          <w:lang w:val="fr-CH"/>
        </w:rPr>
        <w:t xml:space="preserve"> mobilisation des ressources a été mis à jour compte</w:t>
      </w:r>
      <w:r w:rsidR="00DA2CAC">
        <w:rPr>
          <w:rFonts w:asciiTheme="minorHAnsi" w:hAnsiTheme="minorHAnsi" w:cstheme="minorHAnsi"/>
          <w:lang w:val="fr-CH"/>
        </w:rPr>
        <w:t xml:space="preserve"> tenu</w:t>
      </w:r>
      <w:r w:rsidR="00DA2CAC" w:rsidRPr="00DA2CAC">
        <w:rPr>
          <w:rFonts w:asciiTheme="minorHAnsi" w:hAnsiTheme="minorHAnsi" w:cstheme="minorHAnsi"/>
          <w:lang w:val="fr-CH"/>
        </w:rPr>
        <w:t xml:space="preserve"> des nouvelles priorités de financement</w:t>
      </w:r>
      <w:r w:rsidR="0062773B">
        <w:rPr>
          <w:rFonts w:asciiTheme="minorHAnsi" w:hAnsiTheme="minorHAnsi" w:cstheme="minorHAnsi"/>
          <w:lang w:val="fr-CH"/>
        </w:rPr>
        <w:t xml:space="preserve"> non administratif </w:t>
      </w:r>
      <w:r w:rsidR="00DA2CAC" w:rsidRPr="00DA2CAC">
        <w:rPr>
          <w:rFonts w:asciiTheme="minorHAnsi" w:hAnsiTheme="minorHAnsi" w:cstheme="minorHAnsi"/>
          <w:lang w:val="fr-CH"/>
        </w:rPr>
        <w:t>définies à l'</w:t>
      </w:r>
      <w:r w:rsidR="0062773B">
        <w:rPr>
          <w:rFonts w:asciiTheme="minorHAnsi" w:hAnsiTheme="minorHAnsi" w:cstheme="minorHAnsi"/>
          <w:lang w:val="fr-CH"/>
        </w:rPr>
        <w:t>A</w:t>
      </w:r>
      <w:r w:rsidR="00DA2CAC" w:rsidRPr="00DA2CAC">
        <w:rPr>
          <w:rFonts w:asciiTheme="minorHAnsi" w:hAnsiTheme="minorHAnsi" w:cstheme="minorHAnsi"/>
          <w:lang w:val="fr-CH"/>
        </w:rPr>
        <w:t xml:space="preserve">nnexe 3 de la Résolution XIII.2 </w:t>
      </w:r>
      <w:r w:rsidR="0062773B" w:rsidRPr="0062773B">
        <w:rPr>
          <w:rFonts w:asciiTheme="minorHAnsi" w:hAnsiTheme="minorHAnsi" w:cstheme="minorHAnsi"/>
          <w:i/>
          <w:lang w:val="fr-CH"/>
        </w:rPr>
        <w:t>Questions financi</w:t>
      </w:r>
      <w:r w:rsidR="002825B3">
        <w:rPr>
          <w:rFonts w:asciiTheme="minorHAnsi" w:hAnsiTheme="minorHAnsi" w:cstheme="minorHAnsi"/>
          <w:i/>
          <w:lang w:val="fr-CH"/>
        </w:rPr>
        <w:t>è</w:t>
      </w:r>
      <w:r w:rsidR="0062773B" w:rsidRPr="0062773B">
        <w:rPr>
          <w:rFonts w:asciiTheme="minorHAnsi" w:hAnsiTheme="minorHAnsi" w:cstheme="minorHAnsi"/>
          <w:i/>
          <w:lang w:val="fr-CH"/>
        </w:rPr>
        <w:t>res et budg</w:t>
      </w:r>
      <w:r w:rsidR="002825B3">
        <w:rPr>
          <w:rFonts w:asciiTheme="minorHAnsi" w:hAnsiTheme="minorHAnsi" w:cstheme="minorHAnsi"/>
          <w:i/>
          <w:lang w:val="fr-CH"/>
        </w:rPr>
        <w:t>é</w:t>
      </w:r>
      <w:r w:rsidR="0062773B" w:rsidRPr="0062773B">
        <w:rPr>
          <w:rFonts w:asciiTheme="minorHAnsi" w:hAnsiTheme="minorHAnsi" w:cstheme="minorHAnsi"/>
          <w:i/>
          <w:lang w:val="fr-CH"/>
        </w:rPr>
        <w:t>taires</w:t>
      </w:r>
      <w:r w:rsidR="00DA2CAC" w:rsidRPr="00DA2CAC">
        <w:rPr>
          <w:rFonts w:asciiTheme="minorHAnsi" w:hAnsiTheme="minorHAnsi" w:cstheme="minorHAnsi"/>
          <w:lang w:val="fr-CH"/>
        </w:rPr>
        <w:t xml:space="preserve">. Au cours de la période couverte par le présent rapport, la base de données des bailleurs de fonds potentiels a été complétée et les propositions/modèles de financement </w:t>
      </w:r>
      <w:r w:rsidR="0062773B">
        <w:rPr>
          <w:rFonts w:asciiTheme="minorHAnsi" w:hAnsiTheme="minorHAnsi" w:cstheme="minorHAnsi"/>
          <w:lang w:val="fr-CH"/>
        </w:rPr>
        <w:t>en faveur de</w:t>
      </w:r>
      <w:r w:rsidR="00DA2CAC" w:rsidRPr="00DA2CAC">
        <w:rPr>
          <w:rFonts w:asciiTheme="minorHAnsi" w:hAnsiTheme="minorHAnsi" w:cstheme="minorHAnsi"/>
          <w:lang w:val="fr-CH"/>
        </w:rPr>
        <w:t xml:space="preserve"> l'égalité </w:t>
      </w:r>
      <w:r w:rsidR="002825B3">
        <w:rPr>
          <w:rFonts w:asciiTheme="minorHAnsi" w:hAnsiTheme="minorHAnsi" w:cstheme="minorHAnsi"/>
          <w:lang w:val="fr-CH"/>
        </w:rPr>
        <w:t>entre les</w:t>
      </w:r>
      <w:r w:rsidR="00DA2CAC" w:rsidRPr="00DA2CAC">
        <w:rPr>
          <w:rFonts w:asciiTheme="minorHAnsi" w:hAnsiTheme="minorHAnsi" w:cstheme="minorHAnsi"/>
          <w:lang w:val="fr-CH"/>
        </w:rPr>
        <w:t xml:space="preserve"> sexes, </w:t>
      </w:r>
      <w:r w:rsidR="0062773B">
        <w:rPr>
          <w:rFonts w:asciiTheme="minorHAnsi" w:hAnsiTheme="minorHAnsi" w:cstheme="minorHAnsi"/>
          <w:lang w:val="fr-CH"/>
        </w:rPr>
        <w:t>de</w:t>
      </w:r>
      <w:r w:rsidR="00DA2CAC" w:rsidRPr="00DA2CAC">
        <w:rPr>
          <w:rFonts w:asciiTheme="minorHAnsi" w:hAnsiTheme="minorHAnsi" w:cstheme="minorHAnsi"/>
          <w:lang w:val="fr-CH"/>
        </w:rPr>
        <w:t>s M</w:t>
      </w:r>
      <w:r w:rsidR="0062773B">
        <w:rPr>
          <w:rFonts w:asciiTheme="minorHAnsi" w:hAnsiTheme="minorHAnsi" w:cstheme="minorHAnsi"/>
          <w:lang w:val="fr-CH"/>
        </w:rPr>
        <w:t>C</w:t>
      </w:r>
      <w:r w:rsidR="00DA2CAC" w:rsidRPr="00DA2CAC">
        <w:rPr>
          <w:rFonts w:asciiTheme="minorHAnsi" w:hAnsiTheme="minorHAnsi" w:cstheme="minorHAnsi"/>
          <w:lang w:val="fr-CH"/>
        </w:rPr>
        <w:t xml:space="preserve">R, </w:t>
      </w:r>
      <w:r w:rsidR="0062773B">
        <w:rPr>
          <w:rFonts w:asciiTheme="minorHAnsi" w:hAnsiTheme="minorHAnsi" w:cstheme="minorHAnsi"/>
          <w:lang w:val="fr-CH"/>
        </w:rPr>
        <w:t>d</w:t>
      </w:r>
      <w:r w:rsidR="00DA2CAC" w:rsidRPr="00DA2CAC">
        <w:rPr>
          <w:rFonts w:asciiTheme="minorHAnsi" w:hAnsiTheme="minorHAnsi" w:cstheme="minorHAnsi"/>
          <w:lang w:val="fr-CH"/>
        </w:rPr>
        <w:t xml:space="preserve">es </w:t>
      </w:r>
      <w:r w:rsidR="0062773B">
        <w:rPr>
          <w:rFonts w:asciiTheme="minorHAnsi" w:hAnsiTheme="minorHAnsi" w:cstheme="minorHAnsi"/>
          <w:lang w:val="fr-CH"/>
        </w:rPr>
        <w:t>I</w:t>
      </w:r>
      <w:r w:rsidR="00DA2CAC" w:rsidRPr="00DA2CAC">
        <w:rPr>
          <w:rFonts w:asciiTheme="minorHAnsi" w:hAnsiTheme="minorHAnsi" w:cstheme="minorHAnsi"/>
          <w:lang w:val="fr-CH"/>
        </w:rPr>
        <w:t xml:space="preserve">nitiatives régionales Ramsar et </w:t>
      </w:r>
      <w:r w:rsidR="0062773B">
        <w:rPr>
          <w:rFonts w:asciiTheme="minorHAnsi" w:hAnsiTheme="minorHAnsi" w:cstheme="minorHAnsi"/>
          <w:lang w:val="fr-CH"/>
        </w:rPr>
        <w:t xml:space="preserve">de </w:t>
      </w:r>
      <w:r w:rsidR="00DA2CAC" w:rsidRPr="00DA2CAC">
        <w:rPr>
          <w:rFonts w:asciiTheme="minorHAnsi" w:hAnsiTheme="minorHAnsi" w:cstheme="minorHAnsi"/>
          <w:lang w:val="fr-CH"/>
        </w:rPr>
        <w:t xml:space="preserve">la Journée mondiale des zones humides ont été finalisés. La sensibilisation des bailleurs de fonds potentiels </w:t>
      </w:r>
      <w:r w:rsidR="0062773B">
        <w:rPr>
          <w:rFonts w:asciiTheme="minorHAnsi" w:hAnsiTheme="minorHAnsi" w:cstheme="minorHAnsi"/>
          <w:lang w:val="fr-CH"/>
        </w:rPr>
        <w:t>à</w:t>
      </w:r>
      <w:r w:rsidR="00DA2CAC" w:rsidRPr="00DA2CAC">
        <w:rPr>
          <w:rFonts w:asciiTheme="minorHAnsi" w:hAnsiTheme="minorHAnsi" w:cstheme="minorHAnsi"/>
          <w:lang w:val="fr-CH"/>
        </w:rPr>
        <w:t xml:space="preserve"> ces activités prioritaires a commencé. Tous les détails du </w:t>
      </w:r>
      <w:r w:rsidR="00AE10FF">
        <w:rPr>
          <w:rFonts w:asciiTheme="minorHAnsi" w:hAnsiTheme="minorHAnsi" w:cstheme="minorHAnsi"/>
          <w:lang w:val="fr-CH"/>
        </w:rPr>
        <w:t>P</w:t>
      </w:r>
      <w:r w:rsidR="00DA2CAC" w:rsidRPr="00DA2CAC">
        <w:rPr>
          <w:rFonts w:asciiTheme="minorHAnsi" w:hAnsiTheme="minorHAnsi" w:cstheme="minorHAnsi"/>
          <w:lang w:val="fr-CH"/>
        </w:rPr>
        <w:t xml:space="preserve">lan de travail actualisé </w:t>
      </w:r>
      <w:r w:rsidR="00AE10FF">
        <w:rPr>
          <w:rFonts w:asciiTheme="minorHAnsi" w:hAnsiTheme="minorHAnsi" w:cstheme="minorHAnsi"/>
          <w:lang w:val="fr-CH"/>
        </w:rPr>
        <w:t>pour la</w:t>
      </w:r>
      <w:r w:rsidR="00DA2CAC" w:rsidRPr="00DA2CAC">
        <w:rPr>
          <w:rFonts w:asciiTheme="minorHAnsi" w:hAnsiTheme="minorHAnsi" w:cstheme="minorHAnsi"/>
          <w:lang w:val="fr-CH"/>
        </w:rPr>
        <w:t xml:space="preserve"> mobilisation des ressources figurent dans le document SC57 Doc.19.</w:t>
      </w:r>
      <w:r w:rsidR="00E80EDB" w:rsidRPr="00250B32">
        <w:rPr>
          <w:rFonts w:asciiTheme="minorHAnsi" w:hAnsiTheme="minorHAnsi" w:cstheme="minorHAnsi"/>
          <w:lang w:val="fr-CH"/>
        </w:rPr>
        <w:t xml:space="preserve"> </w:t>
      </w:r>
    </w:p>
    <w:p w14:paraId="1128498B" w14:textId="77777777" w:rsidR="00E90337" w:rsidRPr="00250B32" w:rsidRDefault="00E90337" w:rsidP="00B072AC">
      <w:pPr>
        <w:rPr>
          <w:rFonts w:asciiTheme="minorHAnsi" w:hAnsiTheme="minorHAnsi" w:cstheme="minorHAnsi"/>
          <w:lang w:val="fr-CH"/>
        </w:rPr>
      </w:pPr>
    </w:p>
    <w:p w14:paraId="519A2147" w14:textId="67F9E1FB" w:rsidR="00E90337" w:rsidRPr="00250B32" w:rsidRDefault="00413AAB" w:rsidP="00B072AC">
      <w:pPr>
        <w:ind w:left="426" w:hanging="426"/>
        <w:rPr>
          <w:rFonts w:asciiTheme="minorHAnsi" w:hAnsiTheme="minorHAnsi" w:cstheme="minorHAnsi"/>
          <w:lang w:val="fr-CH"/>
        </w:rPr>
      </w:pPr>
      <w:r w:rsidRPr="00250B32">
        <w:rPr>
          <w:rFonts w:asciiTheme="minorHAnsi" w:hAnsiTheme="minorHAnsi" w:cstheme="minorHAnsi"/>
          <w:lang w:val="fr-CH"/>
        </w:rPr>
        <w:t>3</w:t>
      </w:r>
      <w:r w:rsidR="002022B4" w:rsidRPr="00250B32">
        <w:rPr>
          <w:rFonts w:asciiTheme="minorHAnsi" w:hAnsiTheme="minorHAnsi" w:cstheme="minorHAnsi"/>
          <w:lang w:val="fr-CH"/>
        </w:rPr>
        <w:t>2</w:t>
      </w:r>
      <w:r w:rsidR="00D07F19" w:rsidRPr="00250B32">
        <w:rPr>
          <w:rFonts w:asciiTheme="minorHAnsi" w:hAnsiTheme="minorHAnsi" w:cstheme="minorHAnsi"/>
          <w:lang w:val="fr-CH"/>
        </w:rPr>
        <w:t>.</w:t>
      </w:r>
      <w:r w:rsidR="00D07F19" w:rsidRPr="00250B32">
        <w:rPr>
          <w:rFonts w:asciiTheme="minorHAnsi" w:hAnsiTheme="minorHAnsi" w:cstheme="minorHAnsi"/>
          <w:lang w:val="fr-CH"/>
        </w:rPr>
        <w:tab/>
      </w:r>
      <w:r w:rsidR="00290733" w:rsidRPr="00290733">
        <w:rPr>
          <w:rFonts w:asciiTheme="minorHAnsi" w:hAnsiTheme="minorHAnsi" w:cstheme="minorHAnsi"/>
          <w:lang w:val="fr-CH"/>
        </w:rPr>
        <w:t xml:space="preserve">Le Secrétariat a également apporté son soutien aux Parties contractantes </w:t>
      </w:r>
      <w:r w:rsidR="00290733">
        <w:rPr>
          <w:rFonts w:asciiTheme="minorHAnsi" w:hAnsiTheme="minorHAnsi" w:cstheme="minorHAnsi"/>
          <w:lang w:val="fr-CH"/>
        </w:rPr>
        <w:t xml:space="preserve">qui font </w:t>
      </w:r>
      <w:r w:rsidR="00290733" w:rsidRPr="00290733">
        <w:rPr>
          <w:rFonts w:asciiTheme="minorHAnsi" w:hAnsiTheme="minorHAnsi" w:cstheme="minorHAnsi"/>
          <w:lang w:val="fr-CH"/>
        </w:rPr>
        <w:t xml:space="preserve">de </w:t>
      </w:r>
      <w:r w:rsidR="00290733">
        <w:rPr>
          <w:rFonts w:asciiTheme="minorHAnsi" w:hAnsiTheme="minorHAnsi" w:cstheme="minorHAnsi"/>
          <w:lang w:val="fr-CH"/>
        </w:rPr>
        <w:t xml:space="preserve">la </w:t>
      </w:r>
      <w:r w:rsidR="00290733" w:rsidRPr="00290733">
        <w:rPr>
          <w:rFonts w:asciiTheme="minorHAnsi" w:hAnsiTheme="minorHAnsi" w:cstheme="minorHAnsi"/>
          <w:lang w:val="fr-CH"/>
        </w:rPr>
        <w:t xml:space="preserve">collecte de fonds. Le Secrétariat a facilité les réunions (6 et 7 février 2019) entre l'Autorité nationale désignée du Burkina Faso pour le Fonds vert pour le climat et le Bureau de l'UICN pour l'Afrique </w:t>
      </w:r>
      <w:r w:rsidR="00E43078">
        <w:rPr>
          <w:rFonts w:asciiTheme="minorHAnsi" w:hAnsiTheme="minorHAnsi" w:cstheme="minorHAnsi"/>
          <w:lang w:val="fr-CH"/>
        </w:rPr>
        <w:t xml:space="preserve">centrale et occidentale </w:t>
      </w:r>
      <w:r w:rsidR="00290733" w:rsidRPr="00290733">
        <w:rPr>
          <w:rFonts w:asciiTheme="minorHAnsi" w:hAnsiTheme="minorHAnsi" w:cstheme="minorHAnsi"/>
          <w:lang w:val="fr-CH"/>
        </w:rPr>
        <w:t>(</w:t>
      </w:r>
      <w:r w:rsidR="00E43078">
        <w:rPr>
          <w:rFonts w:asciiTheme="minorHAnsi" w:hAnsiTheme="minorHAnsi" w:cstheme="minorHAnsi"/>
          <w:lang w:val="fr-CH"/>
        </w:rPr>
        <w:t>U</w:t>
      </w:r>
      <w:r w:rsidR="00290733" w:rsidRPr="00290733">
        <w:rPr>
          <w:rFonts w:asciiTheme="minorHAnsi" w:hAnsiTheme="minorHAnsi" w:cstheme="minorHAnsi"/>
          <w:lang w:val="fr-CH"/>
        </w:rPr>
        <w:t xml:space="preserve">ICN/PACO) </w:t>
      </w:r>
      <w:r w:rsidR="00E43078">
        <w:rPr>
          <w:rFonts w:asciiTheme="minorHAnsi" w:hAnsiTheme="minorHAnsi" w:cstheme="minorHAnsi"/>
          <w:lang w:val="fr-CH"/>
        </w:rPr>
        <w:t>visant à</w:t>
      </w:r>
      <w:r w:rsidR="00290733" w:rsidRPr="00290733">
        <w:rPr>
          <w:rFonts w:asciiTheme="minorHAnsi" w:hAnsiTheme="minorHAnsi" w:cstheme="minorHAnsi"/>
          <w:lang w:val="fr-CH"/>
        </w:rPr>
        <w:t xml:space="preserve"> élaborer un projet national </w:t>
      </w:r>
      <w:r w:rsidR="00E43078">
        <w:rPr>
          <w:rFonts w:asciiTheme="minorHAnsi" w:hAnsiTheme="minorHAnsi" w:cstheme="minorHAnsi"/>
          <w:lang w:val="fr-CH"/>
        </w:rPr>
        <w:t xml:space="preserve">en faveur des </w:t>
      </w:r>
      <w:r w:rsidR="00290733" w:rsidRPr="00290733">
        <w:rPr>
          <w:rFonts w:asciiTheme="minorHAnsi" w:hAnsiTheme="minorHAnsi" w:cstheme="minorHAnsi"/>
          <w:lang w:val="fr-CH"/>
        </w:rPr>
        <w:t xml:space="preserve">zones humides qui sera soumis au </w:t>
      </w:r>
      <w:r w:rsidR="00E43078" w:rsidRPr="00290733">
        <w:rPr>
          <w:rFonts w:asciiTheme="minorHAnsi" w:hAnsiTheme="minorHAnsi" w:cstheme="minorHAnsi"/>
          <w:lang w:val="fr-CH"/>
        </w:rPr>
        <w:t>Fonds vert pour le climat</w:t>
      </w:r>
      <w:r w:rsidR="00290733" w:rsidRPr="00290733">
        <w:rPr>
          <w:rFonts w:asciiTheme="minorHAnsi" w:hAnsiTheme="minorHAnsi" w:cstheme="minorHAnsi"/>
          <w:lang w:val="fr-CH"/>
        </w:rPr>
        <w:t>. Le Secrétariat a également facilité un atelier de planification pendant la deuxième réunion du Conseil d'administration du Centre Ramsar pour l'Afrique de l'Est (19-20 février 2019) afin de planifier une activité en 2019 pour élaborer un programme sous-r</w:t>
      </w:r>
      <w:r w:rsidR="00636B80">
        <w:rPr>
          <w:rFonts w:asciiTheme="minorHAnsi" w:hAnsiTheme="minorHAnsi" w:cstheme="minorHAnsi"/>
          <w:lang w:val="fr-CH"/>
        </w:rPr>
        <w:t>é</w:t>
      </w:r>
      <w:r w:rsidR="00290733" w:rsidRPr="00290733">
        <w:rPr>
          <w:rFonts w:asciiTheme="minorHAnsi" w:hAnsiTheme="minorHAnsi" w:cstheme="minorHAnsi"/>
          <w:lang w:val="fr-CH"/>
        </w:rPr>
        <w:t xml:space="preserve">gional à soumettre au </w:t>
      </w:r>
      <w:r w:rsidR="00E43078" w:rsidRPr="00290733">
        <w:rPr>
          <w:rFonts w:asciiTheme="minorHAnsi" w:hAnsiTheme="minorHAnsi" w:cstheme="minorHAnsi"/>
          <w:lang w:val="fr-CH"/>
        </w:rPr>
        <w:t>Fonds vert pour le climat</w:t>
      </w:r>
      <w:r w:rsidR="00290733" w:rsidRPr="00290733">
        <w:rPr>
          <w:rFonts w:asciiTheme="minorHAnsi" w:hAnsiTheme="minorHAnsi" w:cstheme="minorHAnsi"/>
          <w:lang w:val="fr-CH"/>
        </w:rPr>
        <w:t xml:space="preserve">. Dans les Amériques, le Secrétariat aide les pays </w:t>
      </w:r>
      <w:r w:rsidR="00E43078">
        <w:rPr>
          <w:rFonts w:asciiTheme="minorHAnsi" w:hAnsiTheme="minorHAnsi" w:cstheme="minorHAnsi"/>
          <w:lang w:val="fr-CH"/>
        </w:rPr>
        <w:t xml:space="preserve">se trouvant dans les </w:t>
      </w:r>
      <w:r w:rsidR="00290733" w:rsidRPr="00290733">
        <w:rPr>
          <w:rFonts w:asciiTheme="minorHAnsi" w:hAnsiTheme="minorHAnsi" w:cstheme="minorHAnsi"/>
          <w:lang w:val="fr-CH"/>
        </w:rPr>
        <w:t xml:space="preserve">zones humides des Hautes Andes et les initiatives régionales </w:t>
      </w:r>
      <w:r w:rsidR="00E43078">
        <w:rPr>
          <w:rFonts w:asciiTheme="minorHAnsi" w:hAnsiTheme="minorHAnsi" w:cstheme="minorHAnsi"/>
          <w:lang w:val="fr-CH"/>
        </w:rPr>
        <w:t xml:space="preserve">en faveur des </w:t>
      </w:r>
      <w:r w:rsidR="00290733" w:rsidRPr="00290733">
        <w:rPr>
          <w:rFonts w:asciiTheme="minorHAnsi" w:hAnsiTheme="minorHAnsi" w:cstheme="minorHAnsi"/>
          <w:lang w:val="fr-CH"/>
        </w:rPr>
        <w:t xml:space="preserve">mangroves et </w:t>
      </w:r>
      <w:r w:rsidR="00E43078">
        <w:rPr>
          <w:rFonts w:asciiTheme="minorHAnsi" w:hAnsiTheme="minorHAnsi" w:cstheme="minorHAnsi"/>
          <w:lang w:val="fr-CH"/>
        </w:rPr>
        <w:t>d</w:t>
      </w:r>
      <w:r w:rsidR="00290733" w:rsidRPr="00290733">
        <w:rPr>
          <w:rFonts w:asciiTheme="minorHAnsi" w:hAnsiTheme="minorHAnsi" w:cstheme="minorHAnsi"/>
          <w:lang w:val="fr-CH"/>
        </w:rPr>
        <w:t>es récifs coralliens à soumettre des projets régionaux aux donateurs (FEM et IKI).</w:t>
      </w:r>
      <w:r w:rsidR="00E80EDB" w:rsidRPr="00250B32">
        <w:rPr>
          <w:rFonts w:asciiTheme="minorHAnsi" w:hAnsiTheme="minorHAnsi" w:cstheme="minorHAnsi"/>
          <w:lang w:val="fr-CH"/>
        </w:rPr>
        <w:t xml:space="preserve">   </w:t>
      </w:r>
    </w:p>
    <w:p w14:paraId="20FB7B15" w14:textId="77777777" w:rsidR="003B053D" w:rsidRPr="00250B32" w:rsidRDefault="003B053D" w:rsidP="00B072AC">
      <w:pPr>
        <w:ind w:left="0" w:firstLine="0"/>
        <w:rPr>
          <w:rFonts w:asciiTheme="minorHAnsi" w:hAnsiTheme="minorHAnsi" w:cstheme="minorHAnsi"/>
          <w:lang w:val="fr-CH"/>
        </w:rPr>
      </w:pPr>
    </w:p>
    <w:p w14:paraId="2355EB6A" w14:textId="1C4371F6" w:rsidR="00E90337" w:rsidRDefault="00324471" w:rsidP="00B072AC">
      <w:pPr>
        <w:keepNext/>
        <w:rPr>
          <w:rFonts w:asciiTheme="minorHAnsi" w:hAnsiTheme="minorHAnsi" w:cstheme="minorHAnsi"/>
          <w:b/>
          <w:bCs/>
          <w:lang w:val="fr-CH"/>
        </w:rPr>
      </w:pPr>
      <w:r w:rsidRPr="00324471">
        <w:rPr>
          <w:rFonts w:asciiTheme="minorHAnsi" w:hAnsiTheme="minorHAnsi" w:cstheme="minorHAnsi"/>
          <w:b/>
          <w:bCs/>
          <w:lang w:val="fr-CH"/>
        </w:rPr>
        <w:t>Amélior</w:t>
      </w:r>
      <w:r w:rsidR="00636B80">
        <w:rPr>
          <w:rFonts w:asciiTheme="minorHAnsi" w:hAnsiTheme="minorHAnsi" w:cstheme="minorHAnsi"/>
          <w:b/>
          <w:bCs/>
          <w:lang w:val="fr-CH"/>
        </w:rPr>
        <w:t>ation de</w:t>
      </w:r>
      <w:r w:rsidRPr="00324471">
        <w:rPr>
          <w:rFonts w:asciiTheme="minorHAnsi" w:hAnsiTheme="minorHAnsi" w:cstheme="minorHAnsi"/>
          <w:b/>
          <w:bCs/>
          <w:lang w:val="fr-CH"/>
        </w:rPr>
        <w:t xml:space="preserve"> la visibilité des zones humides et de la Convention</w:t>
      </w:r>
    </w:p>
    <w:p w14:paraId="62E02208" w14:textId="77777777" w:rsidR="00F92F97" w:rsidRPr="00250B32" w:rsidRDefault="00F92F97" w:rsidP="00B072AC">
      <w:pPr>
        <w:keepNext/>
        <w:rPr>
          <w:rFonts w:asciiTheme="minorHAnsi" w:hAnsiTheme="minorHAnsi" w:cstheme="minorHAnsi"/>
          <w:lang w:val="fr-CH"/>
        </w:rPr>
      </w:pPr>
    </w:p>
    <w:p w14:paraId="6EF432DC" w14:textId="0292F8D6" w:rsidR="00E55B87" w:rsidRDefault="00413AAB" w:rsidP="00B072AC">
      <w:pPr>
        <w:rPr>
          <w:rFonts w:asciiTheme="minorHAnsi" w:hAnsiTheme="minorHAnsi" w:cstheme="minorHAnsi"/>
          <w:lang w:val="fr-CH"/>
        </w:rPr>
      </w:pPr>
      <w:r w:rsidRPr="00250B32">
        <w:rPr>
          <w:rFonts w:asciiTheme="minorHAnsi" w:hAnsiTheme="minorHAnsi" w:cstheme="minorHAnsi"/>
          <w:lang w:val="fr-CH"/>
        </w:rPr>
        <w:t>3</w:t>
      </w:r>
      <w:r w:rsidR="002022B4" w:rsidRPr="00250B32">
        <w:rPr>
          <w:rFonts w:asciiTheme="minorHAnsi" w:hAnsiTheme="minorHAnsi" w:cstheme="minorHAnsi"/>
          <w:lang w:val="fr-CH"/>
        </w:rPr>
        <w:t>3</w:t>
      </w:r>
      <w:r w:rsidR="00E90337" w:rsidRPr="00250B32">
        <w:rPr>
          <w:rFonts w:asciiTheme="minorHAnsi" w:hAnsiTheme="minorHAnsi" w:cstheme="minorHAnsi"/>
          <w:lang w:val="fr-CH"/>
        </w:rPr>
        <w:t>.</w:t>
      </w:r>
      <w:r w:rsidR="00E90337" w:rsidRPr="00250B32">
        <w:rPr>
          <w:rFonts w:asciiTheme="minorHAnsi" w:hAnsiTheme="minorHAnsi" w:cstheme="minorHAnsi"/>
          <w:lang w:val="fr-CH"/>
        </w:rPr>
        <w:tab/>
      </w:r>
      <w:r w:rsidR="001966BE" w:rsidRPr="001966BE">
        <w:rPr>
          <w:rFonts w:asciiTheme="minorHAnsi" w:hAnsiTheme="minorHAnsi" w:cstheme="minorHAnsi"/>
          <w:lang w:val="fr-CH"/>
        </w:rPr>
        <w:t>La visibilit</w:t>
      </w:r>
      <w:r w:rsidR="00636B80">
        <w:rPr>
          <w:rFonts w:asciiTheme="minorHAnsi" w:hAnsiTheme="minorHAnsi" w:cstheme="minorHAnsi"/>
          <w:lang w:val="fr-CH"/>
        </w:rPr>
        <w:t>é</w:t>
      </w:r>
      <w:r w:rsidR="001966BE" w:rsidRPr="001966BE">
        <w:rPr>
          <w:rFonts w:asciiTheme="minorHAnsi" w:hAnsiTheme="minorHAnsi" w:cstheme="minorHAnsi"/>
          <w:lang w:val="fr-CH"/>
        </w:rPr>
        <w:t xml:space="preserve"> des zones humides et de la Convention b</w:t>
      </w:r>
      <w:r w:rsidR="00636B80">
        <w:rPr>
          <w:rFonts w:asciiTheme="minorHAnsi" w:hAnsiTheme="minorHAnsi" w:cstheme="minorHAnsi"/>
          <w:lang w:val="fr-CH"/>
        </w:rPr>
        <w:t>é</w:t>
      </w:r>
      <w:r w:rsidR="001966BE" w:rsidRPr="001966BE">
        <w:rPr>
          <w:rFonts w:asciiTheme="minorHAnsi" w:hAnsiTheme="minorHAnsi" w:cstheme="minorHAnsi"/>
          <w:lang w:val="fr-CH"/>
        </w:rPr>
        <w:t>n</w:t>
      </w:r>
      <w:r w:rsidR="00636B80">
        <w:rPr>
          <w:rFonts w:asciiTheme="minorHAnsi" w:hAnsiTheme="minorHAnsi" w:cstheme="minorHAnsi"/>
          <w:lang w:val="fr-CH"/>
        </w:rPr>
        <w:t>é</w:t>
      </w:r>
      <w:r w:rsidR="001966BE" w:rsidRPr="001966BE">
        <w:rPr>
          <w:rFonts w:asciiTheme="minorHAnsi" w:hAnsiTheme="minorHAnsi" w:cstheme="minorHAnsi"/>
          <w:lang w:val="fr-CH"/>
        </w:rPr>
        <w:t>ficie de</w:t>
      </w:r>
      <w:r w:rsidR="00E55B87">
        <w:rPr>
          <w:rFonts w:asciiTheme="minorHAnsi" w:hAnsiTheme="minorHAnsi" w:cstheme="minorHAnsi"/>
          <w:lang w:val="fr-CH"/>
        </w:rPr>
        <w:t xml:space="preserve"> tout un éventail d’</w:t>
      </w:r>
      <w:r w:rsidR="00636B80">
        <w:rPr>
          <w:rFonts w:asciiTheme="minorHAnsi" w:hAnsiTheme="minorHAnsi" w:cstheme="minorHAnsi"/>
          <w:lang w:val="fr-CH"/>
        </w:rPr>
        <w:t>activités</w:t>
      </w:r>
      <w:r w:rsidR="001966BE" w:rsidRPr="001966BE">
        <w:rPr>
          <w:rFonts w:asciiTheme="minorHAnsi" w:hAnsiTheme="minorHAnsi" w:cstheme="minorHAnsi"/>
          <w:lang w:val="fr-CH"/>
        </w:rPr>
        <w:t xml:space="preserve"> de communication. Le Secr</w:t>
      </w:r>
      <w:r w:rsidR="00636B80">
        <w:rPr>
          <w:rFonts w:asciiTheme="minorHAnsi" w:hAnsiTheme="minorHAnsi" w:cstheme="minorHAnsi"/>
          <w:lang w:val="fr-CH"/>
        </w:rPr>
        <w:t>é</w:t>
      </w:r>
      <w:r w:rsidR="001966BE" w:rsidRPr="001966BE">
        <w:rPr>
          <w:rFonts w:asciiTheme="minorHAnsi" w:hAnsiTheme="minorHAnsi" w:cstheme="minorHAnsi"/>
          <w:lang w:val="fr-CH"/>
        </w:rPr>
        <w:t xml:space="preserve">tariat </w:t>
      </w:r>
      <w:r w:rsidR="00E55B87">
        <w:rPr>
          <w:rFonts w:asciiTheme="minorHAnsi" w:hAnsiTheme="minorHAnsi" w:cstheme="minorHAnsi"/>
          <w:lang w:val="fr-CH"/>
        </w:rPr>
        <w:t xml:space="preserve">a renforcé </w:t>
      </w:r>
      <w:r w:rsidR="001966BE" w:rsidRPr="001966BE">
        <w:rPr>
          <w:rFonts w:asciiTheme="minorHAnsi" w:hAnsiTheme="minorHAnsi" w:cstheme="minorHAnsi"/>
          <w:lang w:val="fr-CH"/>
        </w:rPr>
        <w:t>l’</w:t>
      </w:r>
      <w:r w:rsidR="00636B80">
        <w:rPr>
          <w:rFonts w:asciiTheme="minorHAnsi" w:hAnsiTheme="minorHAnsi" w:cstheme="minorHAnsi"/>
          <w:lang w:val="fr-CH"/>
        </w:rPr>
        <w:t>é</w:t>
      </w:r>
      <w:r w:rsidR="001966BE" w:rsidRPr="001966BE">
        <w:rPr>
          <w:rFonts w:asciiTheme="minorHAnsi" w:hAnsiTheme="minorHAnsi" w:cstheme="minorHAnsi"/>
          <w:lang w:val="fr-CH"/>
        </w:rPr>
        <w:t>change d’informations entre les acteurs de la Convention et la sensibilisation du public aux services et avantages des zones humides dans le cadre du site web Ramsar, des r</w:t>
      </w:r>
      <w:r w:rsidR="00636B80">
        <w:rPr>
          <w:rFonts w:asciiTheme="minorHAnsi" w:hAnsiTheme="minorHAnsi" w:cstheme="minorHAnsi"/>
          <w:lang w:val="fr-CH"/>
        </w:rPr>
        <w:t>é</w:t>
      </w:r>
      <w:r w:rsidR="001966BE" w:rsidRPr="001966BE">
        <w:rPr>
          <w:rFonts w:asciiTheme="minorHAnsi" w:hAnsiTheme="minorHAnsi" w:cstheme="minorHAnsi"/>
          <w:lang w:val="fr-CH"/>
        </w:rPr>
        <w:t>seaux sociaux, d</w:t>
      </w:r>
      <w:r w:rsidR="00E55B87">
        <w:rPr>
          <w:rFonts w:asciiTheme="minorHAnsi" w:hAnsiTheme="minorHAnsi" w:cstheme="minorHAnsi"/>
          <w:lang w:val="fr-CH"/>
        </w:rPr>
        <w:t xml:space="preserve">es </w:t>
      </w:r>
      <w:r w:rsidR="001966BE" w:rsidRPr="001966BE">
        <w:rPr>
          <w:rFonts w:asciiTheme="minorHAnsi" w:hAnsiTheme="minorHAnsi" w:cstheme="minorHAnsi"/>
          <w:lang w:val="fr-CH"/>
        </w:rPr>
        <w:t>bulletin</w:t>
      </w:r>
      <w:r w:rsidR="00E55B87">
        <w:rPr>
          <w:rFonts w:asciiTheme="minorHAnsi" w:hAnsiTheme="minorHAnsi" w:cstheme="minorHAnsi"/>
          <w:lang w:val="fr-CH"/>
        </w:rPr>
        <w:t>s Ramsar</w:t>
      </w:r>
      <w:r w:rsidR="001966BE" w:rsidRPr="001966BE">
        <w:rPr>
          <w:rFonts w:asciiTheme="minorHAnsi" w:hAnsiTheme="minorHAnsi" w:cstheme="minorHAnsi"/>
          <w:lang w:val="fr-CH"/>
        </w:rPr>
        <w:t xml:space="preserve"> </w:t>
      </w:r>
      <w:r w:rsidR="00E55B87">
        <w:rPr>
          <w:rFonts w:asciiTheme="minorHAnsi" w:hAnsiTheme="minorHAnsi" w:cstheme="minorHAnsi"/>
          <w:lang w:val="fr-CH"/>
        </w:rPr>
        <w:t xml:space="preserve">et </w:t>
      </w:r>
      <w:r w:rsidR="001966BE" w:rsidRPr="001966BE">
        <w:rPr>
          <w:rFonts w:asciiTheme="minorHAnsi" w:hAnsiTheme="minorHAnsi" w:cstheme="minorHAnsi"/>
          <w:lang w:val="fr-CH"/>
        </w:rPr>
        <w:t>de</w:t>
      </w:r>
      <w:r w:rsidR="00636B80">
        <w:rPr>
          <w:rFonts w:asciiTheme="minorHAnsi" w:hAnsiTheme="minorHAnsi" w:cstheme="minorHAnsi"/>
          <w:lang w:val="fr-CH"/>
        </w:rPr>
        <w:t>s</w:t>
      </w:r>
      <w:r w:rsidR="001966BE" w:rsidRPr="001966BE">
        <w:rPr>
          <w:rFonts w:asciiTheme="minorHAnsi" w:hAnsiTheme="minorHAnsi" w:cstheme="minorHAnsi"/>
          <w:lang w:val="fr-CH"/>
        </w:rPr>
        <w:t xml:space="preserve"> campagnes d</w:t>
      </w:r>
      <w:r w:rsidR="00E55B87">
        <w:rPr>
          <w:rFonts w:asciiTheme="minorHAnsi" w:hAnsiTheme="minorHAnsi" w:cstheme="minorHAnsi"/>
          <w:lang w:val="fr-CH"/>
        </w:rPr>
        <w:t xml:space="preserve">e sensibilisation </w:t>
      </w:r>
      <w:r w:rsidR="001966BE" w:rsidRPr="001966BE">
        <w:rPr>
          <w:rFonts w:asciiTheme="minorHAnsi" w:hAnsiTheme="minorHAnsi" w:cstheme="minorHAnsi"/>
          <w:lang w:val="fr-CH"/>
        </w:rPr>
        <w:t>telles que la Journ</w:t>
      </w:r>
      <w:r w:rsidR="00636B80">
        <w:rPr>
          <w:rFonts w:asciiTheme="minorHAnsi" w:hAnsiTheme="minorHAnsi" w:cstheme="minorHAnsi"/>
          <w:lang w:val="fr-CH"/>
        </w:rPr>
        <w:t>é</w:t>
      </w:r>
      <w:r w:rsidR="001966BE" w:rsidRPr="001966BE">
        <w:rPr>
          <w:rFonts w:asciiTheme="minorHAnsi" w:hAnsiTheme="minorHAnsi" w:cstheme="minorHAnsi"/>
          <w:lang w:val="fr-CH"/>
        </w:rPr>
        <w:t>e mondiale des zones humides</w:t>
      </w:r>
      <w:r w:rsidR="00E55B87">
        <w:rPr>
          <w:rFonts w:asciiTheme="minorHAnsi" w:hAnsiTheme="minorHAnsi" w:cstheme="minorHAnsi"/>
          <w:lang w:val="fr-CH"/>
        </w:rPr>
        <w:t xml:space="preserve"> et d’autres journées internationales</w:t>
      </w:r>
      <w:r w:rsidR="001966BE" w:rsidRPr="001966BE">
        <w:rPr>
          <w:rFonts w:asciiTheme="minorHAnsi" w:hAnsiTheme="minorHAnsi" w:cstheme="minorHAnsi"/>
          <w:lang w:val="fr-CH"/>
        </w:rPr>
        <w:t xml:space="preserve">. </w:t>
      </w:r>
      <w:r w:rsidR="00E55B87">
        <w:rPr>
          <w:rFonts w:asciiTheme="minorHAnsi" w:hAnsiTheme="minorHAnsi" w:cstheme="minorHAnsi"/>
          <w:lang w:val="fr-CH"/>
        </w:rPr>
        <w:t xml:space="preserve">Le Secrétariat a adopté la </w:t>
      </w:r>
      <w:r w:rsidR="00636B80">
        <w:rPr>
          <w:rFonts w:asciiTheme="minorHAnsi" w:hAnsiTheme="minorHAnsi" w:cstheme="minorHAnsi"/>
          <w:lang w:val="fr-CH"/>
        </w:rPr>
        <w:t>décision</w:t>
      </w:r>
      <w:r w:rsidR="00E55B87">
        <w:rPr>
          <w:rFonts w:asciiTheme="minorHAnsi" w:hAnsiTheme="minorHAnsi" w:cstheme="minorHAnsi"/>
          <w:lang w:val="fr-CH"/>
        </w:rPr>
        <w:t xml:space="preserve"> de s’exprimer « d’une seule voix » quand il s’adresse à un public cible pour parler de problèmes liés aux zones humides et de</w:t>
      </w:r>
      <w:r w:rsidR="00E55B87" w:rsidRPr="00E55B87">
        <w:rPr>
          <w:rFonts w:asciiTheme="minorHAnsi" w:hAnsiTheme="minorHAnsi" w:cstheme="minorHAnsi"/>
          <w:lang w:val="fr-CH"/>
        </w:rPr>
        <w:t xml:space="preserve"> relier les zones humides aux cadres politiques pertinents tels que les </w:t>
      </w:r>
      <w:r w:rsidR="00E55B87">
        <w:rPr>
          <w:rFonts w:asciiTheme="minorHAnsi" w:hAnsiTheme="minorHAnsi" w:cstheme="minorHAnsi"/>
          <w:lang w:val="fr-CH"/>
        </w:rPr>
        <w:t>ODD</w:t>
      </w:r>
      <w:r w:rsidR="00E55B87" w:rsidRPr="00E55B87">
        <w:rPr>
          <w:rFonts w:asciiTheme="minorHAnsi" w:hAnsiTheme="minorHAnsi" w:cstheme="minorHAnsi"/>
          <w:lang w:val="fr-CH"/>
        </w:rPr>
        <w:t xml:space="preserve"> et l'Accord de Paris. Au cours de la période considérée, près de 280 000 utilisateurs </w:t>
      </w:r>
      <w:r w:rsidR="00792909">
        <w:rPr>
          <w:rFonts w:asciiTheme="minorHAnsi" w:hAnsiTheme="minorHAnsi" w:cstheme="minorHAnsi"/>
          <w:lang w:val="fr-CH"/>
        </w:rPr>
        <w:t xml:space="preserve">ont visité le site Web de Ramsar, </w:t>
      </w:r>
      <w:r w:rsidR="00E55B87" w:rsidRPr="00E55B87">
        <w:rPr>
          <w:rFonts w:asciiTheme="minorHAnsi" w:hAnsiTheme="minorHAnsi" w:cstheme="minorHAnsi"/>
          <w:lang w:val="fr-CH"/>
        </w:rPr>
        <w:t xml:space="preserve">et plus de 100 articles </w:t>
      </w:r>
      <w:r w:rsidR="00792909">
        <w:rPr>
          <w:rFonts w:asciiTheme="minorHAnsi" w:hAnsiTheme="minorHAnsi" w:cstheme="minorHAnsi"/>
          <w:lang w:val="fr-CH"/>
        </w:rPr>
        <w:t xml:space="preserve">y </w:t>
      </w:r>
      <w:r w:rsidR="00E55B87" w:rsidRPr="00E55B87">
        <w:rPr>
          <w:rFonts w:asciiTheme="minorHAnsi" w:hAnsiTheme="minorHAnsi" w:cstheme="minorHAnsi"/>
          <w:lang w:val="fr-CH"/>
        </w:rPr>
        <w:t xml:space="preserve">ont été publiés. En moyenne, toutes les plateformes </w:t>
      </w:r>
      <w:r w:rsidR="00792909">
        <w:rPr>
          <w:rFonts w:asciiTheme="minorHAnsi" w:hAnsiTheme="minorHAnsi" w:cstheme="minorHAnsi"/>
          <w:lang w:val="fr-CH"/>
        </w:rPr>
        <w:t xml:space="preserve">Ramsar sur les réseaux </w:t>
      </w:r>
      <w:r w:rsidR="00E55B87" w:rsidRPr="00E55B87">
        <w:rPr>
          <w:rFonts w:asciiTheme="minorHAnsi" w:hAnsiTheme="minorHAnsi" w:cstheme="minorHAnsi"/>
          <w:lang w:val="fr-CH"/>
        </w:rPr>
        <w:t xml:space="preserve">sociaux Ramsar (Twitter, Facebook, YouTube et Instagram) ont </w:t>
      </w:r>
      <w:r w:rsidR="00792909">
        <w:rPr>
          <w:rFonts w:asciiTheme="minorHAnsi" w:hAnsiTheme="minorHAnsi" w:cstheme="minorHAnsi"/>
          <w:lang w:val="fr-CH"/>
        </w:rPr>
        <w:t xml:space="preserve">affiché </w:t>
      </w:r>
      <w:r w:rsidR="00E55B87" w:rsidRPr="00E55B87">
        <w:rPr>
          <w:rFonts w:asciiTheme="minorHAnsi" w:hAnsiTheme="minorHAnsi" w:cstheme="minorHAnsi"/>
          <w:lang w:val="fr-CH"/>
        </w:rPr>
        <w:t>une augmentation régulière de l</w:t>
      </w:r>
      <w:r w:rsidR="00792909">
        <w:rPr>
          <w:rFonts w:asciiTheme="minorHAnsi" w:hAnsiTheme="minorHAnsi" w:cstheme="minorHAnsi"/>
          <w:lang w:val="fr-CH"/>
        </w:rPr>
        <w:t xml:space="preserve">a fréquentation </w:t>
      </w:r>
      <w:r w:rsidR="00E55B87" w:rsidRPr="00E55B87">
        <w:rPr>
          <w:rFonts w:asciiTheme="minorHAnsi" w:hAnsiTheme="minorHAnsi" w:cstheme="minorHAnsi"/>
          <w:lang w:val="fr-CH"/>
        </w:rPr>
        <w:t xml:space="preserve">au cours de l'année écoulée. La </w:t>
      </w:r>
      <w:r w:rsidR="00792909">
        <w:rPr>
          <w:rFonts w:asciiTheme="minorHAnsi" w:hAnsiTheme="minorHAnsi" w:cstheme="minorHAnsi"/>
          <w:lang w:val="fr-CH"/>
        </w:rPr>
        <w:t>Newsletter</w:t>
      </w:r>
      <w:r w:rsidR="00E55B87" w:rsidRPr="00E55B87">
        <w:rPr>
          <w:rFonts w:asciiTheme="minorHAnsi" w:hAnsiTheme="minorHAnsi" w:cstheme="minorHAnsi"/>
          <w:lang w:val="fr-CH"/>
        </w:rPr>
        <w:t xml:space="preserve"> Ramsar, diffusée tous les 3-4 mois, est désormais un moyen de communication bien établi entre le Secrétariat et les Parties contractantes.</w:t>
      </w:r>
    </w:p>
    <w:p w14:paraId="38FFA72C" w14:textId="5FE200C9" w:rsidR="00614307" w:rsidRPr="00250B32" w:rsidRDefault="00C26307" w:rsidP="00B072AC">
      <w:pPr>
        <w:rPr>
          <w:rFonts w:asciiTheme="minorHAnsi" w:hAnsiTheme="minorHAnsi" w:cstheme="minorHAnsi"/>
          <w:lang w:val="fr-CH"/>
        </w:rPr>
      </w:pPr>
      <w:r>
        <w:rPr>
          <w:rFonts w:asciiTheme="minorHAnsi" w:hAnsiTheme="minorHAnsi" w:cstheme="minorHAnsi"/>
          <w:lang w:val="fr-CH"/>
        </w:rPr>
        <w:t xml:space="preserve"> </w:t>
      </w:r>
    </w:p>
    <w:p w14:paraId="42BD066C" w14:textId="5BDFAB3C" w:rsidR="006E4080" w:rsidRPr="00250B32" w:rsidRDefault="00413AAB" w:rsidP="00B072AC">
      <w:pPr>
        <w:rPr>
          <w:rFonts w:asciiTheme="minorHAnsi" w:hAnsiTheme="minorHAnsi" w:cstheme="minorHAnsi"/>
          <w:lang w:val="fr-CH"/>
        </w:rPr>
      </w:pPr>
      <w:r w:rsidRPr="00250B32">
        <w:rPr>
          <w:rFonts w:asciiTheme="minorHAnsi" w:hAnsiTheme="minorHAnsi" w:cstheme="minorHAnsi"/>
          <w:lang w:val="fr-CH"/>
        </w:rPr>
        <w:t>3</w:t>
      </w:r>
      <w:r w:rsidR="002022B4" w:rsidRPr="00250B32">
        <w:rPr>
          <w:rFonts w:asciiTheme="minorHAnsi" w:hAnsiTheme="minorHAnsi" w:cstheme="minorHAnsi"/>
          <w:lang w:val="fr-CH"/>
        </w:rPr>
        <w:t>4</w:t>
      </w:r>
      <w:r w:rsidR="006E4080" w:rsidRPr="00250B32">
        <w:rPr>
          <w:rFonts w:asciiTheme="minorHAnsi" w:hAnsiTheme="minorHAnsi" w:cstheme="minorHAnsi"/>
          <w:lang w:val="fr-CH"/>
        </w:rPr>
        <w:t>.</w:t>
      </w:r>
      <w:r w:rsidR="006E4080" w:rsidRPr="00250B32">
        <w:rPr>
          <w:rFonts w:asciiTheme="minorHAnsi" w:hAnsiTheme="minorHAnsi" w:cstheme="minorHAnsi"/>
          <w:lang w:val="fr-CH"/>
        </w:rPr>
        <w:tab/>
      </w:r>
      <w:r w:rsidR="00C26307" w:rsidRPr="00C26307">
        <w:rPr>
          <w:rFonts w:asciiTheme="minorHAnsi" w:hAnsiTheme="minorHAnsi" w:cstheme="minorHAnsi"/>
          <w:lang w:val="fr-CH"/>
        </w:rPr>
        <w:t>Depuis l</w:t>
      </w:r>
      <w:r w:rsidR="00696631">
        <w:rPr>
          <w:rFonts w:asciiTheme="minorHAnsi" w:hAnsiTheme="minorHAnsi" w:cstheme="minorHAnsi"/>
          <w:lang w:val="fr-CH"/>
        </w:rPr>
        <w:t>e rapport</w:t>
      </w:r>
      <w:r w:rsidR="00636B80">
        <w:rPr>
          <w:rFonts w:asciiTheme="minorHAnsi" w:hAnsiTheme="minorHAnsi" w:cstheme="minorHAnsi"/>
          <w:lang w:val="fr-CH"/>
        </w:rPr>
        <w:t xml:space="preserve"> précédent</w:t>
      </w:r>
      <w:r w:rsidR="00C26307" w:rsidRPr="00C26307">
        <w:rPr>
          <w:rFonts w:asciiTheme="minorHAnsi" w:hAnsiTheme="minorHAnsi" w:cstheme="minorHAnsi"/>
          <w:lang w:val="fr-CH"/>
        </w:rPr>
        <w:t>, le lancement de</w:t>
      </w:r>
      <w:r w:rsidR="00696631">
        <w:rPr>
          <w:rFonts w:asciiTheme="minorHAnsi" w:hAnsiTheme="minorHAnsi" w:cstheme="minorHAnsi"/>
          <w:lang w:val="fr-CH"/>
        </w:rPr>
        <w:t xml:space="preserve"> </w:t>
      </w:r>
      <w:r w:rsidR="00C26307" w:rsidRPr="00696631">
        <w:rPr>
          <w:rFonts w:asciiTheme="minorHAnsi" w:hAnsiTheme="minorHAnsi" w:cstheme="minorHAnsi"/>
          <w:i/>
          <w:lang w:val="fr-CH"/>
        </w:rPr>
        <w:t xml:space="preserve">Perspectives mondiales </w:t>
      </w:r>
      <w:r w:rsidR="00696631">
        <w:rPr>
          <w:rFonts w:asciiTheme="minorHAnsi" w:hAnsiTheme="minorHAnsi" w:cstheme="minorHAnsi"/>
          <w:i/>
          <w:lang w:val="fr-CH"/>
        </w:rPr>
        <w:t>des</w:t>
      </w:r>
      <w:r w:rsidR="00C26307" w:rsidRPr="00696631">
        <w:rPr>
          <w:rFonts w:asciiTheme="minorHAnsi" w:hAnsiTheme="minorHAnsi" w:cstheme="minorHAnsi"/>
          <w:i/>
          <w:lang w:val="fr-CH"/>
        </w:rPr>
        <w:t xml:space="preserve"> zones humides</w:t>
      </w:r>
      <w:r w:rsidR="00C26307" w:rsidRPr="00C26307">
        <w:rPr>
          <w:rFonts w:asciiTheme="minorHAnsi" w:hAnsiTheme="minorHAnsi" w:cstheme="minorHAnsi"/>
          <w:lang w:val="fr-CH"/>
        </w:rPr>
        <w:t xml:space="preserve"> et la COP13 de Ramsar </w:t>
      </w:r>
      <w:r w:rsidR="00696631">
        <w:rPr>
          <w:rFonts w:asciiTheme="minorHAnsi" w:hAnsiTheme="minorHAnsi" w:cstheme="minorHAnsi"/>
          <w:lang w:val="fr-CH"/>
        </w:rPr>
        <w:t xml:space="preserve">qui s’est déroulée </w:t>
      </w:r>
      <w:r w:rsidR="00C26307" w:rsidRPr="00C26307">
        <w:rPr>
          <w:rFonts w:asciiTheme="minorHAnsi" w:hAnsiTheme="minorHAnsi" w:cstheme="minorHAnsi"/>
          <w:lang w:val="fr-CH"/>
        </w:rPr>
        <w:t xml:space="preserve">à Dubaï, en septembre et octobre 2018 respectivement, ont </w:t>
      </w:r>
      <w:r w:rsidR="00696631">
        <w:rPr>
          <w:rFonts w:asciiTheme="minorHAnsi" w:hAnsiTheme="minorHAnsi" w:cstheme="minorHAnsi"/>
          <w:lang w:val="fr-CH"/>
        </w:rPr>
        <w:t xml:space="preserve">été des occasions uniques de sensibiliser le grand public, en </w:t>
      </w:r>
      <w:r w:rsidR="00C26307" w:rsidRPr="00C26307">
        <w:rPr>
          <w:rFonts w:asciiTheme="minorHAnsi" w:hAnsiTheme="minorHAnsi" w:cstheme="minorHAnsi"/>
          <w:lang w:val="fr-CH"/>
        </w:rPr>
        <w:t>donn</w:t>
      </w:r>
      <w:r w:rsidR="00696631">
        <w:rPr>
          <w:rFonts w:asciiTheme="minorHAnsi" w:hAnsiTheme="minorHAnsi" w:cstheme="minorHAnsi"/>
          <w:lang w:val="fr-CH"/>
        </w:rPr>
        <w:t>ant</w:t>
      </w:r>
      <w:r w:rsidR="00C26307" w:rsidRPr="00C26307">
        <w:rPr>
          <w:rFonts w:asciiTheme="minorHAnsi" w:hAnsiTheme="minorHAnsi" w:cstheme="minorHAnsi"/>
          <w:lang w:val="fr-CH"/>
        </w:rPr>
        <w:t xml:space="preserve"> une visibilité mondial</w:t>
      </w:r>
      <w:r w:rsidR="00636B80">
        <w:rPr>
          <w:rFonts w:asciiTheme="minorHAnsi" w:hAnsiTheme="minorHAnsi" w:cstheme="minorHAnsi"/>
          <w:lang w:val="fr-CH"/>
        </w:rPr>
        <w:t>e</w:t>
      </w:r>
      <w:r w:rsidR="00C26307" w:rsidRPr="00C26307">
        <w:rPr>
          <w:rFonts w:asciiTheme="minorHAnsi" w:hAnsiTheme="minorHAnsi" w:cstheme="minorHAnsi"/>
          <w:lang w:val="fr-CH"/>
        </w:rPr>
        <w:t xml:space="preserve"> </w:t>
      </w:r>
      <w:r w:rsidR="00696631">
        <w:rPr>
          <w:rFonts w:asciiTheme="minorHAnsi" w:hAnsiTheme="minorHAnsi" w:cstheme="minorHAnsi"/>
          <w:lang w:val="fr-CH"/>
        </w:rPr>
        <w:t xml:space="preserve">aux </w:t>
      </w:r>
      <w:r w:rsidR="00C26307" w:rsidRPr="00C26307">
        <w:rPr>
          <w:rFonts w:asciiTheme="minorHAnsi" w:hAnsiTheme="minorHAnsi" w:cstheme="minorHAnsi"/>
          <w:lang w:val="fr-CH"/>
        </w:rPr>
        <w:t xml:space="preserve">zones humides. Une stratégie de communication avec les médias </w:t>
      </w:r>
      <w:r w:rsidR="00696631">
        <w:rPr>
          <w:rFonts w:asciiTheme="minorHAnsi" w:hAnsiTheme="minorHAnsi" w:cstheme="minorHAnsi"/>
          <w:lang w:val="fr-CH"/>
        </w:rPr>
        <w:t xml:space="preserve">du monde entier </w:t>
      </w:r>
      <w:r w:rsidR="00C26307" w:rsidRPr="00C26307">
        <w:rPr>
          <w:rFonts w:asciiTheme="minorHAnsi" w:hAnsiTheme="minorHAnsi" w:cstheme="minorHAnsi"/>
          <w:lang w:val="fr-CH"/>
        </w:rPr>
        <w:t xml:space="preserve">a été </w:t>
      </w:r>
      <w:r w:rsidR="00696631">
        <w:rPr>
          <w:rFonts w:asciiTheme="minorHAnsi" w:hAnsiTheme="minorHAnsi" w:cstheme="minorHAnsi"/>
          <w:lang w:val="fr-CH"/>
        </w:rPr>
        <w:t>lancée</w:t>
      </w:r>
      <w:r w:rsidR="00C26307" w:rsidRPr="00C26307">
        <w:rPr>
          <w:rFonts w:asciiTheme="minorHAnsi" w:hAnsiTheme="minorHAnsi" w:cstheme="minorHAnsi"/>
          <w:lang w:val="fr-CH"/>
        </w:rPr>
        <w:t xml:space="preserve"> dans les semaines </w:t>
      </w:r>
      <w:r w:rsidR="00696631">
        <w:rPr>
          <w:rFonts w:asciiTheme="minorHAnsi" w:hAnsiTheme="minorHAnsi" w:cstheme="minorHAnsi"/>
          <w:lang w:val="fr-CH"/>
        </w:rPr>
        <w:t xml:space="preserve">qui ont </w:t>
      </w:r>
      <w:r w:rsidR="00C26307" w:rsidRPr="00C26307">
        <w:rPr>
          <w:rFonts w:asciiTheme="minorHAnsi" w:hAnsiTheme="minorHAnsi" w:cstheme="minorHAnsi"/>
          <w:lang w:val="fr-CH"/>
        </w:rPr>
        <w:t>précéd</w:t>
      </w:r>
      <w:r w:rsidR="00696631">
        <w:rPr>
          <w:rFonts w:asciiTheme="minorHAnsi" w:hAnsiTheme="minorHAnsi" w:cstheme="minorHAnsi"/>
          <w:lang w:val="fr-CH"/>
        </w:rPr>
        <w:t>é</w:t>
      </w:r>
      <w:r w:rsidR="00C26307" w:rsidRPr="00C26307">
        <w:rPr>
          <w:rFonts w:asciiTheme="minorHAnsi" w:hAnsiTheme="minorHAnsi" w:cstheme="minorHAnsi"/>
          <w:lang w:val="fr-CH"/>
        </w:rPr>
        <w:t xml:space="preserve"> la C</w:t>
      </w:r>
      <w:r w:rsidR="00696631">
        <w:rPr>
          <w:rFonts w:asciiTheme="minorHAnsi" w:hAnsiTheme="minorHAnsi" w:cstheme="minorHAnsi"/>
          <w:lang w:val="fr-CH"/>
        </w:rPr>
        <w:t>O</w:t>
      </w:r>
      <w:r w:rsidR="00C26307" w:rsidRPr="00C26307">
        <w:rPr>
          <w:rFonts w:asciiTheme="minorHAnsi" w:hAnsiTheme="minorHAnsi" w:cstheme="minorHAnsi"/>
          <w:lang w:val="fr-CH"/>
        </w:rPr>
        <w:t xml:space="preserve">P13, </w:t>
      </w:r>
      <w:r w:rsidR="00696631">
        <w:rPr>
          <w:rFonts w:asciiTheme="minorHAnsi" w:hAnsiTheme="minorHAnsi" w:cstheme="minorHAnsi"/>
          <w:lang w:val="fr-CH"/>
        </w:rPr>
        <w:t>avec la diffusion d’</w:t>
      </w:r>
      <w:r w:rsidR="00C26307" w:rsidRPr="00C26307">
        <w:rPr>
          <w:rFonts w:asciiTheme="minorHAnsi" w:hAnsiTheme="minorHAnsi" w:cstheme="minorHAnsi"/>
          <w:lang w:val="fr-CH"/>
        </w:rPr>
        <w:t xml:space="preserve">un communiqué de presse et </w:t>
      </w:r>
      <w:r w:rsidR="00696631">
        <w:rPr>
          <w:rFonts w:asciiTheme="minorHAnsi" w:hAnsiTheme="minorHAnsi" w:cstheme="minorHAnsi"/>
          <w:lang w:val="fr-CH"/>
        </w:rPr>
        <w:t>l’organisation d’</w:t>
      </w:r>
      <w:r w:rsidR="00C26307" w:rsidRPr="00C26307">
        <w:rPr>
          <w:rFonts w:asciiTheme="minorHAnsi" w:hAnsiTheme="minorHAnsi" w:cstheme="minorHAnsi"/>
          <w:lang w:val="fr-CH"/>
        </w:rPr>
        <w:t xml:space="preserve">une séance d'information à l'intention des journalistes accrédités auprès de l'ONU à Genève. En outre, un site Web consacré </w:t>
      </w:r>
      <w:r w:rsidR="00696631">
        <w:rPr>
          <w:rFonts w:asciiTheme="minorHAnsi" w:hAnsiTheme="minorHAnsi" w:cstheme="minorHAnsi"/>
          <w:lang w:val="fr-CH"/>
        </w:rPr>
        <w:t xml:space="preserve">aux </w:t>
      </w:r>
      <w:r w:rsidR="00696631" w:rsidRPr="00696631">
        <w:rPr>
          <w:rFonts w:asciiTheme="minorHAnsi" w:hAnsiTheme="minorHAnsi" w:cstheme="minorHAnsi"/>
          <w:i/>
          <w:lang w:val="fr-CH"/>
        </w:rPr>
        <w:t xml:space="preserve">Perspectives mondiales </w:t>
      </w:r>
      <w:r w:rsidR="00696631">
        <w:rPr>
          <w:rFonts w:asciiTheme="minorHAnsi" w:hAnsiTheme="minorHAnsi" w:cstheme="minorHAnsi"/>
          <w:i/>
          <w:lang w:val="fr-CH"/>
        </w:rPr>
        <w:t>des</w:t>
      </w:r>
      <w:r w:rsidR="00696631" w:rsidRPr="00696631">
        <w:rPr>
          <w:rFonts w:asciiTheme="minorHAnsi" w:hAnsiTheme="minorHAnsi" w:cstheme="minorHAnsi"/>
          <w:i/>
          <w:lang w:val="fr-CH"/>
        </w:rPr>
        <w:t xml:space="preserve"> zones humides</w:t>
      </w:r>
      <w:r w:rsidR="00696631" w:rsidRPr="00C26307">
        <w:rPr>
          <w:rFonts w:asciiTheme="minorHAnsi" w:hAnsiTheme="minorHAnsi" w:cstheme="minorHAnsi"/>
          <w:lang w:val="fr-CH"/>
        </w:rPr>
        <w:t xml:space="preserve"> </w:t>
      </w:r>
      <w:r w:rsidR="00C26307" w:rsidRPr="00C26307">
        <w:rPr>
          <w:rFonts w:asciiTheme="minorHAnsi" w:hAnsiTheme="minorHAnsi" w:cstheme="minorHAnsi"/>
          <w:lang w:val="fr-CH"/>
        </w:rPr>
        <w:t xml:space="preserve">a été </w:t>
      </w:r>
      <w:r w:rsidR="00696631">
        <w:rPr>
          <w:rFonts w:asciiTheme="minorHAnsi" w:hAnsiTheme="minorHAnsi" w:cstheme="minorHAnsi"/>
          <w:lang w:val="fr-CH"/>
        </w:rPr>
        <w:t xml:space="preserve">créé parallèlement </w:t>
      </w:r>
      <w:r w:rsidR="00716490">
        <w:rPr>
          <w:rFonts w:asciiTheme="minorHAnsi" w:hAnsiTheme="minorHAnsi" w:cstheme="minorHAnsi"/>
          <w:lang w:val="fr-CH"/>
        </w:rPr>
        <w:t>au lancement</w:t>
      </w:r>
      <w:r w:rsidR="00696631">
        <w:rPr>
          <w:rFonts w:asciiTheme="minorHAnsi" w:hAnsiTheme="minorHAnsi" w:cstheme="minorHAnsi"/>
          <w:lang w:val="fr-CH"/>
        </w:rPr>
        <w:t xml:space="preserve"> </w:t>
      </w:r>
      <w:r w:rsidR="00716490">
        <w:rPr>
          <w:rFonts w:asciiTheme="minorHAnsi" w:hAnsiTheme="minorHAnsi" w:cstheme="minorHAnsi"/>
          <w:lang w:val="fr-CH"/>
        </w:rPr>
        <w:t>d’</w:t>
      </w:r>
      <w:r w:rsidR="00C26307" w:rsidRPr="00C26307">
        <w:rPr>
          <w:rFonts w:asciiTheme="minorHAnsi" w:hAnsiTheme="minorHAnsi" w:cstheme="minorHAnsi"/>
          <w:lang w:val="fr-CH"/>
        </w:rPr>
        <w:t>une campagne d</w:t>
      </w:r>
      <w:r w:rsidR="00716490">
        <w:rPr>
          <w:rFonts w:asciiTheme="minorHAnsi" w:hAnsiTheme="minorHAnsi" w:cstheme="minorHAnsi"/>
          <w:lang w:val="fr-CH"/>
        </w:rPr>
        <w:t>ans les réseaux sociaux</w:t>
      </w:r>
      <w:r w:rsidR="00C26307" w:rsidRPr="00C26307">
        <w:rPr>
          <w:rFonts w:asciiTheme="minorHAnsi" w:hAnsiTheme="minorHAnsi" w:cstheme="minorHAnsi"/>
          <w:lang w:val="fr-CH"/>
        </w:rPr>
        <w:t>. Quatre documents d'orientation rédigés par l</w:t>
      </w:r>
      <w:r w:rsidR="00716490">
        <w:rPr>
          <w:rFonts w:asciiTheme="minorHAnsi" w:hAnsiTheme="minorHAnsi" w:cstheme="minorHAnsi"/>
          <w:lang w:val="fr-CH"/>
        </w:rPr>
        <w:t>a</w:t>
      </w:r>
      <w:r w:rsidR="00C26307" w:rsidRPr="00C26307">
        <w:rPr>
          <w:rFonts w:asciiTheme="minorHAnsi" w:hAnsiTheme="minorHAnsi" w:cstheme="minorHAnsi"/>
          <w:lang w:val="fr-CH"/>
        </w:rPr>
        <w:t xml:space="preserve"> Secrétaire général</w:t>
      </w:r>
      <w:r w:rsidR="00716490">
        <w:rPr>
          <w:rFonts w:asciiTheme="minorHAnsi" w:hAnsiTheme="minorHAnsi" w:cstheme="minorHAnsi"/>
          <w:lang w:val="fr-CH"/>
        </w:rPr>
        <w:t>e</w:t>
      </w:r>
      <w:r w:rsidR="00C26307" w:rsidRPr="00C26307">
        <w:rPr>
          <w:rFonts w:asciiTheme="minorHAnsi" w:hAnsiTheme="minorHAnsi" w:cstheme="minorHAnsi"/>
          <w:lang w:val="fr-CH"/>
        </w:rPr>
        <w:t xml:space="preserve"> ont été publiés au cours des mois d'août, de septembre et d'octobre, </w:t>
      </w:r>
      <w:r w:rsidR="00BD4A27">
        <w:rPr>
          <w:rFonts w:asciiTheme="minorHAnsi" w:hAnsiTheme="minorHAnsi" w:cstheme="minorHAnsi"/>
          <w:lang w:val="fr-CH"/>
        </w:rPr>
        <w:t xml:space="preserve">pour mettre en lumière </w:t>
      </w:r>
      <w:r w:rsidR="00C26307" w:rsidRPr="00C26307">
        <w:rPr>
          <w:rFonts w:asciiTheme="minorHAnsi" w:hAnsiTheme="minorHAnsi" w:cstheme="minorHAnsi"/>
          <w:lang w:val="fr-CH"/>
        </w:rPr>
        <w:t xml:space="preserve">les possibilités et les défis </w:t>
      </w:r>
      <w:r w:rsidR="00BD4A27">
        <w:rPr>
          <w:rFonts w:asciiTheme="minorHAnsi" w:hAnsiTheme="minorHAnsi" w:cstheme="minorHAnsi"/>
          <w:lang w:val="fr-CH"/>
        </w:rPr>
        <w:t>liés à</w:t>
      </w:r>
      <w:r w:rsidR="00C26307" w:rsidRPr="00C26307">
        <w:rPr>
          <w:rFonts w:asciiTheme="minorHAnsi" w:hAnsiTheme="minorHAnsi" w:cstheme="minorHAnsi"/>
          <w:lang w:val="fr-CH"/>
        </w:rPr>
        <w:t xml:space="preserve"> la conservation des zones humides. </w:t>
      </w:r>
      <w:r w:rsidR="00BD4A27">
        <w:rPr>
          <w:rFonts w:asciiTheme="minorHAnsi" w:hAnsiTheme="minorHAnsi" w:cstheme="minorHAnsi"/>
          <w:lang w:val="fr-CH"/>
        </w:rPr>
        <w:t>Grâce à c</w:t>
      </w:r>
      <w:r w:rsidR="00C26307" w:rsidRPr="00C26307">
        <w:rPr>
          <w:rFonts w:asciiTheme="minorHAnsi" w:hAnsiTheme="minorHAnsi" w:cstheme="minorHAnsi"/>
          <w:lang w:val="fr-CH"/>
        </w:rPr>
        <w:t>es effort</w:t>
      </w:r>
      <w:r w:rsidR="00BD4A27">
        <w:rPr>
          <w:rFonts w:asciiTheme="minorHAnsi" w:hAnsiTheme="minorHAnsi" w:cstheme="minorHAnsi"/>
          <w:lang w:val="fr-CH"/>
        </w:rPr>
        <w:t xml:space="preserve">s, </w:t>
      </w:r>
      <w:r w:rsidR="00C26307" w:rsidRPr="00C26307">
        <w:rPr>
          <w:rFonts w:asciiTheme="minorHAnsi" w:hAnsiTheme="minorHAnsi" w:cstheme="minorHAnsi"/>
          <w:lang w:val="fr-CH"/>
        </w:rPr>
        <w:t xml:space="preserve">1 794 articles et </w:t>
      </w:r>
      <w:r w:rsidR="00BD4A27">
        <w:rPr>
          <w:rFonts w:asciiTheme="minorHAnsi" w:hAnsiTheme="minorHAnsi" w:cstheme="minorHAnsi"/>
          <w:lang w:val="fr-CH"/>
        </w:rPr>
        <w:t xml:space="preserve">interviews dans les médias ont permis d’atteindre </w:t>
      </w:r>
      <w:r w:rsidR="00C26307" w:rsidRPr="00C26307">
        <w:rPr>
          <w:rFonts w:asciiTheme="minorHAnsi" w:hAnsiTheme="minorHAnsi" w:cstheme="minorHAnsi"/>
          <w:lang w:val="fr-CH"/>
        </w:rPr>
        <w:t xml:space="preserve">1,2 milliard de personnes. Le Monde, Der Spiegel, </w:t>
      </w:r>
      <w:r w:rsidR="00BD4A27">
        <w:rPr>
          <w:rFonts w:asciiTheme="minorHAnsi" w:hAnsiTheme="minorHAnsi" w:cstheme="minorHAnsi"/>
          <w:lang w:val="fr-CH"/>
        </w:rPr>
        <w:t xml:space="preserve">le </w:t>
      </w:r>
      <w:r w:rsidR="00C26307" w:rsidRPr="00C26307">
        <w:rPr>
          <w:rFonts w:asciiTheme="minorHAnsi" w:hAnsiTheme="minorHAnsi" w:cstheme="minorHAnsi"/>
          <w:lang w:val="fr-CH"/>
        </w:rPr>
        <w:t xml:space="preserve">Daily Mail, </w:t>
      </w:r>
      <w:r w:rsidR="00BD4A27">
        <w:rPr>
          <w:rFonts w:asciiTheme="minorHAnsi" w:hAnsiTheme="minorHAnsi" w:cstheme="minorHAnsi"/>
          <w:lang w:val="fr-CH"/>
        </w:rPr>
        <w:t xml:space="preserve">le </w:t>
      </w:r>
      <w:r w:rsidR="00C26307" w:rsidRPr="00C26307">
        <w:rPr>
          <w:rFonts w:asciiTheme="minorHAnsi" w:hAnsiTheme="minorHAnsi" w:cstheme="minorHAnsi"/>
          <w:lang w:val="fr-CH"/>
        </w:rPr>
        <w:t xml:space="preserve">South China Morning Post, </w:t>
      </w:r>
      <w:r w:rsidR="00BD4A27">
        <w:rPr>
          <w:rFonts w:asciiTheme="minorHAnsi" w:hAnsiTheme="minorHAnsi" w:cstheme="minorHAnsi"/>
          <w:lang w:val="fr-CH"/>
        </w:rPr>
        <w:t xml:space="preserve">le </w:t>
      </w:r>
      <w:r w:rsidR="00C26307" w:rsidRPr="00C26307">
        <w:rPr>
          <w:rFonts w:asciiTheme="minorHAnsi" w:hAnsiTheme="minorHAnsi" w:cstheme="minorHAnsi"/>
          <w:lang w:val="fr-CH"/>
        </w:rPr>
        <w:t xml:space="preserve">Times of India et El Tiempo </w:t>
      </w:r>
      <w:r w:rsidR="00BD4A27">
        <w:rPr>
          <w:rFonts w:asciiTheme="minorHAnsi" w:hAnsiTheme="minorHAnsi" w:cstheme="minorHAnsi"/>
          <w:lang w:val="fr-CH"/>
        </w:rPr>
        <w:t>s</w:t>
      </w:r>
      <w:r w:rsidR="00C26307" w:rsidRPr="00C26307">
        <w:rPr>
          <w:rFonts w:asciiTheme="minorHAnsi" w:hAnsiTheme="minorHAnsi" w:cstheme="minorHAnsi"/>
          <w:lang w:val="fr-CH"/>
        </w:rPr>
        <w:t xml:space="preserve">ont </w:t>
      </w:r>
      <w:r w:rsidR="00BD4A27">
        <w:rPr>
          <w:rFonts w:asciiTheme="minorHAnsi" w:hAnsiTheme="minorHAnsi" w:cstheme="minorHAnsi"/>
          <w:lang w:val="fr-CH"/>
        </w:rPr>
        <w:t xml:space="preserve">au nombre des </w:t>
      </w:r>
      <w:r w:rsidR="00BD4A27">
        <w:rPr>
          <w:rFonts w:asciiTheme="minorHAnsi" w:hAnsiTheme="minorHAnsi" w:cstheme="minorHAnsi"/>
          <w:lang w:val="fr-CH"/>
        </w:rPr>
        <w:lastRenderedPageBreak/>
        <w:t xml:space="preserve">publications qui ont évoqué les </w:t>
      </w:r>
      <w:r w:rsidR="00BD4A27" w:rsidRPr="00696631">
        <w:rPr>
          <w:rFonts w:asciiTheme="minorHAnsi" w:hAnsiTheme="minorHAnsi" w:cstheme="minorHAnsi"/>
          <w:i/>
          <w:lang w:val="fr-CH"/>
        </w:rPr>
        <w:t xml:space="preserve">Perspectives mondiales </w:t>
      </w:r>
      <w:r w:rsidR="00BD4A27">
        <w:rPr>
          <w:rFonts w:asciiTheme="minorHAnsi" w:hAnsiTheme="minorHAnsi" w:cstheme="minorHAnsi"/>
          <w:i/>
          <w:lang w:val="fr-CH"/>
        </w:rPr>
        <w:t>des</w:t>
      </w:r>
      <w:r w:rsidR="00BD4A27" w:rsidRPr="00696631">
        <w:rPr>
          <w:rFonts w:asciiTheme="minorHAnsi" w:hAnsiTheme="minorHAnsi" w:cstheme="minorHAnsi"/>
          <w:i/>
          <w:lang w:val="fr-CH"/>
        </w:rPr>
        <w:t xml:space="preserve"> zones humides</w:t>
      </w:r>
      <w:r w:rsidR="00C26307" w:rsidRPr="00C26307">
        <w:rPr>
          <w:rFonts w:asciiTheme="minorHAnsi" w:hAnsiTheme="minorHAnsi" w:cstheme="minorHAnsi"/>
          <w:lang w:val="fr-CH"/>
        </w:rPr>
        <w:t xml:space="preserve">. La valeur médiatique de cette couverture </w:t>
      </w:r>
      <w:r w:rsidR="00BD4A27">
        <w:rPr>
          <w:rFonts w:asciiTheme="minorHAnsi" w:hAnsiTheme="minorHAnsi" w:cstheme="minorHAnsi"/>
          <w:lang w:val="fr-CH"/>
        </w:rPr>
        <w:t xml:space="preserve">peut être chiffrée à </w:t>
      </w:r>
      <w:r w:rsidR="00C26307" w:rsidRPr="00C26307">
        <w:rPr>
          <w:rFonts w:asciiTheme="minorHAnsi" w:hAnsiTheme="minorHAnsi" w:cstheme="minorHAnsi"/>
          <w:lang w:val="fr-CH"/>
        </w:rPr>
        <w:t xml:space="preserve">10 millions d'euros. </w:t>
      </w:r>
      <w:r w:rsidR="00BD4A27">
        <w:rPr>
          <w:rFonts w:asciiTheme="minorHAnsi" w:hAnsiTheme="minorHAnsi" w:cstheme="minorHAnsi"/>
          <w:lang w:val="fr-CH"/>
        </w:rPr>
        <w:t>Par ailleurs</w:t>
      </w:r>
      <w:r w:rsidR="00C26307" w:rsidRPr="00C26307">
        <w:rPr>
          <w:rFonts w:asciiTheme="minorHAnsi" w:hAnsiTheme="minorHAnsi" w:cstheme="minorHAnsi"/>
          <w:lang w:val="fr-CH"/>
        </w:rPr>
        <w:t xml:space="preserve">, 74,2 millions de personnes ont </w:t>
      </w:r>
      <w:r w:rsidR="00BD4A27">
        <w:rPr>
          <w:rFonts w:asciiTheme="minorHAnsi" w:hAnsiTheme="minorHAnsi" w:cstheme="minorHAnsi"/>
          <w:lang w:val="fr-CH"/>
        </w:rPr>
        <w:t xml:space="preserve">potentiellement </w:t>
      </w:r>
      <w:r w:rsidR="00C26307" w:rsidRPr="00C26307">
        <w:rPr>
          <w:rFonts w:asciiTheme="minorHAnsi" w:hAnsiTheme="minorHAnsi" w:cstheme="minorHAnsi"/>
          <w:lang w:val="fr-CH"/>
        </w:rPr>
        <w:t xml:space="preserve">été touchées </w:t>
      </w:r>
      <w:r w:rsidR="00BD4A27">
        <w:rPr>
          <w:rFonts w:asciiTheme="minorHAnsi" w:hAnsiTheme="minorHAnsi" w:cstheme="minorHAnsi"/>
          <w:lang w:val="fr-CH"/>
        </w:rPr>
        <w:t xml:space="preserve">grâce à </w:t>
      </w:r>
      <w:r w:rsidR="00C26307" w:rsidRPr="00C26307">
        <w:rPr>
          <w:rFonts w:asciiTheme="minorHAnsi" w:hAnsiTheme="minorHAnsi" w:cstheme="minorHAnsi"/>
          <w:lang w:val="fr-CH"/>
        </w:rPr>
        <w:t xml:space="preserve">une campagne de promotion des messages clés des </w:t>
      </w:r>
      <w:r w:rsidR="00BD4A27" w:rsidRPr="00696631">
        <w:rPr>
          <w:rFonts w:asciiTheme="minorHAnsi" w:hAnsiTheme="minorHAnsi" w:cstheme="minorHAnsi"/>
          <w:i/>
          <w:lang w:val="fr-CH"/>
        </w:rPr>
        <w:t xml:space="preserve">Perspectives mondiales </w:t>
      </w:r>
      <w:r w:rsidR="00BD4A27">
        <w:rPr>
          <w:rFonts w:asciiTheme="minorHAnsi" w:hAnsiTheme="minorHAnsi" w:cstheme="minorHAnsi"/>
          <w:i/>
          <w:lang w:val="fr-CH"/>
        </w:rPr>
        <w:t>des</w:t>
      </w:r>
      <w:r w:rsidR="00BD4A27" w:rsidRPr="00696631">
        <w:rPr>
          <w:rFonts w:asciiTheme="minorHAnsi" w:hAnsiTheme="minorHAnsi" w:cstheme="minorHAnsi"/>
          <w:i/>
          <w:lang w:val="fr-CH"/>
        </w:rPr>
        <w:t xml:space="preserve"> zones humides</w:t>
      </w:r>
      <w:r w:rsidR="00BD4A27" w:rsidRPr="00C26307">
        <w:rPr>
          <w:rFonts w:asciiTheme="minorHAnsi" w:hAnsiTheme="minorHAnsi" w:cstheme="minorHAnsi"/>
          <w:lang w:val="fr-CH"/>
        </w:rPr>
        <w:t xml:space="preserve"> </w:t>
      </w:r>
      <w:r w:rsidR="00C26307" w:rsidRPr="00C26307">
        <w:rPr>
          <w:rFonts w:asciiTheme="minorHAnsi" w:hAnsiTheme="minorHAnsi" w:cstheme="minorHAnsi"/>
          <w:lang w:val="fr-CH"/>
        </w:rPr>
        <w:t>et de la COP13</w:t>
      </w:r>
      <w:r w:rsidR="00BD4A27">
        <w:rPr>
          <w:rFonts w:asciiTheme="minorHAnsi" w:hAnsiTheme="minorHAnsi" w:cstheme="minorHAnsi"/>
          <w:lang w:val="fr-CH"/>
        </w:rPr>
        <w:t xml:space="preserve"> dans les réseaux sociaux</w:t>
      </w:r>
      <w:r w:rsidR="00C26307" w:rsidRPr="00C26307">
        <w:rPr>
          <w:rFonts w:asciiTheme="minorHAnsi" w:hAnsiTheme="minorHAnsi" w:cstheme="minorHAnsi"/>
          <w:lang w:val="fr-CH"/>
        </w:rPr>
        <w:t>.</w:t>
      </w:r>
      <w:r w:rsidR="00E80EDB" w:rsidRPr="00250B32">
        <w:rPr>
          <w:rFonts w:asciiTheme="minorHAnsi" w:hAnsiTheme="minorHAnsi" w:cstheme="minorHAnsi"/>
          <w:lang w:val="fr-CH"/>
        </w:rPr>
        <w:t xml:space="preserve"> </w:t>
      </w:r>
    </w:p>
    <w:p w14:paraId="68AC22FE" w14:textId="77777777" w:rsidR="008A5D38" w:rsidRPr="00250B32" w:rsidRDefault="008A5D38" w:rsidP="00B072AC">
      <w:pPr>
        <w:rPr>
          <w:rFonts w:asciiTheme="minorHAnsi" w:hAnsiTheme="minorHAnsi" w:cstheme="minorHAnsi"/>
          <w:lang w:val="fr-CH"/>
        </w:rPr>
      </w:pPr>
    </w:p>
    <w:p w14:paraId="2EC7483C" w14:textId="52B99932" w:rsidR="00CF497C" w:rsidRPr="00250B32" w:rsidRDefault="00413AAB" w:rsidP="00B072AC">
      <w:pPr>
        <w:rPr>
          <w:rFonts w:asciiTheme="minorHAnsi" w:hAnsiTheme="minorHAnsi" w:cstheme="minorHAnsi"/>
          <w:lang w:val="fr-CH"/>
        </w:rPr>
      </w:pPr>
      <w:r w:rsidRPr="00250B32">
        <w:rPr>
          <w:rFonts w:asciiTheme="minorHAnsi" w:hAnsiTheme="minorHAnsi" w:cstheme="minorHAnsi"/>
          <w:lang w:val="fr-CH"/>
        </w:rPr>
        <w:t>3</w:t>
      </w:r>
      <w:r w:rsidR="002022B4" w:rsidRPr="00250B32">
        <w:rPr>
          <w:rFonts w:asciiTheme="minorHAnsi" w:hAnsiTheme="minorHAnsi" w:cstheme="minorHAnsi"/>
          <w:lang w:val="fr-CH"/>
        </w:rPr>
        <w:t>5</w:t>
      </w:r>
      <w:r w:rsidR="00E235D0" w:rsidRPr="00250B32">
        <w:rPr>
          <w:rFonts w:asciiTheme="minorHAnsi" w:hAnsiTheme="minorHAnsi" w:cstheme="minorHAnsi"/>
          <w:lang w:val="fr-CH"/>
        </w:rPr>
        <w:t>.</w:t>
      </w:r>
      <w:r w:rsidR="008A5D38" w:rsidRPr="00250B32">
        <w:rPr>
          <w:rFonts w:asciiTheme="minorHAnsi" w:hAnsiTheme="minorHAnsi" w:cstheme="minorHAnsi"/>
          <w:lang w:val="fr-CH"/>
        </w:rPr>
        <w:tab/>
      </w:r>
      <w:r w:rsidR="00003B79" w:rsidRPr="00003B79">
        <w:rPr>
          <w:rFonts w:asciiTheme="minorHAnsi" w:hAnsiTheme="minorHAnsi" w:cstheme="minorHAnsi"/>
          <w:lang w:val="fr-CH"/>
        </w:rPr>
        <w:t xml:space="preserve">Le Secrétariat a travaillé en étroite collaboration avec le Ministère du changement climatique et de l'environnement des </w:t>
      </w:r>
      <w:r w:rsidR="00003B79">
        <w:rPr>
          <w:rFonts w:asciiTheme="minorHAnsi" w:hAnsiTheme="minorHAnsi" w:cstheme="minorHAnsi"/>
          <w:lang w:val="fr-CH"/>
        </w:rPr>
        <w:t>É</w:t>
      </w:r>
      <w:r w:rsidR="00003B79" w:rsidRPr="00003B79">
        <w:rPr>
          <w:rFonts w:asciiTheme="minorHAnsi" w:hAnsiTheme="minorHAnsi" w:cstheme="minorHAnsi"/>
          <w:lang w:val="fr-CH"/>
        </w:rPr>
        <w:t xml:space="preserve">mirats </w:t>
      </w:r>
      <w:r w:rsidR="00003B79">
        <w:rPr>
          <w:rFonts w:asciiTheme="minorHAnsi" w:hAnsiTheme="minorHAnsi" w:cstheme="minorHAnsi"/>
          <w:lang w:val="fr-CH"/>
        </w:rPr>
        <w:t>a</w:t>
      </w:r>
      <w:r w:rsidR="00003B79" w:rsidRPr="00003B79">
        <w:rPr>
          <w:rFonts w:asciiTheme="minorHAnsi" w:hAnsiTheme="minorHAnsi" w:cstheme="minorHAnsi"/>
          <w:lang w:val="fr-CH"/>
        </w:rPr>
        <w:t xml:space="preserve">rabes </w:t>
      </w:r>
      <w:r w:rsidR="00003B79">
        <w:rPr>
          <w:rFonts w:asciiTheme="minorHAnsi" w:hAnsiTheme="minorHAnsi" w:cstheme="minorHAnsi"/>
          <w:lang w:val="fr-CH"/>
        </w:rPr>
        <w:t>u</w:t>
      </w:r>
      <w:r w:rsidR="00003B79" w:rsidRPr="00003B79">
        <w:rPr>
          <w:rFonts w:asciiTheme="minorHAnsi" w:hAnsiTheme="minorHAnsi" w:cstheme="minorHAnsi"/>
          <w:lang w:val="fr-CH"/>
        </w:rPr>
        <w:t>nis pour a</w:t>
      </w:r>
      <w:r w:rsidR="00003B79">
        <w:rPr>
          <w:rFonts w:asciiTheme="minorHAnsi" w:hAnsiTheme="minorHAnsi" w:cstheme="minorHAnsi"/>
          <w:lang w:val="fr-CH"/>
        </w:rPr>
        <w:t xml:space="preserve">méliorer </w:t>
      </w:r>
      <w:r w:rsidR="00003B79" w:rsidRPr="00003B79">
        <w:rPr>
          <w:rFonts w:asciiTheme="minorHAnsi" w:hAnsiTheme="minorHAnsi" w:cstheme="minorHAnsi"/>
          <w:lang w:val="fr-CH"/>
        </w:rPr>
        <w:t xml:space="preserve">la visibilité des zones humides et de la Convention à l'occasion de la COP13 </w:t>
      </w:r>
      <w:r w:rsidR="00003B79">
        <w:rPr>
          <w:rFonts w:asciiTheme="minorHAnsi" w:hAnsiTheme="minorHAnsi" w:cstheme="minorHAnsi"/>
          <w:lang w:val="fr-CH"/>
        </w:rPr>
        <w:t xml:space="preserve">qui s’est déroulée </w:t>
      </w:r>
      <w:r w:rsidR="00003B79" w:rsidRPr="00003B79">
        <w:rPr>
          <w:rFonts w:asciiTheme="minorHAnsi" w:hAnsiTheme="minorHAnsi" w:cstheme="minorHAnsi"/>
          <w:lang w:val="fr-CH"/>
        </w:rPr>
        <w:t>à Dubaï. Un plan de communication et de sensibilisation comprena</w:t>
      </w:r>
      <w:r w:rsidR="00003B79">
        <w:rPr>
          <w:rFonts w:asciiTheme="minorHAnsi" w:hAnsiTheme="minorHAnsi" w:cstheme="minorHAnsi"/>
          <w:lang w:val="fr-CH"/>
        </w:rPr>
        <w:t>n</w:t>
      </w:r>
      <w:r w:rsidR="00003B79" w:rsidRPr="00003B79">
        <w:rPr>
          <w:rFonts w:asciiTheme="minorHAnsi" w:hAnsiTheme="minorHAnsi" w:cstheme="minorHAnsi"/>
          <w:lang w:val="fr-CH"/>
        </w:rPr>
        <w:t xml:space="preserve">t des communiqués de presse, des conférences de presse et des articles de </w:t>
      </w:r>
      <w:r w:rsidR="00003B79">
        <w:rPr>
          <w:rFonts w:asciiTheme="minorHAnsi" w:hAnsiTheme="minorHAnsi" w:cstheme="minorHAnsi"/>
          <w:lang w:val="fr-CH"/>
        </w:rPr>
        <w:t xml:space="preserve">fond, </w:t>
      </w:r>
      <w:r w:rsidR="00003B79" w:rsidRPr="00003B79">
        <w:rPr>
          <w:rFonts w:asciiTheme="minorHAnsi" w:hAnsiTheme="minorHAnsi" w:cstheme="minorHAnsi"/>
          <w:lang w:val="fr-CH"/>
        </w:rPr>
        <w:t>qui ont donné lieu à 218 articles</w:t>
      </w:r>
      <w:r w:rsidR="00003B79">
        <w:rPr>
          <w:rFonts w:asciiTheme="minorHAnsi" w:hAnsiTheme="minorHAnsi" w:cstheme="minorHAnsi"/>
          <w:lang w:val="fr-CH"/>
        </w:rPr>
        <w:t xml:space="preserve">, </w:t>
      </w:r>
      <w:r w:rsidR="00003B79" w:rsidRPr="00003B79">
        <w:rPr>
          <w:rFonts w:asciiTheme="minorHAnsi" w:hAnsiTheme="minorHAnsi" w:cstheme="minorHAnsi"/>
          <w:lang w:val="fr-CH"/>
        </w:rPr>
        <w:t>a été mis en œuvre.</w:t>
      </w:r>
    </w:p>
    <w:p w14:paraId="2E2AF718" w14:textId="77777777" w:rsidR="003612A3" w:rsidRPr="00250B32" w:rsidRDefault="003612A3" w:rsidP="00B072AC">
      <w:pPr>
        <w:rPr>
          <w:rFonts w:asciiTheme="minorHAnsi" w:hAnsiTheme="minorHAnsi" w:cstheme="minorHAnsi"/>
          <w:lang w:val="fr-CH"/>
        </w:rPr>
      </w:pPr>
    </w:p>
    <w:p w14:paraId="415630A1" w14:textId="6BFBDB35" w:rsidR="003612A3" w:rsidRPr="00250B32" w:rsidRDefault="00413AAB" w:rsidP="00B072AC">
      <w:pPr>
        <w:rPr>
          <w:rFonts w:asciiTheme="minorHAnsi" w:hAnsiTheme="minorHAnsi" w:cstheme="minorHAnsi"/>
          <w:lang w:val="fr-CH"/>
        </w:rPr>
      </w:pPr>
      <w:r w:rsidRPr="00250B32">
        <w:rPr>
          <w:rFonts w:asciiTheme="minorHAnsi" w:hAnsiTheme="minorHAnsi" w:cstheme="minorHAnsi"/>
          <w:lang w:val="fr-CH"/>
        </w:rPr>
        <w:t>3</w:t>
      </w:r>
      <w:r w:rsidR="002022B4" w:rsidRPr="00250B32">
        <w:rPr>
          <w:rFonts w:asciiTheme="minorHAnsi" w:hAnsiTheme="minorHAnsi" w:cstheme="minorHAnsi"/>
          <w:lang w:val="fr-CH"/>
        </w:rPr>
        <w:t>6</w:t>
      </w:r>
      <w:r w:rsidR="00D07F19" w:rsidRPr="00250B32">
        <w:rPr>
          <w:rFonts w:asciiTheme="minorHAnsi" w:hAnsiTheme="minorHAnsi" w:cstheme="minorHAnsi"/>
          <w:lang w:val="fr-CH"/>
        </w:rPr>
        <w:t>.</w:t>
      </w:r>
      <w:r w:rsidR="00D07F19" w:rsidRPr="00250B32">
        <w:rPr>
          <w:rFonts w:asciiTheme="minorHAnsi" w:hAnsiTheme="minorHAnsi" w:cstheme="minorHAnsi"/>
          <w:lang w:val="fr-CH"/>
        </w:rPr>
        <w:tab/>
      </w:r>
      <w:r w:rsidR="00003B79" w:rsidRPr="00003B79">
        <w:rPr>
          <w:rFonts w:asciiTheme="minorHAnsi" w:hAnsiTheme="minorHAnsi" w:cstheme="minorHAnsi"/>
          <w:lang w:val="fr-CH"/>
        </w:rPr>
        <w:t xml:space="preserve">Le Secrétariat continue </w:t>
      </w:r>
      <w:r w:rsidR="00636B80">
        <w:rPr>
          <w:rFonts w:asciiTheme="minorHAnsi" w:hAnsiTheme="minorHAnsi" w:cstheme="minorHAnsi"/>
          <w:lang w:val="fr-CH"/>
        </w:rPr>
        <w:t>à</w:t>
      </w:r>
      <w:r w:rsidR="00003B79" w:rsidRPr="00003B79">
        <w:rPr>
          <w:rFonts w:asciiTheme="minorHAnsi" w:hAnsiTheme="minorHAnsi" w:cstheme="minorHAnsi"/>
          <w:lang w:val="fr-CH"/>
        </w:rPr>
        <w:t xml:space="preserve"> mettre à jour et </w:t>
      </w:r>
      <w:r w:rsidR="00003B79">
        <w:rPr>
          <w:rFonts w:asciiTheme="minorHAnsi" w:hAnsiTheme="minorHAnsi" w:cstheme="minorHAnsi"/>
          <w:lang w:val="fr-CH"/>
        </w:rPr>
        <w:t xml:space="preserve">à </w:t>
      </w:r>
      <w:r w:rsidR="00003B79" w:rsidRPr="00003B79">
        <w:rPr>
          <w:rFonts w:asciiTheme="minorHAnsi" w:hAnsiTheme="minorHAnsi" w:cstheme="minorHAnsi"/>
          <w:lang w:val="fr-CH"/>
        </w:rPr>
        <w:t xml:space="preserve">améliorer le site Web www.ramsar.org afin qu'il réponde mieux aux </w:t>
      </w:r>
      <w:r w:rsidR="00636B80">
        <w:rPr>
          <w:rFonts w:asciiTheme="minorHAnsi" w:hAnsiTheme="minorHAnsi" w:cstheme="minorHAnsi"/>
          <w:lang w:val="fr-CH"/>
        </w:rPr>
        <w:t>attentes</w:t>
      </w:r>
      <w:r w:rsidR="00003B79" w:rsidRPr="00003B79">
        <w:rPr>
          <w:rFonts w:asciiTheme="minorHAnsi" w:hAnsiTheme="minorHAnsi" w:cstheme="minorHAnsi"/>
          <w:lang w:val="fr-CH"/>
        </w:rPr>
        <w:t xml:space="preserve"> des Parties contractantes et des autres utilisateurs. La mise à jour annuelle </w:t>
      </w:r>
      <w:r w:rsidR="00003B79">
        <w:rPr>
          <w:rFonts w:asciiTheme="minorHAnsi" w:hAnsiTheme="minorHAnsi" w:cstheme="minorHAnsi"/>
          <w:lang w:val="fr-CH"/>
        </w:rPr>
        <w:t xml:space="preserve">de toutes les pages </w:t>
      </w:r>
      <w:r w:rsidR="00003B79" w:rsidRPr="00003B79">
        <w:rPr>
          <w:rFonts w:asciiTheme="minorHAnsi" w:hAnsiTheme="minorHAnsi" w:cstheme="minorHAnsi"/>
          <w:lang w:val="fr-CH"/>
        </w:rPr>
        <w:t xml:space="preserve">du site a été achevée en février. La page d'accueil comporte deux blocs remaniés pour mettre l'accent sur </w:t>
      </w:r>
      <w:r w:rsidR="00636B80">
        <w:rPr>
          <w:rFonts w:asciiTheme="minorHAnsi" w:hAnsiTheme="minorHAnsi" w:cstheme="minorHAnsi"/>
          <w:lang w:val="fr-CH"/>
        </w:rPr>
        <w:t>d</w:t>
      </w:r>
      <w:r w:rsidR="00003B79" w:rsidRPr="00003B79">
        <w:rPr>
          <w:rFonts w:asciiTheme="minorHAnsi" w:hAnsiTheme="minorHAnsi" w:cstheme="minorHAnsi"/>
          <w:lang w:val="fr-CH"/>
        </w:rPr>
        <w:t xml:space="preserve">es événements et projets </w:t>
      </w:r>
      <w:r w:rsidR="00636B80">
        <w:rPr>
          <w:rFonts w:asciiTheme="minorHAnsi" w:hAnsiTheme="minorHAnsi" w:cstheme="minorHAnsi"/>
          <w:lang w:val="fr-CH"/>
        </w:rPr>
        <w:t>d</w:t>
      </w:r>
      <w:r w:rsidR="00003B79" w:rsidRPr="00003B79">
        <w:rPr>
          <w:rFonts w:asciiTheme="minorHAnsi" w:hAnsiTheme="minorHAnsi" w:cstheme="minorHAnsi"/>
          <w:lang w:val="fr-CH"/>
        </w:rPr>
        <w:t>'actualité (actuellement l</w:t>
      </w:r>
      <w:r w:rsidR="00636B80">
        <w:rPr>
          <w:rFonts w:asciiTheme="minorHAnsi" w:hAnsiTheme="minorHAnsi" w:cstheme="minorHAnsi"/>
          <w:lang w:val="fr-CH"/>
        </w:rPr>
        <w:t>a</w:t>
      </w:r>
      <w:r w:rsidR="00003B79" w:rsidRPr="00003B79">
        <w:rPr>
          <w:rFonts w:asciiTheme="minorHAnsi" w:hAnsiTheme="minorHAnsi" w:cstheme="minorHAnsi"/>
          <w:lang w:val="fr-CH"/>
        </w:rPr>
        <w:t xml:space="preserve"> 57</w:t>
      </w:r>
      <w:r w:rsidR="00636B80" w:rsidRPr="00636B80">
        <w:rPr>
          <w:rFonts w:asciiTheme="minorHAnsi" w:hAnsiTheme="minorHAnsi" w:cstheme="minorHAnsi"/>
          <w:vertAlign w:val="superscript"/>
          <w:lang w:val="fr-CH"/>
        </w:rPr>
        <w:t>e</w:t>
      </w:r>
      <w:r w:rsidR="00636B80">
        <w:rPr>
          <w:rFonts w:asciiTheme="minorHAnsi" w:hAnsiTheme="minorHAnsi" w:cstheme="minorHAnsi"/>
          <w:lang w:val="fr-CH"/>
        </w:rPr>
        <w:t xml:space="preserve"> Réunion du Comité permanent</w:t>
      </w:r>
      <w:r w:rsidR="00003B79" w:rsidRPr="00003B79">
        <w:rPr>
          <w:rFonts w:asciiTheme="minorHAnsi" w:hAnsiTheme="minorHAnsi" w:cstheme="minorHAnsi"/>
          <w:lang w:val="fr-CH"/>
        </w:rPr>
        <w:t xml:space="preserve"> et le</w:t>
      </w:r>
      <w:r w:rsidR="00003B79">
        <w:rPr>
          <w:rFonts w:asciiTheme="minorHAnsi" w:hAnsiTheme="minorHAnsi" w:cstheme="minorHAnsi"/>
          <w:lang w:val="fr-CH"/>
        </w:rPr>
        <w:t xml:space="preserve">s </w:t>
      </w:r>
      <w:r w:rsidR="00003B79" w:rsidRPr="00696631">
        <w:rPr>
          <w:rFonts w:asciiTheme="minorHAnsi" w:hAnsiTheme="minorHAnsi" w:cstheme="minorHAnsi"/>
          <w:i/>
          <w:lang w:val="fr-CH"/>
        </w:rPr>
        <w:t xml:space="preserve">Perspectives mondiales </w:t>
      </w:r>
      <w:r w:rsidR="00003B79">
        <w:rPr>
          <w:rFonts w:asciiTheme="minorHAnsi" w:hAnsiTheme="minorHAnsi" w:cstheme="minorHAnsi"/>
          <w:i/>
          <w:lang w:val="fr-CH"/>
        </w:rPr>
        <w:t>des</w:t>
      </w:r>
      <w:r w:rsidR="00003B79" w:rsidRPr="00696631">
        <w:rPr>
          <w:rFonts w:asciiTheme="minorHAnsi" w:hAnsiTheme="minorHAnsi" w:cstheme="minorHAnsi"/>
          <w:i/>
          <w:lang w:val="fr-CH"/>
        </w:rPr>
        <w:t xml:space="preserve"> zones humides</w:t>
      </w:r>
      <w:r w:rsidR="00003B79" w:rsidRPr="00003B79">
        <w:rPr>
          <w:rFonts w:asciiTheme="minorHAnsi" w:hAnsiTheme="minorHAnsi" w:cstheme="minorHAnsi"/>
          <w:lang w:val="fr-CH"/>
        </w:rPr>
        <w:t xml:space="preserve">). Une nouvelle fonction de </w:t>
      </w:r>
      <w:r w:rsidR="00003B79">
        <w:rPr>
          <w:rFonts w:asciiTheme="minorHAnsi" w:hAnsiTheme="minorHAnsi" w:cstheme="minorHAnsi"/>
          <w:lang w:val="fr-CH"/>
        </w:rPr>
        <w:t>« </w:t>
      </w:r>
      <w:r w:rsidR="00003B79" w:rsidRPr="00003B79">
        <w:rPr>
          <w:rFonts w:asciiTheme="minorHAnsi" w:hAnsiTheme="minorHAnsi" w:cstheme="minorHAnsi"/>
          <w:lang w:val="fr-CH"/>
        </w:rPr>
        <w:t>Recherche rapide</w:t>
      </w:r>
      <w:r w:rsidR="00003B79">
        <w:rPr>
          <w:rFonts w:asciiTheme="minorHAnsi" w:hAnsiTheme="minorHAnsi" w:cstheme="minorHAnsi"/>
          <w:lang w:val="fr-CH"/>
        </w:rPr>
        <w:t> »</w:t>
      </w:r>
      <w:r w:rsidR="00003B79" w:rsidRPr="00003B79">
        <w:rPr>
          <w:rFonts w:asciiTheme="minorHAnsi" w:hAnsiTheme="minorHAnsi" w:cstheme="minorHAnsi"/>
          <w:lang w:val="fr-CH"/>
        </w:rPr>
        <w:t xml:space="preserve"> permettra un accès clair et facile aux principaux documents Ramsar dans les trois langues officielles. </w:t>
      </w:r>
      <w:r w:rsidR="00636B80">
        <w:rPr>
          <w:rFonts w:asciiTheme="minorHAnsi" w:hAnsiTheme="minorHAnsi" w:cstheme="minorHAnsi"/>
          <w:lang w:val="fr-CH"/>
        </w:rPr>
        <w:t>Elle</w:t>
      </w:r>
      <w:r w:rsidR="00003B79" w:rsidRPr="00003B79">
        <w:rPr>
          <w:rFonts w:asciiTheme="minorHAnsi" w:hAnsiTheme="minorHAnsi" w:cstheme="minorHAnsi"/>
          <w:lang w:val="fr-CH"/>
        </w:rPr>
        <w:t xml:space="preserve"> sera intégré</w:t>
      </w:r>
      <w:r w:rsidR="00636B80">
        <w:rPr>
          <w:rFonts w:asciiTheme="minorHAnsi" w:hAnsiTheme="minorHAnsi" w:cstheme="minorHAnsi"/>
          <w:lang w:val="fr-CH"/>
        </w:rPr>
        <w:t>e</w:t>
      </w:r>
      <w:r w:rsidR="00003B79" w:rsidRPr="00003B79">
        <w:rPr>
          <w:rFonts w:asciiTheme="minorHAnsi" w:hAnsiTheme="minorHAnsi" w:cstheme="minorHAnsi"/>
          <w:lang w:val="fr-CH"/>
        </w:rPr>
        <w:t xml:space="preserve"> au site Web en 2019.</w:t>
      </w:r>
      <w:r w:rsidR="00E80EDB" w:rsidRPr="00250B32">
        <w:rPr>
          <w:rFonts w:asciiTheme="minorHAnsi" w:hAnsiTheme="minorHAnsi" w:cstheme="minorHAnsi"/>
          <w:lang w:val="fr-CH"/>
        </w:rPr>
        <w:t xml:space="preserve"> </w:t>
      </w:r>
    </w:p>
    <w:p w14:paraId="22947352" w14:textId="77777777" w:rsidR="00E90337" w:rsidRPr="00250B32" w:rsidRDefault="00E90337" w:rsidP="00B072AC">
      <w:pPr>
        <w:rPr>
          <w:rFonts w:asciiTheme="minorHAnsi" w:hAnsiTheme="minorHAnsi" w:cstheme="minorHAnsi"/>
          <w:lang w:val="fr-CH"/>
        </w:rPr>
      </w:pPr>
    </w:p>
    <w:p w14:paraId="3418DAAB" w14:textId="6E2E8CB0" w:rsidR="00991E80" w:rsidRPr="00250B32" w:rsidRDefault="00413AAB" w:rsidP="00B072AC">
      <w:pPr>
        <w:rPr>
          <w:rFonts w:asciiTheme="minorHAnsi" w:hAnsiTheme="minorHAnsi" w:cstheme="minorHAnsi"/>
          <w:lang w:val="fr-CH"/>
        </w:rPr>
      </w:pPr>
      <w:r w:rsidRPr="00250B32">
        <w:rPr>
          <w:rFonts w:asciiTheme="minorHAnsi" w:hAnsiTheme="minorHAnsi" w:cstheme="minorHAnsi"/>
          <w:lang w:val="fr-CH"/>
        </w:rPr>
        <w:t>3</w:t>
      </w:r>
      <w:r w:rsidR="002022B4" w:rsidRPr="00250B32">
        <w:rPr>
          <w:rFonts w:asciiTheme="minorHAnsi" w:hAnsiTheme="minorHAnsi" w:cstheme="minorHAnsi"/>
          <w:lang w:val="fr-CH"/>
        </w:rPr>
        <w:t>7</w:t>
      </w:r>
      <w:r w:rsidR="00E90337" w:rsidRPr="00250B32">
        <w:rPr>
          <w:rFonts w:asciiTheme="minorHAnsi" w:hAnsiTheme="minorHAnsi" w:cstheme="minorHAnsi"/>
          <w:lang w:val="fr-CH"/>
        </w:rPr>
        <w:t>.</w:t>
      </w:r>
      <w:r w:rsidR="00E90337" w:rsidRPr="00250B32">
        <w:rPr>
          <w:rFonts w:asciiTheme="minorHAnsi" w:hAnsiTheme="minorHAnsi" w:cstheme="minorHAnsi"/>
          <w:lang w:val="fr-CH"/>
        </w:rPr>
        <w:tab/>
      </w:r>
      <w:r w:rsidR="0005572C" w:rsidRPr="0005572C">
        <w:rPr>
          <w:rFonts w:asciiTheme="minorHAnsi" w:hAnsiTheme="minorHAnsi" w:cstheme="minorHAnsi"/>
          <w:lang w:val="fr-CH"/>
        </w:rPr>
        <w:t xml:space="preserve">La Journée mondiale des zones humides continue d'être une puissante plateforme </w:t>
      </w:r>
      <w:r w:rsidR="00FF1CF7">
        <w:rPr>
          <w:rFonts w:asciiTheme="minorHAnsi" w:hAnsiTheme="minorHAnsi" w:cstheme="minorHAnsi"/>
          <w:lang w:val="fr-CH"/>
        </w:rPr>
        <w:t>qui permet de</w:t>
      </w:r>
      <w:r w:rsidR="0005572C" w:rsidRPr="0005572C">
        <w:rPr>
          <w:rFonts w:asciiTheme="minorHAnsi" w:hAnsiTheme="minorHAnsi" w:cstheme="minorHAnsi"/>
          <w:lang w:val="fr-CH"/>
        </w:rPr>
        <w:t xml:space="preserve"> sensibiliser l'opinion </w:t>
      </w:r>
      <w:r w:rsidR="00A747D3">
        <w:rPr>
          <w:rFonts w:asciiTheme="minorHAnsi" w:hAnsiTheme="minorHAnsi" w:cstheme="minorHAnsi"/>
          <w:lang w:val="fr-CH"/>
        </w:rPr>
        <w:t xml:space="preserve">publique </w:t>
      </w:r>
      <w:r w:rsidR="0005572C" w:rsidRPr="0005572C">
        <w:rPr>
          <w:rFonts w:asciiTheme="minorHAnsi" w:hAnsiTheme="minorHAnsi" w:cstheme="minorHAnsi"/>
          <w:lang w:val="fr-CH"/>
        </w:rPr>
        <w:t xml:space="preserve">mondiale et nationale aux zones humides. Le Secrétariat, avec le financement de Danone, a produit </w:t>
      </w:r>
      <w:r w:rsidR="00A747D3">
        <w:rPr>
          <w:rFonts w:asciiTheme="minorHAnsi" w:hAnsiTheme="minorHAnsi" w:cstheme="minorHAnsi"/>
          <w:lang w:val="fr-CH"/>
        </w:rPr>
        <w:t xml:space="preserve">du </w:t>
      </w:r>
      <w:r w:rsidR="0005572C" w:rsidRPr="0005572C">
        <w:rPr>
          <w:rFonts w:asciiTheme="minorHAnsi" w:hAnsiTheme="minorHAnsi" w:cstheme="minorHAnsi"/>
          <w:lang w:val="fr-CH"/>
        </w:rPr>
        <w:t xml:space="preserve">matériel d'information pour soutenir les efforts de sensibilisation </w:t>
      </w:r>
      <w:r w:rsidR="00A747D3">
        <w:rPr>
          <w:rFonts w:asciiTheme="minorHAnsi" w:hAnsiTheme="minorHAnsi" w:cstheme="minorHAnsi"/>
          <w:lang w:val="fr-CH"/>
        </w:rPr>
        <w:t>menés par l</w:t>
      </w:r>
      <w:r w:rsidR="0005572C" w:rsidRPr="0005572C">
        <w:rPr>
          <w:rFonts w:asciiTheme="minorHAnsi" w:hAnsiTheme="minorHAnsi" w:cstheme="minorHAnsi"/>
          <w:lang w:val="fr-CH"/>
        </w:rPr>
        <w:t>es pays en 2019 s</w:t>
      </w:r>
      <w:r w:rsidR="00636B80">
        <w:rPr>
          <w:rFonts w:asciiTheme="minorHAnsi" w:hAnsiTheme="minorHAnsi" w:cstheme="minorHAnsi"/>
          <w:lang w:val="fr-CH"/>
        </w:rPr>
        <w:t>ur</w:t>
      </w:r>
      <w:r w:rsidR="0005572C" w:rsidRPr="0005572C">
        <w:rPr>
          <w:rFonts w:asciiTheme="minorHAnsi" w:hAnsiTheme="minorHAnsi" w:cstheme="minorHAnsi"/>
          <w:lang w:val="fr-CH"/>
        </w:rPr>
        <w:t xml:space="preserve"> le thème général des </w:t>
      </w:r>
      <w:r w:rsidR="00A747D3">
        <w:rPr>
          <w:rFonts w:asciiTheme="minorHAnsi" w:hAnsiTheme="minorHAnsi" w:cstheme="minorHAnsi"/>
          <w:lang w:val="fr-CH"/>
        </w:rPr>
        <w:t>« </w:t>
      </w:r>
      <w:r w:rsidR="0005572C" w:rsidRPr="0005572C">
        <w:rPr>
          <w:rFonts w:asciiTheme="minorHAnsi" w:hAnsiTheme="minorHAnsi" w:cstheme="minorHAnsi"/>
          <w:lang w:val="fr-CH"/>
        </w:rPr>
        <w:t>zones humides et changement</w:t>
      </w:r>
      <w:r w:rsidR="00A747D3">
        <w:rPr>
          <w:rFonts w:asciiTheme="minorHAnsi" w:hAnsiTheme="minorHAnsi" w:cstheme="minorHAnsi"/>
          <w:lang w:val="fr-CH"/>
        </w:rPr>
        <w:t>s</w:t>
      </w:r>
      <w:r w:rsidR="0005572C" w:rsidRPr="0005572C">
        <w:rPr>
          <w:rFonts w:asciiTheme="minorHAnsi" w:hAnsiTheme="minorHAnsi" w:cstheme="minorHAnsi"/>
          <w:lang w:val="fr-CH"/>
        </w:rPr>
        <w:t xml:space="preserve"> climatique</w:t>
      </w:r>
      <w:r w:rsidR="00A747D3">
        <w:rPr>
          <w:rFonts w:asciiTheme="minorHAnsi" w:hAnsiTheme="minorHAnsi" w:cstheme="minorHAnsi"/>
          <w:lang w:val="fr-CH"/>
        </w:rPr>
        <w:t>s »</w:t>
      </w:r>
      <w:r w:rsidR="0005572C" w:rsidRPr="0005572C">
        <w:rPr>
          <w:rFonts w:asciiTheme="minorHAnsi" w:hAnsiTheme="minorHAnsi" w:cstheme="minorHAnsi"/>
          <w:lang w:val="fr-CH"/>
        </w:rPr>
        <w:t xml:space="preserve">. Ces documents ont été mis à la disposition des Parties </w:t>
      </w:r>
      <w:r w:rsidR="00A747D3">
        <w:rPr>
          <w:rFonts w:asciiTheme="minorHAnsi" w:hAnsiTheme="minorHAnsi" w:cstheme="minorHAnsi"/>
          <w:lang w:val="fr-CH"/>
        </w:rPr>
        <w:t xml:space="preserve">qui peuvent les </w:t>
      </w:r>
      <w:r w:rsidR="0005572C" w:rsidRPr="0005572C">
        <w:rPr>
          <w:rFonts w:asciiTheme="minorHAnsi" w:hAnsiTheme="minorHAnsi" w:cstheme="minorHAnsi"/>
          <w:lang w:val="fr-CH"/>
        </w:rPr>
        <w:t>télécharge</w:t>
      </w:r>
      <w:r w:rsidR="00A747D3">
        <w:rPr>
          <w:rFonts w:asciiTheme="minorHAnsi" w:hAnsiTheme="minorHAnsi" w:cstheme="minorHAnsi"/>
          <w:lang w:val="fr-CH"/>
        </w:rPr>
        <w:t xml:space="preserve">r à partir du </w:t>
      </w:r>
      <w:r w:rsidR="0005572C" w:rsidRPr="0005572C">
        <w:rPr>
          <w:rFonts w:asciiTheme="minorHAnsi" w:hAnsiTheme="minorHAnsi" w:cstheme="minorHAnsi"/>
          <w:lang w:val="fr-CH"/>
        </w:rPr>
        <w:t xml:space="preserve">site Web de la Journée mondiale des zones humides. </w:t>
      </w:r>
      <w:r w:rsidR="00A747D3">
        <w:rPr>
          <w:rFonts w:asciiTheme="minorHAnsi" w:hAnsiTheme="minorHAnsi" w:cstheme="minorHAnsi"/>
          <w:lang w:val="fr-CH"/>
        </w:rPr>
        <w:t>Par ailleurs</w:t>
      </w:r>
      <w:r w:rsidR="0005572C" w:rsidRPr="0005572C">
        <w:rPr>
          <w:rFonts w:asciiTheme="minorHAnsi" w:hAnsiTheme="minorHAnsi" w:cstheme="minorHAnsi"/>
          <w:lang w:val="fr-CH"/>
        </w:rPr>
        <w:t xml:space="preserve">, sur le même site Web, les Parties </w:t>
      </w:r>
      <w:r w:rsidR="002A16C3">
        <w:rPr>
          <w:rFonts w:asciiTheme="minorHAnsi" w:hAnsiTheme="minorHAnsi" w:cstheme="minorHAnsi"/>
          <w:lang w:val="fr-CH"/>
        </w:rPr>
        <w:t xml:space="preserve">peuvent </w:t>
      </w:r>
      <w:r w:rsidR="0005572C" w:rsidRPr="0005572C">
        <w:rPr>
          <w:rFonts w:asciiTheme="minorHAnsi" w:hAnsiTheme="minorHAnsi" w:cstheme="minorHAnsi"/>
          <w:lang w:val="fr-CH"/>
        </w:rPr>
        <w:t xml:space="preserve">inscrire les activités </w:t>
      </w:r>
      <w:r w:rsidR="002A16C3">
        <w:rPr>
          <w:rFonts w:asciiTheme="minorHAnsi" w:hAnsiTheme="minorHAnsi" w:cstheme="minorHAnsi"/>
          <w:lang w:val="fr-CH"/>
        </w:rPr>
        <w:t xml:space="preserve">qu’elles ont </w:t>
      </w:r>
      <w:r w:rsidR="0005572C" w:rsidRPr="0005572C">
        <w:rPr>
          <w:rFonts w:asciiTheme="minorHAnsi" w:hAnsiTheme="minorHAnsi" w:cstheme="minorHAnsi"/>
          <w:lang w:val="fr-CH"/>
        </w:rPr>
        <w:t xml:space="preserve">prévues sur une carte des manifestations, </w:t>
      </w:r>
      <w:r w:rsidR="002A16C3">
        <w:rPr>
          <w:rFonts w:asciiTheme="minorHAnsi" w:hAnsiTheme="minorHAnsi" w:cstheme="minorHAnsi"/>
          <w:lang w:val="fr-CH"/>
        </w:rPr>
        <w:t xml:space="preserve">mettant ainsi en lumière la </w:t>
      </w:r>
      <w:r w:rsidR="0005572C" w:rsidRPr="0005572C">
        <w:rPr>
          <w:rFonts w:asciiTheme="minorHAnsi" w:hAnsiTheme="minorHAnsi" w:cstheme="minorHAnsi"/>
          <w:lang w:val="fr-CH"/>
        </w:rPr>
        <w:t>portée mondiale e</w:t>
      </w:r>
      <w:r w:rsidR="002A16C3">
        <w:rPr>
          <w:rFonts w:asciiTheme="minorHAnsi" w:hAnsiTheme="minorHAnsi" w:cstheme="minorHAnsi"/>
          <w:lang w:val="fr-CH"/>
        </w:rPr>
        <w:t>t</w:t>
      </w:r>
      <w:r w:rsidR="0005572C" w:rsidRPr="0005572C">
        <w:rPr>
          <w:rFonts w:asciiTheme="minorHAnsi" w:hAnsiTheme="minorHAnsi" w:cstheme="minorHAnsi"/>
          <w:lang w:val="fr-CH"/>
        </w:rPr>
        <w:t xml:space="preserve"> l'intérêt national de la journée. Au total, 1 425 événements ont été enregistrés. En outre, le Secrétariat, en partenariat avec Canon, a organisé un concours de photos pour mettre en valeur la beauté des zones humides. Le concours a reçu plus de 400 inscriptions. Le personnel du Secrétariat a participé à des manifestations au Burkina Faso, en Chine, au Myanmar et en Suisse.</w:t>
      </w:r>
    </w:p>
    <w:p w14:paraId="3889AFB5" w14:textId="77777777" w:rsidR="00037F4D" w:rsidRPr="00250B32" w:rsidRDefault="00037F4D" w:rsidP="00B072AC">
      <w:pPr>
        <w:rPr>
          <w:rFonts w:asciiTheme="minorHAnsi" w:hAnsiTheme="minorHAnsi" w:cstheme="minorHAnsi"/>
          <w:lang w:val="fr-CH"/>
        </w:rPr>
      </w:pPr>
    </w:p>
    <w:p w14:paraId="15268793" w14:textId="5209F58A" w:rsidR="008A5D38" w:rsidRPr="00250B32" w:rsidRDefault="00413AAB" w:rsidP="00B072AC">
      <w:pPr>
        <w:ind w:left="426" w:hanging="426"/>
        <w:rPr>
          <w:rFonts w:asciiTheme="minorHAnsi" w:hAnsiTheme="minorHAnsi" w:cstheme="minorHAnsi"/>
          <w:lang w:val="fr-CH"/>
        </w:rPr>
      </w:pPr>
      <w:r w:rsidRPr="00250B32">
        <w:rPr>
          <w:rFonts w:asciiTheme="minorHAnsi" w:hAnsiTheme="minorHAnsi" w:cstheme="minorHAnsi"/>
          <w:lang w:val="fr-CH"/>
        </w:rPr>
        <w:t>3</w:t>
      </w:r>
      <w:r w:rsidR="002022B4" w:rsidRPr="00250B32">
        <w:rPr>
          <w:rFonts w:asciiTheme="minorHAnsi" w:hAnsiTheme="minorHAnsi" w:cstheme="minorHAnsi"/>
          <w:lang w:val="fr-CH"/>
        </w:rPr>
        <w:t>8</w:t>
      </w:r>
      <w:r w:rsidR="00D07F19" w:rsidRPr="00250B32">
        <w:rPr>
          <w:rFonts w:asciiTheme="minorHAnsi" w:hAnsiTheme="minorHAnsi" w:cstheme="minorHAnsi"/>
          <w:lang w:val="fr-CH"/>
        </w:rPr>
        <w:t>.</w:t>
      </w:r>
      <w:r w:rsidR="00D07F19" w:rsidRPr="00250B32">
        <w:rPr>
          <w:rFonts w:asciiTheme="minorHAnsi" w:hAnsiTheme="minorHAnsi" w:cstheme="minorHAnsi"/>
          <w:lang w:val="fr-CH"/>
        </w:rPr>
        <w:tab/>
      </w:r>
      <w:r w:rsidR="002A16C3" w:rsidRPr="002A16C3">
        <w:rPr>
          <w:rFonts w:asciiTheme="minorHAnsi" w:hAnsiTheme="minorHAnsi" w:cstheme="minorHAnsi"/>
          <w:lang w:val="fr-CH"/>
        </w:rPr>
        <w:t>Le programme d'</w:t>
      </w:r>
      <w:r w:rsidR="004654E6">
        <w:rPr>
          <w:rFonts w:asciiTheme="minorHAnsi" w:hAnsiTheme="minorHAnsi" w:cstheme="minorHAnsi"/>
          <w:lang w:val="fr-CH"/>
        </w:rPr>
        <w:t xml:space="preserve">obtention du </w:t>
      </w:r>
      <w:r w:rsidR="002A16C3" w:rsidRPr="002A16C3">
        <w:rPr>
          <w:rFonts w:asciiTheme="minorHAnsi" w:hAnsiTheme="minorHAnsi" w:cstheme="minorHAnsi"/>
          <w:lang w:val="fr-CH"/>
        </w:rPr>
        <w:t>Label Ville des Zones Humides accr</w:t>
      </w:r>
      <w:r w:rsidR="004654E6">
        <w:rPr>
          <w:rFonts w:asciiTheme="minorHAnsi" w:hAnsiTheme="minorHAnsi" w:cstheme="minorHAnsi"/>
          <w:lang w:val="fr-CH"/>
        </w:rPr>
        <w:t>é</w:t>
      </w:r>
      <w:r w:rsidR="002A16C3" w:rsidRPr="002A16C3">
        <w:rPr>
          <w:rFonts w:asciiTheme="minorHAnsi" w:hAnsiTheme="minorHAnsi" w:cstheme="minorHAnsi"/>
          <w:lang w:val="fr-CH"/>
        </w:rPr>
        <w:t>dit</w:t>
      </w:r>
      <w:r w:rsidR="004654E6">
        <w:rPr>
          <w:rFonts w:asciiTheme="minorHAnsi" w:hAnsiTheme="minorHAnsi" w:cstheme="minorHAnsi"/>
          <w:lang w:val="fr-CH"/>
        </w:rPr>
        <w:t>ée</w:t>
      </w:r>
      <w:r w:rsidR="002A16C3" w:rsidRPr="002A16C3">
        <w:rPr>
          <w:rFonts w:asciiTheme="minorHAnsi" w:hAnsiTheme="minorHAnsi" w:cstheme="minorHAnsi"/>
          <w:lang w:val="fr-CH"/>
        </w:rPr>
        <w:t xml:space="preserve"> par la Convention de Ramsar </w:t>
      </w:r>
      <w:r w:rsidR="004654E6">
        <w:rPr>
          <w:rFonts w:asciiTheme="minorHAnsi" w:hAnsiTheme="minorHAnsi" w:cstheme="minorHAnsi"/>
          <w:lang w:val="fr-CH"/>
        </w:rPr>
        <w:t xml:space="preserve">a prouvé son efficacité en améliorant </w:t>
      </w:r>
      <w:r w:rsidR="002A16C3" w:rsidRPr="002A16C3">
        <w:rPr>
          <w:rFonts w:asciiTheme="minorHAnsi" w:hAnsiTheme="minorHAnsi" w:cstheme="minorHAnsi"/>
          <w:lang w:val="fr-CH"/>
        </w:rPr>
        <w:t xml:space="preserve">la visibilité des zones humides et de la Convention. Une page a été créée sur le site Web de Ramsar </w:t>
      </w:r>
      <w:r w:rsidR="00127AE7">
        <w:rPr>
          <w:rFonts w:asciiTheme="minorHAnsi" w:hAnsiTheme="minorHAnsi" w:cstheme="minorHAnsi"/>
          <w:lang w:val="fr-CH"/>
        </w:rPr>
        <w:t>pour</w:t>
      </w:r>
      <w:r w:rsidR="002A16C3" w:rsidRPr="002A16C3">
        <w:rPr>
          <w:rFonts w:asciiTheme="minorHAnsi" w:hAnsiTheme="minorHAnsi" w:cstheme="minorHAnsi"/>
          <w:lang w:val="fr-CH"/>
        </w:rPr>
        <w:t xml:space="preserve"> présente</w:t>
      </w:r>
      <w:r w:rsidR="00127AE7">
        <w:rPr>
          <w:rFonts w:asciiTheme="minorHAnsi" w:hAnsiTheme="minorHAnsi" w:cstheme="minorHAnsi"/>
          <w:lang w:val="fr-CH"/>
        </w:rPr>
        <w:t>r</w:t>
      </w:r>
      <w:r w:rsidR="002A16C3" w:rsidRPr="002A16C3">
        <w:rPr>
          <w:rFonts w:asciiTheme="minorHAnsi" w:hAnsiTheme="minorHAnsi" w:cstheme="minorHAnsi"/>
          <w:lang w:val="fr-CH"/>
        </w:rPr>
        <w:t xml:space="preserve"> le programme et </w:t>
      </w:r>
      <w:r w:rsidR="004654E6">
        <w:rPr>
          <w:rFonts w:asciiTheme="minorHAnsi" w:hAnsiTheme="minorHAnsi" w:cstheme="minorHAnsi"/>
          <w:lang w:val="fr-CH"/>
        </w:rPr>
        <w:t>donne</w:t>
      </w:r>
      <w:r w:rsidR="00127AE7">
        <w:rPr>
          <w:rFonts w:asciiTheme="minorHAnsi" w:hAnsiTheme="minorHAnsi" w:cstheme="minorHAnsi"/>
          <w:lang w:val="fr-CH"/>
        </w:rPr>
        <w:t>r</w:t>
      </w:r>
      <w:r w:rsidR="004654E6">
        <w:rPr>
          <w:rFonts w:asciiTheme="minorHAnsi" w:hAnsiTheme="minorHAnsi" w:cstheme="minorHAnsi"/>
          <w:lang w:val="fr-CH"/>
        </w:rPr>
        <w:t xml:space="preserve"> </w:t>
      </w:r>
      <w:r w:rsidR="00127AE7">
        <w:rPr>
          <w:rFonts w:asciiTheme="minorHAnsi" w:hAnsiTheme="minorHAnsi" w:cstheme="minorHAnsi"/>
          <w:lang w:val="fr-CH"/>
        </w:rPr>
        <w:t>la</w:t>
      </w:r>
      <w:r w:rsidR="004654E6">
        <w:rPr>
          <w:rFonts w:asciiTheme="minorHAnsi" w:hAnsiTheme="minorHAnsi" w:cstheme="minorHAnsi"/>
          <w:lang w:val="fr-CH"/>
        </w:rPr>
        <w:t xml:space="preserve"> liste</w:t>
      </w:r>
      <w:r w:rsidR="002A16C3" w:rsidRPr="002A16C3">
        <w:rPr>
          <w:rFonts w:asciiTheme="minorHAnsi" w:hAnsiTheme="minorHAnsi" w:cstheme="minorHAnsi"/>
          <w:lang w:val="fr-CH"/>
        </w:rPr>
        <w:t xml:space="preserve"> </w:t>
      </w:r>
      <w:r w:rsidR="004654E6">
        <w:rPr>
          <w:rFonts w:asciiTheme="minorHAnsi" w:hAnsiTheme="minorHAnsi" w:cstheme="minorHAnsi"/>
          <w:lang w:val="fr-CH"/>
        </w:rPr>
        <w:t>d</w:t>
      </w:r>
      <w:r w:rsidR="002A16C3" w:rsidRPr="002A16C3">
        <w:rPr>
          <w:rFonts w:asciiTheme="minorHAnsi" w:hAnsiTheme="minorHAnsi" w:cstheme="minorHAnsi"/>
          <w:lang w:val="fr-CH"/>
        </w:rPr>
        <w:t xml:space="preserve">es villes </w:t>
      </w:r>
      <w:r w:rsidR="004654E6">
        <w:rPr>
          <w:rFonts w:asciiTheme="minorHAnsi" w:hAnsiTheme="minorHAnsi" w:cstheme="minorHAnsi"/>
          <w:lang w:val="fr-CH"/>
        </w:rPr>
        <w:t xml:space="preserve">qui ont obtenu le </w:t>
      </w:r>
      <w:r w:rsidR="00127AE7">
        <w:rPr>
          <w:rFonts w:asciiTheme="minorHAnsi" w:hAnsiTheme="minorHAnsi" w:cstheme="minorHAnsi"/>
          <w:lang w:val="fr-CH"/>
        </w:rPr>
        <w:t>L</w:t>
      </w:r>
      <w:r w:rsidR="004654E6">
        <w:rPr>
          <w:rFonts w:asciiTheme="minorHAnsi" w:hAnsiTheme="minorHAnsi" w:cstheme="minorHAnsi"/>
          <w:lang w:val="fr-CH"/>
        </w:rPr>
        <w:t xml:space="preserve">abel </w:t>
      </w:r>
      <w:r w:rsidR="002A16C3" w:rsidRPr="002A16C3">
        <w:rPr>
          <w:rFonts w:asciiTheme="minorHAnsi" w:hAnsiTheme="minorHAnsi" w:cstheme="minorHAnsi"/>
          <w:lang w:val="fr-CH"/>
        </w:rPr>
        <w:t xml:space="preserve">à la COP13. Des discussions sont en cours avec le Centre régional Ramsar pour l'Asie de l'Est, qui dirige le développement d'un réseau de villes </w:t>
      </w:r>
      <w:r w:rsidR="00960F7E">
        <w:rPr>
          <w:rFonts w:asciiTheme="minorHAnsi" w:hAnsiTheme="minorHAnsi" w:cstheme="minorHAnsi"/>
          <w:lang w:val="fr-CH"/>
        </w:rPr>
        <w:t xml:space="preserve">ayant obtenu la Label Ville </w:t>
      </w:r>
      <w:r w:rsidR="002A16C3" w:rsidRPr="002A16C3">
        <w:rPr>
          <w:rFonts w:asciiTheme="minorHAnsi" w:hAnsiTheme="minorHAnsi" w:cstheme="minorHAnsi"/>
          <w:lang w:val="fr-CH"/>
        </w:rPr>
        <w:t>de</w:t>
      </w:r>
      <w:r w:rsidR="00960F7E">
        <w:rPr>
          <w:rFonts w:asciiTheme="minorHAnsi" w:hAnsiTheme="minorHAnsi" w:cstheme="minorHAnsi"/>
          <w:lang w:val="fr-CH"/>
        </w:rPr>
        <w:t>s</w:t>
      </w:r>
      <w:r w:rsidR="002A16C3" w:rsidRPr="002A16C3">
        <w:rPr>
          <w:rFonts w:asciiTheme="minorHAnsi" w:hAnsiTheme="minorHAnsi" w:cstheme="minorHAnsi"/>
          <w:lang w:val="fr-CH"/>
        </w:rPr>
        <w:t xml:space="preserve"> </w:t>
      </w:r>
      <w:r w:rsidR="00960F7E">
        <w:rPr>
          <w:rFonts w:asciiTheme="minorHAnsi" w:hAnsiTheme="minorHAnsi" w:cstheme="minorHAnsi"/>
          <w:lang w:val="fr-CH"/>
        </w:rPr>
        <w:t>Z</w:t>
      </w:r>
      <w:r w:rsidR="002A16C3" w:rsidRPr="002A16C3">
        <w:rPr>
          <w:rFonts w:asciiTheme="minorHAnsi" w:hAnsiTheme="minorHAnsi" w:cstheme="minorHAnsi"/>
          <w:lang w:val="fr-CH"/>
        </w:rPr>
        <w:t>ones humides. Le Secrétariat a soumis un document à la présente réunion (document SC57 Doc.26)</w:t>
      </w:r>
      <w:r w:rsidR="00960F7E">
        <w:rPr>
          <w:rFonts w:asciiTheme="minorHAnsi" w:hAnsiTheme="minorHAnsi" w:cstheme="minorHAnsi"/>
          <w:lang w:val="fr-CH"/>
        </w:rPr>
        <w:t xml:space="preserve"> </w:t>
      </w:r>
      <w:r w:rsidR="002A16C3" w:rsidRPr="002A16C3">
        <w:rPr>
          <w:rFonts w:asciiTheme="minorHAnsi" w:hAnsiTheme="minorHAnsi" w:cstheme="minorHAnsi"/>
          <w:lang w:val="fr-CH"/>
        </w:rPr>
        <w:t xml:space="preserve">demandant au Comité permanent de </w:t>
      </w:r>
      <w:r w:rsidR="00960F7E">
        <w:rPr>
          <w:rFonts w:asciiTheme="minorHAnsi" w:hAnsiTheme="minorHAnsi" w:cstheme="minorHAnsi"/>
          <w:lang w:val="fr-CH"/>
        </w:rPr>
        <w:t xml:space="preserve">le </w:t>
      </w:r>
      <w:r w:rsidR="002A16C3" w:rsidRPr="002A16C3">
        <w:rPr>
          <w:rFonts w:asciiTheme="minorHAnsi" w:hAnsiTheme="minorHAnsi" w:cstheme="minorHAnsi"/>
          <w:lang w:val="fr-CH"/>
        </w:rPr>
        <w:t xml:space="preserve">guider </w:t>
      </w:r>
      <w:r w:rsidR="00127AE7">
        <w:rPr>
          <w:rFonts w:asciiTheme="minorHAnsi" w:hAnsiTheme="minorHAnsi" w:cstheme="minorHAnsi"/>
          <w:lang w:val="fr-CH"/>
        </w:rPr>
        <w:t xml:space="preserve">pour </w:t>
      </w:r>
      <w:r w:rsidR="00960F7E">
        <w:rPr>
          <w:rFonts w:asciiTheme="minorHAnsi" w:hAnsiTheme="minorHAnsi" w:cstheme="minorHAnsi"/>
          <w:lang w:val="fr-CH"/>
        </w:rPr>
        <w:t>garantir la</w:t>
      </w:r>
      <w:r w:rsidR="002A16C3" w:rsidRPr="002A16C3">
        <w:rPr>
          <w:rFonts w:asciiTheme="minorHAnsi" w:hAnsiTheme="minorHAnsi" w:cstheme="minorHAnsi"/>
          <w:lang w:val="fr-CH"/>
        </w:rPr>
        <w:t xml:space="preserve"> clarté d</w:t>
      </w:r>
      <w:r w:rsidR="00960F7E">
        <w:rPr>
          <w:rFonts w:asciiTheme="minorHAnsi" w:hAnsiTheme="minorHAnsi" w:cstheme="minorHAnsi"/>
          <w:lang w:val="fr-CH"/>
        </w:rPr>
        <w:t>u</w:t>
      </w:r>
      <w:r w:rsidR="002A16C3" w:rsidRPr="002A16C3">
        <w:rPr>
          <w:rFonts w:asciiTheme="minorHAnsi" w:hAnsiTheme="minorHAnsi" w:cstheme="minorHAnsi"/>
          <w:lang w:val="fr-CH"/>
        </w:rPr>
        <w:t xml:space="preserve"> processus d'accréditation p</w:t>
      </w:r>
      <w:r w:rsidR="00127AE7">
        <w:rPr>
          <w:rFonts w:asciiTheme="minorHAnsi" w:hAnsiTheme="minorHAnsi" w:cstheme="minorHAnsi"/>
          <w:lang w:val="fr-CH"/>
        </w:rPr>
        <w:t>endant</w:t>
      </w:r>
      <w:r w:rsidR="002A16C3" w:rsidRPr="002A16C3">
        <w:rPr>
          <w:rFonts w:asciiTheme="minorHAnsi" w:hAnsiTheme="minorHAnsi" w:cstheme="minorHAnsi"/>
          <w:lang w:val="fr-CH"/>
        </w:rPr>
        <w:t xml:space="preserve"> la période triennale actuelle.</w:t>
      </w:r>
      <w:r w:rsidR="00E80EDB" w:rsidRPr="00250B32">
        <w:rPr>
          <w:rFonts w:asciiTheme="minorHAnsi" w:hAnsiTheme="minorHAnsi" w:cstheme="minorHAnsi"/>
          <w:lang w:val="fr-CH"/>
        </w:rPr>
        <w:t xml:space="preserve"> </w:t>
      </w:r>
    </w:p>
    <w:p w14:paraId="022BDD8F" w14:textId="77777777" w:rsidR="003B053D" w:rsidRPr="00250B32" w:rsidRDefault="003B053D" w:rsidP="00B072AC">
      <w:pPr>
        <w:rPr>
          <w:rFonts w:asciiTheme="minorHAnsi" w:hAnsiTheme="minorHAnsi" w:cstheme="minorHAnsi"/>
          <w:lang w:val="fr-CH"/>
        </w:rPr>
      </w:pPr>
    </w:p>
    <w:p w14:paraId="67DF718B" w14:textId="7C91EB84" w:rsidR="003B053D" w:rsidRPr="00250B32" w:rsidRDefault="002022B4" w:rsidP="00B072AC">
      <w:pPr>
        <w:rPr>
          <w:rFonts w:asciiTheme="minorHAnsi" w:hAnsiTheme="minorHAnsi" w:cstheme="minorHAnsi"/>
          <w:lang w:val="fr-CH"/>
        </w:rPr>
      </w:pPr>
      <w:r w:rsidRPr="00250B32">
        <w:rPr>
          <w:rFonts w:asciiTheme="minorHAnsi" w:hAnsiTheme="minorHAnsi" w:cstheme="minorHAnsi"/>
          <w:lang w:val="fr-CH"/>
        </w:rPr>
        <w:t>39</w:t>
      </w:r>
      <w:r w:rsidR="00E235D0" w:rsidRPr="00250B32">
        <w:rPr>
          <w:rFonts w:asciiTheme="minorHAnsi" w:hAnsiTheme="minorHAnsi" w:cstheme="minorHAnsi"/>
          <w:lang w:val="fr-CH"/>
        </w:rPr>
        <w:t>.</w:t>
      </w:r>
      <w:r w:rsidR="003B053D" w:rsidRPr="00250B32">
        <w:rPr>
          <w:rFonts w:asciiTheme="minorHAnsi" w:hAnsiTheme="minorHAnsi" w:cstheme="minorHAnsi"/>
          <w:lang w:val="fr-CH"/>
        </w:rPr>
        <w:tab/>
      </w:r>
      <w:r w:rsidR="00960F7E" w:rsidRPr="00960F7E">
        <w:rPr>
          <w:rFonts w:asciiTheme="minorHAnsi" w:hAnsiTheme="minorHAnsi" w:cstheme="minorHAnsi"/>
          <w:lang w:val="fr-CH"/>
        </w:rPr>
        <w:t>L</w:t>
      </w:r>
      <w:r w:rsidR="00251BC2" w:rsidRPr="00960F7E">
        <w:rPr>
          <w:rFonts w:asciiTheme="minorHAnsi" w:hAnsiTheme="minorHAnsi" w:cstheme="minorHAnsi"/>
          <w:lang w:val="fr-CH"/>
        </w:rPr>
        <w:t>e manque de ressources et de capacités p</w:t>
      </w:r>
      <w:r w:rsidR="00130BE7">
        <w:rPr>
          <w:rFonts w:asciiTheme="minorHAnsi" w:hAnsiTheme="minorHAnsi" w:cstheme="minorHAnsi"/>
          <w:lang w:val="fr-CH"/>
        </w:rPr>
        <w:t>ermettant d’</w:t>
      </w:r>
      <w:r w:rsidR="00251BC2" w:rsidRPr="00960F7E">
        <w:rPr>
          <w:rFonts w:asciiTheme="minorHAnsi" w:hAnsiTheme="minorHAnsi" w:cstheme="minorHAnsi"/>
          <w:lang w:val="fr-CH"/>
        </w:rPr>
        <w:t>entreprendre des activités de communication et de sensibilisation</w:t>
      </w:r>
      <w:r w:rsidR="00130BE7">
        <w:rPr>
          <w:rFonts w:asciiTheme="minorHAnsi" w:hAnsiTheme="minorHAnsi" w:cstheme="minorHAnsi"/>
          <w:lang w:val="fr-CH"/>
        </w:rPr>
        <w:t xml:space="preserve"> </w:t>
      </w:r>
      <w:r w:rsidR="00127AE7">
        <w:rPr>
          <w:rFonts w:asciiTheme="minorHAnsi" w:hAnsiTheme="minorHAnsi" w:cstheme="minorHAnsi"/>
          <w:lang w:val="fr-CH"/>
        </w:rPr>
        <w:t>qui permettraient d’</w:t>
      </w:r>
      <w:r w:rsidR="00130BE7" w:rsidRPr="00130BE7">
        <w:rPr>
          <w:rFonts w:asciiTheme="minorHAnsi" w:hAnsiTheme="minorHAnsi" w:cstheme="minorHAnsi"/>
          <w:lang w:val="fr-CH"/>
        </w:rPr>
        <w:t xml:space="preserve">améliorer la visibilité des zones humides et de la Convention </w:t>
      </w:r>
      <w:r w:rsidR="00130BE7">
        <w:rPr>
          <w:rFonts w:asciiTheme="minorHAnsi" w:hAnsiTheme="minorHAnsi" w:cstheme="minorHAnsi"/>
          <w:lang w:val="fr-CH"/>
        </w:rPr>
        <w:t>est</w:t>
      </w:r>
      <w:r w:rsidR="00251BC2" w:rsidRPr="00960F7E">
        <w:rPr>
          <w:rFonts w:asciiTheme="minorHAnsi" w:hAnsiTheme="minorHAnsi" w:cstheme="minorHAnsi"/>
          <w:lang w:val="fr-CH"/>
        </w:rPr>
        <w:t xml:space="preserve"> </w:t>
      </w:r>
      <w:r w:rsidR="00130BE7">
        <w:rPr>
          <w:rFonts w:asciiTheme="minorHAnsi" w:hAnsiTheme="minorHAnsi" w:cstheme="minorHAnsi"/>
          <w:lang w:val="fr-CH"/>
        </w:rPr>
        <w:t>l</w:t>
      </w:r>
      <w:r w:rsidR="00960F7E" w:rsidRPr="00960F7E">
        <w:rPr>
          <w:rFonts w:asciiTheme="minorHAnsi" w:hAnsiTheme="minorHAnsi" w:cstheme="minorHAnsi"/>
          <w:lang w:val="fr-CH"/>
        </w:rPr>
        <w:t xml:space="preserve">'un des principaux défis </w:t>
      </w:r>
      <w:r w:rsidR="00130BE7">
        <w:rPr>
          <w:rFonts w:asciiTheme="minorHAnsi" w:hAnsiTheme="minorHAnsi" w:cstheme="minorHAnsi"/>
          <w:lang w:val="fr-CH"/>
        </w:rPr>
        <w:t>au</w:t>
      </w:r>
      <w:r w:rsidR="00960F7E" w:rsidRPr="00960F7E">
        <w:rPr>
          <w:rFonts w:asciiTheme="minorHAnsi" w:hAnsiTheme="minorHAnsi" w:cstheme="minorHAnsi"/>
          <w:lang w:val="fr-CH"/>
        </w:rPr>
        <w:t>que</w:t>
      </w:r>
      <w:r w:rsidR="00130BE7">
        <w:rPr>
          <w:rFonts w:asciiTheme="minorHAnsi" w:hAnsiTheme="minorHAnsi" w:cstheme="minorHAnsi"/>
          <w:lang w:val="fr-CH"/>
        </w:rPr>
        <w:t>l</w:t>
      </w:r>
      <w:r w:rsidR="00960F7E" w:rsidRPr="00960F7E">
        <w:rPr>
          <w:rFonts w:asciiTheme="minorHAnsi" w:hAnsiTheme="minorHAnsi" w:cstheme="minorHAnsi"/>
          <w:lang w:val="fr-CH"/>
        </w:rPr>
        <w:t xml:space="preserve"> le Secrétariat est</w:t>
      </w:r>
      <w:r w:rsidR="00130BE7">
        <w:rPr>
          <w:rFonts w:asciiTheme="minorHAnsi" w:hAnsiTheme="minorHAnsi" w:cstheme="minorHAnsi"/>
          <w:lang w:val="fr-CH"/>
        </w:rPr>
        <w:t xml:space="preserve"> confronté</w:t>
      </w:r>
      <w:r w:rsidR="00960F7E" w:rsidRPr="00960F7E">
        <w:rPr>
          <w:rFonts w:asciiTheme="minorHAnsi" w:hAnsiTheme="minorHAnsi" w:cstheme="minorHAnsi"/>
          <w:lang w:val="fr-CH"/>
        </w:rPr>
        <w:t xml:space="preserve">. Le Secrétariat </w:t>
      </w:r>
      <w:r w:rsidR="00127AE7">
        <w:rPr>
          <w:rFonts w:asciiTheme="minorHAnsi" w:hAnsiTheme="minorHAnsi" w:cstheme="minorHAnsi"/>
          <w:lang w:val="fr-CH"/>
        </w:rPr>
        <w:t>contourne</w:t>
      </w:r>
      <w:r w:rsidR="00960F7E" w:rsidRPr="00960F7E">
        <w:rPr>
          <w:rFonts w:asciiTheme="minorHAnsi" w:hAnsiTheme="minorHAnsi" w:cstheme="minorHAnsi"/>
          <w:lang w:val="fr-CH"/>
        </w:rPr>
        <w:t xml:space="preserve"> ce problème en </w:t>
      </w:r>
      <w:r w:rsidR="00130BE7">
        <w:rPr>
          <w:rFonts w:asciiTheme="minorHAnsi" w:hAnsiTheme="minorHAnsi" w:cstheme="minorHAnsi"/>
          <w:lang w:val="fr-CH"/>
        </w:rPr>
        <w:t xml:space="preserve">fournissant des </w:t>
      </w:r>
      <w:r w:rsidR="00960F7E" w:rsidRPr="00960F7E">
        <w:rPr>
          <w:rFonts w:asciiTheme="minorHAnsi" w:hAnsiTheme="minorHAnsi" w:cstheme="minorHAnsi"/>
          <w:lang w:val="fr-CH"/>
        </w:rPr>
        <w:t>outils et d</w:t>
      </w:r>
      <w:r w:rsidR="00130BE7">
        <w:rPr>
          <w:rFonts w:asciiTheme="minorHAnsi" w:hAnsiTheme="minorHAnsi" w:cstheme="minorHAnsi"/>
          <w:lang w:val="fr-CH"/>
        </w:rPr>
        <w:t xml:space="preserve">es supports </w:t>
      </w:r>
      <w:r w:rsidR="00960F7E" w:rsidRPr="00960F7E">
        <w:rPr>
          <w:rFonts w:asciiTheme="minorHAnsi" w:hAnsiTheme="minorHAnsi" w:cstheme="minorHAnsi"/>
          <w:lang w:val="fr-CH"/>
        </w:rPr>
        <w:t xml:space="preserve">de communication </w:t>
      </w:r>
      <w:r w:rsidR="00130BE7">
        <w:rPr>
          <w:rFonts w:asciiTheme="minorHAnsi" w:hAnsiTheme="minorHAnsi" w:cstheme="minorHAnsi"/>
          <w:lang w:val="fr-CH"/>
        </w:rPr>
        <w:t xml:space="preserve">aux </w:t>
      </w:r>
      <w:r w:rsidR="00960F7E" w:rsidRPr="00960F7E">
        <w:rPr>
          <w:rFonts w:asciiTheme="minorHAnsi" w:hAnsiTheme="minorHAnsi" w:cstheme="minorHAnsi"/>
          <w:lang w:val="fr-CH"/>
        </w:rPr>
        <w:t xml:space="preserve">Parties et </w:t>
      </w:r>
      <w:r w:rsidR="00854C7A">
        <w:rPr>
          <w:rFonts w:asciiTheme="minorHAnsi" w:hAnsiTheme="minorHAnsi" w:cstheme="minorHAnsi"/>
          <w:lang w:val="fr-CH"/>
        </w:rPr>
        <w:t xml:space="preserve">aux </w:t>
      </w:r>
      <w:r w:rsidR="00960F7E" w:rsidRPr="00960F7E">
        <w:rPr>
          <w:rFonts w:asciiTheme="minorHAnsi" w:hAnsiTheme="minorHAnsi" w:cstheme="minorHAnsi"/>
          <w:lang w:val="fr-CH"/>
        </w:rPr>
        <w:t>organisations</w:t>
      </w:r>
      <w:r w:rsidR="00854C7A">
        <w:rPr>
          <w:rFonts w:asciiTheme="minorHAnsi" w:hAnsiTheme="minorHAnsi" w:cstheme="minorHAnsi"/>
          <w:lang w:val="fr-CH"/>
        </w:rPr>
        <w:t xml:space="preserve"> pertinentes</w:t>
      </w:r>
      <w:r w:rsidR="00960F7E" w:rsidRPr="00960F7E">
        <w:rPr>
          <w:rFonts w:asciiTheme="minorHAnsi" w:hAnsiTheme="minorHAnsi" w:cstheme="minorHAnsi"/>
          <w:lang w:val="fr-CH"/>
        </w:rPr>
        <w:t xml:space="preserve">, </w:t>
      </w:r>
      <w:r w:rsidR="00127AE7">
        <w:rPr>
          <w:rFonts w:asciiTheme="minorHAnsi" w:hAnsiTheme="minorHAnsi" w:cstheme="minorHAnsi"/>
          <w:lang w:val="fr-CH"/>
        </w:rPr>
        <w:t xml:space="preserve">en </w:t>
      </w:r>
      <w:r w:rsidR="00854C7A">
        <w:rPr>
          <w:rFonts w:asciiTheme="minorHAnsi" w:hAnsiTheme="minorHAnsi" w:cstheme="minorHAnsi"/>
          <w:lang w:val="fr-CH"/>
        </w:rPr>
        <w:t xml:space="preserve">utilisant ces </w:t>
      </w:r>
      <w:r w:rsidR="00127AE7">
        <w:rPr>
          <w:rFonts w:asciiTheme="minorHAnsi" w:hAnsiTheme="minorHAnsi" w:cstheme="minorHAnsi"/>
          <w:lang w:val="fr-CH"/>
        </w:rPr>
        <w:t xml:space="preserve">outils de </w:t>
      </w:r>
      <w:r w:rsidR="00960F7E" w:rsidRPr="00960F7E">
        <w:rPr>
          <w:rFonts w:asciiTheme="minorHAnsi" w:hAnsiTheme="minorHAnsi" w:cstheme="minorHAnsi"/>
          <w:lang w:val="fr-CH"/>
        </w:rPr>
        <w:t xml:space="preserve">communications </w:t>
      </w:r>
      <w:r w:rsidR="00854C7A">
        <w:rPr>
          <w:rFonts w:asciiTheme="minorHAnsi" w:hAnsiTheme="minorHAnsi" w:cstheme="minorHAnsi"/>
          <w:lang w:val="fr-CH"/>
        </w:rPr>
        <w:t xml:space="preserve">dans le cadre </w:t>
      </w:r>
      <w:r w:rsidR="00960F7E" w:rsidRPr="00960F7E">
        <w:rPr>
          <w:rFonts w:asciiTheme="minorHAnsi" w:hAnsiTheme="minorHAnsi" w:cstheme="minorHAnsi"/>
          <w:lang w:val="fr-CH"/>
        </w:rPr>
        <w:t xml:space="preserve">de manifestations telles que la Journée mondiale des zones humides et le </w:t>
      </w:r>
      <w:r w:rsidR="00854C7A">
        <w:rPr>
          <w:rFonts w:asciiTheme="minorHAnsi" w:hAnsiTheme="minorHAnsi" w:cstheme="minorHAnsi"/>
          <w:lang w:val="fr-CH"/>
        </w:rPr>
        <w:t xml:space="preserve">programme </w:t>
      </w:r>
      <w:r w:rsidR="00130BE7" w:rsidRPr="002A16C3">
        <w:rPr>
          <w:rFonts w:asciiTheme="minorHAnsi" w:hAnsiTheme="minorHAnsi" w:cstheme="minorHAnsi"/>
          <w:lang w:val="fr-CH"/>
        </w:rPr>
        <w:t>d'</w:t>
      </w:r>
      <w:r w:rsidR="00130BE7">
        <w:rPr>
          <w:rFonts w:asciiTheme="minorHAnsi" w:hAnsiTheme="minorHAnsi" w:cstheme="minorHAnsi"/>
          <w:lang w:val="fr-CH"/>
        </w:rPr>
        <w:t xml:space="preserve">obtention du </w:t>
      </w:r>
      <w:r w:rsidR="00130BE7" w:rsidRPr="002A16C3">
        <w:rPr>
          <w:rFonts w:asciiTheme="minorHAnsi" w:hAnsiTheme="minorHAnsi" w:cstheme="minorHAnsi"/>
          <w:lang w:val="fr-CH"/>
        </w:rPr>
        <w:t>Label Ville des Zones Humides accr</w:t>
      </w:r>
      <w:r w:rsidR="00130BE7">
        <w:rPr>
          <w:rFonts w:asciiTheme="minorHAnsi" w:hAnsiTheme="minorHAnsi" w:cstheme="minorHAnsi"/>
          <w:lang w:val="fr-CH"/>
        </w:rPr>
        <w:t>é</w:t>
      </w:r>
      <w:r w:rsidR="00130BE7" w:rsidRPr="002A16C3">
        <w:rPr>
          <w:rFonts w:asciiTheme="minorHAnsi" w:hAnsiTheme="minorHAnsi" w:cstheme="minorHAnsi"/>
          <w:lang w:val="fr-CH"/>
        </w:rPr>
        <w:t>dit</w:t>
      </w:r>
      <w:r w:rsidR="00130BE7">
        <w:rPr>
          <w:rFonts w:asciiTheme="minorHAnsi" w:hAnsiTheme="minorHAnsi" w:cstheme="minorHAnsi"/>
          <w:lang w:val="fr-CH"/>
        </w:rPr>
        <w:t>ée</w:t>
      </w:r>
      <w:r w:rsidR="00130BE7" w:rsidRPr="002A16C3">
        <w:rPr>
          <w:rFonts w:asciiTheme="minorHAnsi" w:hAnsiTheme="minorHAnsi" w:cstheme="minorHAnsi"/>
          <w:lang w:val="fr-CH"/>
        </w:rPr>
        <w:t xml:space="preserve"> par la Convention de Ramsar</w:t>
      </w:r>
      <w:r w:rsidR="00960F7E" w:rsidRPr="00960F7E">
        <w:rPr>
          <w:rFonts w:asciiTheme="minorHAnsi" w:hAnsiTheme="minorHAnsi" w:cstheme="minorHAnsi"/>
          <w:lang w:val="fr-CH"/>
        </w:rPr>
        <w:t xml:space="preserve">, et en poursuivant </w:t>
      </w:r>
      <w:r w:rsidR="00854C7A">
        <w:rPr>
          <w:rFonts w:asciiTheme="minorHAnsi" w:hAnsiTheme="minorHAnsi" w:cstheme="minorHAnsi"/>
          <w:lang w:val="fr-CH"/>
        </w:rPr>
        <w:t xml:space="preserve">son </w:t>
      </w:r>
      <w:r w:rsidR="00960F7E" w:rsidRPr="00960F7E">
        <w:rPr>
          <w:rFonts w:asciiTheme="minorHAnsi" w:hAnsiTheme="minorHAnsi" w:cstheme="minorHAnsi"/>
          <w:lang w:val="fr-CH"/>
        </w:rPr>
        <w:t>engagement stratégique avec les OIP et autres organisations qui sont en mesure de mieux faire connaître les zones humides et la Convention.</w:t>
      </w:r>
    </w:p>
    <w:p w14:paraId="794AB34A" w14:textId="39122457" w:rsidR="00E90337" w:rsidRPr="004179F1" w:rsidRDefault="009E1CFE" w:rsidP="009E1CFE">
      <w:pPr>
        <w:spacing w:before="100" w:beforeAutospacing="1" w:after="100" w:afterAutospacing="1"/>
        <w:ind w:left="0" w:firstLine="0"/>
        <w:rPr>
          <w:rFonts w:ascii="Times New Roman" w:eastAsia="Times New Roman" w:hAnsi="Times New Roman"/>
          <w:sz w:val="24"/>
          <w:szCs w:val="24"/>
          <w:lang w:val="fr-FR"/>
        </w:rPr>
      </w:pPr>
      <w:bookmarkStart w:id="0" w:name="_GoBack"/>
      <w:bookmarkEnd w:id="0"/>
      <w:r w:rsidRPr="004179F1">
        <w:rPr>
          <w:rFonts w:eastAsia="Times New Roman"/>
          <w:b/>
          <w:bCs/>
          <w:lang w:val="fr-FR"/>
        </w:rPr>
        <w:lastRenderedPageBreak/>
        <w:t>Un Sec</w:t>
      </w:r>
      <w:r w:rsidR="00127AE7" w:rsidRPr="004179F1">
        <w:rPr>
          <w:rFonts w:eastAsia="Times New Roman"/>
          <w:b/>
          <w:bCs/>
          <w:lang w:val="fr-FR"/>
        </w:rPr>
        <w:t>ré</w:t>
      </w:r>
      <w:r w:rsidRPr="004179F1">
        <w:rPr>
          <w:rFonts w:eastAsia="Times New Roman"/>
          <w:b/>
          <w:bCs/>
          <w:lang w:val="fr-FR"/>
        </w:rPr>
        <w:t>tariat à l’efficacit</w:t>
      </w:r>
      <w:r w:rsidR="00127AE7" w:rsidRPr="004179F1">
        <w:rPr>
          <w:rFonts w:eastAsia="Times New Roman"/>
          <w:b/>
          <w:bCs/>
          <w:lang w:val="fr-FR"/>
        </w:rPr>
        <w:t>é</w:t>
      </w:r>
      <w:r w:rsidRPr="004179F1">
        <w:rPr>
          <w:rFonts w:eastAsia="Times New Roman"/>
          <w:b/>
          <w:bCs/>
          <w:lang w:val="fr-FR"/>
        </w:rPr>
        <w:t xml:space="preserve"> renforc</w:t>
      </w:r>
      <w:r w:rsidR="006F4C85" w:rsidRPr="004179F1">
        <w:rPr>
          <w:rFonts w:eastAsia="Times New Roman"/>
          <w:b/>
          <w:bCs/>
          <w:lang w:val="fr-FR"/>
        </w:rPr>
        <w:t>é</w:t>
      </w:r>
      <w:r w:rsidRPr="004179F1">
        <w:rPr>
          <w:rFonts w:eastAsia="Times New Roman"/>
          <w:b/>
          <w:bCs/>
          <w:lang w:val="fr-FR"/>
        </w:rPr>
        <w:t xml:space="preserve">e </w:t>
      </w:r>
    </w:p>
    <w:p w14:paraId="41CD0C2D" w14:textId="1CCE04FD" w:rsidR="00E90337" w:rsidRPr="00250B32" w:rsidRDefault="00413AAB" w:rsidP="00B072AC">
      <w:pPr>
        <w:rPr>
          <w:rFonts w:asciiTheme="minorHAnsi" w:hAnsiTheme="minorHAnsi" w:cstheme="minorHAnsi"/>
          <w:lang w:val="fr-CH"/>
        </w:rPr>
      </w:pPr>
      <w:r w:rsidRPr="00250B32">
        <w:rPr>
          <w:rFonts w:asciiTheme="minorHAnsi" w:hAnsiTheme="minorHAnsi" w:cstheme="minorHAnsi"/>
          <w:lang w:val="fr-CH"/>
        </w:rPr>
        <w:t>4</w:t>
      </w:r>
      <w:r w:rsidR="002022B4" w:rsidRPr="00250B32">
        <w:rPr>
          <w:rFonts w:asciiTheme="minorHAnsi" w:hAnsiTheme="minorHAnsi" w:cstheme="minorHAnsi"/>
          <w:lang w:val="fr-CH"/>
        </w:rPr>
        <w:t>0</w:t>
      </w:r>
      <w:r w:rsidR="00E90337" w:rsidRPr="00250B32">
        <w:rPr>
          <w:rFonts w:asciiTheme="minorHAnsi" w:hAnsiTheme="minorHAnsi" w:cstheme="minorHAnsi"/>
          <w:lang w:val="fr-CH"/>
        </w:rPr>
        <w:t>.</w:t>
      </w:r>
      <w:r w:rsidR="00E90337" w:rsidRPr="00250B32">
        <w:rPr>
          <w:rFonts w:asciiTheme="minorHAnsi" w:hAnsiTheme="minorHAnsi" w:cstheme="minorHAnsi"/>
          <w:lang w:val="fr-CH"/>
        </w:rPr>
        <w:tab/>
      </w:r>
      <w:r w:rsidR="006F4C85" w:rsidRPr="006F4C85">
        <w:rPr>
          <w:rFonts w:asciiTheme="minorHAnsi" w:hAnsiTheme="minorHAnsi" w:cstheme="minorHAnsi"/>
          <w:lang w:val="fr-CH"/>
        </w:rPr>
        <w:t>L’objectif directeur de l’ann</w:t>
      </w:r>
      <w:r w:rsidR="006F4C85">
        <w:rPr>
          <w:rFonts w:asciiTheme="minorHAnsi" w:hAnsiTheme="minorHAnsi" w:cstheme="minorHAnsi"/>
          <w:lang w:val="fr-CH"/>
        </w:rPr>
        <w:t>é</w:t>
      </w:r>
      <w:r w:rsidR="006F4C85" w:rsidRPr="006F4C85">
        <w:rPr>
          <w:rFonts w:asciiTheme="minorHAnsi" w:hAnsiTheme="minorHAnsi" w:cstheme="minorHAnsi"/>
          <w:lang w:val="fr-CH"/>
        </w:rPr>
        <w:t>e pr</w:t>
      </w:r>
      <w:r w:rsidR="006F4C85">
        <w:rPr>
          <w:rFonts w:asciiTheme="minorHAnsi" w:hAnsiTheme="minorHAnsi" w:cstheme="minorHAnsi"/>
          <w:lang w:val="fr-CH"/>
        </w:rPr>
        <w:t>é</w:t>
      </w:r>
      <w:r w:rsidR="006F4C85" w:rsidRPr="006F4C85">
        <w:rPr>
          <w:rFonts w:asciiTheme="minorHAnsi" w:hAnsiTheme="minorHAnsi" w:cstheme="minorHAnsi"/>
          <w:lang w:val="fr-CH"/>
        </w:rPr>
        <w:t>c</w:t>
      </w:r>
      <w:r w:rsidR="006F4C85">
        <w:rPr>
          <w:rFonts w:asciiTheme="minorHAnsi" w:hAnsiTheme="minorHAnsi" w:cstheme="minorHAnsi"/>
          <w:lang w:val="fr-CH"/>
        </w:rPr>
        <w:t>é</w:t>
      </w:r>
      <w:r w:rsidR="006F4C85" w:rsidRPr="006F4C85">
        <w:rPr>
          <w:rFonts w:asciiTheme="minorHAnsi" w:hAnsiTheme="minorHAnsi" w:cstheme="minorHAnsi"/>
          <w:lang w:val="fr-CH"/>
        </w:rPr>
        <w:t xml:space="preserve">dente a </w:t>
      </w:r>
      <w:r w:rsidR="006F4C85">
        <w:rPr>
          <w:rFonts w:asciiTheme="minorHAnsi" w:hAnsiTheme="minorHAnsi" w:cstheme="minorHAnsi"/>
          <w:lang w:val="fr-CH"/>
        </w:rPr>
        <w:t>é</w:t>
      </w:r>
      <w:r w:rsidR="006F4C85" w:rsidRPr="006F4C85">
        <w:rPr>
          <w:rFonts w:asciiTheme="minorHAnsi" w:hAnsiTheme="minorHAnsi" w:cstheme="minorHAnsi"/>
          <w:lang w:val="fr-CH"/>
        </w:rPr>
        <w:t>t</w:t>
      </w:r>
      <w:r w:rsidR="006F4C85">
        <w:rPr>
          <w:rFonts w:asciiTheme="minorHAnsi" w:hAnsiTheme="minorHAnsi" w:cstheme="minorHAnsi"/>
          <w:lang w:val="fr-CH"/>
        </w:rPr>
        <w:t>é</w:t>
      </w:r>
      <w:r w:rsidR="006F4C85" w:rsidRPr="006F4C85">
        <w:rPr>
          <w:rFonts w:asciiTheme="minorHAnsi" w:hAnsiTheme="minorHAnsi" w:cstheme="minorHAnsi"/>
          <w:lang w:val="fr-CH"/>
        </w:rPr>
        <w:t xml:space="preserve"> « d’organiser pour </w:t>
      </w:r>
      <w:r w:rsidR="006F4C85">
        <w:rPr>
          <w:rFonts w:asciiTheme="minorHAnsi" w:hAnsiTheme="minorHAnsi" w:cstheme="minorHAnsi"/>
          <w:lang w:val="fr-CH"/>
        </w:rPr>
        <w:t xml:space="preserve">obtenir </w:t>
      </w:r>
      <w:r w:rsidR="006F4C85" w:rsidRPr="006F4C85">
        <w:rPr>
          <w:rFonts w:asciiTheme="minorHAnsi" w:hAnsiTheme="minorHAnsi" w:cstheme="minorHAnsi"/>
          <w:lang w:val="fr-CH"/>
        </w:rPr>
        <w:t>des r</w:t>
      </w:r>
      <w:r w:rsidR="006F4C85">
        <w:rPr>
          <w:rFonts w:asciiTheme="minorHAnsi" w:hAnsiTheme="minorHAnsi" w:cstheme="minorHAnsi"/>
          <w:lang w:val="fr-CH"/>
        </w:rPr>
        <w:t>é</w:t>
      </w:r>
      <w:r w:rsidR="006F4C85" w:rsidRPr="006F4C85">
        <w:rPr>
          <w:rFonts w:asciiTheme="minorHAnsi" w:hAnsiTheme="minorHAnsi" w:cstheme="minorHAnsi"/>
          <w:lang w:val="fr-CH"/>
        </w:rPr>
        <w:t>sultats » concernant le Plan strat</w:t>
      </w:r>
      <w:r w:rsidR="006F4C85">
        <w:rPr>
          <w:rFonts w:asciiTheme="minorHAnsi" w:hAnsiTheme="minorHAnsi" w:cstheme="minorHAnsi"/>
          <w:lang w:val="fr-CH"/>
        </w:rPr>
        <w:t>é</w:t>
      </w:r>
      <w:r w:rsidR="006F4C85" w:rsidRPr="006F4C85">
        <w:rPr>
          <w:rFonts w:asciiTheme="minorHAnsi" w:hAnsiTheme="minorHAnsi" w:cstheme="minorHAnsi"/>
          <w:lang w:val="fr-CH"/>
        </w:rPr>
        <w:t>gique de la Convention et le mandat des Parties contractantes, et pour utiliser de la fa</w:t>
      </w:r>
      <w:r w:rsidR="006F4C85">
        <w:rPr>
          <w:rFonts w:asciiTheme="minorHAnsi" w:hAnsiTheme="minorHAnsi" w:cstheme="minorHAnsi"/>
          <w:lang w:val="fr-CH"/>
        </w:rPr>
        <w:t>ç</w:t>
      </w:r>
      <w:r w:rsidR="006F4C85" w:rsidRPr="006F4C85">
        <w:rPr>
          <w:rFonts w:asciiTheme="minorHAnsi" w:hAnsiTheme="minorHAnsi" w:cstheme="minorHAnsi"/>
          <w:lang w:val="fr-CH"/>
        </w:rPr>
        <w:t>on la plus efficace qui soit les ressources limit</w:t>
      </w:r>
      <w:r w:rsidR="006F4C85">
        <w:rPr>
          <w:rFonts w:asciiTheme="minorHAnsi" w:hAnsiTheme="minorHAnsi" w:cstheme="minorHAnsi"/>
          <w:lang w:val="fr-CH"/>
        </w:rPr>
        <w:t>é</w:t>
      </w:r>
      <w:r w:rsidR="006F4C85" w:rsidRPr="006F4C85">
        <w:rPr>
          <w:rFonts w:asciiTheme="minorHAnsi" w:hAnsiTheme="minorHAnsi" w:cstheme="minorHAnsi"/>
          <w:lang w:val="fr-CH"/>
        </w:rPr>
        <w:t>es de la Convention et les capacit</w:t>
      </w:r>
      <w:r w:rsidR="006F4C85">
        <w:rPr>
          <w:rFonts w:asciiTheme="minorHAnsi" w:hAnsiTheme="minorHAnsi" w:cstheme="minorHAnsi"/>
          <w:lang w:val="fr-CH"/>
        </w:rPr>
        <w:t>é</w:t>
      </w:r>
      <w:r w:rsidR="006F4C85" w:rsidRPr="006F4C85">
        <w:rPr>
          <w:rFonts w:asciiTheme="minorHAnsi" w:hAnsiTheme="minorHAnsi" w:cstheme="minorHAnsi"/>
          <w:lang w:val="fr-CH"/>
        </w:rPr>
        <w:t>s de son Secr</w:t>
      </w:r>
      <w:r w:rsidR="006F4C85">
        <w:rPr>
          <w:rFonts w:asciiTheme="minorHAnsi" w:hAnsiTheme="minorHAnsi" w:cstheme="minorHAnsi"/>
          <w:lang w:val="fr-CH"/>
        </w:rPr>
        <w:t>é</w:t>
      </w:r>
      <w:r w:rsidR="006F4C85" w:rsidRPr="006F4C85">
        <w:rPr>
          <w:rFonts w:asciiTheme="minorHAnsi" w:hAnsiTheme="minorHAnsi" w:cstheme="minorHAnsi"/>
          <w:lang w:val="fr-CH"/>
        </w:rPr>
        <w:t>tariat.</w:t>
      </w:r>
      <w:r w:rsidR="00E80EDB" w:rsidRPr="00250B32">
        <w:rPr>
          <w:rFonts w:asciiTheme="minorHAnsi" w:hAnsiTheme="minorHAnsi" w:cstheme="minorHAnsi"/>
          <w:lang w:val="fr-CH"/>
        </w:rPr>
        <w:t xml:space="preserve"> </w:t>
      </w:r>
    </w:p>
    <w:p w14:paraId="72590292" w14:textId="77777777" w:rsidR="00E90337" w:rsidRPr="00250B32" w:rsidRDefault="00E90337" w:rsidP="00B072AC">
      <w:pPr>
        <w:rPr>
          <w:rFonts w:asciiTheme="minorHAnsi" w:hAnsiTheme="minorHAnsi" w:cstheme="minorHAnsi"/>
          <w:lang w:val="fr-CH"/>
        </w:rPr>
      </w:pPr>
    </w:p>
    <w:p w14:paraId="5BC48E47" w14:textId="776F25BE" w:rsidR="00E90337" w:rsidRPr="00250B32" w:rsidRDefault="00413AAB" w:rsidP="006F4C85">
      <w:pPr>
        <w:rPr>
          <w:rFonts w:asciiTheme="minorHAnsi" w:hAnsiTheme="minorHAnsi" w:cstheme="minorHAnsi"/>
          <w:lang w:val="fr-CH"/>
        </w:rPr>
      </w:pPr>
      <w:r w:rsidRPr="00250B32">
        <w:rPr>
          <w:rFonts w:asciiTheme="minorHAnsi" w:hAnsiTheme="minorHAnsi" w:cstheme="minorHAnsi"/>
          <w:lang w:val="fr-CH"/>
        </w:rPr>
        <w:t>4</w:t>
      </w:r>
      <w:r w:rsidR="002022B4" w:rsidRPr="00250B32">
        <w:rPr>
          <w:rFonts w:asciiTheme="minorHAnsi" w:hAnsiTheme="minorHAnsi" w:cstheme="minorHAnsi"/>
          <w:lang w:val="fr-CH"/>
        </w:rPr>
        <w:t>1</w:t>
      </w:r>
      <w:r w:rsidR="00E90337" w:rsidRPr="00250B32">
        <w:rPr>
          <w:rFonts w:asciiTheme="minorHAnsi" w:hAnsiTheme="minorHAnsi" w:cstheme="minorHAnsi"/>
          <w:lang w:val="fr-CH"/>
        </w:rPr>
        <w:t>.</w:t>
      </w:r>
      <w:r w:rsidR="00E90337" w:rsidRPr="00250B32">
        <w:rPr>
          <w:rFonts w:asciiTheme="minorHAnsi" w:hAnsiTheme="minorHAnsi" w:cstheme="minorHAnsi"/>
          <w:lang w:val="fr-CH"/>
        </w:rPr>
        <w:tab/>
      </w:r>
      <w:r w:rsidR="006F4C85" w:rsidRPr="006F4C85">
        <w:rPr>
          <w:rFonts w:asciiTheme="minorHAnsi" w:hAnsiTheme="minorHAnsi" w:cstheme="minorHAnsi"/>
          <w:lang w:val="fr-CH"/>
        </w:rPr>
        <w:t>Les principales lacunes dans les capacit</w:t>
      </w:r>
      <w:r w:rsidR="006F4C85">
        <w:rPr>
          <w:rFonts w:asciiTheme="minorHAnsi" w:hAnsiTheme="minorHAnsi" w:cstheme="minorHAnsi"/>
          <w:lang w:val="fr-CH"/>
        </w:rPr>
        <w:t>é</w:t>
      </w:r>
      <w:r w:rsidR="006F4C85" w:rsidRPr="006F4C85">
        <w:rPr>
          <w:rFonts w:asciiTheme="minorHAnsi" w:hAnsiTheme="minorHAnsi" w:cstheme="minorHAnsi"/>
          <w:lang w:val="fr-CH"/>
        </w:rPr>
        <w:t>s du Secr</w:t>
      </w:r>
      <w:r w:rsidR="006F4C85">
        <w:rPr>
          <w:rFonts w:asciiTheme="minorHAnsi" w:hAnsiTheme="minorHAnsi" w:cstheme="minorHAnsi"/>
          <w:lang w:val="fr-CH"/>
        </w:rPr>
        <w:t>é</w:t>
      </w:r>
      <w:r w:rsidR="006F4C85" w:rsidRPr="006F4C85">
        <w:rPr>
          <w:rFonts w:asciiTheme="minorHAnsi" w:hAnsiTheme="minorHAnsi" w:cstheme="minorHAnsi"/>
          <w:lang w:val="fr-CH"/>
        </w:rPr>
        <w:t xml:space="preserve">tariat ont </w:t>
      </w:r>
      <w:r w:rsidR="006F4C85">
        <w:rPr>
          <w:rFonts w:asciiTheme="minorHAnsi" w:hAnsiTheme="minorHAnsi" w:cstheme="minorHAnsi"/>
          <w:lang w:val="fr-CH"/>
        </w:rPr>
        <w:t>é</w:t>
      </w:r>
      <w:r w:rsidR="006F4C85" w:rsidRPr="006F4C85">
        <w:rPr>
          <w:rFonts w:asciiTheme="minorHAnsi" w:hAnsiTheme="minorHAnsi" w:cstheme="minorHAnsi"/>
          <w:lang w:val="fr-CH"/>
        </w:rPr>
        <w:t>t</w:t>
      </w:r>
      <w:r w:rsidR="006F4C85">
        <w:rPr>
          <w:rFonts w:asciiTheme="minorHAnsi" w:hAnsiTheme="minorHAnsi" w:cstheme="minorHAnsi"/>
          <w:lang w:val="fr-CH"/>
        </w:rPr>
        <w:t>é</w:t>
      </w:r>
      <w:r w:rsidR="006F4C85" w:rsidRPr="006F4C85">
        <w:rPr>
          <w:rFonts w:asciiTheme="minorHAnsi" w:hAnsiTheme="minorHAnsi" w:cstheme="minorHAnsi"/>
          <w:lang w:val="fr-CH"/>
        </w:rPr>
        <w:t xml:space="preserve"> </w:t>
      </w:r>
      <w:r w:rsidR="006F4C85">
        <w:rPr>
          <w:rFonts w:asciiTheme="minorHAnsi" w:hAnsiTheme="minorHAnsi" w:cstheme="minorHAnsi"/>
          <w:lang w:val="fr-CH"/>
        </w:rPr>
        <w:t>identifiées</w:t>
      </w:r>
      <w:r w:rsidR="006F4C85" w:rsidRPr="006F4C85">
        <w:rPr>
          <w:rFonts w:asciiTheme="minorHAnsi" w:hAnsiTheme="minorHAnsi" w:cstheme="minorHAnsi"/>
          <w:lang w:val="fr-CH"/>
        </w:rPr>
        <w:t xml:space="preserve"> dans deux domaines, à savoir la fonction centrale consistant </w:t>
      </w:r>
      <w:r w:rsidR="00211007" w:rsidRPr="006F4C85">
        <w:rPr>
          <w:rFonts w:asciiTheme="minorHAnsi" w:hAnsiTheme="minorHAnsi" w:cstheme="minorHAnsi"/>
          <w:lang w:val="fr-CH"/>
        </w:rPr>
        <w:t>à</w:t>
      </w:r>
      <w:r w:rsidR="006F4C85" w:rsidRPr="006F4C85">
        <w:rPr>
          <w:rFonts w:asciiTheme="minorHAnsi" w:hAnsiTheme="minorHAnsi" w:cstheme="minorHAnsi"/>
          <w:lang w:val="fr-CH"/>
        </w:rPr>
        <w:t>̀ soutenir les organes de gouvernance et subsidiaires de la Convention et les liens avec les processus politiques pertinents par l’interm</w:t>
      </w:r>
      <w:r w:rsidR="006F4C85">
        <w:rPr>
          <w:rFonts w:asciiTheme="minorHAnsi" w:hAnsiTheme="minorHAnsi" w:cstheme="minorHAnsi"/>
          <w:lang w:val="fr-CH"/>
        </w:rPr>
        <w:t>é</w:t>
      </w:r>
      <w:r w:rsidR="006F4C85" w:rsidRPr="006F4C85">
        <w:rPr>
          <w:rFonts w:asciiTheme="minorHAnsi" w:hAnsiTheme="minorHAnsi" w:cstheme="minorHAnsi"/>
          <w:lang w:val="fr-CH"/>
        </w:rPr>
        <w:t>diaire d’une science utile à la politique</w:t>
      </w:r>
      <w:r w:rsidR="00E90337" w:rsidRPr="00250B32">
        <w:rPr>
          <w:rFonts w:asciiTheme="minorHAnsi" w:hAnsiTheme="minorHAnsi" w:cstheme="minorHAnsi"/>
          <w:lang w:val="fr-CH"/>
        </w:rPr>
        <w:t>.</w:t>
      </w:r>
      <w:r w:rsidR="00E80EDB" w:rsidRPr="00250B32">
        <w:rPr>
          <w:rFonts w:asciiTheme="minorHAnsi" w:hAnsiTheme="minorHAnsi" w:cstheme="minorHAnsi"/>
          <w:lang w:val="fr-CH"/>
        </w:rPr>
        <w:t xml:space="preserve"> </w:t>
      </w:r>
      <w:r w:rsidR="006F4C85" w:rsidRPr="006F4C85">
        <w:rPr>
          <w:rFonts w:asciiTheme="minorHAnsi" w:hAnsiTheme="minorHAnsi" w:cstheme="minorHAnsi"/>
          <w:lang w:val="fr-CH"/>
        </w:rPr>
        <w:t xml:space="preserve">Des ajustements ont été apportés aux descriptions des postes vacants, dans certains cas après le départ à la retraite des titulaires, ainsi qu'aux descriptions </w:t>
      </w:r>
      <w:r w:rsidR="0043306A">
        <w:rPr>
          <w:rFonts w:asciiTheme="minorHAnsi" w:hAnsiTheme="minorHAnsi" w:cstheme="minorHAnsi"/>
          <w:lang w:val="fr-CH"/>
        </w:rPr>
        <w:t xml:space="preserve">de postes </w:t>
      </w:r>
      <w:r w:rsidR="006F4C85" w:rsidRPr="006F4C85">
        <w:rPr>
          <w:rFonts w:asciiTheme="minorHAnsi" w:hAnsiTheme="minorHAnsi" w:cstheme="minorHAnsi"/>
          <w:lang w:val="fr-CH"/>
        </w:rPr>
        <w:t xml:space="preserve">du personnel administratif, pour combler les lacunes en matière de capacités. Ces changements se traduiront par un soutien accru aux organes directeurs et subsidiaires de la Convention et par une visibilité et une pertinence accrues de la Convention dans les processus politiques clés (voir ci-dessus). </w:t>
      </w:r>
      <w:r w:rsidR="0043306A">
        <w:rPr>
          <w:rFonts w:asciiTheme="minorHAnsi" w:hAnsiTheme="minorHAnsi" w:cstheme="minorHAnsi"/>
          <w:lang w:val="fr-CH"/>
        </w:rPr>
        <w:t xml:space="preserve">Dans le cadre </w:t>
      </w:r>
      <w:r w:rsidR="006F4C85" w:rsidRPr="006F4C85">
        <w:rPr>
          <w:rFonts w:asciiTheme="minorHAnsi" w:hAnsiTheme="minorHAnsi" w:cstheme="minorHAnsi"/>
          <w:lang w:val="fr-CH"/>
        </w:rPr>
        <w:t xml:space="preserve">du processus de recrutement pour les postes vacants, </w:t>
      </w:r>
      <w:r w:rsidR="0043306A">
        <w:rPr>
          <w:rFonts w:asciiTheme="minorHAnsi" w:hAnsiTheme="minorHAnsi" w:cstheme="minorHAnsi"/>
          <w:lang w:val="fr-CH"/>
        </w:rPr>
        <w:t>tous les</w:t>
      </w:r>
      <w:r w:rsidR="006F4C85" w:rsidRPr="006F4C85">
        <w:rPr>
          <w:rFonts w:asciiTheme="minorHAnsi" w:hAnsiTheme="minorHAnsi" w:cstheme="minorHAnsi"/>
          <w:lang w:val="fr-CH"/>
        </w:rPr>
        <w:t xml:space="preserve"> efforts sont </w:t>
      </w:r>
      <w:r w:rsidR="0043306A">
        <w:rPr>
          <w:rFonts w:asciiTheme="minorHAnsi" w:hAnsiTheme="minorHAnsi" w:cstheme="minorHAnsi"/>
          <w:lang w:val="fr-CH"/>
        </w:rPr>
        <w:t xml:space="preserve">déployés </w:t>
      </w:r>
      <w:r w:rsidR="006F4C85" w:rsidRPr="006F4C85">
        <w:rPr>
          <w:rFonts w:asciiTheme="minorHAnsi" w:hAnsiTheme="minorHAnsi" w:cstheme="minorHAnsi"/>
          <w:lang w:val="fr-CH"/>
        </w:rPr>
        <w:t xml:space="preserve">pour </w:t>
      </w:r>
      <w:r w:rsidR="0043306A">
        <w:rPr>
          <w:rFonts w:asciiTheme="minorHAnsi" w:hAnsiTheme="minorHAnsi" w:cstheme="minorHAnsi"/>
          <w:lang w:val="fr-CH"/>
        </w:rPr>
        <w:t>respecter</w:t>
      </w:r>
      <w:r w:rsidR="006F4C85" w:rsidRPr="006F4C85">
        <w:rPr>
          <w:rFonts w:asciiTheme="minorHAnsi" w:hAnsiTheme="minorHAnsi" w:cstheme="minorHAnsi"/>
          <w:lang w:val="fr-CH"/>
        </w:rPr>
        <w:t xml:space="preserve">, dans la mesure du possible, la diversité régionale et la diversité des </w:t>
      </w:r>
      <w:r w:rsidR="00054C7C">
        <w:rPr>
          <w:rFonts w:asciiTheme="minorHAnsi" w:hAnsiTheme="minorHAnsi" w:cstheme="minorHAnsi"/>
          <w:lang w:val="fr-CH"/>
        </w:rPr>
        <w:t>identités de genre</w:t>
      </w:r>
      <w:r w:rsidR="006F4C85" w:rsidRPr="006F4C85">
        <w:rPr>
          <w:rFonts w:asciiTheme="minorHAnsi" w:hAnsiTheme="minorHAnsi" w:cstheme="minorHAnsi"/>
          <w:lang w:val="fr-CH"/>
        </w:rPr>
        <w:t xml:space="preserve">. Actuellement, </w:t>
      </w:r>
      <w:r w:rsidR="0043306A">
        <w:rPr>
          <w:rFonts w:asciiTheme="minorHAnsi" w:hAnsiTheme="minorHAnsi" w:cstheme="minorHAnsi"/>
          <w:lang w:val="fr-CH"/>
        </w:rPr>
        <w:t xml:space="preserve">les femmes comptent pour </w:t>
      </w:r>
      <w:r w:rsidR="006F4C85" w:rsidRPr="006F4C85">
        <w:rPr>
          <w:rFonts w:asciiTheme="minorHAnsi" w:hAnsiTheme="minorHAnsi" w:cstheme="minorHAnsi"/>
          <w:lang w:val="fr-CH"/>
        </w:rPr>
        <w:t>60 % du personnel du Secrétariat.</w:t>
      </w:r>
      <w:r w:rsidR="00E80EDB" w:rsidRPr="00250B32">
        <w:rPr>
          <w:rFonts w:asciiTheme="minorHAnsi" w:hAnsiTheme="minorHAnsi" w:cstheme="minorHAnsi"/>
          <w:lang w:val="fr-CH"/>
        </w:rPr>
        <w:t xml:space="preserve"> </w:t>
      </w:r>
    </w:p>
    <w:p w14:paraId="1E9321B9" w14:textId="77777777" w:rsidR="00E90337" w:rsidRPr="00250B32" w:rsidRDefault="00E90337" w:rsidP="00B072AC">
      <w:pPr>
        <w:rPr>
          <w:rFonts w:asciiTheme="minorHAnsi" w:hAnsiTheme="minorHAnsi" w:cstheme="minorHAnsi"/>
          <w:lang w:val="fr-CH"/>
        </w:rPr>
      </w:pPr>
    </w:p>
    <w:p w14:paraId="0D816737" w14:textId="52EFDF2F" w:rsidR="00E90337" w:rsidRPr="00250B32" w:rsidRDefault="00413AAB" w:rsidP="00B072AC">
      <w:pPr>
        <w:rPr>
          <w:rFonts w:asciiTheme="minorHAnsi" w:hAnsiTheme="minorHAnsi" w:cstheme="minorHAnsi"/>
          <w:lang w:val="fr-CH"/>
        </w:rPr>
      </w:pPr>
      <w:r w:rsidRPr="00250B32">
        <w:rPr>
          <w:rFonts w:asciiTheme="minorHAnsi" w:hAnsiTheme="minorHAnsi" w:cstheme="minorHAnsi"/>
          <w:lang w:val="fr-CH"/>
        </w:rPr>
        <w:t>4</w:t>
      </w:r>
      <w:r w:rsidR="002022B4" w:rsidRPr="00250B32">
        <w:rPr>
          <w:rFonts w:asciiTheme="minorHAnsi" w:hAnsiTheme="minorHAnsi" w:cstheme="minorHAnsi"/>
          <w:lang w:val="fr-CH"/>
        </w:rPr>
        <w:t>2</w:t>
      </w:r>
      <w:r w:rsidR="00E90337" w:rsidRPr="00250B32">
        <w:rPr>
          <w:rFonts w:asciiTheme="minorHAnsi" w:hAnsiTheme="minorHAnsi" w:cstheme="minorHAnsi"/>
          <w:lang w:val="fr-CH"/>
        </w:rPr>
        <w:t>.</w:t>
      </w:r>
      <w:r w:rsidR="00E90337" w:rsidRPr="00250B32">
        <w:rPr>
          <w:rFonts w:asciiTheme="minorHAnsi" w:hAnsiTheme="minorHAnsi" w:cstheme="minorHAnsi"/>
          <w:lang w:val="fr-CH"/>
        </w:rPr>
        <w:tab/>
      </w:r>
      <w:r w:rsidR="00054C7C" w:rsidRPr="00054C7C">
        <w:rPr>
          <w:rFonts w:asciiTheme="minorHAnsi" w:hAnsiTheme="minorHAnsi" w:cstheme="minorHAnsi"/>
          <w:lang w:val="fr-CH"/>
        </w:rPr>
        <w:t>Les technologies et les pratiques commerciales susceptibles d'améliorer l'efficience et l'efficacité du Secrétariat ont été activement évaluées et adoptées. L</w:t>
      </w:r>
      <w:r w:rsidR="00CA47E9">
        <w:rPr>
          <w:rFonts w:asciiTheme="minorHAnsi" w:hAnsiTheme="minorHAnsi" w:cstheme="minorHAnsi"/>
          <w:lang w:val="fr-CH"/>
        </w:rPr>
        <w:t>a création</w:t>
      </w:r>
      <w:r w:rsidR="00054C7C" w:rsidRPr="00054C7C">
        <w:rPr>
          <w:rFonts w:asciiTheme="minorHAnsi" w:hAnsiTheme="minorHAnsi" w:cstheme="minorHAnsi"/>
          <w:lang w:val="fr-CH"/>
        </w:rPr>
        <w:t xml:space="preserve"> d'une nouvelle base de données </w:t>
      </w:r>
      <w:r w:rsidR="00D21270">
        <w:rPr>
          <w:rFonts w:asciiTheme="minorHAnsi" w:hAnsiTheme="minorHAnsi" w:cstheme="minorHAnsi"/>
          <w:lang w:val="fr-CH"/>
        </w:rPr>
        <w:t>sur</w:t>
      </w:r>
      <w:r w:rsidR="00054C7C" w:rsidRPr="00054C7C">
        <w:rPr>
          <w:rFonts w:asciiTheme="minorHAnsi" w:hAnsiTheme="minorHAnsi" w:cstheme="minorHAnsi"/>
          <w:lang w:val="fr-CH"/>
        </w:rPr>
        <w:t xml:space="preserve"> </w:t>
      </w:r>
      <w:r w:rsidR="00D21270">
        <w:rPr>
          <w:rFonts w:asciiTheme="minorHAnsi" w:hAnsiTheme="minorHAnsi" w:cstheme="minorHAnsi"/>
          <w:lang w:val="fr-CH"/>
        </w:rPr>
        <w:t xml:space="preserve">la </w:t>
      </w:r>
      <w:r w:rsidR="00054C7C" w:rsidRPr="00054C7C">
        <w:rPr>
          <w:rFonts w:asciiTheme="minorHAnsi" w:hAnsiTheme="minorHAnsi" w:cstheme="minorHAnsi"/>
          <w:lang w:val="fr-CH"/>
        </w:rPr>
        <w:t xml:space="preserve">gestion de la relation client (CRM), qui permet </w:t>
      </w:r>
      <w:r w:rsidR="006E358D">
        <w:rPr>
          <w:rFonts w:asciiTheme="minorHAnsi" w:hAnsiTheme="minorHAnsi" w:cstheme="minorHAnsi"/>
          <w:lang w:val="fr-CH"/>
        </w:rPr>
        <w:t xml:space="preserve">de gérer </w:t>
      </w:r>
      <w:r w:rsidR="00054C7C" w:rsidRPr="00054C7C">
        <w:rPr>
          <w:rFonts w:asciiTheme="minorHAnsi" w:hAnsiTheme="minorHAnsi" w:cstheme="minorHAnsi"/>
          <w:lang w:val="fr-CH"/>
        </w:rPr>
        <w:t>plus efficace</w:t>
      </w:r>
      <w:r w:rsidR="006E358D">
        <w:rPr>
          <w:rFonts w:asciiTheme="minorHAnsi" w:hAnsiTheme="minorHAnsi" w:cstheme="minorHAnsi"/>
          <w:lang w:val="fr-CH"/>
        </w:rPr>
        <w:t>ment</w:t>
      </w:r>
      <w:r w:rsidR="00054C7C" w:rsidRPr="00054C7C">
        <w:rPr>
          <w:rFonts w:asciiTheme="minorHAnsi" w:hAnsiTheme="minorHAnsi" w:cstheme="minorHAnsi"/>
          <w:lang w:val="fr-CH"/>
        </w:rPr>
        <w:t xml:space="preserve"> des envois postaux,</w:t>
      </w:r>
      <w:r w:rsidR="006E358D">
        <w:rPr>
          <w:rFonts w:asciiTheme="minorHAnsi" w:hAnsiTheme="minorHAnsi" w:cstheme="minorHAnsi"/>
          <w:lang w:val="fr-CH"/>
        </w:rPr>
        <w:t xml:space="preserve"> les </w:t>
      </w:r>
      <w:r w:rsidR="00054C7C" w:rsidRPr="00054C7C">
        <w:rPr>
          <w:rFonts w:asciiTheme="minorHAnsi" w:hAnsiTheme="minorHAnsi" w:cstheme="minorHAnsi"/>
          <w:lang w:val="fr-CH"/>
        </w:rPr>
        <w:t>inscription</w:t>
      </w:r>
      <w:r w:rsidR="006E358D">
        <w:rPr>
          <w:rFonts w:asciiTheme="minorHAnsi" w:hAnsiTheme="minorHAnsi" w:cstheme="minorHAnsi"/>
          <w:lang w:val="fr-CH"/>
        </w:rPr>
        <w:t>s</w:t>
      </w:r>
      <w:r w:rsidR="00054C7C" w:rsidRPr="00054C7C">
        <w:rPr>
          <w:rFonts w:asciiTheme="minorHAnsi" w:hAnsiTheme="minorHAnsi" w:cstheme="minorHAnsi"/>
          <w:lang w:val="fr-CH"/>
        </w:rPr>
        <w:t xml:space="preserve"> aux réunions et </w:t>
      </w:r>
      <w:r w:rsidR="006E358D">
        <w:rPr>
          <w:rFonts w:asciiTheme="minorHAnsi" w:hAnsiTheme="minorHAnsi" w:cstheme="minorHAnsi"/>
          <w:lang w:val="fr-CH"/>
        </w:rPr>
        <w:t>l</w:t>
      </w:r>
      <w:r w:rsidR="00054C7C" w:rsidRPr="00054C7C">
        <w:rPr>
          <w:rFonts w:asciiTheme="minorHAnsi" w:hAnsiTheme="minorHAnsi" w:cstheme="minorHAnsi"/>
          <w:lang w:val="fr-CH"/>
        </w:rPr>
        <w:t xml:space="preserve">es contacts, </w:t>
      </w:r>
      <w:r w:rsidR="006E358D">
        <w:rPr>
          <w:rFonts w:asciiTheme="minorHAnsi" w:hAnsiTheme="minorHAnsi" w:cstheme="minorHAnsi"/>
          <w:lang w:val="fr-CH"/>
        </w:rPr>
        <w:t>tout en</w:t>
      </w:r>
      <w:r w:rsidR="00054C7C" w:rsidRPr="00054C7C">
        <w:rPr>
          <w:rFonts w:asciiTheme="minorHAnsi" w:hAnsiTheme="minorHAnsi" w:cstheme="minorHAnsi"/>
          <w:lang w:val="fr-CH"/>
        </w:rPr>
        <w:t xml:space="preserve"> respect</w:t>
      </w:r>
      <w:r w:rsidR="006E358D">
        <w:rPr>
          <w:rFonts w:asciiTheme="minorHAnsi" w:hAnsiTheme="minorHAnsi" w:cstheme="minorHAnsi"/>
          <w:lang w:val="fr-CH"/>
        </w:rPr>
        <w:t>ant</w:t>
      </w:r>
      <w:r w:rsidR="00054C7C" w:rsidRPr="00054C7C">
        <w:rPr>
          <w:rFonts w:asciiTheme="minorHAnsi" w:hAnsiTheme="minorHAnsi" w:cstheme="minorHAnsi"/>
          <w:lang w:val="fr-CH"/>
        </w:rPr>
        <w:t xml:space="preserve"> </w:t>
      </w:r>
      <w:r w:rsidR="006E358D">
        <w:rPr>
          <w:rFonts w:asciiTheme="minorHAnsi" w:hAnsiTheme="minorHAnsi" w:cstheme="minorHAnsi"/>
          <w:lang w:val="fr-CH"/>
        </w:rPr>
        <w:t>l</w:t>
      </w:r>
      <w:r w:rsidR="00054C7C" w:rsidRPr="00054C7C">
        <w:rPr>
          <w:rFonts w:asciiTheme="minorHAnsi" w:hAnsiTheme="minorHAnsi" w:cstheme="minorHAnsi"/>
          <w:lang w:val="fr-CH"/>
        </w:rPr>
        <w:t xml:space="preserve">es nouvelles lois sur la protection des </w:t>
      </w:r>
      <w:r w:rsidR="006E358D">
        <w:rPr>
          <w:rFonts w:asciiTheme="minorHAnsi" w:hAnsiTheme="minorHAnsi" w:cstheme="minorHAnsi"/>
          <w:lang w:val="fr-CH"/>
        </w:rPr>
        <w:t xml:space="preserve">données </w:t>
      </w:r>
      <w:r w:rsidR="00054C7C" w:rsidRPr="00054C7C">
        <w:rPr>
          <w:rFonts w:asciiTheme="minorHAnsi" w:hAnsiTheme="minorHAnsi" w:cstheme="minorHAnsi"/>
          <w:lang w:val="fr-CH"/>
        </w:rPr>
        <w:t>personnel</w:t>
      </w:r>
      <w:r w:rsidR="006E358D">
        <w:rPr>
          <w:rFonts w:asciiTheme="minorHAnsi" w:hAnsiTheme="minorHAnsi" w:cstheme="minorHAnsi"/>
          <w:lang w:val="fr-CH"/>
        </w:rPr>
        <w:t>le</w:t>
      </w:r>
      <w:r w:rsidR="00054C7C" w:rsidRPr="00054C7C">
        <w:rPr>
          <w:rFonts w:asciiTheme="minorHAnsi" w:hAnsiTheme="minorHAnsi" w:cstheme="minorHAnsi"/>
          <w:lang w:val="fr-CH"/>
        </w:rPr>
        <w:t xml:space="preserve">s, revêt une importance particulière. </w:t>
      </w:r>
      <w:r w:rsidR="006E358D">
        <w:rPr>
          <w:rFonts w:asciiTheme="minorHAnsi" w:hAnsiTheme="minorHAnsi" w:cstheme="minorHAnsi"/>
          <w:lang w:val="fr-CH"/>
        </w:rPr>
        <w:t xml:space="preserve">Cette base de données CRM </w:t>
      </w:r>
      <w:r w:rsidR="00054C7C" w:rsidRPr="00054C7C">
        <w:rPr>
          <w:rFonts w:asciiTheme="minorHAnsi" w:hAnsiTheme="minorHAnsi" w:cstheme="minorHAnsi"/>
          <w:lang w:val="fr-CH"/>
        </w:rPr>
        <w:t xml:space="preserve">regroupe toutes les coordonnées gérées par le Secrétariat. </w:t>
      </w:r>
      <w:r w:rsidR="006E358D">
        <w:rPr>
          <w:rFonts w:asciiTheme="minorHAnsi" w:hAnsiTheme="minorHAnsi" w:cstheme="minorHAnsi"/>
          <w:lang w:val="fr-CH"/>
        </w:rPr>
        <w:t xml:space="preserve">Elle a </w:t>
      </w:r>
      <w:r w:rsidR="00054C7C" w:rsidRPr="00054C7C">
        <w:rPr>
          <w:rFonts w:asciiTheme="minorHAnsi" w:hAnsiTheme="minorHAnsi" w:cstheme="minorHAnsi"/>
          <w:lang w:val="fr-CH"/>
        </w:rPr>
        <w:t>été utilisé</w:t>
      </w:r>
      <w:r w:rsidR="006E358D">
        <w:rPr>
          <w:rFonts w:asciiTheme="minorHAnsi" w:hAnsiTheme="minorHAnsi" w:cstheme="minorHAnsi"/>
          <w:lang w:val="fr-CH"/>
        </w:rPr>
        <w:t>e</w:t>
      </w:r>
      <w:r w:rsidR="00054C7C" w:rsidRPr="00054C7C">
        <w:rPr>
          <w:rFonts w:asciiTheme="minorHAnsi" w:hAnsiTheme="minorHAnsi" w:cstheme="minorHAnsi"/>
          <w:lang w:val="fr-CH"/>
        </w:rPr>
        <w:t xml:space="preserve"> pour gérer tous les aspects de l'enregistrement pour la COP13 et </w:t>
      </w:r>
      <w:r w:rsidR="006E358D">
        <w:rPr>
          <w:rFonts w:asciiTheme="minorHAnsi" w:hAnsiTheme="minorHAnsi" w:cstheme="minorHAnsi"/>
          <w:lang w:val="fr-CH"/>
        </w:rPr>
        <w:t xml:space="preserve">sert actuellement </w:t>
      </w:r>
      <w:r w:rsidR="00CA47E9">
        <w:rPr>
          <w:rFonts w:asciiTheme="minorHAnsi" w:hAnsiTheme="minorHAnsi" w:cstheme="minorHAnsi"/>
          <w:lang w:val="fr-CH"/>
        </w:rPr>
        <w:t>à</w:t>
      </w:r>
      <w:r w:rsidR="006E358D">
        <w:rPr>
          <w:rFonts w:asciiTheme="minorHAnsi" w:hAnsiTheme="minorHAnsi" w:cstheme="minorHAnsi"/>
          <w:lang w:val="fr-CH"/>
        </w:rPr>
        <w:t xml:space="preserve"> gérer </w:t>
      </w:r>
      <w:r w:rsidR="00054C7C" w:rsidRPr="00054C7C">
        <w:rPr>
          <w:rFonts w:asciiTheme="minorHAnsi" w:hAnsiTheme="minorHAnsi" w:cstheme="minorHAnsi"/>
          <w:lang w:val="fr-CH"/>
        </w:rPr>
        <w:t>toute la correspondance avec les Parties</w:t>
      </w:r>
      <w:r w:rsidR="00211007">
        <w:rPr>
          <w:rFonts w:asciiTheme="minorHAnsi" w:hAnsiTheme="minorHAnsi" w:cstheme="minorHAnsi"/>
          <w:lang w:val="fr-CH"/>
        </w:rPr>
        <w:t>, ainsi que</w:t>
      </w:r>
      <w:r w:rsidR="00054C7C" w:rsidRPr="00054C7C">
        <w:rPr>
          <w:rFonts w:asciiTheme="minorHAnsi" w:hAnsiTheme="minorHAnsi" w:cstheme="minorHAnsi"/>
          <w:lang w:val="fr-CH"/>
        </w:rPr>
        <w:t xml:space="preserve"> </w:t>
      </w:r>
      <w:r w:rsidR="006E358D">
        <w:rPr>
          <w:rFonts w:asciiTheme="minorHAnsi" w:hAnsiTheme="minorHAnsi" w:cstheme="minorHAnsi"/>
          <w:lang w:val="fr-CH"/>
        </w:rPr>
        <w:t>l</w:t>
      </w:r>
      <w:r w:rsidR="00054C7C" w:rsidRPr="00054C7C">
        <w:rPr>
          <w:rFonts w:asciiTheme="minorHAnsi" w:hAnsiTheme="minorHAnsi" w:cstheme="minorHAnsi"/>
          <w:lang w:val="fr-CH"/>
        </w:rPr>
        <w:t xml:space="preserve">es réunions, </w:t>
      </w:r>
      <w:r w:rsidR="006E358D">
        <w:rPr>
          <w:rFonts w:asciiTheme="minorHAnsi" w:hAnsiTheme="minorHAnsi" w:cstheme="minorHAnsi"/>
          <w:lang w:val="fr-CH"/>
        </w:rPr>
        <w:t>comme la 57</w:t>
      </w:r>
      <w:r w:rsidR="006E358D" w:rsidRPr="006E358D">
        <w:rPr>
          <w:rFonts w:asciiTheme="minorHAnsi" w:hAnsiTheme="minorHAnsi" w:cstheme="minorHAnsi"/>
          <w:vertAlign w:val="superscript"/>
          <w:lang w:val="fr-CH"/>
        </w:rPr>
        <w:t>e</w:t>
      </w:r>
      <w:r w:rsidR="006E358D">
        <w:rPr>
          <w:rFonts w:asciiTheme="minorHAnsi" w:hAnsiTheme="minorHAnsi" w:cstheme="minorHAnsi"/>
          <w:lang w:val="fr-CH"/>
        </w:rPr>
        <w:t xml:space="preserve"> Réunion du Comité permanent </w:t>
      </w:r>
      <w:r w:rsidR="00054C7C" w:rsidRPr="00054C7C">
        <w:rPr>
          <w:rFonts w:asciiTheme="minorHAnsi" w:hAnsiTheme="minorHAnsi" w:cstheme="minorHAnsi"/>
          <w:lang w:val="fr-CH"/>
        </w:rPr>
        <w:t>et l</w:t>
      </w:r>
      <w:r w:rsidR="006E358D">
        <w:rPr>
          <w:rFonts w:asciiTheme="minorHAnsi" w:hAnsiTheme="minorHAnsi" w:cstheme="minorHAnsi"/>
          <w:lang w:val="fr-CH"/>
        </w:rPr>
        <w:t>a</w:t>
      </w:r>
      <w:r w:rsidR="00054C7C" w:rsidRPr="00054C7C">
        <w:rPr>
          <w:rFonts w:asciiTheme="minorHAnsi" w:hAnsiTheme="minorHAnsi" w:cstheme="minorHAnsi"/>
          <w:lang w:val="fr-CH"/>
        </w:rPr>
        <w:t xml:space="preserve"> </w:t>
      </w:r>
      <w:r w:rsidR="006E358D">
        <w:rPr>
          <w:rFonts w:asciiTheme="minorHAnsi" w:hAnsiTheme="minorHAnsi" w:cstheme="minorHAnsi"/>
          <w:lang w:val="fr-CH"/>
        </w:rPr>
        <w:t>22</w:t>
      </w:r>
      <w:r w:rsidR="006E358D" w:rsidRPr="006E358D">
        <w:rPr>
          <w:rFonts w:asciiTheme="minorHAnsi" w:hAnsiTheme="minorHAnsi" w:cstheme="minorHAnsi"/>
          <w:vertAlign w:val="superscript"/>
          <w:lang w:val="fr-CH"/>
        </w:rPr>
        <w:t>e</w:t>
      </w:r>
      <w:r w:rsidR="006E358D">
        <w:rPr>
          <w:rFonts w:asciiTheme="minorHAnsi" w:hAnsiTheme="minorHAnsi" w:cstheme="minorHAnsi"/>
          <w:lang w:val="fr-CH"/>
        </w:rPr>
        <w:t xml:space="preserve"> Réunion du </w:t>
      </w:r>
      <w:r w:rsidR="00054C7C" w:rsidRPr="00054C7C">
        <w:rPr>
          <w:rFonts w:asciiTheme="minorHAnsi" w:hAnsiTheme="minorHAnsi" w:cstheme="minorHAnsi"/>
          <w:lang w:val="fr-CH"/>
        </w:rPr>
        <w:t xml:space="preserve">GEST. D'autres technologies ont été adoptées, notamment les services </w:t>
      </w:r>
      <w:r w:rsidR="00A97182">
        <w:rPr>
          <w:rFonts w:asciiTheme="minorHAnsi" w:hAnsiTheme="minorHAnsi" w:cstheme="minorHAnsi"/>
          <w:lang w:val="fr-CH"/>
        </w:rPr>
        <w:t xml:space="preserve">vocaux </w:t>
      </w:r>
      <w:r w:rsidR="00054C7C" w:rsidRPr="00054C7C">
        <w:rPr>
          <w:rFonts w:asciiTheme="minorHAnsi" w:hAnsiTheme="minorHAnsi" w:cstheme="minorHAnsi"/>
          <w:lang w:val="fr-CH"/>
        </w:rPr>
        <w:t xml:space="preserve">sur Internet pour les conférences téléphoniques, l'apprentissage en ligne (webinaires) et </w:t>
      </w:r>
      <w:r w:rsidR="00A97182">
        <w:rPr>
          <w:rFonts w:asciiTheme="minorHAnsi" w:hAnsiTheme="minorHAnsi" w:cstheme="minorHAnsi"/>
          <w:lang w:val="fr-CH"/>
        </w:rPr>
        <w:t>l</w:t>
      </w:r>
      <w:r w:rsidR="00054C7C" w:rsidRPr="00054C7C">
        <w:rPr>
          <w:rFonts w:asciiTheme="minorHAnsi" w:hAnsiTheme="minorHAnsi" w:cstheme="minorHAnsi"/>
          <w:lang w:val="fr-CH"/>
        </w:rPr>
        <w:t xml:space="preserve">es </w:t>
      </w:r>
      <w:r w:rsidR="00A97182">
        <w:rPr>
          <w:rFonts w:asciiTheme="minorHAnsi" w:hAnsiTheme="minorHAnsi" w:cstheme="minorHAnsi"/>
          <w:lang w:val="fr-CH"/>
        </w:rPr>
        <w:t xml:space="preserve">systèmes </w:t>
      </w:r>
      <w:r w:rsidR="00054C7C" w:rsidRPr="00054C7C">
        <w:rPr>
          <w:rFonts w:asciiTheme="minorHAnsi" w:hAnsiTheme="minorHAnsi" w:cstheme="minorHAnsi"/>
          <w:lang w:val="fr-CH"/>
        </w:rPr>
        <w:t>de partage de documents numériques</w:t>
      </w:r>
      <w:r w:rsidR="00A97182">
        <w:rPr>
          <w:rFonts w:asciiTheme="minorHAnsi" w:hAnsiTheme="minorHAnsi" w:cstheme="minorHAnsi"/>
          <w:lang w:val="fr-CH"/>
        </w:rPr>
        <w:t xml:space="preserve"> qui sont de plus en plus utilisés</w:t>
      </w:r>
      <w:r w:rsidR="00E90337" w:rsidRPr="00250B32">
        <w:rPr>
          <w:rFonts w:asciiTheme="minorHAnsi" w:hAnsiTheme="minorHAnsi" w:cstheme="minorHAnsi"/>
          <w:lang w:val="fr-CH"/>
        </w:rPr>
        <w:t>.</w:t>
      </w:r>
    </w:p>
    <w:p w14:paraId="38615484" w14:textId="77777777" w:rsidR="00E90337" w:rsidRPr="00250B32" w:rsidRDefault="00E90337" w:rsidP="00B072AC">
      <w:pPr>
        <w:rPr>
          <w:rFonts w:asciiTheme="minorHAnsi" w:hAnsiTheme="minorHAnsi" w:cstheme="minorHAnsi"/>
          <w:lang w:val="fr-CH"/>
        </w:rPr>
      </w:pPr>
    </w:p>
    <w:p w14:paraId="08F413E3" w14:textId="0AEF4EEA" w:rsidR="00E90337" w:rsidRPr="00250B32" w:rsidRDefault="00413AAB" w:rsidP="00B072AC">
      <w:pPr>
        <w:rPr>
          <w:rFonts w:asciiTheme="minorHAnsi" w:hAnsiTheme="minorHAnsi" w:cstheme="minorHAnsi"/>
          <w:lang w:val="fr-CH"/>
        </w:rPr>
      </w:pPr>
      <w:r w:rsidRPr="00250B32">
        <w:rPr>
          <w:rFonts w:asciiTheme="minorHAnsi" w:hAnsiTheme="minorHAnsi" w:cstheme="minorHAnsi"/>
          <w:lang w:val="fr-CH"/>
        </w:rPr>
        <w:t>4</w:t>
      </w:r>
      <w:r w:rsidR="002022B4" w:rsidRPr="00250B32">
        <w:rPr>
          <w:rFonts w:asciiTheme="minorHAnsi" w:hAnsiTheme="minorHAnsi" w:cstheme="minorHAnsi"/>
          <w:lang w:val="fr-CH"/>
        </w:rPr>
        <w:t>3</w:t>
      </w:r>
      <w:r w:rsidR="00057B25" w:rsidRPr="00250B32">
        <w:rPr>
          <w:rFonts w:asciiTheme="minorHAnsi" w:hAnsiTheme="minorHAnsi" w:cstheme="minorHAnsi"/>
          <w:lang w:val="fr-CH"/>
        </w:rPr>
        <w:t>.</w:t>
      </w:r>
      <w:r w:rsidR="00057B25" w:rsidRPr="00250B32">
        <w:rPr>
          <w:rFonts w:asciiTheme="minorHAnsi" w:hAnsiTheme="minorHAnsi" w:cstheme="minorHAnsi"/>
          <w:lang w:val="fr-CH"/>
        </w:rPr>
        <w:tab/>
      </w:r>
      <w:r w:rsidR="00A97182" w:rsidRPr="00A97182">
        <w:rPr>
          <w:rFonts w:asciiTheme="minorHAnsi" w:hAnsiTheme="minorHAnsi" w:cstheme="minorHAnsi"/>
          <w:lang w:val="fr-CH"/>
        </w:rPr>
        <w:t xml:space="preserve">Un atelier de planification, animé par des professionnels, a </w:t>
      </w:r>
      <w:r w:rsidR="00A97182">
        <w:rPr>
          <w:rFonts w:asciiTheme="minorHAnsi" w:hAnsiTheme="minorHAnsi" w:cstheme="minorHAnsi"/>
          <w:lang w:val="fr-CH"/>
        </w:rPr>
        <w:t xml:space="preserve">été organisé </w:t>
      </w:r>
      <w:r w:rsidR="00A97182" w:rsidRPr="00A97182">
        <w:rPr>
          <w:rFonts w:asciiTheme="minorHAnsi" w:hAnsiTheme="minorHAnsi" w:cstheme="minorHAnsi"/>
          <w:lang w:val="fr-CH"/>
        </w:rPr>
        <w:t>en janvier 2019 pour le Secrétariat</w:t>
      </w:r>
      <w:r w:rsidR="00A97182">
        <w:rPr>
          <w:rFonts w:asciiTheme="minorHAnsi" w:hAnsiTheme="minorHAnsi" w:cstheme="minorHAnsi"/>
          <w:lang w:val="fr-CH"/>
        </w:rPr>
        <w:t> ; il</w:t>
      </w:r>
      <w:r w:rsidR="00A97182" w:rsidRPr="00A97182">
        <w:rPr>
          <w:rFonts w:asciiTheme="minorHAnsi" w:hAnsiTheme="minorHAnsi" w:cstheme="minorHAnsi"/>
          <w:lang w:val="fr-CH"/>
        </w:rPr>
        <w:t xml:space="preserve"> a porté sur l'évaluation des progrès réalisés </w:t>
      </w:r>
      <w:r w:rsidR="00A97182">
        <w:rPr>
          <w:rFonts w:asciiTheme="minorHAnsi" w:hAnsiTheme="minorHAnsi" w:cstheme="minorHAnsi"/>
          <w:lang w:val="fr-CH"/>
        </w:rPr>
        <w:t xml:space="preserve">concernant </w:t>
      </w:r>
      <w:r w:rsidR="00A97182" w:rsidRPr="00A97182">
        <w:rPr>
          <w:rFonts w:asciiTheme="minorHAnsi" w:hAnsiTheme="minorHAnsi" w:cstheme="minorHAnsi"/>
          <w:lang w:val="fr-CH"/>
        </w:rPr>
        <w:t>la mise en œuvre du plan de travail de 2018 et sur l'élaboration d'un nouveau plan de travail triennal et annuel organisé autour des sept fonctions c</w:t>
      </w:r>
      <w:r w:rsidR="00DC360E">
        <w:rPr>
          <w:rFonts w:asciiTheme="minorHAnsi" w:hAnsiTheme="minorHAnsi" w:cstheme="minorHAnsi"/>
          <w:lang w:val="fr-CH"/>
        </w:rPr>
        <w:t>entrales</w:t>
      </w:r>
      <w:r w:rsidR="00A97182" w:rsidRPr="00A97182">
        <w:rPr>
          <w:rFonts w:asciiTheme="minorHAnsi" w:hAnsiTheme="minorHAnsi" w:cstheme="minorHAnsi"/>
          <w:lang w:val="fr-CH"/>
        </w:rPr>
        <w:t xml:space="preserve"> approuvées par le Comité permanent au </w:t>
      </w:r>
      <w:r w:rsidR="00A97182">
        <w:rPr>
          <w:rFonts w:asciiTheme="minorHAnsi" w:hAnsiTheme="minorHAnsi" w:cstheme="minorHAnsi"/>
          <w:lang w:val="fr-CH"/>
        </w:rPr>
        <w:t xml:space="preserve">cours de sa </w:t>
      </w:r>
      <w:r w:rsidR="00A97182" w:rsidRPr="00A97182">
        <w:rPr>
          <w:rFonts w:asciiTheme="minorHAnsi" w:hAnsiTheme="minorHAnsi" w:cstheme="minorHAnsi"/>
          <w:lang w:val="fr-CH"/>
        </w:rPr>
        <w:t>54</w:t>
      </w:r>
      <w:r w:rsidR="00A97182" w:rsidRPr="00A97182">
        <w:rPr>
          <w:rFonts w:asciiTheme="minorHAnsi" w:hAnsiTheme="minorHAnsi" w:cstheme="minorHAnsi"/>
          <w:vertAlign w:val="superscript"/>
          <w:lang w:val="fr-CH"/>
        </w:rPr>
        <w:t>e</w:t>
      </w:r>
      <w:r w:rsidR="00A97182">
        <w:rPr>
          <w:rFonts w:asciiTheme="minorHAnsi" w:hAnsiTheme="minorHAnsi" w:cstheme="minorHAnsi"/>
          <w:lang w:val="fr-CH"/>
        </w:rPr>
        <w:t xml:space="preserve"> Réunion</w:t>
      </w:r>
      <w:r w:rsidR="00A97182" w:rsidRPr="00A97182">
        <w:rPr>
          <w:rFonts w:asciiTheme="minorHAnsi" w:hAnsiTheme="minorHAnsi" w:cstheme="minorHAnsi"/>
          <w:lang w:val="fr-CH"/>
        </w:rPr>
        <w:t xml:space="preserve">. Ce nouveau plan de travail rationalisé, présenté dans le document </w:t>
      </w:r>
      <w:r w:rsidR="00A97182" w:rsidRPr="00DC360E">
        <w:rPr>
          <w:rFonts w:asciiTheme="minorHAnsi" w:hAnsiTheme="minorHAnsi" w:cstheme="minorHAnsi"/>
          <w:lang w:val="fr-CH"/>
        </w:rPr>
        <w:t>SC57 Doc.16</w:t>
      </w:r>
      <w:r w:rsidR="00A97182" w:rsidRPr="00A97182">
        <w:rPr>
          <w:rFonts w:asciiTheme="minorHAnsi" w:hAnsiTheme="minorHAnsi" w:cstheme="minorHAnsi"/>
          <w:lang w:val="fr-CH"/>
        </w:rPr>
        <w:t xml:space="preserve">, permettra au Secrétariat de mieux se concentrer sur les activités, les produits livrables et les résultats qui ont été identifiés par les Parties comme étant les plus critiques pour </w:t>
      </w:r>
      <w:r w:rsidR="00211007">
        <w:rPr>
          <w:rFonts w:asciiTheme="minorHAnsi" w:hAnsiTheme="minorHAnsi" w:cstheme="minorHAnsi"/>
          <w:lang w:val="fr-CH"/>
        </w:rPr>
        <w:t>une</w:t>
      </w:r>
      <w:r w:rsidR="00A97182" w:rsidRPr="00A97182">
        <w:rPr>
          <w:rFonts w:asciiTheme="minorHAnsi" w:hAnsiTheme="minorHAnsi" w:cstheme="minorHAnsi"/>
          <w:lang w:val="fr-CH"/>
        </w:rPr>
        <w:t xml:space="preserve"> mise en œuvre efficace de la Convention. Une formation obligatoire à l</w:t>
      </w:r>
      <w:r w:rsidR="00876BA6" w:rsidRPr="004179F1">
        <w:rPr>
          <w:lang w:val="fr-FR"/>
        </w:rPr>
        <w:t>’</w:t>
      </w:r>
      <w:r w:rsidR="00876BA6">
        <w:rPr>
          <w:rFonts w:asciiTheme="minorHAnsi" w:hAnsiTheme="minorHAnsi" w:cstheme="minorHAnsi"/>
          <w:lang w:val="fr-CH"/>
        </w:rPr>
        <w:t>é</w:t>
      </w:r>
      <w:r w:rsidR="00AE39B4" w:rsidRPr="00AE39B4">
        <w:rPr>
          <w:rFonts w:asciiTheme="minorHAnsi" w:hAnsiTheme="minorHAnsi" w:cstheme="minorHAnsi"/>
          <w:lang w:val="fr-CH"/>
        </w:rPr>
        <w:t>galit</w:t>
      </w:r>
      <w:r w:rsidR="00876BA6">
        <w:rPr>
          <w:rFonts w:asciiTheme="minorHAnsi" w:hAnsiTheme="minorHAnsi" w:cstheme="minorHAnsi"/>
          <w:lang w:val="fr-CH"/>
        </w:rPr>
        <w:t xml:space="preserve">é </w:t>
      </w:r>
      <w:r w:rsidR="00AE39B4" w:rsidRPr="00AE39B4">
        <w:rPr>
          <w:rFonts w:asciiTheme="minorHAnsi" w:hAnsiTheme="minorHAnsi" w:cstheme="minorHAnsi"/>
          <w:lang w:val="fr-CH"/>
        </w:rPr>
        <w:t xml:space="preserve">entre les sexes et </w:t>
      </w:r>
      <w:r w:rsidR="00211007">
        <w:rPr>
          <w:rFonts w:asciiTheme="minorHAnsi" w:hAnsiTheme="minorHAnsi" w:cstheme="minorHAnsi"/>
          <w:lang w:val="fr-CH"/>
        </w:rPr>
        <w:t>à</w:t>
      </w:r>
      <w:r w:rsidR="00AE39B4" w:rsidRPr="00AE39B4">
        <w:rPr>
          <w:rFonts w:asciiTheme="minorHAnsi" w:hAnsiTheme="minorHAnsi" w:cstheme="minorHAnsi"/>
          <w:lang w:val="fr-CH"/>
        </w:rPr>
        <w:t xml:space="preserve"> la participation </w:t>
      </w:r>
      <w:r w:rsidR="00876BA6">
        <w:rPr>
          <w:rFonts w:asciiTheme="minorHAnsi" w:hAnsiTheme="minorHAnsi" w:cstheme="minorHAnsi"/>
          <w:lang w:val="fr-CH"/>
        </w:rPr>
        <w:t>é</w:t>
      </w:r>
      <w:r w:rsidR="00AE39B4" w:rsidRPr="00AE39B4">
        <w:rPr>
          <w:rFonts w:asciiTheme="minorHAnsi" w:hAnsiTheme="minorHAnsi" w:cstheme="minorHAnsi"/>
          <w:lang w:val="fr-CH"/>
        </w:rPr>
        <w:t>quilibr</w:t>
      </w:r>
      <w:r w:rsidR="00876BA6">
        <w:rPr>
          <w:rFonts w:asciiTheme="minorHAnsi" w:hAnsiTheme="minorHAnsi" w:cstheme="minorHAnsi"/>
          <w:lang w:val="fr-CH"/>
        </w:rPr>
        <w:t>é</w:t>
      </w:r>
      <w:r w:rsidR="00AE39B4" w:rsidRPr="00AE39B4">
        <w:rPr>
          <w:rFonts w:asciiTheme="minorHAnsi" w:hAnsiTheme="minorHAnsi" w:cstheme="minorHAnsi"/>
          <w:lang w:val="fr-CH"/>
        </w:rPr>
        <w:t>e des hommes et des femmes à l’application de la Convention</w:t>
      </w:r>
      <w:r w:rsidR="00A97182" w:rsidRPr="00A97182">
        <w:rPr>
          <w:rFonts w:asciiTheme="minorHAnsi" w:hAnsiTheme="minorHAnsi" w:cstheme="minorHAnsi"/>
          <w:lang w:val="fr-CH"/>
        </w:rPr>
        <w:t>, comme le prévoit la Résolution XIII.18, est en cours d'organisation et sera achevée en 2019.</w:t>
      </w:r>
    </w:p>
    <w:p w14:paraId="16ABAD54" w14:textId="77777777" w:rsidR="00445A22" w:rsidRPr="00250B32" w:rsidRDefault="00445A22" w:rsidP="00B072AC">
      <w:pPr>
        <w:rPr>
          <w:rFonts w:asciiTheme="minorHAnsi" w:hAnsiTheme="minorHAnsi" w:cstheme="minorHAnsi"/>
          <w:lang w:val="fr-CH"/>
        </w:rPr>
      </w:pPr>
    </w:p>
    <w:p w14:paraId="46F7BB14" w14:textId="5EE1A8B6" w:rsidR="00F344DE" w:rsidRPr="00250B32" w:rsidRDefault="00413AAB" w:rsidP="00B072AC">
      <w:pPr>
        <w:rPr>
          <w:rFonts w:asciiTheme="minorHAnsi" w:hAnsiTheme="minorHAnsi" w:cstheme="minorHAnsi"/>
          <w:lang w:val="fr-CH"/>
        </w:rPr>
      </w:pPr>
      <w:r w:rsidRPr="00250B32">
        <w:rPr>
          <w:rFonts w:asciiTheme="minorHAnsi" w:hAnsiTheme="minorHAnsi" w:cstheme="minorHAnsi"/>
          <w:lang w:val="fr-CH"/>
        </w:rPr>
        <w:t>4</w:t>
      </w:r>
      <w:r w:rsidR="002022B4" w:rsidRPr="00250B32">
        <w:rPr>
          <w:rFonts w:asciiTheme="minorHAnsi" w:hAnsiTheme="minorHAnsi" w:cstheme="minorHAnsi"/>
          <w:lang w:val="fr-CH"/>
        </w:rPr>
        <w:t>4</w:t>
      </w:r>
      <w:r w:rsidR="00E90337" w:rsidRPr="00250B32">
        <w:rPr>
          <w:rFonts w:asciiTheme="minorHAnsi" w:hAnsiTheme="minorHAnsi" w:cstheme="minorHAnsi"/>
          <w:lang w:val="fr-CH"/>
        </w:rPr>
        <w:t>.</w:t>
      </w:r>
      <w:r w:rsidR="00E90337" w:rsidRPr="00250B32">
        <w:rPr>
          <w:rFonts w:asciiTheme="minorHAnsi" w:hAnsiTheme="minorHAnsi" w:cstheme="minorHAnsi"/>
          <w:lang w:val="fr-CH"/>
        </w:rPr>
        <w:tab/>
      </w:r>
      <w:r w:rsidR="00A72C4C" w:rsidRPr="00A72C4C">
        <w:rPr>
          <w:rFonts w:asciiTheme="minorHAnsi" w:hAnsiTheme="minorHAnsi" w:cstheme="minorHAnsi"/>
          <w:lang w:val="fr-CH"/>
        </w:rPr>
        <w:t xml:space="preserve">Des progrès considérables ont été accomplis dans le renforcement de l'efficience et de l'efficacité du Secrétariat et dans le comblement des lacunes </w:t>
      </w:r>
      <w:r w:rsidR="00876BA6">
        <w:rPr>
          <w:rFonts w:asciiTheme="minorHAnsi" w:hAnsiTheme="minorHAnsi" w:cstheme="minorHAnsi"/>
          <w:lang w:val="fr-CH"/>
        </w:rPr>
        <w:t xml:space="preserve">en matière </w:t>
      </w:r>
      <w:r w:rsidR="00A72C4C" w:rsidRPr="00A72C4C">
        <w:rPr>
          <w:rFonts w:asciiTheme="minorHAnsi" w:hAnsiTheme="minorHAnsi" w:cstheme="minorHAnsi"/>
          <w:lang w:val="fr-CH"/>
        </w:rPr>
        <w:t xml:space="preserve">de capacités. L'équipe a travaillé d'arrache-pied à cet égard et a obtenu des résultats encourageants dans les principaux domaines d'activité du Secrétariat décrits dans le présent rapport. Toutefois, il reste encore du travail à faire. L'adoption d'une approche </w:t>
      </w:r>
      <w:r w:rsidR="007F1875">
        <w:rPr>
          <w:rFonts w:asciiTheme="minorHAnsi" w:hAnsiTheme="minorHAnsi" w:cstheme="minorHAnsi"/>
          <w:lang w:val="fr-CH"/>
        </w:rPr>
        <w:t xml:space="preserve">à l’échelle de l’ensemble </w:t>
      </w:r>
      <w:r w:rsidR="00A72C4C" w:rsidRPr="00A72C4C">
        <w:rPr>
          <w:rFonts w:asciiTheme="minorHAnsi" w:hAnsiTheme="minorHAnsi" w:cstheme="minorHAnsi"/>
          <w:lang w:val="fr-CH"/>
        </w:rPr>
        <w:t xml:space="preserve">du Secrétariat a posé des </w:t>
      </w:r>
      <w:r w:rsidR="00D7494E">
        <w:rPr>
          <w:rFonts w:asciiTheme="minorHAnsi" w:hAnsiTheme="minorHAnsi" w:cstheme="minorHAnsi"/>
          <w:lang w:val="fr-CH"/>
        </w:rPr>
        <w:t>problèmes</w:t>
      </w:r>
      <w:r w:rsidR="00A72C4C" w:rsidRPr="00A72C4C">
        <w:rPr>
          <w:rFonts w:asciiTheme="minorHAnsi" w:hAnsiTheme="minorHAnsi" w:cstheme="minorHAnsi"/>
          <w:lang w:val="fr-CH"/>
        </w:rPr>
        <w:t xml:space="preserve">, car </w:t>
      </w:r>
      <w:r w:rsidR="00D7494E">
        <w:rPr>
          <w:rFonts w:asciiTheme="minorHAnsi" w:hAnsiTheme="minorHAnsi" w:cstheme="minorHAnsi"/>
          <w:lang w:val="fr-CH"/>
        </w:rPr>
        <w:t xml:space="preserve">elle </w:t>
      </w:r>
      <w:r w:rsidR="00A72C4C" w:rsidRPr="00A72C4C">
        <w:rPr>
          <w:rFonts w:asciiTheme="minorHAnsi" w:hAnsiTheme="minorHAnsi" w:cstheme="minorHAnsi"/>
          <w:lang w:val="fr-CH"/>
        </w:rPr>
        <w:t xml:space="preserve">exige </w:t>
      </w:r>
      <w:r w:rsidR="00D7494E">
        <w:rPr>
          <w:rFonts w:asciiTheme="minorHAnsi" w:hAnsiTheme="minorHAnsi" w:cstheme="minorHAnsi"/>
          <w:lang w:val="fr-CH"/>
        </w:rPr>
        <w:t xml:space="preserve">une évolution </w:t>
      </w:r>
      <w:r w:rsidR="00A72C4C" w:rsidRPr="00A72C4C">
        <w:rPr>
          <w:rFonts w:asciiTheme="minorHAnsi" w:hAnsiTheme="minorHAnsi" w:cstheme="minorHAnsi"/>
          <w:lang w:val="fr-CH"/>
        </w:rPr>
        <w:t xml:space="preserve">des méthodes de travail et </w:t>
      </w:r>
      <w:r w:rsidR="00211007">
        <w:rPr>
          <w:rFonts w:asciiTheme="minorHAnsi" w:hAnsiTheme="minorHAnsi" w:cstheme="minorHAnsi"/>
          <w:lang w:val="fr-CH"/>
        </w:rPr>
        <w:t xml:space="preserve">de la </w:t>
      </w:r>
      <w:r w:rsidR="00A72C4C" w:rsidRPr="00A72C4C">
        <w:rPr>
          <w:rFonts w:asciiTheme="minorHAnsi" w:hAnsiTheme="minorHAnsi" w:cstheme="minorHAnsi"/>
          <w:lang w:val="fr-CH"/>
        </w:rPr>
        <w:t>culture organisationnelle au sein du Secrétariat</w:t>
      </w:r>
      <w:r w:rsidR="00D7494E">
        <w:rPr>
          <w:rFonts w:asciiTheme="minorHAnsi" w:hAnsiTheme="minorHAnsi" w:cstheme="minorHAnsi"/>
          <w:lang w:val="fr-CH"/>
        </w:rPr>
        <w:t xml:space="preserve">, ainsi que des </w:t>
      </w:r>
      <w:r w:rsidR="00A72C4C" w:rsidRPr="00A72C4C">
        <w:rPr>
          <w:rFonts w:asciiTheme="minorHAnsi" w:hAnsiTheme="minorHAnsi" w:cstheme="minorHAnsi"/>
          <w:lang w:val="fr-CH"/>
        </w:rPr>
        <w:t xml:space="preserve">relations avec les Parties contractantes. </w:t>
      </w:r>
      <w:r w:rsidR="00A72C4C" w:rsidRPr="00A72C4C">
        <w:rPr>
          <w:rFonts w:asciiTheme="minorHAnsi" w:hAnsiTheme="minorHAnsi" w:cstheme="minorHAnsi"/>
          <w:lang w:val="fr-CH"/>
        </w:rPr>
        <w:lastRenderedPageBreak/>
        <w:t xml:space="preserve">Le Secrétariat est en train d'élaborer des procédures opérationnelles normalisées qui </w:t>
      </w:r>
      <w:r w:rsidR="00D7494E">
        <w:rPr>
          <w:rFonts w:asciiTheme="minorHAnsi" w:hAnsiTheme="minorHAnsi" w:cstheme="minorHAnsi"/>
          <w:lang w:val="fr-CH"/>
        </w:rPr>
        <w:t xml:space="preserve">entraîneront </w:t>
      </w:r>
      <w:r w:rsidR="00A72C4C" w:rsidRPr="00A72C4C">
        <w:rPr>
          <w:rFonts w:asciiTheme="minorHAnsi" w:hAnsiTheme="minorHAnsi" w:cstheme="minorHAnsi"/>
          <w:lang w:val="fr-CH"/>
        </w:rPr>
        <w:t xml:space="preserve">de nouveaux progrès. </w:t>
      </w:r>
      <w:r w:rsidR="00D7494E">
        <w:rPr>
          <w:rFonts w:asciiTheme="minorHAnsi" w:hAnsiTheme="minorHAnsi" w:cstheme="minorHAnsi"/>
          <w:lang w:val="fr-CH"/>
        </w:rPr>
        <w:t>L</w:t>
      </w:r>
      <w:r w:rsidR="00A72C4C" w:rsidRPr="00A72C4C">
        <w:rPr>
          <w:rFonts w:asciiTheme="minorHAnsi" w:hAnsiTheme="minorHAnsi" w:cstheme="minorHAnsi"/>
          <w:lang w:val="fr-CH"/>
        </w:rPr>
        <w:t xml:space="preserve">es </w:t>
      </w:r>
      <w:r w:rsidR="00D7494E">
        <w:rPr>
          <w:rFonts w:asciiTheme="minorHAnsi" w:hAnsiTheme="minorHAnsi" w:cstheme="minorHAnsi"/>
          <w:lang w:val="fr-CH"/>
        </w:rPr>
        <w:t>secteurs</w:t>
      </w:r>
      <w:r w:rsidR="00A72C4C" w:rsidRPr="00A72C4C">
        <w:rPr>
          <w:rFonts w:asciiTheme="minorHAnsi" w:hAnsiTheme="minorHAnsi" w:cstheme="minorHAnsi"/>
          <w:lang w:val="fr-CH"/>
        </w:rPr>
        <w:t xml:space="preserve"> dans lesquels il </w:t>
      </w:r>
      <w:r w:rsidR="00D7494E">
        <w:rPr>
          <w:rFonts w:asciiTheme="minorHAnsi" w:hAnsiTheme="minorHAnsi" w:cstheme="minorHAnsi"/>
          <w:lang w:val="fr-CH"/>
        </w:rPr>
        <w:t>convient de</w:t>
      </w:r>
      <w:r w:rsidR="00A72C4C" w:rsidRPr="00A72C4C">
        <w:rPr>
          <w:rFonts w:asciiTheme="minorHAnsi" w:hAnsiTheme="minorHAnsi" w:cstheme="minorHAnsi"/>
          <w:lang w:val="fr-CH"/>
        </w:rPr>
        <w:t xml:space="preserve"> poursuivre les travaux, </w:t>
      </w:r>
      <w:r w:rsidR="00D7494E">
        <w:rPr>
          <w:rFonts w:asciiTheme="minorHAnsi" w:hAnsiTheme="minorHAnsi" w:cstheme="minorHAnsi"/>
          <w:lang w:val="fr-CH"/>
        </w:rPr>
        <w:t>s</w:t>
      </w:r>
      <w:r w:rsidR="00A72C4C" w:rsidRPr="00A72C4C">
        <w:rPr>
          <w:rFonts w:asciiTheme="minorHAnsi" w:hAnsiTheme="minorHAnsi" w:cstheme="minorHAnsi"/>
          <w:lang w:val="fr-CH"/>
        </w:rPr>
        <w:t>on</w:t>
      </w:r>
      <w:r w:rsidR="00D7494E">
        <w:rPr>
          <w:rFonts w:asciiTheme="minorHAnsi" w:hAnsiTheme="minorHAnsi" w:cstheme="minorHAnsi"/>
          <w:lang w:val="fr-CH"/>
        </w:rPr>
        <w:t>t les suivants</w:t>
      </w:r>
      <w:r w:rsidR="00A72C4C" w:rsidRPr="00A72C4C">
        <w:rPr>
          <w:rFonts w:asciiTheme="minorHAnsi" w:hAnsiTheme="minorHAnsi" w:cstheme="minorHAnsi"/>
          <w:lang w:val="fr-CH"/>
        </w:rPr>
        <w:t xml:space="preserve"> : élaboration d'approches plus cohérentes et mieux coordonnées entre les régions pour réaliser des gains d'efficacité et mieux servir les Parties contractantes ; équilibre entre la responsabilité accrue d</w:t>
      </w:r>
      <w:r w:rsidR="00D7494E">
        <w:rPr>
          <w:rFonts w:asciiTheme="minorHAnsi" w:hAnsiTheme="minorHAnsi" w:cstheme="minorHAnsi"/>
          <w:lang w:val="fr-CH"/>
        </w:rPr>
        <w:t>’appliquer l</w:t>
      </w:r>
      <w:r w:rsidR="00A72C4C" w:rsidRPr="00A72C4C">
        <w:rPr>
          <w:rFonts w:asciiTheme="minorHAnsi" w:hAnsiTheme="minorHAnsi" w:cstheme="minorHAnsi"/>
          <w:lang w:val="fr-CH"/>
        </w:rPr>
        <w:t>es décisions prises par la COP et le Comité permanent et les services fournis aux Parties contractantes dans chaque région ; mise en équilibre des approches régionales et thématiques ; renforcement des procédures financières et opérationnelles ; développement continu des capacités et compétences dans les principaux domaines fonctionnels des activités du Secrétariat.</w:t>
      </w:r>
    </w:p>
    <w:sectPr w:rsidR="00F344DE" w:rsidRPr="00250B32"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C9C11" w16cid:durableId="206C0B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7FD9A" w14:textId="77777777" w:rsidR="009524F0" w:rsidRDefault="009524F0" w:rsidP="00DF2386">
      <w:r>
        <w:separator/>
      </w:r>
    </w:p>
  </w:endnote>
  <w:endnote w:type="continuationSeparator" w:id="0">
    <w:p w14:paraId="4C7FE18E" w14:textId="77777777" w:rsidR="009524F0" w:rsidRDefault="009524F0"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F5F60" w14:textId="73196A85" w:rsidR="00552F59" w:rsidRDefault="00552F59" w:rsidP="002137E0">
    <w:pPr>
      <w:pStyle w:val="Header"/>
      <w:rPr>
        <w:noProof/>
      </w:rPr>
    </w:pPr>
    <w:r>
      <w:rPr>
        <w:sz w:val="20"/>
        <w:szCs w:val="20"/>
      </w:rPr>
      <w:t>SC57 Doc.5</w:t>
    </w:r>
    <w:r>
      <w:tab/>
    </w:r>
    <w:r>
      <w:tab/>
    </w:r>
    <w:sdt>
      <w:sdtPr>
        <w:id w:val="-1790969534"/>
        <w:docPartObj>
          <w:docPartGallery w:val="Page Numbers (Top of Page)"/>
          <w:docPartUnique/>
        </w:docPartObj>
      </w:sdtPr>
      <w:sdtEndPr>
        <w:rPr>
          <w:noProof/>
        </w:rPr>
      </w:sdtEndPr>
      <w:sdtContent>
        <w:r>
          <w:rPr>
            <w:noProof/>
            <w:sz w:val="20"/>
            <w:szCs w:val="20"/>
          </w:rPr>
          <w:fldChar w:fldCharType="begin"/>
        </w:r>
        <w:r>
          <w:rPr>
            <w:noProof/>
            <w:sz w:val="20"/>
            <w:szCs w:val="20"/>
          </w:rPr>
          <w:instrText xml:space="preserve"> PAGE   \* MERGEFORMAT </w:instrText>
        </w:r>
        <w:r>
          <w:rPr>
            <w:noProof/>
            <w:sz w:val="20"/>
            <w:szCs w:val="20"/>
          </w:rPr>
          <w:fldChar w:fldCharType="separate"/>
        </w:r>
        <w:r w:rsidR="004179F1">
          <w:rPr>
            <w:noProof/>
            <w:sz w:val="20"/>
            <w:szCs w:val="20"/>
          </w:rPr>
          <w:t>12</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F06E5" w14:textId="77777777" w:rsidR="009524F0" w:rsidRDefault="009524F0" w:rsidP="00DF2386">
      <w:r>
        <w:separator/>
      </w:r>
    </w:p>
  </w:footnote>
  <w:footnote w:type="continuationSeparator" w:id="0">
    <w:p w14:paraId="4E3E40B1" w14:textId="77777777" w:rsidR="009524F0" w:rsidRDefault="009524F0"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D95A" w14:textId="77777777" w:rsidR="00552F59" w:rsidRDefault="00552F59">
    <w:pPr>
      <w:pStyle w:val="Header"/>
    </w:pPr>
  </w:p>
  <w:p w14:paraId="74ED2576" w14:textId="77777777" w:rsidR="00552F59" w:rsidRDefault="0055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EF0"/>
    <w:multiLevelType w:val="hybridMultilevel"/>
    <w:tmpl w:val="D0B2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B4A9F"/>
    <w:multiLevelType w:val="hybridMultilevel"/>
    <w:tmpl w:val="EAFE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72382"/>
    <w:multiLevelType w:val="hybridMultilevel"/>
    <w:tmpl w:val="E7566BEC"/>
    <w:lvl w:ilvl="0" w:tplc="76E248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11047E6E"/>
    <w:multiLevelType w:val="hybridMultilevel"/>
    <w:tmpl w:val="0A70DED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9" w15:restartNumberingAfterBreak="0">
    <w:nsid w:val="116D4276"/>
    <w:multiLevelType w:val="hybridMultilevel"/>
    <w:tmpl w:val="30325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3D05335"/>
    <w:multiLevelType w:val="hybridMultilevel"/>
    <w:tmpl w:val="D532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3C15F13"/>
    <w:multiLevelType w:val="hybridMultilevel"/>
    <w:tmpl w:val="27BE29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8"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8B55B92"/>
    <w:multiLevelType w:val="hybridMultilevel"/>
    <w:tmpl w:val="5D54CB7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1" w15:restartNumberingAfterBreak="0">
    <w:nsid w:val="30D21CDD"/>
    <w:multiLevelType w:val="hybridMultilevel"/>
    <w:tmpl w:val="A35E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96742D7"/>
    <w:multiLevelType w:val="hybridMultilevel"/>
    <w:tmpl w:val="220A2B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6A1A2D"/>
    <w:multiLevelType w:val="hybridMultilevel"/>
    <w:tmpl w:val="DE2A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F50456B"/>
    <w:multiLevelType w:val="hybridMultilevel"/>
    <w:tmpl w:val="B7A6D15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6"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7E0020"/>
    <w:multiLevelType w:val="hybridMultilevel"/>
    <w:tmpl w:val="0BDA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1"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6"/>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1"/>
  </w:num>
  <w:num w:numId="13">
    <w:abstractNumId w:val="26"/>
  </w:num>
  <w:num w:numId="14">
    <w:abstractNumId w:val="19"/>
  </w:num>
  <w:num w:numId="15">
    <w:abstractNumId w:val="5"/>
  </w:num>
  <w:num w:numId="16">
    <w:abstractNumId w:val="23"/>
  </w:num>
  <w:num w:numId="17">
    <w:abstractNumId w:val="29"/>
  </w:num>
  <w:num w:numId="18">
    <w:abstractNumId w:val="41"/>
  </w:num>
  <w:num w:numId="19">
    <w:abstractNumId w:val="38"/>
  </w:num>
  <w:num w:numId="20">
    <w:abstractNumId w:val="32"/>
  </w:num>
  <w:num w:numId="21">
    <w:abstractNumId w:val="34"/>
  </w:num>
  <w:num w:numId="22">
    <w:abstractNumId w:val="24"/>
  </w:num>
  <w:num w:numId="23">
    <w:abstractNumId w:val="31"/>
  </w:num>
  <w:num w:numId="24">
    <w:abstractNumId w:val="27"/>
  </w:num>
  <w:num w:numId="25">
    <w:abstractNumId w:val="37"/>
  </w:num>
  <w:num w:numId="26">
    <w:abstractNumId w:val="15"/>
  </w:num>
  <w:num w:numId="27">
    <w:abstractNumId w:val="1"/>
  </w:num>
  <w:num w:numId="28">
    <w:abstractNumId w:val="18"/>
  </w:num>
  <w:num w:numId="29">
    <w:abstractNumId w:val="6"/>
  </w:num>
  <w:num w:numId="30">
    <w:abstractNumId w:val="17"/>
  </w:num>
  <w:num w:numId="31">
    <w:abstractNumId w:val="4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
  </w:num>
  <w:num w:numId="35">
    <w:abstractNumId w:val="7"/>
  </w:num>
  <w:num w:numId="36">
    <w:abstractNumId w:val="35"/>
  </w:num>
  <w:num w:numId="37">
    <w:abstractNumId w:val="21"/>
  </w:num>
  <w:num w:numId="38">
    <w:abstractNumId w:val="39"/>
  </w:num>
  <w:num w:numId="39">
    <w:abstractNumId w:val="28"/>
  </w:num>
  <w:num w:numId="40">
    <w:abstractNumId w:val="0"/>
  </w:num>
  <w:num w:numId="41">
    <w:abstractNumId w:val="20"/>
  </w:num>
  <w:num w:numId="42">
    <w:abstractNumId w:val="2"/>
  </w:num>
  <w:num w:numId="43">
    <w:abstractNumId w:val="3"/>
  </w:num>
  <w:num w:numId="44">
    <w:abstractNumId w:val="3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79E"/>
    <w:rsid w:val="00003B79"/>
    <w:rsid w:val="00006A7C"/>
    <w:rsid w:val="00006AD4"/>
    <w:rsid w:val="00007294"/>
    <w:rsid w:val="00010FD2"/>
    <w:rsid w:val="000138C9"/>
    <w:rsid w:val="00014168"/>
    <w:rsid w:val="00015D7B"/>
    <w:rsid w:val="0001777B"/>
    <w:rsid w:val="00017A16"/>
    <w:rsid w:val="0002490F"/>
    <w:rsid w:val="00026E09"/>
    <w:rsid w:val="00026E8B"/>
    <w:rsid w:val="00036B4D"/>
    <w:rsid w:val="00037CE0"/>
    <w:rsid w:val="00037F4D"/>
    <w:rsid w:val="000405A6"/>
    <w:rsid w:val="00040BEA"/>
    <w:rsid w:val="00044E4C"/>
    <w:rsid w:val="00047EEB"/>
    <w:rsid w:val="00053929"/>
    <w:rsid w:val="00054C7C"/>
    <w:rsid w:val="0005572C"/>
    <w:rsid w:val="00057B25"/>
    <w:rsid w:val="0006506B"/>
    <w:rsid w:val="00065C9E"/>
    <w:rsid w:val="000663B9"/>
    <w:rsid w:val="00074DE8"/>
    <w:rsid w:val="0008306E"/>
    <w:rsid w:val="00091047"/>
    <w:rsid w:val="00092F4E"/>
    <w:rsid w:val="000A2871"/>
    <w:rsid w:val="000A3437"/>
    <w:rsid w:val="000A3E3E"/>
    <w:rsid w:val="000A4D3D"/>
    <w:rsid w:val="000A6BFA"/>
    <w:rsid w:val="000B1F8D"/>
    <w:rsid w:val="000C0A55"/>
    <w:rsid w:val="000C2489"/>
    <w:rsid w:val="000C394E"/>
    <w:rsid w:val="000C756F"/>
    <w:rsid w:val="000D1884"/>
    <w:rsid w:val="000D5C76"/>
    <w:rsid w:val="000E2FA0"/>
    <w:rsid w:val="000E4161"/>
    <w:rsid w:val="000E47E9"/>
    <w:rsid w:val="000F1ECC"/>
    <w:rsid w:val="000F247D"/>
    <w:rsid w:val="000F4C25"/>
    <w:rsid w:val="000F7A27"/>
    <w:rsid w:val="00106655"/>
    <w:rsid w:val="00111B4D"/>
    <w:rsid w:val="00114843"/>
    <w:rsid w:val="00116FD2"/>
    <w:rsid w:val="0012096C"/>
    <w:rsid w:val="001217B7"/>
    <w:rsid w:val="00123272"/>
    <w:rsid w:val="00125536"/>
    <w:rsid w:val="00127828"/>
    <w:rsid w:val="00127AE7"/>
    <w:rsid w:val="00130BE7"/>
    <w:rsid w:val="0013466D"/>
    <w:rsid w:val="00141787"/>
    <w:rsid w:val="00141F47"/>
    <w:rsid w:val="00156EBA"/>
    <w:rsid w:val="00157656"/>
    <w:rsid w:val="00161BDA"/>
    <w:rsid w:val="001645BB"/>
    <w:rsid w:val="00165524"/>
    <w:rsid w:val="001663DB"/>
    <w:rsid w:val="00170872"/>
    <w:rsid w:val="00171618"/>
    <w:rsid w:val="001819B1"/>
    <w:rsid w:val="001852E9"/>
    <w:rsid w:val="00186706"/>
    <w:rsid w:val="001876AE"/>
    <w:rsid w:val="00195A26"/>
    <w:rsid w:val="001966BE"/>
    <w:rsid w:val="00196F71"/>
    <w:rsid w:val="001A12BF"/>
    <w:rsid w:val="001A2071"/>
    <w:rsid w:val="001A2D10"/>
    <w:rsid w:val="001A510E"/>
    <w:rsid w:val="001A6850"/>
    <w:rsid w:val="001B1B84"/>
    <w:rsid w:val="001B5233"/>
    <w:rsid w:val="001C263A"/>
    <w:rsid w:val="001C5E41"/>
    <w:rsid w:val="001C77BC"/>
    <w:rsid w:val="001D13B8"/>
    <w:rsid w:val="001D48BB"/>
    <w:rsid w:val="001D55F2"/>
    <w:rsid w:val="001E00E3"/>
    <w:rsid w:val="001E0580"/>
    <w:rsid w:val="001E6E6C"/>
    <w:rsid w:val="001E7AB3"/>
    <w:rsid w:val="001F2349"/>
    <w:rsid w:val="001F2708"/>
    <w:rsid w:val="001F3C45"/>
    <w:rsid w:val="001F4521"/>
    <w:rsid w:val="002005D2"/>
    <w:rsid w:val="002022B4"/>
    <w:rsid w:val="0020298B"/>
    <w:rsid w:val="00203DEC"/>
    <w:rsid w:val="00206111"/>
    <w:rsid w:val="00211007"/>
    <w:rsid w:val="002128BA"/>
    <w:rsid w:val="002137E0"/>
    <w:rsid w:val="00213AE4"/>
    <w:rsid w:val="00216FD7"/>
    <w:rsid w:val="0022111D"/>
    <w:rsid w:val="00231F6E"/>
    <w:rsid w:val="00233CED"/>
    <w:rsid w:val="00236C4D"/>
    <w:rsid w:val="00237830"/>
    <w:rsid w:val="002419E4"/>
    <w:rsid w:val="002445A8"/>
    <w:rsid w:val="00247A14"/>
    <w:rsid w:val="00250B32"/>
    <w:rsid w:val="00250E23"/>
    <w:rsid w:val="00251BC2"/>
    <w:rsid w:val="00252C88"/>
    <w:rsid w:val="0025471D"/>
    <w:rsid w:val="002559B4"/>
    <w:rsid w:val="002663AA"/>
    <w:rsid w:val="0027313E"/>
    <w:rsid w:val="002741AC"/>
    <w:rsid w:val="00275058"/>
    <w:rsid w:val="00275F13"/>
    <w:rsid w:val="0027697C"/>
    <w:rsid w:val="002819C0"/>
    <w:rsid w:val="002825B3"/>
    <w:rsid w:val="00290733"/>
    <w:rsid w:val="00295556"/>
    <w:rsid w:val="00295BB5"/>
    <w:rsid w:val="00295C91"/>
    <w:rsid w:val="002A16C3"/>
    <w:rsid w:val="002A2730"/>
    <w:rsid w:val="002A2748"/>
    <w:rsid w:val="002A4A06"/>
    <w:rsid w:val="002A5A4D"/>
    <w:rsid w:val="002A6A9D"/>
    <w:rsid w:val="002B0BD1"/>
    <w:rsid w:val="002B4262"/>
    <w:rsid w:val="002C01DA"/>
    <w:rsid w:val="002C2A5F"/>
    <w:rsid w:val="002C739E"/>
    <w:rsid w:val="002C7636"/>
    <w:rsid w:val="002D4876"/>
    <w:rsid w:val="002D5A4D"/>
    <w:rsid w:val="002E22AF"/>
    <w:rsid w:val="002E3528"/>
    <w:rsid w:val="002F3C29"/>
    <w:rsid w:val="002F6155"/>
    <w:rsid w:val="002F77D7"/>
    <w:rsid w:val="00306C52"/>
    <w:rsid w:val="003234F4"/>
    <w:rsid w:val="00323B38"/>
    <w:rsid w:val="00324398"/>
    <w:rsid w:val="00324471"/>
    <w:rsid w:val="00327C35"/>
    <w:rsid w:val="003322FB"/>
    <w:rsid w:val="00337B4E"/>
    <w:rsid w:val="00337B60"/>
    <w:rsid w:val="00344597"/>
    <w:rsid w:val="00346929"/>
    <w:rsid w:val="00346AD5"/>
    <w:rsid w:val="00346BE0"/>
    <w:rsid w:val="003517EF"/>
    <w:rsid w:val="00355D2B"/>
    <w:rsid w:val="00360FB2"/>
    <w:rsid w:val="003612A3"/>
    <w:rsid w:val="00362634"/>
    <w:rsid w:val="0036283B"/>
    <w:rsid w:val="00367C12"/>
    <w:rsid w:val="00384FC3"/>
    <w:rsid w:val="00391C79"/>
    <w:rsid w:val="003A039A"/>
    <w:rsid w:val="003A15C2"/>
    <w:rsid w:val="003A3804"/>
    <w:rsid w:val="003A52BE"/>
    <w:rsid w:val="003A5713"/>
    <w:rsid w:val="003A5866"/>
    <w:rsid w:val="003A6E9F"/>
    <w:rsid w:val="003B053D"/>
    <w:rsid w:val="003C4757"/>
    <w:rsid w:val="003C52DE"/>
    <w:rsid w:val="003D0D54"/>
    <w:rsid w:val="003D4525"/>
    <w:rsid w:val="003D4CD6"/>
    <w:rsid w:val="003D6997"/>
    <w:rsid w:val="003E3AD3"/>
    <w:rsid w:val="003F1FA8"/>
    <w:rsid w:val="003F2999"/>
    <w:rsid w:val="003F3992"/>
    <w:rsid w:val="00400AFA"/>
    <w:rsid w:val="00413AAB"/>
    <w:rsid w:val="0041506F"/>
    <w:rsid w:val="0041513F"/>
    <w:rsid w:val="004179F1"/>
    <w:rsid w:val="004228C7"/>
    <w:rsid w:val="00425BE5"/>
    <w:rsid w:val="00425EF4"/>
    <w:rsid w:val="0042798B"/>
    <w:rsid w:val="00431B87"/>
    <w:rsid w:val="00432B12"/>
    <w:rsid w:val="0043306A"/>
    <w:rsid w:val="0043396A"/>
    <w:rsid w:val="00434913"/>
    <w:rsid w:val="00445A22"/>
    <w:rsid w:val="0044606D"/>
    <w:rsid w:val="00446220"/>
    <w:rsid w:val="004474F8"/>
    <w:rsid w:val="00464126"/>
    <w:rsid w:val="00464174"/>
    <w:rsid w:val="00464266"/>
    <w:rsid w:val="004654E6"/>
    <w:rsid w:val="00466F85"/>
    <w:rsid w:val="0047448C"/>
    <w:rsid w:val="00477550"/>
    <w:rsid w:val="00480640"/>
    <w:rsid w:val="004844A8"/>
    <w:rsid w:val="004844FC"/>
    <w:rsid w:val="004872D5"/>
    <w:rsid w:val="00490B79"/>
    <w:rsid w:val="00496803"/>
    <w:rsid w:val="004A55A7"/>
    <w:rsid w:val="004A5961"/>
    <w:rsid w:val="004B515A"/>
    <w:rsid w:val="004B5C89"/>
    <w:rsid w:val="004B6688"/>
    <w:rsid w:val="004B6D9F"/>
    <w:rsid w:val="004C0107"/>
    <w:rsid w:val="004C5041"/>
    <w:rsid w:val="004C64F4"/>
    <w:rsid w:val="004C6C82"/>
    <w:rsid w:val="004D1B95"/>
    <w:rsid w:val="004D2E8F"/>
    <w:rsid w:val="004D458A"/>
    <w:rsid w:val="004E0240"/>
    <w:rsid w:val="004E2959"/>
    <w:rsid w:val="004E32AB"/>
    <w:rsid w:val="004F00CF"/>
    <w:rsid w:val="004F03E6"/>
    <w:rsid w:val="004F4097"/>
    <w:rsid w:val="0050555F"/>
    <w:rsid w:val="0050655C"/>
    <w:rsid w:val="005244A4"/>
    <w:rsid w:val="00525D05"/>
    <w:rsid w:val="00527483"/>
    <w:rsid w:val="00527783"/>
    <w:rsid w:val="005301E9"/>
    <w:rsid w:val="00530C53"/>
    <w:rsid w:val="00533833"/>
    <w:rsid w:val="00537965"/>
    <w:rsid w:val="0054130C"/>
    <w:rsid w:val="00541C1A"/>
    <w:rsid w:val="00545745"/>
    <w:rsid w:val="0054574B"/>
    <w:rsid w:val="00547DFE"/>
    <w:rsid w:val="00552F59"/>
    <w:rsid w:val="00554A1F"/>
    <w:rsid w:val="00555518"/>
    <w:rsid w:val="005600F2"/>
    <w:rsid w:val="00560AC6"/>
    <w:rsid w:val="005645A2"/>
    <w:rsid w:val="00574C6F"/>
    <w:rsid w:val="00575A9C"/>
    <w:rsid w:val="005814B5"/>
    <w:rsid w:val="00581FC3"/>
    <w:rsid w:val="00593CB5"/>
    <w:rsid w:val="005A3CC5"/>
    <w:rsid w:val="005B31C1"/>
    <w:rsid w:val="005B338C"/>
    <w:rsid w:val="005B4769"/>
    <w:rsid w:val="005B7719"/>
    <w:rsid w:val="005C6BDB"/>
    <w:rsid w:val="005D3422"/>
    <w:rsid w:val="005D3E9D"/>
    <w:rsid w:val="005D5A71"/>
    <w:rsid w:val="005D5C03"/>
    <w:rsid w:val="005D6C72"/>
    <w:rsid w:val="005D6CB2"/>
    <w:rsid w:val="005E20E4"/>
    <w:rsid w:val="005E256F"/>
    <w:rsid w:val="005E798B"/>
    <w:rsid w:val="005F6682"/>
    <w:rsid w:val="00600BD7"/>
    <w:rsid w:val="00601DEE"/>
    <w:rsid w:val="006020E9"/>
    <w:rsid w:val="00603AA3"/>
    <w:rsid w:val="00605121"/>
    <w:rsid w:val="006107A3"/>
    <w:rsid w:val="00611386"/>
    <w:rsid w:val="00614307"/>
    <w:rsid w:val="00624345"/>
    <w:rsid w:val="0062474B"/>
    <w:rsid w:val="006256D3"/>
    <w:rsid w:val="00625F00"/>
    <w:rsid w:val="00625F8D"/>
    <w:rsid w:val="0062773B"/>
    <w:rsid w:val="00627BB7"/>
    <w:rsid w:val="00635EF1"/>
    <w:rsid w:val="00636B80"/>
    <w:rsid w:val="00641DF4"/>
    <w:rsid w:val="00643CE1"/>
    <w:rsid w:val="0064447C"/>
    <w:rsid w:val="006446DC"/>
    <w:rsid w:val="00644A13"/>
    <w:rsid w:val="00647084"/>
    <w:rsid w:val="0065136E"/>
    <w:rsid w:val="006518CD"/>
    <w:rsid w:val="00654C4E"/>
    <w:rsid w:val="00657FD9"/>
    <w:rsid w:val="0066287B"/>
    <w:rsid w:val="00664E59"/>
    <w:rsid w:val="00670D71"/>
    <w:rsid w:val="00671192"/>
    <w:rsid w:val="0067323C"/>
    <w:rsid w:val="00677E1B"/>
    <w:rsid w:val="006878A2"/>
    <w:rsid w:val="00696631"/>
    <w:rsid w:val="006A17E2"/>
    <w:rsid w:val="006B459F"/>
    <w:rsid w:val="006B6D43"/>
    <w:rsid w:val="006B7C5D"/>
    <w:rsid w:val="006C0BE7"/>
    <w:rsid w:val="006C1C5E"/>
    <w:rsid w:val="006C4B67"/>
    <w:rsid w:val="006D56CD"/>
    <w:rsid w:val="006E358D"/>
    <w:rsid w:val="006E4037"/>
    <w:rsid w:val="006E4080"/>
    <w:rsid w:val="006E7DCE"/>
    <w:rsid w:val="006F061B"/>
    <w:rsid w:val="006F4C85"/>
    <w:rsid w:val="0070383E"/>
    <w:rsid w:val="007050FF"/>
    <w:rsid w:val="00705633"/>
    <w:rsid w:val="0070660C"/>
    <w:rsid w:val="00715917"/>
    <w:rsid w:val="00715BC7"/>
    <w:rsid w:val="007163A1"/>
    <w:rsid w:val="00716490"/>
    <w:rsid w:val="00717B80"/>
    <w:rsid w:val="007255EB"/>
    <w:rsid w:val="00726DB1"/>
    <w:rsid w:val="00730E92"/>
    <w:rsid w:val="00731382"/>
    <w:rsid w:val="00731914"/>
    <w:rsid w:val="007370AF"/>
    <w:rsid w:val="007418A3"/>
    <w:rsid w:val="007524C3"/>
    <w:rsid w:val="00752764"/>
    <w:rsid w:val="00754124"/>
    <w:rsid w:val="00757029"/>
    <w:rsid w:val="00766962"/>
    <w:rsid w:val="00775287"/>
    <w:rsid w:val="007768E2"/>
    <w:rsid w:val="00777EA3"/>
    <w:rsid w:val="00781464"/>
    <w:rsid w:val="00782ED0"/>
    <w:rsid w:val="00786D99"/>
    <w:rsid w:val="00792909"/>
    <w:rsid w:val="00797071"/>
    <w:rsid w:val="007A13A3"/>
    <w:rsid w:val="007A13CC"/>
    <w:rsid w:val="007A2CB9"/>
    <w:rsid w:val="007C15C1"/>
    <w:rsid w:val="007C6314"/>
    <w:rsid w:val="007C774A"/>
    <w:rsid w:val="007D33F4"/>
    <w:rsid w:val="007D391D"/>
    <w:rsid w:val="007D42BD"/>
    <w:rsid w:val="007E725D"/>
    <w:rsid w:val="007F08BA"/>
    <w:rsid w:val="007F0A11"/>
    <w:rsid w:val="007F1875"/>
    <w:rsid w:val="007F2DF7"/>
    <w:rsid w:val="007F341A"/>
    <w:rsid w:val="007F3ABE"/>
    <w:rsid w:val="007F3F91"/>
    <w:rsid w:val="00811DAA"/>
    <w:rsid w:val="00820909"/>
    <w:rsid w:val="008217D7"/>
    <w:rsid w:val="0082537D"/>
    <w:rsid w:val="008328E9"/>
    <w:rsid w:val="00834C78"/>
    <w:rsid w:val="00835BCB"/>
    <w:rsid w:val="00835CDC"/>
    <w:rsid w:val="00836446"/>
    <w:rsid w:val="0083661D"/>
    <w:rsid w:val="00843622"/>
    <w:rsid w:val="00850B09"/>
    <w:rsid w:val="00851B2E"/>
    <w:rsid w:val="008526B2"/>
    <w:rsid w:val="00854C7A"/>
    <w:rsid w:val="008561D2"/>
    <w:rsid w:val="00856D6E"/>
    <w:rsid w:val="00861775"/>
    <w:rsid w:val="00861AE9"/>
    <w:rsid w:val="00863B9D"/>
    <w:rsid w:val="00863BE6"/>
    <w:rsid w:val="0087197C"/>
    <w:rsid w:val="008760C2"/>
    <w:rsid w:val="00876BA6"/>
    <w:rsid w:val="008775BC"/>
    <w:rsid w:val="008777E9"/>
    <w:rsid w:val="00880518"/>
    <w:rsid w:val="00882F1B"/>
    <w:rsid w:val="00895E0F"/>
    <w:rsid w:val="008A1544"/>
    <w:rsid w:val="008A5D38"/>
    <w:rsid w:val="008A70CE"/>
    <w:rsid w:val="008B6D14"/>
    <w:rsid w:val="008C25E4"/>
    <w:rsid w:val="008C2DAE"/>
    <w:rsid w:val="008D417A"/>
    <w:rsid w:val="008E7135"/>
    <w:rsid w:val="008E73A9"/>
    <w:rsid w:val="008E7CA5"/>
    <w:rsid w:val="008F789B"/>
    <w:rsid w:val="00901473"/>
    <w:rsid w:val="009024C9"/>
    <w:rsid w:val="009059A9"/>
    <w:rsid w:val="00911C11"/>
    <w:rsid w:val="00913356"/>
    <w:rsid w:val="00916CDF"/>
    <w:rsid w:val="00917824"/>
    <w:rsid w:val="00921775"/>
    <w:rsid w:val="0092261B"/>
    <w:rsid w:val="00923DC5"/>
    <w:rsid w:val="009242B7"/>
    <w:rsid w:val="00924348"/>
    <w:rsid w:val="0092515E"/>
    <w:rsid w:val="009274E7"/>
    <w:rsid w:val="00930A5A"/>
    <w:rsid w:val="0093199F"/>
    <w:rsid w:val="00932A3D"/>
    <w:rsid w:val="009422B2"/>
    <w:rsid w:val="00942FBD"/>
    <w:rsid w:val="009437C6"/>
    <w:rsid w:val="00944A2C"/>
    <w:rsid w:val="0094770B"/>
    <w:rsid w:val="009507BA"/>
    <w:rsid w:val="00950B0E"/>
    <w:rsid w:val="009524F0"/>
    <w:rsid w:val="00952BBC"/>
    <w:rsid w:val="00960F7E"/>
    <w:rsid w:val="0096132A"/>
    <w:rsid w:val="00961BE6"/>
    <w:rsid w:val="00976335"/>
    <w:rsid w:val="009763AC"/>
    <w:rsid w:val="00984C28"/>
    <w:rsid w:val="00991E80"/>
    <w:rsid w:val="00993A23"/>
    <w:rsid w:val="00995683"/>
    <w:rsid w:val="00995E2D"/>
    <w:rsid w:val="009A122E"/>
    <w:rsid w:val="009A68FD"/>
    <w:rsid w:val="009A7780"/>
    <w:rsid w:val="009B18DC"/>
    <w:rsid w:val="009B2267"/>
    <w:rsid w:val="009B6F5E"/>
    <w:rsid w:val="009B7C1C"/>
    <w:rsid w:val="009D022E"/>
    <w:rsid w:val="009D0646"/>
    <w:rsid w:val="009D281A"/>
    <w:rsid w:val="009D63CF"/>
    <w:rsid w:val="009D6F4A"/>
    <w:rsid w:val="009D78F7"/>
    <w:rsid w:val="009E0AE8"/>
    <w:rsid w:val="009E1CFE"/>
    <w:rsid w:val="009E4024"/>
    <w:rsid w:val="009E5374"/>
    <w:rsid w:val="009F1E2A"/>
    <w:rsid w:val="009F345D"/>
    <w:rsid w:val="009F3D2F"/>
    <w:rsid w:val="009F3E0A"/>
    <w:rsid w:val="009F7C5E"/>
    <w:rsid w:val="00A07000"/>
    <w:rsid w:val="00A10928"/>
    <w:rsid w:val="00A12459"/>
    <w:rsid w:val="00A13218"/>
    <w:rsid w:val="00A21438"/>
    <w:rsid w:val="00A227A3"/>
    <w:rsid w:val="00A23058"/>
    <w:rsid w:val="00A42A3F"/>
    <w:rsid w:val="00A45196"/>
    <w:rsid w:val="00A470F3"/>
    <w:rsid w:val="00A531DD"/>
    <w:rsid w:val="00A60B73"/>
    <w:rsid w:val="00A6715F"/>
    <w:rsid w:val="00A72C4C"/>
    <w:rsid w:val="00A744DD"/>
    <w:rsid w:val="00A747D3"/>
    <w:rsid w:val="00A80080"/>
    <w:rsid w:val="00A82AB0"/>
    <w:rsid w:val="00A86C22"/>
    <w:rsid w:val="00A872C8"/>
    <w:rsid w:val="00A92BA6"/>
    <w:rsid w:val="00A93AE9"/>
    <w:rsid w:val="00A96F10"/>
    <w:rsid w:val="00A97182"/>
    <w:rsid w:val="00A97744"/>
    <w:rsid w:val="00AA4442"/>
    <w:rsid w:val="00AB2918"/>
    <w:rsid w:val="00AB4951"/>
    <w:rsid w:val="00AB5C29"/>
    <w:rsid w:val="00AB64EB"/>
    <w:rsid w:val="00AC0CC2"/>
    <w:rsid w:val="00AC5858"/>
    <w:rsid w:val="00AD08E1"/>
    <w:rsid w:val="00AD66C8"/>
    <w:rsid w:val="00AD6B8D"/>
    <w:rsid w:val="00AE10FF"/>
    <w:rsid w:val="00AE1ED3"/>
    <w:rsid w:val="00AE39B4"/>
    <w:rsid w:val="00AE4290"/>
    <w:rsid w:val="00AE68DB"/>
    <w:rsid w:val="00AF1364"/>
    <w:rsid w:val="00AF1F3E"/>
    <w:rsid w:val="00AF740B"/>
    <w:rsid w:val="00B072AC"/>
    <w:rsid w:val="00B1587A"/>
    <w:rsid w:val="00B159C4"/>
    <w:rsid w:val="00B16DC2"/>
    <w:rsid w:val="00B2229B"/>
    <w:rsid w:val="00B22A18"/>
    <w:rsid w:val="00B238D6"/>
    <w:rsid w:val="00B315A0"/>
    <w:rsid w:val="00B323B0"/>
    <w:rsid w:val="00B33539"/>
    <w:rsid w:val="00B34A18"/>
    <w:rsid w:val="00B465F1"/>
    <w:rsid w:val="00B468CE"/>
    <w:rsid w:val="00B57192"/>
    <w:rsid w:val="00B579CB"/>
    <w:rsid w:val="00B626CD"/>
    <w:rsid w:val="00B65503"/>
    <w:rsid w:val="00B66251"/>
    <w:rsid w:val="00B70083"/>
    <w:rsid w:val="00B703F1"/>
    <w:rsid w:val="00B74440"/>
    <w:rsid w:val="00B74592"/>
    <w:rsid w:val="00B76CC5"/>
    <w:rsid w:val="00B83481"/>
    <w:rsid w:val="00B839C2"/>
    <w:rsid w:val="00B83D6F"/>
    <w:rsid w:val="00B87E7A"/>
    <w:rsid w:val="00B919C3"/>
    <w:rsid w:val="00B92BF4"/>
    <w:rsid w:val="00B93082"/>
    <w:rsid w:val="00B94492"/>
    <w:rsid w:val="00B95B90"/>
    <w:rsid w:val="00BA2B66"/>
    <w:rsid w:val="00BA50A6"/>
    <w:rsid w:val="00BA66F6"/>
    <w:rsid w:val="00BB1F29"/>
    <w:rsid w:val="00BB28F6"/>
    <w:rsid w:val="00BB30CC"/>
    <w:rsid w:val="00BB36F9"/>
    <w:rsid w:val="00BC2609"/>
    <w:rsid w:val="00BC2C67"/>
    <w:rsid w:val="00BD02F4"/>
    <w:rsid w:val="00BD339A"/>
    <w:rsid w:val="00BD417E"/>
    <w:rsid w:val="00BD4A27"/>
    <w:rsid w:val="00BD5388"/>
    <w:rsid w:val="00BD6138"/>
    <w:rsid w:val="00BE04A1"/>
    <w:rsid w:val="00BE1B62"/>
    <w:rsid w:val="00BE2AEE"/>
    <w:rsid w:val="00BE3FC2"/>
    <w:rsid w:val="00BF2F50"/>
    <w:rsid w:val="00BF405D"/>
    <w:rsid w:val="00BF487F"/>
    <w:rsid w:val="00C00D28"/>
    <w:rsid w:val="00C03AA6"/>
    <w:rsid w:val="00C0450E"/>
    <w:rsid w:val="00C0528F"/>
    <w:rsid w:val="00C05E66"/>
    <w:rsid w:val="00C06BDE"/>
    <w:rsid w:val="00C13145"/>
    <w:rsid w:val="00C2108A"/>
    <w:rsid w:val="00C237D1"/>
    <w:rsid w:val="00C260FF"/>
    <w:rsid w:val="00C26307"/>
    <w:rsid w:val="00C4707A"/>
    <w:rsid w:val="00C5132C"/>
    <w:rsid w:val="00C52A28"/>
    <w:rsid w:val="00C5757F"/>
    <w:rsid w:val="00C63109"/>
    <w:rsid w:val="00C67E70"/>
    <w:rsid w:val="00C70260"/>
    <w:rsid w:val="00C80304"/>
    <w:rsid w:val="00C91AE5"/>
    <w:rsid w:val="00CA0EFF"/>
    <w:rsid w:val="00CA47E9"/>
    <w:rsid w:val="00CA5D71"/>
    <w:rsid w:val="00CB3635"/>
    <w:rsid w:val="00CC48BF"/>
    <w:rsid w:val="00CD0572"/>
    <w:rsid w:val="00CD0AF8"/>
    <w:rsid w:val="00CE38C8"/>
    <w:rsid w:val="00CE750F"/>
    <w:rsid w:val="00CF497C"/>
    <w:rsid w:val="00CF5F16"/>
    <w:rsid w:val="00D063A8"/>
    <w:rsid w:val="00D07F19"/>
    <w:rsid w:val="00D10843"/>
    <w:rsid w:val="00D12487"/>
    <w:rsid w:val="00D126FD"/>
    <w:rsid w:val="00D14CE0"/>
    <w:rsid w:val="00D15B3A"/>
    <w:rsid w:val="00D160CB"/>
    <w:rsid w:val="00D21270"/>
    <w:rsid w:val="00D245A1"/>
    <w:rsid w:val="00D2504A"/>
    <w:rsid w:val="00D27DBC"/>
    <w:rsid w:val="00D31D1C"/>
    <w:rsid w:val="00D32DC6"/>
    <w:rsid w:val="00D34EE6"/>
    <w:rsid w:val="00D356D3"/>
    <w:rsid w:val="00D369FB"/>
    <w:rsid w:val="00D415E2"/>
    <w:rsid w:val="00D4187E"/>
    <w:rsid w:val="00D41C3F"/>
    <w:rsid w:val="00D42055"/>
    <w:rsid w:val="00D4247A"/>
    <w:rsid w:val="00D44A86"/>
    <w:rsid w:val="00D459DF"/>
    <w:rsid w:val="00D53132"/>
    <w:rsid w:val="00D531A4"/>
    <w:rsid w:val="00D5351A"/>
    <w:rsid w:val="00D647C3"/>
    <w:rsid w:val="00D66043"/>
    <w:rsid w:val="00D7494E"/>
    <w:rsid w:val="00D749D9"/>
    <w:rsid w:val="00D751D0"/>
    <w:rsid w:val="00D816C0"/>
    <w:rsid w:val="00D84654"/>
    <w:rsid w:val="00D9126E"/>
    <w:rsid w:val="00D9633A"/>
    <w:rsid w:val="00DA2040"/>
    <w:rsid w:val="00DA2CAC"/>
    <w:rsid w:val="00DA70DF"/>
    <w:rsid w:val="00DB70BA"/>
    <w:rsid w:val="00DC2D2B"/>
    <w:rsid w:val="00DC360E"/>
    <w:rsid w:val="00DD0A59"/>
    <w:rsid w:val="00DE1E49"/>
    <w:rsid w:val="00DE2C16"/>
    <w:rsid w:val="00DE3C51"/>
    <w:rsid w:val="00DE538E"/>
    <w:rsid w:val="00DE6EA9"/>
    <w:rsid w:val="00DF0587"/>
    <w:rsid w:val="00DF2386"/>
    <w:rsid w:val="00DF3E50"/>
    <w:rsid w:val="00DF56F5"/>
    <w:rsid w:val="00DF6C5A"/>
    <w:rsid w:val="00DF7FE7"/>
    <w:rsid w:val="00E14BA7"/>
    <w:rsid w:val="00E15B18"/>
    <w:rsid w:val="00E224CE"/>
    <w:rsid w:val="00E235D0"/>
    <w:rsid w:val="00E33921"/>
    <w:rsid w:val="00E43078"/>
    <w:rsid w:val="00E4319A"/>
    <w:rsid w:val="00E45830"/>
    <w:rsid w:val="00E46367"/>
    <w:rsid w:val="00E50AF6"/>
    <w:rsid w:val="00E510B0"/>
    <w:rsid w:val="00E531A6"/>
    <w:rsid w:val="00E55A5E"/>
    <w:rsid w:val="00E55B87"/>
    <w:rsid w:val="00E57322"/>
    <w:rsid w:val="00E61050"/>
    <w:rsid w:val="00E621BA"/>
    <w:rsid w:val="00E62BE4"/>
    <w:rsid w:val="00E63F0B"/>
    <w:rsid w:val="00E64E9B"/>
    <w:rsid w:val="00E65CD7"/>
    <w:rsid w:val="00E7071D"/>
    <w:rsid w:val="00E715FC"/>
    <w:rsid w:val="00E72D1A"/>
    <w:rsid w:val="00E75CE2"/>
    <w:rsid w:val="00E77F95"/>
    <w:rsid w:val="00E80EDB"/>
    <w:rsid w:val="00E810F8"/>
    <w:rsid w:val="00E841E8"/>
    <w:rsid w:val="00E90337"/>
    <w:rsid w:val="00E95E5D"/>
    <w:rsid w:val="00EA0897"/>
    <w:rsid w:val="00EA393A"/>
    <w:rsid w:val="00EA3A7F"/>
    <w:rsid w:val="00EB032F"/>
    <w:rsid w:val="00EB79C2"/>
    <w:rsid w:val="00EC0EEB"/>
    <w:rsid w:val="00EC0FFA"/>
    <w:rsid w:val="00EC3F47"/>
    <w:rsid w:val="00EC4D11"/>
    <w:rsid w:val="00EC6F3E"/>
    <w:rsid w:val="00ED2D66"/>
    <w:rsid w:val="00ED4660"/>
    <w:rsid w:val="00ED5E33"/>
    <w:rsid w:val="00ED7394"/>
    <w:rsid w:val="00EE06FA"/>
    <w:rsid w:val="00EF2ACE"/>
    <w:rsid w:val="00F01DB2"/>
    <w:rsid w:val="00F0219C"/>
    <w:rsid w:val="00F0459C"/>
    <w:rsid w:val="00F04B65"/>
    <w:rsid w:val="00F06493"/>
    <w:rsid w:val="00F072EF"/>
    <w:rsid w:val="00F078F1"/>
    <w:rsid w:val="00F0791D"/>
    <w:rsid w:val="00F07B1E"/>
    <w:rsid w:val="00F07DF1"/>
    <w:rsid w:val="00F10B33"/>
    <w:rsid w:val="00F1140A"/>
    <w:rsid w:val="00F1152F"/>
    <w:rsid w:val="00F227F6"/>
    <w:rsid w:val="00F248A8"/>
    <w:rsid w:val="00F26B22"/>
    <w:rsid w:val="00F3097E"/>
    <w:rsid w:val="00F32961"/>
    <w:rsid w:val="00F32D03"/>
    <w:rsid w:val="00F344DE"/>
    <w:rsid w:val="00F35DDE"/>
    <w:rsid w:val="00F407B5"/>
    <w:rsid w:val="00F429D6"/>
    <w:rsid w:val="00F45B4A"/>
    <w:rsid w:val="00F45FC0"/>
    <w:rsid w:val="00F53D49"/>
    <w:rsid w:val="00F641AA"/>
    <w:rsid w:val="00F6521A"/>
    <w:rsid w:val="00F711CC"/>
    <w:rsid w:val="00F73E71"/>
    <w:rsid w:val="00F86643"/>
    <w:rsid w:val="00F907D9"/>
    <w:rsid w:val="00F92F97"/>
    <w:rsid w:val="00F97316"/>
    <w:rsid w:val="00FA21A7"/>
    <w:rsid w:val="00FA6570"/>
    <w:rsid w:val="00FA721F"/>
    <w:rsid w:val="00FB0F4C"/>
    <w:rsid w:val="00FC31B4"/>
    <w:rsid w:val="00FC7FD9"/>
    <w:rsid w:val="00FD5BFB"/>
    <w:rsid w:val="00FD5D1C"/>
    <w:rsid w:val="00FD63D7"/>
    <w:rsid w:val="00FD6A25"/>
    <w:rsid w:val="00FE0305"/>
    <w:rsid w:val="00FE0E9B"/>
    <w:rsid w:val="00FE3503"/>
    <w:rsid w:val="00FE4018"/>
    <w:rsid w:val="00FE48D3"/>
    <w:rsid w:val="00FE5F7C"/>
    <w:rsid w:val="00FF1CF7"/>
    <w:rsid w:val="00FF6C2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070A"/>
  <w15:docId w15:val="{41C903DC-A715-4EE8-A197-D0D0339D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paragraph" w:styleId="Heading3">
    <w:name w:val="heading 3"/>
    <w:basedOn w:val="Normal"/>
    <w:next w:val="Normal"/>
    <w:link w:val="Heading3Char"/>
    <w:uiPriority w:val="9"/>
    <w:semiHidden/>
    <w:unhideWhenUsed/>
    <w:qFormat/>
    <w:rsid w:val="00044E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semiHidden/>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044E4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628246423">
      <w:bodyDiv w:val="1"/>
      <w:marLeft w:val="0"/>
      <w:marRight w:val="0"/>
      <w:marTop w:val="0"/>
      <w:marBottom w:val="0"/>
      <w:divBdr>
        <w:top w:val="none" w:sz="0" w:space="0" w:color="auto"/>
        <w:left w:val="none" w:sz="0" w:space="0" w:color="auto"/>
        <w:bottom w:val="none" w:sz="0" w:space="0" w:color="auto"/>
        <w:right w:val="none" w:sz="0" w:space="0" w:color="auto"/>
      </w:divBdr>
      <w:divsChild>
        <w:div w:id="738596409">
          <w:marLeft w:val="0"/>
          <w:marRight w:val="0"/>
          <w:marTop w:val="0"/>
          <w:marBottom w:val="0"/>
          <w:divBdr>
            <w:top w:val="none" w:sz="0" w:space="0" w:color="auto"/>
            <w:left w:val="none" w:sz="0" w:space="0" w:color="auto"/>
            <w:bottom w:val="none" w:sz="0" w:space="0" w:color="auto"/>
            <w:right w:val="none" w:sz="0" w:space="0" w:color="auto"/>
          </w:divBdr>
          <w:divsChild>
            <w:div w:id="894976332">
              <w:marLeft w:val="0"/>
              <w:marRight w:val="0"/>
              <w:marTop w:val="0"/>
              <w:marBottom w:val="0"/>
              <w:divBdr>
                <w:top w:val="none" w:sz="0" w:space="0" w:color="auto"/>
                <w:left w:val="none" w:sz="0" w:space="0" w:color="auto"/>
                <w:bottom w:val="none" w:sz="0" w:space="0" w:color="auto"/>
                <w:right w:val="none" w:sz="0" w:space="0" w:color="auto"/>
              </w:divBdr>
              <w:divsChild>
                <w:div w:id="20254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715273370">
      <w:bodyDiv w:val="1"/>
      <w:marLeft w:val="0"/>
      <w:marRight w:val="0"/>
      <w:marTop w:val="0"/>
      <w:marBottom w:val="0"/>
      <w:divBdr>
        <w:top w:val="none" w:sz="0" w:space="0" w:color="auto"/>
        <w:left w:val="none" w:sz="0" w:space="0" w:color="auto"/>
        <w:bottom w:val="none" w:sz="0" w:space="0" w:color="auto"/>
        <w:right w:val="none" w:sz="0" w:space="0" w:color="auto"/>
      </w:divBdr>
      <w:divsChild>
        <w:div w:id="1616861308">
          <w:marLeft w:val="0"/>
          <w:marRight w:val="0"/>
          <w:marTop w:val="0"/>
          <w:marBottom w:val="0"/>
          <w:divBdr>
            <w:top w:val="none" w:sz="0" w:space="0" w:color="auto"/>
            <w:left w:val="none" w:sz="0" w:space="0" w:color="auto"/>
            <w:bottom w:val="none" w:sz="0" w:space="0" w:color="auto"/>
            <w:right w:val="none" w:sz="0" w:space="0" w:color="auto"/>
          </w:divBdr>
          <w:divsChild>
            <w:div w:id="476265315">
              <w:marLeft w:val="0"/>
              <w:marRight w:val="0"/>
              <w:marTop w:val="0"/>
              <w:marBottom w:val="0"/>
              <w:divBdr>
                <w:top w:val="none" w:sz="0" w:space="0" w:color="auto"/>
                <w:left w:val="none" w:sz="0" w:space="0" w:color="auto"/>
                <w:bottom w:val="none" w:sz="0" w:space="0" w:color="auto"/>
                <w:right w:val="none" w:sz="0" w:space="0" w:color="auto"/>
              </w:divBdr>
              <w:divsChild>
                <w:div w:id="5042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343050281">
      <w:bodyDiv w:val="1"/>
      <w:marLeft w:val="0"/>
      <w:marRight w:val="0"/>
      <w:marTop w:val="0"/>
      <w:marBottom w:val="0"/>
      <w:divBdr>
        <w:top w:val="none" w:sz="0" w:space="0" w:color="auto"/>
        <w:left w:val="none" w:sz="0" w:space="0" w:color="auto"/>
        <w:bottom w:val="none" w:sz="0" w:space="0" w:color="auto"/>
        <w:right w:val="none" w:sz="0" w:space="0" w:color="auto"/>
      </w:divBdr>
    </w:div>
    <w:div w:id="1415083689">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792623370">
      <w:bodyDiv w:val="1"/>
      <w:marLeft w:val="0"/>
      <w:marRight w:val="0"/>
      <w:marTop w:val="0"/>
      <w:marBottom w:val="0"/>
      <w:divBdr>
        <w:top w:val="none" w:sz="0" w:space="0" w:color="auto"/>
        <w:left w:val="none" w:sz="0" w:space="0" w:color="auto"/>
        <w:bottom w:val="none" w:sz="0" w:space="0" w:color="auto"/>
        <w:right w:val="none" w:sz="0" w:space="0" w:color="auto"/>
      </w:divBdr>
      <w:divsChild>
        <w:div w:id="396585807">
          <w:marLeft w:val="0"/>
          <w:marRight w:val="0"/>
          <w:marTop w:val="0"/>
          <w:marBottom w:val="0"/>
          <w:divBdr>
            <w:top w:val="none" w:sz="0" w:space="0" w:color="auto"/>
            <w:left w:val="none" w:sz="0" w:space="0" w:color="auto"/>
            <w:bottom w:val="none" w:sz="0" w:space="0" w:color="auto"/>
            <w:right w:val="none" w:sz="0" w:space="0" w:color="auto"/>
          </w:divBdr>
          <w:divsChild>
            <w:div w:id="309940520">
              <w:marLeft w:val="0"/>
              <w:marRight w:val="0"/>
              <w:marTop w:val="0"/>
              <w:marBottom w:val="0"/>
              <w:divBdr>
                <w:top w:val="none" w:sz="0" w:space="0" w:color="auto"/>
                <w:left w:val="none" w:sz="0" w:space="0" w:color="auto"/>
                <w:bottom w:val="none" w:sz="0" w:space="0" w:color="auto"/>
                <w:right w:val="none" w:sz="0" w:space="0" w:color="auto"/>
              </w:divBdr>
              <w:divsChild>
                <w:div w:id="2682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1942448427">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 w:id="2026440972">
      <w:bodyDiv w:val="1"/>
      <w:marLeft w:val="0"/>
      <w:marRight w:val="0"/>
      <w:marTop w:val="0"/>
      <w:marBottom w:val="0"/>
      <w:divBdr>
        <w:top w:val="none" w:sz="0" w:space="0" w:color="auto"/>
        <w:left w:val="none" w:sz="0" w:space="0" w:color="auto"/>
        <w:bottom w:val="none" w:sz="0" w:space="0" w:color="auto"/>
        <w:right w:val="none" w:sz="0" w:space="0" w:color="auto"/>
      </w:divBdr>
      <w:divsChild>
        <w:div w:id="1120077440">
          <w:marLeft w:val="0"/>
          <w:marRight w:val="0"/>
          <w:marTop w:val="0"/>
          <w:marBottom w:val="0"/>
          <w:divBdr>
            <w:top w:val="none" w:sz="0" w:space="0" w:color="auto"/>
            <w:left w:val="none" w:sz="0" w:space="0" w:color="auto"/>
            <w:bottom w:val="none" w:sz="0" w:space="0" w:color="auto"/>
            <w:right w:val="none" w:sz="0" w:space="0" w:color="auto"/>
          </w:divBdr>
          <w:divsChild>
            <w:div w:id="158816657">
              <w:marLeft w:val="0"/>
              <w:marRight w:val="0"/>
              <w:marTop w:val="0"/>
              <w:marBottom w:val="0"/>
              <w:divBdr>
                <w:top w:val="none" w:sz="0" w:space="0" w:color="auto"/>
                <w:left w:val="none" w:sz="0" w:space="0" w:color="auto"/>
                <w:bottom w:val="none" w:sz="0" w:space="0" w:color="auto"/>
                <w:right w:val="none" w:sz="0" w:space="0" w:color="auto"/>
              </w:divBdr>
              <w:divsChild>
                <w:div w:id="17283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F2AB-44E1-4292-B078-6A80D308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6713</Words>
  <Characters>35115</Characters>
  <Application>Microsoft Office Word</Application>
  <DocSecurity>0</DocSecurity>
  <Lines>575</Lines>
  <Paragraphs>92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3</cp:revision>
  <cp:lastPrinted>2016-10-06T13:08:00Z</cp:lastPrinted>
  <dcterms:created xsi:type="dcterms:W3CDTF">2019-04-29T07:52:00Z</dcterms:created>
  <dcterms:modified xsi:type="dcterms:W3CDTF">2019-04-29T07:56:00Z</dcterms:modified>
</cp:coreProperties>
</file>