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0E98F" w14:textId="1FC16AC9" w:rsidR="006101FD" w:rsidRPr="004B2566" w:rsidRDefault="00E9796C" w:rsidP="00037537">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3214" w:hanging="425"/>
        <w:rPr>
          <w:rFonts w:eastAsia="Times New Roman" w:cstheme="minorHAnsi"/>
          <w:bCs/>
          <w:noProof/>
          <w:sz w:val="24"/>
          <w:szCs w:val="24"/>
          <w:lang w:val="es-ES" w:eastAsia="en-GB"/>
        </w:rPr>
      </w:pPr>
      <w:r w:rsidRPr="004B2566">
        <w:rPr>
          <w:rFonts w:eastAsia="Times New Roman" w:cstheme="minorHAnsi"/>
          <w:bCs/>
          <w:noProof/>
          <w:sz w:val="24"/>
          <w:szCs w:val="24"/>
          <w:lang w:val="es-ES" w:eastAsia="en-GB"/>
        </w:rPr>
        <w:t>CONVENCIÓN DE RAMSAR SOBRE LOS HUMEDALES</w:t>
      </w:r>
      <w:r w:rsidR="006101FD" w:rsidRPr="004B2566">
        <w:rPr>
          <w:rFonts w:eastAsia="Times New Roman" w:cstheme="minorHAnsi"/>
          <w:bCs/>
          <w:noProof/>
          <w:sz w:val="24"/>
          <w:szCs w:val="24"/>
          <w:lang w:val="es-ES" w:eastAsia="en-GB"/>
        </w:rPr>
        <w:t xml:space="preserve"> </w:t>
      </w:r>
    </w:p>
    <w:p w14:paraId="33DCF4F5" w14:textId="3EE31238" w:rsidR="006101FD" w:rsidRPr="004B2566" w:rsidRDefault="006101FD" w:rsidP="00037537">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3214" w:hanging="425"/>
        <w:rPr>
          <w:rFonts w:eastAsia="Times New Roman" w:cstheme="minorHAnsi"/>
          <w:bCs/>
          <w:noProof/>
          <w:sz w:val="24"/>
          <w:szCs w:val="24"/>
          <w:lang w:val="es-ES" w:eastAsia="en-GB"/>
        </w:rPr>
      </w:pPr>
      <w:r w:rsidRPr="004B2566">
        <w:rPr>
          <w:rFonts w:eastAsia="Times New Roman" w:cstheme="minorHAnsi"/>
          <w:bCs/>
          <w:noProof/>
          <w:sz w:val="24"/>
          <w:szCs w:val="24"/>
          <w:lang w:val="es-ES" w:eastAsia="en-GB"/>
        </w:rPr>
        <w:t>57</w:t>
      </w:r>
      <w:r w:rsidR="00A3186F" w:rsidRPr="004B2566">
        <w:rPr>
          <w:rFonts w:cstheme="minorHAnsi"/>
          <w:noProof/>
          <w:sz w:val="24"/>
          <w:szCs w:val="24"/>
          <w:lang w:val="es-ES"/>
        </w:rPr>
        <w:t>ª</w:t>
      </w:r>
      <w:r w:rsidR="00E9796C" w:rsidRPr="004B2566">
        <w:rPr>
          <w:rFonts w:eastAsia="Times New Roman" w:cstheme="minorHAnsi"/>
          <w:bCs/>
          <w:noProof/>
          <w:sz w:val="24"/>
          <w:szCs w:val="24"/>
          <w:lang w:val="es-ES" w:eastAsia="en-GB"/>
        </w:rPr>
        <w:t xml:space="preserve"> Reunión del Comité Permanente</w:t>
      </w:r>
    </w:p>
    <w:p w14:paraId="3EAE24F5" w14:textId="06DFF818" w:rsidR="006101FD" w:rsidRPr="004B2566" w:rsidRDefault="006101FD" w:rsidP="00037537">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3214" w:hanging="425"/>
        <w:rPr>
          <w:rFonts w:eastAsia="Times New Roman" w:cstheme="minorHAnsi"/>
          <w:bCs/>
          <w:noProof/>
          <w:sz w:val="24"/>
          <w:szCs w:val="24"/>
          <w:lang w:val="es-ES" w:eastAsia="en-GB"/>
        </w:rPr>
      </w:pPr>
      <w:r w:rsidRPr="004B2566">
        <w:rPr>
          <w:rFonts w:eastAsia="Times New Roman" w:cstheme="minorHAnsi"/>
          <w:bCs/>
          <w:noProof/>
          <w:sz w:val="24"/>
          <w:szCs w:val="24"/>
          <w:lang w:val="es-ES" w:eastAsia="en-GB"/>
        </w:rPr>
        <w:t xml:space="preserve">Gland, </w:t>
      </w:r>
      <w:r w:rsidR="00E9796C" w:rsidRPr="004B2566">
        <w:rPr>
          <w:rFonts w:eastAsia="Times New Roman" w:cstheme="minorHAnsi"/>
          <w:bCs/>
          <w:noProof/>
          <w:sz w:val="24"/>
          <w:szCs w:val="24"/>
          <w:lang w:val="es-ES" w:eastAsia="en-GB"/>
        </w:rPr>
        <w:t>Suiza</w:t>
      </w:r>
      <w:r w:rsidRPr="004B2566">
        <w:rPr>
          <w:rFonts w:eastAsia="Times New Roman" w:cstheme="minorHAnsi"/>
          <w:bCs/>
          <w:noProof/>
          <w:sz w:val="24"/>
          <w:szCs w:val="24"/>
          <w:lang w:val="es-ES" w:eastAsia="en-GB"/>
        </w:rPr>
        <w:t xml:space="preserve">, 24 </w:t>
      </w:r>
      <w:r w:rsidR="00E9796C" w:rsidRPr="004B2566">
        <w:rPr>
          <w:rFonts w:eastAsia="Times New Roman" w:cstheme="minorHAnsi"/>
          <w:bCs/>
          <w:noProof/>
          <w:sz w:val="24"/>
          <w:szCs w:val="24"/>
          <w:lang w:val="es-ES" w:eastAsia="en-GB"/>
        </w:rPr>
        <w:t>a</w:t>
      </w:r>
      <w:r w:rsidRPr="004B2566">
        <w:rPr>
          <w:rFonts w:eastAsia="Times New Roman" w:cstheme="minorHAnsi"/>
          <w:bCs/>
          <w:noProof/>
          <w:sz w:val="24"/>
          <w:szCs w:val="24"/>
          <w:lang w:val="es-ES" w:eastAsia="en-GB"/>
        </w:rPr>
        <w:t xml:space="preserve"> 28 </w:t>
      </w:r>
      <w:r w:rsidR="00E9796C" w:rsidRPr="004B2566">
        <w:rPr>
          <w:rFonts w:eastAsia="Times New Roman" w:cstheme="minorHAnsi"/>
          <w:bCs/>
          <w:noProof/>
          <w:sz w:val="24"/>
          <w:szCs w:val="24"/>
          <w:lang w:val="es-ES" w:eastAsia="en-GB"/>
        </w:rPr>
        <w:t>de junio de</w:t>
      </w:r>
      <w:r w:rsidRPr="004B2566">
        <w:rPr>
          <w:rFonts w:eastAsia="Times New Roman" w:cstheme="minorHAnsi"/>
          <w:bCs/>
          <w:noProof/>
          <w:sz w:val="24"/>
          <w:szCs w:val="24"/>
          <w:lang w:val="es-ES" w:eastAsia="en-GB"/>
        </w:rPr>
        <w:t xml:space="preserve"> 2019</w:t>
      </w:r>
    </w:p>
    <w:p w14:paraId="39CCAF8F" w14:textId="77777777" w:rsidR="006101FD" w:rsidRPr="004B2566" w:rsidRDefault="006101FD" w:rsidP="006101FD">
      <w:pPr>
        <w:spacing w:after="0" w:line="240" w:lineRule="auto"/>
        <w:ind w:left="425" w:hanging="425"/>
        <w:outlineLvl w:val="0"/>
        <w:rPr>
          <w:rFonts w:eastAsia="Times New Roman" w:cstheme="minorHAnsi"/>
          <w:b/>
          <w:noProof/>
          <w:sz w:val="24"/>
          <w:szCs w:val="24"/>
          <w:lang w:val="es-ES" w:eastAsia="en-GB"/>
        </w:rPr>
      </w:pPr>
    </w:p>
    <w:p w14:paraId="7C77D1A5" w14:textId="77777777" w:rsidR="006101FD" w:rsidRPr="004B2566" w:rsidRDefault="006101FD" w:rsidP="006101FD">
      <w:pPr>
        <w:spacing w:after="0" w:line="240" w:lineRule="auto"/>
        <w:ind w:left="425" w:hanging="425"/>
        <w:jc w:val="right"/>
        <w:rPr>
          <w:rFonts w:eastAsia="Times New Roman" w:cstheme="minorHAnsi"/>
          <w:noProof/>
          <w:sz w:val="28"/>
          <w:szCs w:val="28"/>
          <w:lang w:val="es-ES" w:eastAsia="en-GB"/>
        </w:rPr>
      </w:pPr>
      <w:r w:rsidRPr="004B2566">
        <w:rPr>
          <w:rFonts w:eastAsia="Times New Roman" w:cstheme="minorHAnsi"/>
          <w:b/>
          <w:noProof/>
          <w:sz w:val="28"/>
          <w:szCs w:val="28"/>
          <w:lang w:val="es-ES" w:eastAsia="en-GB"/>
        </w:rPr>
        <w:t>SC57 Doc</w:t>
      </w:r>
      <w:r w:rsidR="00676124" w:rsidRPr="004B2566">
        <w:rPr>
          <w:rFonts w:eastAsia="Times New Roman" w:cstheme="minorHAnsi"/>
          <w:b/>
          <w:noProof/>
          <w:sz w:val="28"/>
          <w:szCs w:val="28"/>
          <w:lang w:val="es-ES" w:eastAsia="en-GB"/>
        </w:rPr>
        <w:t>.</w:t>
      </w:r>
      <w:r w:rsidR="00CF3FC8" w:rsidRPr="004B2566">
        <w:rPr>
          <w:rFonts w:eastAsia="Times New Roman" w:cstheme="minorHAnsi"/>
          <w:b/>
          <w:noProof/>
          <w:sz w:val="28"/>
          <w:szCs w:val="28"/>
          <w:lang w:val="es-ES" w:eastAsia="en-GB"/>
        </w:rPr>
        <w:t>27.1</w:t>
      </w:r>
    </w:p>
    <w:p w14:paraId="1BB298D6" w14:textId="77777777" w:rsidR="006101FD" w:rsidRPr="004B2566" w:rsidRDefault="006101FD" w:rsidP="006101FD">
      <w:pPr>
        <w:autoSpaceDE w:val="0"/>
        <w:autoSpaceDN w:val="0"/>
        <w:adjustRightInd w:val="0"/>
        <w:spacing w:after="0" w:line="240" w:lineRule="auto"/>
        <w:ind w:left="425" w:hanging="425"/>
        <w:jc w:val="center"/>
        <w:rPr>
          <w:rFonts w:eastAsia="Times New Roman" w:cstheme="minorHAnsi"/>
          <w:b/>
          <w:bCs/>
          <w:noProof/>
          <w:sz w:val="28"/>
          <w:szCs w:val="28"/>
          <w:lang w:val="es-ES" w:eastAsia="en-GB"/>
        </w:rPr>
      </w:pPr>
    </w:p>
    <w:p w14:paraId="1EDC0B30" w14:textId="13061E8D" w:rsidR="00A3186F" w:rsidRPr="004B2566" w:rsidRDefault="00A3186F" w:rsidP="006101FD">
      <w:pPr>
        <w:autoSpaceDE w:val="0"/>
        <w:autoSpaceDN w:val="0"/>
        <w:adjustRightInd w:val="0"/>
        <w:spacing w:after="0" w:line="240" w:lineRule="auto"/>
        <w:ind w:left="425" w:hanging="425"/>
        <w:jc w:val="center"/>
        <w:rPr>
          <w:rFonts w:eastAsia="Times New Roman" w:cstheme="minorHAnsi"/>
          <w:b/>
          <w:bCs/>
          <w:noProof/>
          <w:sz w:val="28"/>
          <w:szCs w:val="28"/>
          <w:lang w:val="es-ES" w:eastAsia="en-GB"/>
        </w:rPr>
      </w:pPr>
      <w:r w:rsidRPr="004B2566">
        <w:rPr>
          <w:rFonts w:eastAsia="Times New Roman" w:cstheme="minorHAnsi"/>
          <w:b/>
          <w:bCs/>
          <w:noProof/>
          <w:sz w:val="28"/>
          <w:szCs w:val="28"/>
          <w:lang w:val="es-ES" w:eastAsia="en-GB"/>
        </w:rPr>
        <w:t>58ª reunión del Comité Permanente</w:t>
      </w:r>
    </w:p>
    <w:p w14:paraId="6B55B7CE" w14:textId="6E146F77" w:rsidR="00260290" w:rsidRPr="004B2566" w:rsidRDefault="0092263A" w:rsidP="006101FD">
      <w:pPr>
        <w:autoSpaceDE w:val="0"/>
        <w:autoSpaceDN w:val="0"/>
        <w:adjustRightInd w:val="0"/>
        <w:spacing w:after="0" w:line="240" w:lineRule="auto"/>
        <w:ind w:left="425" w:hanging="425"/>
        <w:jc w:val="center"/>
        <w:rPr>
          <w:rFonts w:eastAsia="Times New Roman" w:cstheme="minorHAnsi"/>
          <w:b/>
          <w:bCs/>
          <w:noProof/>
          <w:sz w:val="28"/>
          <w:szCs w:val="28"/>
          <w:lang w:val="es-ES" w:eastAsia="en-GB"/>
        </w:rPr>
      </w:pPr>
      <w:r>
        <w:rPr>
          <w:rFonts w:eastAsia="Times New Roman" w:cstheme="minorHAnsi"/>
          <w:b/>
          <w:bCs/>
          <w:noProof/>
          <w:sz w:val="28"/>
          <w:szCs w:val="28"/>
          <w:lang w:val="es-ES" w:eastAsia="en-GB"/>
        </w:rPr>
        <w:t>Repercusiones</w:t>
      </w:r>
      <w:r w:rsidR="00260290" w:rsidRPr="004B2566">
        <w:rPr>
          <w:rFonts w:eastAsia="Times New Roman" w:cstheme="minorHAnsi"/>
          <w:b/>
          <w:bCs/>
          <w:noProof/>
          <w:sz w:val="28"/>
          <w:szCs w:val="28"/>
          <w:lang w:val="es-ES" w:eastAsia="en-GB"/>
        </w:rPr>
        <w:t xml:space="preserve"> de las reuniones conjuntas del Comité Permanente y el</w:t>
      </w:r>
    </w:p>
    <w:p w14:paraId="77CEC37C" w14:textId="067E7AB2" w:rsidR="00260290" w:rsidRPr="004B2566" w:rsidRDefault="00260290" w:rsidP="006101FD">
      <w:pPr>
        <w:autoSpaceDE w:val="0"/>
        <w:autoSpaceDN w:val="0"/>
        <w:adjustRightInd w:val="0"/>
        <w:spacing w:after="0" w:line="240" w:lineRule="auto"/>
        <w:ind w:left="425" w:hanging="425"/>
        <w:jc w:val="center"/>
        <w:rPr>
          <w:rFonts w:eastAsia="Times New Roman" w:cstheme="minorHAnsi"/>
          <w:b/>
          <w:bCs/>
          <w:noProof/>
          <w:sz w:val="28"/>
          <w:szCs w:val="28"/>
          <w:lang w:val="es-ES" w:eastAsia="en-GB"/>
        </w:rPr>
      </w:pPr>
      <w:r w:rsidRPr="004B2566">
        <w:rPr>
          <w:rFonts w:eastAsia="Times New Roman" w:cstheme="minorHAnsi"/>
          <w:b/>
          <w:bCs/>
          <w:noProof/>
          <w:sz w:val="28"/>
          <w:szCs w:val="28"/>
          <w:lang w:val="es-ES" w:eastAsia="en-GB"/>
        </w:rPr>
        <w:t>Grupo de Examen Científico y Técnico</w:t>
      </w:r>
    </w:p>
    <w:p w14:paraId="2D9E00D1" w14:textId="1BD1A62B" w:rsidR="006101FD" w:rsidRPr="004B2566" w:rsidRDefault="006101FD" w:rsidP="006101FD">
      <w:pPr>
        <w:autoSpaceDE w:val="0"/>
        <w:autoSpaceDN w:val="0"/>
        <w:adjustRightInd w:val="0"/>
        <w:spacing w:after="0" w:line="240" w:lineRule="auto"/>
        <w:ind w:left="425" w:hanging="425"/>
        <w:jc w:val="center"/>
        <w:rPr>
          <w:rFonts w:eastAsia="Times New Roman" w:cstheme="minorHAnsi"/>
          <w:b/>
          <w:bCs/>
          <w:noProof/>
          <w:sz w:val="28"/>
          <w:szCs w:val="28"/>
          <w:lang w:val="es-ES" w:eastAsia="en-GB"/>
        </w:rPr>
      </w:pPr>
    </w:p>
    <w:p w14:paraId="7CCE9097" w14:textId="77777777" w:rsidR="006101FD" w:rsidRPr="004B2566" w:rsidRDefault="006101FD" w:rsidP="006101FD">
      <w:pPr>
        <w:autoSpaceDE w:val="0"/>
        <w:autoSpaceDN w:val="0"/>
        <w:adjustRightInd w:val="0"/>
        <w:spacing w:after="0" w:line="240" w:lineRule="auto"/>
        <w:ind w:left="425" w:hanging="425"/>
        <w:rPr>
          <w:rFonts w:eastAsia="Times New Roman" w:cstheme="minorHAnsi"/>
          <w:b/>
          <w:bCs/>
          <w:noProof/>
          <w:sz w:val="24"/>
          <w:szCs w:val="24"/>
          <w:lang w:val="es-ES" w:eastAsia="en-GB"/>
        </w:rPr>
      </w:pPr>
      <w:r w:rsidRPr="004B2566">
        <w:rPr>
          <w:rFonts w:eastAsia="Calibri" w:cstheme="minorHAnsi"/>
          <w:noProof/>
          <w:sz w:val="24"/>
          <w:szCs w:val="24"/>
          <w:lang w:eastAsia="en-GB"/>
        </w:rPr>
        <mc:AlternateContent>
          <mc:Choice Requires="wps">
            <w:drawing>
              <wp:inline distT="0" distB="0" distL="0" distR="0" wp14:anchorId="66A7CA05" wp14:editId="6B5BAA56">
                <wp:extent cx="5731510" cy="1686560"/>
                <wp:effectExtent l="0" t="0" r="8890" b="1524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86560"/>
                        </a:xfrm>
                        <a:prstGeom prst="rect">
                          <a:avLst/>
                        </a:prstGeom>
                        <a:solidFill>
                          <a:srgbClr val="FFFFFF"/>
                        </a:solidFill>
                        <a:ln w="9525">
                          <a:solidFill>
                            <a:srgbClr val="000000"/>
                          </a:solidFill>
                          <a:miter lim="800000"/>
                          <a:headEnd/>
                          <a:tailEnd/>
                        </a:ln>
                      </wps:spPr>
                      <wps:txbx>
                        <w:txbxContent>
                          <w:p w14:paraId="10E5FAF0" w14:textId="64AC4CF5" w:rsidR="008D080E" w:rsidRPr="006437D3" w:rsidRDefault="008D080E" w:rsidP="00037537">
                            <w:pPr>
                              <w:spacing w:after="0" w:line="240" w:lineRule="auto"/>
                              <w:ind w:left="425" w:hanging="425"/>
                              <w:rPr>
                                <w:rFonts w:cstheme="minorHAnsi"/>
                                <w:b/>
                                <w:bCs/>
                                <w:noProof/>
                                <w:lang w:val="es-ES"/>
                              </w:rPr>
                            </w:pPr>
                            <w:r w:rsidRPr="006437D3">
                              <w:rPr>
                                <w:rFonts w:cstheme="minorHAnsi"/>
                                <w:b/>
                                <w:bCs/>
                                <w:noProof/>
                                <w:lang w:val="es-ES"/>
                              </w:rPr>
                              <w:t>Acciones solicitadas:</w:t>
                            </w:r>
                          </w:p>
                          <w:p w14:paraId="4EE03EE0" w14:textId="77777777" w:rsidR="008D080E" w:rsidRPr="006437D3" w:rsidRDefault="008D080E" w:rsidP="00037537">
                            <w:pPr>
                              <w:spacing w:after="0" w:line="240" w:lineRule="auto"/>
                              <w:ind w:left="425" w:hanging="425"/>
                              <w:rPr>
                                <w:rFonts w:cstheme="minorHAnsi"/>
                                <w:noProof/>
                                <w:lang w:val="es-ES"/>
                              </w:rPr>
                            </w:pPr>
                          </w:p>
                          <w:p w14:paraId="23FB7869" w14:textId="6EDF37AF" w:rsidR="008D080E" w:rsidRPr="006437D3" w:rsidRDefault="008D080E" w:rsidP="002F294F">
                            <w:pPr>
                              <w:rPr>
                                <w:rFonts w:cs="Calibri"/>
                                <w:noProof/>
                                <w:lang w:val="es-ES"/>
                              </w:rPr>
                            </w:pPr>
                            <w:r w:rsidRPr="006437D3">
                              <w:rPr>
                                <w:noProof/>
                                <w:spacing w:val="-1"/>
                                <w:lang w:val="es-ES"/>
                              </w:rPr>
                              <w:t>Se invita al Comité Permanente a hacer lo siguiente:</w:t>
                            </w:r>
                          </w:p>
                          <w:p w14:paraId="2CE0067D" w14:textId="0E7B9BBD" w:rsidR="008D080E" w:rsidRPr="006437D3" w:rsidRDefault="008D080E" w:rsidP="00724422">
                            <w:pPr>
                              <w:spacing w:after="0" w:line="240" w:lineRule="auto"/>
                              <w:ind w:left="425" w:hanging="425"/>
                              <w:rPr>
                                <w:rFonts w:cstheme="minorHAnsi"/>
                                <w:noProof/>
                                <w:lang w:val="es-ES"/>
                              </w:rPr>
                            </w:pPr>
                            <w:r w:rsidRPr="006437D3">
                              <w:rPr>
                                <w:rFonts w:cstheme="minorHAnsi"/>
                                <w:noProof/>
                                <w:lang w:val="es-ES"/>
                              </w:rPr>
                              <w:t>i.</w:t>
                            </w:r>
                            <w:r w:rsidRPr="006437D3">
                              <w:rPr>
                                <w:rFonts w:cstheme="minorHAnsi"/>
                                <w:noProof/>
                                <w:lang w:val="es-ES"/>
                              </w:rPr>
                              <w:tab/>
                              <w:t xml:space="preserve">tomar nota del examen </w:t>
                            </w:r>
                            <w:r w:rsidR="0092263A">
                              <w:rPr>
                                <w:rFonts w:cstheme="minorHAnsi"/>
                                <w:noProof/>
                                <w:lang w:val="es-ES"/>
                              </w:rPr>
                              <w:t>proporcionado</w:t>
                            </w:r>
                            <w:r w:rsidRPr="006437D3">
                              <w:rPr>
                                <w:rFonts w:cstheme="minorHAnsi"/>
                                <w:noProof/>
                                <w:lang w:val="es-ES"/>
                              </w:rPr>
                              <w:t xml:space="preserve"> sobre las opciones y </w:t>
                            </w:r>
                            <w:r w:rsidR="0092263A">
                              <w:rPr>
                                <w:rFonts w:cstheme="minorHAnsi"/>
                                <w:noProof/>
                                <w:lang w:val="es-ES"/>
                              </w:rPr>
                              <w:t xml:space="preserve">repercusiones de celebrar </w:t>
                            </w:r>
                            <w:r w:rsidRPr="006437D3">
                              <w:rPr>
                                <w:rFonts w:cstheme="minorHAnsi"/>
                                <w:noProof/>
                                <w:lang w:val="es-ES"/>
                              </w:rPr>
                              <w:t xml:space="preserve">reuniones conjuntas del Comité Permanente y el Grupo de Examen Científico y Técnico; y </w:t>
                            </w:r>
                          </w:p>
                          <w:p w14:paraId="5D423FC9" w14:textId="77777777" w:rsidR="008D080E" w:rsidRPr="006437D3" w:rsidRDefault="008D080E" w:rsidP="006437D3">
                            <w:pPr>
                              <w:spacing w:after="0" w:line="240" w:lineRule="auto"/>
                              <w:rPr>
                                <w:rFonts w:cstheme="minorHAnsi"/>
                                <w:noProof/>
                                <w:lang w:val="es-ES"/>
                              </w:rPr>
                            </w:pPr>
                          </w:p>
                          <w:p w14:paraId="2E2AC54D" w14:textId="37703AA7" w:rsidR="008D080E" w:rsidRPr="006437D3" w:rsidRDefault="008D080E" w:rsidP="00724422">
                            <w:pPr>
                              <w:spacing w:after="0" w:line="240" w:lineRule="auto"/>
                              <w:ind w:left="425" w:hanging="425"/>
                              <w:rPr>
                                <w:rFonts w:cstheme="minorHAnsi"/>
                                <w:noProof/>
                                <w:lang w:val="es-ES"/>
                              </w:rPr>
                            </w:pPr>
                            <w:r w:rsidRPr="006437D3">
                              <w:rPr>
                                <w:rFonts w:cstheme="minorHAnsi"/>
                                <w:noProof/>
                                <w:lang w:val="es-ES"/>
                              </w:rPr>
                              <w:t>ii.</w:t>
                            </w:r>
                            <w:r w:rsidRPr="006437D3">
                              <w:rPr>
                                <w:rFonts w:cstheme="minorHAnsi"/>
                                <w:noProof/>
                                <w:lang w:val="es-ES"/>
                              </w:rPr>
                              <w:tab/>
                              <w:t>examinar</w:t>
                            </w:r>
                            <w:r w:rsidRPr="006437D3">
                              <w:rPr>
                                <w:noProof/>
                                <w:lang w:val="es-ES"/>
                              </w:rPr>
                              <w:t xml:space="preserve"> </w:t>
                            </w:r>
                            <w:r w:rsidRPr="006437D3">
                              <w:rPr>
                                <w:rFonts w:cstheme="minorHAnsi"/>
                                <w:noProof/>
                                <w:lang w:val="es-ES"/>
                              </w:rPr>
                              <w:t>los escenarios propuestos y proporcionar orientaciones a la Secretaría sobre cómo proceder con la organización de las reuniones STRP23 y SC58.</w:t>
                            </w:r>
                          </w:p>
                          <w:p w14:paraId="345606D1" w14:textId="6786D98E" w:rsidR="008D080E" w:rsidRPr="00B07A62" w:rsidRDefault="008D080E" w:rsidP="00724422">
                            <w:pPr>
                              <w:spacing w:after="0" w:line="240" w:lineRule="auto"/>
                              <w:ind w:left="425" w:hanging="425"/>
                              <w:rPr>
                                <w:rFonts w:cstheme="minorHAnsi"/>
                                <w:lang w:val="fr-FR"/>
                              </w:rPr>
                            </w:pPr>
                          </w:p>
                        </w:txbxContent>
                      </wps:txbx>
                      <wps:bodyPr rot="0" vert="horz" wrap="square" lIns="91440" tIns="45720" rIns="91440" bIns="45720" anchor="t" anchorCtr="0" upright="1">
                        <a:noAutofit/>
                      </wps:bodyPr>
                    </wps:wsp>
                  </a:graphicData>
                </a:graphic>
              </wp:inline>
            </w:drawing>
          </mc:Choice>
          <mc:Fallback>
            <w:pict>
              <v:shapetype w14:anchorId="66A7CA05" id="_x0000_t202" coordsize="21600,21600" o:spt="202" path="m,l,21600r21600,l21600,xe">
                <v:stroke joinstyle="miter"/>
                <v:path gradientshapeok="t" o:connecttype="rect"/>
              </v:shapetype>
              <v:shape id="Text Box 10" o:spid="_x0000_s1026" type="#_x0000_t202" style="width:451.3pt;height:1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">
                <v:textbox>
                  <w:txbxContent>
                    <w:p w14:paraId="10E5FAF0" w14:textId="64AC4CF5" w:rsidR="008D080E" w:rsidRPr="006437D3" w:rsidRDefault="008D080E" w:rsidP="00037537">
                      <w:pPr>
                        <w:spacing w:after="0" w:line="240" w:lineRule="auto"/>
                        <w:ind w:left="425" w:hanging="425"/>
                        <w:rPr>
                          <w:rFonts w:cstheme="minorHAnsi"/>
                          <w:b/>
                          <w:bCs/>
                          <w:noProof/>
                          <w:lang w:val="es-ES"/>
                        </w:rPr>
                      </w:pPr>
                      <w:r w:rsidRPr="006437D3">
                        <w:rPr>
                          <w:rFonts w:cstheme="minorHAnsi"/>
                          <w:b/>
                          <w:bCs/>
                          <w:noProof/>
                          <w:lang w:val="es-ES"/>
                        </w:rPr>
                        <w:t>Acciones solicitadas:</w:t>
                      </w:r>
                    </w:p>
                    <w:p w14:paraId="4EE03EE0" w14:textId="77777777" w:rsidR="008D080E" w:rsidRPr="006437D3" w:rsidRDefault="008D080E" w:rsidP="00037537">
                      <w:pPr>
                        <w:spacing w:after="0" w:line="240" w:lineRule="auto"/>
                        <w:ind w:left="425" w:hanging="425"/>
                        <w:rPr>
                          <w:rFonts w:cstheme="minorHAnsi"/>
                          <w:noProof/>
                          <w:lang w:val="es-ES"/>
                        </w:rPr>
                      </w:pPr>
                    </w:p>
                    <w:p w14:paraId="23FB7869" w14:textId="6EDF37AF" w:rsidR="008D080E" w:rsidRPr="006437D3" w:rsidRDefault="008D080E" w:rsidP="002F294F">
                      <w:pPr>
                        <w:rPr>
                          <w:rFonts w:cs="Calibri"/>
                          <w:noProof/>
                          <w:lang w:val="es-ES"/>
                        </w:rPr>
                      </w:pPr>
                      <w:r w:rsidRPr="006437D3">
                        <w:rPr>
                          <w:noProof/>
                          <w:spacing w:val="-1"/>
                          <w:lang w:val="es-ES"/>
                        </w:rPr>
                        <w:t>Se invita al Comité Permanente a hacer lo siguiente:</w:t>
                      </w:r>
                    </w:p>
                    <w:p w14:paraId="2CE0067D" w14:textId="0E7B9BBD" w:rsidR="008D080E" w:rsidRPr="006437D3" w:rsidRDefault="008D080E" w:rsidP="00724422">
                      <w:pPr>
                        <w:spacing w:after="0" w:line="240" w:lineRule="auto"/>
                        <w:ind w:left="425" w:hanging="425"/>
                        <w:rPr>
                          <w:rFonts w:cstheme="minorHAnsi"/>
                          <w:noProof/>
                          <w:lang w:val="es-ES"/>
                        </w:rPr>
                      </w:pPr>
                      <w:r w:rsidRPr="006437D3">
                        <w:rPr>
                          <w:rFonts w:cstheme="minorHAnsi"/>
                          <w:noProof/>
                          <w:lang w:val="es-ES"/>
                        </w:rPr>
                        <w:t>i.</w:t>
                      </w:r>
                      <w:r w:rsidRPr="006437D3">
                        <w:rPr>
                          <w:rFonts w:cstheme="minorHAnsi"/>
                          <w:noProof/>
                          <w:lang w:val="es-ES"/>
                        </w:rPr>
                        <w:tab/>
                        <w:t xml:space="preserve">tomar nota del examen </w:t>
                      </w:r>
                      <w:r w:rsidR="0092263A">
                        <w:rPr>
                          <w:rFonts w:cstheme="minorHAnsi"/>
                          <w:noProof/>
                          <w:lang w:val="es-ES"/>
                        </w:rPr>
                        <w:t>proporcionado</w:t>
                      </w:r>
                      <w:r w:rsidRPr="006437D3">
                        <w:rPr>
                          <w:rFonts w:cstheme="minorHAnsi"/>
                          <w:noProof/>
                          <w:lang w:val="es-ES"/>
                        </w:rPr>
                        <w:t xml:space="preserve"> sobre las opciones y </w:t>
                      </w:r>
                      <w:r w:rsidR="0092263A">
                        <w:rPr>
                          <w:rFonts w:cstheme="minorHAnsi"/>
                          <w:noProof/>
                          <w:lang w:val="es-ES"/>
                        </w:rPr>
                        <w:t xml:space="preserve">repercusiones de celebrar </w:t>
                      </w:r>
                      <w:r w:rsidRPr="006437D3">
                        <w:rPr>
                          <w:rFonts w:cstheme="minorHAnsi"/>
                          <w:noProof/>
                          <w:lang w:val="es-ES"/>
                        </w:rPr>
                        <w:t xml:space="preserve">reuniones conjuntas del Comité Permanente y el Grupo de Examen Científico y Técnico; y </w:t>
                      </w:r>
                    </w:p>
                    <w:p w14:paraId="5D423FC9" w14:textId="77777777" w:rsidR="008D080E" w:rsidRPr="006437D3" w:rsidRDefault="008D080E" w:rsidP="006437D3">
                      <w:pPr>
                        <w:spacing w:after="0" w:line="240" w:lineRule="auto"/>
                        <w:rPr>
                          <w:rFonts w:cstheme="minorHAnsi"/>
                          <w:noProof/>
                          <w:lang w:val="es-ES"/>
                        </w:rPr>
                      </w:pPr>
                    </w:p>
                    <w:p w14:paraId="2E2AC54D" w14:textId="37703AA7" w:rsidR="008D080E" w:rsidRPr="006437D3" w:rsidRDefault="008D080E" w:rsidP="00724422">
                      <w:pPr>
                        <w:spacing w:after="0" w:line="240" w:lineRule="auto"/>
                        <w:ind w:left="425" w:hanging="425"/>
                        <w:rPr>
                          <w:rFonts w:cstheme="minorHAnsi"/>
                          <w:noProof/>
                          <w:lang w:val="es-ES"/>
                        </w:rPr>
                      </w:pPr>
                      <w:r w:rsidRPr="006437D3">
                        <w:rPr>
                          <w:rFonts w:cstheme="minorHAnsi"/>
                          <w:noProof/>
                          <w:lang w:val="es-ES"/>
                        </w:rPr>
                        <w:t>ii.</w:t>
                      </w:r>
                      <w:r w:rsidRPr="006437D3">
                        <w:rPr>
                          <w:rFonts w:cstheme="minorHAnsi"/>
                          <w:noProof/>
                          <w:lang w:val="es-ES"/>
                        </w:rPr>
                        <w:tab/>
                        <w:t>examinar</w:t>
                      </w:r>
                      <w:r w:rsidRPr="006437D3">
                        <w:rPr>
                          <w:noProof/>
                          <w:lang w:val="es-ES"/>
                        </w:rPr>
                        <w:t xml:space="preserve"> </w:t>
                      </w:r>
                      <w:r w:rsidRPr="006437D3">
                        <w:rPr>
                          <w:rFonts w:cstheme="minorHAnsi"/>
                          <w:noProof/>
                          <w:lang w:val="es-ES"/>
                        </w:rPr>
                        <w:t>los escenarios propuestos y proporcionar orientaciones a la Secretaría sobre cómo proceder con la organización de las reuniones STRP23 y SC58.</w:t>
                      </w:r>
                    </w:p>
                    <w:p w14:paraId="345606D1" w14:textId="6786D98E" w:rsidR="008D080E" w:rsidRPr="00B07A62" w:rsidRDefault="008D080E" w:rsidP="00724422">
                      <w:pPr>
                        <w:spacing w:after="0" w:line="240" w:lineRule="auto"/>
                        <w:ind w:left="425" w:hanging="425"/>
                        <w:rPr>
                          <w:rFonts w:cstheme="minorHAnsi"/>
                          <w:lang w:val="fr-FR"/>
                        </w:rPr>
                      </w:pPr>
                    </w:p>
                  </w:txbxContent>
                </v:textbox>
                <w10:anchorlock/>
              </v:shape>
            </w:pict>
          </mc:Fallback>
        </mc:AlternateContent>
      </w:r>
    </w:p>
    <w:p w14:paraId="1B8DF76E" w14:textId="64FEF7BF" w:rsidR="006101FD" w:rsidRPr="004B2566" w:rsidRDefault="006101FD" w:rsidP="00037537">
      <w:pPr>
        <w:spacing w:after="0" w:line="240" w:lineRule="auto"/>
        <w:ind w:left="425" w:hanging="425"/>
        <w:rPr>
          <w:rFonts w:eastAsia="Times New Roman" w:cstheme="minorHAnsi"/>
          <w:b/>
          <w:noProof/>
          <w:lang w:val="es-ES" w:eastAsia="en-GB"/>
        </w:rPr>
      </w:pPr>
    </w:p>
    <w:p w14:paraId="247356D8" w14:textId="77777777" w:rsidR="00037537" w:rsidRPr="004B2566" w:rsidRDefault="00037537" w:rsidP="00037537">
      <w:pPr>
        <w:spacing w:after="0" w:line="240" w:lineRule="auto"/>
        <w:ind w:left="425" w:hanging="425"/>
        <w:rPr>
          <w:rFonts w:eastAsia="Times New Roman" w:cstheme="minorHAnsi"/>
          <w:b/>
          <w:noProof/>
          <w:lang w:val="es-ES" w:eastAsia="en-GB"/>
        </w:rPr>
      </w:pPr>
    </w:p>
    <w:p w14:paraId="3059F321" w14:textId="28D7D9FD" w:rsidR="006101FD" w:rsidRPr="004B2566" w:rsidRDefault="006437D3" w:rsidP="00037537">
      <w:pPr>
        <w:spacing w:after="0" w:line="240" w:lineRule="auto"/>
        <w:ind w:left="425" w:hanging="425"/>
        <w:rPr>
          <w:rFonts w:eastAsia="Times New Roman" w:cstheme="minorHAnsi"/>
          <w:b/>
          <w:bCs/>
          <w:noProof/>
          <w:lang w:val="es-ES" w:eastAsia="en-GB"/>
        </w:rPr>
      </w:pPr>
      <w:r w:rsidRPr="004B2566">
        <w:rPr>
          <w:rFonts w:eastAsia="Times New Roman" w:cstheme="minorHAnsi"/>
          <w:b/>
          <w:bCs/>
          <w:noProof/>
          <w:lang w:val="es-ES" w:eastAsia="en-GB"/>
        </w:rPr>
        <w:t>Antecedentes</w:t>
      </w:r>
    </w:p>
    <w:p w14:paraId="05D10D5D" w14:textId="77777777" w:rsidR="006101FD" w:rsidRPr="004B2566" w:rsidRDefault="006101FD" w:rsidP="00037537">
      <w:pPr>
        <w:autoSpaceDE w:val="0"/>
        <w:autoSpaceDN w:val="0"/>
        <w:adjustRightInd w:val="0"/>
        <w:spacing w:after="0" w:line="240" w:lineRule="auto"/>
        <w:ind w:left="360"/>
        <w:rPr>
          <w:rFonts w:eastAsiaTheme="minorEastAsia" w:cstheme="minorHAnsi"/>
          <w:noProof/>
          <w:lang w:val="es-ES" w:eastAsia="en-GB"/>
        </w:rPr>
      </w:pPr>
    </w:p>
    <w:p w14:paraId="1D9C2CBE" w14:textId="0A50CD4D" w:rsidR="006437D3" w:rsidRPr="004B2566" w:rsidRDefault="006F15E2" w:rsidP="006437D3">
      <w:pPr>
        <w:spacing w:after="0" w:line="240" w:lineRule="auto"/>
        <w:ind w:left="425" w:hanging="425"/>
        <w:rPr>
          <w:rFonts w:ascii="Calibri" w:hAnsi="Calibri" w:cs="Arial"/>
          <w:noProof/>
          <w:lang w:val="es-ES"/>
        </w:rPr>
      </w:pPr>
      <w:r w:rsidRPr="004B2566">
        <w:rPr>
          <w:rFonts w:cstheme="minorHAnsi"/>
          <w:noProof/>
          <w:lang w:val="es-ES"/>
        </w:rPr>
        <w:t>1.</w:t>
      </w:r>
      <w:r w:rsidRPr="004B2566">
        <w:rPr>
          <w:rFonts w:cstheme="minorHAnsi"/>
          <w:noProof/>
          <w:lang w:val="es-ES"/>
        </w:rPr>
        <w:tab/>
      </w:r>
      <w:r w:rsidR="006437D3" w:rsidRPr="004B2566">
        <w:rPr>
          <w:rFonts w:cstheme="minorHAnsi"/>
          <w:noProof/>
          <w:lang w:val="es-ES"/>
        </w:rPr>
        <w:t xml:space="preserve">El párrafo 16 de la Resolución XIII.8 sobre </w:t>
      </w:r>
      <w:r w:rsidR="006437D3" w:rsidRPr="004B2566">
        <w:rPr>
          <w:rFonts w:cstheme="minorHAnsi"/>
          <w:i/>
          <w:noProof/>
          <w:lang w:val="es-ES"/>
        </w:rPr>
        <w:t>Aplicación futura de los aspectos científicos y técnicos de la Convención para 2019-2021 “</w:t>
      </w:r>
      <w:r w:rsidR="006437D3" w:rsidRPr="004B2566">
        <w:rPr>
          <w:rFonts w:ascii="Calibri" w:hAnsi="Calibri" w:cs="Arial"/>
          <w:noProof/>
          <w:lang w:val="es-ES"/>
        </w:rPr>
        <w:t xml:space="preserve">pide a la Secretaría que programe la segunda reunión del GECT en conjunción con la segunda reunión del Comité Permanente del trienio, empezando por la 58ª reunión del Comité Permanente y continuando en trienios futuros, con miras a contribuir a la realización del trabajo del GECT y más generalmente a promover la comunicación y las sinergias en toda la labor de la Convención”; </w:t>
      </w:r>
    </w:p>
    <w:p w14:paraId="7FFAA74E" w14:textId="77777777" w:rsidR="00352BA4" w:rsidRPr="004B2566" w:rsidRDefault="00352BA4" w:rsidP="006437D3">
      <w:pPr>
        <w:spacing w:after="0" w:line="240" w:lineRule="auto"/>
        <w:rPr>
          <w:rFonts w:cstheme="minorHAnsi"/>
          <w:noProof/>
          <w:lang w:val="es-ES"/>
        </w:rPr>
      </w:pPr>
    </w:p>
    <w:p w14:paraId="3F3A8FEA" w14:textId="58894CA8" w:rsidR="001E1788" w:rsidRPr="004B2566" w:rsidRDefault="006F15E2" w:rsidP="00711BB4">
      <w:pPr>
        <w:spacing w:after="0" w:line="240" w:lineRule="auto"/>
        <w:ind w:left="425" w:hanging="425"/>
        <w:rPr>
          <w:rFonts w:cstheme="minorHAnsi"/>
          <w:noProof/>
          <w:lang w:val="es-ES"/>
        </w:rPr>
      </w:pPr>
      <w:r w:rsidRPr="004B2566">
        <w:rPr>
          <w:rFonts w:cstheme="minorHAnsi"/>
          <w:noProof/>
          <w:lang w:val="es-ES"/>
        </w:rPr>
        <w:t>2.</w:t>
      </w:r>
      <w:r w:rsidRPr="004B2566">
        <w:rPr>
          <w:rFonts w:cstheme="minorHAnsi"/>
          <w:noProof/>
          <w:lang w:val="es-ES"/>
        </w:rPr>
        <w:tab/>
      </w:r>
      <w:r w:rsidR="007968C9" w:rsidRPr="004B2566">
        <w:rPr>
          <w:rFonts w:cstheme="minorHAnsi"/>
          <w:noProof/>
          <w:lang w:val="es-ES"/>
        </w:rPr>
        <w:t>A</w:t>
      </w:r>
      <w:r w:rsidR="004715C8" w:rsidRPr="004B2566">
        <w:rPr>
          <w:rFonts w:cstheme="minorHAnsi"/>
          <w:noProof/>
          <w:lang w:val="es-ES"/>
        </w:rPr>
        <w:t xml:space="preserve"> fin de</w:t>
      </w:r>
      <w:r w:rsidR="006437D3" w:rsidRPr="004B2566">
        <w:rPr>
          <w:rFonts w:cstheme="minorHAnsi"/>
          <w:noProof/>
          <w:lang w:val="es-ES"/>
        </w:rPr>
        <w:t xml:space="preserve"> dar seguimiento a esta solicitud, la Secretaría ha examinado diferentes opciones para organizar </w:t>
      </w:r>
      <w:r w:rsidR="004715C8" w:rsidRPr="004B2566">
        <w:rPr>
          <w:rFonts w:cstheme="minorHAnsi"/>
          <w:noProof/>
          <w:lang w:val="es-ES"/>
        </w:rPr>
        <w:t>las dos</w:t>
      </w:r>
      <w:r w:rsidR="006437D3" w:rsidRPr="004B2566">
        <w:rPr>
          <w:rFonts w:cstheme="minorHAnsi"/>
          <w:noProof/>
          <w:lang w:val="es-ES"/>
        </w:rPr>
        <w:t xml:space="preserve"> reuniones</w:t>
      </w:r>
      <w:r w:rsidR="009F2A7C" w:rsidRPr="004B2566">
        <w:rPr>
          <w:rFonts w:cstheme="minorHAnsi"/>
          <w:noProof/>
          <w:lang w:val="es-ES"/>
        </w:rPr>
        <w:t xml:space="preserve"> </w:t>
      </w:r>
      <w:r w:rsidR="00711BB4" w:rsidRPr="004B2566">
        <w:rPr>
          <w:rFonts w:cstheme="minorHAnsi"/>
          <w:noProof/>
          <w:lang w:val="es-ES"/>
        </w:rPr>
        <w:t>a realizarse</w:t>
      </w:r>
      <w:r w:rsidR="006437D3" w:rsidRPr="004B2566">
        <w:rPr>
          <w:rFonts w:cstheme="minorHAnsi"/>
          <w:noProof/>
          <w:lang w:val="es-ES"/>
        </w:rPr>
        <w:t xml:space="preserve"> “en conjunción” y ha identificado algunas repercusiones </w:t>
      </w:r>
      <w:r w:rsidR="00711BB4" w:rsidRPr="004B2566">
        <w:rPr>
          <w:rFonts w:cstheme="minorHAnsi"/>
          <w:noProof/>
          <w:lang w:val="es-ES"/>
        </w:rPr>
        <w:t>en materia de costos</w:t>
      </w:r>
      <w:r w:rsidR="006437D3" w:rsidRPr="004B2566">
        <w:rPr>
          <w:rFonts w:cstheme="minorHAnsi"/>
          <w:noProof/>
          <w:lang w:val="es-ES"/>
        </w:rPr>
        <w:t xml:space="preserve">, logística y </w:t>
      </w:r>
      <w:r w:rsidR="00711BB4" w:rsidRPr="004B2566">
        <w:rPr>
          <w:rFonts w:cstheme="minorHAnsi"/>
          <w:noProof/>
          <w:lang w:val="es-ES"/>
        </w:rPr>
        <w:t>orden</w:t>
      </w:r>
      <w:r w:rsidR="006437D3" w:rsidRPr="004B2566">
        <w:rPr>
          <w:rFonts w:cstheme="minorHAnsi"/>
          <w:noProof/>
          <w:lang w:val="es-ES"/>
        </w:rPr>
        <w:t xml:space="preserve"> del día que se presentan en este documento para su examen por el Comité Permanente. La Secretaría solicita orientaciones sobre cómo </w:t>
      </w:r>
      <w:r w:rsidR="0092263A">
        <w:rPr>
          <w:rFonts w:cstheme="minorHAnsi"/>
          <w:noProof/>
          <w:lang w:val="es-ES"/>
        </w:rPr>
        <w:t>proceder</w:t>
      </w:r>
      <w:r w:rsidR="006437D3" w:rsidRPr="004B2566">
        <w:rPr>
          <w:rFonts w:cstheme="minorHAnsi"/>
          <w:noProof/>
          <w:lang w:val="es-ES"/>
        </w:rPr>
        <w:t>. Este documento presenta las diferencias en materia de costos, logística de la reunión y orden del día para dos posibles escenarios:</w:t>
      </w:r>
    </w:p>
    <w:p w14:paraId="1AE4518C" w14:textId="77777777" w:rsidR="00711BB4" w:rsidRPr="004B2566" w:rsidRDefault="00711BB4" w:rsidP="00711BB4">
      <w:pPr>
        <w:spacing w:after="0" w:line="240" w:lineRule="auto"/>
        <w:ind w:left="425" w:hanging="425"/>
        <w:rPr>
          <w:rFonts w:cstheme="minorHAnsi"/>
          <w:noProof/>
          <w:lang w:val="es-ES"/>
        </w:rPr>
      </w:pPr>
    </w:p>
    <w:p w14:paraId="143A2CE6" w14:textId="6906AC2C" w:rsidR="00711BB4" w:rsidRPr="004B2566" w:rsidRDefault="00711BB4" w:rsidP="002053E5">
      <w:pPr>
        <w:pStyle w:val="ListParagraph"/>
        <w:numPr>
          <w:ilvl w:val="0"/>
          <w:numId w:val="5"/>
        </w:numPr>
        <w:ind w:left="850" w:hanging="425"/>
        <w:rPr>
          <w:rFonts w:asciiTheme="minorHAnsi" w:hAnsiTheme="minorHAnsi" w:cstheme="minorHAnsi"/>
          <w:noProof/>
          <w:spacing w:val="-2"/>
          <w:sz w:val="22"/>
          <w:szCs w:val="22"/>
          <w:lang w:val="es-ES"/>
        </w:rPr>
      </w:pPr>
      <w:r w:rsidRPr="004B2566">
        <w:rPr>
          <w:rFonts w:asciiTheme="minorHAnsi" w:hAnsiTheme="minorHAnsi" w:cstheme="minorHAnsi"/>
          <w:noProof/>
          <w:spacing w:val="-2"/>
          <w:sz w:val="22"/>
          <w:szCs w:val="22"/>
          <w:u w:val="single"/>
          <w:lang w:val="es-ES"/>
        </w:rPr>
        <w:t>Enfoque actual:</w:t>
      </w:r>
      <w:r w:rsidRPr="004B2566">
        <w:rPr>
          <w:rFonts w:asciiTheme="minorHAnsi" w:hAnsiTheme="minorHAnsi" w:cstheme="minorHAnsi"/>
          <w:b/>
          <w:noProof/>
          <w:spacing w:val="-2"/>
          <w:sz w:val="22"/>
          <w:szCs w:val="22"/>
          <w:lang w:val="es-ES"/>
        </w:rPr>
        <w:t xml:space="preserve"> </w:t>
      </w:r>
      <w:r w:rsidR="00911C40" w:rsidRPr="004B2566">
        <w:rPr>
          <w:rFonts w:asciiTheme="minorHAnsi" w:hAnsiTheme="minorHAnsi" w:cstheme="minorHAnsi"/>
          <w:noProof/>
          <w:spacing w:val="-2"/>
          <w:sz w:val="22"/>
          <w:szCs w:val="22"/>
          <w:lang w:val="es-ES"/>
        </w:rPr>
        <w:t>S</w:t>
      </w:r>
      <w:r w:rsidR="00247D4D" w:rsidRPr="004B2566">
        <w:rPr>
          <w:rFonts w:asciiTheme="minorHAnsi" w:hAnsiTheme="minorHAnsi" w:cstheme="minorHAnsi"/>
          <w:noProof/>
          <w:spacing w:val="-2"/>
          <w:sz w:val="22"/>
          <w:szCs w:val="22"/>
          <w:lang w:val="es-ES"/>
        </w:rPr>
        <w:t>egún</w:t>
      </w:r>
      <w:r w:rsidR="00247D4D" w:rsidRPr="004B2566">
        <w:rPr>
          <w:rFonts w:asciiTheme="minorHAnsi" w:hAnsiTheme="minorHAnsi" w:cstheme="minorHAnsi"/>
          <w:b/>
          <w:noProof/>
          <w:spacing w:val="-2"/>
          <w:sz w:val="22"/>
          <w:szCs w:val="22"/>
          <w:lang w:val="es-ES"/>
        </w:rPr>
        <w:t xml:space="preserve"> </w:t>
      </w:r>
      <w:r w:rsidRPr="004B2566">
        <w:rPr>
          <w:rFonts w:asciiTheme="minorHAnsi" w:hAnsiTheme="minorHAnsi" w:cstheme="minorHAnsi"/>
          <w:noProof/>
          <w:spacing w:val="-2"/>
          <w:sz w:val="22"/>
          <w:szCs w:val="22"/>
          <w:lang w:val="es-ES"/>
        </w:rPr>
        <w:t>el enfoque actual</w:t>
      </w:r>
      <w:r w:rsidR="00911C40" w:rsidRPr="004B2566">
        <w:rPr>
          <w:rFonts w:asciiTheme="minorHAnsi" w:hAnsiTheme="minorHAnsi" w:cstheme="minorHAnsi"/>
          <w:noProof/>
          <w:spacing w:val="-2"/>
          <w:sz w:val="22"/>
          <w:szCs w:val="22"/>
          <w:lang w:val="es-ES"/>
        </w:rPr>
        <w:t xml:space="preserve"> que se </w:t>
      </w:r>
      <w:r w:rsidR="00247D4D" w:rsidRPr="004B2566">
        <w:rPr>
          <w:rFonts w:asciiTheme="minorHAnsi" w:hAnsiTheme="minorHAnsi" w:cstheme="minorHAnsi"/>
          <w:noProof/>
          <w:spacing w:val="-2"/>
          <w:sz w:val="22"/>
          <w:szCs w:val="22"/>
          <w:lang w:val="es-ES"/>
        </w:rPr>
        <w:t xml:space="preserve">presenta con fines comparativos, </w:t>
      </w:r>
      <w:r w:rsidRPr="004B2566">
        <w:rPr>
          <w:rFonts w:asciiTheme="minorHAnsi" w:hAnsiTheme="minorHAnsi" w:cstheme="minorHAnsi"/>
          <w:noProof/>
          <w:spacing w:val="-2"/>
          <w:sz w:val="22"/>
          <w:szCs w:val="22"/>
          <w:lang w:val="es-ES"/>
        </w:rPr>
        <w:t xml:space="preserve">las reuniones del Grupo de Examen Científico y Técnico (GECT) y el Comité Permanente se </w:t>
      </w:r>
      <w:r w:rsidR="00247D4D" w:rsidRPr="004B2566">
        <w:rPr>
          <w:rFonts w:asciiTheme="minorHAnsi" w:hAnsiTheme="minorHAnsi" w:cstheme="minorHAnsi"/>
          <w:noProof/>
          <w:spacing w:val="-2"/>
          <w:sz w:val="22"/>
          <w:szCs w:val="22"/>
          <w:lang w:val="es-ES"/>
        </w:rPr>
        <w:t>llevan a cabo</w:t>
      </w:r>
      <w:r w:rsidRPr="004B2566">
        <w:rPr>
          <w:rFonts w:asciiTheme="minorHAnsi" w:hAnsiTheme="minorHAnsi" w:cstheme="minorHAnsi"/>
          <w:noProof/>
          <w:spacing w:val="-2"/>
          <w:sz w:val="22"/>
          <w:szCs w:val="22"/>
          <w:lang w:val="es-ES"/>
        </w:rPr>
        <w:t xml:space="preserve"> en forma separada </w:t>
      </w:r>
      <w:r w:rsidR="00247D4D" w:rsidRPr="004B2566">
        <w:rPr>
          <w:rFonts w:asciiTheme="minorHAnsi" w:hAnsiTheme="minorHAnsi" w:cstheme="minorHAnsi"/>
          <w:noProof/>
          <w:spacing w:val="-2"/>
          <w:sz w:val="22"/>
          <w:szCs w:val="22"/>
          <w:lang w:val="es-ES"/>
        </w:rPr>
        <w:t xml:space="preserve">y las </w:t>
      </w:r>
      <w:r w:rsidRPr="004B2566">
        <w:rPr>
          <w:rFonts w:asciiTheme="minorHAnsi" w:hAnsiTheme="minorHAnsi" w:cstheme="minorHAnsi"/>
          <w:noProof/>
          <w:spacing w:val="-2"/>
          <w:sz w:val="22"/>
          <w:szCs w:val="22"/>
          <w:lang w:val="es-ES"/>
        </w:rPr>
        <w:t>reuniones del GECT</w:t>
      </w:r>
      <w:r w:rsidR="00247D4D" w:rsidRPr="004B2566">
        <w:rPr>
          <w:rFonts w:asciiTheme="minorHAnsi" w:hAnsiTheme="minorHAnsi" w:cstheme="minorHAnsi"/>
          <w:noProof/>
          <w:spacing w:val="-2"/>
          <w:sz w:val="22"/>
          <w:szCs w:val="22"/>
          <w:lang w:val="es-ES"/>
        </w:rPr>
        <w:t xml:space="preserve"> se programan</w:t>
      </w:r>
      <w:r w:rsidR="00D50E97" w:rsidRPr="004B2566">
        <w:rPr>
          <w:rFonts w:asciiTheme="minorHAnsi" w:hAnsiTheme="minorHAnsi" w:cstheme="minorHAnsi"/>
          <w:noProof/>
          <w:spacing w:val="-2"/>
          <w:sz w:val="22"/>
          <w:szCs w:val="22"/>
          <w:lang w:val="es-ES"/>
        </w:rPr>
        <w:t xml:space="preserve"> de</w:t>
      </w:r>
      <w:r w:rsidR="00247D4D" w:rsidRPr="004B2566">
        <w:rPr>
          <w:rFonts w:asciiTheme="minorHAnsi" w:hAnsiTheme="minorHAnsi" w:cstheme="minorHAnsi"/>
          <w:noProof/>
          <w:spacing w:val="-2"/>
          <w:sz w:val="22"/>
          <w:szCs w:val="22"/>
          <w:lang w:val="es-ES"/>
        </w:rPr>
        <w:t xml:space="preserve"> </w:t>
      </w:r>
      <w:r w:rsidRPr="004B2566">
        <w:rPr>
          <w:rFonts w:asciiTheme="minorHAnsi" w:hAnsiTheme="minorHAnsi" w:cstheme="minorHAnsi"/>
          <w:noProof/>
          <w:spacing w:val="-2"/>
          <w:sz w:val="22"/>
          <w:szCs w:val="22"/>
          <w:lang w:val="es-ES"/>
        </w:rPr>
        <w:t xml:space="preserve">tres a seis meses antes de </w:t>
      </w:r>
      <w:r w:rsidR="00247D4D" w:rsidRPr="004B2566">
        <w:rPr>
          <w:rFonts w:asciiTheme="minorHAnsi" w:hAnsiTheme="minorHAnsi" w:cstheme="minorHAnsi"/>
          <w:noProof/>
          <w:spacing w:val="-2"/>
          <w:sz w:val="22"/>
          <w:szCs w:val="22"/>
          <w:lang w:val="es-ES"/>
        </w:rPr>
        <w:t>las reuniones del</w:t>
      </w:r>
      <w:r w:rsidRPr="004B2566">
        <w:rPr>
          <w:rFonts w:asciiTheme="minorHAnsi" w:hAnsiTheme="minorHAnsi" w:cstheme="minorHAnsi"/>
          <w:noProof/>
          <w:spacing w:val="-2"/>
          <w:sz w:val="22"/>
          <w:szCs w:val="22"/>
          <w:lang w:val="es-ES"/>
        </w:rPr>
        <w:t xml:space="preserve"> Comité Permanente</w:t>
      </w:r>
      <w:r w:rsidR="00247D4D" w:rsidRPr="004B2566">
        <w:rPr>
          <w:rFonts w:asciiTheme="minorHAnsi" w:hAnsiTheme="minorHAnsi" w:cstheme="minorHAnsi"/>
          <w:noProof/>
          <w:spacing w:val="-2"/>
          <w:sz w:val="22"/>
          <w:szCs w:val="22"/>
          <w:lang w:val="es-ES"/>
        </w:rPr>
        <w:t>;</w:t>
      </w:r>
    </w:p>
    <w:p w14:paraId="2A09BD91" w14:textId="77777777" w:rsidR="0016517C" w:rsidRPr="004B2566" w:rsidRDefault="0016517C" w:rsidP="00037537">
      <w:pPr>
        <w:pStyle w:val="ListParagraph"/>
        <w:ind w:left="850"/>
        <w:rPr>
          <w:rFonts w:asciiTheme="minorHAnsi" w:hAnsiTheme="minorHAnsi" w:cstheme="minorHAnsi"/>
          <w:b/>
          <w:noProof/>
          <w:sz w:val="22"/>
          <w:szCs w:val="22"/>
          <w:lang w:val="es-ES"/>
        </w:rPr>
      </w:pPr>
    </w:p>
    <w:p w14:paraId="52B2A0EE" w14:textId="717D1D09" w:rsidR="00247D4D" w:rsidRPr="004B2566" w:rsidRDefault="00247D4D" w:rsidP="00037537">
      <w:pPr>
        <w:pStyle w:val="ListParagraph"/>
        <w:numPr>
          <w:ilvl w:val="0"/>
          <w:numId w:val="5"/>
        </w:numPr>
        <w:ind w:left="850" w:hanging="425"/>
        <w:rPr>
          <w:rFonts w:asciiTheme="minorHAnsi" w:hAnsiTheme="minorHAnsi" w:cstheme="minorHAnsi"/>
          <w:noProof/>
          <w:sz w:val="22"/>
          <w:szCs w:val="22"/>
          <w:lang w:val="es-ES"/>
        </w:rPr>
      </w:pPr>
      <w:r w:rsidRPr="004B2566">
        <w:rPr>
          <w:rFonts w:asciiTheme="minorHAnsi" w:hAnsiTheme="minorHAnsi" w:cstheme="minorHAnsi"/>
          <w:noProof/>
          <w:sz w:val="22"/>
          <w:szCs w:val="22"/>
          <w:u w:val="single"/>
          <w:lang w:val="es-ES"/>
        </w:rPr>
        <w:t>Es</w:t>
      </w:r>
      <w:r w:rsidR="0016517C" w:rsidRPr="004B2566">
        <w:rPr>
          <w:rFonts w:asciiTheme="minorHAnsi" w:hAnsiTheme="minorHAnsi" w:cstheme="minorHAnsi"/>
          <w:noProof/>
          <w:sz w:val="22"/>
          <w:szCs w:val="22"/>
          <w:u w:val="single"/>
          <w:lang w:val="es-ES"/>
        </w:rPr>
        <w:t xml:space="preserve">cenario </w:t>
      </w:r>
      <w:r w:rsidR="009E37B0" w:rsidRPr="004B2566">
        <w:rPr>
          <w:rFonts w:asciiTheme="minorHAnsi" w:hAnsiTheme="minorHAnsi" w:cstheme="minorHAnsi"/>
          <w:noProof/>
          <w:sz w:val="22"/>
          <w:szCs w:val="22"/>
          <w:u w:val="single"/>
          <w:lang w:val="es-ES"/>
        </w:rPr>
        <w:t>1</w:t>
      </w:r>
      <w:r w:rsidRPr="004B2566">
        <w:rPr>
          <w:rFonts w:asciiTheme="minorHAnsi" w:hAnsiTheme="minorHAnsi" w:cstheme="minorHAnsi"/>
          <w:noProof/>
          <w:sz w:val="22"/>
          <w:szCs w:val="22"/>
          <w:u w:val="single"/>
          <w:lang w:val="es-ES"/>
        </w:rPr>
        <w:t>: El GECT y el Comité Permanente se reúnen en forma consecutiva:</w:t>
      </w:r>
      <w:r w:rsidR="00D876CD" w:rsidRPr="004B2566">
        <w:rPr>
          <w:rFonts w:asciiTheme="minorHAnsi" w:hAnsiTheme="minorHAnsi" w:cstheme="minorHAnsi"/>
          <w:noProof/>
          <w:sz w:val="22"/>
          <w:szCs w:val="22"/>
          <w:lang w:val="es-ES"/>
        </w:rPr>
        <w:t xml:space="preserve"> </w:t>
      </w:r>
      <w:r w:rsidR="00D50E97" w:rsidRPr="004B2566">
        <w:rPr>
          <w:rFonts w:asciiTheme="minorHAnsi" w:hAnsiTheme="minorHAnsi" w:cstheme="minorHAnsi"/>
          <w:noProof/>
          <w:sz w:val="22"/>
          <w:szCs w:val="22"/>
          <w:lang w:val="es-ES"/>
        </w:rPr>
        <w:t>L</w:t>
      </w:r>
      <w:r w:rsidR="00D876CD" w:rsidRPr="004B2566">
        <w:rPr>
          <w:rFonts w:asciiTheme="minorHAnsi" w:hAnsiTheme="minorHAnsi" w:cstheme="minorHAnsi"/>
          <w:noProof/>
          <w:sz w:val="22"/>
          <w:szCs w:val="22"/>
          <w:lang w:val="es-ES"/>
        </w:rPr>
        <w:t xml:space="preserve">as </w:t>
      </w:r>
      <w:r w:rsidRPr="004B2566">
        <w:rPr>
          <w:rFonts w:asciiTheme="minorHAnsi" w:hAnsiTheme="minorHAnsi" w:cstheme="minorHAnsi"/>
          <w:noProof/>
          <w:sz w:val="22"/>
          <w:szCs w:val="22"/>
          <w:lang w:val="es-ES"/>
        </w:rPr>
        <w:t xml:space="preserve">reuniones del GECT y el Comité Permanente </w:t>
      </w:r>
      <w:r w:rsidR="00D876CD" w:rsidRPr="004B2566">
        <w:rPr>
          <w:rFonts w:asciiTheme="minorHAnsi" w:hAnsiTheme="minorHAnsi" w:cstheme="minorHAnsi"/>
          <w:noProof/>
          <w:sz w:val="22"/>
          <w:szCs w:val="22"/>
          <w:lang w:val="es-ES"/>
        </w:rPr>
        <w:t>se reali</w:t>
      </w:r>
      <w:r w:rsidR="00D50E97" w:rsidRPr="004B2566">
        <w:rPr>
          <w:rFonts w:asciiTheme="minorHAnsi" w:hAnsiTheme="minorHAnsi" w:cstheme="minorHAnsi"/>
          <w:noProof/>
          <w:sz w:val="22"/>
          <w:szCs w:val="22"/>
          <w:lang w:val="es-ES"/>
        </w:rPr>
        <w:t>za</w:t>
      </w:r>
      <w:r w:rsidR="00D876CD" w:rsidRPr="004B2566">
        <w:rPr>
          <w:rFonts w:asciiTheme="minorHAnsi" w:hAnsiTheme="minorHAnsi" w:cstheme="minorHAnsi"/>
          <w:noProof/>
          <w:sz w:val="22"/>
          <w:szCs w:val="22"/>
          <w:lang w:val="es-ES"/>
        </w:rPr>
        <w:t>n</w:t>
      </w:r>
      <w:r w:rsidRPr="004B2566">
        <w:rPr>
          <w:rFonts w:asciiTheme="minorHAnsi" w:hAnsiTheme="minorHAnsi" w:cstheme="minorHAnsi"/>
          <w:noProof/>
          <w:sz w:val="22"/>
          <w:szCs w:val="22"/>
          <w:lang w:val="es-ES"/>
        </w:rPr>
        <w:t xml:space="preserve"> en forma consecutiva </w:t>
      </w:r>
      <w:r w:rsidR="00D876CD" w:rsidRPr="004B2566">
        <w:rPr>
          <w:rFonts w:asciiTheme="minorHAnsi" w:hAnsiTheme="minorHAnsi" w:cstheme="minorHAnsi"/>
          <w:noProof/>
          <w:sz w:val="22"/>
          <w:szCs w:val="22"/>
          <w:lang w:val="es-ES"/>
        </w:rPr>
        <w:t>en la sede de la UICN en Gland</w:t>
      </w:r>
      <w:r w:rsidR="00D57D3F" w:rsidRPr="004B2566">
        <w:rPr>
          <w:rFonts w:asciiTheme="minorHAnsi" w:hAnsiTheme="minorHAnsi" w:cstheme="minorHAnsi"/>
          <w:noProof/>
          <w:sz w:val="22"/>
          <w:szCs w:val="22"/>
          <w:lang w:val="es-ES"/>
        </w:rPr>
        <w:t xml:space="preserve"> durante un período de dos semanas</w:t>
      </w:r>
      <w:r w:rsidR="00D876CD" w:rsidRPr="004B2566">
        <w:rPr>
          <w:rFonts w:asciiTheme="minorHAnsi" w:hAnsiTheme="minorHAnsi" w:cstheme="minorHAnsi"/>
          <w:noProof/>
          <w:sz w:val="22"/>
          <w:szCs w:val="22"/>
          <w:lang w:val="es-ES"/>
        </w:rPr>
        <w:t xml:space="preserve">, como </w:t>
      </w:r>
      <w:r w:rsidR="00D50E97" w:rsidRPr="004B2566">
        <w:rPr>
          <w:rFonts w:asciiTheme="minorHAnsi" w:hAnsiTheme="minorHAnsi" w:cstheme="minorHAnsi"/>
          <w:noProof/>
          <w:sz w:val="22"/>
          <w:szCs w:val="22"/>
          <w:lang w:val="es-ES"/>
        </w:rPr>
        <w:t>se muestra</w:t>
      </w:r>
      <w:r w:rsidR="00D876CD" w:rsidRPr="004B2566">
        <w:rPr>
          <w:rFonts w:asciiTheme="minorHAnsi" w:hAnsiTheme="minorHAnsi" w:cstheme="minorHAnsi"/>
          <w:noProof/>
          <w:sz w:val="22"/>
          <w:szCs w:val="22"/>
          <w:lang w:val="es-ES"/>
        </w:rPr>
        <w:t xml:space="preserve"> en el cuadro 1.</w:t>
      </w:r>
    </w:p>
    <w:p w14:paraId="4A41CBE1" w14:textId="77777777" w:rsidR="0016517C" w:rsidRPr="004B2566" w:rsidRDefault="0016517C" w:rsidP="00037537">
      <w:pPr>
        <w:spacing w:after="0" w:line="240" w:lineRule="auto"/>
        <w:rPr>
          <w:rFonts w:cstheme="minorHAnsi"/>
          <w:b/>
          <w:noProof/>
          <w:lang w:val="es-ES"/>
        </w:rPr>
      </w:pPr>
    </w:p>
    <w:p w14:paraId="494C260D" w14:textId="77777777" w:rsidR="00947E74" w:rsidRDefault="00947E74">
      <w:pPr>
        <w:rPr>
          <w:rFonts w:cstheme="minorHAnsi"/>
          <w:i/>
          <w:noProof/>
          <w:lang w:val="es-ES"/>
        </w:rPr>
      </w:pPr>
      <w:r>
        <w:rPr>
          <w:rFonts w:cstheme="minorHAnsi"/>
          <w:i/>
          <w:noProof/>
          <w:lang w:val="es-ES"/>
        </w:rPr>
        <w:br w:type="page"/>
      </w:r>
    </w:p>
    <w:p w14:paraId="59375A64" w14:textId="5DB0236E" w:rsidR="0016517C" w:rsidRPr="004B2566" w:rsidRDefault="00D876CD" w:rsidP="00037537">
      <w:pPr>
        <w:spacing w:after="0" w:line="240" w:lineRule="auto"/>
        <w:ind w:left="425"/>
        <w:rPr>
          <w:rFonts w:cstheme="minorHAnsi"/>
          <w:i/>
          <w:noProof/>
          <w:lang w:val="es-ES"/>
        </w:rPr>
      </w:pPr>
      <w:r w:rsidRPr="004B2566">
        <w:rPr>
          <w:rFonts w:cstheme="minorHAnsi"/>
          <w:i/>
          <w:noProof/>
          <w:lang w:val="es-ES"/>
        </w:rPr>
        <w:lastRenderedPageBreak/>
        <w:t>Cuadro</w:t>
      </w:r>
      <w:r w:rsidR="0016517C" w:rsidRPr="004B2566">
        <w:rPr>
          <w:rFonts w:cstheme="minorHAnsi"/>
          <w:i/>
          <w:noProof/>
          <w:lang w:val="es-ES"/>
        </w:rPr>
        <w:t xml:space="preserve"> 1: </w:t>
      </w:r>
      <w:r w:rsidRPr="004B2566">
        <w:rPr>
          <w:rFonts w:cstheme="minorHAnsi"/>
          <w:i/>
          <w:noProof/>
          <w:lang w:val="es-ES"/>
        </w:rPr>
        <w:t xml:space="preserve">Reuniones consecutivas del GECT y el Comité Permanente </w:t>
      </w:r>
    </w:p>
    <w:tbl>
      <w:tblPr>
        <w:tblW w:w="8930" w:type="dxa"/>
        <w:tblInd w:w="425" w:type="dxa"/>
        <w:tblLayout w:type="fixed"/>
        <w:tblCellMar>
          <w:left w:w="57" w:type="dxa"/>
          <w:right w:w="57" w:type="dxa"/>
        </w:tblCellMar>
        <w:tblLook w:val="04A0" w:firstRow="1" w:lastRow="0" w:firstColumn="1" w:lastColumn="0" w:noHBand="0" w:noVBand="1"/>
      </w:tblPr>
      <w:tblGrid>
        <w:gridCol w:w="988"/>
        <w:gridCol w:w="755"/>
        <w:gridCol w:w="798"/>
        <w:gridCol w:w="799"/>
        <w:gridCol w:w="798"/>
        <w:gridCol w:w="823"/>
        <w:gridCol w:w="774"/>
        <w:gridCol w:w="799"/>
        <w:gridCol w:w="798"/>
        <w:gridCol w:w="799"/>
        <w:gridCol w:w="799"/>
      </w:tblGrid>
      <w:tr w:rsidR="0016517C" w:rsidRPr="004B2566" w14:paraId="553E790D" w14:textId="77777777" w:rsidTr="002254FF">
        <w:trPr>
          <w:trHeight w:val="250"/>
        </w:trPr>
        <w:tc>
          <w:tcPr>
            <w:tcW w:w="4961" w:type="dxa"/>
            <w:gridSpan w:val="6"/>
            <w:tcBorders>
              <w:top w:val="single" w:sz="4" w:space="0" w:color="auto"/>
              <w:left w:val="single" w:sz="4" w:space="0" w:color="auto"/>
              <w:bottom w:val="single" w:sz="4" w:space="0" w:color="auto"/>
              <w:right w:val="nil"/>
            </w:tcBorders>
            <w:shd w:val="clear" w:color="auto" w:fill="auto"/>
            <w:noWrap/>
            <w:vAlign w:val="bottom"/>
            <w:hideMark/>
          </w:tcPr>
          <w:p w14:paraId="3B939E7F" w14:textId="2C5BCF8E" w:rsidR="0016517C" w:rsidRPr="004B2566" w:rsidRDefault="00D876CD"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Primera semana</w:t>
            </w:r>
          </w:p>
        </w:tc>
        <w:tc>
          <w:tcPr>
            <w:tcW w:w="396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3444C1" w14:textId="63FECE85" w:rsidR="0016517C" w:rsidRPr="004B2566" w:rsidRDefault="00D876CD"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Segunda semana</w:t>
            </w:r>
          </w:p>
        </w:tc>
      </w:tr>
      <w:tr w:rsidR="00D876CD" w:rsidRPr="004B2566" w14:paraId="3D7506D6" w14:textId="77777777" w:rsidTr="00D876CD">
        <w:trPr>
          <w:trHeight w:val="25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8B6D8DD" w14:textId="7A4746FF"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Reuniones</w:t>
            </w:r>
          </w:p>
        </w:tc>
        <w:tc>
          <w:tcPr>
            <w:tcW w:w="755" w:type="dxa"/>
            <w:tcBorders>
              <w:top w:val="nil"/>
              <w:left w:val="nil"/>
              <w:bottom w:val="single" w:sz="4" w:space="0" w:color="auto"/>
              <w:right w:val="single" w:sz="4" w:space="0" w:color="auto"/>
            </w:tcBorders>
            <w:shd w:val="clear" w:color="auto" w:fill="auto"/>
            <w:noWrap/>
            <w:vAlign w:val="bottom"/>
          </w:tcPr>
          <w:p w14:paraId="79AA7AC3" w14:textId="1288BB38"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Lun.</w:t>
            </w:r>
          </w:p>
        </w:tc>
        <w:tc>
          <w:tcPr>
            <w:tcW w:w="798" w:type="dxa"/>
            <w:tcBorders>
              <w:top w:val="nil"/>
              <w:left w:val="nil"/>
              <w:bottom w:val="single" w:sz="4" w:space="0" w:color="auto"/>
              <w:right w:val="single" w:sz="4" w:space="0" w:color="auto"/>
            </w:tcBorders>
            <w:shd w:val="clear" w:color="auto" w:fill="auto"/>
            <w:noWrap/>
            <w:vAlign w:val="bottom"/>
          </w:tcPr>
          <w:p w14:paraId="1C347AEF" w14:textId="228304F3"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Mar.</w:t>
            </w:r>
          </w:p>
        </w:tc>
        <w:tc>
          <w:tcPr>
            <w:tcW w:w="799" w:type="dxa"/>
            <w:tcBorders>
              <w:top w:val="nil"/>
              <w:left w:val="nil"/>
              <w:bottom w:val="single" w:sz="4" w:space="0" w:color="auto"/>
              <w:right w:val="single" w:sz="4" w:space="0" w:color="auto"/>
            </w:tcBorders>
            <w:shd w:val="clear" w:color="auto" w:fill="auto"/>
            <w:noWrap/>
            <w:vAlign w:val="bottom"/>
          </w:tcPr>
          <w:p w14:paraId="245CF27A" w14:textId="17619B32"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Mié.</w:t>
            </w:r>
          </w:p>
        </w:tc>
        <w:tc>
          <w:tcPr>
            <w:tcW w:w="798" w:type="dxa"/>
            <w:tcBorders>
              <w:top w:val="nil"/>
              <w:left w:val="nil"/>
              <w:bottom w:val="single" w:sz="4" w:space="0" w:color="auto"/>
              <w:right w:val="single" w:sz="4" w:space="0" w:color="auto"/>
            </w:tcBorders>
            <w:shd w:val="clear" w:color="auto" w:fill="auto"/>
            <w:noWrap/>
            <w:vAlign w:val="bottom"/>
          </w:tcPr>
          <w:p w14:paraId="1CCEE905" w14:textId="168B9A7E"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Jue.</w:t>
            </w:r>
          </w:p>
        </w:tc>
        <w:tc>
          <w:tcPr>
            <w:tcW w:w="823" w:type="dxa"/>
            <w:tcBorders>
              <w:top w:val="nil"/>
              <w:left w:val="nil"/>
              <w:bottom w:val="single" w:sz="4" w:space="0" w:color="auto"/>
              <w:right w:val="single" w:sz="4" w:space="0" w:color="auto"/>
            </w:tcBorders>
            <w:shd w:val="clear" w:color="auto" w:fill="auto"/>
            <w:noWrap/>
            <w:vAlign w:val="bottom"/>
          </w:tcPr>
          <w:p w14:paraId="48CE2F38" w14:textId="04B298A3"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Vie.</w:t>
            </w:r>
          </w:p>
        </w:tc>
        <w:tc>
          <w:tcPr>
            <w:tcW w:w="774" w:type="dxa"/>
            <w:tcBorders>
              <w:top w:val="nil"/>
              <w:left w:val="nil"/>
              <w:bottom w:val="single" w:sz="4" w:space="0" w:color="auto"/>
              <w:right w:val="single" w:sz="4" w:space="0" w:color="auto"/>
            </w:tcBorders>
            <w:shd w:val="clear" w:color="auto" w:fill="auto"/>
            <w:noWrap/>
            <w:vAlign w:val="bottom"/>
            <w:hideMark/>
          </w:tcPr>
          <w:p w14:paraId="28F65F59" w14:textId="7E346153"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Lun.</w:t>
            </w:r>
          </w:p>
        </w:tc>
        <w:tc>
          <w:tcPr>
            <w:tcW w:w="799" w:type="dxa"/>
            <w:tcBorders>
              <w:top w:val="nil"/>
              <w:left w:val="nil"/>
              <w:bottom w:val="single" w:sz="4" w:space="0" w:color="auto"/>
              <w:right w:val="single" w:sz="4" w:space="0" w:color="auto"/>
            </w:tcBorders>
            <w:shd w:val="clear" w:color="auto" w:fill="auto"/>
            <w:noWrap/>
            <w:vAlign w:val="bottom"/>
            <w:hideMark/>
          </w:tcPr>
          <w:p w14:paraId="0EB4914F" w14:textId="5DE014C5"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Mar.</w:t>
            </w:r>
          </w:p>
        </w:tc>
        <w:tc>
          <w:tcPr>
            <w:tcW w:w="798" w:type="dxa"/>
            <w:tcBorders>
              <w:top w:val="nil"/>
              <w:left w:val="nil"/>
              <w:bottom w:val="single" w:sz="4" w:space="0" w:color="auto"/>
              <w:right w:val="single" w:sz="4" w:space="0" w:color="auto"/>
            </w:tcBorders>
            <w:shd w:val="clear" w:color="auto" w:fill="auto"/>
            <w:noWrap/>
            <w:vAlign w:val="bottom"/>
            <w:hideMark/>
          </w:tcPr>
          <w:p w14:paraId="40372B1D" w14:textId="54C72D83"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Mié.</w:t>
            </w:r>
          </w:p>
        </w:tc>
        <w:tc>
          <w:tcPr>
            <w:tcW w:w="799" w:type="dxa"/>
            <w:tcBorders>
              <w:top w:val="nil"/>
              <w:left w:val="nil"/>
              <w:bottom w:val="single" w:sz="4" w:space="0" w:color="auto"/>
              <w:right w:val="single" w:sz="4" w:space="0" w:color="auto"/>
            </w:tcBorders>
            <w:shd w:val="clear" w:color="auto" w:fill="auto"/>
            <w:noWrap/>
            <w:vAlign w:val="bottom"/>
            <w:hideMark/>
          </w:tcPr>
          <w:p w14:paraId="1F7DBFD8" w14:textId="774E9710"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Jue.</w:t>
            </w:r>
          </w:p>
        </w:tc>
        <w:tc>
          <w:tcPr>
            <w:tcW w:w="799" w:type="dxa"/>
            <w:tcBorders>
              <w:top w:val="nil"/>
              <w:left w:val="nil"/>
              <w:bottom w:val="single" w:sz="4" w:space="0" w:color="auto"/>
              <w:right w:val="single" w:sz="4" w:space="0" w:color="auto"/>
            </w:tcBorders>
            <w:shd w:val="clear" w:color="auto" w:fill="auto"/>
            <w:noWrap/>
            <w:vAlign w:val="bottom"/>
            <w:hideMark/>
          </w:tcPr>
          <w:p w14:paraId="36357FCF" w14:textId="1119294F"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Vie.</w:t>
            </w:r>
          </w:p>
        </w:tc>
      </w:tr>
      <w:tr w:rsidR="00D876CD" w:rsidRPr="004B2566" w14:paraId="345AD50E" w14:textId="77777777" w:rsidTr="00D876CD">
        <w:trPr>
          <w:trHeight w:val="25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D940307" w14:textId="40FCBD00"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GECT</w:t>
            </w:r>
          </w:p>
        </w:tc>
        <w:tc>
          <w:tcPr>
            <w:tcW w:w="755" w:type="dxa"/>
            <w:tcBorders>
              <w:top w:val="nil"/>
              <w:left w:val="nil"/>
              <w:bottom w:val="single" w:sz="4" w:space="0" w:color="auto"/>
              <w:right w:val="single" w:sz="4" w:space="0" w:color="auto"/>
            </w:tcBorders>
            <w:shd w:val="clear" w:color="000000" w:fill="D6DCE4"/>
            <w:noWrap/>
            <w:vAlign w:val="bottom"/>
            <w:hideMark/>
          </w:tcPr>
          <w:p w14:paraId="424501BA"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nil"/>
              <w:left w:val="nil"/>
              <w:bottom w:val="single" w:sz="4" w:space="0" w:color="auto"/>
              <w:right w:val="single" w:sz="4" w:space="0" w:color="auto"/>
            </w:tcBorders>
            <w:shd w:val="clear" w:color="000000" w:fill="D6DCE4"/>
            <w:noWrap/>
            <w:vAlign w:val="bottom"/>
            <w:hideMark/>
          </w:tcPr>
          <w:p w14:paraId="6C6022C5"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nil"/>
              <w:left w:val="nil"/>
              <w:bottom w:val="single" w:sz="4" w:space="0" w:color="auto"/>
              <w:right w:val="single" w:sz="4" w:space="0" w:color="auto"/>
            </w:tcBorders>
            <w:shd w:val="clear" w:color="000000" w:fill="D6DCE4"/>
            <w:noWrap/>
            <w:vAlign w:val="bottom"/>
            <w:hideMark/>
          </w:tcPr>
          <w:p w14:paraId="3F22D67A"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nil"/>
              <w:left w:val="nil"/>
              <w:bottom w:val="single" w:sz="4" w:space="0" w:color="auto"/>
              <w:right w:val="single" w:sz="4" w:space="0" w:color="auto"/>
            </w:tcBorders>
            <w:shd w:val="clear" w:color="000000" w:fill="D6DCE4"/>
            <w:noWrap/>
            <w:vAlign w:val="bottom"/>
            <w:hideMark/>
          </w:tcPr>
          <w:p w14:paraId="368AEA5A"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823" w:type="dxa"/>
            <w:tcBorders>
              <w:top w:val="nil"/>
              <w:left w:val="nil"/>
              <w:bottom w:val="single" w:sz="4" w:space="0" w:color="auto"/>
              <w:right w:val="single" w:sz="4" w:space="0" w:color="auto"/>
            </w:tcBorders>
            <w:shd w:val="clear" w:color="000000" w:fill="D6DCE4"/>
            <w:noWrap/>
            <w:vAlign w:val="bottom"/>
            <w:hideMark/>
          </w:tcPr>
          <w:p w14:paraId="0A4D44FB"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74" w:type="dxa"/>
            <w:tcBorders>
              <w:top w:val="nil"/>
              <w:left w:val="nil"/>
              <w:bottom w:val="single" w:sz="4" w:space="0" w:color="auto"/>
              <w:right w:val="single" w:sz="4" w:space="0" w:color="auto"/>
            </w:tcBorders>
            <w:shd w:val="clear" w:color="auto" w:fill="auto"/>
            <w:noWrap/>
            <w:vAlign w:val="bottom"/>
            <w:hideMark/>
          </w:tcPr>
          <w:p w14:paraId="515C1332"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nil"/>
              <w:left w:val="nil"/>
              <w:bottom w:val="single" w:sz="4" w:space="0" w:color="auto"/>
              <w:right w:val="single" w:sz="4" w:space="0" w:color="auto"/>
            </w:tcBorders>
            <w:shd w:val="clear" w:color="auto" w:fill="auto"/>
            <w:noWrap/>
            <w:vAlign w:val="bottom"/>
            <w:hideMark/>
          </w:tcPr>
          <w:p w14:paraId="54593FFA"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nil"/>
              <w:left w:val="nil"/>
              <w:bottom w:val="single" w:sz="4" w:space="0" w:color="auto"/>
              <w:right w:val="single" w:sz="4" w:space="0" w:color="auto"/>
            </w:tcBorders>
            <w:shd w:val="clear" w:color="auto" w:fill="auto"/>
            <w:noWrap/>
            <w:vAlign w:val="bottom"/>
            <w:hideMark/>
          </w:tcPr>
          <w:p w14:paraId="7EF8395A"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nil"/>
              <w:left w:val="nil"/>
              <w:bottom w:val="single" w:sz="4" w:space="0" w:color="auto"/>
              <w:right w:val="single" w:sz="4" w:space="0" w:color="auto"/>
            </w:tcBorders>
            <w:shd w:val="clear" w:color="auto" w:fill="auto"/>
            <w:noWrap/>
            <w:vAlign w:val="bottom"/>
            <w:hideMark/>
          </w:tcPr>
          <w:p w14:paraId="13BD223E"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nil"/>
              <w:left w:val="nil"/>
              <w:bottom w:val="single" w:sz="4" w:space="0" w:color="auto"/>
              <w:right w:val="single" w:sz="4" w:space="0" w:color="auto"/>
            </w:tcBorders>
            <w:shd w:val="clear" w:color="auto" w:fill="auto"/>
            <w:noWrap/>
            <w:vAlign w:val="bottom"/>
            <w:hideMark/>
          </w:tcPr>
          <w:p w14:paraId="59D75167"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r>
      <w:tr w:rsidR="00D876CD" w:rsidRPr="004B2566" w14:paraId="0DA062DF" w14:textId="77777777" w:rsidTr="00D876CD">
        <w:trPr>
          <w:trHeight w:val="25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C3E7F" w14:textId="0F266FE2"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CP</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14:paraId="39E661C2"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56411E3A"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1B316D3E"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523892A7"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5F5EF42C"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74" w:type="dxa"/>
            <w:tcBorders>
              <w:top w:val="single" w:sz="4" w:space="0" w:color="auto"/>
              <w:left w:val="nil"/>
              <w:bottom w:val="single" w:sz="4" w:space="0" w:color="auto"/>
              <w:right w:val="single" w:sz="4" w:space="0" w:color="auto"/>
            </w:tcBorders>
            <w:shd w:val="clear" w:color="000000" w:fill="D6DCE4"/>
            <w:noWrap/>
            <w:vAlign w:val="bottom"/>
            <w:hideMark/>
          </w:tcPr>
          <w:p w14:paraId="58CA1E37"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single" w:sz="4" w:space="0" w:color="auto"/>
              <w:left w:val="nil"/>
              <w:bottom w:val="single" w:sz="4" w:space="0" w:color="auto"/>
              <w:right w:val="single" w:sz="4" w:space="0" w:color="auto"/>
            </w:tcBorders>
            <w:shd w:val="clear" w:color="000000" w:fill="D6DCE4"/>
            <w:noWrap/>
            <w:vAlign w:val="bottom"/>
            <w:hideMark/>
          </w:tcPr>
          <w:p w14:paraId="5CF602D7"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single" w:sz="4" w:space="0" w:color="auto"/>
              <w:left w:val="nil"/>
              <w:bottom w:val="single" w:sz="4" w:space="0" w:color="auto"/>
              <w:right w:val="single" w:sz="4" w:space="0" w:color="auto"/>
            </w:tcBorders>
            <w:shd w:val="clear" w:color="000000" w:fill="D6DCE4"/>
            <w:noWrap/>
            <w:vAlign w:val="bottom"/>
            <w:hideMark/>
          </w:tcPr>
          <w:p w14:paraId="64D7CA4B"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single" w:sz="4" w:space="0" w:color="auto"/>
              <w:left w:val="nil"/>
              <w:bottom w:val="single" w:sz="4" w:space="0" w:color="auto"/>
              <w:right w:val="single" w:sz="4" w:space="0" w:color="auto"/>
            </w:tcBorders>
            <w:shd w:val="clear" w:color="000000" w:fill="D6DCE4"/>
            <w:noWrap/>
            <w:vAlign w:val="bottom"/>
            <w:hideMark/>
          </w:tcPr>
          <w:p w14:paraId="4578976E"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single" w:sz="4" w:space="0" w:color="auto"/>
              <w:left w:val="nil"/>
              <w:bottom w:val="single" w:sz="4" w:space="0" w:color="auto"/>
              <w:right w:val="single" w:sz="4" w:space="0" w:color="auto"/>
            </w:tcBorders>
            <w:shd w:val="clear" w:color="000000" w:fill="D6DCE4"/>
            <w:noWrap/>
            <w:vAlign w:val="bottom"/>
            <w:hideMark/>
          </w:tcPr>
          <w:p w14:paraId="3E563E4A" w14:textId="77777777" w:rsidR="00D876CD" w:rsidRPr="004B2566" w:rsidRDefault="00D876CD" w:rsidP="00D876CD">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r>
    </w:tbl>
    <w:p w14:paraId="3E2DF1C6" w14:textId="77777777" w:rsidR="00D50253" w:rsidRPr="004B2566" w:rsidRDefault="00D50253" w:rsidP="00037537">
      <w:pPr>
        <w:pStyle w:val="ListParagraph"/>
        <w:ind w:left="850" w:firstLine="0"/>
        <w:rPr>
          <w:rFonts w:asciiTheme="minorHAnsi" w:hAnsiTheme="minorHAnsi" w:cstheme="minorHAnsi"/>
          <w:b/>
          <w:noProof/>
          <w:sz w:val="22"/>
          <w:szCs w:val="22"/>
          <w:lang w:val="es-ES"/>
        </w:rPr>
      </w:pPr>
    </w:p>
    <w:p w14:paraId="79CF9159" w14:textId="348E36DF" w:rsidR="00D876CD" w:rsidRPr="004B2566" w:rsidRDefault="00D876CD" w:rsidP="006F15E2">
      <w:pPr>
        <w:pStyle w:val="ListParagraph"/>
        <w:numPr>
          <w:ilvl w:val="0"/>
          <w:numId w:val="5"/>
        </w:numPr>
        <w:ind w:left="850" w:hanging="425"/>
        <w:rPr>
          <w:rFonts w:asciiTheme="minorHAnsi" w:hAnsiTheme="minorHAnsi" w:cstheme="minorHAnsi"/>
          <w:noProof/>
          <w:sz w:val="22"/>
          <w:szCs w:val="22"/>
          <w:lang w:val="es-ES"/>
        </w:rPr>
      </w:pPr>
      <w:r w:rsidRPr="004B2566">
        <w:rPr>
          <w:rFonts w:asciiTheme="minorHAnsi" w:hAnsiTheme="minorHAnsi" w:cstheme="minorHAnsi"/>
          <w:noProof/>
          <w:sz w:val="22"/>
          <w:szCs w:val="22"/>
          <w:u w:val="single"/>
          <w:lang w:val="es-ES"/>
        </w:rPr>
        <w:t xml:space="preserve">Escenario </w:t>
      </w:r>
      <w:r w:rsidR="00FF513A" w:rsidRPr="004B2566">
        <w:rPr>
          <w:rFonts w:asciiTheme="minorHAnsi" w:hAnsiTheme="minorHAnsi" w:cstheme="minorHAnsi"/>
          <w:noProof/>
          <w:sz w:val="22"/>
          <w:szCs w:val="22"/>
          <w:u w:val="single"/>
          <w:lang w:val="es-ES"/>
        </w:rPr>
        <w:t>2</w:t>
      </w:r>
      <w:r w:rsidRPr="004B2566">
        <w:rPr>
          <w:rFonts w:asciiTheme="minorHAnsi" w:hAnsiTheme="minorHAnsi" w:cstheme="minorHAnsi"/>
          <w:noProof/>
          <w:sz w:val="22"/>
          <w:szCs w:val="22"/>
          <w:u w:val="single"/>
          <w:lang w:val="es-ES"/>
        </w:rPr>
        <w:t xml:space="preserve">: </w:t>
      </w:r>
      <w:r w:rsidR="00D57D3F" w:rsidRPr="004B2566">
        <w:rPr>
          <w:rFonts w:asciiTheme="minorHAnsi" w:hAnsiTheme="minorHAnsi" w:cstheme="minorHAnsi"/>
          <w:noProof/>
          <w:sz w:val="22"/>
          <w:szCs w:val="22"/>
          <w:u w:val="single"/>
          <w:lang w:val="es-ES"/>
        </w:rPr>
        <w:t>Las reuniones del</w:t>
      </w:r>
      <w:r w:rsidRPr="004B2566">
        <w:rPr>
          <w:rFonts w:asciiTheme="minorHAnsi" w:hAnsiTheme="minorHAnsi" w:cstheme="minorHAnsi"/>
          <w:noProof/>
          <w:sz w:val="22"/>
          <w:szCs w:val="22"/>
          <w:u w:val="single"/>
          <w:lang w:val="es-ES"/>
        </w:rPr>
        <w:t xml:space="preserve"> GECT y el Comité Permanente </w:t>
      </w:r>
      <w:r w:rsidR="00D57D3F" w:rsidRPr="004B2566">
        <w:rPr>
          <w:rFonts w:asciiTheme="minorHAnsi" w:hAnsiTheme="minorHAnsi" w:cstheme="minorHAnsi"/>
          <w:noProof/>
          <w:sz w:val="22"/>
          <w:szCs w:val="22"/>
          <w:u w:val="single"/>
          <w:lang w:val="es-ES"/>
        </w:rPr>
        <w:t xml:space="preserve">coinciden </w:t>
      </w:r>
      <w:r w:rsidR="00FF513A" w:rsidRPr="004B2566">
        <w:rPr>
          <w:rFonts w:asciiTheme="minorHAnsi" w:hAnsiTheme="minorHAnsi" w:cstheme="minorHAnsi"/>
          <w:noProof/>
          <w:sz w:val="22"/>
          <w:szCs w:val="22"/>
          <w:u w:val="single"/>
          <w:lang w:val="es-ES"/>
        </w:rPr>
        <w:t xml:space="preserve">durante </w:t>
      </w:r>
      <w:r w:rsidR="00D57D3F" w:rsidRPr="004B2566">
        <w:rPr>
          <w:rFonts w:asciiTheme="minorHAnsi" w:hAnsiTheme="minorHAnsi" w:cstheme="minorHAnsi"/>
          <w:noProof/>
          <w:sz w:val="22"/>
          <w:szCs w:val="22"/>
          <w:u w:val="single"/>
          <w:lang w:val="es-ES"/>
        </w:rPr>
        <w:t>dos días:</w:t>
      </w:r>
      <w:r w:rsidR="00D57D3F" w:rsidRPr="004B2566">
        <w:rPr>
          <w:rFonts w:asciiTheme="minorHAnsi" w:hAnsiTheme="minorHAnsi" w:cstheme="minorHAnsi"/>
          <w:noProof/>
          <w:sz w:val="22"/>
          <w:szCs w:val="22"/>
          <w:lang w:val="es-ES"/>
        </w:rPr>
        <w:t xml:space="preserve"> </w:t>
      </w:r>
      <w:r w:rsidR="00D50E97" w:rsidRPr="004B2566">
        <w:rPr>
          <w:rFonts w:asciiTheme="minorHAnsi" w:hAnsiTheme="minorHAnsi" w:cstheme="minorHAnsi"/>
          <w:noProof/>
          <w:sz w:val="22"/>
          <w:szCs w:val="22"/>
          <w:lang w:val="es-ES"/>
        </w:rPr>
        <w:t>L</w:t>
      </w:r>
      <w:r w:rsidR="00D57D3F" w:rsidRPr="004B2566">
        <w:rPr>
          <w:rFonts w:asciiTheme="minorHAnsi" w:hAnsiTheme="minorHAnsi" w:cstheme="minorHAnsi"/>
          <w:noProof/>
          <w:sz w:val="22"/>
          <w:szCs w:val="22"/>
          <w:lang w:val="es-ES"/>
        </w:rPr>
        <w:t>as reuniones del GECT y el Comité Permanente se reali</w:t>
      </w:r>
      <w:r w:rsidR="00D50E97" w:rsidRPr="004B2566">
        <w:rPr>
          <w:rFonts w:asciiTheme="minorHAnsi" w:hAnsiTheme="minorHAnsi" w:cstheme="minorHAnsi"/>
          <w:noProof/>
          <w:sz w:val="22"/>
          <w:szCs w:val="22"/>
          <w:lang w:val="es-ES"/>
        </w:rPr>
        <w:t>za</w:t>
      </w:r>
      <w:r w:rsidR="00D57D3F" w:rsidRPr="004B2566">
        <w:rPr>
          <w:rFonts w:asciiTheme="minorHAnsi" w:hAnsiTheme="minorHAnsi" w:cstheme="minorHAnsi"/>
          <w:noProof/>
          <w:sz w:val="22"/>
          <w:szCs w:val="22"/>
          <w:lang w:val="es-ES"/>
        </w:rPr>
        <w:t xml:space="preserve">n en forma consecutiva en la sede de la UICN y los últimos dos días de la reunión del GECT y los primeros dos días de la reunión del Comité Permanente se </w:t>
      </w:r>
      <w:r w:rsidR="0092263A">
        <w:rPr>
          <w:rFonts w:asciiTheme="minorHAnsi" w:hAnsiTheme="minorHAnsi" w:cstheme="minorHAnsi"/>
          <w:noProof/>
          <w:sz w:val="22"/>
          <w:szCs w:val="22"/>
          <w:lang w:val="es-ES"/>
        </w:rPr>
        <w:t>solapan</w:t>
      </w:r>
      <w:r w:rsidR="00D57D3F" w:rsidRPr="004B2566">
        <w:rPr>
          <w:rFonts w:asciiTheme="minorHAnsi" w:hAnsiTheme="minorHAnsi" w:cstheme="minorHAnsi"/>
          <w:noProof/>
          <w:sz w:val="22"/>
          <w:szCs w:val="22"/>
          <w:lang w:val="es-ES"/>
        </w:rPr>
        <w:t xml:space="preserve">. La reunión del GECT </w:t>
      </w:r>
      <w:r w:rsidR="00D50E97" w:rsidRPr="004B2566">
        <w:rPr>
          <w:rFonts w:asciiTheme="minorHAnsi" w:hAnsiTheme="minorHAnsi" w:cstheme="minorHAnsi"/>
          <w:noProof/>
          <w:sz w:val="22"/>
          <w:szCs w:val="22"/>
          <w:lang w:val="es-ES"/>
        </w:rPr>
        <w:t>comienza</w:t>
      </w:r>
      <w:r w:rsidR="00D57D3F" w:rsidRPr="004B2566">
        <w:rPr>
          <w:rFonts w:asciiTheme="minorHAnsi" w:hAnsiTheme="minorHAnsi" w:cstheme="minorHAnsi"/>
          <w:noProof/>
          <w:sz w:val="22"/>
          <w:szCs w:val="22"/>
          <w:lang w:val="es-ES"/>
        </w:rPr>
        <w:t xml:space="preserve"> el viernes y finaliza el jueves siguiente, mientras que la reunión del Comité Permanente </w:t>
      </w:r>
      <w:r w:rsidR="00D50E97" w:rsidRPr="004B2566">
        <w:rPr>
          <w:rFonts w:asciiTheme="minorHAnsi" w:hAnsiTheme="minorHAnsi" w:cstheme="minorHAnsi"/>
          <w:noProof/>
          <w:sz w:val="22"/>
          <w:szCs w:val="22"/>
          <w:lang w:val="es-ES"/>
        </w:rPr>
        <w:t>comienza</w:t>
      </w:r>
      <w:r w:rsidR="00D57D3F" w:rsidRPr="004B2566">
        <w:rPr>
          <w:rFonts w:asciiTheme="minorHAnsi" w:hAnsiTheme="minorHAnsi" w:cstheme="minorHAnsi"/>
          <w:noProof/>
          <w:sz w:val="22"/>
          <w:szCs w:val="22"/>
          <w:lang w:val="es-ES"/>
        </w:rPr>
        <w:t xml:space="preserve"> el lunes y finaliza el viernes siguiente (véase el cuadro 2).  </w:t>
      </w:r>
    </w:p>
    <w:p w14:paraId="11C71BB7" w14:textId="77777777" w:rsidR="00D57D3F" w:rsidRPr="004B2566" w:rsidRDefault="00D57D3F" w:rsidP="006F15E2">
      <w:pPr>
        <w:spacing w:after="0" w:line="240" w:lineRule="auto"/>
        <w:ind w:left="425"/>
        <w:rPr>
          <w:i/>
          <w:noProof/>
          <w:lang w:val="es-ES"/>
        </w:rPr>
      </w:pPr>
    </w:p>
    <w:p w14:paraId="6E2FD424" w14:textId="1BE6CAEB" w:rsidR="0016517C" w:rsidRPr="004B2566" w:rsidRDefault="00D57D3F" w:rsidP="006F15E2">
      <w:pPr>
        <w:spacing w:after="0" w:line="240" w:lineRule="auto"/>
        <w:ind w:left="425"/>
        <w:rPr>
          <w:i/>
          <w:noProof/>
          <w:lang w:val="es-ES"/>
        </w:rPr>
      </w:pPr>
      <w:r w:rsidRPr="004B2566">
        <w:rPr>
          <w:i/>
          <w:noProof/>
          <w:lang w:val="es-ES"/>
        </w:rPr>
        <w:t>Cuadro</w:t>
      </w:r>
      <w:r w:rsidR="0016517C" w:rsidRPr="004B2566">
        <w:rPr>
          <w:i/>
          <w:noProof/>
          <w:lang w:val="es-ES"/>
        </w:rPr>
        <w:t xml:space="preserve"> 2: </w:t>
      </w:r>
      <w:r w:rsidRPr="004B2566">
        <w:rPr>
          <w:rFonts w:cstheme="minorHAnsi"/>
          <w:i/>
          <w:noProof/>
          <w:lang w:val="es-ES"/>
        </w:rPr>
        <w:t xml:space="preserve">Reuniones consecutivas con dos días que se </w:t>
      </w:r>
      <w:r w:rsidR="00727A0C">
        <w:rPr>
          <w:rFonts w:cstheme="minorHAnsi"/>
          <w:i/>
          <w:noProof/>
          <w:lang w:val="es-ES"/>
        </w:rPr>
        <w:t>solapan</w:t>
      </w:r>
    </w:p>
    <w:tbl>
      <w:tblPr>
        <w:tblW w:w="7332" w:type="dxa"/>
        <w:tblInd w:w="425" w:type="dxa"/>
        <w:tblLayout w:type="fixed"/>
        <w:tblCellMar>
          <w:left w:w="57" w:type="dxa"/>
          <w:right w:w="57" w:type="dxa"/>
        </w:tblCellMar>
        <w:tblLook w:val="04A0" w:firstRow="1" w:lastRow="0" w:firstColumn="1" w:lastColumn="0" w:noHBand="0" w:noVBand="1"/>
      </w:tblPr>
      <w:tblGrid>
        <w:gridCol w:w="988"/>
        <w:gridCol w:w="755"/>
        <w:gridCol w:w="798"/>
        <w:gridCol w:w="799"/>
        <w:gridCol w:w="798"/>
        <w:gridCol w:w="823"/>
        <w:gridCol w:w="774"/>
        <w:gridCol w:w="799"/>
        <w:gridCol w:w="798"/>
      </w:tblGrid>
      <w:tr w:rsidR="0016517C" w:rsidRPr="004B2566" w14:paraId="78279D50" w14:textId="77777777" w:rsidTr="00D57D3F">
        <w:trPr>
          <w:trHeight w:val="25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A65E9" w14:textId="3E5FA970"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Reuniones</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14:paraId="2A5466CD" w14:textId="3184B8F3"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Vie</w:t>
            </w:r>
            <w:r w:rsidR="0016517C" w:rsidRPr="004B2566">
              <w:rPr>
                <w:rFonts w:eastAsia="Times New Roman" w:cstheme="minorHAnsi"/>
                <w:noProof/>
                <w:color w:val="000000"/>
                <w:sz w:val="20"/>
                <w:szCs w:val="20"/>
                <w:lang w:val="es-ES" w:eastAsia="en-GB"/>
              </w:rPr>
              <w:t>.</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02F88112" w14:textId="1C7A67B7"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Sáb.</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127C44AB" w14:textId="30CDDD6B"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Dom.</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4462FF48" w14:textId="199CF658"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Lun.</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24E84F9D" w14:textId="789F9842"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Mar.</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7F43076F" w14:textId="3AE6D77B"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Mié.</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49811F84" w14:textId="404C6BE5"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Jue.</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79A2DDE5" w14:textId="22F56A74"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Vie.</w:t>
            </w:r>
          </w:p>
        </w:tc>
      </w:tr>
      <w:tr w:rsidR="0016517C" w:rsidRPr="004B2566" w14:paraId="3CB4CE28" w14:textId="77777777" w:rsidTr="00D57D3F">
        <w:trPr>
          <w:trHeight w:val="25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2CB0179" w14:textId="18B1B55C"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GECT</w:t>
            </w:r>
          </w:p>
        </w:tc>
        <w:tc>
          <w:tcPr>
            <w:tcW w:w="755" w:type="dxa"/>
            <w:tcBorders>
              <w:top w:val="nil"/>
              <w:left w:val="nil"/>
              <w:bottom w:val="single" w:sz="4" w:space="0" w:color="auto"/>
              <w:right w:val="single" w:sz="4" w:space="0" w:color="auto"/>
            </w:tcBorders>
            <w:shd w:val="clear" w:color="000000" w:fill="D6DCE4"/>
            <w:noWrap/>
            <w:vAlign w:val="bottom"/>
            <w:hideMark/>
          </w:tcPr>
          <w:p w14:paraId="610438BA"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nil"/>
              <w:left w:val="nil"/>
              <w:bottom w:val="single" w:sz="4" w:space="0" w:color="auto"/>
              <w:right w:val="single" w:sz="4" w:space="0" w:color="auto"/>
            </w:tcBorders>
            <w:shd w:val="clear" w:color="000000" w:fill="D6DCE4"/>
            <w:noWrap/>
            <w:vAlign w:val="bottom"/>
            <w:hideMark/>
          </w:tcPr>
          <w:p w14:paraId="7A011321"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nil"/>
              <w:left w:val="nil"/>
              <w:bottom w:val="single" w:sz="4" w:space="0" w:color="auto"/>
              <w:right w:val="single" w:sz="4" w:space="0" w:color="auto"/>
            </w:tcBorders>
            <w:shd w:val="clear" w:color="000000" w:fill="D6DCE4"/>
            <w:noWrap/>
            <w:vAlign w:val="bottom"/>
            <w:hideMark/>
          </w:tcPr>
          <w:p w14:paraId="1647D7D8"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nil"/>
              <w:left w:val="nil"/>
              <w:bottom w:val="single" w:sz="4" w:space="0" w:color="auto"/>
              <w:right w:val="single" w:sz="4" w:space="0" w:color="auto"/>
            </w:tcBorders>
            <w:shd w:val="clear" w:color="000000" w:fill="D6DCE4"/>
            <w:noWrap/>
            <w:vAlign w:val="bottom"/>
            <w:hideMark/>
          </w:tcPr>
          <w:p w14:paraId="5D3040E0"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823" w:type="dxa"/>
            <w:tcBorders>
              <w:top w:val="nil"/>
              <w:left w:val="nil"/>
              <w:bottom w:val="single" w:sz="4" w:space="0" w:color="auto"/>
              <w:right w:val="single" w:sz="4" w:space="0" w:color="auto"/>
            </w:tcBorders>
            <w:shd w:val="clear" w:color="000000" w:fill="D6DCE4"/>
            <w:noWrap/>
            <w:vAlign w:val="bottom"/>
            <w:hideMark/>
          </w:tcPr>
          <w:p w14:paraId="1F35AF30"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74" w:type="dxa"/>
            <w:tcBorders>
              <w:top w:val="nil"/>
              <w:left w:val="nil"/>
              <w:bottom w:val="single" w:sz="4" w:space="0" w:color="auto"/>
              <w:right w:val="single" w:sz="4" w:space="0" w:color="auto"/>
            </w:tcBorders>
            <w:shd w:val="clear" w:color="auto" w:fill="auto"/>
            <w:noWrap/>
            <w:vAlign w:val="bottom"/>
            <w:hideMark/>
          </w:tcPr>
          <w:p w14:paraId="698E87CC"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nil"/>
              <w:left w:val="nil"/>
              <w:bottom w:val="single" w:sz="4" w:space="0" w:color="auto"/>
              <w:right w:val="single" w:sz="4" w:space="0" w:color="auto"/>
            </w:tcBorders>
            <w:shd w:val="clear" w:color="auto" w:fill="auto"/>
            <w:noWrap/>
            <w:vAlign w:val="bottom"/>
            <w:hideMark/>
          </w:tcPr>
          <w:p w14:paraId="1BFC8244"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nil"/>
              <w:left w:val="nil"/>
              <w:bottom w:val="single" w:sz="4" w:space="0" w:color="auto"/>
              <w:right w:val="single" w:sz="4" w:space="0" w:color="auto"/>
            </w:tcBorders>
            <w:shd w:val="clear" w:color="auto" w:fill="auto"/>
            <w:noWrap/>
            <w:vAlign w:val="bottom"/>
            <w:hideMark/>
          </w:tcPr>
          <w:p w14:paraId="411E266C"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r>
      <w:tr w:rsidR="0016517C" w:rsidRPr="004B2566" w14:paraId="214C0A8F" w14:textId="77777777" w:rsidTr="00D57D3F">
        <w:trPr>
          <w:trHeight w:val="25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5B4F6" w14:textId="4901CE10" w:rsidR="0016517C" w:rsidRPr="004B2566" w:rsidRDefault="00D57D3F"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CP</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14:paraId="160C38CE"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6DEBFEFD"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11A22D0B"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single" w:sz="4" w:space="0" w:color="auto"/>
              <w:left w:val="nil"/>
              <w:bottom w:val="single" w:sz="4" w:space="0" w:color="auto"/>
              <w:right w:val="single" w:sz="4" w:space="0" w:color="auto"/>
            </w:tcBorders>
            <w:shd w:val="clear" w:color="000000" w:fill="D6DCE4"/>
            <w:noWrap/>
            <w:vAlign w:val="bottom"/>
            <w:hideMark/>
          </w:tcPr>
          <w:p w14:paraId="15A6BFAA"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823" w:type="dxa"/>
            <w:tcBorders>
              <w:top w:val="single" w:sz="4" w:space="0" w:color="auto"/>
              <w:left w:val="nil"/>
              <w:bottom w:val="single" w:sz="4" w:space="0" w:color="auto"/>
              <w:right w:val="single" w:sz="4" w:space="0" w:color="auto"/>
            </w:tcBorders>
            <w:shd w:val="clear" w:color="000000" w:fill="D6DCE4"/>
            <w:noWrap/>
            <w:vAlign w:val="bottom"/>
            <w:hideMark/>
          </w:tcPr>
          <w:p w14:paraId="391386DE"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74" w:type="dxa"/>
            <w:tcBorders>
              <w:top w:val="single" w:sz="4" w:space="0" w:color="auto"/>
              <w:left w:val="nil"/>
              <w:bottom w:val="single" w:sz="4" w:space="0" w:color="auto"/>
              <w:right w:val="single" w:sz="4" w:space="0" w:color="auto"/>
            </w:tcBorders>
            <w:shd w:val="clear" w:color="000000" w:fill="D6DCE4"/>
            <w:noWrap/>
            <w:vAlign w:val="bottom"/>
            <w:hideMark/>
          </w:tcPr>
          <w:p w14:paraId="3D29CFA3"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9" w:type="dxa"/>
            <w:tcBorders>
              <w:top w:val="single" w:sz="4" w:space="0" w:color="auto"/>
              <w:left w:val="nil"/>
              <w:bottom w:val="single" w:sz="4" w:space="0" w:color="auto"/>
              <w:right w:val="single" w:sz="4" w:space="0" w:color="auto"/>
            </w:tcBorders>
            <w:shd w:val="clear" w:color="000000" w:fill="D6DCE4"/>
            <w:noWrap/>
            <w:vAlign w:val="bottom"/>
            <w:hideMark/>
          </w:tcPr>
          <w:p w14:paraId="080F63A7"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c>
          <w:tcPr>
            <w:tcW w:w="798" w:type="dxa"/>
            <w:tcBorders>
              <w:top w:val="single" w:sz="4" w:space="0" w:color="auto"/>
              <w:left w:val="nil"/>
              <w:bottom w:val="single" w:sz="4" w:space="0" w:color="auto"/>
              <w:right w:val="single" w:sz="4" w:space="0" w:color="auto"/>
            </w:tcBorders>
            <w:shd w:val="clear" w:color="000000" w:fill="D6DCE4"/>
            <w:noWrap/>
            <w:vAlign w:val="bottom"/>
            <w:hideMark/>
          </w:tcPr>
          <w:p w14:paraId="516EC36D" w14:textId="77777777" w:rsidR="0016517C" w:rsidRPr="004B2566" w:rsidRDefault="0016517C" w:rsidP="00037537">
            <w:pPr>
              <w:spacing w:after="0" w:line="240" w:lineRule="auto"/>
              <w:rPr>
                <w:rFonts w:eastAsia="Times New Roman" w:cstheme="minorHAnsi"/>
                <w:noProof/>
                <w:color w:val="000000"/>
                <w:sz w:val="20"/>
                <w:szCs w:val="20"/>
                <w:lang w:val="es-ES" w:eastAsia="en-GB"/>
              </w:rPr>
            </w:pPr>
            <w:r w:rsidRPr="004B2566">
              <w:rPr>
                <w:rFonts w:eastAsia="Times New Roman" w:cstheme="minorHAnsi"/>
                <w:noProof/>
                <w:color w:val="000000"/>
                <w:sz w:val="20"/>
                <w:szCs w:val="20"/>
                <w:lang w:val="es-ES" w:eastAsia="en-GB"/>
              </w:rPr>
              <w:t> </w:t>
            </w:r>
          </w:p>
        </w:tc>
      </w:tr>
    </w:tbl>
    <w:p w14:paraId="7D3DE13E" w14:textId="75A8C209" w:rsidR="0016517C" w:rsidRPr="004B2566" w:rsidRDefault="0016517C" w:rsidP="00037537">
      <w:pPr>
        <w:spacing w:after="0" w:line="240" w:lineRule="auto"/>
        <w:rPr>
          <w:rFonts w:cstheme="minorHAnsi"/>
          <w:noProof/>
          <w:highlight w:val="yellow"/>
          <w:lang w:val="es-ES"/>
        </w:rPr>
      </w:pPr>
    </w:p>
    <w:p w14:paraId="6628CA1B" w14:textId="77777777" w:rsidR="006F15E2" w:rsidRPr="004B2566" w:rsidRDefault="006F15E2" w:rsidP="00037537">
      <w:pPr>
        <w:spacing w:after="0" w:line="240" w:lineRule="auto"/>
        <w:rPr>
          <w:rFonts w:cstheme="minorHAnsi"/>
          <w:noProof/>
          <w:highlight w:val="yellow"/>
          <w:lang w:val="es-ES"/>
        </w:rPr>
      </w:pPr>
    </w:p>
    <w:p w14:paraId="256616F1" w14:textId="6AAC802B" w:rsidR="001E1788" w:rsidRPr="004B2566" w:rsidRDefault="00FF513A" w:rsidP="00037537">
      <w:pPr>
        <w:spacing w:after="0" w:line="240" w:lineRule="auto"/>
        <w:ind w:left="425" w:hanging="425"/>
        <w:rPr>
          <w:rFonts w:cstheme="minorHAnsi"/>
          <w:b/>
          <w:noProof/>
          <w:lang w:val="es-ES"/>
        </w:rPr>
      </w:pPr>
      <w:r w:rsidRPr="004B2566">
        <w:rPr>
          <w:rFonts w:cstheme="minorHAnsi"/>
          <w:b/>
          <w:noProof/>
          <w:lang w:val="es-ES"/>
        </w:rPr>
        <w:t>Consideraciones generales</w:t>
      </w:r>
    </w:p>
    <w:p w14:paraId="588AE56E" w14:textId="77777777" w:rsidR="001E1788" w:rsidRPr="004B2566" w:rsidRDefault="001E1788" w:rsidP="00037537">
      <w:pPr>
        <w:spacing w:after="0" w:line="240" w:lineRule="auto"/>
        <w:ind w:left="425" w:hanging="425"/>
        <w:rPr>
          <w:rFonts w:cstheme="minorHAnsi"/>
          <w:noProof/>
          <w:lang w:val="es-ES"/>
        </w:rPr>
      </w:pPr>
    </w:p>
    <w:p w14:paraId="0F224F22" w14:textId="791FB87A" w:rsidR="00E77055" w:rsidRPr="004B2566" w:rsidRDefault="00162A5E" w:rsidP="00E77055">
      <w:pPr>
        <w:spacing w:after="0" w:line="240" w:lineRule="auto"/>
        <w:ind w:left="425" w:hanging="425"/>
        <w:rPr>
          <w:rFonts w:cstheme="minorHAnsi"/>
          <w:noProof/>
          <w:lang w:val="es-ES"/>
        </w:rPr>
      </w:pPr>
      <w:r w:rsidRPr="004B2566">
        <w:rPr>
          <w:rFonts w:cstheme="minorHAnsi"/>
          <w:noProof/>
          <w:lang w:val="es-ES"/>
        </w:rPr>
        <w:t>3</w:t>
      </w:r>
      <w:r w:rsidR="00A61083" w:rsidRPr="004B2566">
        <w:rPr>
          <w:rFonts w:cstheme="minorHAnsi"/>
          <w:noProof/>
          <w:lang w:val="es-ES"/>
        </w:rPr>
        <w:t>.</w:t>
      </w:r>
      <w:r w:rsidR="00A61083" w:rsidRPr="004B2566">
        <w:rPr>
          <w:rFonts w:cstheme="minorHAnsi"/>
          <w:noProof/>
          <w:lang w:val="es-ES"/>
        </w:rPr>
        <w:tab/>
      </w:r>
      <w:r w:rsidR="00802FEC" w:rsidRPr="004B2566">
        <w:rPr>
          <w:rFonts w:cstheme="minorHAnsi"/>
          <w:noProof/>
          <w:lang w:val="es-ES"/>
        </w:rPr>
        <w:t xml:space="preserve">Los escenarios que </w:t>
      </w:r>
      <w:r w:rsidR="00D00021" w:rsidRPr="004B2566">
        <w:rPr>
          <w:rFonts w:cstheme="minorHAnsi"/>
          <w:noProof/>
          <w:lang w:val="es-ES"/>
        </w:rPr>
        <w:t>incluyen</w:t>
      </w:r>
      <w:r w:rsidR="00802FEC" w:rsidRPr="004B2566">
        <w:rPr>
          <w:rFonts w:cstheme="minorHAnsi"/>
          <w:noProof/>
          <w:lang w:val="es-ES"/>
        </w:rPr>
        <w:t xml:space="preserve"> reuniones los sábados o domingos</w:t>
      </w:r>
      <w:r w:rsidR="00B46008" w:rsidRPr="004B2566">
        <w:rPr>
          <w:rFonts w:cstheme="minorHAnsi"/>
          <w:noProof/>
          <w:lang w:val="es-ES"/>
        </w:rPr>
        <w:t xml:space="preserve"> </w:t>
      </w:r>
      <w:r w:rsidR="00EF50F9" w:rsidRPr="004B2566">
        <w:rPr>
          <w:rFonts w:cstheme="minorHAnsi"/>
          <w:noProof/>
          <w:lang w:val="es-ES"/>
        </w:rPr>
        <w:t>requieren</w:t>
      </w:r>
      <w:r w:rsidR="00E77055" w:rsidRPr="004B2566">
        <w:rPr>
          <w:rFonts w:cstheme="minorHAnsi"/>
          <w:noProof/>
          <w:lang w:val="es-ES"/>
        </w:rPr>
        <w:t xml:space="preserve"> </w:t>
      </w:r>
      <w:r w:rsidR="00B46008" w:rsidRPr="004B2566">
        <w:rPr>
          <w:rFonts w:cstheme="minorHAnsi"/>
          <w:noProof/>
          <w:lang w:val="es-ES"/>
        </w:rPr>
        <w:t xml:space="preserve">espacios </w:t>
      </w:r>
      <w:r w:rsidR="00E77055" w:rsidRPr="004B2566">
        <w:rPr>
          <w:rFonts w:cstheme="minorHAnsi"/>
          <w:noProof/>
          <w:lang w:val="es-ES"/>
        </w:rPr>
        <w:t>de</w:t>
      </w:r>
      <w:r w:rsidR="00B46008" w:rsidRPr="004B2566">
        <w:rPr>
          <w:rFonts w:cstheme="minorHAnsi"/>
          <w:noProof/>
          <w:lang w:val="es-ES"/>
        </w:rPr>
        <w:t xml:space="preserve"> </w:t>
      </w:r>
      <w:r w:rsidR="00E77055" w:rsidRPr="004B2566">
        <w:rPr>
          <w:rFonts w:cstheme="minorHAnsi"/>
          <w:noProof/>
          <w:lang w:val="es-ES"/>
        </w:rPr>
        <w:t>reunión</w:t>
      </w:r>
      <w:r w:rsidR="00B46008" w:rsidRPr="004B2566">
        <w:rPr>
          <w:rFonts w:cstheme="minorHAnsi"/>
          <w:noProof/>
          <w:lang w:val="es-ES"/>
        </w:rPr>
        <w:t xml:space="preserve"> fuera de la sede de la UICN. Las instalaciones de la UICN no están disponibles los sábados </w:t>
      </w:r>
      <w:r w:rsidR="00E46C73" w:rsidRPr="004B2566">
        <w:rPr>
          <w:rFonts w:cstheme="minorHAnsi"/>
          <w:noProof/>
          <w:lang w:val="es-ES"/>
        </w:rPr>
        <w:t>y</w:t>
      </w:r>
      <w:r w:rsidR="00B46008" w:rsidRPr="004B2566">
        <w:rPr>
          <w:rFonts w:cstheme="minorHAnsi"/>
          <w:noProof/>
          <w:lang w:val="es-ES"/>
        </w:rPr>
        <w:t xml:space="preserve"> domingos </w:t>
      </w:r>
      <w:r w:rsidR="00E46C73" w:rsidRPr="004B2566">
        <w:rPr>
          <w:rFonts w:cstheme="minorHAnsi"/>
          <w:noProof/>
          <w:lang w:val="es-ES"/>
        </w:rPr>
        <w:t>por</w:t>
      </w:r>
      <w:r w:rsidR="00B46008" w:rsidRPr="004B2566">
        <w:rPr>
          <w:rFonts w:cstheme="minorHAnsi"/>
          <w:noProof/>
          <w:lang w:val="es-ES"/>
        </w:rPr>
        <w:t xml:space="preserve"> </w:t>
      </w:r>
      <w:r w:rsidR="00E46C73" w:rsidRPr="004B2566">
        <w:rPr>
          <w:rFonts w:cstheme="minorHAnsi"/>
          <w:noProof/>
          <w:lang w:val="es-ES"/>
        </w:rPr>
        <w:t>normas</w:t>
      </w:r>
      <w:r w:rsidR="00B46008" w:rsidRPr="004B2566">
        <w:rPr>
          <w:rFonts w:cstheme="minorHAnsi"/>
          <w:noProof/>
          <w:lang w:val="es-ES"/>
        </w:rPr>
        <w:t xml:space="preserve"> de seguridad. Por consiguiente, habría que </w:t>
      </w:r>
      <w:r w:rsidR="00E46C73" w:rsidRPr="004B2566">
        <w:rPr>
          <w:rFonts w:cstheme="minorHAnsi"/>
          <w:noProof/>
          <w:lang w:val="es-ES"/>
        </w:rPr>
        <w:t>tomar medidas</w:t>
      </w:r>
      <w:r w:rsidR="00B46008" w:rsidRPr="004B2566">
        <w:rPr>
          <w:rFonts w:cstheme="minorHAnsi"/>
          <w:noProof/>
          <w:lang w:val="es-ES"/>
        </w:rPr>
        <w:t xml:space="preserve"> para que las reuniones de fin de semana se celebren en un hotel u otro lugar en el área de Gland </w:t>
      </w:r>
      <w:r w:rsidR="00E77055" w:rsidRPr="004B2566">
        <w:rPr>
          <w:rFonts w:cstheme="minorHAnsi"/>
          <w:noProof/>
          <w:lang w:val="es-ES"/>
        </w:rPr>
        <w:t>o</w:t>
      </w:r>
      <w:r w:rsidR="00B46008" w:rsidRPr="004B2566">
        <w:rPr>
          <w:rFonts w:cstheme="minorHAnsi"/>
          <w:noProof/>
          <w:lang w:val="es-ES"/>
        </w:rPr>
        <w:t xml:space="preserve"> Nyon. </w:t>
      </w:r>
      <w:r w:rsidR="00E46C73" w:rsidRPr="004B2566">
        <w:rPr>
          <w:rFonts w:cstheme="minorHAnsi"/>
          <w:noProof/>
          <w:lang w:val="es-ES"/>
        </w:rPr>
        <w:t xml:space="preserve">Si </w:t>
      </w:r>
      <w:r w:rsidR="00B46008" w:rsidRPr="004B2566">
        <w:rPr>
          <w:rFonts w:cstheme="minorHAnsi"/>
          <w:noProof/>
          <w:lang w:val="es-ES"/>
        </w:rPr>
        <w:t xml:space="preserve">se desea </w:t>
      </w:r>
      <w:r w:rsidR="00E46C73" w:rsidRPr="004B2566">
        <w:rPr>
          <w:rFonts w:cstheme="minorHAnsi"/>
          <w:noProof/>
          <w:lang w:val="es-ES"/>
        </w:rPr>
        <w:t>celebrar</w:t>
      </w:r>
      <w:r w:rsidR="00B46008" w:rsidRPr="004B2566">
        <w:rPr>
          <w:rFonts w:cstheme="minorHAnsi"/>
          <w:noProof/>
          <w:lang w:val="es-ES"/>
        </w:rPr>
        <w:t xml:space="preserve"> </w:t>
      </w:r>
      <w:r w:rsidR="00E46C73" w:rsidRPr="004B2566">
        <w:rPr>
          <w:rFonts w:cstheme="minorHAnsi"/>
          <w:noProof/>
          <w:lang w:val="es-ES"/>
        </w:rPr>
        <w:t>un</w:t>
      </w:r>
      <w:r w:rsidR="00B46008" w:rsidRPr="004B2566">
        <w:rPr>
          <w:rFonts w:cstheme="minorHAnsi"/>
          <w:noProof/>
          <w:lang w:val="es-ES"/>
        </w:rPr>
        <w:t xml:space="preserve"> evento conjunto de los dos organismos </w:t>
      </w:r>
      <w:r w:rsidR="00E46C73" w:rsidRPr="004B2566">
        <w:rPr>
          <w:rFonts w:cstheme="minorHAnsi"/>
          <w:noProof/>
          <w:lang w:val="es-ES"/>
        </w:rPr>
        <w:t>a</w:t>
      </w:r>
      <w:r w:rsidR="00B46008" w:rsidRPr="004B2566">
        <w:rPr>
          <w:rFonts w:cstheme="minorHAnsi"/>
          <w:noProof/>
          <w:lang w:val="es-ES"/>
        </w:rPr>
        <w:t xml:space="preserve"> fin de facilitar el intercambio y fomentar la comunicación, </w:t>
      </w:r>
      <w:r w:rsidR="00E46C73" w:rsidRPr="004B2566">
        <w:rPr>
          <w:rFonts w:cstheme="minorHAnsi"/>
          <w:noProof/>
          <w:lang w:val="es-ES"/>
        </w:rPr>
        <w:t>tendría que realizarse</w:t>
      </w:r>
      <w:r w:rsidR="00B46008" w:rsidRPr="004B2566">
        <w:rPr>
          <w:rFonts w:cstheme="minorHAnsi"/>
          <w:noProof/>
          <w:lang w:val="es-ES"/>
        </w:rPr>
        <w:t xml:space="preserve"> en instalaciones más amplias fuera de la UICN.</w:t>
      </w:r>
    </w:p>
    <w:p w14:paraId="3ABDCB90" w14:textId="77777777" w:rsidR="00E77055" w:rsidRPr="004B2566" w:rsidRDefault="00E77055" w:rsidP="00E77055">
      <w:pPr>
        <w:spacing w:after="0" w:line="240" w:lineRule="auto"/>
        <w:ind w:left="425" w:hanging="425"/>
        <w:rPr>
          <w:rFonts w:cstheme="minorHAnsi"/>
          <w:noProof/>
          <w:lang w:val="es-ES"/>
        </w:rPr>
      </w:pPr>
    </w:p>
    <w:p w14:paraId="171087A4" w14:textId="0BFCBBB8" w:rsidR="00802FEC" w:rsidRPr="004B2566" w:rsidRDefault="00E77055" w:rsidP="00E77055">
      <w:pPr>
        <w:spacing w:after="0" w:line="240" w:lineRule="auto"/>
        <w:ind w:left="425" w:hanging="425"/>
        <w:rPr>
          <w:rFonts w:cstheme="minorHAnsi"/>
          <w:noProof/>
          <w:lang w:val="es-ES"/>
        </w:rPr>
      </w:pPr>
      <w:r w:rsidRPr="004B2566">
        <w:rPr>
          <w:rFonts w:cstheme="minorHAnsi"/>
          <w:noProof/>
          <w:lang w:val="es-ES"/>
        </w:rPr>
        <w:t>4.</w:t>
      </w:r>
      <w:r w:rsidRPr="004B2566">
        <w:rPr>
          <w:rFonts w:cstheme="minorHAnsi"/>
          <w:noProof/>
          <w:lang w:val="es-ES"/>
        </w:rPr>
        <w:tab/>
      </w:r>
      <w:r w:rsidR="00802FEC" w:rsidRPr="004B2566">
        <w:rPr>
          <w:rFonts w:cstheme="minorHAnsi"/>
          <w:noProof/>
          <w:lang w:val="es-ES"/>
        </w:rPr>
        <w:t>L</w:t>
      </w:r>
      <w:r w:rsidRPr="004B2566">
        <w:rPr>
          <w:rFonts w:cstheme="minorHAnsi"/>
          <w:noProof/>
          <w:lang w:val="es-ES"/>
        </w:rPr>
        <w:t xml:space="preserve">os escenarios </w:t>
      </w:r>
      <w:r w:rsidR="00802FEC" w:rsidRPr="004B2566">
        <w:rPr>
          <w:rFonts w:cstheme="minorHAnsi"/>
          <w:noProof/>
          <w:lang w:val="es-ES"/>
        </w:rPr>
        <w:t xml:space="preserve">que </w:t>
      </w:r>
      <w:r w:rsidR="009F6BB8" w:rsidRPr="004B2566">
        <w:rPr>
          <w:rFonts w:cstheme="minorHAnsi"/>
          <w:noProof/>
          <w:lang w:val="es-ES"/>
        </w:rPr>
        <w:t>incluyen</w:t>
      </w:r>
      <w:r w:rsidRPr="004B2566">
        <w:rPr>
          <w:rFonts w:cstheme="minorHAnsi"/>
          <w:noProof/>
          <w:lang w:val="es-ES"/>
        </w:rPr>
        <w:t xml:space="preserve"> reuniones </w:t>
      </w:r>
      <w:r w:rsidR="00802FEC" w:rsidRPr="004B2566">
        <w:rPr>
          <w:rFonts w:cstheme="minorHAnsi"/>
          <w:noProof/>
          <w:lang w:val="es-ES"/>
        </w:rPr>
        <w:t>los</w:t>
      </w:r>
      <w:r w:rsidRPr="004B2566">
        <w:rPr>
          <w:rFonts w:cstheme="minorHAnsi"/>
          <w:noProof/>
          <w:lang w:val="es-ES"/>
        </w:rPr>
        <w:t xml:space="preserve"> sábados o domingo</w:t>
      </w:r>
      <w:r w:rsidR="00802FEC" w:rsidRPr="004B2566">
        <w:rPr>
          <w:rFonts w:cstheme="minorHAnsi"/>
          <w:noProof/>
          <w:lang w:val="es-ES"/>
        </w:rPr>
        <w:t>s</w:t>
      </w:r>
      <w:r w:rsidRPr="004B2566">
        <w:rPr>
          <w:rFonts w:cstheme="minorHAnsi"/>
          <w:noProof/>
          <w:lang w:val="es-ES"/>
        </w:rPr>
        <w:t xml:space="preserve"> implican la remuneración</w:t>
      </w:r>
      <w:r w:rsidR="00D50E97" w:rsidRPr="004B2566">
        <w:rPr>
          <w:rFonts w:cstheme="minorHAnsi"/>
          <w:noProof/>
          <w:lang w:val="es-ES"/>
        </w:rPr>
        <w:t xml:space="preserve"> por horas extraordinarias</w:t>
      </w:r>
      <w:r w:rsidRPr="004B2566">
        <w:rPr>
          <w:rFonts w:cstheme="minorHAnsi"/>
          <w:noProof/>
          <w:lang w:val="es-ES"/>
        </w:rPr>
        <w:t xml:space="preserve"> del personal de la Secretaría </w:t>
      </w:r>
      <w:r w:rsidR="00EF50F9" w:rsidRPr="004B2566">
        <w:rPr>
          <w:rFonts w:cstheme="minorHAnsi"/>
          <w:noProof/>
          <w:lang w:val="es-ES"/>
        </w:rPr>
        <w:t>de conformidad con</w:t>
      </w:r>
      <w:r w:rsidRPr="004B2566">
        <w:rPr>
          <w:rFonts w:cstheme="minorHAnsi"/>
          <w:noProof/>
          <w:lang w:val="es-ES"/>
        </w:rPr>
        <w:t xml:space="preserve"> la legislación suiza. </w:t>
      </w:r>
      <w:r w:rsidR="00802FEC" w:rsidRPr="004B2566">
        <w:rPr>
          <w:rFonts w:cstheme="minorHAnsi"/>
          <w:noProof/>
          <w:lang w:val="es-ES"/>
        </w:rPr>
        <w:t xml:space="preserve">Este costo adicional se refleja en el cuadro que compara las </w:t>
      </w:r>
      <w:r w:rsidR="00727A0C">
        <w:rPr>
          <w:rFonts w:cstheme="minorHAnsi"/>
          <w:noProof/>
          <w:lang w:val="es-ES"/>
        </w:rPr>
        <w:t>repercusiones</w:t>
      </w:r>
      <w:r w:rsidR="00802FEC" w:rsidRPr="004B2566">
        <w:rPr>
          <w:rFonts w:cstheme="minorHAnsi"/>
          <w:noProof/>
          <w:lang w:val="es-ES"/>
        </w:rPr>
        <w:t xml:space="preserve"> financieras de cada escenario</w:t>
      </w:r>
      <w:r w:rsidR="00AF242D" w:rsidRPr="004B2566">
        <w:rPr>
          <w:rFonts w:cstheme="minorHAnsi"/>
          <w:noProof/>
          <w:lang w:val="es-ES"/>
        </w:rPr>
        <w:t xml:space="preserve">, que </w:t>
      </w:r>
      <w:r w:rsidR="00802FEC" w:rsidRPr="004B2566">
        <w:rPr>
          <w:rFonts w:cstheme="minorHAnsi"/>
          <w:noProof/>
          <w:lang w:val="es-ES"/>
        </w:rPr>
        <w:t xml:space="preserve">figura en el </w:t>
      </w:r>
      <w:r w:rsidR="00AF242D" w:rsidRPr="004B2566">
        <w:rPr>
          <w:rFonts w:cstheme="minorHAnsi"/>
          <w:noProof/>
          <w:lang w:val="es-ES"/>
        </w:rPr>
        <w:t>A</w:t>
      </w:r>
      <w:r w:rsidR="00802FEC" w:rsidRPr="004B2566">
        <w:rPr>
          <w:rFonts w:cstheme="minorHAnsi"/>
          <w:noProof/>
          <w:lang w:val="es-ES"/>
        </w:rPr>
        <w:t>nexo 1.</w:t>
      </w:r>
    </w:p>
    <w:p w14:paraId="21878AED" w14:textId="0BBEC8B8" w:rsidR="00D4249D" w:rsidRPr="004B2566" w:rsidRDefault="00802FEC" w:rsidP="00802FEC">
      <w:pPr>
        <w:spacing w:after="0" w:line="240" w:lineRule="auto"/>
        <w:ind w:left="425" w:hanging="425"/>
        <w:rPr>
          <w:rFonts w:cstheme="minorHAnsi"/>
          <w:noProof/>
          <w:lang w:val="es-ES"/>
        </w:rPr>
      </w:pPr>
      <w:r w:rsidRPr="004B2566">
        <w:rPr>
          <w:rFonts w:cstheme="minorHAnsi"/>
          <w:noProof/>
          <w:lang w:val="es-ES"/>
        </w:rPr>
        <w:t xml:space="preserve"> </w:t>
      </w:r>
    </w:p>
    <w:p w14:paraId="7759F724" w14:textId="1B14E150" w:rsidR="009674F8" w:rsidRPr="004B2566" w:rsidRDefault="006F15E2" w:rsidP="006F15E2">
      <w:pPr>
        <w:spacing w:after="0" w:line="240" w:lineRule="auto"/>
        <w:ind w:left="425" w:hanging="425"/>
        <w:rPr>
          <w:noProof/>
          <w:lang w:val="es-ES"/>
        </w:rPr>
      </w:pPr>
      <w:r w:rsidRPr="004B2566">
        <w:rPr>
          <w:noProof/>
          <w:lang w:val="es-ES"/>
        </w:rPr>
        <w:t>5.</w:t>
      </w:r>
      <w:r w:rsidRPr="004B2566">
        <w:rPr>
          <w:noProof/>
          <w:lang w:val="es-ES"/>
        </w:rPr>
        <w:tab/>
      </w:r>
      <w:r w:rsidR="00802FEC" w:rsidRPr="004B2566">
        <w:rPr>
          <w:noProof/>
          <w:lang w:val="es-ES"/>
        </w:rPr>
        <w:t xml:space="preserve">La sede de la UICN no cuenta con </w:t>
      </w:r>
      <w:r w:rsidR="00501323" w:rsidRPr="004B2566">
        <w:rPr>
          <w:noProof/>
          <w:lang w:val="es-ES"/>
        </w:rPr>
        <w:t>una sala</w:t>
      </w:r>
      <w:r w:rsidR="00802FEC" w:rsidRPr="004B2566">
        <w:rPr>
          <w:noProof/>
          <w:lang w:val="es-ES"/>
        </w:rPr>
        <w:t xml:space="preserve"> de reuni</w:t>
      </w:r>
      <w:r w:rsidR="00501323" w:rsidRPr="004B2566">
        <w:rPr>
          <w:noProof/>
          <w:lang w:val="es-ES"/>
        </w:rPr>
        <w:t>ones</w:t>
      </w:r>
      <w:r w:rsidR="00802FEC" w:rsidRPr="004B2566">
        <w:rPr>
          <w:noProof/>
          <w:lang w:val="es-ES"/>
        </w:rPr>
        <w:t xml:space="preserve"> </w:t>
      </w:r>
      <w:r w:rsidR="009674F8" w:rsidRPr="004B2566">
        <w:rPr>
          <w:noProof/>
          <w:lang w:val="es-ES"/>
        </w:rPr>
        <w:t xml:space="preserve">lo </w:t>
      </w:r>
      <w:r w:rsidR="00802FEC" w:rsidRPr="004B2566">
        <w:rPr>
          <w:noProof/>
          <w:lang w:val="es-ES"/>
        </w:rPr>
        <w:t>suficientemente ampli</w:t>
      </w:r>
      <w:r w:rsidR="00501323" w:rsidRPr="004B2566">
        <w:rPr>
          <w:noProof/>
          <w:lang w:val="es-ES"/>
        </w:rPr>
        <w:t>a</w:t>
      </w:r>
      <w:r w:rsidR="00802FEC" w:rsidRPr="004B2566">
        <w:rPr>
          <w:noProof/>
          <w:lang w:val="es-ES"/>
        </w:rPr>
        <w:t xml:space="preserve"> </w:t>
      </w:r>
      <w:r w:rsidR="009674F8" w:rsidRPr="004B2566">
        <w:rPr>
          <w:noProof/>
          <w:lang w:val="es-ES"/>
        </w:rPr>
        <w:t xml:space="preserve">como </w:t>
      </w:r>
      <w:r w:rsidR="00802FEC" w:rsidRPr="004B2566">
        <w:rPr>
          <w:noProof/>
          <w:lang w:val="es-ES"/>
        </w:rPr>
        <w:t xml:space="preserve">para </w:t>
      </w:r>
      <w:r w:rsidR="009674F8" w:rsidRPr="004B2566">
        <w:rPr>
          <w:noProof/>
          <w:lang w:val="es-ES"/>
        </w:rPr>
        <w:t>albergar</w:t>
      </w:r>
      <w:r w:rsidR="00802FEC" w:rsidRPr="004B2566">
        <w:rPr>
          <w:noProof/>
          <w:lang w:val="es-ES"/>
        </w:rPr>
        <w:t xml:space="preserve"> </w:t>
      </w:r>
      <w:r w:rsidR="00501323" w:rsidRPr="004B2566">
        <w:rPr>
          <w:noProof/>
          <w:lang w:val="es-ES"/>
        </w:rPr>
        <w:t>una sesión</w:t>
      </w:r>
      <w:r w:rsidR="00802FEC" w:rsidRPr="004B2566">
        <w:rPr>
          <w:noProof/>
          <w:lang w:val="es-ES"/>
        </w:rPr>
        <w:t xml:space="preserve"> plenari</w:t>
      </w:r>
      <w:r w:rsidR="00501323" w:rsidRPr="004B2566">
        <w:rPr>
          <w:noProof/>
          <w:lang w:val="es-ES"/>
        </w:rPr>
        <w:t>a</w:t>
      </w:r>
      <w:r w:rsidR="00802FEC" w:rsidRPr="004B2566">
        <w:rPr>
          <w:noProof/>
          <w:lang w:val="es-ES"/>
        </w:rPr>
        <w:t xml:space="preserve"> conjunt</w:t>
      </w:r>
      <w:r w:rsidR="00501323" w:rsidRPr="004B2566">
        <w:rPr>
          <w:noProof/>
          <w:lang w:val="es-ES"/>
        </w:rPr>
        <w:t>a</w:t>
      </w:r>
      <w:r w:rsidR="009674F8" w:rsidRPr="004B2566">
        <w:rPr>
          <w:noProof/>
          <w:lang w:val="es-ES"/>
        </w:rPr>
        <w:t xml:space="preserve"> </w:t>
      </w:r>
      <w:r w:rsidR="00802FEC" w:rsidRPr="004B2566">
        <w:rPr>
          <w:noProof/>
          <w:lang w:val="es-ES"/>
        </w:rPr>
        <w:t xml:space="preserve">del GECT y el Comité Permanente. </w:t>
      </w:r>
      <w:r w:rsidR="00501323" w:rsidRPr="004B2566">
        <w:rPr>
          <w:noProof/>
          <w:lang w:val="es-ES"/>
        </w:rPr>
        <w:t>La capacidad máxima del</w:t>
      </w:r>
      <w:r w:rsidR="00802FEC" w:rsidRPr="004B2566">
        <w:rPr>
          <w:noProof/>
          <w:lang w:val="es-ES"/>
        </w:rPr>
        <w:t xml:space="preserve"> auditorio de la UICN </w:t>
      </w:r>
      <w:r w:rsidR="006A4FC3" w:rsidRPr="004B2566">
        <w:rPr>
          <w:noProof/>
          <w:lang w:val="es-ES"/>
        </w:rPr>
        <w:t>es</w:t>
      </w:r>
      <w:r w:rsidR="00802FEC" w:rsidRPr="004B2566">
        <w:rPr>
          <w:noProof/>
          <w:lang w:val="es-ES"/>
        </w:rPr>
        <w:t xml:space="preserve"> de 100 participantes. Una </w:t>
      </w:r>
      <w:r w:rsidR="00BF0AA4" w:rsidRPr="004B2566">
        <w:rPr>
          <w:noProof/>
          <w:lang w:val="es-ES"/>
        </w:rPr>
        <w:t>ses</w:t>
      </w:r>
      <w:r w:rsidR="00802FEC" w:rsidRPr="004B2566">
        <w:rPr>
          <w:noProof/>
          <w:lang w:val="es-ES"/>
        </w:rPr>
        <w:t xml:space="preserve">ión plenaria conjunta del GECT y el Comité Permanente tendría entre 150 y 170 participantes. </w:t>
      </w:r>
      <w:r w:rsidR="002A1719" w:rsidRPr="004B2566">
        <w:rPr>
          <w:noProof/>
          <w:lang w:val="es-ES"/>
        </w:rPr>
        <w:t>Hay d</w:t>
      </w:r>
      <w:r w:rsidR="00802FEC" w:rsidRPr="004B2566">
        <w:rPr>
          <w:noProof/>
          <w:lang w:val="es-ES"/>
        </w:rPr>
        <w:t>os salas adicionales (</w:t>
      </w:r>
      <w:r w:rsidR="006A4FC3" w:rsidRPr="004B2566">
        <w:rPr>
          <w:noProof/>
          <w:lang w:val="es-ES"/>
        </w:rPr>
        <w:t xml:space="preserve">la </w:t>
      </w:r>
      <w:r w:rsidR="009674F8" w:rsidRPr="004B2566">
        <w:rPr>
          <w:noProof/>
          <w:lang w:val="es-ES"/>
        </w:rPr>
        <w:t xml:space="preserve">mayor </w:t>
      </w:r>
      <w:r w:rsidR="006A4FC3" w:rsidRPr="004B2566">
        <w:rPr>
          <w:noProof/>
          <w:lang w:val="es-ES"/>
        </w:rPr>
        <w:t xml:space="preserve">sala </w:t>
      </w:r>
      <w:r w:rsidR="009674F8" w:rsidRPr="004B2566">
        <w:rPr>
          <w:noProof/>
          <w:lang w:val="es-ES"/>
        </w:rPr>
        <w:t>de</w:t>
      </w:r>
      <w:r w:rsidR="006A4FC3" w:rsidRPr="004B2566">
        <w:rPr>
          <w:noProof/>
          <w:lang w:val="es-ES"/>
        </w:rPr>
        <w:t xml:space="preserve"> reuniones de la UICN </w:t>
      </w:r>
      <w:r w:rsidR="009674F8" w:rsidRPr="004B2566">
        <w:rPr>
          <w:noProof/>
          <w:lang w:val="es-ES"/>
        </w:rPr>
        <w:t>además</w:t>
      </w:r>
      <w:r w:rsidR="006A4FC3" w:rsidRPr="004B2566">
        <w:rPr>
          <w:noProof/>
          <w:lang w:val="es-ES"/>
        </w:rPr>
        <w:t xml:space="preserve"> de la sala de </w:t>
      </w:r>
      <w:r w:rsidR="00BF0AA4" w:rsidRPr="004B2566">
        <w:rPr>
          <w:noProof/>
          <w:lang w:val="es-ES"/>
        </w:rPr>
        <w:t>sesiones</w:t>
      </w:r>
      <w:r w:rsidR="006A4FC3" w:rsidRPr="004B2566">
        <w:rPr>
          <w:noProof/>
          <w:lang w:val="es-ES"/>
        </w:rPr>
        <w:t xml:space="preserve"> plenaria</w:t>
      </w:r>
      <w:r w:rsidR="009674F8" w:rsidRPr="004B2566">
        <w:rPr>
          <w:noProof/>
          <w:lang w:val="es-ES"/>
        </w:rPr>
        <w:t>s</w:t>
      </w:r>
      <w:r w:rsidR="008704C2" w:rsidRPr="004B2566">
        <w:rPr>
          <w:noProof/>
          <w:lang w:val="es-ES"/>
        </w:rPr>
        <w:t xml:space="preserve"> tiene </w:t>
      </w:r>
      <w:r w:rsidR="006A4FC3" w:rsidRPr="004B2566">
        <w:rPr>
          <w:noProof/>
          <w:lang w:val="es-ES"/>
        </w:rPr>
        <w:t>una capacidad máxima de</w:t>
      </w:r>
      <w:r w:rsidR="009674F8" w:rsidRPr="004B2566">
        <w:rPr>
          <w:noProof/>
          <w:lang w:val="es-ES"/>
        </w:rPr>
        <w:t xml:space="preserve"> 50 personas</w:t>
      </w:r>
      <w:r w:rsidR="002A1719" w:rsidRPr="004B2566">
        <w:rPr>
          <w:noProof/>
          <w:lang w:val="es-ES"/>
        </w:rPr>
        <w:t>)</w:t>
      </w:r>
      <w:r w:rsidR="009674F8" w:rsidRPr="004B2566">
        <w:rPr>
          <w:noProof/>
          <w:lang w:val="es-ES"/>
        </w:rPr>
        <w:t xml:space="preserve"> en las que se podría </w:t>
      </w:r>
      <w:r w:rsidR="002A1719" w:rsidRPr="004B2566">
        <w:rPr>
          <w:noProof/>
          <w:lang w:val="es-ES"/>
        </w:rPr>
        <w:t>transmitir</w:t>
      </w:r>
      <w:r w:rsidR="009674F8" w:rsidRPr="004B2566">
        <w:rPr>
          <w:noProof/>
          <w:lang w:val="es-ES"/>
        </w:rPr>
        <w:t xml:space="preserve"> un vídeo en vivo de</w:t>
      </w:r>
      <w:r w:rsidR="00BF0AA4" w:rsidRPr="004B2566">
        <w:rPr>
          <w:noProof/>
          <w:lang w:val="es-ES"/>
        </w:rPr>
        <w:t>sde</w:t>
      </w:r>
      <w:r w:rsidR="009674F8" w:rsidRPr="004B2566">
        <w:rPr>
          <w:noProof/>
          <w:lang w:val="es-ES"/>
        </w:rPr>
        <w:t xml:space="preserve"> la sala de sesiones plenaria</w:t>
      </w:r>
      <w:r w:rsidR="00BF0AA4" w:rsidRPr="004B2566">
        <w:rPr>
          <w:noProof/>
          <w:lang w:val="es-ES"/>
        </w:rPr>
        <w:t>s</w:t>
      </w:r>
      <w:r w:rsidR="009674F8" w:rsidRPr="004B2566">
        <w:rPr>
          <w:noProof/>
          <w:lang w:val="es-ES"/>
        </w:rPr>
        <w:t xml:space="preserve"> para acomodar a los delegados y observadores que no reúnan los requisitos para ocupar asientos prioritarios en la sala principal de sesiones plenarias. Otra opción sería que se utilice un lugar externo que</w:t>
      </w:r>
      <w:r w:rsidR="00BF0AA4" w:rsidRPr="004B2566">
        <w:rPr>
          <w:noProof/>
          <w:lang w:val="es-ES"/>
        </w:rPr>
        <w:t xml:space="preserve">, dada </w:t>
      </w:r>
      <w:r w:rsidR="009674F8" w:rsidRPr="004B2566">
        <w:rPr>
          <w:noProof/>
          <w:lang w:val="es-ES"/>
        </w:rPr>
        <w:t>la capacidad que se necesita</w:t>
      </w:r>
      <w:r w:rsidR="00BF0AA4" w:rsidRPr="004B2566">
        <w:rPr>
          <w:noProof/>
          <w:lang w:val="es-ES"/>
        </w:rPr>
        <w:t>,</w:t>
      </w:r>
      <w:r w:rsidR="009674F8" w:rsidRPr="004B2566">
        <w:rPr>
          <w:noProof/>
          <w:lang w:val="es-ES"/>
        </w:rPr>
        <w:t xml:space="preserve"> probablemente </w:t>
      </w:r>
      <w:r w:rsidR="00BF0AA4" w:rsidRPr="004B2566">
        <w:rPr>
          <w:noProof/>
          <w:lang w:val="es-ES"/>
        </w:rPr>
        <w:t>estaría</w:t>
      </w:r>
      <w:r w:rsidR="009674F8" w:rsidRPr="004B2566">
        <w:rPr>
          <w:noProof/>
          <w:lang w:val="es-ES"/>
        </w:rPr>
        <w:t xml:space="preserve"> en Ginebra.</w:t>
      </w:r>
      <w:r w:rsidR="002A1719" w:rsidRPr="004B2566">
        <w:rPr>
          <w:noProof/>
          <w:lang w:val="es-ES"/>
        </w:rPr>
        <w:t xml:space="preserve"> Cabe destacar que el uso de un lugar externo generaría costos adicionales y una mayor complejidad logística, en especial </w:t>
      </w:r>
      <w:r w:rsidR="001256D6" w:rsidRPr="004B2566">
        <w:rPr>
          <w:noProof/>
          <w:lang w:val="es-ES"/>
        </w:rPr>
        <w:t>debido a que</w:t>
      </w:r>
      <w:r w:rsidR="002A1719" w:rsidRPr="004B2566">
        <w:rPr>
          <w:noProof/>
          <w:lang w:val="es-ES"/>
        </w:rPr>
        <w:t xml:space="preserve"> el Centro Internacional de Conferencias de Ginebra (CICG) no estará disponible </w:t>
      </w:r>
      <w:r w:rsidR="001256D6" w:rsidRPr="004B2566">
        <w:rPr>
          <w:noProof/>
          <w:lang w:val="es-ES"/>
        </w:rPr>
        <w:t>desde</w:t>
      </w:r>
      <w:r w:rsidR="002A1719" w:rsidRPr="004B2566">
        <w:rPr>
          <w:noProof/>
          <w:lang w:val="es-ES"/>
        </w:rPr>
        <w:t xml:space="preserve"> 2020</w:t>
      </w:r>
      <w:r w:rsidR="001256D6" w:rsidRPr="004B2566">
        <w:rPr>
          <w:noProof/>
          <w:lang w:val="es-ES"/>
        </w:rPr>
        <w:t xml:space="preserve"> hasta </w:t>
      </w:r>
      <w:r w:rsidR="002A1719" w:rsidRPr="004B2566">
        <w:rPr>
          <w:noProof/>
          <w:lang w:val="es-ES"/>
        </w:rPr>
        <w:t>2022.</w:t>
      </w:r>
      <w:r w:rsidR="009674F8" w:rsidRPr="004B2566">
        <w:rPr>
          <w:noProof/>
          <w:lang w:val="es-ES"/>
        </w:rPr>
        <w:t xml:space="preserve"> </w:t>
      </w:r>
    </w:p>
    <w:p w14:paraId="0D2EAFBF" w14:textId="359D38C1" w:rsidR="00A17D29" w:rsidRPr="004B2566" w:rsidRDefault="009674F8" w:rsidP="001256D6">
      <w:pPr>
        <w:spacing w:after="0" w:line="240" w:lineRule="auto"/>
        <w:ind w:left="425" w:hanging="425"/>
        <w:rPr>
          <w:noProof/>
          <w:lang w:val="es-ES"/>
        </w:rPr>
      </w:pPr>
      <w:r w:rsidRPr="004B2566">
        <w:rPr>
          <w:noProof/>
          <w:lang w:val="es-ES"/>
        </w:rPr>
        <w:t xml:space="preserve"> </w:t>
      </w:r>
      <w:r w:rsidR="006A4FC3" w:rsidRPr="004B2566">
        <w:rPr>
          <w:noProof/>
          <w:lang w:val="es-ES"/>
        </w:rPr>
        <w:t xml:space="preserve"> </w:t>
      </w:r>
    </w:p>
    <w:p w14:paraId="4B7B0F93" w14:textId="0310EF02" w:rsidR="001F34EB" w:rsidRPr="004B2566" w:rsidRDefault="006F15E2" w:rsidP="006F15E2">
      <w:pPr>
        <w:spacing w:after="0" w:line="240" w:lineRule="auto"/>
        <w:ind w:left="425" w:hanging="425"/>
        <w:rPr>
          <w:rFonts w:cstheme="minorHAnsi"/>
          <w:noProof/>
          <w:lang w:val="es-ES"/>
        </w:rPr>
      </w:pPr>
      <w:r w:rsidRPr="004B2566">
        <w:rPr>
          <w:rFonts w:cstheme="minorHAnsi"/>
          <w:noProof/>
          <w:lang w:val="es-ES"/>
        </w:rPr>
        <w:t>6.</w:t>
      </w:r>
      <w:r w:rsidRPr="004B2566">
        <w:rPr>
          <w:rFonts w:cstheme="minorHAnsi"/>
          <w:noProof/>
          <w:lang w:val="es-ES"/>
        </w:rPr>
        <w:tab/>
      </w:r>
      <w:r w:rsidR="00EC405E" w:rsidRPr="004B2566">
        <w:rPr>
          <w:rFonts w:cstheme="minorHAnsi"/>
          <w:noProof/>
          <w:lang w:val="es-ES"/>
        </w:rPr>
        <w:t xml:space="preserve">Dado el volumen y la concentración del trabajo </w:t>
      </w:r>
      <w:r w:rsidR="0092263A">
        <w:rPr>
          <w:rFonts w:cstheme="minorHAnsi"/>
          <w:noProof/>
          <w:lang w:val="es-ES"/>
        </w:rPr>
        <w:t xml:space="preserve">que hay que realizar </w:t>
      </w:r>
      <w:r w:rsidR="00EC405E" w:rsidRPr="004B2566">
        <w:rPr>
          <w:rFonts w:cstheme="minorHAnsi"/>
          <w:noProof/>
          <w:lang w:val="es-ES"/>
        </w:rPr>
        <w:t xml:space="preserve">en un solo período, los </w:t>
      </w:r>
      <w:r w:rsidR="001F34EB" w:rsidRPr="004B2566">
        <w:rPr>
          <w:rFonts w:cstheme="minorHAnsi"/>
          <w:noProof/>
          <w:lang w:val="es-ES"/>
        </w:rPr>
        <w:t>escenar</w:t>
      </w:r>
      <w:r w:rsidR="0096728C" w:rsidRPr="004B2566">
        <w:rPr>
          <w:rFonts w:cstheme="minorHAnsi"/>
          <w:noProof/>
          <w:lang w:val="es-ES"/>
        </w:rPr>
        <w:t>i</w:t>
      </w:r>
      <w:r w:rsidR="001F34EB" w:rsidRPr="004B2566">
        <w:rPr>
          <w:rFonts w:cstheme="minorHAnsi"/>
          <w:noProof/>
          <w:lang w:val="es-ES"/>
        </w:rPr>
        <w:t xml:space="preserve">os con reuniones consecutivas o </w:t>
      </w:r>
      <w:r w:rsidR="0092263A">
        <w:rPr>
          <w:rFonts w:cstheme="minorHAnsi"/>
          <w:noProof/>
          <w:lang w:val="es-ES"/>
        </w:rPr>
        <w:t>solapadas</w:t>
      </w:r>
      <w:r w:rsidR="001F34EB" w:rsidRPr="004B2566">
        <w:rPr>
          <w:rFonts w:cstheme="minorHAnsi"/>
          <w:noProof/>
          <w:lang w:val="es-ES"/>
        </w:rPr>
        <w:t xml:space="preserve"> </w:t>
      </w:r>
      <w:r w:rsidR="0054728F" w:rsidRPr="004B2566">
        <w:rPr>
          <w:rFonts w:cstheme="minorHAnsi"/>
          <w:noProof/>
          <w:lang w:val="es-ES"/>
        </w:rPr>
        <w:t>tienen</w:t>
      </w:r>
      <w:r w:rsidR="001F34EB" w:rsidRPr="004B2566">
        <w:rPr>
          <w:rFonts w:cstheme="minorHAnsi"/>
          <w:noProof/>
          <w:lang w:val="es-ES"/>
        </w:rPr>
        <w:t xml:space="preserve"> </w:t>
      </w:r>
      <w:r w:rsidR="0096728C" w:rsidRPr="004B2566">
        <w:rPr>
          <w:rFonts w:cstheme="minorHAnsi"/>
          <w:noProof/>
          <w:lang w:val="es-ES"/>
        </w:rPr>
        <w:t xml:space="preserve">repercusiones </w:t>
      </w:r>
      <w:r w:rsidR="0092263A">
        <w:rPr>
          <w:rFonts w:cstheme="minorHAnsi"/>
          <w:noProof/>
          <w:lang w:val="es-ES"/>
        </w:rPr>
        <w:t>sobre</w:t>
      </w:r>
      <w:r w:rsidR="0096728C" w:rsidRPr="004B2566">
        <w:rPr>
          <w:rFonts w:cstheme="minorHAnsi"/>
          <w:noProof/>
          <w:lang w:val="es-ES"/>
        </w:rPr>
        <w:t xml:space="preserve"> la capacidad del personal de la Secretaría para preparar con </w:t>
      </w:r>
      <w:r w:rsidR="00F66F94" w:rsidRPr="004B2566">
        <w:rPr>
          <w:rFonts w:cstheme="minorHAnsi"/>
          <w:noProof/>
          <w:lang w:val="es-ES"/>
        </w:rPr>
        <w:t>antelación</w:t>
      </w:r>
      <w:r w:rsidR="0096728C" w:rsidRPr="004B2566">
        <w:rPr>
          <w:rFonts w:cstheme="minorHAnsi"/>
          <w:noProof/>
          <w:lang w:val="es-ES"/>
        </w:rPr>
        <w:t xml:space="preserve"> los documentos de las reuniones </w:t>
      </w:r>
      <w:r w:rsidR="0054728F" w:rsidRPr="004B2566">
        <w:rPr>
          <w:rFonts w:cstheme="minorHAnsi"/>
          <w:noProof/>
          <w:lang w:val="es-ES"/>
        </w:rPr>
        <w:t>para</w:t>
      </w:r>
      <w:r w:rsidR="0096728C" w:rsidRPr="004B2566">
        <w:rPr>
          <w:rFonts w:cstheme="minorHAnsi"/>
          <w:noProof/>
          <w:lang w:val="es-ES"/>
        </w:rPr>
        <w:t xml:space="preserve"> cumplir con el reglamento, gestionar las revisiones de los documentos y los informes durante las reuniones y proporcionar documentación</w:t>
      </w:r>
      <w:r w:rsidR="00F66F94" w:rsidRPr="004B2566">
        <w:rPr>
          <w:rFonts w:cstheme="minorHAnsi"/>
          <w:noProof/>
          <w:lang w:val="es-ES"/>
        </w:rPr>
        <w:t xml:space="preserve"> de seguimiento</w:t>
      </w:r>
      <w:r w:rsidR="0096728C" w:rsidRPr="004B2566">
        <w:rPr>
          <w:rFonts w:cstheme="minorHAnsi"/>
          <w:noProof/>
          <w:lang w:val="es-ES"/>
        </w:rPr>
        <w:t xml:space="preserve"> e informes después de las </w:t>
      </w:r>
      <w:r w:rsidR="0096728C" w:rsidRPr="004B2566">
        <w:rPr>
          <w:rFonts w:cstheme="minorHAnsi"/>
          <w:noProof/>
          <w:lang w:val="es-ES"/>
        </w:rPr>
        <w:lastRenderedPageBreak/>
        <w:t>reuniones. El enfoque actual de las reuniones separadas le permite a la Secretaría prestar apoyo específico y concentrado para cada reunión.</w:t>
      </w:r>
    </w:p>
    <w:p w14:paraId="7BAB478F" w14:textId="77777777" w:rsidR="004708D1" w:rsidRPr="004B2566" w:rsidRDefault="004708D1" w:rsidP="006F15E2">
      <w:pPr>
        <w:spacing w:after="0" w:line="240" w:lineRule="auto"/>
        <w:ind w:left="425" w:hanging="425"/>
        <w:rPr>
          <w:rFonts w:cstheme="minorHAnsi"/>
          <w:noProof/>
          <w:lang w:val="es-ES"/>
        </w:rPr>
      </w:pPr>
    </w:p>
    <w:p w14:paraId="611D27ED" w14:textId="1C48943E" w:rsidR="0096728C" w:rsidRPr="004B2566" w:rsidRDefault="006F15E2" w:rsidP="006F15E2">
      <w:pPr>
        <w:spacing w:after="0" w:line="240" w:lineRule="auto"/>
        <w:ind w:left="425" w:hanging="425"/>
        <w:rPr>
          <w:noProof/>
          <w:lang w:val="es-ES"/>
        </w:rPr>
      </w:pPr>
      <w:r w:rsidRPr="004B2566">
        <w:rPr>
          <w:noProof/>
          <w:lang w:val="es-ES"/>
        </w:rPr>
        <w:t>7.</w:t>
      </w:r>
      <w:r w:rsidRPr="004B2566">
        <w:rPr>
          <w:noProof/>
          <w:lang w:val="es-ES"/>
        </w:rPr>
        <w:tab/>
      </w:r>
      <w:r w:rsidR="0096728C" w:rsidRPr="004B2566">
        <w:rPr>
          <w:noProof/>
          <w:lang w:val="es-ES"/>
        </w:rPr>
        <w:t xml:space="preserve">Las opciones para que los participantes del GECT y el Comité Permanente interactúen si </w:t>
      </w:r>
      <w:r w:rsidR="00727A0C">
        <w:rPr>
          <w:noProof/>
          <w:lang w:val="es-ES"/>
        </w:rPr>
        <w:t>ambas</w:t>
      </w:r>
      <w:r w:rsidR="0096728C" w:rsidRPr="004B2566">
        <w:rPr>
          <w:noProof/>
          <w:lang w:val="es-ES"/>
        </w:rPr>
        <w:t xml:space="preserve"> reuniones </w:t>
      </w:r>
      <w:r w:rsidR="007545E3" w:rsidRPr="004B2566">
        <w:rPr>
          <w:noProof/>
          <w:lang w:val="es-ES"/>
        </w:rPr>
        <w:t xml:space="preserve">se </w:t>
      </w:r>
      <w:r w:rsidR="00784016" w:rsidRPr="004B2566">
        <w:rPr>
          <w:noProof/>
          <w:lang w:val="es-ES"/>
        </w:rPr>
        <w:t>superponen</w:t>
      </w:r>
      <w:r w:rsidR="0096728C" w:rsidRPr="004B2566">
        <w:rPr>
          <w:noProof/>
          <w:lang w:val="es-ES"/>
        </w:rPr>
        <w:t xml:space="preserve"> se limitan sobre todo a grupos de trabajo o talleres</w:t>
      </w:r>
      <w:r w:rsidR="00FA5C35" w:rsidRPr="004B2566">
        <w:rPr>
          <w:noProof/>
          <w:lang w:val="es-ES"/>
        </w:rPr>
        <w:t xml:space="preserve"> </w:t>
      </w:r>
      <w:r w:rsidR="00784016" w:rsidRPr="004B2566">
        <w:rPr>
          <w:noProof/>
          <w:lang w:val="es-ES"/>
        </w:rPr>
        <w:t>a</w:t>
      </w:r>
      <w:r w:rsidR="00FA5C35" w:rsidRPr="004B2566">
        <w:rPr>
          <w:noProof/>
          <w:lang w:val="es-ES"/>
        </w:rPr>
        <w:t xml:space="preserve"> los que </w:t>
      </w:r>
      <w:r w:rsidR="00784016" w:rsidRPr="004B2566">
        <w:rPr>
          <w:noProof/>
          <w:lang w:val="es-ES"/>
        </w:rPr>
        <w:t>concurre</w:t>
      </w:r>
      <w:r w:rsidR="00FA5C35" w:rsidRPr="004B2566">
        <w:rPr>
          <w:noProof/>
          <w:lang w:val="es-ES"/>
        </w:rPr>
        <w:t xml:space="preserve"> </w:t>
      </w:r>
      <w:r w:rsidR="0096728C" w:rsidRPr="004B2566">
        <w:rPr>
          <w:noProof/>
          <w:lang w:val="es-ES"/>
        </w:rPr>
        <w:t xml:space="preserve">un número limitado de </w:t>
      </w:r>
      <w:r w:rsidR="00784016" w:rsidRPr="004B2566">
        <w:rPr>
          <w:noProof/>
          <w:lang w:val="es-ES"/>
        </w:rPr>
        <w:t>participantes</w:t>
      </w:r>
      <w:r w:rsidR="0096728C" w:rsidRPr="004B2566">
        <w:rPr>
          <w:noProof/>
          <w:lang w:val="es-ES"/>
        </w:rPr>
        <w:t xml:space="preserve"> de </w:t>
      </w:r>
      <w:r w:rsidR="00FA5C35" w:rsidRPr="004B2566">
        <w:rPr>
          <w:noProof/>
          <w:lang w:val="es-ES"/>
        </w:rPr>
        <w:t>ambos</w:t>
      </w:r>
      <w:r w:rsidR="0096728C" w:rsidRPr="004B2566">
        <w:rPr>
          <w:noProof/>
          <w:lang w:val="es-ES"/>
        </w:rPr>
        <w:t xml:space="preserve"> organismos. E</w:t>
      </w:r>
      <w:r w:rsidR="00FA5C35" w:rsidRPr="004B2566">
        <w:rPr>
          <w:noProof/>
          <w:lang w:val="es-ES"/>
        </w:rPr>
        <w:t>n e</w:t>
      </w:r>
      <w:r w:rsidR="0096728C" w:rsidRPr="004B2566">
        <w:rPr>
          <w:noProof/>
          <w:lang w:val="es-ES"/>
        </w:rPr>
        <w:t xml:space="preserve">l escenario 2, que </w:t>
      </w:r>
      <w:r w:rsidR="00FA5C35" w:rsidRPr="004B2566">
        <w:rPr>
          <w:noProof/>
          <w:lang w:val="es-ES"/>
        </w:rPr>
        <w:t>incluye</w:t>
      </w:r>
      <w:r w:rsidR="0096728C" w:rsidRPr="004B2566">
        <w:rPr>
          <w:noProof/>
          <w:lang w:val="es-ES"/>
        </w:rPr>
        <w:t xml:space="preserve"> reuniones </w:t>
      </w:r>
      <w:r w:rsidR="00FA5C35" w:rsidRPr="004B2566">
        <w:rPr>
          <w:noProof/>
          <w:lang w:val="es-ES"/>
        </w:rPr>
        <w:t>que se superponen</w:t>
      </w:r>
      <w:r w:rsidR="0096728C" w:rsidRPr="004B2566">
        <w:rPr>
          <w:noProof/>
          <w:lang w:val="es-ES"/>
        </w:rPr>
        <w:t xml:space="preserve">, </w:t>
      </w:r>
      <w:r w:rsidR="00784016" w:rsidRPr="004B2566">
        <w:rPr>
          <w:noProof/>
          <w:lang w:val="es-ES"/>
        </w:rPr>
        <w:t>hay</w:t>
      </w:r>
      <w:r w:rsidR="0096728C" w:rsidRPr="004B2566">
        <w:rPr>
          <w:noProof/>
          <w:lang w:val="es-ES"/>
        </w:rPr>
        <w:t xml:space="preserve"> menos tiempo para que cada organismo aborde su respectivo orden del día.</w:t>
      </w:r>
    </w:p>
    <w:p w14:paraId="7D765E1C" w14:textId="77777777" w:rsidR="00033454" w:rsidRPr="004B2566" w:rsidRDefault="00033454" w:rsidP="006F15E2">
      <w:pPr>
        <w:spacing w:after="0" w:line="240" w:lineRule="auto"/>
        <w:ind w:left="425" w:hanging="425"/>
        <w:rPr>
          <w:rFonts w:cstheme="minorHAnsi"/>
          <w:noProof/>
          <w:lang w:val="es-ES"/>
        </w:rPr>
      </w:pPr>
    </w:p>
    <w:p w14:paraId="488338AC" w14:textId="26CEEEBD" w:rsidR="00601E1C" w:rsidRPr="004B2566" w:rsidRDefault="006F15E2" w:rsidP="006F15E2">
      <w:pPr>
        <w:spacing w:after="0" w:line="240" w:lineRule="auto"/>
        <w:ind w:left="425" w:hanging="425"/>
        <w:rPr>
          <w:rFonts w:cstheme="minorHAnsi"/>
          <w:noProof/>
          <w:lang w:val="es-ES"/>
        </w:rPr>
      </w:pPr>
      <w:r w:rsidRPr="004B2566">
        <w:rPr>
          <w:rFonts w:cstheme="minorHAnsi"/>
          <w:noProof/>
          <w:lang w:val="es-ES"/>
        </w:rPr>
        <w:t>8.</w:t>
      </w:r>
      <w:r w:rsidRPr="004B2566">
        <w:rPr>
          <w:rFonts w:cstheme="minorHAnsi"/>
          <w:noProof/>
          <w:lang w:val="es-ES"/>
        </w:rPr>
        <w:tab/>
      </w:r>
      <w:r w:rsidR="00601E1C" w:rsidRPr="004B2566">
        <w:rPr>
          <w:rFonts w:cstheme="minorHAnsi"/>
          <w:noProof/>
          <w:lang w:val="es-ES"/>
        </w:rPr>
        <w:t xml:space="preserve">Cualquier escenario con reuniones combinadas asume que la </w:t>
      </w:r>
      <w:r w:rsidR="00727A0C">
        <w:rPr>
          <w:rFonts w:cstheme="minorHAnsi"/>
          <w:noProof/>
          <w:lang w:val="es-ES"/>
        </w:rPr>
        <w:t>Presidencia</w:t>
      </w:r>
      <w:r w:rsidR="00601E1C" w:rsidRPr="004B2566">
        <w:rPr>
          <w:rFonts w:cstheme="minorHAnsi"/>
          <w:noProof/>
          <w:lang w:val="es-ES"/>
        </w:rPr>
        <w:t xml:space="preserve"> del GECT está disponible y dispuesta a comprometerse</w:t>
      </w:r>
      <w:r w:rsidR="009822F7" w:rsidRPr="004B2566">
        <w:rPr>
          <w:rFonts w:cstheme="minorHAnsi"/>
          <w:noProof/>
          <w:lang w:val="es-ES"/>
        </w:rPr>
        <w:t xml:space="preserve"> de</w:t>
      </w:r>
      <w:r w:rsidR="00FA5C35" w:rsidRPr="004B2566">
        <w:rPr>
          <w:rFonts w:cstheme="minorHAnsi"/>
          <w:noProof/>
          <w:lang w:val="es-ES"/>
        </w:rPr>
        <w:t xml:space="preserve"> </w:t>
      </w:r>
      <w:r w:rsidR="00601E1C" w:rsidRPr="004B2566">
        <w:rPr>
          <w:rFonts w:cstheme="minorHAnsi"/>
          <w:noProof/>
          <w:lang w:val="es-ES"/>
        </w:rPr>
        <w:t xml:space="preserve">10 </w:t>
      </w:r>
      <w:r w:rsidR="00784016" w:rsidRPr="004B2566">
        <w:rPr>
          <w:rFonts w:cstheme="minorHAnsi"/>
          <w:noProof/>
          <w:lang w:val="es-ES"/>
        </w:rPr>
        <w:t>a</w:t>
      </w:r>
      <w:r w:rsidR="00601E1C" w:rsidRPr="004B2566">
        <w:rPr>
          <w:rFonts w:cstheme="minorHAnsi"/>
          <w:noProof/>
          <w:lang w:val="es-ES"/>
        </w:rPr>
        <w:t xml:space="preserve"> 12 </w:t>
      </w:r>
      <w:r w:rsidR="00FA5C35" w:rsidRPr="004B2566">
        <w:rPr>
          <w:rFonts w:cstheme="minorHAnsi"/>
          <w:noProof/>
          <w:lang w:val="es-ES"/>
        </w:rPr>
        <w:t>jornadas</w:t>
      </w:r>
      <w:r w:rsidR="00601E1C" w:rsidRPr="004B2566">
        <w:rPr>
          <w:rFonts w:cstheme="minorHAnsi"/>
          <w:noProof/>
          <w:lang w:val="es-ES"/>
        </w:rPr>
        <w:t xml:space="preserve"> continu</w:t>
      </w:r>
      <w:r w:rsidR="00FA5C35" w:rsidRPr="004B2566">
        <w:rPr>
          <w:rFonts w:cstheme="minorHAnsi"/>
          <w:noProof/>
          <w:lang w:val="es-ES"/>
        </w:rPr>
        <w:t>as</w:t>
      </w:r>
      <w:r w:rsidR="00601E1C" w:rsidRPr="004B2566">
        <w:rPr>
          <w:rFonts w:cstheme="minorHAnsi"/>
          <w:noProof/>
          <w:lang w:val="es-ES"/>
        </w:rPr>
        <w:t xml:space="preserve"> (incluido un día de viaje a</w:t>
      </w:r>
      <w:r w:rsidR="00784016" w:rsidRPr="004B2566">
        <w:rPr>
          <w:rFonts w:cstheme="minorHAnsi"/>
          <w:noProof/>
          <w:lang w:val="es-ES"/>
        </w:rPr>
        <w:t>ntes del inicio</w:t>
      </w:r>
      <w:r w:rsidR="00601E1C" w:rsidRPr="004B2566">
        <w:rPr>
          <w:rFonts w:cstheme="minorHAnsi"/>
          <w:noProof/>
          <w:lang w:val="es-ES"/>
        </w:rPr>
        <w:t xml:space="preserve"> </w:t>
      </w:r>
      <w:r w:rsidR="00784016" w:rsidRPr="004B2566">
        <w:rPr>
          <w:rFonts w:cstheme="minorHAnsi"/>
          <w:noProof/>
          <w:lang w:val="es-ES"/>
        </w:rPr>
        <w:t xml:space="preserve">y un día de viaje después </w:t>
      </w:r>
      <w:r w:rsidR="00601E1C" w:rsidRPr="004B2566">
        <w:rPr>
          <w:rFonts w:cstheme="minorHAnsi"/>
          <w:noProof/>
          <w:lang w:val="es-ES"/>
        </w:rPr>
        <w:t xml:space="preserve">de la reunión combinada). La </w:t>
      </w:r>
      <w:r w:rsidR="00727A0C">
        <w:rPr>
          <w:rFonts w:cstheme="minorHAnsi"/>
          <w:noProof/>
          <w:lang w:val="es-ES"/>
        </w:rPr>
        <w:t>Presidencia</w:t>
      </w:r>
      <w:r w:rsidR="00601E1C" w:rsidRPr="004B2566">
        <w:rPr>
          <w:rFonts w:cstheme="minorHAnsi"/>
          <w:noProof/>
          <w:lang w:val="es-ES"/>
        </w:rPr>
        <w:t xml:space="preserve"> actual del GECT ha indicado su disponibilidad y voluntad de estar disponible para reuniones consecutivas o</w:t>
      </w:r>
      <w:r w:rsidR="00D65F90" w:rsidRPr="004B2566">
        <w:rPr>
          <w:rFonts w:cstheme="minorHAnsi"/>
          <w:noProof/>
          <w:lang w:val="es-ES"/>
        </w:rPr>
        <w:t xml:space="preserve"> para</w:t>
      </w:r>
      <w:r w:rsidR="00601E1C" w:rsidRPr="004B2566">
        <w:rPr>
          <w:rFonts w:cstheme="minorHAnsi"/>
          <w:noProof/>
          <w:lang w:val="es-ES"/>
        </w:rPr>
        <w:t xml:space="preserve"> </w:t>
      </w:r>
      <w:r w:rsidR="00D65F90" w:rsidRPr="004B2566">
        <w:rPr>
          <w:rFonts w:cstheme="minorHAnsi"/>
          <w:noProof/>
          <w:lang w:val="es-ES"/>
        </w:rPr>
        <w:t>reuniones que se superponen</w:t>
      </w:r>
      <w:r w:rsidR="00601E1C" w:rsidRPr="004B2566">
        <w:rPr>
          <w:rFonts w:cstheme="minorHAnsi"/>
          <w:noProof/>
          <w:lang w:val="es-ES"/>
        </w:rPr>
        <w:t>.</w:t>
      </w:r>
    </w:p>
    <w:p w14:paraId="02F44575" w14:textId="77777777" w:rsidR="001E1788" w:rsidRPr="004B2566" w:rsidRDefault="001E1788" w:rsidP="00037537">
      <w:pPr>
        <w:spacing w:after="0" w:line="240" w:lineRule="auto"/>
        <w:ind w:left="425" w:hanging="425"/>
        <w:rPr>
          <w:rFonts w:cstheme="minorHAnsi"/>
          <w:noProof/>
          <w:lang w:val="es-ES"/>
        </w:rPr>
      </w:pPr>
    </w:p>
    <w:p w14:paraId="22EAF56F" w14:textId="1A873631" w:rsidR="006101FD" w:rsidRPr="004B2566" w:rsidRDefault="00884871" w:rsidP="00037537">
      <w:pPr>
        <w:spacing w:after="0" w:line="240" w:lineRule="auto"/>
        <w:contextualSpacing/>
        <w:rPr>
          <w:rFonts w:cstheme="minorHAnsi"/>
          <w:b/>
          <w:noProof/>
          <w:lang w:val="es-ES"/>
        </w:rPr>
      </w:pPr>
      <w:r w:rsidRPr="004B2566">
        <w:rPr>
          <w:rFonts w:cstheme="minorHAnsi"/>
          <w:b/>
          <w:noProof/>
          <w:lang w:val="es-ES"/>
        </w:rPr>
        <w:t>Evalua</w:t>
      </w:r>
      <w:r w:rsidR="00601E1C" w:rsidRPr="004B2566">
        <w:rPr>
          <w:rFonts w:cstheme="minorHAnsi"/>
          <w:b/>
          <w:noProof/>
          <w:lang w:val="es-ES"/>
        </w:rPr>
        <w:t>ció</w:t>
      </w:r>
      <w:r w:rsidRPr="004B2566">
        <w:rPr>
          <w:rFonts w:cstheme="minorHAnsi"/>
          <w:b/>
          <w:noProof/>
          <w:lang w:val="es-ES"/>
        </w:rPr>
        <w:t>n</w:t>
      </w:r>
    </w:p>
    <w:p w14:paraId="2AD66783" w14:textId="77777777" w:rsidR="00884871" w:rsidRPr="004B2566" w:rsidRDefault="00884871" w:rsidP="00037537">
      <w:pPr>
        <w:spacing w:after="0" w:line="240" w:lineRule="auto"/>
        <w:rPr>
          <w:rFonts w:cstheme="minorHAnsi"/>
          <w:noProof/>
          <w:lang w:val="es-ES"/>
        </w:rPr>
      </w:pPr>
    </w:p>
    <w:p w14:paraId="18C4CC5A" w14:textId="36E08C2F" w:rsidR="000D4E7D" w:rsidRPr="004B2566" w:rsidRDefault="00042865" w:rsidP="00037537">
      <w:pPr>
        <w:spacing w:after="0" w:line="240" w:lineRule="auto"/>
        <w:ind w:left="425" w:hanging="425"/>
        <w:rPr>
          <w:rFonts w:cstheme="minorHAnsi"/>
          <w:noProof/>
          <w:lang w:val="es-ES"/>
        </w:rPr>
      </w:pPr>
      <w:r w:rsidRPr="004B2566">
        <w:rPr>
          <w:rFonts w:cstheme="minorHAnsi"/>
          <w:noProof/>
          <w:lang w:val="es-ES"/>
        </w:rPr>
        <w:t xml:space="preserve">9. </w:t>
      </w:r>
      <w:r w:rsidR="007A5430" w:rsidRPr="004B2566">
        <w:rPr>
          <w:rFonts w:cstheme="minorHAnsi"/>
          <w:noProof/>
          <w:lang w:val="es-ES"/>
        </w:rPr>
        <w:tab/>
      </w:r>
      <w:r w:rsidR="000D4E7D" w:rsidRPr="004B2566">
        <w:rPr>
          <w:rFonts w:cstheme="minorHAnsi"/>
          <w:noProof/>
          <w:u w:val="single"/>
          <w:lang w:val="es-ES"/>
        </w:rPr>
        <w:t>Enfoque actual</w:t>
      </w:r>
      <w:r w:rsidR="00252696" w:rsidRPr="004B2566">
        <w:rPr>
          <w:rFonts w:cstheme="minorHAnsi"/>
          <w:noProof/>
          <w:u w:val="single"/>
          <w:lang w:val="es-ES"/>
        </w:rPr>
        <w:t>:</w:t>
      </w:r>
      <w:r w:rsidR="00252696" w:rsidRPr="004B2566">
        <w:rPr>
          <w:rFonts w:cstheme="minorHAnsi"/>
          <w:noProof/>
          <w:lang w:val="es-ES"/>
        </w:rPr>
        <w:t xml:space="preserve"> </w:t>
      </w:r>
      <w:r w:rsidR="00FF301C" w:rsidRPr="004B2566">
        <w:rPr>
          <w:rFonts w:cstheme="minorHAnsi"/>
          <w:noProof/>
          <w:lang w:val="es-ES"/>
        </w:rPr>
        <w:t>La</w:t>
      </w:r>
      <w:r w:rsidR="000D4E7D" w:rsidRPr="004B2566">
        <w:rPr>
          <w:rFonts w:cstheme="minorHAnsi"/>
          <w:noProof/>
          <w:lang w:val="es-ES"/>
        </w:rPr>
        <w:t xml:space="preserve"> reunión del GECT se celebr</w:t>
      </w:r>
      <w:r w:rsidR="00EA6640" w:rsidRPr="004B2566">
        <w:rPr>
          <w:rFonts w:cstheme="minorHAnsi"/>
          <w:noProof/>
          <w:lang w:val="es-ES"/>
        </w:rPr>
        <w:t>a de</w:t>
      </w:r>
      <w:r w:rsidR="000D4E7D" w:rsidRPr="004B2566">
        <w:rPr>
          <w:rFonts w:cstheme="minorHAnsi"/>
          <w:noProof/>
          <w:lang w:val="es-ES"/>
        </w:rPr>
        <w:t xml:space="preserve"> tres a seis meses antes de la reunión del Comité Permanente. Las principales repercusiones de este escenario son las siguientes:</w:t>
      </w:r>
    </w:p>
    <w:p w14:paraId="24670129" w14:textId="6E54A03E" w:rsidR="000D4E7D" w:rsidRPr="004B2566" w:rsidRDefault="000D4E7D" w:rsidP="00037537">
      <w:pPr>
        <w:pStyle w:val="ListParagraph"/>
        <w:numPr>
          <w:ilvl w:val="0"/>
          <w:numId w:val="2"/>
        </w:numPr>
        <w:ind w:left="850" w:hanging="425"/>
        <w:rPr>
          <w:rFonts w:asciiTheme="minorHAnsi" w:hAnsiTheme="minorHAnsi" w:cstheme="minorHAnsi"/>
          <w:noProof/>
          <w:sz w:val="22"/>
          <w:szCs w:val="22"/>
          <w:lang w:val="es-ES"/>
        </w:rPr>
      </w:pPr>
      <w:r w:rsidRPr="004B2566">
        <w:rPr>
          <w:rFonts w:asciiTheme="minorHAnsi" w:hAnsiTheme="minorHAnsi" w:cstheme="minorHAnsi"/>
          <w:noProof/>
          <w:sz w:val="22"/>
          <w:szCs w:val="22"/>
          <w:lang w:val="es-ES"/>
        </w:rPr>
        <w:t xml:space="preserve">El párrafo 16 de la Resolución XIII.8 sugiere la necesidad de aumentar las oportunidades para la interacción entre el GECT y el Comité Permanente, </w:t>
      </w:r>
      <w:r w:rsidR="00327AD6" w:rsidRPr="004B2566">
        <w:rPr>
          <w:rFonts w:asciiTheme="minorHAnsi" w:hAnsiTheme="minorHAnsi" w:cstheme="minorHAnsi"/>
          <w:noProof/>
          <w:sz w:val="22"/>
          <w:szCs w:val="22"/>
          <w:lang w:val="es-ES"/>
        </w:rPr>
        <w:t>al igual que</w:t>
      </w:r>
      <w:r w:rsidRPr="004B2566">
        <w:rPr>
          <w:rFonts w:asciiTheme="minorHAnsi" w:hAnsiTheme="minorHAnsi" w:cstheme="minorHAnsi"/>
          <w:noProof/>
          <w:sz w:val="22"/>
          <w:szCs w:val="22"/>
          <w:lang w:val="es-ES"/>
        </w:rPr>
        <w:t xml:space="preserve"> la interfaz ciencia- política entre los dos organismos.</w:t>
      </w:r>
    </w:p>
    <w:p w14:paraId="45439596" w14:textId="651C820F" w:rsidR="000D4E7D" w:rsidRPr="004B2566" w:rsidRDefault="000D4E7D" w:rsidP="00037537">
      <w:pPr>
        <w:pStyle w:val="ListParagraph"/>
        <w:numPr>
          <w:ilvl w:val="0"/>
          <w:numId w:val="2"/>
        </w:numPr>
        <w:ind w:left="850" w:hanging="425"/>
        <w:rPr>
          <w:rFonts w:asciiTheme="minorHAnsi" w:hAnsiTheme="minorHAnsi" w:cstheme="minorHAnsi"/>
          <w:noProof/>
          <w:sz w:val="22"/>
          <w:szCs w:val="22"/>
          <w:lang w:val="es-ES"/>
        </w:rPr>
      </w:pPr>
      <w:r w:rsidRPr="004B2566">
        <w:rPr>
          <w:rFonts w:asciiTheme="minorHAnsi" w:hAnsiTheme="minorHAnsi" w:cstheme="minorHAnsi"/>
          <w:noProof/>
          <w:sz w:val="22"/>
          <w:szCs w:val="22"/>
          <w:lang w:val="es-ES"/>
        </w:rPr>
        <w:t xml:space="preserve">La </w:t>
      </w:r>
      <w:r w:rsidR="00727A0C">
        <w:rPr>
          <w:rFonts w:asciiTheme="minorHAnsi" w:hAnsiTheme="minorHAnsi" w:cstheme="minorHAnsi"/>
          <w:noProof/>
          <w:sz w:val="22"/>
          <w:szCs w:val="22"/>
          <w:lang w:val="es-ES"/>
        </w:rPr>
        <w:t>Presidencia</w:t>
      </w:r>
      <w:r w:rsidRPr="004B2566">
        <w:rPr>
          <w:rFonts w:asciiTheme="minorHAnsi" w:hAnsiTheme="minorHAnsi" w:cstheme="minorHAnsi"/>
          <w:noProof/>
          <w:sz w:val="22"/>
          <w:szCs w:val="22"/>
          <w:lang w:val="es-ES"/>
        </w:rPr>
        <w:t xml:space="preserve"> del GECT participa en el Comité Permanente.</w:t>
      </w:r>
    </w:p>
    <w:p w14:paraId="4C6A6160" w14:textId="76B522C0" w:rsidR="00CF7DFA" w:rsidRPr="004B2566" w:rsidRDefault="000D4E7D" w:rsidP="00037537">
      <w:pPr>
        <w:pStyle w:val="ListParagraph"/>
        <w:numPr>
          <w:ilvl w:val="0"/>
          <w:numId w:val="2"/>
        </w:numPr>
        <w:ind w:left="850" w:hanging="425"/>
        <w:rPr>
          <w:rFonts w:asciiTheme="minorHAnsi" w:hAnsiTheme="minorHAnsi" w:cstheme="minorHAnsi"/>
          <w:b/>
          <w:noProof/>
          <w:sz w:val="22"/>
          <w:szCs w:val="22"/>
          <w:lang w:val="es-ES"/>
        </w:rPr>
      </w:pPr>
      <w:r w:rsidRPr="004B2566">
        <w:rPr>
          <w:rFonts w:asciiTheme="minorHAnsi" w:hAnsiTheme="minorHAnsi" w:cstheme="minorHAnsi"/>
          <w:noProof/>
          <w:sz w:val="22"/>
          <w:szCs w:val="22"/>
          <w:lang w:val="es-ES"/>
        </w:rPr>
        <w:t xml:space="preserve">El enfoque actual permite </w:t>
      </w:r>
      <w:r w:rsidR="00EA6640" w:rsidRPr="004B2566">
        <w:rPr>
          <w:rFonts w:asciiTheme="minorHAnsi" w:hAnsiTheme="minorHAnsi" w:cstheme="minorHAnsi"/>
          <w:noProof/>
          <w:sz w:val="22"/>
          <w:szCs w:val="22"/>
          <w:lang w:val="es-ES"/>
        </w:rPr>
        <w:t>que el</w:t>
      </w:r>
      <w:r w:rsidRPr="004B2566">
        <w:rPr>
          <w:rFonts w:asciiTheme="minorHAnsi" w:hAnsiTheme="minorHAnsi" w:cstheme="minorHAnsi"/>
          <w:noProof/>
          <w:sz w:val="22"/>
          <w:szCs w:val="22"/>
          <w:lang w:val="es-ES"/>
        </w:rPr>
        <w:t xml:space="preserve"> GECT como órgano subsidiario de la Convención </w:t>
      </w:r>
      <w:r w:rsidR="00EA6640" w:rsidRPr="004B2566">
        <w:rPr>
          <w:rFonts w:asciiTheme="minorHAnsi" w:hAnsiTheme="minorHAnsi" w:cstheme="minorHAnsi"/>
          <w:noProof/>
          <w:sz w:val="22"/>
          <w:szCs w:val="22"/>
          <w:lang w:val="es-ES"/>
        </w:rPr>
        <w:t>elabore</w:t>
      </w:r>
      <w:r w:rsidRPr="004B2566">
        <w:rPr>
          <w:rFonts w:asciiTheme="minorHAnsi" w:hAnsiTheme="minorHAnsi" w:cstheme="minorHAnsi"/>
          <w:noProof/>
          <w:sz w:val="22"/>
          <w:szCs w:val="22"/>
          <w:lang w:val="es-ES"/>
        </w:rPr>
        <w:t xml:space="preserve"> su plan de trabajo y finalice los productos a presentarse al Comité Permanente para su aprobación.</w:t>
      </w:r>
    </w:p>
    <w:p w14:paraId="2CDC74B6" w14:textId="3039775A" w:rsidR="00C61DDA" w:rsidRPr="004B2566" w:rsidRDefault="000D4E7D" w:rsidP="00037537">
      <w:pPr>
        <w:pStyle w:val="ListParagraph"/>
        <w:numPr>
          <w:ilvl w:val="0"/>
          <w:numId w:val="2"/>
        </w:numPr>
        <w:ind w:left="850" w:hanging="425"/>
        <w:rPr>
          <w:rFonts w:asciiTheme="minorHAnsi" w:hAnsiTheme="minorHAnsi" w:cstheme="minorHAnsi"/>
          <w:b/>
          <w:noProof/>
          <w:sz w:val="22"/>
          <w:szCs w:val="22"/>
          <w:lang w:val="es-ES"/>
        </w:rPr>
      </w:pPr>
      <w:r w:rsidRPr="004B2566">
        <w:rPr>
          <w:rFonts w:asciiTheme="minorHAnsi" w:hAnsiTheme="minorHAnsi" w:cstheme="minorHAnsi"/>
          <w:noProof/>
          <w:sz w:val="22"/>
          <w:szCs w:val="22"/>
          <w:lang w:val="es-ES"/>
        </w:rPr>
        <w:t>El enfoque actual permite que la Secretaría se centre en la prestación de</w:t>
      </w:r>
      <w:r w:rsidR="00EA6640" w:rsidRPr="004B2566">
        <w:rPr>
          <w:rFonts w:asciiTheme="minorHAnsi" w:hAnsiTheme="minorHAnsi" w:cstheme="minorHAnsi"/>
          <w:noProof/>
          <w:sz w:val="22"/>
          <w:szCs w:val="22"/>
          <w:lang w:val="es-ES"/>
        </w:rPr>
        <w:t xml:space="preserve"> los</w:t>
      </w:r>
      <w:r w:rsidRPr="004B2566">
        <w:rPr>
          <w:rFonts w:asciiTheme="minorHAnsi" w:hAnsiTheme="minorHAnsi" w:cstheme="minorHAnsi"/>
          <w:noProof/>
          <w:sz w:val="22"/>
          <w:szCs w:val="22"/>
          <w:lang w:val="es-ES"/>
        </w:rPr>
        <w:t xml:space="preserve"> servicios que se requieren para cada reunión de los órganos subsidiarios y que cada organismo </w:t>
      </w:r>
      <w:r w:rsidR="00EA6640" w:rsidRPr="004B2566">
        <w:rPr>
          <w:rFonts w:asciiTheme="minorHAnsi" w:hAnsiTheme="minorHAnsi" w:cstheme="minorHAnsi"/>
          <w:noProof/>
          <w:sz w:val="22"/>
          <w:szCs w:val="22"/>
          <w:lang w:val="es-ES"/>
        </w:rPr>
        <w:t>dedique</w:t>
      </w:r>
      <w:r w:rsidRPr="004B2566">
        <w:rPr>
          <w:rFonts w:asciiTheme="minorHAnsi" w:hAnsiTheme="minorHAnsi" w:cstheme="minorHAnsi"/>
          <w:noProof/>
          <w:sz w:val="22"/>
          <w:szCs w:val="22"/>
          <w:lang w:val="es-ES"/>
        </w:rPr>
        <w:t xml:space="preserve"> cinco días a su </w:t>
      </w:r>
      <w:r w:rsidR="00EA6640" w:rsidRPr="004B2566">
        <w:rPr>
          <w:rFonts w:asciiTheme="minorHAnsi" w:hAnsiTheme="minorHAnsi" w:cstheme="minorHAnsi"/>
          <w:noProof/>
          <w:sz w:val="22"/>
          <w:szCs w:val="22"/>
          <w:lang w:val="es-ES"/>
        </w:rPr>
        <w:t>orden del día</w:t>
      </w:r>
      <w:r w:rsidRPr="004B2566">
        <w:rPr>
          <w:rFonts w:asciiTheme="minorHAnsi" w:hAnsiTheme="minorHAnsi" w:cstheme="minorHAnsi"/>
          <w:noProof/>
          <w:sz w:val="22"/>
          <w:szCs w:val="22"/>
          <w:lang w:val="es-ES"/>
        </w:rPr>
        <w:t>.</w:t>
      </w:r>
    </w:p>
    <w:p w14:paraId="71458043" w14:textId="77777777" w:rsidR="006101FD" w:rsidRPr="004B2566" w:rsidRDefault="006101FD" w:rsidP="00037537">
      <w:pPr>
        <w:spacing w:after="0" w:line="240" w:lineRule="auto"/>
        <w:rPr>
          <w:rFonts w:cstheme="minorHAnsi"/>
          <w:b/>
          <w:noProof/>
          <w:lang w:val="es-ES"/>
        </w:rPr>
      </w:pPr>
    </w:p>
    <w:p w14:paraId="004FBEED" w14:textId="660AFA28" w:rsidR="000D4E7D" w:rsidRPr="004B2566" w:rsidRDefault="00042865" w:rsidP="000D4E7D">
      <w:pPr>
        <w:spacing w:after="0" w:line="240" w:lineRule="auto"/>
        <w:ind w:left="425" w:hanging="425"/>
        <w:rPr>
          <w:rFonts w:cstheme="minorHAnsi"/>
          <w:noProof/>
          <w:lang w:val="es-ES"/>
        </w:rPr>
      </w:pPr>
      <w:r w:rsidRPr="004B2566">
        <w:rPr>
          <w:rFonts w:cstheme="minorHAnsi"/>
          <w:noProof/>
          <w:lang w:val="es-ES"/>
        </w:rPr>
        <w:t xml:space="preserve">10. </w:t>
      </w:r>
      <w:r w:rsidR="007A5430" w:rsidRPr="004B2566">
        <w:rPr>
          <w:rFonts w:cstheme="minorHAnsi"/>
          <w:noProof/>
          <w:lang w:val="es-ES"/>
        </w:rPr>
        <w:tab/>
      </w:r>
      <w:r w:rsidR="000D4E7D" w:rsidRPr="004B2566">
        <w:rPr>
          <w:rFonts w:cstheme="minorHAnsi"/>
          <w:noProof/>
          <w:u w:val="single"/>
          <w:lang w:val="es-ES"/>
        </w:rPr>
        <w:t>Es</w:t>
      </w:r>
      <w:r w:rsidR="006101FD" w:rsidRPr="004B2566">
        <w:rPr>
          <w:rFonts w:cstheme="minorHAnsi"/>
          <w:noProof/>
          <w:u w:val="single"/>
          <w:lang w:val="es-ES"/>
        </w:rPr>
        <w:t xml:space="preserve">cenario </w:t>
      </w:r>
      <w:r w:rsidR="008A3523" w:rsidRPr="004B2566">
        <w:rPr>
          <w:rFonts w:cstheme="minorHAnsi"/>
          <w:noProof/>
          <w:u w:val="single"/>
          <w:lang w:val="es-ES"/>
        </w:rPr>
        <w:t>1</w:t>
      </w:r>
      <w:r w:rsidR="006101FD" w:rsidRPr="004B2566">
        <w:rPr>
          <w:rFonts w:cstheme="minorHAnsi"/>
          <w:noProof/>
          <w:u w:val="single"/>
          <w:lang w:val="es-ES"/>
        </w:rPr>
        <w:t>:</w:t>
      </w:r>
      <w:r w:rsidR="006101FD" w:rsidRPr="004B2566">
        <w:rPr>
          <w:rFonts w:cstheme="minorHAnsi"/>
          <w:noProof/>
          <w:lang w:val="es-ES"/>
        </w:rPr>
        <w:t xml:space="preserve"> </w:t>
      </w:r>
      <w:r w:rsidR="00FF301C" w:rsidRPr="004B2566">
        <w:rPr>
          <w:rFonts w:cstheme="minorHAnsi"/>
          <w:noProof/>
          <w:lang w:val="es-ES"/>
        </w:rPr>
        <w:t>Las</w:t>
      </w:r>
      <w:r w:rsidR="000D4E7D" w:rsidRPr="004B2566">
        <w:rPr>
          <w:rFonts w:cstheme="minorHAnsi"/>
          <w:noProof/>
          <w:lang w:val="es-ES"/>
        </w:rPr>
        <w:t xml:space="preserve"> reuniones del GECT y el Comité Permanente se </w:t>
      </w:r>
      <w:r w:rsidR="00EB6DB1" w:rsidRPr="004B2566">
        <w:rPr>
          <w:rFonts w:cstheme="minorHAnsi"/>
          <w:noProof/>
          <w:lang w:val="es-ES"/>
        </w:rPr>
        <w:t>celebr</w:t>
      </w:r>
      <w:r w:rsidR="00FF301C" w:rsidRPr="004B2566">
        <w:rPr>
          <w:rFonts w:cstheme="minorHAnsi"/>
          <w:noProof/>
          <w:lang w:val="es-ES"/>
        </w:rPr>
        <w:t>a</w:t>
      </w:r>
      <w:r w:rsidR="00EB6DB1" w:rsidRPr="004B2566">
        <w:rPr>
          <w:rFonts w:cstheme="minorHAnsi"/>
          <w:noProof/>
          <w:lang w:val="es-ES"/>
        </w:rPr>
        <w:t>n en forma consecutiva</w:t>
      </w:r>
      <w:r w:rsidR="000D4E7D" w:rsidRPr="004B2566">
        <w:rPr>
          <w:rFonts w:cstheme="minorHAnsi"/>
          <w:noProof/>
          <w:lang w:val="es-ES"/>
        </w:rPr>
        <w:t xml:space="preserve"> </w:t>
      </w:r>
      <w:r w:rsidR="00EB6DB1" w:rsidRPr="004B2566">
        <w:rPr>
          <w:rFonts w:cstheme="minorHAnsi"/>
          <w:noProof/>
          <w:lang w:val="es-ES"/>
        </w:rPr>
        <w:t>durante</w:t>
      </w:r>
      <w:r w:rsidR="000D4E7D" w:rsidRPr="004B2566">
        <w:rPr>
          <w:rFonts w:cstheme="minorHAnsi"/>
          <w:noProof/>
          <w:lang w:val="es-ES"/>
        </w:rPr>
        <w:t xml:space="preserve"> un período de dos semanas. Las principales repercusiones de este escenario son las siguientes:</w:t>
      </w:r>
    </w:p>
    <w:p w14:paraId="26B1889A" w14:textId="1F0103F9" w:rsidR="000D4E7D" w:rsidRPr="004B2566" w:rsidRDefault="00EB6DB1" w:rsidP="00037537">
      <w:pPr>
        <w:pStyle w:val="ListParagraph"/>
        <w:numPr>
          <w:ilvl w:val="0"/>
          <w:numId w:val="3"/>
        </w:numPr>
        <w:ind w:left="850" w:hanging="425"/>
        <w:rPr>
          <w:rFonts w:asciiTheme="minorHAnsi" w:hAnsiTheme="minorHAnsi" w:cstheme="minorHAnsi"/>
          <w:noProof/>
          <w:sz w:val="22"/>
          <w:szCs w:val="22"/>
          <w:lang w:val="es-ES"/>
        </w:rPr>
      </w:pPr>
      <w:r w:rsidRPr="004B2566">
        <w:rPr>
          <w:rFonts w:asciiTheme="minorHAnsi" w:hAnsiTheme="minorHAnsi" w:cstheme="minorHAnsi"/>
          <w:noProof/>
          <w:sz w:val="22"/>
          <w:szCs w:val="22"/>
          <w:lang w:val="es-ES"/>
        </w:rPr>
        <w:t>Hay una</w:t>
      </w:r>
      <w:r w:rsidR="00554C69" w:rsidRPr="004B2566">
        <w:rPr>
          <w:rFonts w:asciiTheme="minorHAnsi" w:hAnsiTheme="minorHAnsi" w:cstheme="minorHAnsi"/>
          <w:noProof/>
          <w:sz w:val="22"/>
          <w:szCs w:val="22"/>
          <w:lang w:val="es-ES"/>
        </w:rPr>
        <w:t xml:space="preserve"> falta de oportunidades de interacción entre el GECT y el Comité Permanente, dado que la reunión del GECT conclu</w:t>
      </w:r>
      <w:r w:rsidRPr="004B2566">
        <w:rPr>
          <w:rFonts w:asciiTheme="minorHAnsi" w:hAnsiTheme="minorHAnsi" w:cstheme="minorHAnsi"/>
          <w:noProof/>
          <w:sz w:val="22"/>
          <w:szCs w:val="22"/>
          <w:lang w:val="es-ES"/>
        </w:rPr>
        <w:t>ye</w:t>
      </w:r>
      <w:r w:rsidR="00554C69" w:rsidRPr="004B2566">
        <w:rPr>
          <w:rFonts w:asciiTheme="minorHAnsi" w:hAnsiTheme="minorHAnsi" w:cstheme="minorHAnsi"/>
          <w:noProof/>
          <w:sz w:val="22"/>
          <w:szCs w:val="22"/>
          <w:lang w:val="es-ES"/>
        </w:rPr>
        <w:t xml:space="preserve"> </w:t>
      </w:r>
      <w:r w:rsidRPr="004B2566">
        <w:rPr>
          <w:rFonts w:asciiTheme="minorHAnsi" w:hAnsiTheme="minorHAnsi" w:cstheme="minorHAnsi"/>
          <w:noProof/>
          <w:sz w:val="22"/>
          <w:szCs w:val="22"/>
          <w:lang w:val="es-ES"/>
        </w:rPr>
        <w:t xml:space="preserve">el viernes y </w:t>
      </w:r>
      <w:r w:rsidR="00554C69" w:rsidRPr="004B2566">
        <w:rPr>
          <w:rFonts w:asciiTheme="minorHAnsi" w:hAnsiTheme="minorHAnsi" w:cstheme="minorHAnsi"/>
          <w:noProof/>
          <w:sz w:val="22"/>
          <w:szCs w:val="22"/>
          <w:lang w:val="es-ES"/>
        </w:rPr>
        <w:t>sus miembros part</w:t>
      </w:r>
      <w:r w:rsidRPr="004B2566">
        <w:rPr>
          <w:rFonts w:asciiTheme="minorHAnsi" w:hAnsiTheme="minorHAnsi" w:cstheme="minorHAnsi"/>
          <w:noProof/>
          <w:sz w:val="22"/>
          <w:szCs w:val="22"/>
          <w:lang w:val="es-ES"/>
        </w:rPr>
        <w:t>e</w:t>
      </w:r>
      <w:r w:rsidR="00554C69" w:rsidRPr="004B2566">
        <w:rPr>
          <w:rFonts w:asciiTheme="minorHAnsi" w:hAnsiTheme="minorHAnsi" w:cstheme="minorHAnsi"/>
          <w:noProof/>
          <w:sz w:val="22"/>
          <w:szCs w:val="22"/>
          <w:lang w:val="es-ES"/>
        </w:rPr>
        <w:t xml:space="preserve">n </w:t>
      </w:r>
      <w:r w:rsidRPr="004B2566">
        <w:rPr>
          <w:rFonts w:asciiTheme="minorHAnsi" w:hAnsiTheme="minorHAnsi" w:cstheme="minorHAnsi"/>
          <w:noProof/>
          <w:sz w:val="22"/>
          <w:szCs w:val="22"/>
          <w:lang w:val="es-ES"/>
        </w:rPr>
        <w:t>ese día</w:t>
      </w:r>
      <w:r w:rsidR="00554C69" w:rsidRPr="004B2566">
        <w:rPr>
          <w:rFonts w:asciiTheme="minorHAnsi" w:hAnsiTheme="minorHAnsi" w:cstheme="minorHAnsi"/>
          <w:noProof/>
          <w:sz w:val="22"/>
          <w:szCs w:val="22"/>
          <w:lang w:val="es-ES"/>
        </w:rPr>
        <w:t xml:space="preserve">, </w:t>
      </w:r>
      <w:r w:rsidR="007F1AED" w:rsidRPr="004B2566">
        <w:rPr>
          <w:rFonts w:asciiTheme="minorHAnsi" w:hAnsiTheme="minorHAnsi" w:cstheme="minorHAnsi"/>
          <w:noProof/>
          <w:sz w:val="22"/>
          <w:szCs w:val="22"/>
          <w:lang w:val="es-ES"/>
        </w:rPr>
        <w:t>y</w:t>
      </w:r>
      <w:r w:rsidR="00554C69" w:rsidRPr="004B2566">
        <w:rPr>
          <w:rFonts w:asciiTheme="minorHAnsi" w:hAnsiTheme="minorHAnsi" w:cstheme="minorHAnsi"/>
          <w:noProof/>
          <w:sz w:val="22"/>
          <w:szCs w:val="22"/>
          <w:lang w:val="es-ES"/>
        </w:rPr>
        <w:t xml:space="preserve"> la reunión del Comité Permanente </w:t>
      </w:r>
      <w:r w:rsidRPr="004B2566">
        <w:rPr>
          <w:rFonts w:asciiTheme="minorHAnsi" w:hAnsiTheme="minorHAnsi" w:cstheme="minorHAnsi"/>
          <w:noProof/>
          <w:sz w:val="22"/>
          <w:szCs w:val="22"/>
          <w:lang w:val="es-ES"/>
        </w:rPr>
        <w:t>comienza</w:t>
      </w:r>
      <w:r w:rsidR="00554C69" w:rsidRPr="004B2566">
        <w:rPr>
          <w:rFonts w:asciiTheme="minorHAnsi" w:hAnsiTheme="minorHAnsi" w:cstheme="minorHAnsi"/>
          <w:noProof/>
          <w:sz w:val="22"/>
          <w:szCs w:val="22"/>
          <w:lang w:val="es-ES"/>
        </w:rPr>
        <w:t xml:space="preserve"> el lunes y sus miembros llegan </w:t>
      </w:r>
      <w:r w:rsidR="007F1AED" w:rsidRPr="004B2566">
        <w:rPr>
          <w:rFonts w:asciiTheme="minorHAnsi" w:hAnsiTheme="minorHAnsi" w:cstheme="minorHAnsi"/>
          <w:noProof/>
          <w:sz w:val="22"/>
          <w:szCs w:val="22"/>
          <w:lang w:val="es-ES"/>
        </w:rPr>
        <w:t xml:space="preserve">durante </w:t>
      </w:r>
      <w:r w:rsidR="00554C69" w:rsidRPr="004B2566">
        <w:rPr>
          <w:rFonts w:asciiTheme="minorHAnsi" w:hAnsiTheme="minorHAnsi" w:cstheme="minorHAnsi"/>
          <w:noProof/>
          <w:sz w:val="22"/>
          <w:szCs w:val="22"/>
          <w:lang w:val="es-ES"/>
        </w:rPr>
        <w:t xml:space="preserve">el fin de semana. </w:t>
      </w:r>
    </w:p>
    <w:p w14:paraId="1C1DF878" w14:textId="2B8A50F7" w:rsidR="00554C69" w:rsidRPr="004B2566" w:rsidRDefault="00554C69" w:rsidP="00037537">
      <w:pPr>
        <w:pStyle w:val="ListParagraph"/>
        <w:numPr>
          <w:ilvl w:val="0"/>
          <w:numId w:val="2"/>
        </w:numPr>
        <w:ind w:left="850" w:hanging="425"/>
        <w:rPr>
          <w:rFonts w:asciiTheme="minorHAnsi" w:hAnsiTheme="minorHAnsi" w:cstheme="minorHAnsi"/>
          <w:noProof/>
          <w:sz w:val="22"/>
          <w:szCs w:val="22"/>
          <w:lang w:val="es-ES"/>
        </w:rPr>
      </w:pPr>
      <w:r w:rsidRPr="004B2566">
        <w:rPr>
          <w:rFonts w:asciiTheme="minorHAnsi" w:hAnsiTheme="minorHAnsi" w:cstheme="minorHAnsi"/>
          <w:noProof/>
          <w:sz w:val="22"/>
          <w:szCs w:val="22"/>
          <w:lang w:val="es-ES"/>
        </w:rPr>
        <w:t>En tal caso no quedaría claro cómo aumentaría la interfaz ciencia-política entre las reuniones del GECT y el Comité Permanente.</w:t>
      </w:r>
    </w:p>
    <w:p w14:paraId="21083B9A" w14:textId="2982F638" w:rsidR="006101FD" w:rsidRPr="004B2566" w:rsidRDefault="00554C69" w:rsidP="00037537">
      <w:pPr>
        <w:pStyle w:val="ListParagraph"/>
        <w:numPr>
          <w:ilvl w:val="0"/>
          <w:numId w:val="2"/>
        </w:numPr>
        <w:ind w:left="850" w:hanging="425"/>
        <w:rPr>
          <w:rFonts w:asciiTheme="minorHAnsi" w:hAnsiTheme="minorHAnsi" w:cstheme="minorHAnsi"/>
          <w:noProof/>
          <w:sz w:val="22"/>
          <w:szCs w:val="22"/>
          <w:lang w:val="es-ES"/>
        </w:rPr>
      </w:pPr>
      <w:r w:rsidRPr="004B2566">
        <w:rPr>
          <w:rFonts w:asciiTheme="minorHAnsi" w:hAnsiTheme="minorHAnsi" w:cstheme="minorHAnsi"/>
          <w:noProof/>
          <w:sz w:val="22"/>
          <w:szCs w:val="22"/>
          <w:lang w:val="es-ES"/>
        </w:rPr>
        <w:t>Para permitir la interacción, se podría organizar una actividad conjunta durante el fin de semana. Esto requeriría conseguir instalaciones fuera de la UICN y remunerar al personal de la Secretaría de conformidad con la legislación suiza.</w:t>
      </w:r>
    </w:p>
    <w:p w14:paraId="6927751A" w14:textId="7A3A1AF7" w:rsidR="00554C69" w:rsidRPr="004B2566" w:rsidRDefault="00554C69" w:rsidP="00037537">
      <w:pPr>
        <w:pStyle w:val="ListParagraph"/>
        <w:numPr>
          <w:ilvl w:val="0"/>
          <w:numId w:val="2"/>
        </w:numPr>
        <w:ind w:left="850" w:hanging="425"/>
        <w:rPr>
          <w:rFonts w:asciiTheme="minorHAnsi" w:hAnsiTheme="minorHAnsi" w:cstheme="minorHAnsi"/>
          <w:noProof/>
          <w:sz w:val="22"/>
          <w:szCs w:val="22"/>
          <w:lang w:val="es-ES"/>
        </w:rPr>
      </w:pPr>
      <w:r w:rsidRPr="004B2566">
        <w:rPr>
          <w:rFonts w:asciiTheme="minorHAnsi" w:hAnsiTheme="minorHAnsi" w:cstheme="minorHAnsi"/>
          <w:noProof/>
          <w:sz w:val="22"/>
          <w:szCs w:val="22"/>
          <w:lang w:val="es-ES"/>
        </w:rPr>
        <w:t xml:space="preserve">Otra opción sería que un grupo de participantes de cada organismo participe en las reuniones del otro organismo. Esto requeriría que los participantes </w:t>
      </w:r>
      <w:r w:rsidR="008D080E" w:rsidRPr="004B2566">
        <w:rPr>
          <w:rFonts w:asciiTheme="minorHAnsi" w:hAnsiTheme="minorHAnsi" w:cstheme="minorHAnsi"/>
          <w:noProof/>
          <w:sz w:val="22"/>
          <w:szCs w:val="22"/>
          <w:lang w:val="es-ES"/>
        </w:rPr>
        <w:t>estén</w:t>
      </w:r>
      <w:r w:rsidRPr="004B2566">
        <w:rPr>
          <w:rFonts w:asciiTheme="minorHAnsi" w:hAnsiTheme="minorHAnsi" w:cstheme="minorHAnsi"/>
          <w:noProof/>
          <w:sz w:val="22"/>
          <w:szCs w:val="22"/>
          <w:lang w:val="es-ES"/>
        </w:rPr>
        <w:t xml:space="preserve"> disponibles y dispuestos a extender la duración de su viaje a Gland </w:t>
      </w:r>
      <w:r w:rsidR="00411E08" w:rsidRPr="004B2566">
        <w:rPr>
          <w:rFonts w:asciiTheme="minorHAnsi" w:hAnsiTheme="minorHAnsi" w:cstheme="minorHAnsi"/>
          <w:noProof/>
          <w:sz w:val="22"/>
          <w:szCs w:val="22"/>
          <w:lang w:val="es-ES"/>
        </w:rPr>
        <w:t>lo que,</w:t>
      </w:r>
      <w:r w:rsidRPr="004B2566">
        <w:rPr>
          <w:rFonts w:asciiTheme="minorHAnsi" w:hAnsiTheme="minorHAnsi" w:cstheme="minorHAnsi"/>
          <w:noProof/>
          <w:sz w:val="22"/>
          <w:szCs w:val="22"/>
          <w:lang w:val="es-ES"/>
        </w:rPr>
        <w:t xml:space="preserve"> en el caso de los delegados patrocinados, </w:t>
      </w:r>
      <w:r w:rsidR="0044162D" w:rsidRPr="004B2566">
        <w:rPr>
          <w:rFonts w:asciiTheme="minorHAnsi" w:hAnsiTheme="minorHAnsi" w:cstheme="minorHAnsi"/>
          <w:noProof/>
          <w:sz w:val="22"/>
          <w:szCs w:val="22"/>
          <w:lang w:val="es-ES"/>
        </w:rPr>
        <w:t>daría lugar a mayores gastos en</w:t>
      </w:r>
      <w:r w:rsidRPr="004B2566">
        <w:rPr>
          <w:rFonts w:asciiTheme="minorHAnsi" w:hAnsiTheme="minorHAnsi" w:cstheme="minorHAnsi"/>
          <w:noProof/>
          <w:sz w:val="22"/>
          <w:szCs w:val="22"/>
          <w:lang w:val="es-ES"/>
        </w:rPr>
        <w:t xml:space="preserve"> las dietas</w:t>
      </w:r>
      <w:r w:rsidR="0044162D" w:rsidRPr="004B2566">
        <w:rPr>
          <w:rFonts w:asciiTheme="minorHAnsi" w:hAnsiTheme="minorHAnsi" w:cstheme="minorHAnsi"/>
          <w:noProof/>
          <w:sz w:val="22"/>
          <w:szCs w:val="22"/>
          <w:lang w:val="es-ES"/>
        </w:rPr>
        <w:t>.</w:t>
      </w:r>
    </w:p>
    <w:p w14:paraId="53E3584A" w14:textId="77777777" w:rsidR="006101FD" w:rsidRPr="004B2566" w:rsidRDefault="006101FD" w:rsidP="00037537">
      <w:pPr>
        <w:spacing w:after="0" w:line="240" w:lineRule="auto"/>
        <w:rPr>
          <w:rFonts w:cstheme="minorHAnsi"/>
          <w:noProof/>
          <w:lang w:val="es-ES"/>
        </w:rPr>
      </w:pPr>
    </w:p>
    <w:p w14:paraId="3CEA6C0A" w14:textId="77777777" w:rsidR="0044162D" w:rsidRPr="004B2566" w:rsidRDefault="00042865" w:rsidP="0044162D">
      <w:pPr>
        <w:spacing w:after="0" w:line="240" w:lineRule="auto"/>
        <w:ind w:left="425" w:hanging="425"/>
        <w:rPr>
          <w:rFonts w:cstheme="minorHAnsi"/>
          <w:noProof/>
          <w:lang w:val="es-ES"/>
        </w:rPr>
      </w:pPr>
      <w:r w:rsidRPr="004B2566">
        <w:rPr>
          <w:rFonts w:cstheme="minorHAnsi"/>
          <w:noProof/>
          <w:lang w:val="es-ES"/>
        </w:rPr>
        <w:t xml:space="preserve">11. </w:t>
      </w:r>
      <w:r w:rsidR="007A5430" w:rsidRPr="004B2566">
        <w:rPr>
          <w:rFonts w:cstheme="minorHAnsi"/>
          <w:noProof/>
          <w:lang w:val="es-ES"/>
        </w:rPr>
        <w:tab/>
      </w:r>
      <w:r w:rsidR="0044162D" w:rsidRPr="004B2566">
        <w:rPr>
          <w:rFonts w:cstheme="minorHAnsi"/>
          <w:noProof/>
          <w:u w:val="single"/>
          <w:lang w:val="es-ES"/>
        </w:rPr>
        <w:t>Es</w:t>
      </w:r>
      <w:r w:rsidR="006101FD" w:rsidRPr="004B2566">
        <w:rPr>
          <w:rFonts w:cstheme="minorHAnsi"/>
          <w:noProof/>
          <w:u w:val="single"/>
          <w:lang w:val="es-ES"/>
        </w:rPr>
        <w:t xml:space="preserve">cenario </w:t>
      </w:r>
      <w:r w:rsidR="008A3523" w:rsidRPr="004B2566">
        <w:rPr>
          <w:rFonts w:cstheme="minorHAnsi"/>
          <w:noProof/>
          <w:u w:val="single"/>
          <w:lang w:val="es-ES"/>
        </w:rPr>
        <w:t>2</w:t>
      </w:r>
      <w:r w:rsidR="006101FD" w:rsidRPr="004B2566">
        <w:rPr>
          <w:rFonts w:cstheme="minorHAnsi"/>
          <w:noProof/>
          <w:u w:val="single"/>
          <w:lang w:val="es-ES"/>
        </w:rPr>
        <w:t>:</w:t>
      </w:r>
      <w:r w:rsidR="006101FD" w:rsidRPr="004B2566">
        <w:rPr>
          <w:rFonts w:cstheme="minorHAnsi"/>
          <w:noProof/>
          <w:lang w:val="es-ES"/>
        </w:rPr>
        <w:t xml:space="preserve"> </w:t>
      </w:r>
    </w:p>
    <w:p w14:paraId="083D8964" w14:textId="06F13526" w:rsidR="0014666E" w:rsidRPr="004B2566" w:rsidRDefault="00411E08" w:rsidP="0014666E">
      <w:pPr>
        <w:spacing w:after="0" w:line="240" w:lineRule="auto"/>
        <w:ind w:left="425"/>
        <w:rPr>
          <w:rFonts w:cstheme="minorHAnsi"/>
          <w:noProof/>
          <w:lang w:val="es-ES"/>
        </w:rPr>
      </w:pPr>
      <w:r w:rsidRPr="004B2566">
        <w:rPr>
          <w:rFonts w:cstheme="minorHAnsi"/>
          <w:noProof/>
          <w:lang w:val="es-ES"/>
        </w:rPr>
        <w:t>Las</w:t>
      </w:r>
      <w:r w:rsidR="0014666E" w:rsidRPr="004B2566">
        <w:rPr>
          <w:rFonts w:cstheme="minorHAnsi"/>
          <w:noProof/>
          <w:lang w:val="es-ES"/>
        </w:rPr>
        <w:t xml:space="preserve"> reuniones del GECT y el Comité Permanente se reali</w:t>
      </w:r>
      <w:r w:rsidRPr="004B2566">
        <w:rPr>
          <w:rFonts w:cstheme="minorHAnsi"/>
          <w:noProof/>
          <w:lang w:val="es-ES"/>
        </w:rPr>
        <w:t>za</w:t>
      </w:r>
      <w:r w:rsidR="0014666E" w:rsidRPr="004B2566">
        <w:rPr>
          <w:rFonts w:cstheme="minorHAnsi"/>
          <w:noProof/>
          <w:lang w:val="es-ES"/>
        </w:rPr>
        <w:t>n en forma consecutiva y coincid</w:t>
      </w:r>
      <w:r w:rsidRPr="004B2566">
        <w:rPr>
          <w:rFonts w:cstheme="minorHAnsi"/>
          <w:noProof/>
          <w:lang w:val="es-ES"/>
        </w:rPr>
        <w:t>e</w:t>
      </w:r>
      <w:r w:rsidR="0014666E" w:rsidRPr="004B2566">
        <w:rPr>
          <w:rFonts w:cstheme="minorHAnsi"/>
          <w:noProof/>
          <w:lang w:val="es-ES"/>
        </w:rPr>
        <w:t xml:space="preserve">n durante dos días. Las principales repercusiones de este escenario son las siguientes: </w:t>
      </w:r>
    </w:p>
    <w:p w14:paraId="5C196E81" w14:textId="06E07E38" w:rsidR="0014666E" w:rsidRPr="004B2566" w:rsidRDefault="0014666E" w:rsidP="007619A6">
      <w:pPr>
        <w:pStyle w:val="ListParagraph"/>
        <w:numPr>
          <w:ilvl w:val="0"/>
          <w:numId w:val="7"/>
        </w:numPr>
        <w:ind w:left="850" w:hanging="425"/>
        <w:rPr>
          <w:rStyle w:val="tlid-translation"/>
          <w:rFonts w:asciiTheme="minorHAnsi" w:hAnsiTheme="minorHAnsi" w:cstheme="minorHAnsi"/>
          <w:noProof/>
          <w:sz w:val="22"/>
          <w:szCs w:val="22"/>
          <w:lang w:val="es-ES"/>
        </w:rPr>
      </w:pPr>
      <w:r w:rsidRPr="004B2566">
        <w:rPr>
          <w:rStyle w:val="tlid-translation"/>
          <w:rFonts w:asciiTheme="minorHAnsi" w:hAnsiTheme="minorHAnsi" w:cstheme="minorHAnsi"/>
          <w:noProof/>
          <w:sz w:val="22"/>
          <w:szCs w:val="22"/>
          <w:lang w:val="es-ES"/>
        </w:rPr>
        <w:t xml:space="preserve">El GECT tendría que </w:t>
      </w:r>
      <w:r w:rsidR="007409EE" w:rsidRPr="004B2566">
        <w:rPr>
          <w:rStyle w:val="tlid-translation"/>
          <w:rFonts w:asciiTheme="minorHAnsi" w:hAnsiTheme="minorHAnsi" w:cstheme="minorHAnsi"/>
          <w:noProof/>
          <w:sz w:val="22"/>
          <w:szCs w:val="22"/>
          <w:lang w:val="es-ES"/>
        </w:rPr>
        <w:t>trabajar</w:t>
      </w:r>
      <w:r w:rsidRPr="004B2566">
        <w:rPr>
          <w:rStyle w:val="tlid-translation"/>
          <w:rFonts w:asciiTheme="minorHAnsi" w:hAnsiTheme="minorHAnsi" w:cstheme="minorHAnsi"/>
          <w:noProof/>
          <w:sz w:val="22"/>
          <w:szCs w:val="22"/>
          <w:lang w:val="es-ES"/>
        </w:rPr>
        <w:t xml:space="preserve"> fuera</w:t>
      </w:r>
      <w:r w:rsidR="001161F1" w:rsidRPr="004B2566">
        <w:rPr>
          <w:rStyle w:val="tlid-translation"/>
          <w:rFonts w:asciiTheme="minorHAnsi" w:hAnsiTheme="minorHAnsi" w:cstheme="minorHAnsi"/>
          <w:noProof/>
          <w:sz w:val="22"/>
          <w:szCs w:val="22"/>
          <w:lang w:val="es-ES"/>
        </w:rPr>
        <w:t xml:space="preserve"> </w:t>
      </w:r>
      <w:r w:rsidRPr="004B2566">
        <w:rPr>
          <w:rStyle w:val="tlid-translation"/>
          <w:rFonts w:asciiTheme="minorHAnsi" w:hAnsiTheme="minorHAnsi" w:cstheme="minorHAnsi"/>
          <w:noProof/>
          <w:sz w:val="22"/>
          <w:szCs w:val="22"/>
          <w:lang w:val="es-ES"/>
        </w:rPr>
        <w:t xml:space="preserve">de </w:t>
      </w:r>
      <w:r w:rsidR="007409EE" w:rsidRPr="004B2566">
        <w:rPr>
          <w:rStyle w:val="tlid-translation"/>
          <w:rFonts w:asciiTheme="minorHAnsi" w:hAnsiTheme="minorHAnsi" w:cstheme="minorHAnsi"/>
          <w:noProof/>
          <w:sz w:val="22"/>
          <w:szCs w:val="22"/>
          <w:lang w:val="es-ES"/>
        </w:rPr>
        <w:t>las instalaciones</w:t>
      </w:r>
      <w:r w:rsidR="001161F1" w:rsidRPr="004B2566">
        <w:rPr>
          <w:rStyle w:val="tlid-translation"/>
          <w:rFonts w:asciiTheme="minorHAnsi" w:hAnsiTheme="minorHAnsi" w:cstheme="minorHAnsi"/>
          <w:noProof/>
          <w:sz w:val="22"/>
          <w:szCs w:val="22"/>
          <w:lang w:val="es-ES"/>
        </w:rPr>
        <w:t xml:space="preserve"> </w:t>
      </w:r>
      <w:r w:rsidRPr="004B2566">
        <w:rPr>
          <w:rStyle w:val="tlid-translation"/>
          <w:rFonts w:asciiTheme="minorHAnsi" w:hAnsiTheme="minorHAnsi" w:cstheme="minorHAnsi"/>
          <w:noProof/>
          <w:sz w:val="22"/>
          <w:szCs w:val="22"/>
          <w:lang w:val="es-ES"/>
        </w:rPr>
        <w:t xml:space="preserve">de la UICN el sábado </w:t>
      </w:r>
      <w:r w:rsidR="00327AD6" w:rsidRPr="004B2566">
        <w:rPr>
          <w:rStyle w:val="tlid-translation"/>
          <w:rFonts w:asciiTheme="minorHAnsi" w:hAnsiTheme="minorHAnsi" w:cstheme="minorHAnsi"/>
          <w:noProof/>
          <w:sz w:val="22"/>
          <w:szCs w:val="22"/>
          <w:lang w:val="es-ES"/>
        </w:rPr>
        <w:t xml:space="preserve">y domingo </w:t>
      </w:r>
      <w:r w:rsidRPr="004B2566">
        <w:rPr>
          <w:rStyle w:val="tlid-translation"/>
          <w:rFonts w:asciiTheme="minorHAnsi" w:hAnsiTheme="minorHAnsi" w:cstheme="minorHAnsi"/>
          <w:noProof/>
          <w:sz w:val="22"/>
          <w:szCs w:val="22"/>
          <w:lang w:val="es-ES"/>
        </w:rPr>
        <w:t>en salas de reuniones que probablemente se alquilarían en un hotel o</w:t>
      </w:r>
      <w:r w:rsidR="007409EE" w:rsidRPr="004B2566">
        <w:rPr>
          <w:rStyle w:val="tlid-translation"/>
          <w:rFonts w:asciiTheme="minorHAnsi" w:hAnsiTheme="minorHAnsi" w:cstheme="minorHAnsi"/>
          <w:noProof/>
          <w:sz w:val="22"/>
          <w:szCs w:val="22"/>
          <w:lang w:val="es-ES"/>
        </w:rPr>
        <w:t xml:space="preserve"> un</w:t>
      </w:r>
      <w:r w:rsidRPr="004B2566">
        <w:rPr>
          <w:rStyle w:val="tlid-translation"/>
          <w:rFonts w:asciiTheme="minorHAnsi" w:hAnsiTheme="minorHAnsi" w:cstheme="minorHAnsi"/>
          <w:noProof/>
          <w:sz w:val="22"/>
          <w:szCs w:val="22"/>
          <w:lang w:val="es-ES"/>
        </w:rPr>
        <w:t xml:space="preserve"> lugar del </w:t>
      </w:r>
      <w:r w:rsidR="001161F1" w:rsidRPr="004B2566">
        <w:rPr>
          <w:rStyle w:val="tlid-translation"/>
          <w:rFonts w:asciiTheme="minorHAnsi" w:hAnsiTheme="minorHAnsi" w:cstheme="minorHAnsi"/>
          <w:noProof/>
          <w:sz w:val="22"/>
          <w:szCs w:val="22"/>
          <w:lang w:val="es-ES"/>
        </w:rPr>
        <w:t>á</w:t>
      </w:r>
      <w:r w:rsidRPr="004B2566">
        <w:rPr>
          <w:rStyle w:val="tlid-translation"/>
          <w:rFonts w:asciiTheme="minorHAnsi" w:hAnsiTheme="minorHAnsi" w:cstheme="minorHAnsi"/>
          <w:noProof/>
          <w:sz w:val="22"/>
          <w:szCs w:val="22"/>
          <w:lang w:val="es-ES"/>
        </w:rPr>
        <w:t>rea.</w:t>
      </w:r>
      <w:r w:rsidR="001161F1" w:rsidRPr="004B2566">
        <w:rPr>
          <w:rStyle w:val="tlid-translation"/>
          <w:rFonts w:asciiTheme="minorHAnsi" w:hAnsiTheme="minorHAnsi" w:cstheme="minorHAnsi"/>
          <w:noProof/>
          <w:sz w:val="22"/>
          <w:szCs w:val="22"/>
          <w:lang w:val="es-ES"/>
        </w:rPr>
        <w:t xml:space="preserve"> </w:t>
      </w:r>
      <w:r w:rsidR="00411E08" w:rsidRPr="004B2566">
        <w:rPr>
          <w:rStyle w:val="tlid-translation"/>
          <w:rFonts w:asciiTheme="minorHAnsi" w:hAnsiTheme="minorHAnsi" w:cstheme="minorHAnsi"/>
          <w:noProof/>
          <w:sz w:val="22"/>
          <w:szCs w:val="22"/>
          <w:lang w:val="es-ES"/>
        </w:rPr>
        <w:t>L</w:t>
      </w:r>
      <w:r w:rsidR="001161F1" w:rsidRPr="004B2566">
        <w:rPr>
          <w:rStyle w:val="tlid-translation"/>
          <w:rFonts w:asciiTheme="minorHAnsi" w:hAnsiTheme="minorHAnsi" w:cstheme="minorHAnsi"/>
          <w:noProof/>
          <w:sz w:val="22"/>
          <w:szCs w:val="22"/>
          <w:lang w:val="es-ES"/>
        </w:rPr>
        <w:t xml:space="preserve">a </w:t>
      </w:r>
      <w:r w:rsidR="001161F1" w:rsidRPr="004B2566">
        <w:rPr>
          <w:rStyle w:val="tlid-translation"/>
          <w:rFonts w:asciiTheme="minorHAnsi" w:hAnsiTheme="minorHAnsi" w:cstheme="minorHAnsi"/>
          <w:noProof/>
          <w:sz w:val="22"/>
          <w:szCs w:val="22"/>
          <w:lang w:val="es-ES"/>
        </w:rPr>
        <w:lastRenderedPageBreak/>
        <w:t>Secretaría tendría que remunerar</w:t>
      </w:r>
      <w:r w:rsidR="00411E08" w:rsidRPr="004B2566">
        <w:rPr>
          <w:rStyle w:val="tlid-translation"/>
          <w:rFonts w:asciiTheme="minorHAnsi" w:hAnsiTheme="minorHAnsi" w:cstheme="minorHAnsi"/>
          <w:noProof/>
          <w:sz w:val="22"/>
          <w:szCs w:val="22"/>
          <w:lang w:val="es-ES"/>
        </w:rPr>
        <w:t xml:space="preserve"> de conformidad con la legislación suiza</w:t>
      </w:r>
      <w:r w:rsidR="001161F1" w:rsidRPr="004B2566">
        <w:rPr>
          <w:rStyle w:val="tlid-translation"/>
          <w:rFonts w:asciiTheme="minorHAnsi" w:hAnsiTheme="minorHAnsi" w:cstheme="minorHAnsi"/>
          <w:noProof/>
          <w:sz w:val="22"/>
          <w:szCs w:val="22"/>
          <w:lang w:val="es-ES"/>
        </w:rPr>
        <w:t xml:space="preserve"> las horas extra</w:t>
      </w:r>
      <w:r w:rsidR="009F6BB8" w:rsidRPr="004B2566">
        <w:rPr>
          <w:rStyle w:val="tlid-translation"/>
          <w:rFonts w:asciiTheme="minorHAnsi" w:hAnsiTheme="minorHAnsi" w:cstheme="minorHAnsi"/>
          <w:noProof/>
          <w:sz w:val="22"/>
          <w:szCs w:val="22"/>
          <w:lang w:val="es-ES"/>
        </w:rPr>
        <w:t>ordinaria</w:t>
      </w:r>
      <w:r w:rsidR="001161F1" w:rsidRPr="004B2566">
        <w:rPr>
          <w:rStyle w:val="tlid-translation"/>
          <w:rFonts w:asciiTheme="minorHAnsi" w:hAnsiTheme="minorHAnsi" w:cstheme="minorHAnsi"/>
          <w:noProof/>
          <w:sz w:val="22"/>
          <w:szCs w:val="22"/>
          <w:lang w:val="es-ES"/>
        </w:rPr>
        <w:t xml:space="preserve">s del personal que apoye la reunión del GECT el sábado y domingo. </w:t>
      </w:r>
    </w:p>
    <w:p w14:paraId="664C233A" w14:textId="70E3A11B" w:rsidR="0014666E" w:rsidRPr="004B2566" w:rsidRDefault="001161F1" w:rsidP="001161F1">
      <w:pPr>
        <w:pStyle w:val="ListParagraph"/>
        <w:numPr>
          <w:ilvl w:val="0"/>
          <w:numId w:val="7"/>
        </w:numPr>
        <w:ind w:left="850" w:hanging="425"/>
        <w:rPr>
          <w:rStyle w:val="tlid-translation"/>
          <w:rFonts w:asciiTheme="minorHAnsi" w:hAnsiTheme="minorHAnsi" w:cstheme="minorHAnsi"/>
          <w:noProof/>
          <w:sz w:val="22"/>
          <w:szCs w:val="22"/>
          <w:lang w:val="es-ES"/>
        </w:rPr>
      </w:pPr>
      <w:r w:rsidRPr="004B2566">
        <w:rPr>
          <w:rStyle w:val="tlid-translation"/>
          <w:rFonts w:asciiTheme="minorHAnsi" w:hAnsiTheme="minorHAnsi" w:cstheme="minorHAnsi"/>
          <w:noProof/>
          <w:sz w:val="22"/>
          <w:szCs w:val="22"/>
          <w:lang w:val="es-ES"/>
        </w:rPr>
        <w:t xml:space="preserve">Habría oportunidades para la interacción en persona entre los participantes de </w:t>
      </w:r>
      <w:r w:rsidR="00727A0C">
        <w:rPr>
          <w:rStyle w:val="tlid-translation"/>
          <w:rFonts w:asciiTheme="minorHAnsi" w:hAnsiTheme="minorHAnsi" w:cstheme="minorHAnsi"/>
          <w:noProof/>
          <w:sz w:val="22"/>
          <w:szCs w:val="22"/>
          <w:lang w:val="es-ES"/>
        </w:rPr>
        <w:t>ambas</w:t>
      </w:r>
      <w:r w:rsidRPr="004B2566">
        <w:rPr>
          <w:rStyle w:val="tlid-translation"/>
          <w:rFonts w:asciiTheme="minorHAnsi" w:hAnsiTheme="minorHAnsi" w:cstheme="minorHAnsi"/>
          <w:noProof/>
          <w:sz w:val="22"/>
          <w:szCs w:val="22"/>
          <w:lang w:val="es-ES"/>
        </w:rPr>
        <w:t xml:space="preserve"> reuniones para fomentar la comunicación y las sinergias en </w:t>
      </w:r>
      <w:r w:rsidR="007409EE" w:rsidRPr="004B2566">
        <w:rPr>
          <w:rStyle w:val="tlid-translation"/>
          <w:rFonts w:asciiTheme="minorHAnsi" w:hAnsiTheme="minorHAnsi" w:cstheme="minorHAnsi"/>
          <w:noProof/>
          <w:sz w:val="22"/>
          <w:szCs w:val="22"/>
          <w:lang w:val="es-ES"/>
        </w:rPr>
        <w:t>la labor general</w:t>
      </w:r>
      <w:r w:rsidRPr="004B2566">
        <w:rPr>
          <w:rStyle w:val="tlid-translation"/>
          <w:rFonts w:asciiTheme="minorHAnsi" w:hAnsiTheme="minorHAnsi" w:cstheme="minorHAnsi"/>
          <w:noProof/>
          <w:sz w:val="22"/>
          <w:szCs w:val="22"/>
          <w:lang w:val="es-ES"/>
        </w:rPr>
        <w:t xml:space="preserve"> de la Convención.  </w:t>
      </w:r>
    </w:p>
    <w:p w14:paraId="7A8592D1" w14:textId="3E2EC95B" w:rsidR="001161F1" w:rsidRPr="004B2566" w:rsidRDefault="001161F1" w:rsidP="007619A6">
      <w:pPr>
        <w:pStyle w:val="ListParagraph"/>
        <w:numPr>
          <w:ilvl w:val="0"/>
          <w:numId w:val="7"/>
        </w:numPr>
        <w:ind w:left="850" w:hanging="425"/>
        <w:rPr>
          <w:rFonts w:asciiTheme="minorHAnsi" w:hAnsiTheme="minorHAnsi" w:cstheme="minorHAnsi"/>
          <w:noProof/>
          <w:sz w:val="22"/>
          <w:szCs w:val="22"/>
          <w:lang w:val="es-ES"/>
        </w:rPr>
      </w:pPr>
      <w:r w:rsidRPr="004B2566">
        <w:rPr>
          <w:rFonts w:asciiTheme="minorHAnsi" w:hAnsiTheme="minorHAnsi" w:cstheme="minorHAnsi"/>
          <w:noProof/>
          <w:sz w:val="22"/>
          <w:szCs w:val="22"/>
          <w:lang w:val="es-ES"/>
        </w:rPr>
        <w:t xml:space="preserve">Sin embargo, </w:t>
      </w:r>
      <w:r w:rsidR="00D725E8" w:rsidRPr="004B2566">
        <w:rPr>
          <w:rFonts w:asciiTheme="minorHAnsi" w:hAnsiTheme="minorHAnsi" w:cstheme="minorHAnsi"/>
          <w:noProof/>
          <w:sz w:val="22"/>
          <w:szCs w:val="22"/>
          <w:lang w:val="es-ES"/>
        </w:rPr>
        <w:t>dada la capacidad limitada</w:t>
      </w:r>
      <w:r w:rsidRPr="004B2566">
        <w:rPr>
          <w:rFonts w:asciiTheme="minorHAnsi" w:hAnsiTheme="minorHAnsi" w:cstheme="minorHAnsi"/>
          <w:noProof/>
          <w:sz w:val="22"/>
          <w:szCs w:val="22"/>
          <w:lang w:val="es-ES"/>
        </w:rPr>
        <w:t xml:space="preserve"> de la sala principal de sesiones plenarias no sería posible organizar una sesión plenaria conjunta de los dos organismos en la sala principal de sesiones plenarias de la UICN. Se necesitarían dos salas adicionales con monitores de vídeo para acomodar a todos los participantes. Posiblemente se podría conseguir una sala en Ginebra para una sesión plenaria conjunta, sujeto a las consideraciones enumeradas anteriormente. </w:t>
      </w:r>
    </w:p>
    <w:p w14:paraId="3420DFB4" w14:textId="7E51DF2A" w:rsidR="00D725E8" w:rsidRPr="004B2566" w:rsidRDefault="00D725E8" w:rsidP="007619A6">
      <w:pPr>
        <w:pStyle w:val="ListParagraph"/>
        <w:numPr>
          <w:ilvl w:val="0"/>
          <w:numId w:val="7"/>
        </w:numPr>
        <w:ind w:left="850" w:hanging="425"/>
        <w:rPr>
          <w:rFonts w:asciiTheme="minorHAnsi" w:hAnsiTheme="minorHAnsi" w:cstheme="minorHAnsi"/>
          <w:bCs/>
          <w:noProof/>
          <w:sz w:val="22"/>
          <w:szCs w:val="22"/>
          <w:lang w:val="es-ES"/>
        </w:rPr>
      </w:pPr>
      <w:r w:rsidRPr="004B2566">
        <w:rPr>
          <w:rFonts w:asciiTheme="minorHAnsi" w:hAnsiTheme="minorHAnsi" w:cstheme="minorHAnsi"/>
          <w:bCs/>
          <w:noProof/>
          <w:sz w:val="22"/>
          <w:szCs w:val="22"/>
          <w:lang w:val="es-ES"/>
        </w:rPr>
        <w:t xml:space="preserve">Durante los días </w:t>
      </w:r>
      <w:r w:rsidR="007409EE" w:rsidRPr="004B2566">
        <w:rPr>
          <w:rFonts w:asciiTheme="minorHAnsi" w:hAnsiTheme="minorHAnsi" w:cstheme="minorHAnsi"/>
          <w:bCs/>
          <w:noProof/>
          <w:sz w:val="22"/>
          <w:szCs w:val="22"/>
          <w:lang w:val="es-ES"/>
        </w:rPr>
        <w:t xml:space="preserve">en </w:t>
      </w:r>
      <w:r w:rsidRPr="004B2566">
        <w:rPr>
          <w:rFonts w:asciiTheme="minorHAnsi" w:hAnsiTheme="minorHAnsi" w:cstheme="minorHAnsi"/>
          <w:bCs/>
          <w:noProof/>
          <w:sz w:val="22"/>
          <w:szCs w:val="22"/>
          <w:lang w:val="es-ES"/>
        </w:rPr>
        <w:t xml:space="preserve">que </w:t>
      </w:r>
      <w:r w:rsidR="007409EE" w:rsidRPr="004B2566">
        <w:rPr>
          <w:rFonts w:asciiTheme="minorHAnsi" w:hAnsiTheme="minorHAnsi" w:cstheme="minorHAnsi"/>
          <w:bCs/>
          <w:noProof/>
          <w:sz w:val="22"/>
          <w:szCs w:val="22"/>
          <w:lang w:val="es-ES"/>
        </w:rPr>
        <w:t>las reuniones coincid</w:t>
      </w:r>
      <w:r w:rsidR="00060BB6" w:rsidRPr="004B2566">
        <w:rPr>
          <w:rFonts w:asciiTheme="minorHAnsi" w:hAnsiTheme="minorHAnsi" w:cstheme="minorHAnsi"/>
          <w:bCs/>
          <w:noProof/>
          <w:sz w:val="22"/>
          <w:szCs w:val="22"/>
          <w:lang w:val="es-ES"/>
        </w:rPr>
        <w:t>a</w:t>
      </w:r>
      <w:r w:rsidR="007409EE" w:rsidRPr="004B2566">
        <w:rPr>
          <w:rFonts w:asciiTheme="minorHAnsi" w:hAnsiTheme="minorHAnsi" w:cstheme="minorHAnsi"/>
          <w:bCs/>
          <w:noProof/>
          <w:sz w:val="22"/>
          <w:szCs w:val="22"/>
          <w:lang w:val="es-ES"/>
        </w:rPr>
        <w:t>n</w:t>
      </w:r>
      <w:r w:rsidRPr="004B2566">
        <w:rPr>
          <w:rFonts w:asciiTheme="minorHAnsi" w:hAnsiTheme="minorHAnsi" w:cstheme="minorHAnsi"/>
          <w:bCs/>
          <w:noProof/>
          <w:sz w:val="22"/>
          <w:szCs w:val="22"/>
          <w:lang w:val="es-ES"/>
        </w:rPr>
        <w:t xml:space="preserve">, el orden del día de </w:t>
      </w:r>
      <w:r w:rsidR="00C61F90" w:rsidRPr="004B2566">
        <w:rPr>
          <w:rFonts w:asciiTheme="minorHAnsi" w:hAnsiTheme="minorHAnsi" w:cstheme="minorHAnsi"/>
          <w:bCs/>
          <w:noProof/>
          <w:sz w:val="22"/>
          <w:szCs w:val="22"/>
          <w:lang w:val="es-ES"/>
        </w:rPr>
        <w:t>cada una de las</w:t>
      </w:r>
      <w:r w:rsidRPr="004B2566">
        <w:rPr>
          <w:rFonts w:asciiTheme="minorHAnsi" w:hAnsiTheme="minorHAnsi" w:cstheme="minorHAnsi"/>
          <w:bCs/>
          <w:noProof/>
          <w:sz w:val="22"/>
          <w:szCs w:val="22"/>
          <w:lang w:val="es-ES"/>
        </w:rPr>
        <w:t xml:space="preserve"> reuniones podría incluir aquellos puntos en los que la interacción </w:t>
      </w:r>
      <w:r w:rsidR="007409EE" w:rsidRPr="004B2566">
        <w:rPr>
          <w:rFonts w:asciiTheme="minorHAnsi" w:hAnsiTheme="minorHAnsi" w:cstheme="minorHAnsi"/>
          <w:bCs/>
          <w:noProof/>
          <w:sz w:val="22"/>
          <w:szCs w:val="22"/>
          <w:lang w:val="es-ES"/>
        </w:rPr>
        <w:t xml:space="preserve">entre </w:t>
      </w:r>
      <w:r w:rsidRPr="004B2566">
        <w:rPr>
          <w:rFonts w:asciiTheme="minorHAnsi" w:hAnsiTheme="minorHAnsi" w:cstheme="minorHAnsi"/>
          <w:bCs/>
          <w:noProof/>
          <w:sz w:val="22"/>
          <w:szCs w:val="22"/>
          <w:lang w:val="es-ES"/>
        </w:rPr>
        <w:t>el GECT y el Comité Permanente serían más beneficiosos, lo que requeriría una planificación cuidadosa.</w:t>
      </w:r>
    </w:p>
    <w:p w14:paraId="2B305D52" w14:textId="7611BCB9" w:rsidR="00C61F90" w:rsidRPr="004B2566" w:rsidRDefault="00C61F90" w:rsidP="007619A6">
      <w:pPr>
        <w:pStyle w:val="ListParagraph"/>
        <w:numPr>
          <w:ilvl w:val="0"/>
          <w:numId w:val="7"/>
        </w:numPr>
        <w:ind w:left="850" w:hanging="425"/>
        <w:rPr>
          <w:rFonts w:asciiTheme="minorHAnsi" w:hAnsiTheme="minorHAnsi" w:cstheme="minorHAnsi"/>
          <w:bCs/>
          <w:noProof/>
          <w:sz w:val="22"/>
          <w:szCs w:val="22"/>
          <w:lang w:val="es-ES"/>
        </w:rPr>
      </w:pPr>
      <w:r w:rsidRPr="004B2566">
        <w:rPr>
          <w:rFonts w:asciiTheme="minorHAnsi" w:hAnsiTheme="minorHAnsi" w:cstheme="minorHAnsi"/>
          <w:bCs/>
          <w:noProof/>
          <w:sz w:val="22"/>
          <w:szCs w:val="22"/>
          <w:lang w:val="es-ES"/>
        </w:rPr>
        <w:t xml:space="preserve">Durante los días </w:t>
      </w:r>
      <w:r w:rsidR="007409EE" w:rsidRPr="004B2566">
        <w:rPr>
          <w:rFonts w:asciiTheme="minorHAnsi" w:hAnsiTheme="minorHAnsi" w:cstheme="minorHAnsi"/>
          <w:bCs/>
          <w:noProof/>
          <w:sz w:val="22"/>
          <w:szCs w:val="22"/>
          <w:lang w:val="es-ES"/>
        </w:rPr>
        <w:t>en que las reuniones coincid</w:t>
      </w:r>
      <w:r w:rsidR="00060BB6" w:rsidRPr="004B2566">
        <w:rPr>
          <w:rFonts w:asciiTheme="minorHAnsi" w:hAnsiTheme="minorHAnsi" w:cstheme="minorHAnsi"/>
          <w:bCs/>
          <w:noProof/>
          <w:sz w:val="22"/>
          <w:szCs w:val="22"/>
          <w:lang w:val="es-ES"/>
        </w:rPr>
        <w:t>a</w:t>
      </w:r>
      <w:r w:rsidR="007409EE" w:rsidRPr="004B2566">
        <w:rPr>
          <w:rFonts w:asciiTheme="minorHAnsi" w:hAnsiTheme="minorHAnsi" w:cstheme="minorHAnsi"/>
          <w:bCs/>
          <w:noProof/>
          <w:sz w:val="22"/>
          <w:szCs w:val="22"/>
          <w:lang w:val="es-ES"/>
        </w:rPr>
        <w:t>n</w:t>
      </w:r>
      <w:r w:rsidRPr="004B2566">
        <w:rPr>
          <w:rFonts w:asciiTheme="minorHAnsi" w:hAnsiTheme="minorHAnsi" w:cstheme="minorHAnsi"/>
          <w:bCs/>
          <w:noProof/>
          <w:sz w:val="22"/>
          <w:szCs w:val="22"/>
          <w:lang w:val="es-ES"/>
        </w:rPr>
        <w:t>, sería necesario reservar</w:t>
      </w:r>
      <w:r w:rsidR="00EC7871" w:rsidRPr="004B2566">
        <w:rPr>
          <w:rFonts w:asciiTheme="minorHAnsi" w:hAnsiTheme="minorHAnsi" w:cstheme="minorHAnsi"/>
          <w:bCs/>
          <w:noProof/>
          <w:sz w:val="22"/>
          <w:szCs w:val="22"/>
          <w:lang w:val="es-ES"/>
        </w:rPr>
        <w:t xml:space="preserve"> para los grupos de trabajo</w:t>
      </w:r>
      <w:r w:rsidRPr="004B2566">
        <w:rPr>
          <w:rFonts w:asciiTheme="minorHAnsi" w:hAnsiTheme="minorHAnsi" w:cstheme="minorHAnsi"/>
          <w:bCs/>
          <w:noProof/>
          <w:sz w:val="22"/>
          <w:szCs w:val="22"/>
          <w:lang w:val="es-ES"/>
        </w:rPr>
        <w:t xml:space="preserve"> las diez salas de reuniones d</w:t>
      </w:r>
      <w:r w:rsidR="00EC7871" w:rsidRPr="004B2566">
        <w:rPr>
          <w:rFonts w:asciiTheme="minorHAnsi" w:hAnsiTheme="minorHAnsi" w:cstheme="minorHAnsi"/>
          <w:bCs/>
          <w:noProof/>
          <w:sz w:val="22"/>
          <w:szCs w:val="22"/>
          <w:lang w:val="es-ES"/>
        </w:rPr>
        <w:t xml:space="preserve">e que dispone la UICN. Esto podría ser difícil debido a las necesidades de la UICN y su </w:t>
      </w:r>
      <w:r w:rsidR="00060BB6" w:rsidRPr="004B2566">
        <w:rPr>
          <w:rFonts w:asciiTheme="minorHAnsi" w:hAnsiTheme="minorHAnsi" w:cstheme="minorHAnsi"/>
          <w:bCs/>
          <w:noProof/>
          <w:sz w:val="22"/>
          <w:szCs w:val="22"/>
          <w:lang w:val="es-ES"/>
        </w:rPr>
        <w:t>disposición a proporcionar</w:t>
      </w:r>
      <w:r w:rsidR="00EC7871" w:rsidRPr="004B2566">
        <w:rPr>
          <w:rFonts w:asciiTheme="minorHAnsi" w:hAnsiTheme="minorHAnsi" w:cstheme="minorHAnsi"/>
          <w:bCs/>
          <w:noProof/>
          <w:sz w:val="22"/>
          <w:szCs w:val="22"/>
          <w:lang w:val="es-ES"/>
        </w:rPr>
        <w:t xml:space="preserve"> todas las salas de sesiones exclusivamente a Ramsar. Es posible que no todas las salas que se necesiten estén disponibles.</w:t>
      </w:r>
    </w:p>
    <w:p w14:paraId="1311BD6E" w14:textId="7C2B80AA" w:rsidR="00EC7871" w:rsidRPr="004B2566" w:rsidRDefault="00EC7871" w:rsidP="007619A6">
      <w:pPr>
        <w:pStyle w:val="ListParagraph"/>
        <w:numPr>
          <w:ilvl w:val="0"/>
          <w:numId w:val="7"/>
        </w:numPr>
        <w:ind w:left="850" w:hanging="425"/>
        <w:rPr>
          <w:rFonts w:asciiTheme="minorHAnsi" w:hAnsiTheme="minorHAnsi" w:cstheme="minorHAnsi"/>
          <w:bCs/>
          <w:noProof/>
          <w:sz w:val="22"/>
          <w:szCs w:val="22"/>
          <w:lang w:val="es-ES"/>
        </w:rPr>
      </w:pPr>
      <w:r w:rsidRPr="004B2566">
        <w:rPr>
          <w:rFonts w:asciiTheme="minorHAnsi" w:hAnsiTheme="minorHAnsi" w:cstheme="minorHAnsi"/>
          <w:bCs/>
          <w:noProof/>
          <w:sz w:val="22"/>
          <w:szCs w:val="22"/>
          <w:lang w:val="es-ES"/>
        </w:rPr>
        <w:t xml:space="preserve">La duración de las reuniones se reduciría de cinco a tres días para llevar a cabo el trabajo específico de cada uno de los órganos subsidiarios, </w:t>
      </w:r>
      <w:r w:rsidR="00C934C9" w:rsidRPr="004B2566">
        <w:rPr>
          <w:rFonts w:asciiTheme="minorHAnsi" w:hAnsiTheme="minorHAnsi" w:cstheme="minorHAnsi"/>
          <w:bCs/>
          <w:noProof/>
          <w:sz w:val="22"/>
          <w:szCs w:val="22"/>
          <w:lang w:val="es-ES"/>
        </w:rPr>
        <w:t>ya</w:t>
      </w:r>
      <w:r w:rsidRPr="004B2566">
        <w:rPr>
          <w:rFonts w:asciiTheme="minorHAnsi" w:hAnsiTheme="minorHAnsi" w:cstheme="minorHAnsi"/>
          <w:bCs/>
          <w:noProof/>
          <w:sz w:val="22"/>
          <w:szCs w:val="22"/>
          <w:lang w:val="es-ES"/>
        </w:rPr>
        <w:t xml:space="preserve"> que dos días se asignarían a la reunión conjunta.</w:t>
      </w:r>
    </w:p>
    <w:p w14:paraId="249E5DC8" w14:textId="247FDD8A" w:rsidR="00EC7871" w:rsidRPr="004B2566" w:rsidRDefault="00EC7871" w:rsidP="007619A6">
      <w:pPr>
        <w:pStyle w:val="ListParagraph"/>
        <w:numPr>
          <w:ilvl w:val="0"/>
          <w:numId w:val="7"/>
        </w:numPr>
        <w:ind w:left="850" w:hanging="425"/>
        <w:rPr>
          <w:rFonts w:asciiTheme="minorHAnsi" w:hAnsiTheme="minorHAnsi" w:cstheme="minorHAnsi"/>
          <w:bCs/>
          <w:noProof/>
          <w:sz w:val="22"/>
          <w:szCs w:val="22"/>
          <w:lang w:val="es-ES"/>
        </w:rPr>
      </w:pPr>
      <w:r w:rsidRPr="004B2566">
        <w:rPr>
          <w:rFonts w:asciiTheme="minorHAnsi" w:hAnsiTheme="minorHAnsi" w:cstheme="minorHAnsi"/>
          <w:bCs/>
          <w:noProof/>
          <w:sz w:val="22"/>
          <w:szCs w:val="22"/>
          <w:lang w:val="es-ES"/>
        </w:rPr>
        <w:t xml:space="preserve">No sería posible que el GECT prepare los productos que </w:t>
      </w:r>
      <w:r w:rsidR="00691194" w:rsidRPr="004B2566">
        <w:rPr>
          <w:rFonts w:asciiTheme="minorHAnsi" w:hAnsiTheme="minorHAnsi" w:cstheme="minorHAnsi"/>
          <w:bCs/>
          <w:noProof/>
          <w:sz w:val="22"/>
          <w:szCs w:val="22"/>
          <w:lang w:val="es-ES"/>
        </w:rPr>
        <w:t>habr</w:t>
      </w:r>
      <w:r w:rsidR="00C934C9" w:rsidRPr="004B2566">
        <w:rPr>
          <w:rFonts w:asciiTheme="minorHAnsi" w:hAnsiTheme="minorHAnsi" w:cstheme="minorHAnsi"/>
          <w:bCs/>
          <w:noProof/>
          <w:sz w:val="22"/>
          <w:szCs w:val="22"/>
          <w:lang w:val="es-ES"/>
        </w:rPr>
        <w:t>ía</w:t>
      </w:r>
      <w:r w:rsidR="00691194" w:rsidRPr="004B2566">
        <w:rPr>
          <w:rFonts w:asciiTheme="minorHAnsi" w:hAnsiTheme="minorHAnsi" w:cstheme="minorHAnsi"/>
          <w:bCs/>
          <w:noProof/>
          <w:sz w:val="22"/>
          <w:szCs w:val="22"/>
          <w:lang w:val="es-ES"/>
        </w:rPr>
        <w:t xml:space="preserve"> que </w:t>
      </w:r>
      <w:r w:rsidRPr="004B2566">
        <w:rPr>
          <w:rFonts w:asciiTheme="minorHAnsi" w:hAnsiTheme="minorHAnsi" w:cstheme="minorHAnsi"/>
          <w:bCs/>
          <w:noProof/>
          <w:sz w:val="22"/>
          <w:szCs w:val="22"/>
          <w:lang w:val="es-ES"/>
        </w:rPr>
        <w:t xml:space="preserve">someter a la consideración del Comité Permanente (por ejemplo, al </w:t>
      </w:r>
      <w:r w:rsidR="00691194" w:rsidRPr="004B2566">
        <w:rPr>
          <w:rFonts w:asciiTheme="minorHAnsi" w:hAnsiTheme="minorHAnsi" w:cstheme="minorHAnsi"/>
          <w:bCs/>
          <w:noProof/>
          <w:sz w:val="22"/>
          <w:szCs w:val="22"/>
          <w:lang w:val="es-ES"/>
        </w:rPr>
        <w:t>inicio</w:t>
      </w:r>
      <w:r w:rsidRPr="004B2566">
        <w:rPr>
          <w:rFonts w:asciiTheme="minorHAnsi" w:hAnsiTheme="minorHAnsi" w:cstheme="minorHAnsi"/>
          <w:bCs/>
          <w:noProof/>
          <w:sz w:val="22"/>
          <w:szCs w:val="22"/>
          <w:lang w:val="es-ES"/>
        </w:rPr>
        <w:t xml:space="preserve"> del trienio la </w:t>
      </w:r>
      <w:r w:rsidR="00691194" w:rsidRPr="004B2566">
        <w:rPr>
          <w:rFonts w:asciiTheme="minorHAnsi" w:hAnsiTheme="minorHAnsi" w:cstheme="minorHAnsi"/>
          <w:bCs/>
          <w:noProof/>
          <w:sz w:val="22"/>
          <w:szCs w:val="22"/>
          <w:lang w:val="es-ES"/>
        </w:rPr>
        <w:t>elabor</w:t>
      </w:r>
      <w:r w:rsidRPr="004B2566">
        <w:rPr>
          <w:rFonts w:asciiTheme="minorHAnsi" w:hAnsiTheme="minorHAnsi" w:cstheme="minorHAnsi"/>
          <w:bCs/>
          <w:noProof/>
          <w:sz w:val="22"/>
          <w:szCs w:val="22"/>
          <w:lang w:val="es-ES"/>
        </w:rPr>
        <w:t>ación del plan de trabajo</w:t>
      </w:r>
      <w:r w:rsidR="00691194" w:rsidRPr="004B2566">
        <w:rPr>
          <w:rFonts w:asciiTheme="minorHAnsi" w:hAnsiTheme="minorHAnsi" w:cstheme="minorHAnsi"/>
          <w:bCs/>
          <w:noProof/>
          <w:sz w:val="22"/>
          <w:szCs w:val="22"/>
          <w:lang w:val="es-ES"/>
        </w:rPr>
        <w:t xml:space="preserve"> requiere una consulta antes de </w:t>
      </w:r>
      <w:r w:rsidR="00A705B0" w:rsidRPr="004B2566">
        <w:rPr>
          <w:rFonts w:asciiTheme="minorHAnsi" w:hAnsiTheme="minorHAnsi" w:cstheme="minorHAnsi"/>
          <w:bCs/>
          <w:noProof/>
          <w:sz w:val="22"/>
          <w:szCs w:val="22"/>
          <w:lang w:val="es-ES"/>
        </w:rPr>
        <w:t>su presentación</w:t>
      </w:r>
      <w:r w:rsidR="00691194" w:rsidRPr="004B2566">
        <w:rPr>
          <w:rFonts w:asciiTheme="minorHAnsi" w:hAnsiTheme="minorHAnsi" w:cstheme="minorHAnsi"/>
          <w:bCs/>
          <w:noProof/>
          <w:sz w:val="22"/>
          <w:szCs w:val="22"/>
          <w:lang w:val="es-ES"/>
        </w:rPr>
        <w:t xml:space="preserve"> al Comité Permanente).</w:t>
      </w:r>
    </w:p>
    <w:p w14:paraId="696CDAF6" w14:textId="77777777" w:rsidR="00C61DDA" w:rsidRPr="004B2566" w:rsidRDefault="00C61DDA" w:rsidP="00037537">
      <w:pPr>
        <w:pStyle w:val="ListParagraph"/>
        <w:ind w:firstLine="0"/>
        <w:rPr>
          <w:rFonts w:asciiTheme="minorHAnsi" w:hAnsiTheme="minorHAnsi" w:cstheme="minorHAnsi"/>
          <w:bCs/>
          <w:noProof/>
          <w:sz w:val="22"/>
          <w:szCs w:val="22"/>
          <w:lang w:val="es-ES"/>
        </w:rPr>
      </w:pPr>
    </w:p>
    <w:p w14:paraId="00D43A82" w14:textId="767729A6" w:rsidR="001E1788" w:rsidRPr="004B2566" w:rsidRDefault="00042865" w:rsidP="00A705B0">
      <w:pPr>
        <w:spacing w:after="0" w:line="240" w:lineRule="auto"/>
        <w:ind w:left="425" w:hanging="425"/>
        <w:rPr>
          <w:rFonts w:cstheme="minorHAnsi"/>
          <w:noProof/>
          <w:lang w:val="es-ES"/>
        </w:rPr>
        <w:sectPr w:rsidR="001E1788" w:rsidRPr="004B2566" w:rsidSect="00037537">
          <w:headerReference w:type="default" r:id="rId8"/>
          <w:footerReference w:type="even" r:id="rId9"/>
          <w:footerReference w:type="default" r:id="rId10"/>
          <w:pgSz w:w="11906" w:h="16838"/>
          <w:pgMar w:top="1440" w:right="1440" w:bottom="1440" w:left="1440" w:header="709" w:footer="709" w:gutter="0"/>
          <w:cols w:space="708"/>
          <w:titlePg/>
          <w:docGrid w:linePitch="360"/>
        </w:sectPr>
      </w:pPr>
      <w:r w:rsidRPr="004B2566">
        <w:rPr>
          <w:rFonts w:cstheme="minorHAnsi"/>
          <w:noProof/>
          <w:lang w:val="es-ES"/>
        </w:rPr>
        <w:t xml:space="preserve">12. </w:t>
      </w:r>
      <w:r w:rsidR="007619A6" w:rsidRPr="004B2566">
        <w:rPr>
          <w:rFonts w:cstheme="minorHAnsi"/>
          <w:noProof/>
          <w:lang w:val="es-ES"/>
        </w:rPr>
        <w:tab/>
      </w:r>
      <w:r w:rsidR="00A705B0" w:rsidRPr="004B2566">
        <w:rPr>
          <w:rFonts w:cstheme="minorHAnsi"/>
          <w:noProof/>
          <w:lang w:val="es-ES"/>
        </w:rPr>
        <w:t xml:space="preserve">Las </w:t>
      </w:r>
      <w:r w:rsidR="00727A0C">
        <w:rPr>
          <w:rFonts w:cstheme="minorHAnsi"/>
          <w:noProof/>
          <w:lang w:val="es-ES"/>
        </w:rPr>
        <w:t>repercusiones</w:t>
      </w:r>
      <w:r w:rsidR="00A705B0" w:rsidRPr="004B2566">
        <w:rPr>
          <w:rFonts w:cstheme="minorHAnsi"/>
          <w:noProof/>
          <w:lang w:val="es-ES"/>
        </w:rPr>
        <w:t xml:space="preserve"> financieras estimadas </w:t>
      </w:r>
      <w:r w:rsidR="00886D16" w:rsidRPr="004B2566">
        <w:rPr>
          <w:rFonts w:cstheme="minorHAnsi"/>
          <w:noProof/>
          <w:lang w:val="es-ES"/>
        </w:rPr>
        <w:t>de los</w:t>
      </w:r>
      <w:r w:rsidR="00A705B0" w:rsidRPr="004B2566">
        <w:rPr>
          <w:rFonts w:cstheme="minorHAnsi"/>
          <w:noProof/>
          <w:lang w:val="es-ES"/>
        </w:rPr>
        <w:t xml:space="preserve"> escenario</w:t>
      </w:r>
      <w:r w:rsidR="00886D16" w:rsidRPr="004B2566">
        <w:rPr>
          <w:rFonts w:cstheme="minorHAnsi"/>
          <w:noProof/>
          <w:lang w:val="es-ES"/>
        </w:rPr>
        <w:t>s</w:t>
      </w:r>
      <w:r w:rsidR="00A705B0" w:rsidRPr="004B2566">
        <w:rPr>
          <w:rFonts w:cstheme="minorHAnsi"/>
          <w:noProof/>
          <w:lang w:val="es-ES"/>
        </w:rPr>
        <w:t xml:space="preserve"> </w:t>
      </w:r>
      <w:r w:rsidR="00886D16" w:rsidRPr="004B2566">
        <w:rPr>
          <w:rFonts w:cstheme="minorHAnsi"/>
          <w:noProof/>
          <w:lang w:val="es-ES"/>
        </w:rPr>
        <w:t xml:space="preserve">1 </w:t>
      </w:r>
      <w:r w:rsidR="00A705B0" w:rsidRPr="004B2566">
        <w:rPr>
          <w:rFonts w:cstheme="minorHAnsi"/>
          <w:noProof/>
          <w:lang w:val="es-ES"/>
        </w:rPr>
        <w:t>y 2 se presentan en el Anexo 1</w:t>
      </w:r>
      <w:r w:rsidR="005152A1" w:rsidRPr="004B2566">
        <w:rPr>
          <w:rFonts w:cstheme="minorHAnsi"/>
          <w:noProof/>
          <w:lang w:val="es-ES"/>
        </w:rPr>
        <w:t>.</w:t>
      </w:r>
      <w:r w:rsidR="00C61DDA" w:rsidRPr="004B2566">
        <w:rPr>
          <w:rStyle w:val="tlid-translation"/>
          <w:rFonts w:cstheme="minorHAnsi"/>
          <w:noProof/>
          <w:lang w:val="es-ES"/>
        </w:rPr>
        <w:t xml:space="preserve"> </w:t>
      </w:r>
    </w:p>
    <w:p w14:paraId="36ACBB15" w14:textId="3B403D2E" w:rsidR="0022520F" w:rsidRPr="004B2566" w:rsidRDefault="00A705B0" w:rsidP="00B95803">
      <w:pPr>
        <w:spacing w:after="0" w:line="240" w:lineRule="auto"/>
        <w:rPr>
          <w:rFonts w:cstheme="minorHAnsi"/>
          <w:b/>
          <w:noProof/>
          <w:sz w:val="24"/>
          <w:szCs w:val="24"/>
          <w:lang w:val="es-ES"/>
        </w:rPr>
      </w:pPr>
      <w:r w:rsidRPr="004B2566">
        <w:rPr>
          <w:rFonts w:cstheme="minorHAnsi"/>
          <w:b/>
          <w:noProof/>
          <w:sz w:val="24"/>
          <w:szCs w:val="24"/>
          <w:lang w:val="es-ES"/>
        </w:rPr>
        <w:lastRenderedPageBreak/>
        <w:t>Anexo</w:t>
      </w:r>
      <w:r w:rsidR="0022520F" w:rsidRPr="004B2566">
        <w:rPr>
          <w:rFonts w:cstheme="minorHAnsi"/>
          <w:b/>
          <w:noProof/>
          <w:sz w:val="24"/>
          <w:szCs w:val="24"/>
          <w:lang w:val="es-ES"/>
        </w:rPr>
        <w:t xml:space="preserve"> 1</w:t>
      </w:r>
    </w:p>
    <w:p w14:paraId="6C86CBAE" w14:textId="2AA66199" w:rsidR="00B95803" w:rsidRPr="004B2566" w:rsidRDefault="00A705B0" w:rsidP="00B95803">
      <w:pPr>
        <w:spacing w:after="0" w:line="240" w:lineRule="auto"/>
        <w:rPr>
          <w:rFonts w:cstheme="minorHAnsi"/>
          <w:b/>
          <w:noProof/>
          <w:sz w:val="24"/>
          <w:szCs w:val="24"/>
          <w:lang w:val="es-ES"/>
        </w:rPr>
      </w:pPr>
      <w:r w:rsidRPr="004B2566">
        <w:rPr>
          <w:rFonts w:cstheme="minorHAnsi"/>
          <w:b/>
          <w:noProof/>
          <w:sz w:val="24"/>
          <w:szCs w:val="24"/>
          <w:lang w:val="es-ES"/>
        </w:rPr>
        <w:t xml:space="preserve">Los escenarios y sus </w:t>
      </w:r>
      <w:r w:rsidR="00727A0C">
        <w:rPr>
          <w:rFonts w:cstheme="minorHAnsi"/>
          <w:b/>
          <w:noProof/>
          <w:sz w:val="24"/>
          <w:szCs w:val="24"/>
          <w:lang w:val="es-ES"/>
        </w:rPr>
        <w:t>repercusiones</w:t>
      </w:r>
      <w:r w:rsidRPr="004B2566">
        <w:rPr>
          <w:rFonts w:cstheme="minorHAnsi"/>
          <w:b/>
          <w:noProof/>
          <w:sz w:val="24"/>
          <w:szCs w:val="24"/>
          <w:lang w:val="es-ES"/>
        </w:rPr>
        <w:t xml:space="preserve"> financieras</w:t>
      </w:r>
    </w:p>
    <w:p w14:paraId="0A40C262" w14:textId="77777777" w:rsidR="00B95803" w:rsidRPr="004B2566" w:rsidRDefault="00B95803" w:rsidP="00B95803">
      <w:pPr>
        <w:spacing w:after="0" w:line="240" w:lineRule="auto"/>
        <w:rPr>
          <w:rFonts w:cstheme="minorHAnsi"/>
          <w:noProof/>
          <w:lang w:val="es-ES"/>
        </w:rPr>
      </w:pPr>
    </w:p>
    <w:tbl>
      <w:tblPr>
        <w:tblStyle w:val="TableGrid"/>
        <w:tblW w:w="14352" w:type="dxa"/>
        <w:tblInd w:w="10" w:type="dxa"/>
        <w:tblLayout w:type="fixed"/>
        <w:tblCellMar>
          <w:top w:w="57" w:type="dxa"/>
          <w:bottom w:w="57" w:type="dxa"/>
        </w:tblCellMar>
        <w:tblLook w:val="04A0" w:firstRow="1" w:lastRow="0" w:firstColumn="1" w:lastColumn="0" w:noHBand="0" w:noVBand="1"/>
      </w:tblPr>
      <w:tblGrid>
        <w:gridCol w:w="1255"/>
        <w:gridCol w:w="1760"/>
        <w:gridCol w:w="1761"/>
        <w:gridCol w:w="1701"/>
        <w:gridCol w:w="1701"/>
        <w:gridCol w:w="2835"/>
        <w:gridCol w:w="1669"/>
        <w:gridCol w:w="1670"/>
      </w:tblGrid>
      <w:tr w:rsidR="00B95803" w:rsidRPr="00B07A62" w14:paraId="65158287" w14:textId="77777777" w:rsidTr="00947E74">
        <w:trPr>
          <w:tblHeader/>
        </w:trPr>
        <w:tc>
          <w:tcPr>
            <w:tcW w:w="1255" w:type="dxa"/>
            <w:shd w:val="clear" w:color="auto" w:fill="D9E2F3" w:themeFill="accent5" w:themeFillTint="33"/>
            <w:noWrap/>
            <w:hideMark/>
          </w:tcPr>
          <w:p w14:paraId="716DD9ED" w14:textId="77777777" w:rsidR="00B95803" w:rsidRPr="004B2566" w:rsidRDefault="00B95803" w:rsidP="008D080E">
            <w:pPr>
              <w:jc w:val="center"/>
              <w:rPr>
                <w:rFonts w:cstheme="minorHAnsi"/>
                <w:b/>
                <w:bCs/>
                <w:noProof/>
                <w:sz w:val="20"/>
                <w:szCs w:val="20"/>
                <w:lang w:val="es-ES"/>
              </w:rPr>
            </w:pPr>
          </w:p>
        </w:tc>
        <w:tc>
          <w:tcPr>
            <w:tcW w:w="3521" w:type="dxa"/>
            <w:gridSpan w:val="2"/>
            <w:shd w:val="clear" w:color="auto" w:fill="D9E2F3" w:themeFill="accent5" w:themeFillTint="33"/>
            <w:hideMark/>
          </w:tcPr>
          <w:p w14:paraId="71CF0DB8" w14:textId="7045E4CE" w:rsidR="00274A7B" w:rsidRPr="004B2566" w:rsidRDefault="00274A7B" w:rsidP="00B95803">
            <w:pPr>
              <w:rPr>
                <w:rFonts w:cstheme="minorHAnsi"/>
                <w:b/>
                <w:bCs/>
                <w:noProof/>
                <w:sz w:val="20"/>
                <w:szCs w:val="20"/>
                <w:lang w:val="es-ES"/>
              </w:rPr>
            </w:pPr>
            <w:r w:rsidRPr="004B2566">
              <w:rPr>
                <w:rFonts w:cstheme="minorHAnsi"/>
                <w:b/>
                <w:bCs/>
                <w:noProof/>
                <w:sz w:val="20"/>
                <w:szCs w:val="20"/>
                <w:lang w:val="es-ES"/>
              </w:rPr>
              <w:t>El enfoque actual de reuniones separadas del GECT y el CP en la sede de la UICN</w:t>
            </w:r>
          </w:p>
          <w:p w14:paraId="1E4E5F5F" w14:textId="57C569F7" w:rsidR="00B95803" w:rsidRPr="004B2566" w:rsidRDefault="00B95803" w:rsidP="00B95803">
            <w:pPr>
              <w:rPr>
                <w:rFonts w:cstheme="minorHAnsi"/>
                <w:b/>
                <w:noProof/>
                <w:sz w:val="20"/>
                <w:szCs w:val="20"/>
                <w:lang w:val="es-ES"/>
              </w:rPr>
            </w:pPr>
          </w:p>
        </w:tc>
        <w:tc>
          <w:tcPr>
            <w:tcW w:w="3402" w:type="dxa"/>
            <w:gridSpan w:val="2"/>
            <w:shd w:val="clear" w:color="auto" w:fill="D9E2F3" w:themeFill="accent5" w:themeFillTint="33"/>
            <w:hideMark/>
          </w:tcPr>
          <w:p w14:paraId="3FAD862B" w14:textId="76C483E2" w:rsidR="00B95803" w:rsidRPr="004B2566" w:rsidRDefault="00274A7B" w:rsidP="008D080E">
            <w:pPr>
              <w:jc w:val="center"/>
              <w:rPr>
                <w:rFonts w:cstheme="minorHAnsi"/>
                <w:b/>
                <w:bCs/>
                <w:noProof/>
                <w:sz w:val="20"/>
                <w:szCs w:val="20"/>
                <w:lang w:val="es-ES"/>
              </w:rPr>
            </w:pPr>
            <w:r w:rsidRPr="004B2566">
              <w:rPr>
                <w:rFonts w:cstheme="minorHAnsi"/>
                <w:b/>
                <w:bCs/>
                <w:i/>
                <w:noProof/>
                <w:sz w:val="20"/>
                <w:szCs w:val="20"/>
                <w:lang w:val="es-ES"/>
              </w:rPr>
              <w:t>Es</w:t>
            </w:r>
            <w:r w:rsidR="00B95803" w:rsidRPr="004B2566">
              <w:rPr>
                <w:rFonts w:cstheme="minorHAnsi"/>
                <w:b/>
                <w:bCs/>
                <w:i/>
                <w:noProof/>
                <w:sz w:val="20"/>
                <w:szCs w:val="20"/>
                <w:lang w:val="es-ES"/>
              </w:rPr>
              <w:t>cenario 1</w:t>
            </w:r>
            <w:r w:rsidRPr="004B2566">
              <w:rPr>
                <w:rFonts w:cstheme="minorHAnsi"/>
                <w:b/>
                <w:bCs/>
                <w:i/>
                <w:noProof/>
                <w:sz w:val="20"/>
                <w:szCs w:val="20"/>
                <w:lang w:val="es-ES"/>
              </w:rPr>
              <w:t>:</w:t>
            </w:r>
            <w:r w:rsidR="00B95803" w:rsidRPr="004B2566">
              <w:rPr>
                <w:rFonts w:cstheme="minorHAnsi"/>
                <w:b/>
                <w:bCs/>
                <w:noProof/>
                <w:sz w:val="20"/>
                <w:szCs w:val="20"/>
                <w:lang w:val="es-ES"/>
              </w:rPr>
              <w:t xml:space="preserve"> </w:t>
            </w:r>
            <w:r w:rsidRPr="004B2566">
              <w:rPr>
                <w:rFonts w:cstheme="minorHAnsi"/>
                <w:b/>
                <w:bCs/>
                <w:noProof/>
                <w:sz w:val="20"/>
                <w:szCs w:val="20"/>
                <w:lang w:val="es-ES"/>
              </w:rPr>
              <w:t xml:space="preserve">Reuniones del GECT y el CP organizadas en forma consecutiva durante dos semanas </w:t>
            </w:r>
          </w:p>
        </w:tc>
        <w:tc>
          <w:tcPr>
            <w:tcW w:w="6174" w:type="dxa"/>
            <w:gridSpan w:val="3"/>
            <w:shd w:val="clear" w:color="auto" w:fill="D9E2F3" w:themeFill="accent5" w:themeFillTint="33"/>
          </w:tcPr>
          <w:p w14:paraId="16D0BCE6" w14:textId="77777777" w:rsidR="00274A7B" w:rsidRPr="004B2566" w:rsidRDefault="00274A7B" w:rsidP="006F15E2">
            <w:pPr>
              <w:ind w:right="172"/>
              <w:jc w:val="center"/>
              <w:rPr>
                <w:rFonts w:cstheme="minorHAnsi"/>
                <w:b/>
                <w:bCs/>
                <w:noProof/>
                <w:sz w:val="20"/>
                <w:szCs w:val="20"/>
                <w:lang w:val="es-ES"/>
              </w:rPr>
            </w:pPr>
            <w:r w:rsidRPr="004B2566">
              <w:rPr>
                <w:rFonts w:cstheme="minorHAnsi"/>
                <w:b/>
                <w:bCs/>
                <w:i/>
                <w:noProof/>
                <w:sz w:val="20"/>
                <w:szCs w:val="20"/>
                <w:lang w:val="es-ES"/>
              </w:rPr>
              <w:t>Es</w:t>
            </w:r>
            <w:r w:rsidR="00B95803" w:rsidRPr="004B2566">
              <w:rPr>
                <w:rFonts w:cstheme="minorHAnsi"/>
                <w:b/>
                <w:bCs/>
                <w:i/>
                <w:noProof/>
                <w:sz w:val="20"/>
                <w:szCs w:val="20"/>
                <w:lang w:val="es-ES"/>
              </w:rPr>
              <w:t>cenario 2</w:t>
            </w:r>
            <w:r w:rsidRPr="004B2566">
              <w:rPr>
                <w:rFonts w:cstheme="minorHAnsi"/>
                <w:b/>
                <w:bCs/>
                <w:i/>
                <w:noProof/>
                <w:sz w:val="20"/>
                <w:szCs w:val="20"/>
                <w:lang w:val="es-ES"/>
              </w:rPr>
              <w:t>:</w:t>
            </w:r>
            <w:r w:rsidR="00B95803" w:rsidRPr="004B2566">
              <w:rPr>
                <w:rFonts w:cstheme="minorHAnsi"/>
                <w:b/>
                <w:bCs/>
                <w:noProof/>
                <w:sz w:val="20"/>
                <w:szCs w:val="20"/>
                <w:lang w:val="es-ES"/>
              </w:rPr>
              <w:t xml:space="preserve"> </w:t>
            </w:r>
          </w:p>
          <w:p w14:paraId="7F010479" w14:textId="098BC931" w:rsidR="00B95803" w:rsidRPr="004B2566" w:rsidRDefault="00274A7B" w:rsidP="006F15E2">
            <w:pPr>
              <w:ind w:right="172"/>
              <w:jc w:val="center"/>
              <w:rPr>
                <w:rFonts w:cstheme="minorHAnsi"/>
                <w:b/>
                <w:bCs/>
                <w:noProof/>
                <w:sz w:val="20"/>
                <w:szCs w:val="20"/>
                <w:lang w:val="es-ES"/>
              </w:rPr>
            </w:pPr>
            <w:r w:rsidRPr="004B2566">
              <w:rPr>
                <w:rFonts w:cstheme="minorHAnsi"/>
                <w:b/>
                <w:bCs/>
                <w:noProof/>
                <w:sz w:val="20"/>
                <w:szCs w:val="20"/>
                <w:lang w:val="es-ES"/>
              </w:rPr>
              <w:t>Reuniones del GECT y el CP organizadas en forma consecutiva</w:t>
            </w:r>
            <w:r w:rsidRPr="004B2566">
              <w:rPr>
                <w:rFonts w:cstheme="minorHAnsi"/>
                <w:b/>
                <w:noProof/>
                <w:sz w:val="20"/>
                <w:szCs w:val="20"/>
                <w:lang w:val="es-ES"/>
              </w:rPr>
              <w:t xml:space="preserve"> con dos días que coinciden</w:t>
            </w:r>
          </w:p>
        </w:tc>
      </w:tr>
      <w:tr w:rsidR="00B95803" w:rsidRPr="004B2566" w14:paraId="00FF4EAE" w14:textId="77777777" w:rsidTr="00947E74">
        <w:tc>
          <w:tcPr>
            <w:tcW w:w="1255" w:type="dxa"/>
            <w:noWrap/>
            <w:hideMark/>
          </w:tcPr>
          <w:p w14:paraId="053D5687" w14:textId="77777777" w:rsidR="00B95803" w:rsidRPr="004B2566" w:rsidRDefault="00B95803" w:rsidP="008D080E">
            <w:pPr>
              <w:jc w:val="center"/>
              <w:rPr>
                <w:rFonts w:cstheme="minorHAnsi"/>
                <w:b/>
                <w:bCs/>
                <w:noProof/>
                <w:sz w:val="20"/>
                <w:szCs w:val="20"/>
                <w:lang w:val="es-ES"/>
              </w:rPr>
            </w:pPr>
          </w:p>
        </w:tc>
        <w:tc>
          <w:tcPr>
            <w:tcW w:w="1760" w:type="dxa"/>
            <w:hideMark/>
          </w:tcPr>
          <w:p w14:paraId="1D2D3896" w14:textId="0D4E76F0" w:rsidR="00B95803" w:rsidRPr="004B2566" w:rsidRDefault="00274A7B" w:rsidP="008D080E">
            <w:pPr>
              <w:jc w:val="center"/>
              <w:rPr>
                <w:rFonts w:cstheme="minorHAnsi"/>
                <w:b/>
                <w:bCs/>
                <w:noProof/>
                <w:sz w:val="20"/>
                <w:szCs w:val="20"/>
                <w:lang w:val="es-ES"/>
              </w:rPr>
            </w:pPr>
            <w:r w:rsidRPr="004B2566">
              <w:rPr>
                <w:rFonts w:cstheme="minorHAnsi"/>
                <w:b/>
                <w:bCs/>
                <w:noProof/>
                <w:sz w:val="20"/>
                <w:szCs w:val="20"/>
                <w:lang w:val="es-ES"/>
              </w:rPr>
              <w:t>GECT</w:t>
            </w:r>
          </w:p>
        </w:tc>
        <w:tc>
          <w:tcPr>
            <w:tcW w:w="1761" w:type="dxa"/>
            <w:hideMark/>
          </w:tcPr>
          <w:p w14:paraId="6AE0872A" w14:textId="63F04ED7" w:rsidR="00B95803" w:rsidRPr="004B2566" w:rsidRDefault="00274A7B" w:rsidP="008D080E">
            <w:pPr>
              <w:jc w:val="center"/>
              <w:rPr>
                <w:rFonts w:cstheme="minorHAnsi"/>
                <w:b/>
                <w:bCs/>
                <w:noProof/>
                <w:sz w:val="20"/>
                <w:szCs w:val="20"/>
                <w:lang w:val="es-ES"/>
              </w:rPr>
            </w:pPr>
            <w:r w:rsidRPr="004B2566">
              <w:rPr>
                <w:rFonts w:cstheme="minorHAnsi"/>
                <w:b/>
                <w:bCs/>
                <w:noProof/>
                <w:sz w:val="20"/>
                <w:szCs w:val="20"/>
                <w:lang w:val="es-ES"/>
              </w:rPr>
              <w:t>Comité Permanente</w:t>
            </w:r>
          </w:p>
        </w:tc>
        <w:tc>
          <w:tcPr>
            <w:tcW w:w="1701" w:type="dxa"/>
            <w:hideMark/>
          </w:tcPr>
          <w:p w14:paraId="42AE4AB2" w14:textId="0D9D2BA5" w:rsidR="00B95803" w:rsidRPr="004B2566" w:rsidRDefault="00274A7B" w:rsidP="008D080E">
            <w:pPr>
              <w:jc w:val="center"/>
              <w:rPr>
                <w:rFonts w:cstheme="minorHAnsi"/>
                <w:b/>
                <w:bCs/>
                <w:noProof/>
                <w:sz w:val="20"/>
                <w:szCs w:val="20"/>
                <w:lang w:val="es-ES"/>
              </w:rPr>
            </w:pPr>
            <w:r w:rsidRPr="004B2566">
              <w:rPr>
                <w:rFonts w:cstheme="minorHAnsi"/>
                <w:b/>
                <w:bCs/>
                <w:noProof/>
                <w:sz w:val="20"/>
                <w:szCs w:val="20"/>
                <w:lang w:val="es-ES"/>
              </w:rPr>
              <w:t>GECT</w:t>
            </w:r>
          </w:p>
        </w:tc>
        <w:tc>
          <w:tcPr>
            <w:tcW w:w="1701" w:type="dxa"/>
            <w:hideMark/>
          </w:tcPr>
          <w:p w14:paraId="337472FE" w14:textId="15311F92" w:rsidR="00B95803" w:rsidRPr="004B2566" w:rsidRDefault="00274A7B" w:rsidP="008D080E">
            <w:pPr>
              <w:jc w:val="center"/>
              <w:rPr>
                <w:rFonts w:cstheme="minorHAnsi"/>
                <w:b/>
                <w:bCs/>
                <w:noProof/>
                <w:sz w:val="20"/>
                <w:szCs w:val="20"/>
                <w:lang w:val="es-ES"/>
              </w:rPr>
            </w:pPr>
            <w:r w:rsidRPr="004B2566">
              <w:rPr>
                <w:rFonts w:cstheme="minorHAnsi"/>
                <w:b/>
                <w:bCs/>
                <w:noProof/>
                <w:sz w:val="20"/>
                <w:szCs w:val="20"/>
                <w:lang w:val="es-ES"/>
              </w:rPr>
              <w:t>Comité Permanente</w:t>
            </w:r>
          </w:p>
        </w:tc>
        <w:tc>
          <w:tcPr>
            <w:tcW w:w="2835" w:type="dxa"/>
            <w:hideMark/>
          </w:tcPr>
          <w:p w14:paraId="156C5C6F" w14:textId="52B04610" w:rsidR="00B95803" w:rsidRPr="004B2566" w:rsidRDefault="00274A7B" w:rsidP="008D080E">
            <w:pPr>
              <w:jc w:val="center"/>
              <w:rPr>
                <w:rFonts w:cstheme="minorHAnsi"/>
                <w:b/>
                <w:bCs/>
                <w:noProof/>
                <w:sz w:val="20"/>
                <w:szCs w:val="20"/>
                <w:lang w:val="es-ES"/>
              </w:rPr>
            </w:pPr>
            <w:r w:rsidRPr="004B2566">
              <w:rPr>
                <w:rFonts w:cstheme="minorHAnsi"/>
                <w:b/>
                <w:bCs/>
                <w:noProof/>
                <w:sz w:val="20"/>
                <w:szCs w:val="20"/>
                <w:lang w:val="es-ES"/>
              </w:rPr>
              <w:t>GECT</w:t>
            </w:r>
          </w:p>
        </w:tc>
        <w:tc>
          <w:tcPr>
            <w:tcW w:w="1669" w:type="dxa"/>
          </w:tcPr>
          <w:p w14:paraId="7922BFD9" w14:textId="392C179A" w:rsidR="00B95803" w:rsidRPr="004B2566" w:rsidRDefault="00274A7B" w:rsidP="00730CA1">
            <w:pPr>
              <w:jc w:val="center"/>
              <w:rPr>
                <w:rFonts w:cstheme="minorHAnsi"/>
                <w:b/>
                <w:bCs/>
                <w:noProof/>
                <w:sz w:val="20"/>
                <w:szCs w:val="20"/>
                <w:lang w:val="es-ES"/>
              </w:rPr>
            </w:pPr>
            <w:r w:rsidRPr="004B2566">
              <w:rPr>
                <w:rFonts w:cstheme="minorHAnsi"/>
                <w:b/>
                <w:bCs/>
                <w:noProof/>
                <w:sz w:val="20"/>
                <w:szCs w:val="20"/>
                <w:lang w:val="es-ES"/>
              </w:rPr>
              <w:t xml:space="preserve">Dos días conjuntos </w:t>
            </w:r>
            <w:r w:rsidR="00197392" w:rsidRPr="004B2566">
              <w:rPr>
                <w:rFonts w:cstheme="minorHAnsi"/>
                <w:b/>
                <w:bCs/>
                <w:noProof/>
                <w:sz w:val="20"/>
                <w:szCs w:val="20"/>
                <w:lang w:val="es-ES"/>
              </w:rPr>
              <w:t xml:space="preserve">del </w:t>
            </w:r>
            <w:r w:rsidRPr="004B2566">
              <w:rPr>
                <w:rFonts w:cstheme="minorHAnsi"/>
                <w:b/>
                <w:bCs/>
                <w:noProof/>
                <w:sz w:val="20"/>
                <w:szCs w:val="20"/>
                <w:lang w:val="es-ES"/>
              </w:rPr>
              <w:t>GECT</w:t>
            </w:r>
            <w:r w:rsidR="00197392" w:rsidRPr="004B2566">
              <w:rPr>
                <w:rFonts w:cstheme="minorHAnsi"/>
                <w:b/>
                <w:bCs/>
                <w:noProof/>
                <w:sz w:val="20"/>
                <w:szCs w:val="20"/>
                <w:lang w:val="es-ES"/>
              </w:rPr>
              <w:t xml:space="preserve"> y el </w:t>
            </w:r>
            <w:r w:rsidRPr="004B2566">
              <w:rPr>
                <w:rFonts w:cstheme="minorHAnsi"/>
                <w:b/>
                <w:bCs/>
                <w:noProof/>
                <w:sz w:val="20"/>
                <w:szCs w:val="20"/>
                <w:lang w:val="es-ES"/>
              </w:rPr>
              <w:t>CP</w:t>
            </w:r>
          </w:p>
        </w:tc>
        <w:tc>
          <w:tcPr>
            <w:tcW w:w="1670" w:type="dxa"/>
            <w:hideMark/>
          </w:tcPr>
          <w:p w14:paraId="4526EA82" w14:textId="35236996" w:rsidR="00B95803" w:rsidRPr="004B2566" w:rsidRDefault="00274A7B" w:rsidP="008D080E">
            <w:pPr>
              <w:jc w:val="center"/>
              <w:rPr>
                <w:rFonts w:cstheme="minorHAnsi"/>
                <w:b/>
                <w:bCs/>
                <w:noProof/>
                <w:sz w:val="20"/>
                <w:szCs w:val="20"/>
                <w:lang w:val="es-ES"/>
              </w:rPr>
            </w:pPr>
            <w:r w:rsidRPr="004B2566">
              <w:rPr>
                <w:rFonts w:cstheme="minorHAnsi"/>
                <w:b/>
                <w:bCs/>
                <w:noProof/>
                <w:sz w:val="20"/>
                <w:szCs w:val="20"/>
                <w:lang w:val="es-ES"/>
              </w:rPr>
              <w:t>Comité Permanente</w:t>
            </w:r>
          </w:p>
        </w:tc>
      </w:tr>
      <w:tr w:rsidR="00B95803" w:rsidRPr="004B2566" w14:paraId="7936525C" w14:textId="77777777" w:rsidTr="00947E74">
        <w:tc>
          <w:tcPr>
            <w:tcW w:w="1255" w:type="dxa"/>
            <w:vMerge w:val="restart"/>
            <w:shd w:val="clear" w:color="auto" w:fill="auto"/>
            <w:noWrap/>
            <w:hideMark/>
          </w:tcPr>
          <w:p w14:paraId="5D7A0755" w14:textId="3BDB90A3" w:rsidR="00B95803" w:rsidRPr="004B2566" w:rsidRDefault="00727A0C" w:rsidP="00727A0C">
            <w:pPr>
              <w:rPr>
                <w:rFonts w:cstheme="minorHAnsi"/>
                <w:b/>
                <w:bCs/>
                <w:noProof/>
                <w:sz w:val="20"/>
                <w:szCs w:val="20"/>
                <w:lang w:val="es-ES"/>
              </w:rPr>
            </w:pPr>
            <w:r>
              <w:rPr>
                <w:rFonts w:cstheme="minorHAnsi"/>
                <w:b/>
                <w:bCs/>
                <w:noProof/>
                <w:sz w:val="20"/>
                <w:szCs w:val="20"/>
                <w:lang w:val="es-ES"/>
              </w:rPr>
              <w:t>Repercus.</w:t>
            </w:r>
            <w:r w:rsidR="00A705B0" w:rsidRPr="004B2566">
              <w:rPr>
                <w:rFonts w:cstheme="minorHAnsi"/>
                <w:b/>
                <w:bCs/>
                <w:noProof/>
                <w:sz w:val="20"/>
                <w:szCs w:val="20"/>
                <w:lang w:val="es-ES"/>
              </w:rPr>
              <w:t xml:space="preserve"> financieras</w:t>
            </w:r>
            <w:r w:rsidR="00B95803" w:rsidRPr="004B2566">
              <w:rPr>
                <w:rFonts w:cstheme="minorHAnsi"/>
                <w:b/>
                <w:bCs/>
                <w:noProof/>
                <w:sz w:val="20"/>
                <w:szCs w:val="20"/>
                <w:lang w:val="es-ES"/>
              </w:rPr>
              <w:t xml:space="preserve"> (</w:t>
            </w:r>
            <w:r>
              <w:rPr>
                <w:rFonts w:cstheme="minorHAnsi"/>
                <w:b/>
                <w:bCs/>
                <w:noProof/>
                <w:sz w:val="20"/>
                <w:szCs w:val="20"/>
                <w:lang w:val="es-ES"/>
              </w:rPr>
              <w:t>francos suizos, CHF</w:t>
            </w:r>
            <w:r w:rsidR="00B95803" w:rsidRPr="004B2566">
              <w:rPr>
                <w:rFonts w:cstheme="minorHAnsi"/>
                <w:b/>
                <w:bCs/>
                <w:noProof/>
                <w:sz w:val="20"/>
                <w:szCs w:val="20"/>
                <w:lang w:val="es-ES"/>
              </w:rPr>
              <w:t>)</w:t>
            </w:r>
          </w:p>
        </w:tc>
        <w:tc>
          <w:tcPr>
            <w:tcW w:w="1760" w:type="dxa"/>
            <w:shd w:val="clear" w:color="auto" w:fill="auto"/>
            <w:noWrap/>
            <w:hideMark/>
          </w:tcPr>
          <w:p w14:paraId="2D782278" w14:textId="37D836E3" w:rsidR="00B95803" w:rsidRPr="004B2566" w:rsidRDefault="00A705B0" w:rsidP="008D080E">
            <w:pPr>
              <w:rPr>
                <w:rFonts w:cstheme="minorHAnsi"/>
                <w:b/>
                <w:noProof/>
                <w:sz w:val="20"/>
                <w:szCs w:val="20"/>
                <w:lang w:val="es-ES"/>
              </w:rPr>
            </w:pPr>
            <w:r w:rsidRPr="004B2566">
              <w:rPr>
                <w:rFonts w:cstheme="minorHAnsi"/>
                <w:noProof/>
                <w:sz w:val="20"/>
                <w:szCs w:val="20"/>
                <w:lang w:val="es-ES"/>
              </w:rPr>
              <w:t>Viajes</w:t>
            </w:r>
            <w:r w:rsidR="00B95803" w:rsidRPr="004B2566">
              <w:rPr>
                <w:rFonts w:cstheme="minorHAnsi"/>
                <w:noProof/>
                <w:sz w:val="20"/>
                <w:szCs w:val="20"/>
                <w:lang w:val="es-ES"/>
              </w:rPr>
              <w:t xml:space="preserve"> </w:t>
            </w:r>
            <w:r w:rsidR="00B95803" w:rsidRPr="004B2566">
              <w:rPr>
                <w:rFonts w:cstheme="minorHAnsi"/>
                <w:noProof/>
                <w:sz w:val="20"/>
                <w:szCs w:val="20"/>
                <w:vertAlign w:val="superscript"/>
                <w:lang w:val="es-ES"/>
              </w:rPr>
              <w:t>1)</w:t>
            </w:r>
            <w:r w:rsidRPr="004B2566">
              <w:rPr>
                <w:rFonts w:cstheme="minorHAnsi"/>
                <w:noProof/>
                <w:sz w:val="20"/>
                <w:szCs w:val="20"/>
                <w:lang w:val="es-ES"/>
              </w:rPr>
              <w:t>:</w:t>
            </w:r>
            <w:r w:rsidR="00B95803" w:rsidRPr="004B2566">
              <w:rPr>
                <w:rFonts w:cstheme="minorHAnsi"/>
                <w:noProof/>
                <w:sz w:val="20"/>
                <w:szCs w:val="20"/>
                <w:lang w:val="es-ES"/>
              </w:rPr>
              <w:t xml:space="preserve"> 36</w:t>
            </w:r>
            <w:r w:rsidRPr="004B2566">
              <w:rPr>
                <w:rFonts w:cstheme="minorHAnsi"/>
                <w:noProof/>
                <w:sz w:val="20"/>
                <w:szCs w:val="20"/>
                <w:lang w:val="es-ES"/>
              </w:rPr>
              <w:t xml:space="preserve"> </w:t>
            </w:r>
            <w:r w:rsidR="00B95803" w:rsidRPr="004B2566">
              <w:rPr>
                <w:rFonts w:cstheme="minorHAnsi"/>
                <w:noProof/>
                <w:sz w:val="20"/>
                <w:szCs w:val="20"/>
                <w:lang w:val="es-ES"/>
              </w:rPr>
              <w:t>800</w:t>
            </w:r>
          </w:p>
        </w:tc>
        <w:tc>
          <w:tcPr>
            <w:tcW w:w="1761" w:type="dxa"/>
            <w:shd w:val="clear" w:color="auto" w:fill="auto"/>
            <w:noWrap/>
            <w:hideMark/>
          </w:tcPr>
          <w:p w14:paraId="74CF2BAF" w14:textId="36725598" w:rsidR="00B95803" w:rsidRPr="004B2566" w:rsidRDefault="00A705B0" w:rsidP="008D080E">
            <w:pPr>
              <w:rPr>
                <w:rFonts w:cstheme="minorHAnsi"/>
                <w:b/>
                <w:noProof/>
                <w:sz w:val="20"/>
                <w:szCs w:val="20"/>
                <w:lang w:val="es-ES"/>
              </w:rPr>
            </w:pPr>
            <w:r w:rsidRPr="004B2566">
              <w:rPr>
                <w:rFonts w:cstheme="minorHAnsi"/>
                <w:noProof/>
                <w:sz w:val="20"/>
                <w:szCs w:val="20"/>
                <w:lang w:val="es-ES"/>
              </w:rPr>
              <w:t>Viajes</w:t>
            </w:r>
            <w:r w:rsidR="00B95803" w:rsidRPr="004B2566">
              <w:rPr>
                <w:rFonts w:cstheme="minorHAnsi"/>
                <w:noProof/>
                <w:sz w:val="20"/>
                <w:szCs w:val="20"/>
                <w:lang w:val="es-ES"/>
              </w:rPr>
              <w:t xml:space="preserve"> </w:t>
            </w:r>
            <w:r w:rsidR="00B95803" w:rsidRPr="004B2566">
              <w:rPr>
                <w:rFonts w:cstheme="minorHAnsi"/>
                <w:noProof/>
                <w:sz w:val="20"/>
                <w:szCs w:val="20"/>
                <w:vertAlign w:val="superscript"/>
                <w:lang w:val="es-ES"/>
              </w:rPr>
              <w:t>2)</w:t>
            </w:r>
            <w:r w:rsidRPr="004B2566">
              <w:rPr>
                <w:rFonts w:cstheme="minorHAnsi"/>
                <w:noProof/>
                <w:sz w:val="20"/>
                <w:szCs w:val="20"/>
                <w:lang w:val="es-ES"/>
              </w:rPr>
              <w:t>:</w:t>
            </w:r>
            <w:r w:rsidR="00B95803" w:rsidRPr="004B2566">
              <w:rPr>
                <w:rFonts w:cstheme="minorHAnsi"/>
                <w:noProof/>
                <w:sz w:val="20"/>
                <w:szCs w:val="20"/>
                <w:lang w:val="es-ES"/>
              </w:rPr>
              <w:t xml:space="preserve"> 29</w:t>
            </w:r>
            <w:r w:rsidRPr="004B2566">
              <w:rPr>
                <w:rFonts w:cstheme="minorHAnsi"/>
                <w:noProof/>
                <w:sz w:val="20"/>
                <w:szCs w:val="20"/>
                <w:lang w:val="es-ES"/>
              </w:rPr>
              <w:t xml:space="preserve"> </w:t>
            </w:r>
            <w:r w:rsidR="00B95803" w:rsidRPr="004B2566">
              <w:rPr>
                <w:rFonts w:cstheme="minorHAnsi"/>
                <w:noProof/>
                <w:sz w:val="20"/>
                <w:szCs w:val="20"/>
                <w:lang w:val="es-ES"/>
              </w:rPr>
              <w:t xml:space="preserve">900 </w:t>
            </w:r>
          </w:p>
        </w:tc>
        <w:tc>
          <w:tcPr>
            <w:tcW w:w="1701" w:type="dxa"/>
            <w:shd w:val="clear" w:color="auto" w:fill="auto"/>
            <w:noWrap/>
          </w:tcPr>
          <w:p w14:paraId="4ACBCD76" w14:textId="1AF8D7C3"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Viajes </w:t>
            </w:r>
            <w:r w:rsidR="00B95803" w:rsidRPr="004B2566">
              <w:rPr>
                <w:rFonts w:cstheme="minorHAnsi"/>
                <w:noProof/>
                <w:sz w:val="20"/>
                <w:szCs w:val="20"/>
                <w:vertAlign w:val="superscript"/>
                <w:lang w:val="es-ES"/>
              </w:rPr>
              <w:t>1)</w:t>
            </w:r>
            <w:r w:rsidRPr="004B2566">
              <w:rPr>
                <w:rFonts w:cstheme="minorHAnsi"/>
                <w:noProof/>
                <w:sz w:val="20"/>
                <w:szCs w:val="20"/>
                <w:lang w:val="es-ES"/>
              </w:rPr>
              <w:t>:</w:t>
            </w:r>
            <w:r w:rsidR="00B95803" w:rsidRPr="004B2566">
              <w:rPr>
                <w:rFonts w:cstheme="minorHAnsi"/>
                <w:noProof/>
                <w:sz w:val="20"/>
                <w:szCs w:val="20"/>
                <w:lang w:val="es-ES"/>
              </w:rPr>
              <w:t xml:space="preserve"> 36</w:t>
            </w:r>
            <w:r w:rsidRPr="004B2566">
              <w:rPr>
                <w:rFonts w:cstheme="minorHAnsi"/>
                <w:noProof/>
                <w:sz w:val="20"/>
                <w:szCs w:val="20"/>
                <w:lang w:val="es-ES"/>
              </w:rPr>
              <w:t xml:space="preserve"> </w:t>
            </w:r>
            <w:r w:rsidR="00B95803" w:rsidRPr="004B2566">
              <w:rPr>
                <w:rFonts w:cstheme="minorHAnsi"/>
                <w:noProof/>
                <w:sz w:val="20"/>
                <w:szCs w:val="20"/>
                <w:lang w:val="es-ES"/>
              </w:rPr>
              <w:t>800</w:t>
            </w:r>
          </w:p>
        </w:tc>
        <w:tc>
          <w:tcPr>
            <w:tcW w:w="1701" w:type="dxa"/>
            <w:shd w:val="clear" w:color="auto" w:fill="auto"/>
            <w:noWrap/>
            <w:hideMark/>
          </w:tcPr>
          <w:p w14:paraId="07960F7F" w14:textId="28134051"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Viajes </w:t>
            </w:r>
            <w:r w:rsidR="00B95803" w:rsidRPr="004B2566">
              <w:rPr>
                <w:rFonts w:cstheme="minorHAnsi"/>
                <w:noProof/>
                <w:sz w:val="20"/>
                <w:szCs w:val="20"/>
                <w:vertAlign w:val="superscript"/>
                <w:lang w:val="es-ES"/>
              </w:rPr>
              <w:t>2)</w:t>
            </w:r>
            <w:r w:rsidRPr="004B2566">
              <w:rPr>
                <w:rFonts w:cstheme="minorHAnsi"/>
                <w:noProof/>
                <w:sz w:val="20"/>
                <w:szCs w:val="20"/>
                <w:lang w:val="es-ES"/>
              </w:rPr>
              <w:t>:</w:t>
            </w:r>
            <w:r w:rsidR="00B95803" w:rsidRPr="004B2566">
              <w:rPr>
                <w:rFonts w:cstheme="minorHAnsi"/>
                <w:noProof/>
                <w:sz w:val="20"/>
                <w:szCs w:val="20"/>
                <w:lang w:val="es-ES"/>
              </w:rPr>
              <w:t xml:space="preserve"> 29</w:t>
            </w:r>
            <w:r w:rsidRPr="004B2566">
              <w:rPr>
                <w:rFonts w:cstheme="minorHAnsi"/>
                <w:noProof/>
                <w:sz w:val="20"/>
                <w:szCs w:val="20"/>
                <w:lang w:val="es-ES"/>
              </w:rPr>
              <w:t xml:space="preserve"> </w:t>
            </w:r>
            <w:r w:rsidR="00B95803" w:rsidRPr="004B2566">
              <w:rPr>
                <w:rFonts w:cstheme="minorHAnsi"/>
                <w:noProof/>
                <w:sz w:val="20"/>
                <w:szCs w:val="20"/>
                <w:lang w:val="es-ES"/>
              </w:rPr>
              <w:t>900</w:t>
            </w:r>
          </w:p>
        </w:tc>
        <w:tc>
          <w:tcPr>
            <w:tcW w:w="2835" w:type="dxa"/>
            <w:shd w:val="clear" w:color="auto" w:fill="auto"/>
            <w:noWrap/>
            <w:hideMark/>
          </w:tcPr>
          <w:p w14:paraId="22DD36A2" w14:textId="63E09B6F" w:rsidR="00B95803" w:rsidRPr="004B2566" w:rsidRDefault="00A705B0" w:rsidP="008D080E">
            <w:pPr>
              <w:rPr>
                <w:rFonts w:cstheme="minorHAnsi"/>
                <w:b/>
                <w:noProof/>
                <w:sz w:val="20"/>
                <w:szCs w:val="20"/>
                <w:lang w:val="es-ES"/>
              </w:rPr>
            </w:pPr>
            <w:r w:rsidRPr="004B2566">
              <w:rPr>
                <w:rFonts w:cstheme="minorHAnsi"/>
                <w:noProof/>
                <w:sz w:val="20"/>
                <w:szCs w:val="20"/>
                <w:lang w:val="es-ES"/>
              </w:rPr>
              <w:t xml:space="preserve">Viajes </w:t>
            </w:r>
            <w:r w:rsidR="00B95803" w:rsidRPr="004B2566">
              <w:rPr>
                <w:rFonts w:cstheme="minorHAnsi"/>
                <w:noProof/>
                <w:sz w:val="20"/>
                <w:szCs w:val="20"/>
                <w:vertAlign w:val="superscript"/>
                <w:lang w:val="es-ES"/>
              </w:rPr>
              <w:t>1)</w:t>
            </w:r>
            <w:r w:rsidRPr="004B2566">
              <w:rPr>
                <w:rFonts w:cstheme="minorHAnsi"/>
                <w:noProof/>
                <w:sz w:val="20"/>
                <w:szCs w:val="20"/>
                <w:lang w:val="es-ES"/>
              </w:rPr>
              <w:t xml:space="preserve">: </w:t>
            </w:r>
            <w:r w:rsidR="00B95803" w:rsidRPr="004B2566">
              <w:rPr>
                <w:rFonts w:cstheme="minorHAnsi"/>
                <w:noProof/>
                <w:sz w:val="20"/>
                <w:szCs w:val="20"/>
                <w:lang w:val="es-ES"/>
              </w:rPr>
              <w:t>36</w:t>
            </w:r>
            <w:r w:rsidRPr="004B2566">
              <w:rPr>
                <w:rFonts w:cstheme="minorHAnsi"/>
                <w:noProof/>
                <w:sz w:val="20"/>
                <w:szCs w:val="20"/>
                <w:lang w:val="es-ES"/>
              </w:rPr>
              <w:t xml:space="preserve"> </w:t>
            </w:r>
            <w:r w:rsidR="00B95803" w:rsidRPr="004B2566">
              <w:rPr>
                <w:rFonts w:cstheme="minorHAnsi"/>
                <w:noProof/>
                <w:sz w:val="20"/>
                <w:szCs w:val="20"/>
                <w:lang w:val="es-ES"/>
              </w:rPr>
              <w:t>800</w:t>
            </w:r>
          </w:p>
        </w:tc>
        <w:tc>
          <w:tcPr>
            <w:tcW w:w="1669" w:type="dxa"/>
          </w:tcPr>
          <w:p w14:paraId="1B85A0DF" w14:textId="77777777" w:rsidR="00B95803" w:rsidRPr="004B2566" w:rsidRDefault="00B95803" w:rsidP="008D080E">
            <w:pPr>
              <w:rPr>
                <w:rFonts w:cstheme="minorHAnsi"/>
                <w:noProof/>
                <w:sz w:val="20"/>
                <w:szCs w:val="20"/>
                <w:lang w:val="es-ES"/>
              </w:rPr>
            </w:pPr>
          </w:p>
        </w:tc>
        <w:tc>
          <w:tcPr>
            <w:tcW w:w="1670" w:type="dxa"/>
            <w:noWrap/>
            <w:hideMark/>
          </w:tcPr>
          <w:p w14:paraId="70795171" w14:textId="75BD7CBD" w:rsidR="00B95803" w:rsidRPr="004B2566" w:rsidRDefault="00A705B0" w:rsidP="008D080E">
            <w:pPr>
              <w:rPr>
                <w:rFonts w:cstheme="minorHAnsi"/>
                <w:noProof/>
                <w:sz w:val="18"/>
                <w:szCs w:val="18"/>
                <w:lang w:val="es-ES"/>
              </w:rPr>
            </w:pPr>
            <w:r w:rsidRPr="004B2566">
              <w:rPr>
                <w:rFonts w:cstheme="minorHAnsi"/>
                <w:noProof/>
                <w:sz w:val="20"/>
                <w:szCs w:val="20"/>
                <w:lang w:val="es-ES"/>
              </w:rPr>
              <w:t xml:space="preserve">Viajes </w:t>
            </w:r>
            <w:r w:rsidR="00B95803" w:rsidRPr="004B2566">
              <w:rPr>
                <w:rFonts w:cstheme="minorHAnsi"/>
                <w:noProof/>
                <w:sz w:val="18"/>
                <w:szCs w:val="18"/>
                <w:vertAlign w:val="superscript"/>
                <w:lang w:val="es-ES"/>
              </w:rPr>
              <w:t>2)</w:t>
            </w:r>
            <w:r w:rsidRPr="004B2566">
              <w:rPr>
                <w:rFonts w:cstheme="minorHAnsi"/>
                <w:noProof/>
                <w:sz w:val="18"/>
                <w:szCs w:val="18"/>
                <w:lang w:val="es-ES"/>
              </w:rPr>
              <w:t>:</w:t>
            </w:r>
            <w:r w:rsidR="00B95803" w:rsidRPr="004B2566">
              <w:rPr>
                <w:rFonts w:cstheme="minorHAnsi"/>
                <w:noProof/>
                <w:sz w:val="18"/>
                <w:szCs w:val="18"/>
                <w:lang w:val="es-ES"/>
              </w:rPr>
              <w:t xml:space="preserve"> 29</w:t>
            </w:r>
            <w:r w:rsidRPr="004B2566">
              <w:rPr>
                <w:rFonts w:cstheme="minorHAnsi"/>
                <w:noProof/>
                <w:sz w:val="18"/>
                <w:szCs w:val="18"/>
                <w:lang w:val="es-ES"/>
              </w:rPr>
              <w:t xml:space="preserve"> </w:t>
            </w:r>
            <w:r w:rsidR="00B95803" w:rsidRPr="004B2566">
              <w:rPr>
                <w:rFonts w:cstheme="minorHAnsi"/>
                <w:noProof/>
                <w:sz w:val="18"/>
                <w:szCs w:val="18"/>
                <w:lang w:val="es-ES"/>
              </w:rPr>
              <w:t>900</w:t>
            </w:r>
          </w:p>
        </w:tc>
      </w:tr>
      <w:tr w:rsidR="00B95803" w:rsidRPr="004B2566" w14:paraId="31B2F3C0" w14:textId="77777777" w:rsidTr="00947E74">
        <w:tc>
          <w:tcPr>
            <w:tcW w:w="1255" w:type="dxa"/>
            <w:vMerge/>
            <w:shd w:val="clear" w:color="auto" w:fill="auto"/>
            <w:noWrap/>
          </w:tcPr>
          <w:p w14:paraId="34028C6F" w14:textId="77777777" w:rsidR="00B95803" w:rsidRPr="004B2566" w:rsidRDefault="00B95803" w:rsidP="008D080E">
            <w:pPr>
              <w:rPr>
                <w:rFonts w:cstheme="minorHAnsi"/>
                <w:b/>
                <w:bCs/>
                <w:noProof/>
                <w:sz w:val="20"/>
                <w:szCs w:val="20"/>
                <w:lang w:val="es-ES"/>
              </w:rPr>
            </w:pPr>
          </w:p>
        </w:tc>
        <w:tc>
          <w:tcPr>
            <w:tcW w:w="1760" w:type="dxa"/>
            <w:shd w:val="clear" w:color="auto" w:fill="auto"/>
            <w:noWrap/>
          </w:tcPr>
          <w:p w14:paraId="60D23F49" w14:textId="5B84A48D" w:rsidR="00B95803" w:rsidRPr="004B2566" w:rsidRDefault="00A705B0" w:rsidP="008D080E">
            <w:pPr>
              <w:rPr>
                <w:rFonts w:cstheme="minorHAnsi"/>
                <w:noProof/>
                <w:sz w:val="20"/>
                <w:szCs w:val="20"/>
                <w:lang w:val="es-ES"/>
              </w:rPr>
            </w:pPr>
            <w:r w:rsidRPr="004B2566">
              <w:rPr>
                <w:rFonts w:cstheme="minorHAnsi"/>
                <w:noProof/>
                <w:sz w:val="20"/>
                <w:szCs w:val="20"/>
                <w:lang w:val="es-ES"/>
              </w:rPr>
              <w:t>Recesos:</w:t>
            </w:r>
            <w:r w:rsidR="00B95803" w:rsidRPr="004B2566">
              <w:rPr>
                <w:rFonts w:cstheme="minorHAnsi"/>
                <w:noProof/>
                <w:sz w:val="20"/>
                <w:szCs w:val="20"/>
                <w:lang w:val="es-ES"/>
              </w:rPr>
              <w:t xml:space="preserve"> 2</w:t>
            </w:r>
            <w:r w:rsidRPr="004B2566">
              <w:rPr>
                <w:rFonts w:cstheme="minorHAnsi"/>
                <w:noProof/>
                <w:sz w:val="20"/>
                <w:szCs w:val="20"/>
                <w:lang w:val="es-ES"/>
              </w:rPr>
              <w:t xml:space="preserve"> </w:t>
            </w:r>
            <w:r w:rsidR="00B95803" w:rsidRPr="004B2566">
              <w:rPr>
                <w:rFonts w:cstheme="minorHAnsi"/>
                <w:noProof/>
                <w:sz w:val="20"/>
                <w:szCs w:val="20"/>
                <w:lang w:val="es-ES"/>
              </w:rPr>
              <w:t>835</w:t>
            </w:r>
            <w:r w:rsidR="00D57398" w:rsidRPr="004B2566">
              <w:rPr>
                <w:rFonts w:cstheme="minorHAnsi"/>
                <w:noProof/>
                <w:sz w:val="20"/>
                <w:szCs w:val="20"/>
                <w:lang w:val="es-ES"/>
              </w:rPr>
              <w:t xml:space="preserve">  </w:t>
            </w:r>
          </w:p>
        </w:tc>
        <w:tc>
          <w:tcPr>
            <w:tcW w:w="1761" w:type="dxa"/>
            <w:shd w:val="clear" w:color="auto" w:fill="auto"/>
            <w:noWrap/>
          </w:tcPr>
          <w:p w14:paraId="7CD2BFDD" w14:textId="78F0C358"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Recesos: </w:t>
            </w:r>
            <w:r w:rsidR="00B95803" w:rsidRPr="004B2566">
              <w:rPr>
                <w:rFonts w:cstheme="minorHAnsi"/>
                <w:noProof/>
                <w:sz w:val="20"/>
                <w:szCs w:val="20"/>
                <w:lang w:val="es-ES"/>
              </w:rPr>
              <w:t>6</w:t>
            </w:r>
            <w:r w:rsidRPr="004B2566">
              <w:rPr>
                <w:rFonts w:cstheme="minorHAnsi"/>
                <w:noProof/>
                <w:sz w:val="20"/>
                <w:szCs w:val="20"/>
                <w:lang w:val="es-ES"/>
              </w:rPr>
              <w:t xml:space="preserve"> </w:t>
            </w:r>
            <w:r w:rsidR="00B95803" w:rsidRPr="004B2566">
              <w:rPr>
                <w:rFonts w:cstheme="minorHAnsi"/>
                <w:noProof/>
                <w:sz w:val="20"/>
                <w:szCs w:val="20"/>
                <w:lang w:val="es-ES"/>
              </w:rPr>
              <w:t>825</w:t>
            </w:r>
          </w:p>
        </w:tc>
        <w:tc>
          <w:tcPr>
            <w:tcW w:w="1701" w:type="dxa"/>
            <w:shd w:val="clear" w:color="auto" w:fill="auto"/>
            <w:noWrap/>
          </w:tcPr>
          <w:p w14:paraId="3C177427" w14:textId="114AB683"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Recesos: </w:t>
            </w:r>
            <w:r w:rsidR="00B95803" w:rsidRPr="004B2566">
              <w:rPr>
                <w:rFonts w:cstheme="minorHAnsi"/>
                <w:noProof/>
                <w:sz w:val="20"/>
                <w:szCs w:val="20"/>
                <w:lang w:val="es-ES"/>
              </w:rPr>
              <w:t>2</w:t>
            </w:r>
            <w:r w:rsidRPr="004B2566">
              <w:rPr>
                <w:rFonts w:cstheme="minorHAnsi"/>
                <w:noProof/>
                <w:sz w:val="20"/>
                <w:szCs w:val="20"/>
                <w:lang w:val="es-ES"/>
              </w:rPr>
              <w:t xml:space="preserve"> </w:t>
            </w:r>
            <w:r w:rsidR="00B95803" w:rsidRPr="004B2566">
              <w:rPr>
                <w:rFonts w:cstheme="minorHAnsi"/>
                <w:noProof/>
                <w:sz w:val="20"/>
                <w:szCs w:val="20"/>
                <w:lang w:val="es-ES"/>
              </w:rPr>
              <w:t>835</w:t>
            </w:r>
          </w:p>
        </w:tc>
        <w:tc>
          <w:tcPr>
            <w:tcW w:w="1701" w:type="dxa"/>
            <w:shd w:val="clear" w:color="auto" w:fill="auto"/>
            <w:noWrap/>
          </w:tcPr>
          <w:p w14:paraId="6ACFC12D" w14:textId="4CAA3A72"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Recesos: </w:t>
            </w:r>
            <w:r w:rsidR="00B95803" w:rsidRPr="004B2566">
              <w:rPr>
                <w:rFonts w:cstheme="minorHAnsi"/>
                <w:noProof/>
                <w:sz w:val="20"/>
                <w:szCs w:val="20"/>
                <w:lang w:val="es-ES"/>
              </w:rPr>
              <w:t>6</w:t>
            </w:r>
            <w:r w:rsidRPr="004B2566">
              <w:rPr>
                <w:rFonts w:cstheme="minorHAnsi"/>
                <w:noProof/>
                <w:sz w:val="20"/>
                <w:szCs w:val="20"/>
                <w:lang w:val="es-ES"/>
              </w:rPr>
              <w:t xml:space="preserve"> </w:t>
            </w:r>
            <w:r w:rsidR="00B95803" w:rsidRPr="004B2566">
              <w:rPr>
                <w:rFonts w:cstheme="minorHAnsi"/>
                <w:noProof/>
                <w:sz w:val="20"/>
                <w:szCs w:val="20"/>
                <w:lang w:val="es-ES"/>
              </w:rPr>
              <w:t>825</w:t>
            </w:r>
          </w:p>
        </w:tc>
        <w:tc>
          <w:tcPr>
            <w:tcW w:w="2835" w:type="dxa"/>
            <w:shd w:val="clear" w:color="auto" w:fill="auto"/>
            <w:noWrap/>
          </w:tcPr>
          <w:p w14:paraId="3F32C05A" w14:textId="68B9E8D4"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Recesos: </w:t>
            </w:r>
            <w:r w:rsidR="00B95803" w:rsidRPr="004B2566">
              <w:rPr>
                <w:rFonts w:cstheme="minorHAnsi"/>
                <w:noProof/>
                <w:sz w:val="20"/>
                <w:szCs w:val="20"/>
                <w:lang w:val="es-ES"/>
              </w:rPr>
              <w:t>1</w:t>
            </w:r>
            <w:r w:rsidRPr="004B2566">
              <w:rPr>
                <w:rFonts w:cstheme="minorHAnsi"/>
                <w:noProof/>
                <w:sz w:val="20"/>
                <w:szCs w:val="20"/>
                <w:lang w:val="es-ES"/>
              </w:rPr>
              <w:t xml:space="preserve"> </w:t>
            </w:r>
            <w:r w:rsidR="00B95803" w:rsidRPr="004B2566">
              <w:rPr>
                <w:rFonts w:cstheme="minorHAnsi"/>
                <w:noProof/>
                <w:sz w:val="20"/>
                <w:szCs w:val="20"/>
                <w:lang w:val="es-ES"/>
              </w:rPr>
              <w:t>701</w:t>
            </w:r>
          </w:p>
        </w:tc>
        <w:tc>
          <w:tcPr>
            <w:tcW w:w="1669" w:type="dxa"/>
          </w:tcPr>
          <w:p w14:paraId="190A10D8" w14:textId="2D91A029" w:rsidR="00B95803" w:rsidRPr="004B2566" w:rsidRDefault="00A705B0" w:rsidP="008D080E">
            <w:pPr>
              <w:rPr>
                <w:rFonts w:cstheme="minorHAnsi"/>
                <w:noProof/>
                <w:sz w:val="20"/>
                <w:szCs w:val="20"/>
                <w:lang w:val="es-ES"/>
              </w:rPr>
            </w:pPr>
            <w:r w:rsidRPr="004B2566">
              <w:rPr>
                <w:rFonts w:cstheme="minorHAnsi"/>
                <w:noProof/>
                <w:sz w:val="20"/>
                <w:szCs w:val="20"/>
                <w:lang w:val="es-ES"/>
              </w:rPr>
              <w:t>Recesos:</w:t>
            </w:r>
            <w:r w:rsidR="00B95803" w:rsidRPr="004B2566">
              <w:rPr>
                <w:rFonts w:cstheme="minorHAnsi"/>
                <w:noProof/>
                <w:sz w:val="20"/>
                <w:szCs w:val="20"/>
                <w:lang w:val="es-ES"/>
              </w:rPr>
              <w:t xml:space="preserve"> 3</w:t>
            </w:r>
            <w:r w:rsidRPr="004B2566">
              <w:rPr>
                <w:rFonts w:cstheme="minorHAnsi"/>
                <w:noProof/>
                <w:sz w:val="20"/>
                <w:szCs w:val="20"/>
                <w:lang w:val="es-ES"/>
              </w:rPr>
              <w:t xml:space="preserve"> </w:t>
            </w:r>
            <w:r w:rsidR="00B95803" w:rsidRPr="004B2566">
              <w:rPr>
                <w:rFonts w:cstheme="minorHAnsi"/>
                <w:noProof/>
                <w:sz w:val="20"/>
                <w:szCs w:val="20"/>
                <w:lang w:val="es-ES"/>
              </w:rPr>
              <w:t>864</w:t>
            </w:r>
          </w:p>
        </w:tc>
        <w:tc>
          <w:tcPr>
            <w:tcW w:w="1670" w:type="dxa"/>
            <w:shd w:val="clear" w:color="auto" w:fill="auto"/>
            <w:noWrap/>
          </w:tcPr>
          <w:p w14:paraId="3234E145" w14:textId="6C2030A4" w:rsidR="00B95803" w:rsidRPr="004B2566" w:rsidRDefault="00A705B0" w:rsidP="008D080E">
            <w:pPr>
              <w:rPr>
                <w:rFonts w:cstheme="minorHAnsi"/>
                <w:noProof/>
                <w:sz w:val="18"/>
                <w:szCs w:val="18"/>
                <w:lang w:val="es-ES"/>
              </w:rPr>
            </w:pPr>
            <w:r w:rsidRPr="004B2566">
              <w:rPr>
                <w:rFonts w:cstheme="minorHAnsi"/>
                <w:noProof/>
                <w:sz w:val="20"/>
                <w:szCs w:val="20"/>
                <w:lang w:val="es-ES"/>
              </w:rPr>
              <w:t>Recesos:</w:t>
            </w:r>
            <w:r w:rsidR="00B95803" w:rsidRPr="004B2566">
              <w:rPr>
                <w:rFonts w:cstheme="minorHAnsi"/>
                <w:noProof/>
                <w:sz w:val="18"/>
                <w:szCs w:val="18"/>
                <w:lang w:val="es-ES"/>
              </w:rPr>
              <w:t xml:space="preserve"> 4</w:t>
            </w:r>
            <w:r w:rsidRPr="004B2566">
              <w:rPr>
                <w:rFonts w:cstheme="minorHAnsi"/>
                <w:noProof/>
                <w:sz w:val="18"/>
                <w:szCs w:val="18"/>
                <w:lang w:val="es-ES"/>
              </w:rPr>
              <w:t xml:space="preserve"> </w:t>
            </w:r>
            <w:r w:rsidR="00B95803" w:rsidRPr="004B2566">
              <w:rPr>
                <w:rFonts w:cstheme="minorHAnsi"/>
                <w:noProof/>
                <w:sz w:val="18"/>
                <w:szCs w:val="18"/>
                <w:lang w:val="es-ES"/>
              </w:rPr>
              <w:t>095</w:t>
            </w:r>
          </w:p>
        </w:tc>
      </w:tr>
      <w:tr w:rsidR="00B95803" w:rsidRPr="004B2566" w14:paraId="59F4F5EE" w14:textId="77777777" w:rsidTr="00947E74">
        <w:tc>
          <w:tcPr>
            <w:tcW w:w="1255" w:type="dxa"/>
            <w:vMerge/>
            <w:shd w:val="clear" w:color="auto" w:fill="auto"/>
            <w:noWrap/>
          </w:tcPr>
          <w:p w14:paraId="393DE4DE" w14:textId="77777777" w:rsidR="00B95803" w:rsidRPr="004B2566" w:rsidRDefault="00B95803" w:rsidP="008D080E">
            <w:pPr>
              <w:rPr>
                <w:rFonts w:cstheme="minorHAnsi"/>
                <w:b/>
                <w:bCs/>
                <w:noProof/>
                <w:sz w:val="20"/>
                <w:szCs w:val="20"/>
                <w:lang w:val="es-ES"/>
              </w:rPr>
            </w:pPr>
          </w:p>
        </w:tc>
        <w:tc>
          <w:tcPr>
            <w:tcW w:w="1760" w:type="dxa"/>
            <w:shd w:val="clear" w:color="auto" w:fill="auto"/>
            <w:noWrap/>
          </w:tcPr>
          <w:p w14:paraId="1681E381" w14:textId="47EE6EC7"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Asistencia y equipamiento técnicos:  </w:t>
            </w:r>
            <w:r w:rsidR="00B95803" w:rsidRPr="004B2566">
              <w:rPr>
                <w:rFonts w:cstheme="minorHAnsi"/>
                <w:noProof/>
                <w:sz w:val="20"/>
                <w:szCs w:val="20"/>
                <w:lang w:val="es-ES"/>
              </w:rPr>
              <w:t>6</w:t>
            </w:r>
            <w:r w:rsidRPr="004B2566">
              <w:rPr>
                <w:rFonts w:cstheme="minorHAnsi"/>
                <w:noProof/>
                <w:sz w:val="20"/>
                <w:szCs w:val="20"/>
                <w:lang w:val="es-ES"/>
              </w:rPr>
              <w:t xml:space="preserve"> </w:t>
            </w:r>
            <w:r w:rsidR="00B95803" w:rsidRPr="004B2566">
              <w:rPr>
                <w:rFonts w:cstheme="minorHAnsi"/>
                <w:noProof/>
                <w:sz w:val="20"/>
                <w:szCs w:val="20"/>
                <w:lang w:val="es-ES"/>
              </w:rPr>
              <w:t>500</w:t>
            </w:r>
          </w:p>
        </w:tc>
        <w:tc>
          <w:tcPr>
            <w:tcW w:w="1761" w:type="dxa"/>
            <w:shd w:val="clear" w:color="auto" w:fill="auto"/>
            <w:noWrap/>
          </w:tcPr>
          <w:p w14:paraId="100190F3" w14:textId="451A38BC"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Asistencia y equipamiento técnicos: </w:t>
            </w:r>
            <w:r w:rsidR="00D57398" w:rsidRPr="004B2566">
              <w:rPr>
                <w:rFonts w:cstheme="minorHAnsi"/>
                <w:noProof/>
                <w:sz w:val="20"/>
                <w:szCs w:val="20"/>
                <w:lang w:val="es-ES"/>
              </w:rPr>
              <w:t xml:space="preserve"> </w:t>
            </w:r>
            <w:r w:rsidR="00B95803" w:rsidRPr="004B2566">
              <w:rPr>
                <w:rFonts w:cstheme="minorHAnsi"/>
                <w:noProof/>
                <w:sz w:val="20"/>
                <w:szCs w:val="20"/>
                <w:lang w:val="es-ES"/>
              </w:rPr>
              <w:t>9</w:t>
            </w:r>
            <w:r w:rsidRPr="004B2566">
              <w:rPr>
                <w:rFonts w:cstheme="minorHAnsi"/>
                <w:noProof/>
                <w:sz w:val="20"/>
                <w:szCs w:val="20"/>
                <w:lang w:val="es-ES"/>
              </w:rPr>
              <w:t xml:space="preserve"> </w:t>
            </w:r>
            <w:r w:rsidR="00B95803" w:rsidRPr="004B2566">
              <w:rPr>
                <w:rFonts w:cstheme="minorHAnsi"/>
                <w:noProof/>
                <w:sz w:val="20"/>
                <w:szCs w:val="20"/>
                <w:lang w:val="es-ES"/>
              </w:rPr>
              <w:t>350</w:t>
            </w:r>
          </w:p>
        </w:tc>
        <w:tc>
          <w:tcPr>
            <w:tcW w:w="1701" w:type="dxa"/>
            <w:shd w:val="clear" w:color="auto" w:fill="auto"/>
            <w:noWrap/>
          </w:tcPr>
          <w:p w14:paraId="27227FE3" w14:textId="74F37493"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Asistencia y equipamiento técnicos: </w:t>
            </w:r>
            <w:r w:rsidR="00B95803" w:rsidRPr="004B2566">
              <w:rPr>
                <w:rFonts w:cstheme="minorHAnsi"/>
                <w:noProof/>
                <w:sz w:val="20"/>
                <w:szCs w:val="20"/>
                <w:lang w:val="es-ES"/>
              </w:rPr>
              <w:t xml:space="preserve"> 6</w:t>
            </w:r>
            <w:r w:rsidRPr="004B2566">
              <w:rPr>
                <w:rFonts w:cstheme="minorHAnsi"/>
                <w:noProof/>
                <w:sz w:val="20"/>
                <w:szCs w:val="20"/>
                <w:lang w:val="es-ES"/>
              </w:rPr>
              <w:t xml:space="preserve"> </w:t>
            </w:r>
            <w:r w:rsidR="00B95803" w:rsidRPr="004B2566">
              <w:rPr>
                <w:rFonts w:cstheme="minorHAnsi"/>
                <w:noProof/>
                <w:sz w:val="20"/>
                <w:szCs w:val="20"/>
                <w:lang w:val="es-ES"/>
              </w:rPr>
              <w:t>500</w:t>
            </w:r>
          </w:p>
        </w:tc>
        <w:tc>
          <w:tcPr>
            <w:tcW w:w="1701" w:type="dxa"/>
            <w:shd w:val="clear" w:color="auto" w:fill="auto"/>
            <w:noWrap/>
          </w:tcPr>
          <w:p w14:paraId="7190F77C" w14:textId="42BACD33"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Asistencia y equipamiento técnicos: </w:t>
            </w:r>
            <w:r w:rsidR="00B95803" w:rsidRPr="004B2566">
              <w:rPr>
                <w:rFonts w:cstheme="minorHAnsi"/>
                <w:noProof/>
                <w:sz w:val="20"/>
                <w:szCs w:val="20"/>
                <w:lang w:val="es-ES"/>
              </w:rPr>
              <w:t xml:space="preserve"> 9</w:t>
            </w:r>
            <w:r w:rsidRPr="004B2566">
              <w:rPr>
                <w:rFonts w:cstheme="minorHAnsi"/>
                <w:noProof/>
                <w:sz w:val="20"/>
                <w:szCs w:val="20"/>
                <w:lang w:val="es-ES"/>
              </w:rPr>
              <w:t xml:space="preserve"> </w:t>
            </w:r>
            <w:r w:rsidR="00B95803" w:rsidRPr="004B2566">
              <w:rPr>
                <w:rFonts w:cstheme="minorHAnsi"/>
                <w:noProof/>
                <w:sz w:val="20"/>
                <w:szCs w:val="20"/>
                <w:lang w:val="es-ES"/>
              </w:rPr>
              <w:t>350</w:t>
            </w:r>
          </w:p>
        </w:tc>
        <w:tc>
          <w:tcPr>
            <w:tcW w:w="2835" w:type="dxa"/>
            <w:shd w:val="clear" w:color="auto" w:fill="auto"/>
            <w:noWrap/>
          </w:tcPr>
          <w:p w14:paraId="61734FF3" w14:textId="3A8FE1FD"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Asistencia y equipamiento técnicos: </w:t>
            </w:r>
            <w:r w:rsidR="00B95803" w:rsidRPr="004B2566">
              <w:rPr>
                <w:rFonts w:cstheme="minorHAnsi"/>
                <w:noProof/>
                <w:sz w:val="20"/>
                <w:szCs w:val="20"/>
                <w:lang w:val="es-ES"/>
              </w:rPr>
              <w:t xml:space="preserve"> 2</w:t>
            </w:r>
            <w:r w:rsidRPr="004B2566">
              <w:rPr>
                <w:rFonts w:cstheme="minorHAnsi"/>
                <w:noProof/>
                <w:sz w:val="20"/>
                <w:szCs w:val="20"/>
                <w:lang w:val="es-ES"/>
              </w:rPr>
              <w:t xml:space="preserve"> </w:t>
            </w:r>
            <w:r w:rsidR="00B95803" w:rsidRPr="004B2566">
              <w:rPr>
                <w:rFonts w:cstheme="minorHAnsi"/>
                <w:noProof/>
                <w:sz w:val="20"/>
                <w:szCs w:val="20"/>
                <w:lang w:val="es-ES"/>
              </w:rPr>
              <w:t>400</w:t>
            </w:r>
          </w:p>
        </w:tc>
        <w:tc>
          <w:tcPr>
            <w:tcW w:w="1669" w:type="dxa"/>
          </w:tcPr>
          <w:p w14:paraId="1FCEF984" w14:textId="17EBFF92"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Asistencia y equipamiento técnicos: </w:t>
            </w:r>
            <w:r w:rsidR="00B95803" w:rsidRPr="004B2566">
              <w:rPr>
                <w:rFonts w:cstheme="minorHAnsi"/>
                <w:noProof/>
                <w:sz w:val="20"/>
                <w:szCs w:val="20"/>
                <w:lang w:val="es-ES"/>
              </w:rPr>
              <w:t xml:space="preserve"> 5</w:t>
            </w:r>
            <w:r w:rsidRPr="004B2566">
              <w:rPr>
                <w:rFonts w:cstheme="minorHAnsi"/>
                <w:noProof/>
                <w:sz w:val="20"/>
                <w:szCs w:val="20"/>
                <w:lang w:val="es-ES"/>
              </w:rPr>
              <w:t xml:space="preserve"> </w:t>
            </w:r>
            <w:r w:rsidR="00B95803" w:rsidRPr="004B2566">
              <w:rPr>
                <w:rFonts w:cstheme="minorHAnsi"/>
                <w:noProof/>
                <w:sz w:val="20"/>
                <w:szCs w:val="20"/>
                <w:lang w:val="es-ES"/>
              </w:rPr>
              <w:t>800</w:t>
            </w:r>
          </w:p>
        </w:tc>
        <w:tc>
          <w:tcPr>
            <w:tcW w:w="1670" w:type="dxa"/>
            <w:shd w:val="clear" w:color="auto" w:fill="auto"/>
            <w:noWrap/>
          </w:tcPr>
          <w:p w14:paraId="6247076E" w14:textId="618F0293" w:rsidR="00B95803" w:rsidRPr="004B2566" w:rsidRDefault="00A705B0" w:rsidP="008D080E">
            <w:pPr>
              <w:rPr>
                <w:rFonts w:cstheme="minorHAnsi"/>
                <w:noProof/>
                <w:sz w:val="18"/>
                <w:szCs w:val="18"/>
                <w:lang w:val="es-ES"/>
              </w:rPr>
            </w:pPr>
            <w:r w:rsidRPr="004B2566">
              <w:rPr>
                <w:rFonts w:cstheme="minorHAnsi"/>
                <w:noProof/>
                <w:sz w:val="20"/>
                <w:szCs w:val="20"/>
                <w:lang w:val="es-ES"/>
              </w:rPr>
              <w:t xml:space="preserve">Asistencia y equipamiento técnicos: </w:t>
            </w:r>
            <w:r w:rsidR="00B95803" w:rsidRPr="004B2566">
              <w:rPr>
                <w:rFonts w:cstheme="minorHAnsi"/>
                <w:noProof/>
                <w:sz w:val="18"/>
                <w:szCs w:val="18"/>
                <w:lang w:val="es-ES"/>
              </w:rPr>
              <w:t xml:space="preserve"> 6</w:t>
            </w:r>
            <w:r w:rsidRPr="004B2566">
              <w:rPr>
                <w:rFonts w:cstheme="minorHAnsi"/>
                <w:noProof/>
                <w:sz w:val="18"/>
                <w:szCs w:val="18"/>
                <w:lang w:val="es-ES"/>
              </w:rPr>
              <w:t xml:space="preserve"> </w:t>
            </w:r>
            <w:r w:rsidR="00B95803" w:rsidRPr="004B2566">
              <w:rPr>
                <w:rFonts w:cstheme="minorHAnsi"/>
                <w:noProof/>
                <w:sz w:val="18"/>
                <w:szCs w:val="18"/>
                <w:lang w:val="es-ES"/>
              </w:rPr>
              <w:t>300</w:t>
            </w:r>
          </w:p>
        </w:tc>
      </w:tr>
      <w:tr w:rsidR="00B95803" w:rsidRPr="004B2566" w14:paraId="7F458305" w14:textId="77777777" w:rsidTr="00947E74">
        <w:tc>
          <w:tcPr>
            <w:tcW w:w="1255" w:type="dxa"/>
            <w:vMerge/>
            <w:shd w:val="clear" w:color="auto" w:fill="auto"/>
            <w:noWrap/>
          </w:tcPr>
          <w:p w14:paraId="258B85AD" w14:textId="77777777" w:rsidR="00B95803" w:rsidRPr="004B2566" w:rsidRDefault="00B95803" w:rsidP="008D080E">
            <w:pPr>
              <w:rPr>
                <w:rFonts w:cstheme="minorHAnsi"/>
                <w:b/>
                <w:bCs/>
                <w:noProof/>
                <w:sz w:val="20"/>
                <w:szCs w:val="20"/>
                <w:lang w:val="es-ES"/>
              </w:rPr>
            </w:pPr>
          </w:p>
        </w:tc>
        <w:tc>
          <w:tcPr>
            <w:tcW w:w="1760" w:type="dxa"/>
            <w:shd w:val="clear" w:color="auto" w:fill="auto"/>
            <w:noWrap/>
          </w:tcPr>
          <w:p w14:paraId="74940BFF" w14:textId="77777777" w:rsidR="00B95803" w:rsidRPr="004B2566" w:rsidRDefault="00B95803" w:rsidP="008D080E">
            <w:pPr>
              <w:rPr>
                <w:rFonts w:cstheme="minorHAnsi"/>
                <w:noProof/>
                <w:sz w:val="20"/>
                <w:szCs w:val="20"/>
                <w:lang w:val="es-ES"/>
              </w:rPr>
            </w:pPr>
          </w:p>
        </w:tc>
        <w:tc>
          <w:tcPr>
            <w:tcW w:w="1761" w:type="dxa"/>
            <w:shd w:val="clear" w:color="auto" w:fill="auto"/>
            <w:noWrap/>
          </w:tcPr>
          <w:p w14:paraId="6E9D20C8" w14:textId="55EFCA08" w:rsidR="00B95803" w:rsidRPr="004B2566" w:rsidRDefault="00B95803" w:rsidP="008D080E">
            <w:pPr>
              <w:rPr>
                <w:rFonts w:cstheme="minorHAnsi"/>
                <w:noProof/>
                <w:color w:val="000000" w:themeColor="text1"/>
                <w:sz w:val="20"/>
                <w:szCs w:val="20"/>
                <w:lang w:val="es-ES"/>
              </w:rPr>
            </w:pPr>
            <w:r w:rsidRPr="004B2566">
              <w:rPr>
                <w:rFonts w:cstheme="minorHAnsi"/>
                <w:noProof/>
                <w:color w:val="000000" w:themeColor="text1"/>
                <w:sz w:val="20"/>
                <w:szCs w:val="20"/>
                <w:lang w:val="es-ES"/>
              </w:rPr>
              <w:t>Interpreta</w:t>
            </w:r>
            <w:r w:rsidR="00A705B0" w:rsidRPr="004B2566">
              <w:rPr>
                <w:rFonts w:cstheme="minorHAnsi"/>
                <w:noProof/>
                <w:color w:val="000000" w:themeColor="text1"/>
                <w:sz w:val="20"/>
                <w:szCs w:val="20"/>
                <w:lang w:val="es-ES"/>
              </w:rPr>
              <w:t>ción:</w:t>
            </w:r>
            <w:r w:rsidRPr="004B2566">
              <w:rPr>
                <w:rFonts w:cstheme="minorHAnsi"/>
                <w:noProof/>
                <w:color w:val="000000" w:themeColor="text1"/>
                <w:sz w:val="20"/>
                <w:szCs w:val="20"/>
                <w:lang w:val="es-ES"/>
              </w:rPr>
              <w:t xml:space="preserve"> </w:t>
            </w:r>
            <w:r w:rsidR="00A705B0" w:rsidRPr="004B2566">
              <w:rPr>
                <w:rFonts w:cstheme="minorHAnsi"/>
                <w:noProof/>
                <w:color w:val="000000" w:themeColor="text1"/>
                <w:sz w:val="20"/>
                <w:szCs w:val="20"/>
                <w:lang w:val="es-ES"/>
              </w:rPr>
              <w:t xml:space="preserve">    </w:t>
            </w:r>
            <w:r w:rsidR="00197392" w:rsidRPr="004B2566">
              <w:rPr>
                <w:rFonts w:cstheme="minorHAnsi"/>
                <w:noProof/>
                <w:color w:val="000000" w:themeColor="text1"/>
                <w:sz w:val="20"/>
                <w:szCs w:val="20"/>
                <w:lang w:val="es-ES"/>
              </w:rPr>
              <w:t xml:space="preserve"> </w:t>
            </w:r>
            <w:r w:rsidRPr="004B2566">
              <w:rPr>
                <w:rFonts w:cstheme="minorHAnsi"/>
                <w:noProof/>
                <w:color w:val="000000" w:themeColor="text1"/>
                <w:sz w:val="20"/>
                <w:szCs w:val="20"/>
                <w:lang w:val="es-ES"/>
              </w:rPr>
              <w:t>31</w:t>
            </w:r>
            <w:r w:rsidR="00A705B0" w:rsidRPr="004B2566">
              <w:rPr>
                <w:rFonts w:cstheme="minorHAnsi"/>
                <w:noProof/>
                <w:color w:val="000000" w:themeColor="text1"/>
                <w:sz w:val="20"/>
                <w:szCs w:val="20"/>
                <w:lang w:val="es-ES"/>
              </w:rPr>
              <w:t xml:space="preserve"> </w:t>
            </w:r>
            <w:r w:rsidRPr="004B2566">
              <w:rPr>
                <w:rFonts w:cstheme="minorHAnsi"/>
                <w:noProof/>
                <w:color w:val="000000" w:themeColor="text1"/>
                <w:sz w:val="20"/>
                <w:szCs w:val="20"/>
                <w:lang w:val="es-ES"/>
              </w:rPr>
              <w:t>410</w:t>
            </w:r>
          </w:p>
        </w:tc>
        <w:tc>
          <w:tcPr>
            <w:tcW w:w="1701" w:type="dxa"/>
            <w:shd w:val="clear" w:color="auto" w:fill="auto"/>
            <w:noWrap/>
          </w:tcPr>
          <w:p w14:paraId="1CFF8F45" w14:textId="77777777" w:rsidR="00B95803" w:rsidRPr="004B2566" w:rsidRDefault="00B95803" w:rsidP="008D080E">
            <w:pPr>
              <w:rPr>
                <w:rFonts w:cstheme="minorHAnsi"/>
                <w:noProof/>
                <w:color w:val="000000" w:themeColor="text1"/>
                <w:sz w:val="20"/>
                <w:szCs w:val="20"/>
                <w:lang w:val="es-ES"/>
              </w:rPr>
            </w:pPr>
          </w:p>
        </w:tc>
        <w:tc>
          <w:tcPr>
            <w:tcW w:w="1701" w:type="dxa"/>
            <w:shd w:val="clear" w:color="auto" w:fill="auto"/>
            <w:noWrap/>
          </w:tcPr>
          <w:p w14:paraId="1328123A" w14:textId="62B1B168" w:rsidR="00B95803" w:rsidRPr="004B2566" w:rsidRDefault="00A705B0" w:rsidP="008D080E">
            <w:pPr>
              <w:rPr>
                <w:rFonts w:cstheme="minorHAnsi"/>
                <w:noProof/>
                <w:color w:val="000000" w:themeColor="text1"/>
                <w:sz w:val="20"/>
                <w:szCs w:val="20"/>
                <w:lang w:val="es-ES"/>
              </w:rPr>
            </w:pPr>
            <w:r w:rsidRPr="004B2566">
              <w:rPr>
                <w:rFonts w:cstheme="minorHAnsi"/>
                <w:noProof/>
                <w:color w:val="000000" w:themeColor="text1"/>
                <w:sz w:val="20"/>
                <w:szCs w:val="20"/>
                <w:lang w:val="es-ES"/>
              </w:rPr>
              <w:t xml:space="preserve">Interpretación:     </w:t>
            </w:r>
            <w:r w:rsidR="00197392" w:rsidRPr="004B2566">
              <w:rPr>
                <w:rFonts w:cstheme="minorHAnsi"/>
                <w:noProof/>
                <w:color w:val="000000" w:themeColor="text1"/>
                <w:sz w:val="20"/>
                <w:szCs w:val="20"/>
                <w:lang w:val="es-ES"/>
              </w:rPr>
              <w:t xml:space="preserve"> </w:t>
            </w:r>
            <w:r w:rsidR="00B95803" w:rsidRPr="004B2566">
              <w:rPr>
                <w:rFonts w:cstheme="minorHAnsi"/>
                <w:noProof/>
                <w:color w:val="000000" w:themeColor="text1"/>
                <w:sz w:val="20"/>
                <w:szCs w:val="20"/>
                <w:lang w:val="es-ES"/>
              </w:rPr>
              <w:t>31</w:t>
            </w:r>
            <w:r w:rsidRPr="004B2566">
              <w:rPr>
                <w:rFonts w:cstheme="minorHAnsi"/>
                <w:noProof/>
                <w:color w:val="000000" w:themeColor="text1"/>
                <w:sz w:val="20"/>
                <w:szCs w:val="20"/>
                <w:lang w:val="es-ES"/>
              </w:rPr>
              <w:t xml:space="preserve"> </w:t>
            </w:r>
            <w:r w:rsidR="00B95803" w:rsidRPr="004B2566">
              <w:rPr>
                <w:rFonts w:cstheme="minorHAnsi"/>
                <w:noProof/>
                <w:color w:val="000000" w:themeColor="text1"/>
                <w:sz w:val="20"/>
                <w:szCs w:val="20"/>
                <w:lang w:val="es-ES"/>
              </w:rPr>
              <w:t>410</w:t>
            </w:r>
          </w:p>
        </w:tc>
        <w:tc>
          <w:tcPr>
            <w:tcW w:w="2835" w:type="dxa"/>
            <w:shd w:val="clear" w:color="auto" w:fill="auto"/>
            <w:noWrap/>
          </w:tcPr>
          <w:p w14:paraId="034FEB7A" w14:textId="77777777" w:rsidR="00B95803" w:rsidRPr="004B2566" w:rsidRDefault="00B95803" w:rsidP="008D080E">
            <w:pPr>
              <w:rPr>
                <w:rFonts w:cstheme="minorHAnsi"/>
                <w:noProof/>
                <w:sz w:val="20"/>
                <w:szCs w:val="20"/>
                <w:lang w:val="es-ES"/>
              </w:rPr>
            </w:pPr>
          </w:p>
        </w:tc>
        <w:tc>
          <w:tcPr>
            <w:tcW w:w="1669" w:type="dxa"/>
          </w:tcPr>
          <w:p w14:paraId="2C0967D6" w14:textId="6B9252AC" w:rsidR="00B95803" w:rsidRPr="004B2566" w:rsidRDefault="00A705B0" w:rsidP="008D080E">
            <w:pPr>
              <w:rPr>
                <w:rFonts w:cstheme="minorHAnsi"/>
                <w:noProof/>
                <w:sz w:val="20"/>
                <w:szCs w:val="20"/>
                <w:lang w:val="es-ES"/>
              </w:rPr>
            </w:pPr>
            <w:r w:rsidRPr="004B2566">
              <w:rPr>
                <w:rFonts w:cstheme="minorHAnsi"/>
                <w:noProof/>
                <w:color w:val="000000" w:themeColor="text1"/>
                <w:sz w:val="20"/>
                <w:szCs w:val="20"/>
                <w:lang w:val="es-ES"/>
              </w:rPr>
              <w:t xml:space="preserve">Interpretación:     </w:t>
            </w:r>
            <w:r w:rsidR="00197392" w:rsidRPr="004B2566">
              <w:rPr>
                <w:rFonts w:cstheme="minorHAnsi"/>
                <w:noProof/>
                <w:color w:val="000000" w:themeColor="text1"/>
                <w:sz w:val="20"/>
                <w:szCs w:val="20"/>
                <w:lang w:val="es-ES"/>
              </w:rPr>
              <w:t xml:space="preserve"> </w:t>
            </w:r>
            <w:r w:rsidR="00B95803" w:rsidRPr="004B2566">
              <w:rPr>
                <w:rFonts w:cstheme="minorHAnsi"/>
                <w:noProof/>
                <w:color w:val="000000" w:themeColor="text1"/>
                <w:sz w:val="20"/>
                <w:szCs w:val="20"/>
                <w:lang w:val="es-ES"/>
              </w:rPr>
              <w:t>12</w:t>
            </w:r>
            <w:r w:rsidRPr="004B2566">
              <w:rPr>
                <w:rFonts w:cstheme="minorHAnsi"/>
                <w:noProof/>
                <w:color w:val="000000" w:themeColor="text1"/>
                <w:sz w:val="20"/>
                <w:szCs w:val="20"/>
                <w:lang w:val="es-ES"/>
              </w:rPr>
              <w:t xml:space="preserve"> </w:t>
            </w:r>
            <w:r w:rsidR="00B95803" w:rsidRPr="004B2566">
              <w:rPr>
                <w:rFonts w:cstheme="minorHAnsi"/>
                <w:noProof/>
                <w:color w:val="000000" w:themeColor="text1"/>
                <w:sz w:val="20"/>
                <w:szCs w:val="20"/>
                <w:lang w:val="es-ES"/>
              </w:rPr>
              <w:t>564</w:t>
            </w:r>
          </w:p>
        </w:tc>
        <w:tc>
          <w:tcPr>
            <w:tcW w:w="1670" w:type="dxa"/>
            <w:shd w:val="clear" w:color="auto" w:fill="auto"/>
            <w:noWrap/>
          </w:tcPr>
          <w:p w14:paraId="7FE13F47" w14:textId="677A879E" w:rsidR="00B95803" w:rsidRPr="004B2566" w:rsidRDefault="00A705B0" w:rsidP="008D080E">
            <w:pPr>
              <w:rPr>
                <w:rFonts w:cstheme="minorHAnsi"/>
                <w:noProof/>
                <w:sz w:val="18"/>
                <w:szCs w:val="18"/>
                <w:lang w:val="es-ES"/>
              </w:rPr>
            </w:pPr>
            <w:r w:rsidRPr="004B2566">
              <w:rPr>
                <w:rFonts w:cstheme="minorHAnsi"/>
                <w:noProof/>
                <w:color w:val="000000" w:themeColor="text1"/>
                <w:sz w:val="20"/>
                <w:szCs w:val="20"/>
                <w:lang w:val="es-ES"/>
              </w:rPr>
              <w:t>Interpretación:</w:t>
            </w:r>
            <w:r w:rsidR="00B95803" w:rsidRPr="004B2566">
              <w:rPr>
                <w:rFonts w:cstheme="minorHAnsi"/>
                <w:noProof/>
                <w:sz w:val="18"/>
                <w:szCs w:val="18"/>
                <w:lang w:val="es-ES"/>
              </w:rPr>
              <w:t xml:space="preserve"> </w:t>
            </w:r>
            <w:r w:rsidRPr="004B2566">
              <w:rPr>
                <w:rFonts w:cstheme="minorHAnsi"/>
                <w:noProof/>
                <w:sz w:val="18"/>
                <w:szCs w:val="18"/>
                <w:lang w:val="es-ES"/>
              </w:rPr>
              <w:t xml:space="preserve">     </w:t>
            </w:r>
            <w:r w:rsidR="00197392" w:rsidRPr="004B2566">
              <w:rPr>
                <w:rFonts w:cstheme="minorHAnsi"/>
                <w:noProof/>
                <w:sz w:val="18"/>
                <w:szCs w:val="18"/>
                <w:lang w:val="es-ES"/>
              </w:rPr>
              <w:t xml:space="preserve"> </w:t>
            </w:r>
            <w:r w:rsidR="00B95803" w:rsidRPr="004B2566">
              <w:rPr>
                <w:rFonts w:cstheme="minorHAnsi"/>
                <w:b/>
                <w:noProof/>
                <w:color w:val="000000" w:themeColor="text1"/>
                <w:sz w:val="18"/>
                <w:szCs w:val="18"/>
                <w:lang w:val="es-ES"/>
              </w:rPr>
              <w:t>18</w:t>
            </w:r>
            <w:r w:rsidRPr="004B2566">
              <w:rPr>
                <w:rFonts w:cstheme="minorHAnsi"/>
                <w:b/>
                <w:noProof/>
                <w:color w:val="000000" w:themeColor="text1"/>
                <w:sz w:val="18"/>
                <w:szCs w:val="18"/>
                <w:lang w:val="es-ES"/>
              </w:rPr>
              <w:t xml:space="preserve"> </w:t>
            </w:r>
            <w:r w:rsidR="00B95803" w:rsidRPr="004B2566">
              <w:rPr>
                <w:rFonts w:cstheme="minorHAnsi"/>
                <w:b/>
                <w:noProof/>
                <w:color w:val="000000" w:themeColor="text1"/>
                <w:sz w:val="18"/>
                <w:szCs w:val="18"/>
                <w:lang w:val="es-ES"/>
              </w:rPr>
              <w:t>846</w:t>
            </w:r>
          </w:p>
        </w:tc>
      </w:tr>
      <w:tr w:rsidR="00B95803" w:rsidRPr="004B2566" w14:paraId="0E825053" w14:textId="77777777" w:rsidTr="00947E74">
        <w:tc>
          <w:tcPr>
            <w:tcW w:w="1255" w:type="dxa"/>
            <w:vMerge/>
            <w:shd w:val="clear" w:color="auto" w:fill="auto"/>
            <w:noWrap/>
          </w:tcPr>
          <w:p w14:paraId="28C05D50" w14:textId="77777777" w:rsidR="00B95803" w:rsidRPr="004B2566" w:rsidRDefault="00B95803" w:rsidP="008D080E">
            <w:pPr>
              <w:rPr>
                <w:rFonts w:cstheme="minorHAnsi"/>
                <w:b/>
                <w:bCs/>
                <w:noProof/>
                <w:sz w:val="20"/>
                <w:szCs w:val="20"/>
                <w:lang w:val="es-ES"/>
              </w:rPr>
            </w:pPr>
          </w:p>
        </w:tc>
        <w:tc>
          <w:tcPr>
            <w:tcW w:w="1760" w:type="dxa"/>
            <w:shd w:val="clear" w:color="auto" w:fill="auto"/>
            <w:noWrap/>
          </w:tcPr>
          <w:p w14:paraId="76C8A1B2" w14:textId="77777777" w:rsidR="00B95803" w:rsidRPr="004B2566" w:rsidRDefault="00B95803" w:rsidP="008D080E">
            <w:pPr>
              <w:rPr>
                <w:rFonts w:cstheme="minorHAnsi"/>
                <w:noProof/>
                <w:sz w:val="20"/>
                <w:szCs w:val="20"/>
                <w:lang w:val="es-ES"/>
              </w:rPr>
            </w:pPr>
          </w:p>
        </w:tc>
        <w:tc>
          <w:tcPr>
            <w:tcW w:w="1761" w:type="dxa"/>
            <w:shd w:val="clear" w:color="auto" w:fill="auto"/>
            <w:noWrap/>
          </w:tcPr>
          <w:p w14:paraId="09F02F7D" w14:textId="374A25AD" w:rsidR="00B95803" w:rsidRPr="004B2566" w:rsidRDefault="00A705B0" w:rsidP="008D080E">
            <w:pPr>
              <w:rPr>
                <w:rFonts w:cstheme="minorHAnsi"/>
                <w:noProof/>
                <w:sz w:val="20"/>
                <w:szCs w:val="20"/>
                <w:lang w:val="es-ES"/>
              </w:rPr>
            </w:pPr>
            <w:r w:rsidRPr="004B2566">
              <w:rPr>
                <w:rFonts w:cstheme="minorHAnsi"/>
                <w:noProof/>
                <w:sz w:val="20"/>
                <w:szCs w:val="20"/>
                <w:lang w:val="es-ES"/>
              </w:rPr>
              <w:t>Relator:</w:t>
            </w:r>
            <w:r w:rsidR="00B95803" w:rsidRPr="004B2566">
              <w:rPr>
                <w:rFonts w:cstheme="minorHAnsi"/>
                <w:noProof/>
                <w:sz w:val="20"/>
                <w:szCs w:val="20"/>
                <w:lang w:val="es-ES"/>
              </w:rPr>
              <w:t xml:space="preserve"> 5</w:t>
            </w:r>
            <w:r w:rsidRPr="004B2566">
              <w:rPr>
                <w:rFonts w:cstheme="minorHAnsi"/>
                <w:noProof/>
                <w:sz w:val="20"/>
                <w:szCs w:val="20"/>
                <w:lang w:val="es-ES"/>
              </w:rPr>
              <w:t xml:space="preserve"> </w:t>
            </w:r>
            <w:r w:rsidR="00B95803" w:rsidRPr="004B2566">
              <w:rPr>
                <w:rFonts w:cstheme="minorHAnsi"/>
                <w:noProof/>
                <w:sz w:val="20"/>
                <w:szCs w:val="20"/>
                <w:lang w:val="es-ES"/>
              </w:rPr>
              <w:t>840</w:t>
            </w:r>
          </w:p>
        </w:tc>
        <w:tc>
          <w:tcPr>
            <w:tcW w:w="1701" w:type="dxa"/>
            <w:shd w:val="clear" w:color="auto" w:fill="auto"/>
            <w:noWrap/>
          </w:tcPr>
          <w:p w14:paraId="5E5A91C5" w14:textId="77777777" w:rsidR="00B95803" w:rsidRPr="004B2566" w:rsidRDefault="00B95803" w:rsidP="008D080E">
            <w:pPr>
              <w:rPr>
                <w:rFonts w:cstheme="minorHAnsi"/>
                <w:noProof/>
                <w:sz w:val="20"/>
                <w:szCs w:val="20"/>
                <w:lang w:val="es-ES"/>
              </w:rPr>
            </w:pPr>
          </w:p>
        </w:tc>
        <w:tc>
          <w:tcPr>
            <w:tcW w:w="1701" w:type="dxa"/>
            <w:shd w:val="clear" w:color="auto" w:fill="auto"/>
            <w:noWrap/>
          </w:tcPr>
          <w:p w14:paraId="539717B8" w14:textId="5BBA0375"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Relator: </w:t>
            </w:r>
            <w:r w:rsidR="00B95803" w:rsidRPr="004B2566">
              <w:rPr>
                <w:rFonts w:cstheme="minorHAnsi"/>
                <w:noProof/>
                <w:sz w:val="20"/>
                <w:szCs w:val="20"/>
                <w:lang w:val="es-ES"/>
              </w:rPr>
              <w:t xml:space="preserve"> 5</w:t>
            </w:r>
            <w:r w:rsidRPr="004B2566">
              <w:rPr>
                <w:rFonts w:cstheme="minorHAnsi"/>
                <w:noProof/>
                <w:sz w:val="20"/>
                <w:szCs w:val="20"/>
                <w:lang w:val="es-ES"/>
              </w:rPr>
              <w:t xml:space="preserve"> </w:t>
            </w:r>
            <w:r w:rsidR="00B95803" w:rsidRPr="004B2566">
              <w:rPr>
                <w:rFonts w:cstheme="minorHAnsi"/>
                <w:noProof/>
                <w:sz w:val="20"/>
                <w:szCs w:val="20"/>
                <w:lang w:val="es-ES"/>
              </w:rPr>
              <w:t>840</w:t>
            </w:r>
          </w:p>
        </w:tc>
        <w:tc>
          <w:tcPr>
            <w:tcW w:w="2835" w:type="dxa"/>
            <w:shd w:val="clear" w:color="auto" w:fill="auto"/>
            <w:noWrap/>
          </w:tcPr>
          <w:p w14:paraId="6675CFEC" w14:textId="77777777" w:rsidR="00B95803" w:rsidRPr="004B2566" w:rsidRDefault="00B95803" w:rsidP="008D080E">
            <w:pPr>
              <w:rPr>
                <w:rFonts w:cstheme="minorHAnsi"/>
                <w:noProof/>
                <w:sz w:val="20"/>
                <w:szCs w:val="20"/>
                <w:lang w:val="es-ES"/>
              </w:rPr>
            </w:pPr>
          </w:p>
        </w:tc>
        <w:tc>
          <w:tcPr>
            <w:tcW w:w="1669" w:type="dxa"/>
          </w:tcPr>
          <w:p w14:paraId="50B68805" w14:textId="0DE77729"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Relator: </w:t>
            </w:r>
            <w:r w:rsidR="00B95803" w:rsidRPr="004B2566">
              <w:rPr>
                <w:rFonts w:cstheme="minorHAnsi"/>
                <w:noProof/>
                <w:sz w:val="20"/>
                <w:szCs w:val="20"/>
                <w:lang w:val="es-ES"/>
              </w:rPr>
              <w:t xml:space="preserve"> 2</w:t>
            </w:r>
            <w:r w:rsidRPr="004B2566">
              <w:rPr>
                <w:rFonts w:cstheme="minorHAnsi"/>
                <w:noProof/>
                <w:sz w:val="20"/>
                <w:szCs w:val="20"/>
                <w:lang w:val="es-ES"/>
              </w:rPr>
              <w:t xml:space="preserve"> </w:t>
            </w:r>
            <w:r w:rsidR="00B95803" w:rsidRPr="004B2566">
              <w:rPr>
                <w:rFonts w:cstheme="minorHAnsi"/>
                <w:noProof/>
                <w:sz w:val="20"/>
                <w:szCs w:val="20"/>
                <w:lang w:val="es-ES"/>
              </w:rPr>
              <w:t>336</w:t>
            </w:r>
          </w:p>
        </w:tc>
        <w:tc>
          <w:tcPr>
            <w:tcW w:w="1670" w:type="dxa"/>
            <w:shd w:val="clear" w:color="auto" w:fill="auto"/>
            <w:noWrap/>
          </w:tcPr>
          <w:p w14:paraId="058D0841" w14:textId="56021982" w:rsidR="00B95803" w:rsidRPr="004B2566" w:rsidRDefault="00A705B0" w:rsidP="008D080E">
            <w:pPr>
              <w:rPr>
                <w:rFonts w:cstheme="minorHAnsi"/>
                <w:noProof/>
                <w:sz w:val="18"/>
                <w:szCs w:val="18"/>
                <w:lang w:val="es-ES"/>
              </w:rPr>
            </w:pPr>
            <w:r w:rsidRPr="004B2566">
              <w:rPr>
                <w:rFonts w:cstheme="minorHAnsi"/>
                <w:noProof/>
                <w:sz w:val="20"/>
                <w:szCs w:val="20"/>
                <w:lang w:val="es-ES"/>
              </w:rPr>
              <w:t xml:space="preserve">Relator: </w:t>
            </w:r>
            <w:r w:rsidR="00B95803" w:rsidRPr="004B2566">
              <w:rPr>
                <w:rFonts w:cstheme="minorHAnsi"/>
                <w:noProof/>
                <w:sz w:val="18"/>
                <w:szCs w:val="18"/>
                <w:lang w:val="es-ES"/>
              </w:rPr>
              <w:t xml:space="preserve"> 3</w:t>
            </w:r>
            <w:r w:rsidRPr="004B2566">
              <w:rPr>
                <w:rFonts w:cstheme="minorHAnsi"/>
                <w:noProof/>
                <w:sz w:val="18"/>
                <w:szCs w:val="18"/>
                <w:lang w:val="es-ES"/>
              </w:rPr>
              <w:t xml:space="preserve"> </w:t>
            </w:r>
            <w:r w:rsidR="00B95803" w:rsidRPr="004B2566">
              <w:rPr>
                <w:rFonts w:cstheme="minorHAnsi"/>
                <w:noProof/>
                <w:sz w:val="18"/>
                <w:szCs w:val="18"/>
                <w:lang w:val="es-ES"/>
              </w:rPr>
              <w:t>504</w:t>
            </w:r>
          </w:p>
        </w:tc>
      </w:tr>
      <w:tr w:rsidR="00B95803" w:rsidRPr="00B07A62" w14:paraId="5135D8AC" w14:textId="77777777" w:rsidTr="00947E74">
        <w:tc>
          <w:tcPr>
            <w:tcW w:w="1255" w:type="dxa"/>
            <w:vMerge/>
            <w:noWrap/>
          </w:tcPr>
          <w:p w14:paraId="38504829" w14:textId="77777777" w:rsidR="00B95803" w:rsidRPr="004B2566" w:rsidRDefault="00B95803" w:rsidP="008D080E">
            <w:pPr>
              <w:rPr>
                <w:rFonts w:cstheme="minorHAnsi"/>
                <w:b/>
                <w:bCs/>
                <w:noProof/>
                <w:sz w:val="20"/>
                <w:szCs w:val="20"/>
                <w:lang w:val="es-ES"/>
              </w:rPr>
            </w:pPr>
          </w:p>
        </w:tc>
        <w:tc>
          <w:tcPr>
            <w:tcW w:w="1760" w:type="dxa"/>
            <w:shd w:val="clear" w:color="auto" w:fill="auto"/>
            <w:noWrap/>
          </w:tcPr>
          <w:p w14:paraId="7AED15B9" w14:textId="1DC52B9B"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Viajes de la </w:t>
            </w:r>
            <w:r w:rsidR="00727A0C">
              <w:rPr>
                <w:rFonts w:cstheme="minorHAnsi"/>
                <w:noProof/>
                <w:sz w:val="20"/>
                <w:szCs w:val="20"/>
                <w:lang w:val="es-ES"/>
              </w:rPr>
              <w:t>Presidencia</w:t>
            </w:r>
            <w:r w:rsidRPr="004B2566">
              <w:rPr>
                <w:rFonts w:cstheme="minorHAnsi"/>
                <w:noProof/>
                <w:sz w:val="20"/>
                <w:szCs w:val="20"/>
                <w:lang w:val="es-ES"/>
              </w:rPr>
              <w:t xml:space="preserve"> del GECT:</w:t>
            </w:r>
            <w:r w:rsidR="00B95803" w:rsidRPr="004B2566">
              <w:rPr>
                <w:rFonts w:cstheme="minorHAnsi"/>
                <w:noProof/>
                <w:sz w:val="20"/>
                <w:szCs w:val="20"/>
                <w:lang w:val="es-ES"/>
              </w:rPr>
              <w:t xml:space="preserve"> 2</w:t>
            </w:r>
            <w:r w:rsidRPr="004B2566">
              <w:rPr>
                <w:rFonts w:cstheme="minorHAnsi"/>
                <w:noProof/>
                <w:sz w:val="20"/>
                <w:szCs w:val="20"/>
                <w:lang w:val="es-ES"/>
              </w:rPr>
              <w:t xml:space="preserve"> </w:t>
            </w:r>
            <w:r w:rsidR="00B95803" w:rsidRPr="004B2566">
              <w:rPr>
                <w:rFonts w:cstheme="minorHAnsi"/>
                <w:noProof/>
                <w:sz w:val="20"/>
                <w:szCs w:val="20"/>
                <w:lang w:val="es-ES"/>
              </w:rPr>
              <w:t>052</w:t>
            </w:r>
          </w:p>
          <w:p w14:paraId="74674953" w14:textId="77777777" w:rsidR="00B95803" w:rsidRPr="004B2566" w:rsidRDefault="00B95803" w:rsidP="008D080E">
            <w:pPr>
              <w:rPr>
                <w:rFonts w:cstheme="minorHAnsi"/>
                <w:noProof/>
                <w:sz w:val="20"/>
                <w:szCs w:val="20"/>
                <w:lang w:val="es-ES"/>
              </w:rPr>
            </w:pPr>
          </w:p>
        </w:tc>
        <w:tc>
          <w:tcPr>
            <w:tcW w:w="1761" w:type="dxa"/>
            <w:shd w:val="clear" w:color="auto" w:fill="auto"/>
            <w:noWrap/>
          </w:tcPr>
          <w:p w14:paraId="3974DD61" w14:textId="52ABC46A" w:rsidR="00B95803" w:rsidRPr="004B2566" w:rsidRDefault="00A705B0" w:rsidP="008D080E">
            <w:pPr>
              <w:rPr>
                <w:rFonts w:cstheme="minorHAnsi"/>
                <w:noProof/>
                <w:sz w:val="20"/>
                <w:szCs w:val="20"/>
                <w:lang w:val="es-ES"/>
              </w:rPr>
            </w:pPr>
            <w:r w:rsidRPr="004B2566">
              <w:rPr>
                <w:rFonts w:cstheme="minorHAnsi"/>
                <w:noProof/>
                <w:sz w:val="20"/>
                <w:szCs w:val="20"/>
                <w:lang w:val="es-ES"/>
              </w:rPr>
              <w:t xml:space="preserve">Viajes de la </w:t>
            </w:r>
            <w:r w:rsidR="00727A0C">
              <w:rPr>
                <w:rFonts w:cstheme="minorHAnsi"/>
                <w:noProof/>
                <w:sz w:val="20"/>
                <w:szCs w:val="20"/>
                <w:lang w:val="es-ES"/>
              </w:rPr>
              <w:t>Presidencia</w:t>
            </w:r>
            <w:r w:rsidRPr="004B2566">
              <w:rPr>
                <w:rFonts w:cstheme="minorHAnsi"/>
                <w:noProof/>
                <w:sz w:val="20"/>
                <w:szCs w:val="20"/>
                <w:lang w:val="es-ES"/>
              </w:rPr>
              <w:t xml:space="preserve"> del GECT:</w:t>
            </w:r>
            <w:r w:rsidR="00B95803" w:rsidRPr="004B2566">
              <w:rPr>
                <w:rFonts w:cstheme="minorHAnsi"/>
                <w:noProof/>
                <w:sz w:val="20"/>
                <w:szCs w:val="20"/>
                <w:lang w:val="es-ES"/>
              </w:rPr>
              <w:t xml:space="preserve"> 2</w:t>
            </w:r>
            <w:r w:rsidRPr="004B2566">
              <w:rPr>
                <w:rFonts w:cstheme="minorHAnsi"/>
                <w:noProof/>
                <w:sz w:val="20"/>
                <w:szCs w:val="20"/>
                <w:lang w:val="es-ES"/>
              </w:rPr>
              <w:t xml:space="preserve"> </w:t>
            </w:r>
            <w:r w:rsidR="00B95803" w:rsidRPr="004B2566">
              <w:rPr>
                <w:rFonts w:cstheme="minorHAnsi"/>
                <w:noProof/>
                <w:sz w:val="20"/>
                <w:szCs w:val="20"/>
                <w:lang w:val="es-ES"/>
              </w:rPr>
              <w:t>052</w:t>
            </w:r>
          </w:p>
          <w:p w14:paraId="535D9F30" w14:textId="77777777" w:rsidR="00B95803" w:rsidRPr="004B2566" w:rsidRDefault="00B95803" w:rsidP="008D080E">
            <w:pPr>
              <w:rPr>
                <w:rFonts w:cstheme="minorHAnsi"/>
                <w:noProof/>
                <w:sz w:val="20"/>
                <w:szCs w:val="20"/>
                <w:lang w:val="es-ES"/>
              </w:rPr>
            </w:pPr>
          </w:p>
        </w:tc>
        <w:tc>
          <w:tcPr>
            <w:tcW w:w="3402" w:type="dxa"/>
            <w:gridSpan w:val="2"/>
            <w:noWrap/>
          </w:tcPr>
          <w:p w14:paraId="2E6CD99C" w14:textId="2DAA1081" w:rsidR="00B95803" w:rsidRPr="004B2566" w:rsidRDefault="002340BC" w:rsidP="008D080E">
            <w:pPr>
              <w:rPr>
                <w:rFonts w:cstheme="minorHAnsi"/>
                <w:noProof/>
                <w:sz w:val="20"/>
                <w:szCs w:val="20"/>
                <w:lang w:val="es-ES"/>
              </w:rPr>
            </w:pPr>
            <w:r w:rsidRPr="004B2566">
              <w:rPr>
                <w:rFonts w:cstheme="minorHAnsi"/>
                <w:noProof/>
                <w:sz w:val="20"/>
                <w:szCs w:val="20"/>
                <w:lang w:val="es-ES"/>
              </w:rPr>
              <w:t xml:space="preserve">Viajes de la </w:t>
            </w:r>
            <w:r w:rsidR="00727A0C">
              <w:rPr>
                <w:rFonts w:cstheme="minorHAnsi"/>
                <w:noProof/>
                <w:sz w:val="20"/>
                <w:szCs w:val="20"/>
                <w:lang w:val="es-ES"/>
              </w:rPr>
              <w:t>Presidencia</w:t>
            </w:r>
            <w:r w:rsidRPr="004B2566">
              <w:rPr>
                <w:rFonts w:cstheme="minorHAnsi"/>
                <w:noProof/>
                <w:sz w:val="20"/>
                <w:szCs w:val="20"/>
                <w:lang w:val="es-ES"/>
              </w:rPr>
              <w:t xml:space="preserve"> del GECT: </w:t>
            </w:r>
            <w:r w:rsidR="00B95803" w:rsidRPr="004B2566">
              <w:rPr>
                <w:rFonts w:cstheme="minorHAnsi"/>
                <w:noProof/>
                <w:sz w:val="20"/>
                <w:szCs w:val="20"/>
                <w:lang w:val="es-ES"/>
              </w:rPr>
              <w:t>3</w:t>
            </w:r>
            <w:r w:rsidR="00A705B0" w:rsidRPr="004B2566">
              <w:rPr>
                <w:rFonts w:cstheme="minorHAnsi"/>
                <w:noProof/>
                <w:sz w:val="20"/>
                <w:szCs w:val="20"/>
                <w:lang w:val="es-ES"/>
              </w:rPr>
              <w:t xml:space="preserve"> </w:t>
            </w:r>
            <w:r w:rsidR="00B95803" w:rsidRPr="004B2566">
              <w:rPr>
                <w:rFonts w:cstheme="minorHAnsi"/>
                <w:noProof/>
                <w:sz w:val="20"/>
                <w:szCs w:val="20"/>
                <w:lang w:val="es-ES"/>
              </w:rPr>
              <w:t>262</w:t>
            </w:r>
          </w:p>
          <w:p w14:paraId="54E7BA06" w14:textId="77777777" w:rsidR="00B95803" w:rsidRPr="004B2566" w:rsidRDefault="00B95803" w:rsidP="008D080E">
            <w:pPr>
              <w:rPr>
                <w:rFonts w:cstheme="minorHAnsi"/>
                <w:noProof/>
                <w:sz w:val="20"/>
                <w:szCs w:val="20"/>
                <w:lang w:val="es-ES"/>
              </w:rPr>
            </w:pPr>
          </w:p>
          <w:p w14:paraId="49B0E32E" w14:textId="7F225EFD" w:rsidR="00B95803" w:rsidRPr="004B2566" w:rsidRDefault="002340BC" w:rsidP="008D080E">
            <w:pPr>
              <w:rPr>
                <w:rFonts w:cstheme="minorHAnsi"/>
                <w:noProof/>
                <w:sz w:val="20"/>
                <w:szCs w:val="20"/>
                <w:lang w:val="es-ES"/>
              </w:rPr>
            </w:pPr>
            <w:r w:rsidRPr="004B2566">
              <w:rPr>
                <w:rFonts w:cstheme="minorHAnsi"/>
                <w:noProof/>
                <w:sz w:val="20"/>
                <w:szCs w:val="20"/>
                <w:lang w:val="es-ES"/>
              </w:rPr>
              <w:t>Evento conjunto para facilitar la interacción y el intercambio (</w:t>
            </w:r>
            <w:r w:rsidR="00274A7B" w:rsidRPr="004B2566">
              <w:rPr>
                <w:rFonts w:cstheme="minorHAnsi"/>
                <w:noProof/>
                <w:sz w:val="20"/>
                <w:szCs w:val="20"/>
                <w:lang w:val="es-ES"/>
              </w:rPr>
              <w:t>costo: por definirse)</w:t>
            </w:r>
          </w:p>
        </w:tc>
        <w:tc>
          <w:tcPr>
            <w:tcW w:w="2835" w:type="dxa"/>
            <w:noWrap/>
          </w:tcPr>
          <w:p w14:paraId="22084763" w14:textId="139EA11A" w:rsidR="00B95803" w:rsidRPr="004B2566" w:rsidRDefault="002340BC" w:rsidP="008D080E">
            <w:pPr>
              <w:rPr>
                <w:rFonts w:cstheme="minorHAnsi"/>
                <w:noProof/>
                <w:sz w:val="20"/>
                <w:szCs w:val="20"/>
                <w:lang w:val="es-ES"/>
              </w:rPr>
            </w:pPr>
            <w:r w:rsidRPr="004B2566">
              <w:rPr>
                <w:rFonts w:cstheme="minorHAnsi"/>
                <w:noProof/>
                <w:sz w:val="20"/>
                <w:szCs w:val="20"/>
                <w:lang w:val="es-ES"/>
              </w:rPr>
              <w:t xml:space="preserve">Viajes de la </w:t>
            </w:r>
            <w:r w:rsidR="00727A0C">
              <w:rPr>
                <w:rFonts w:cstheme="minorHAnsi"/>
                <w:noProof/>
                <w:sz w:val="20"/>
                <w:szCs w:val="20"/>
                <w:lang w:val="es-ES"/>
              </w:rPr>
              <w:t>Presidencia</w:t>
            </w:r>
            <w:r w:rsidRPr="004B2566">
              <w:rPr>
                <w:rFonts w:cstheme="minorHAnsi"/>
                <w:noProof/>
                <w:sz w:val="20"/>
                <w:szCs w:val="20"/>
                <w:lang w:val="es-ES"/>
              </w:rPr>
              <w:t xml:space="preserve"> del GECT:</w:t>
            </w:r>
            <w:r w:rsidR="00B95803" w:rsidRPr="004B2566">
              <w:rPr>
                <w:rFonts w:cstheme="minorHAnsi"/>
                <w:noProof/>
                <w:sz w:val="20"/>
                <w:szCs w:val="20"/>
                <w:lang w:val="es-ES"/>
              </w:rPr>
              <w:t xml:space="preserve"> 2</w:t>
            </w:r>
            <w:r w:rsidR="00A705B0" w:rsidRPr="004B2566">
              <w:rPr>
                <w:rFonts w:cstheme="minorHAnsi"/>
                <w:noProof/>
                <w:sz w:val="20"/>
                <w:szCs w:val="20"/>
                <w:lang w:val="es-ES"/>
              </w:rPr>
              <w:t xml:space="preserve"> </w:t>
            </w:r>
            <w:r w:rsidR="00B95803" w:rsidRPr="004B2566">
              <w:rPr>
                <w:rFonts w:cstheme="minorHAnsi"/>
                <w:noProof/>
                <w:sz w:val="20"/>
                <w:szCs w:val="20"/>
                <w:lang w:val="es-ES"/>
              </w:rPr>
              <w:t>778</w:t>
            </w:r>
          </w:p>
          <w:p w14:paraId="5879238F" w14:textId="4E579EA5" w:rsidR="00B95803" w:rsidRPr="004B2566" w:rsidRDefault="00274A7B" w:rsidP="008D080E">
            <w:pPr>
              <w:rPr>
                <w:rFonts w:cstheme="minorHAnsi"/>
                <w:noProof/>
                <w:sz w:val="20"/>
                <w:szCs w:val="20"/>
                <w:lang w:val="es-ES"/>
              </w:rPr>
            </w:pPr>
            <w:r w:rsidRPr="004B2566">
              <w:rPr>
                <w:rFonts w:cstheme="minorHAnsi"/>
                <w:noProof/>
                <w:sz w:val="20"/>
                <w:szCs w:val="20"/>
                <w:lang w:val="es-ES"/>
              </w:rPr>
              <w:t xml:space="preserve">Espacio alquilado y logística para sábado y domingo: </w:t>
            </w:r>
            <w:r w:rsidR="00B95803" w:rsidRPr="004B2566">
              <w:rPr>
                <w:rFonts w:cstheme="minorHAnsi"/>
                <w:noProof/>
                <w:sz w:val="20"/>
                <w:szCs w:val="20"/>
                <w:lang w:val="es-ES"/>
              </w:rPr>
              <w:t>7</w:t>
            </w:r>
            <w:r w:rsidR="00A705B0" w:rsidRPr="004B2566">
              <w:rPr>
                <w:rFonts w:cstheme="minorHAnsi"/>
                <w:noProof/>
                <w:sz w:val="20"/>
                <w:szCs w:val="20"/>
                <w:lang w:val="es-ES"/>
              </w:rPr>
              <w:t xml:space="preserve"> </w:t>
            </w:r>
            <w:r w:rsidR="00B95803" w:rsidRPr="004B2566">
              <w:rPr>
                <w:rFonts w:cstheme="minorHAnsi"/>
                <w:noProof/>
                <w:sz w:val="20"/>
                <w:szCs w:val="20"/>
                <w:lang w:val="es-ES"/>
              </w:rPr>
              <w:t>992</w:t>
            </w:r>
          </w:p>
          <w:p w14:paraId="103BFBA3" w14:textId="63E83F1E" w:rsidR="00B95803" w:rsidRPr="004B2566" w:rsidRDefault="00274A7B" w:rsidP="00B07A62">
            <w:pPr>
              <w:rPr>
                <w:rFonts w:cstheme="minorHAnsi"/>
                <w:noProof/>
                <w:sz w:val="20"/>
                <w:szCs w:val="20"/>
                <w:lang w:val="es-ES"/>
              </w:rPr>
            </w:pPr>
            <w:r w:rsidRPr="004B2566">
              <w:rPr>
                <w:rFonts w:cstheme="minorHAnsi"/>
                <w:noProof/>
                <w:sz w:val="20"/>
                <w:szCs w:val="20"/>
                <w:lang w:val="es-ES"/>
              </w:rPr>
              <w:t>Horas extra</w:t>
            </w:r>
            <w:r w:rsidR="009F6BB8" w:rsidRPr="004B2566">
              <w:rPr>
                <w:rFonts w:cstheme="minorHAnsi"/>
                <w:noProof/>
                <w:sz w:val="20"/>
                <w:szCs w:val="20"/>
                <w:lang w:val="es-ES"/>
              </w:rPr>
              <w:t>ordinaria</w:t>
            </w:r>
            <w:r w:rsidRPr="004B2566">
              <w:rPr>
                <w:rFonts w:cstheme="minorHAnsi"/>
                <w:noProof/>
                <w:sz w:val="20"/>
                <w:szCs w:val="20"/>
                <w:lang w:val="es-ES"/>
              </w:rPr>
              <w:t>s del personal y remuneración por tra</w:t>
            </w:r>
            <w:r w:rsidR="00B07A62">
              <w:rPr>
                <w:rFonts w:cstheme="minorHAnsi"/>
                <w:noProof/>
                <w:sz w:val="20"/>
                <w:szCs w:val="20"/>
                <w:lang w:val="es-ES"/>
              </w:rPr>
              <w:t xml:space="preserve">bajo durante el fin de semana: </w:t>
            </w:r>
            <w:r w:rsidR="00B95803" w:rsidRPr="004B2566">
              <w:rPr>
                <w:rFonts w:cstheme="minorHAnsi"/>
                <w:noProof/>
                <w:sz w:val="20"/>
                <w:szCs w:val="20"/>
                <w:lang w:val="es-ES"/>
              </w:rPr>
              <w:t>8</w:t>
            </w:r>
            <w:r w:rsidR="00A705B0" w:rsidRPr="004B2566">
              <w:rPr>
                <w:rFonts w:cstheme="minorHAnsi"/>
                <w:noProof/>
                <w:sz w:val="20"/>
                <w:szCs w:val="20"/>
                <w:lang w:val="es-ES"/>
              </w:rPr>
              <w:t xml:space="preserve"> </w:t>
            </w:r>
            <w:r w:rsidR="00B95803" w:rsidRPr="004B2566">
              <w:rPr>
                <w:rFonts w:cstheme="minorHAnsi"/>
                <w:noProof/>
                <w:sz w:val="20"/>
                <w:szCs w:val="20"/>
                <w:lang w:val="es-ES"/>
              </w:rPr>
              <w:t>700</w:t>
            </w:r>
          </w:p>
        </w:tc>
        <w:tc>
          <w:tcPr>
            <w:tcW w:w="1669" w:type="dxa"/>
          </w:tcPr>
          <w:p w14:paraId="68314845" w14:textId="77777777" w:rsidR="00B95803" w:rsidRPr="004B2566" w:rsidRDefault="00B95803" w:rsidP="008D080E">
            <w:pPr>
              <w:rPr>
                <w:rFonts w:cstheme="minorHAnsi"/>
                <w:noProof/>
                <w:sz w:val="20"/>
                <w:szCs w:val="20"/>
                <w:lang w:val="es-ES"/>
              </w:rPr>
            </w:pPr>
          </w:p>
        </w:tc>
        <w:tc>
          <w:tcPr>
            <w:tcW w:w="1670" w:type="dxa"/>
          </w:tcPr>
          <w:p w14:paraId="45AE77C7" w14:textId="77777777" w:rsidR="00B95803" w:rsidRPr="004B2566" w:rsidRDefault="00B95803" w:rsidP="008D080E">
            <w:pPr>
              <w:rPr>
                <w:rFonts w:cstheme="minorHAnsi"/>
                <w:noProof/>
                <w:sz w:val="18"/>
                <w:szCs w:val="18"/>
                <w:lang w:val="es-ES"/>
              </w:rPr>
            </w:pPr>
          </w:p>
        </w:tc>
      </w:tr>
      <w:tr w:rsidR="00B95803" w:rsidRPr="004B2566" w14:paraId="1C941309" w14:textId="77777777" w:rsidTr="00947E74">
        <w:tc>
          <w:tcPr>
            <w:tcW w:w="1255" w:type="dxa"/>
            <w:vMerge/>
            <w:noWrap/>
          </w:tcPr>
          <w:p w14:paraId="19C60DFC" w14:textId="77777777" w:rsidR="00B95803" w:rsidRPr="004B2566" w:rsidRDefault="00B95803" w:rsidP="008D080E">
            <w:pPr>
              <w:rPr>
                <w:rFonts w:cstheme="minorHAnsi"/>
                <w:b/>
                <w:bCs/>
                <w:noProof/>
                <w:sz w:val="20"/>
                <w:szCs w:val="20"/>
                <w:lang w:val="es-ES"/>
              </w:rPr>
            </w:pPr>
          </w:p>
        </w:tc>
        <w:tc>
          <w:tcPr>
            <w:tcW w:w="1760" w:type="dxa"/>
            <w:shd w:val="clear" w:color="auto" w:fill="auto"/>
            <w:noWrap/>
          </w:tcPr>
          <w:p w14:paraId="5E134BAB" w14:textId="434B8D8E" w:rsidR="00B95803" w:rsidRPr="004B2566" w:rsidRDefault="00B95803" w:rsidP="008D080E">
            <w:pPr>
              <w:rPr>
                <w:rFonts w:cstheme="minorHAnsi"/>
                <w:b/>
                <w:noProof/>
                <w:color w:val="000000" w:themeColor="text1"/>
                <w:sz w:val="20"/>
                <w:szCs w:val="20"/>
                <w:lang w:val="es-ES"/>
              </w:rPr>
            </w:pPr>
            <w:r w:rsidRPr="004B2566">
              <w:rPr>
                <w:rFonts w:cstheme="minorHAnsi"/>
                <w:b/>
                <w:noProof/>
                <w:color w:val="000000" w:themeColor="text1"/>
                <w:sz w:val="20"/>
                <w:szCs w:val="20"/>
                <w:lang w:val="es-ES"/>
              </w:rPr>
              <w:t xml:space="preserve">Subtotal </w:t>
            </w:r>
            <w:r w:rsidR="00274A7B" w:rsidRPr="004B2566">
              <w:rPr>
                <w:rFonts w:cstheme="minorHAnsi"/>
                <w:b/>
                <w:noProof/>
                <w:color w:val="000000" w:themeColor="text1"/>
                <w:sz w:val="20"/>
                <w:szCs w:val="20"/>
                <w:lang w:val="es-ES"/>
              </w:rPr>
              <w:t>GECT</w:t>
            </w:r>
            <w:r w:rsidRPr="004B2566">
              <w:rPr>
                <w:rFonts w:cstheme="minorHAnsi"/>
                <w:b/>
                <w:noProof/>
                <w:color w:val="000000" w:themeColor="text1"/>
                <w:sz w:val="20"/>
                <w:szCs w:val="20"/>
                <w:lang w:val="es-ES"/>
              </w:rPr>
              <w:t xml:space="preserve">: </w:t>
            </w:r>
            <w:r w:rsidR="00274A7B" w:rsidRPr="004B2566">
              <w:rPr>
                <w:rFonts w:cstheme="minorHAnsi"/>
                <w:b/>
                <w:noProof/>
                <w:color w:val="000000" w:themeColor="text1"/>
                <w:sz w:val="20"/>
                <w:szCs w:val="20"/>
                <w:lang w:val="es-ES"/>
              </w:rPr>
              <w:t xml:space="preserve">     </w:t>
            </w:r>
            <w:r w:rsidRPr="004B2566">
              <w:rPr>
                <w:rFonts w:cstheme="minorHAnsi"/>
                <w:b/>
                <w:noProof/>
                <w:color w:val="000000" w:themeColor="text1"/>
                <w:sz w:val="20"/>
                <w:szCs w:val="20"/>
                <w:lang w:val="es-ES"/>
              </w:rPr>
              <w:t>48</w:t>
            </w:r>
            <w:r w:rsidR="00274A7B" w:rsidRPr="004B2566">
              <w:rPr>
                <w:rFonts w:cstheme="minorHAnsi"/>
                <w:b/>
                <w:noProof/>
                <w:color w:val="000000" w:themeColor="text1"/>
                <w:sz w:val="20"/>
                <w:szCs w:val="20"/>
                <w:lang w:val="es-ES"/>
              </w:rPr>
              <w:t xml:space="preserve"> </w:t>
            </w:r>
            <w:r w:rsidRPr="004B2566">
              <w:rPr>
                <w:rFonts w:cstheme="minorHAnsi"/>
                <w:b/>
                <w:noProof/>
                <w:color w:val="000000" w:themeColor="text1"/>
                <w:sz w:val="20"/>
                <w:szCs w:val="20"/>
                <w:lang w:val="es-ES"/>
              </w:rPr>
              <w:t>187</w:t>
            </w:r>
          </w:p>
        </w:tc>
        <w:tc>
          <w:tcPr>
            <w:tcW w:w="1761" w:type="dxa"/>
            <w:shd w:val="clear" w:color="auto" w:fill="auto"/>
            <w:noWrap/>
          </w:tcPr>
          <w:p w14:paraId="254AD822" w14:textId="6B267A48" w:rsidR="00B95803" w:rsidRPr="004B2566" w:rsidRDefault="00B95803" w:rsidP="008D080E">
            <w:pPr>
              <w:rPr>
                <w:rFonts w:cstheme="minorHAnsi"/>
                <w:b/>
                <w:noProof/>
                <w:color w:val="000000" w:themeColor="text1"/>
                <w:sz w:val="20"/>
                <w:szCs w:val="20"/>
                <w:lang w:val="es-ES"/>
              </w:rPr>
            </w:pPr>
            <w:r w:rsidRPr="004B2566">
              <w:rPr>
                <w:rFonts w:cstheme="minorHAnsi"/>
                <w:b/>
                <w:noProof/>
                <w:color w:val="000000" w:themeColor="text1"/>
                <w:sz w:val="20"/>
                <w:szCs w:val="20"/>
                <w:lang w:val="es-ES"/>
              </w:rPr>
              <w:t xml:space="preserve">Subtotal </w:t>
            </w:r>
            <w:r w:rsidR="00274A7B" w:rsidRPr="004B2566">
              <w:rPr>
                <w:rFonts w:cstheme="minorHAnsi"/>
                <w:b/>
                <w:noProof/>
                <w:color w:val="000000" w:themeColor="text1"/>
                <w:sz w:val="20"/>
                <w:szCs w:val="20"/>
                <w:lang w:val="es-ES"/>
              </w:rPr>
              <w:t>CP</w:t>
            </w:r>
            <w:r w:rsidRPr="004B2566">
              <w:rPr>
                <w:rFonts w:cstheme="minorHAnsi"/>
                <w:b/>
                <w:noProof/>
                <w:color w:val="000000" w:themeColor="text1"/>
                <w:sz w:val="20"/>
                <w:szCs w:val="20"/>
                <w:lang w:val="es-ES"/>
              </w:rPr>
              <w:t xml:space="preserve">: </w:t>
            </w:r>
            <w:r w:rsidR="00274A7B" w:rsidRPr="004B2566">
              <w:rPr>
                <w:rFonts w:cstheme="minorHAnsi"/>
                <w:b/>
                <w:noProof/>
                <w:color w:val="000000" w:themeColor="text1"/>
                <w:sz w:val="20"/>
                <w:szCs w:val="20"/>
                <w:lang w:val="es-ES"/>
              </w:rPr>
              <w:t xml:space="preserve">        </w:t>
            </w:r>
            <w:r w:rsidR="00197392" w:rsidRPr="004B2566">
              <w:rPr>
                <w:rFonts w:cstheme="minorHAnsi"/>
                <w:b/>
                <w:noProof/>
                <w:color w:val="000000" w:themeColor="text1"/>
                <w:sz w:val="20"/>
                <w:szCs w:val="20"/>
                <w:lang w:val="es-ES"/>
              </w:rPr>
              <w:t xml:space="preserve"> </w:t>
            </w:r>
            <w:r w:rsidRPr="004B2566">
              <w:rPr>
                <w:rFonts w:cstheme="minorHAnsi"/>
                <w:b/>
                <w:noProof/>
                <w:color w:val="000000" w:themeColor="text1"/>
                <w:sz w:val="20"/>
                <w:szCs w:val="20"/>
                <w:lang w:val="es-ES"/>
              </w:rPr>
              <w:t>85</w:t>
            </w:r>
            <w:r w:rsidR="00274A7B" w:rsidRPr="004B2566">
              <w:rPr>
                <w:rFonts w:cstheme="minorHAnsi"/>
                <w:b/>
                <w:noProof/>
                <w:color w:val="000000" w:themeColor="text1"/>
                <w:sz w:val="20"/>
                <w:szCs w:val="20"/>
                <w:lang w:val="es-ES"/>
              </w:rPr>
              <w:t xml:space="preserve"> </w:t>
            </w:r>
            <w:r w:rsidRPr="004B2566">
              <w:rPr>
                <w:rFonts w:cstheme="minorHAnsi"/>
                <w:b/>
                <w:noProof/>
                <w:color w:val="000000" w:themeColor="text1"/>
                <w:sz w:val="20"/>
                <w:szCs w:val="20"/>
                <w:lang w:val="es-ES"/>
              </w:rPr>
              <w:t xml:space="preserve">367 </w:t>
            </w:r>
          </w:p>
        </w:tc>
        <w:tc>
          <w:tcPr>
            <w:tcW w:w="1701" w:type="dxa"/>
            <w:noWrap/>
          </w:tcPr>
          <w:p w14:paraId="4352513D" w14:textId="2445A0B0" w:rsidR="00B95803" w:rsidRPr="004B2566" w:rsidRDefault="00B95803" w:rsidP="008D080E">
            <w:pPr>
              <w:rPr>
                <w:rFonts w:cstheme="minorHAnsi"/>
                <w:noProof/>
                <w:color w:val="000000" w:themeColor="text1"/>
                <w:sz w:val="20"/>
                <w:szCs w:val="20"/>
                <w:lang w:val="es-ES"/>
              </w:rPr>
            </w:pPr>
            <w:r w:rsidRPr="004B2566">
              <w:rPr>
                <w:rFonts w:cstheme="minorHAnsi"/>
                <w:b/>
                <w:noProof/>
                <w:color w:val="000000" w:themeColor="text1"/>
                <w:sz w:val="20"/>
                <w:szCs w:val="20"/>
                <w:lang w:val="es-ES"/>
              </w:rPr>
              <w:t xml:space="preserve">Subtotal </w:t>
            </w:r>
            <w:r w:rsidR="00274A7B" w:rsidRPr="004B2566">
              <w:rPr>
                <w:rFonts w:cstheme="minorHAnsi"/>
                <w:b/>
                <w:noProof/>
                <w:color w:val="000000" w:themeColor="text1"/>
                <w:sz w:val="20"/>
                <w:szCs w:val="20"/>
                <w:lang w:val="es-ES"/>
              </w:rPr>
              <w:t>GECT</w:t>
            </w:r>
            <w:r w:rsidRPr="004B2566">
              <w:rPr>
                <w:rFonts w:cstheme="minorHAnsi"/>
                <w:b/>
                <w:noProof/>
                <w:color w:val="000000" w:themeColor="text1"/>
                <w:sz w:val="20"/>
                <w:szCs w:val="20"/>
                <w:lang w:val="es-ES"/>
              </w:rPr>
              <w:t xml:space="preserve">: </w:t>
            </w:r>
            <w:r w:rsidR="00197392" w:rsidRPr="004B2566">
              <w:rPr>
                <w:rFonts w:cstheme="minorHAnsi"/>
                <w:b/>
                <w:noProof/>
                <w:color w:val="000000" w:themeColor="text1"/>
                <w:sz w:val="20"/>
                <w:szCs w:val="20"/>
                <w:lang w:val="es-ES"/>
              </w:rPr>
              <w:t xml:space="preserve">    </w:t>
            </w:r>
            <w:r w:rsidRPr="004B2566">
              <w:rPr>
                <w:rFonts w:cstheme="minorHAnsi"/>
                <w:b/>
                <w:noProof/>
                <w:color w:val="000000" w:themeColor="text1"/>
                <w:sz w:val="20"/>
                <w:szCs w:val="20"/>
                <w:lang w:val="es-ES"/>
              </w:rPr>
              <w:t>49</w:t>
            </w:r>
            <w:r w:rsidR="00197392" w:rsidRPr="004B2566">
              <w:rPr>
                <w:rFonts w:cstheme="minorHAnsi"/>
                <w:b/>
                <w:noProof/>
                <w:color w:val="000000" w:themeColor="text1"/>
                <w:sz w:val="20"/>
                <w:szCs w:val="20"/>
                <w:lang w:val="es-ES"/>
              </w:rPr>
              <w:t xml:space="preserve"> </w:t>
            </w:r>
            <w:r w:rsidRPr="004B2566">
              <w:rPr>
                <w:rFonts w:cstheme="minorHAnsi"/>
                <w:b/>
                <w:noProof/>
                <w:color w:val="000000" w:themeColor="text1"/>
                <w:sz w:val="20"/>
                <w:szCs w:val="20"/>
                <w:lang w:val="es-ES"/>
              </w:rPr>
              <w:t>397</w:t>
            </w:r>
          </w:p>
        </w:tc>
        <w:tc>
          <w:tcPr>
            <w:tcW w:w="1701" w:type="dxa"/>
            <w:noWrap/>
          </w:tcPr>
          <w:p w14:paraId="47E75CC1" w14:textId="2745D96A" w:rsidR="00B95803" w:rsidRPr="004B2566" w:rsidRDefault="00B95803" w:rsidP="008D080E">
            <w:pPr>
              <w:rPr>
                <w:rFonts w:cstheme="minorHAnsi"/>
                <w:noProof/>
                <w:color w:val="000000" w:themeColor="text1"/>
                <w:sz w:val="20"/>
                <w:szCs w:val="20"/>
                <w:lang w:val="es-ES"/>
              </w:rPr>
            </w:pPr>
            <w:r w:rsidRPr="004B2566">
              <w:rPr>
                <w:rFonts w:cstheme="minorHAnsi"/>
                <w:b/>
                <w:noProof/>
                <w:color w:val="000000" w:themeColor="text1"/>
                <w:sz w:val="20"/>
                <w:szCs w:val="20"/>
                <w:lang w:val="es-ES"/>
              </w:rPr>
              <w:t xml:space="preserve">Subtotal </w:t>
            </w:r>
            <w:r w:rsidR="00274A7B" w:rsidRPr="004B2566">
              <w:rPr>
                <w:rFonts w:cstheme="minorHAnsi"/>
                <w:b/>
                <w:noProof/>
                <w:color w:val="000000" w:themeColor="text1"/>
                <w:sz w:val="20"/>
                <w:szCs w:val="20"/>
                <w:lang w:val="es-ES"/>
              </w:rPr>
              <w:t>CP:</w:t>
            </w:r>
            <w:r w:rsidRPr="004B2566">
              <w:rPr>
                <w:rFonts w:cstheme="minorHAnsi"/>
                <w:b/>
                <w:noProof/>
                <w:color w:val="000000" w:themeColor="text1"/>
                <w:sz w:val="20"/>
                <w:szCs w:val="20"/>
                <w:lang w:val="es-ES"/>
              </w:rPr>
              <w:t xml:space="preserve"> </w:t>
            </w:r>
            <w:r w:rsidR="00B07A62">
              <w:rPr>
                <w:rFonts w:cstheme="minorHAnsi"/>
                <w:b/>
                <w:noProof/>
                <w:color w:val="000000" w:themeColor="text1"/>
                <w:sz w:val="20"/>
                <w:szCs w:val="20"/>
                <w:lang w:val="es-ES"/>
              </w:rPr>
              <w:br/>
            </w:r>
            <w:r w:rsidRPr="004B2566">
              <w:rPr>
                <w:rFonts w:cstheme="minorHAnsi"/>
                <w:b/>
                <w:noProof/>
                <w:color w:val="000000" w:themeColor="text1"/>
                <w:sz w:val="20"/>
                <w:szCs w:val="20"/>
                <w:lang w:val="es-ES"/>
              </w:rPr>
              <w:t>83</w:t>
            </w:r>
            <w:r w:rsidR="00274A7B" w:rsidRPr="004B2566">
              <w:rPr>
                <w:rFonts w:cstheme="minorHAnsi"/>
                <w:b/>
                <w:noProof/>
                <w:color w:val="000000" w:themeColor="text1"/>
                <w:sz w:val="20"/>
                <w:szCs w:val="20"/>
                <w:lang w:val="es-ES"/>
              </w:rPr>
              <w:t xml:space="preserve"> </w:t>
            </w:r>
            <w:r w:rsidRPr="004B2566">
              <w:rPr>
                <w:rFonts w:cstheme="minorHAnsi"/>
                <w:b/>
                <w:noProof/>
                <w:color w:val="000000" w:themeColor="text1"/>
                <w:sz w:val="20"/>
                <w:szCs w:val="20"/>
                <w:lang w:val="es-ES"/>
              </w:rPr>
              <w:t>325</w:t>
            </w:r>
            <w:r w:rsidR="00D57398" w:rsidRPr="004B2566">
              <w:rPr>
                <w:rFonts w:cstheme="minorHAnsi"/>
                <w:b/>
                <w:noProof/>
                <w:color w:val="000000" w:themeColor="text1"/>
                <w:sz w:val="20"/>
                <w:szCs w:val="20"/>
                <w:lang w:val="es-ES"/>
              </w:rPr>
              <w:t xml:space="preserve">  </w:t>
            </w:r>
          </w:p>
        </w:tc>
        <w:tc>
          <w:tcPr>
            <w:tcW w:w="2835" w:type="dxa"/>
            <w:noWrap/>
          </w:tcPr>
          <w:p w14:paraId="11DE430A" w14:textId="0844D4F7" w:rsidR="00B95803" w:rsidRPr="004B2566" w:rsidRDefault="00B95803" w:rsidP="00B07A62">
            <w:pPr>
              <w:rPr>
                <w:rFonts w:cstheme="minorHAnsi"/>
                <w:b/>
                <w:noProof/>
                <w:sz w:val="20"/>
                <w:szCs w:val="20"/>
                <w:lang w:val="es-ES"/>
              </w:rPr>
            </w:pPr>
            <w:r w:rsidRPr="004B2566">
              <w:rPr>
                <w:rFonts w:cstheme="minorHAnsi"/>
                <w:b/>
                <w:noProof/>
                <w:sz w:val="20"/>
                <w:szCs w:val="20"/>
                <w:lang w:val="es-ES"/>
              </w:rPr>
              <w:t xml:space="preserve">Subtotal </w:t>
            </w:r>
            <w:r w:rsidR="00274A7B" w:rsidRPr="004B2566">
              <w:rPr>
                <w:rFonts w:cstheme="minorHAnsi"/>
                <w:b/>
                <w:noProof/>
                <w:color w:val="000000" w:themeColor="text1"/>
                <w:sz w:val="20"/>
                <w:szCs w:val="20"/>
                <w:lang w:val="es-ES"/>
              </w:rPr>
              <w:t>GECT</w:t>
            </w:r>
            <w:r w:rsidRPr="004B2566">
              <w:rPr>
                <w:rFonts w:cstheme="minorHAnsi"/>
                <w:b/>
                <w:noProof/>
                <w:sz w:val="20"/>
                <w:szCs w:val="20"/>
                <w:lang w:val="es-ES"/>
              </w:rPr>
              <w:t xml:space="preserve">: </w:t>
            </w:r>
            <w:r w:rsidR="00FE2CE2" w:rsidRPr="004B2566">
              <w:rPr>
                <w:rFonts w:cstheme="minorHAnsi"/>
                <w:b/>
                <w:noProof/>
                <w:sz w:val="20"/>
                <w:szCs w:val="20"/>
                <w:lang w:val="es-ES"/>
              </w:rPr>
              <w:t>60</w:t>
            </w:r>
            <w:r w:rsidR="00274A7B" w:rsidRPr="004B2566">
              <w:rPr>
                <w:rFonts w:cstheme="minorHAnsi"/>
                <w:b/>
                <w:noProof/>
                <w:sz w:val="20"/>
                <w:szCs w:val="20"/>
                <w:lang w:val="es-ES"/>
              </w:rPr>
              <w:t xml:space="preserve"> </w:t>
            </w:r>
            <w:r w:rsidR="00427217" w:rsidRPr="004B2566">
              <w:rPr>
                <w:rFonts w:cstheme="minorHAnsi"/>
                <w:b/>
                <w:noProof/>
                <w:sz w:val="20"/>
                <w:szCs w:val="20"/>
                <w:lang w:val="es-ES"/>
              </w:rPr>
              <w:t>379</w:t>
            </w:r>
          </w:p>
        </w:tc>
        <w:tc>
          <w:tcPr>
            <w:tcW w:w="1669" w:type="dxa"/>
          </w:tcPr>
          <w:p w14:paraId="16BE91D4" w14:textId="3F23F553" w:rsidR="00B95803" w:rsidRPr="004B2566" w:rsidRDefault="00B95803" w:rsidP="008D080E">
            <w:pPr>
              <w:rPr>
                <w:rFonts w:cstheme="minorHAnsi"/>
                <w:b/>
                <w:noProof/>
                <w:sz w:val="20"/>
                <w:szCs w:val="20"/>
                <w:lang w:val="es-ES"/>
              </w:rPr>
            </w:pPr>
            <w:r w:rsidRPr="004B2566">
              <w:rPr>
                <w:rFonts w:cstheme="minorHAnsi"/>
                <w:b/>
                <w:noProof/>
                <w:sz w:val="20"/>
                <w:szCs w:val="20"/>
                <w:lang w:val="es-ES"/>
              </w:rPr>
              <w:t xml:space="preserve">Subtotal </w:t>
            </w:r>
            <w:r w:rsidR="00274A7B" w:rsidRPr="004B2566">
              <w:rPr>
                <w:rFonts w:cstheme="minorHAnsi"/>
                <w:b/>
                <w:noProof/>
                <w:color w:val="000000" w:themeColor="text1"/>
                <w:sz w:val="20"/>
                <w:szCs w:val="20"/>
                <w:lang w:val="es-ES"/>
              </w:rPr>
              <w:t>GECT</w:t>
            </w:r>
            <w:r w:rsidR="00274A7B" w:rsidRPr="004B2566">
              <w:rPr>
                <w:rFonts w:cstheme="minorHAnsi"/>
                <w:b/>
                <w:noProof/>
                <w:sz w:val="20"/>
                <w:szCs w:val="20"/>
                <w:lang w:val="es-ES"/>
              </w:rPr>
              <w:t xml:space="preserve"> y</w:t>
            </w:r>
            <w:r w:rsidRPr="004B2566">
              <w:rPr>
                <w:rFonts w:cstheme="minorHAnsi"/>
                <w:b/>
                <w:noProof/>
                <w:sz w:val="20"/>
                <w:szCs w:val="20"/>
                <w:lang w:val="es-ES"/>
              </w:rPr>
              <w:t xml:space="preserve"> </w:t>
            </w:r>
            <w:r w:rsidR="00274A7B" w:rsidRPr="004B2566">
              <w:rPr>
                <w:rFonts w:cstheme="minorHAnsi"/>
                <w:b/>
                <w:noProof/>
                <w:color w:val="000000" w:themeColor="text1"/>
                <w:sz w:val="20"/>
                <w:szCs w:val="20"/>
                <w:lang w:val="es-ES"/>
              </w:rPr>
              <w:t>CP:</w:t>
            </w:r>
            <w:r w:rsidRPr="004B2566">
              <w:rPr>
                <w:rFonts w:cstheme="minorHAnsi"/>
                <w:b/>
                <w:noProof/>
                <w:sz w:val="20"/>
                <w:szCs w:val="20"/>
                <w:lang w:val="es-ES"/>
              </w:rPr>
              <w:t xml:space="preserve"> 24</w:t>
            </w:r>
            <w:r w:rsidR="00274A7B" w:rsidRPr="004B2566">
              <w:rPr>
                <w:rFonts w:cstheme="minorHAnsi"/>
                <w:b/>
                <w:noProof/>
                <w:sz w:val="20"/>
                <w:szCs w:val="20"/>
                <w:lang w:val="es-ES"/>
              </w:rPr>
              <w:t xml:space="preserve"> </w:t>
            </w:r>
            <w:r w:rsidRPr="004B2566">
              <w:rPr>
                <w:rFonts w:cstheme="minorHAnsi"/>
                <w:b/>
                <w:noProof/>
                <w:sz w:val="20"/>
                <w:szCs w:val="20"/>
                <w:lang w:val="es-ES"/>
              </w:rPr>
              <w:t>564</w:t>
            </w:r>
          </w:p>
        </w:tc>
        <w:tc>
          <w:tcPr>
            <w:tcW w:w="1670" w:type="dxa"/>
            <w:noWrap/>
          </w:tcPr>
          <w:p w14:paraId="529E4398" w14:textId="1A4761E8" w:rsidR="00B95803" w:rsidRPr="004B2566" w:rsidRDefault="00B95803" w:rsidP="008D080E">
            <w:pPr>
              <w:rPr>
                <w:rFonts w:cstheme="minorHAnsi"/>
                <w:b/>
                <w:noProof/>
                <w:color w:val="000000" w:themeColor="text1"/>
                <w:sz w:val="20"/>
                <w:szCs w:val="20"/>
                <w:lang w:val="es-ES"/>
              </w:rPr>
            </w:pPr>
            <w:r w:rsidRPr="004B2566">
              <w:rPr>
                <w:rFonts w:cstheme="minorHAnsi"/>
                <w:b/>
                <w:noProof/>
                <w:sz w:val="20"/>
                <w:szCs w:val="20"/>
                <w:lang w:val="es-ES"/>
              </w:rPr>
              <w:t xml:space="preserve">Subtotal </w:t>
            </w:r>
            <w:r w:rsidR="00274A7B" w:rsidRPr="004B2566">
              <w:rPr>
                <w:rFonts w:cstheme="minorHAnsi"/>
                <w:b/>
                <w:noProof/>
                <w:color w:val="000000" w:themeColor="text1"/>
                <w:sz w:val="20"/>
                <w:szCs w:val="20"/>
                <w:lang w:val="es-ES"/>
              </w:rPr>
              <w:t>CP:</w:t>
            </w:r>
            <w:r w:rsidR="00D57398" w:rsidRPr="004B2566">
              <w:rPr>
                <w:rFonts w:cstheme="minorHAnsi"/>
                <w:b/>
                <w:noProof/>
                <w:sz w:val="20"/>
                <w:szCs w:val="20"/>
                <w:lang w:val="es-ES"/>
              </w:rPr>
              <w:t xml:space="preserve"> </w:t>
            </w:r>
            <w:r w:rsidRPr="004B2566">
              <w:rPr>
                <w:rFonts w:cstheme="minorHAnsi"/>
                <w:b/>
                <w:noProof/>
                <w:color w:val="000000" w:themeColor="text1"/>
                <w:sz w:val="20"/>
                <w:szCs w:val="20"/>
                <w:lang w:val="es-ES"/>
              </w:rPr>
              <w:t>62</w:t>
            </w:r>
            <w:r w:rsidR="00274A7B" w:rsidRPr="004B2566">
              <w:rPr>
                <w:rFonts w:cstheme="minorHAnsi"/>
                <w:b/>
                <w:noProof/>
                <w:color w:val="000000" w:themeColor="text1"/>
                <w:sz w:val="20"/>
                <w:szCs w:val="20"/>
                <w:lang w:val="es-ES"/>
              </w:rPr>
              <w:t xml:space="preserve"> </w:t>
            </w:r>
            <w:r w:rsidRPr="004B2566">
              <w:rPr>
                <w:rFonts w:cstheme="minorHAnsi"/>
                <w:b/>
                <w:noProof/>
                <w:color w:val="000000" w:themeColor="text1"/>
                <w:sz w:val="20"/>
                <w:szCs w:val="20"/>
                <w:lang w:val="es-ES"/>
              </w:rPr>
              <w:t>645</w:t>
            </w:r>
          </w:p>
        </w:tc>
      </w:tr>
      <w:tr w:rsidR="00B95803" w:rsidRPr="004B2566" w14:paraId="0A5E6369" w14:textId="77777777" w:rsidTr="00947E74">
        <w:tc>
          <w:tcPr>
            <w:tcW w:w="1255" w:type="dxa"/>
            <w:vMerge/>
            <w:noWrap/>
          </w:tcPr>
          <w:p w14:paraId="77AAFA90" w14:textId="77777777" w:rsidR="00B95803" w:rsidRPr="004B2566" w:rsidRDefault="00B95803" w:rsidP="008D080E">
            <w:pPr>
              <w:rPr>
                <w:rFonts w:cstheme="minorHAnsi"/>
                <w:b/>
                <w:bCs/>
                <w:noProof/>
                <w:sz w:val="20"/>
                <w:szCs w:val="20"/>
                <w:lang w:val="es-ES"/>
              </w:rPr>
            </w:pPr>
          </w:p>
        </w:tc>
        <w:tc>
          <w:tcPr>
            <w:tcW w:w="3521" w:type="dxa"/>
            <w:gridSpan w:val="2"/>
            <w:shd w:val="clear" w:color="auto" w:fill="auto"/>
            <w:noWrap/>
          </w:tcPr>
          <w:p w14:paraId="4A8A94F7" w14:textId="360CCC59" w:rsidR="00B95803" w:rsidRPr="004B2566" w:rsidRDefault="00B95803" w:rsidP="008D080E">
            <w:pPr>
              <w:rPr>
                <w:rFonts w:cstheme="minorHAnsi"/>
                <w:noProof/>
                <w:sz w:val="20"/>
                <w:szCs w:val="20"/>
                <w:vertAlign w:val="superscript"/>
                <w:lang w:val="es-ES"/>
              </w:rPr>
            </w:pPr>
            <w:r w:rsidRPr="004B2566">
              <w:rPr>
                <w:rFonts w:cstheme="minorHAnsi"/>
                <w:b/>
                <w:bCs/>
                <w:noProof/>
                <w:color w:val="000000" w:themeColor="text1"/>
                <w:sz w:val="20"/>
                <w:szCs w:val="20"/>
                <w:lang w:val="es-ES"/>
              </w:rPr>
              <w:t>133</w:t>
            </w:r>
            <w:r w:rsidR="00274A7B" w:rsidRPr="004B2566">
              <w:rPr>
                <w:rFonts w:cstheme="minorHAnsi"/>
                <w:b/>
                <w:bCs/>
                <w:noProof/>
                <w:color w:val="000000" w:themeColor="text1"/>
                <w:sz w:val="20"/>
                <w:szCs w:val="20"/>
                <w:lang w:val="es-ES"/>
              </w:rPr>
              <w:t xml:space="preserve"> </w:t>
            </w:r>
            <w:r w:rsidRPr="004B2566">
              <w:rPr>
                <w:rFonts w:cstheme="minorHAnsi"/>
                <w:b/>
                <w:bCs/>
                <w:noProof/>
                <w:color w:val="000000" w:themeColor="text1"/>
                <w:sz w:val="20"/>
                <w:szCs w:val="20"/>
                <w:lang w:val="es-ES"/>
              </w:rPr>
              <w:t>554</w:t>
            </w:r>
            <w:r w:rsidR="00727A0C">
              <w:rPr>
                <w:rFonts w:cstheme="minorHAnsi"/>
                <w:b/>
                <w:bCs/>
                <w:noProof/>
                <w:color w:val="000000" w:themeColor="text1"/>
                <w:sz w:val="20"/>
                <w:szCs w:val="20"/>
                <w:lang w:val="es-ES"/>
              </w:rPr>
              <w:t xml:space="preserve"> CHF</w:t>
            </w:r>
          </w:p>
        </w:tc>
        <w:tc>
          <w:tcPr>
            <w:tcW w:w="3402" w:type="dxa"/>
            <w:gridSpan w:val="2"/>
            <w:noWrap/>
          </w:tcPr>
          <w:p w14:paraId="418198BA" w14:textId="693A5560" w:rsidR="00B95803" w:rsidRPr="004B2566" w:rsidRDefault="00B95803" w:rsidP="008D080E">
            <w:pPr>
              <w:rPr>
                <w:rFonts w:cstheme="minorHAnsi"/>
                <w:noProof/>
                <w:color w:val="000000" w:themeColor="text1"/>
                <w:sz w:val="20"/>
                <w:szCs w:val="20"/>
                <w:lang w:val="es-ES"/>
              </w:rPr>
            </w:pPr>
            <w:r w:rsidRPr="004B2566">
              <w:rPr>
                <w:rFonts w:cstheme="minorHAnsi"/>
                <w:b/>
                <w:bCs/>
                <w:noProof/>
                <w:color w:val="000000" w:themeColor="text1"/>
                <w:sz w:val="20"/>
                <w:szCs w:val="20"/>
                <w:lang w:val="es-ES"/>
              </w:rPr>
              <w:t>132</w:t>
            </w:r>
            <w:r w:rsidR="00274A7B" w:rsidRPr="004B2566">
              <w:rPr>
                <w:rFonts w:cstheme="minorHAnsi"/>
                <w:b/>
                <w:bCs/>
                <w:noProof/>
                <w:color w:val="000000" w:themeColor="text1"/>
                <w:sz w:val="20"/>
                <w:szCs w:val="20"/>
                <w:lang w:val="es-ES"/>
              </w:rPr>
              <w:t xml:space="preserve"> </w:t>
            </w:r>
            <w:r w:rsidRPr="004B2566">
              <w:rPr>
                <w:rFonts w:cstheme="minorHAnsi"/>
                <w:b/>
                <w:bCs/>
                <w:noProof/>
                <w:color w:val="000000" w:themeColor="text1"/>
                <w:sz w:val="20"/>
                <w:szCs w:val="20"/>
                <w:lang w:val="es-ES"/>
              </w:rPr>
              <w:t>722</w:t>
            </w:r>
            <w:r w:rsidR="00727A0C">
              <w:rPr>
                <w:rFonts w:cstheme="minorHAnsi"/>
                <w:b/>
                <w:bCs/>
                <w:noProof/>
                <w:color w:val="000000" w:themeColor="text1"/>
                <w:sz w:val="20"/>
                <w:szCs w:val="20"/>
                <w:lang w:val="es-ES"/>
              </w:rPr>
              <w:t xml:space="preserve"> CHF</w:t>
            </w:r>
          </w:p>
        </w:tc>
        <w:tc>
          <w:tcPr>
            <w:tcW w:w="6174" w:type="dxa"/>
            <w:gridSpan w:val="3"/>
          </w:tcPr>
          <w:p w14:paraId="23CCFEF9" w14:textId="1D1D7DA4" w:rsidR="00B95803" w:rsidRPr="004B2566" w:rsidRDefault="00FE2CE2" w:rsidP="008D080E">
            <w:pPr>
              <w:rPr>
                <w:rFonts w:cstheme="minorHAnsi"/>
                <w:noProof/>
                <w:color w:val="000000" w:themeColor="text1"/>
                <w:sz w:val="20"/>
                <w:szCs w:val="20"/>
                <w:lang w:val="es-ES"/>
              </w:rPr>
            </w:pPr>
            <w:r w:rsidRPr="004B2566">
              <w:rPr>
                <w:rFonts w:cstheme="minorHAnsi"/>
                <w:b/>
                <w:bCs/>
                <w:noProof/>
                <w:color w:val="000000" w:themeColor="text1"/>
                <w:sz w:val="20"/>
                <w:szCs w:val="20"/>
                <w:lang w:val="es-ES"/>
              </w:rPr>
              <w:t>147</w:t>
            </w:r>
            <w:r w:rsidR="00274A7B" w:rsidRPr="004B2566">
              <w:rPr>
                <w:rFonts w:cstheme="minorHAnsi"/>
                <w:b/>
                <w:bCs/>
                <w:noProof/>
                <w:color w:val="000000" w:themeColor="text1"/>
                <w:sz w:val="20"/>
                <w:szCs w:val="20"/>
                <w:lang w:val="es-ES"/>
              </w:rPr>
              <w:t xml:space="preserve"> </w:t>
            </w:r>
            <w:r w:rsidRPr="004B2566">
              <w:rPr>
                <w:rFonts w:cstheme="minorHAnsi"/>
                <w:b/>
                <w:bCs/>
                <w:noProof/>
                <w:color w:val="000000" w:themeColor="text1"/>
                <w:sz w:val="20"/>
                <w:szCs w:val="20"/>
                <w:lang w:val="es-ES"/>
              </w:rPr>
              <w:t>580</w:t>
            </w:r>
            <w:r w:rsidR="00727A0C">
              <w:rPr>
                <w:rFonts w:cstheme="minorHAnsi"/>
                <w:b/>
                <w:bCs/>
                <w:noProof/>
                <w:color w:val="000000" w:themeColor="text1"/>
                <w:sz w:val="20"/>
                <w:szCs w:val="20"/>
                <w:lang w:val="es-ES"/>
              </w:rPr>
              <w:t xml:space="preserve"> CHF</w:t>
            </w:r>
          </w:p>
        </w:tc>
      </w:tr>
    </w:tbl>
    <w:p w14:paraId="6047AF5A" w14:textId="15FA7BE8" w:rsidR="00B95803" w:rsidRPr="004B2566" w:rsidRDefault="003E2A6A" w:rsidP="00B95803">
      <w:pPr>
        <w:pStyle w:val="ListParagraph"/>
        <w:numPr>
          <w:ilvl w:val="0"/>
          <w:numId w:val="13"/>
        </w:numPr>
        <w:rPr>
          <w:rFonts w:asciiTheme="minorHAnsi" w:hAnsiTheme="minorHAnsi" w:cstheme="minorHAnsi"/>
          <w:noProof/>
          <w:sz w:val="20"/>
          <w:szCs w:val="20"/>
          <w:lang w:val="es-ES"/>
        </w:rPr>
      </w:pPr>
      <w:r w:rsidRPr="004B2566">
        <w:rPr>
          <w:rFonts w:asciiTheme="minorHAnsi" w:hAnsiTheme="minorHAnsi" w:cstheme="minorHAnsi"/>
          <w:noProof/>
          <w:sz w:val="20"/>
          <w:szCs w:val="20"/>
          <w:lang w:val="es-ES"/>
        </w:rPr>
        <w:t>Viajes del GECT</w:t>
      </w:r>
      <w:r w:rsidR="00B95803" w:rsidRPr="004B2566">
        <w:rPr>
          <w:rFonts w:asciiTheme="minorHAnsi" w:hAnsiTheme="minorHAnsi" w:cstheme="minorHAnsi"/>
          <w:noProof/>
          <w:sz w:val="20"/>
          <w:szCs w:val="20"/>
          <w:lang w:val="es-ES"/>
        </w:rPr>
        <w:t xml:space="preserve">: 16 </w:t>
      </w:r>
      <w:r w:rsidRPr="004B2566">
        <w:rPr>
          <w:rFonts w:asciiTheme="minorHAnsi" w:hAnsiTheme="minorHAnsi" w:cstheme="minorHAnsi"/>
          <w:noProof/>
          <w:sz w:val="20"/>
          <w:szCs w:val="20"/>
          <w:lang w:val="es-ES"/>
        </w:rPr>
        <w:t>participantes patrocinados</w:t>
      </w:r>
    </w:p>
    <w:p w14:paraId="556A1147" w14:textId="4E41A3F0" w:rsidR="00F66F94" w:rsidRPr="00B07A62" w:rsidRDefault="003E2A6A" w:rsidP="00B07A62">
      <w:pPr>
        <w:pStyle w:val="ListParagraph"/>
        <w:numPr>
          <w:ilvl w:val="0"/>
          <w:numId w:val="13"/>
        </w:numPr>
        <w:rPr>
          <w:rFonts w:asciiTheme="minorHAnsi" w:hAnsiTheme="minorHAnsi" w:cstheme="minorHAnsi"/>
          <w:noProof/>
          <w:sz w:val="20"/>
          <w:szCs w:val="20"/>
          <w:lang w:val="es-ES"/>
        </w:rPr>
      </w:pPr>
      <w:r w:rsidRPr="00B07A62">
        <w:rPr>
          <w:rFonts w:asciiTheme="minorHAnsi" w:hAnsiTheme="minorHAnsi" w:cstheme="minorHAnsi"/>
          <w:noProof/>
          <w:sz w:val="20"/>
          <w:szCs w:val="20"/>
          <w:lang w:val="es-ES"/>
        </w:rPr>
        <w:t>Viajes del Comité Permanente</w:t>
      </w:r>
      <w:r w:rsidR="00B95803" w:rsidRPr="00B07A62">
        <w:rPr>
          <w:rFonts w:asciiTheme="minorHAnsi" w:hAnsiTheme="minorHAnsi" w:cstheme="minorHAnsi"/>
          <w:noProof/>
          <w:sz w:val="20"/>
          <w:szCs w:val="20"/>
          <w:lang w:val="es-ES"/>
        </w:rPr>
        <w:t>: 13</w:t>
      </w:r>
      <w:r w:rsidRPr="00B07A62">
        <w:rPr>
          <w:rFonts w:asciiTheme="minorHAnsi" w:hAnsiTheme="minorHAnsi" w:cstheme="minorHAnsi"/>
          <w:noProof/>
          <w:sz w:val="20"/>
          <w:szCs w:val="20"/>
          <w:lang w:val="es-ES"/>
        </w:rPr>
        <w:t xml:space="preserve"> del</w:t>
      </w:r>
      <w:bookmarkStart w:id="0" w:name="_GoBack"/>
      <w:bookmarkEnd w:id="0"/>
      <w:r w:rsidRPr="00B07A62">
        <w:rPr>
          <w:rFonts w:asciiTheme="minorHAnsi" w:hAnsiTheme="minorHAnsi" w:cstheme="minorHAnsi"/>
          <w:noProof/>
          <w:sz w:val="20"/>
          <w:szCs w:val="20"/>
          <w:lang w:val="es-ES"/>
        </w:rPr>
        <w:t>egados patrocinados</w:t>
      </w:r>
    </w:p>
    <w:sectPr w:rsidR="00F66F94" w:rsidRPr="00B07A62" w:rsidSect="00B07A62">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43BD0" w14:textId="77777777" w:rsidR="00C718FC" w:rsidRDefault="00C718FC" w:rsidP="006101FD">
      <w:pPr>
        <w:spacing w:after="0" w:line="240" w:lineRule="auto"/>
      </w:pPr>
      <w:r>
        <w:separator/>
      </w:r>
    </w:p>
  </w:endnote>
  <w:endnote w:type="continuationSeparator" w:id="0">
    <w:p w14:paraId="30570C00" w14:textId="77777777" w:rsidR="00C718FC" w:rsidRDefault="00C718FC" w:rsidP="0061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17EC" w14:textId="77777777" w:rsidR="008D080E" w:rsidRDefault="008D080E" w:rsidP="00037537">
    <w:pPr>
      <w:pStyle w:val="Footer"/>
      <w:tabs>
        <w:tab w:val="clear" w:pos="9026"/>
        <w:tab w:val="right" w:pos="8931"/>
      </w:tabs>
    </w:pPr>
  </w:p>
  <w:p w14:paraId="20185F03" w14:textId="77777777" w:rsidR="008D080E" w:rsidRDefault="008D080E" w:rsidP="00037537">
    <w:pPr>
      <w:tabs>
        <w:tab w:val="right" w:pos="893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5B5C" w14:textId="46B73C57" w:rsidR="008D080E" w:rsidRPr="00A0441B" w:rsidRDefault="008D080E" w:rsidP="00037537">
    <w:pPr>
      <w:tabs>
        <w:tab w:val="right" w:pos="8931"/>
        <w:tab w:val="left" w:pos="13750"/>
      </w:tabs>
      <w:spacing w:after="0" w:line="240" w:lineRule="auto"/>
      <w:rPr>
        <w:rFonts w:eastAsia="Times New Roman" w:cstheme="minorHAnsi"/>
        <w:sz w:val="20"/>
        <w:szCs w:val="20"/>
        <w:lang w:eastAsia="en-GB"/>
      </w:rPr>
    </w:pPr>
    <w:r w:rsidRPr="00A0441B">
      <w:rPr>
        <w:rFonts w:eastAsia="Times New Roman" w:cstheme="minorHAnsi"/>
        <w:sz w:val="20"/>
        <w:szCs w:val="20"/>
        <w:lang w:eastAsia="en-GB"/>
      </w:rPr>
      <w:t>SC57 Do</w:t>
    </w:r>
    <w:r>
      <w:rPr>
        <w:rFonts w:eastAsia="Times New Roman" w:cstheme="minorHAnsi"/>
        <w:sz w:val="20"/>
        <w:szCs w:val="20"/>
        <w:lang w:eastAsia="en-GB"/>
      </w:rPr>
      <w:t>c.27.1</w:t>
    </w:r>
    <w:r>
      <w:rPr>
        <w:rFonts w:eastAsia="Times New Roman" w:cstheme="minorHAnsi"/>
        <w:sz w:val="20"/>
        <w:szCs w:val="20"/>
        <w:lang w:eastAsia="en-GB"/>
      </w:rPr>
      <w:tab/>
    </w:r>
    <w:r w:rsidRPr="00A0441B">
      <w:rPr>
        <w:rFonts w:eastAsia="Times New Roman" w:cstheme="minorHAnsi"/>
        <w:sz w:val="20"/>
        <w:szCs w:val="20"/>
        <w:lang w:eastAsia="en-GB"/>
      </w:rPr>
      <w:fldChar w:fldCharType="begin"/>
    </w:r>
    <w:r w:rsidRPr="00A0441B">
      <w:rPr>
        <w:rFonts w:eastAsia="Times New Roman" w:cstheme="minorHAnsi"/>
        <w:sz w:val="20"/>
        <w:szCs w:val="20"/>
        <w:lang w:eastAsia="en-GB"/>
      </w:rPr>
      <w:instrText xml:space="preserve"> PAGE   \* MERGEFORMAT </w:instrText>
    </w:r>
    <w:r w:rsidRPr="00A0441B">
      <w:rPr>
        <w:rFonts w:eastAsia="Times New Roman" w:cstheme="minorHAnsi"/>
        <w:sz w:val="20"/>
        <w:szCs w:val="20"/>
        <w:lang w:eastAsia="en-GB"/>
      </w:rPr>
      <w:fldChar w:fldCharType="separate"/>
    </w:r>
    <w:r w:rsidR="00B07A62">
      <w:rPr>
        <w:rFonts w:eastAsia="Times New Roman" w:cstheme="minorHAnsi"/>
        <w:noProof/>
        <w:sz w:val="20"/>
        <w:szCs w:val="20"/>
        <w:lang w:eastAsia="en-GB"/>
      </w:rPr>
      <w:t>4</w:t>
    </w:r>
    <w:r w:rsidRPr="00A0441B">
      <w:rPr>
        <w:rFonts w:eastAsia="Times New Roman" w:cstheme="minorHAnsi"/>
        <w:noProof/>
        <w:sz w:val="20"/>
        <w:szCs w:val="20"/>
        <w:lang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D202" w14:textId="59A419A4" w:rsidR="008D080E" w:rsidRPr="00A0441B" w:rsidRDefault="008D080E" w:rsidP="00D57398">
    <w:pPr>
      <w:tabs>
        <w:tab w:val="right" w:pos="13892"/>
      </w:tabs>
      <w:spacing w:after="0" w:line="240" w:lineRule="auto"/>
      <w:rPr>
        <w:rFonts w:eastAsia="Times New Roman" w:cstheme="minorHAnsi"/>
        <w:sz w:val="20"/>
        <w:szCs w:val="20"/>
        <w:lang w:eastAsia="en-GB"/>
      </w:rPr>
    </w:pPr>
    <w:r w:rsidRPr="00A0441B">
      <w:rPr>
        <w:rFonts w:eastAsia="Times New Roman" w:cstheme="minorHAnsi"/>
        <w:sz w:val="20"/>
        <w:szCs w:val="20"/>
        <w:lang w:eastAsia="en-GB"/>
      </w:rPr>
      <w:t>SC57 Do</w:t>
    </w:r>
    <w:r>
      <w:rPr>
        <w:rFonts w:eastAsia="Times New Roman" w:cstheme="minorHAnsi"/>
        <w:sz w:val="20"/>
        <w:szCs w:val="20"/>
        <w:lang w:eastAsia="en-GB"/>
      </w:rPr>
      <w:t>c.27.1</w:t>
    </w:r>
    <w:r>
      <w:rPr>
        <w:rFonts w:eastAsia="Times New Roman" w:cstheme="minorHAnsi"/>
        <w:sz w:val="20"/>
        <w:szCs w:val="20"/>
        <w:lang w:eastAsia="en-GB"/>
      </w:rPr>
      <w:tab/>
    </w:r>
    <w:r w:rsidRPr="00A0441B">
      <w:rPr>
        <w:rFonts w:eastAsia="Times New Roman" w:cstheme="minorHAnsi"/>
        <w:sz w:val="20"/>
        <w:szCs w:val="20"/>
        <w:lang w:eastAsia="en-GB"/>
      </w:rPr>
      <w:fldChar w:fldCharType="begin"/>
    </w:r>
    <w:r w:rsidRPr="00A0441B">
      <w:rPr>
        <w:rFonts w:eastAsia="Times New Roman" w:cstheme="minorHAnsi"/>
        <w:sz w:val="20"/>
        <w:szCs w:val="20"/>
        <w:lang w:eastAsia="en-GB"/>
      </w:rPr>
      <w:instrText xml:space="preserve"> PAGE   \* MERGEFORMAT </w:instrText>
    </w:r>
    <w:r w:rsidRPr="00A0441B">
      <w:rPr>
        <w:rFonts w:eastAsia="Times New Roman" w:cstheme="minorHAnsi"/>
        <w:sz w:val="20"/>
        <w:szCs w:val="20"/>
        <w:lang w:eastAsia="en-GB"/>
      </w:rPr>
      <w:fldChar w:fldCharType="separate"/>
    </w:r>
    <w:r w:rsidR="00B07A62">
      <w:rPr>
        <w:rFonts w:eastAsia="Times New Roman" w:cstheme="minorHAnsi"/>
        <w:noProof/>
        <w:sz w:val="20"/>
        <w:szCs w:val="20"/>
        <w:lang w:eastAsia="en-GB"/>
      </w:rPr>
      <w:t>5</w:t>
    </w:r>
    <w:r w:rsidRPr="00A0441B">
      <w:rPr>
        <w:rFonts w:eastAsia="Times New Roman" w:cstheme="minorHAnsi"/>
        <w:noProof/>
        <w:sz w:val="20"/>
        <w:szCs w:val="20"/>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F6B1" w14:textId="77777777" w:rsidR="00C718FC" w:rsidRDefault="00C718FC" w:rsidP="006101FD">
      <w:pPr>
        <w:spacing w:after="0" w:line="240" w:lineRule="auto"/>
      </w:pPr>
      <w:r>
        <w:separator/>
      </w:r>
    </w:p>
  </w:footnote>
  <w:footnote w:type="continuationSeparator" w:id="0">
    <w:p w14:paraId="1256C9A1" w14:textId="77777777" w:rsidR="00C718FC" w:rsidRDefault="00C718FC" w:rsidP="00610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10B2" w14:textId="77777777" w:rsidR="008D080E" w:rsidRDefault="008D080E" w:rsidP="00037537">
    <w:pPr>
      <w:pStyle w:val="Header"/>
      <w:tabs>
        <w:tab w:val="clear" w:pos="9026"/>
        <w:tab w:val="right" w:pos="8931"/>
      </w:tabs>
    </w:pPr>
  </w:p>
  <w:p w14:paraId="45DB4161" w14:textId="77777777" w:rsidR="008D080E" w:rsidRDefault="008D080E" w:rsidP="00037537">
    <w:pPr>
      <w:tabs>
        <w:tab w:val="right"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9FE"/>
    <w:multiLevelType w:val="hybridMultilevel"/>
    <w:tmpl w:val="27F4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63F26"/>
    <w:multiLevelType w:val="hybridMultilevel"/>
    <w:tmpl w:val="9BF4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170F6"/>
    <w:multiLevelType w:val="hybridMultilevel"/>
    <w:tmpl w:val="71A8945C"/>
    <w:lvl w:ilvl="0" w:tplc="2FB453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E492F"/>
    <w:multiLevelType w:val="hybridMultilevel"/>
    <w:tmpl w:val="B6B2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34ABE"/>
    <w:multiLevelType w:val="hybridMultilevel"/>
    <w:tmpl w:val="6118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96E7E"/>
    <w:multiLevelType w:val="hybridMultilevel"/>
    <w:tmpl w:val="FA764B00"/>
    <w:lvl w:ilvl="0" w:tplc="4286943A">
      <w:start w:val="1"/>
      <w:numFmt w:val="bullet"/>
      <w:lvlText w:val="•"/>
      <w:lvlJc w:val="left"/>
      <w:pPr>
        <w:ind w:left="1145" w:hanging="360"/>
      </w:pPr>
      <w:rPr>
        <w:rFonts w:ascii="Calibri" w:hAnsi="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437116E9"/>
    <w:multiLevelType w:val="hybridMultilevel"/>
    <w:tmpl w:val="26E45A8E"/>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45840BC0"/>
    <w:multiLevelType w:val="hybridMultilevel"/>
    <w:tmpl w:val="AC140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3126B"/>
    <w:multiLevelType w:val="hybridMultilevel"/>
    <w:tmpl w:val="2A04202C"/>
    <w:lvl w:ilvl="0" w:tplc="DFAA3BB6">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4EF6727B"/>
    <w:multiLevelType w:val="hybridMultilevel"/>
    <w:tmpl w:val="1D524170"/>
    <w:lvl w:ilvl="0" w:tplc="5D5E4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C25ACB"/>
    <w:multiLevelType w:val="hybridMultilevel"/>
    <w:tmpl w:val="B364B56C"/>
    <w:lvl w:ilvl="0" w:tplc="FDB2251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D52F83"/>
    <w:multiLevelType w:val="hybridMultilevel"/>
    <w:tmpl w:val="DF4AB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DB6611"/>
    <w:multiLevelType w:val="hybridMultilevel"/>
    <w:tmpl w:val="DD70A91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AC00A96"/>
    <w:multiLevelType w:val="hybridMultilevel"/>
    <w:tmpl w:val="62D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659A9"/>
    <w:multiLevelType w:val="hybridMultilevel"/>
    <w:tmpl w:val="C1D81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3"/>
  </w:num>
  <w:num w:numId="5">
    <w:abstractNumId w:val="11"/>
  </w:num>
  <w:num w:numId="6">
    <w:abstractNumId w:val="14"/>
  </w:num>
  <w:num w:numId="7">
    <w:abstractNumId w:val="0"/>
  </w:num>
  <w:num w:numId="8">
    <w:abstractNumId w:val="6"/>
  </w:num>
  <w:num w:numId="9">
    <w:abstractNumId w:val="8"/>
  </w:num>
  <w:num w:numId="10">
    <w:abstractNumId w:val="10"/>
  </w:num>
  <w:num w:numId="11">
    <w:abstractNumId w:val="12"/>
  </w:num>
  <w:num w:numId="12">
    <w:abstractNumId w:val="5"/>
  </w:num>
  <w:num w:numId="13">
    <w:abstractNumId w:val="7"/>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FD"/>
    <w:rsid w:val="00005A45"/>
    <w:rsid w:val="00013EA3"/>
    <w:rsid w:val="00033454"/>
    <w:rsid w:val="00037537"/>
    <w:rsid w:val="00040703"/>
    <w:rsid w:val="00042865"/>
    <w:rsid w:val="00060BB6"/>
    <w:rsid w:val="00067889"/>
    <w:rsid w:val="00074C84"/>
    <w:rsid w:val="00091FF7"/>
    <w:rsid w:val="000A40E7"/>
    <w:rsid w:val="000A5738"/>
    <w:rsid w:val="000B2940"/>
    <w:rsid w:val="000B2F79"/>
    <w:rsid w:val="000B38EF"/>
    <w:rsid w:val="000C23DF"/>
    <w:rsid w:val="000D4E7D"/>
    <w:rsid w:val="000E609E"/>
    <w:rsid w:val="000F2EBB"/>
    <w:rsid w:val="001161F1"/>
    <w:rsid w:val="00117D1F"/>
    <w:rsid w:val="001256D6"/>
    <w:rsid w:val="001303F7"/>
    <w:rsid w:val="00137EB6"/>
    <w:rsid w:val="001450D0"/>
    <w:rsid w:val="0014666E"/>
    <w:rsid w:val="0016144F"/>
    <w:rsid w:val="00162A5E"/>
    <w:rsid w:val="0016517C"/>
    <w:rsid w:val="001702C4"/>
    <w:rsid w:val="00171512"/>
    <w:rsid w:val="001848A5"/>
    <w:rsid w:val="00197392"/>
    <w:rsid w:val="001A1E0F"/>
    <w:rsid w:val="001A6BEB"/>
    <w:rsid w:val="001C0A5D"/>
    <w:rsid w:val="001C5705"/>
    <w:rsid w:val="001C798D"/>
    <w:rsid w:val="001D384B"/>
    <w:rsid w:val="001E1788"/>
    <w:rsid w:val="001F34EB"/>
    <w:rsid w:val="001F4C17"/>
    <w:rsid w:val="00201786"/>
    <w:rsid w:val="0020194F"/>
    <w:rsid w:val="0020360F"/>
    <w:rsid w:val="002053E5"/>
    <w:rsid w:val="00205C64"/>
    <w:rsid w:val="0022520F"/>
    <w:rsid w:val="002254FF"/>
    <w:rsid w:val="00226B79"/>
    <w:rsid w:val="00227B76"/>
    <w:rsid w:val="00227BA9"/>
    <w:rsid w:val="00230E5F"/>
    <w:rsid w:val="002340BC"/>
    <w:rsid w:val="00234A61"/>
    <w:rsid w:val="00242B1D"/>
    <w:rsid w:val="00247D4D"/>
    <w:rsid w:val="00252696"/>
    <w:rsid w:val="00260290"/>
    <w:rsid w:val="00262FC5"/>
    <w:rsid w:val="00274A7B"/>
    <w:rsid w:val="002875CC"/>
    <w:rsid w:val="002A1719"/>
    <w:rsid w:val="002D0C5B"/>
    <w:rsid w:val="002E4358"/>
    <w:rsid w:val="002E77A2"/>
    <w:rsid w:val="002F294F"/>
    <w:rsid w:val="003112A3"/>
    <w:rsid w:val="00323CC9"/>
    <w:rsid w:val="00327AD6"/>
    <w:rsid w:val="003502D1"/>
    <w:rsid w:val="00352BA4"/>
    <w:rsid w:val="003A2288"/>
    <w:rsid w:val="003A396F"/>
    <w:rsid w:val="003B4E63"/>
    <w:rsid w:val="003E2A6A"/>
    <w:rsid w:val="003E4D83"/>
    <w:rsid w:val="003F49A6"/>
    <w:rsid w:val="003F540C"/>
    <w:rsid w:val="00400982"/>
    <w:rsid w:val="00401941"/>
    <w:rsid w:val="0040207F"/>
    <w:rsid w:val="00411E08"/>
    <w:rsid w:val="00427217"/>
    <w:rsid w:val="0044162D"/>
    <w:rsid w:val="004424B9"/>
    <w:rsid w:val="00443927"/>
    <w:rsid w:val="00453684"/>
    <w:rsid w:val="00454E6B"/>
    <w:rsid w:val="0045730B"/>
    <w:rsid w:val="004708D1"/>
    <w:rsid w:val="004715C8"/>
    <w:rsid w:val="0047409A"/>
    <w:rsid w:val="004816D2"/>
    <w:rsid w:val="004B2566"/>
    <w:rsid w:val="004B56C0"/>
    <w:rsid w:val="004C70E2"/>
    <w:rsid w:val="004D2246"/>
    <w:rsid w:val="004E56E8"/>
    <w:rsid w:val="00501323"/>
    <w:rsid w:val="005152A1"/>
    <w:rsid w:val="005165B4"/>
    <w:rsid w:val="00544F74"/>
    <w:rsid w:val="0054728F"/>
    <w:rsid w:val="00554C69"/>
    <w:rsid w:val="005845BE"/>
    <w:rsid w:val="005959D8"/>
    <w:rsid w:val="005A2E6E"/>
    <w:rsid w:val="005A57B6"/>
    <w:rsid w:val="005B6A1B"/>
    <w:rsid w:val="005D1792"/>
    <w:rsid w:val="005D1D21"/>
    <w:rsid w:val="005D705F"/>
    <w:rsid w:val="00601E1C"/>
    <w:rsid w:val="00605269"/>
    <w:rsid w:val="006101FD"/>
    <w:rsid w:val="006219C0"/>
    <w:rsid w:val="00634EAF"/>
    <w:rsid w:val="00635110"/>
    <w:rsid w:val="006437D3"/>
    <w:rsid w:val="0065680E"/>
    <w:rsid w:val="00676124"/>
    <w:rsid w:val="00682323"/>
    <w:rsid w:val="00682B4B"/>
    <w:rsid w:val="0068563F"/>
    <w:rsid w:val="00691194"/>
    <w:rsid w:val="0069759C"/>
    <w:rsid w:val="006A18AA"/>
    <w:rsid w:val="006A2753"/>
    <w:rsid w:val="006A4FC3"/>
    <w:rsid w:val="006A63AE"/>
    <w:rsid w:val="006A6CFA"/>
    <w:rsid w:val="006B14B0"/>
    <w:rsid w:val="006C0BEB"/>
    <w:rsid w:val="006F15E2"/>
    <w:rsid w:val="006F3D49"/>
    <w:rsid w:val="00711BB4"/>
    <w:rsid w:val="00724422"/>
    <w:rsid w:val="00724C20"/>
    <w:rsid w:val="00727A0C"/>
    <w:rsid w:val="00730CA1"/>
    <w:rsid w:val="007409EE"/>
    <w:rsid w:val="00751AFB"/>
    <w:rsid w:val="007545E3"/>
    <w:rsid w:val="007619A6"/>
    <w:rsid w:val="00762689"/>
    <w:rsid w:val="00767657"/>
    <w:rsid w:val="007739CF"/>
    <w:rsid w:val="00784016"/>
    <w:rsid w:val="007961AE"/>
    <w:rsid w:val="007968C9"/>
    <w:rsid w:val="007A5430"/>
    <w:rsid w:val="007B3972"/>
    <w:rsid w:val="007C6C97"/>
    <w:rsid w:val="007D446D"/>
    <w:rsid w:val="007D55BD"/>
    <w:rsid w:val="007E208C"/>
    <w:rsid w:val="007F1AED"/>
    <w:rsid w:val="00802FEC"/>
    <w:rsid w:val="008153E5"/>
    <w:rsid w:val="0083204E"/>
    <w:rsid w:val="008704C2"/>
    <w:rsid w:val="008741F8"/>
    <w:rsid w:val="00876B78"/>
    <w:rsid w:val="00877139"/>
    <w:rsid w:val="008802BD"/>
    <w:rsid w:val="00884871"/>
    <w:rsid w:val="00886D16"/>
    <w:rsid w:val="008A3523"/>
    <w:rsid w:val="008A64F5"/>
    <w:rsid w:val="008C15AD"/>
    <w:rsid w:val="008D080E"/>
    <w:rsid w:val="008D2976"/>
    <w:rsid w:val="008D79F6"/>
    <w:rsid w:val="008E4500"/>
    <w:rsid w:val="008F656D"/>
    <w:rsid w:val="00901B6B"/>
    <w:rsid w:val="009039A0"/>
    <w:rsid w:val="00911BCB"/>
    <w:rsid w:val="00911C40"/>
    <w:rsid w:val="0092263A"/>
    <w:rsid w:val="009363CA"/>
    <w:rsid w:val="00947E74"/>
    <w:rsid w:val="0096728C"/>
    <w:rsid w:val="009674F8"/>
    <w:rsid w:val="00974539"/>
    <w:rsid w:val="009822F7"/>
    <w:rsid w:val="00983051"/>
    <w:rsid w:val="00991413"/>
    <w:rsid w:val="009A4735"/>
    <w:rsid w:val="009B025B"/>
    <w:rsid w:val="009B2499"/>
    <w:rsid w:val="009C2153"/>
    <w:rsid w:val="009C37BA"/>
    <w:rsid w:val="009C6E80"/>
    <w:rsid w:val="009D283A"/>
    <w:rsid w:val="009D7988"/>
    <w:rsid w:val="009E1D77"/>
    <w:rsid w:val="009E37B0"/>
    <w:rsid w:val="009E5919"/>
    <w:rsid w:val="009E5E7F"/>
    <w:rsid w:val="009F2A7C"/>
    <w:rsid w:val="009F6BB8"/>
    <w:rsid w:val="00A0504F"/>
    <w:rsid w:val="00A17D29"/>
    <w:rsid w:val="00A3186F"/>
    <w:rsid w:val="00A43BBF"/>
    <w:rsid w:val="00A50143"/>
    <w:rsid w:val="00A53AE1"/>
    <w:rsid w:val="00A551CD"/>
    <w:rsid w:val="00A56C2B"/>
    <w:rsid w:val="00A574CE"/>
    <w:rsid w:val="00A61083"/>
    <w:rsid w:val="00A705B0"/>
    <w:rsid w:val="00A769E2"/>
    <w:rsid w:val="00A774D9"/>
    <w:rsid w:val="00A97EA5"/>
    <w:rsid w:val="00AB51E1"/>
    <w:rsid w:val="00AE4CCA"/>
    <w:rsid w:val="00AE5997"/>
    <w:rsid w:val="00AF0AC7"/>
    <w:rsid w:val="00AF1651"/>
    <w:rsid w:val="00AF242D"/>
    <w:rsid w:val="00B004C9"/>
    <w:rsid w:val="00B07A62"/>
    <w:rsid w:val="00B228B6"/>
    <w:rsid w:val="00B40F1E"/>
    <w:rsid w:val="00B41245"/>
    <w:rsid w:val="00B4155E"/>
    <w:rsid w:val="00B46008"/>
    <w:rsid w:val="00B61180"/>
    <w:rsid w:val="00B75C92"/>
    <w:rsid w:val="00B82505"/>
    <w:rsid w:val="00B84DD5"/>
    <w:rsid w:val="00B95803"/>
    <w:rsid w:val="00B96B02"/>
    <w:rsid w:val="00B96F14"/>
    <w:rsid w:val="00BA278B"/>
    <w:rsid w:val="00BB281A"/>
    <w:rsid w:val="00BC4827"/>
    <w:rsid w:val="00BF0AA4"/>
    <w:rsid w:val="00BF0EED"/>
    <w:rsid w:val="00C049D9"/>
    <w:rsid w:val="00C151CB"/>
    <w:rsid w:val="00C20B57"/>
    <w:rsid w:val="00C25AFA"/>
    <w:rsid w:val="00C42392"/>
    <w:rsid w:val="00C53070"/>
    <w:rsid w:val="00C5334C"/>
    <w:rsid w:val="00C61DDA"/>
    <w:rsid w:val="00C61F90"/>
    <w:rsid w:val="00C718FC"/>
    <w:rsid w:val="00C934C9"/>
    <w:rsid w:val="00C96176"/>
    <w:rsid w:val="00CA4290"/>
    <w:rsid w:val="00CA793D"/>
    <w:rsid w:val="00CB50CF"/>
    <w:rsid w:val="00CC3D4A"/>
    <w:rsid w:val="00CC6817"/>
    <w:rsid w:val="00CD1ED2"/>
    <w:rsid w:val="00CD32F5"/>
    <w:rsid w:val="00CF3FC8"/>
    <w:rsid w:val="00CF53F9"/>
    <w:rsid w:val="00CF7DFA"/>
    <w:rsid w:val="00D00021"/>
    <w:rsid w:val="00D03674"/>
    <w:rsid w:val="00D35F63"/>
    <w:rsid w:val="00D4249D"/>
    <w:rsid w:val="00D45D22"/>
    <w:rsid w:val="00D50253"/>
    <w:rsid w:val="00D50846"/>
    <w:rsid w:val="00D50E97"/>
    <w:rsid w:val="00D57398"/>
    <w:rsid w:val="00D57D3F"/>
    <w:rsid w:val="00D65F90"/>
    <w:rsid w:val="00D700CA"/>
    <w:rsid w:val="00D725E8"/>
    <w:rsid w:val="00D83175"/>
    <w:rsid w:val="00D876CD"/>
    <w:rsid w:val="00D917A8"/>
    <w:rsid w:val="00DA26C9"/>
    <w:rsid w:val="00DB755C"/>
    <w:rsid w:val="00DB76E9"/>
    <w:rsid w:val="00DD6B2A"/>
    <w:rsid w:val="00DF1DE7"/>
    <w:rsid w:val="00E17D60"/>
    <w:rsid w:val="00E46C73"/>
    <w:rsid w:val="00E606DF"/>
    <w:rsid w:val="00E6608B"/>
    <w:rsid w:val="00E77055"/>
    <w:rsid w:val="00E818EB"/>
    <w:rsid w:val="00E93863"/>
    <w:rsid w:val="00E9536C"/>
    <w:rsid w:val="00E9796C"/>
    <w:rsid w:val="00EA6640"/>
    <w:rsid w:val="00EB40CC"/>
    <w:rsid w:val="00EB6DB1"/>
    <w:rsid w:val="00EB7563"/>
    <w:rsid w:val="00EC405E"/>
    <w:rsid w:val="00EC7871"/>
    <w:rsid w:val="00ED4AC0"/>
    <w:rsid w:val="00EE70B9"/>
    <w:rsid w:val="00EF50F9"/>
    <w:rsid w:val="00EF5145"/>
    <w:rsid w:val="00F03C84"/>
    <w:rsid w:val="00F07FCB"/>
    <w:rsid w:val="00F470B2"/>
    <w:rsid w:val="00F51556"/>
    <w:rsid w:val="00F548EE"/>
    <w:rsid w:val="00F5502F"/>
    <w:rsid w:val="00F6595C"/>
    <w:rsid w:val="00F66F94"/>
    <w:rsid w:val="00F71DBE"/>
    <w:rsid w:val="00F72E0A"/>
    <w:rsid w:val="00F73910"/>
    <w:rsid w:val="00F77BB6"/>
    <w:rsid w:val="00F83C71"/>
    <w:rsid w:val="00F97382"/>
    <w:rsid w:val="00FA0568"/>
    <w:rsid w:val="00FA5C35"/>
    <w:rsid w:val="00FB79BD"/>
    <w:rsid w:val="00FC0848"/>
    <w:rsid w:val="00FE1E39"/>
    <w:rsid w:val="00FE2CE2"/>
    <w:rsid w:val="00FF301C"/>
    <w:rsid w:val="00FF51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9FA492"/>
  <w15:docId w15:val="{02047A55-2A72-4814-8491-AF778855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
    <w:basedOn w:val="Normal"/>
    <w:link w:val="ListParagraphChar"/>
    <w:uiPriority w:val="34"/>
    <w:qFormat/>
    <w:rsid w:val="006101FD"/>
    <w:pPr>
      <w:spacing w:after="0" w:line="240" w:lineRule="auto"/>
      <w:ind w:left="720" w:hanging="425"/>
      <w:contextualSpacing/>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uiPriority w:val="34"/>
    <w:qFormat/>
    <w:rsid w:val="006101FD"/>
    <w:pPr>
      <w:spacing w:after="0" w:line="240" w:lineRule="auto"/>
      <w:ind w:left="720" w:hanging="425"/>
      <w:contextualSpacing/>
    </w:pPr>
    <w:rPr>
      <w:rFonts w:ascii="Calibri" w:eastAsia="Calibri" w:hAnsi="Calibri" w:cs="Times New Roman"/>
      <w:sz w:val="24"/>
      <w:szCs w:val="24"/>
      <w:lang w:eastAsia="en-GB"/>
    </w:rPr>
  </w:style>
  <w:style w:type="character" w:customStyle="1" w:styleId="ListParagraphChar">
    <w:name w:val="List Paragraph Char"/>
    <w:aliases w:val="Rec para Char"/>
    <w:link w:val="ListParagraph"/>
    <w:uiPriority w:val="34"/>
    <w:locked/>
    <w:rsid w:val="006101FD"/>
    <w:rPr>
      <w:rFonts w:ascii="Times New Roman" w:eastAsia="Times New Roman" w:hAnsi="Times New Roman" w:cs="Times New Roman"/>
      <w:sz w:val="24"/>
      <w:szCs w:val="24"/>
      <w:lang w:eastAsia="en-GB"/>
    </w:rPr>
  </w:style>
  <w:style w:type="character" w:customStyle="1" w:styleId="tlid-translation">
    <w:name w:val="tlid-translation"/>
    <w:basedOn w:val="DefaultParagraphFont"/>
    <w:rsid w:val="006101FD"/>
  </w:style>
  <w:style w:type="paragraph" w:styleId="FootnoteText">
    <w:name w:val="footnote text"/>
    <w:basedOn w:val="Normal"/>
    <w:link w:val="FootnoteTextChar"/>
    <w:uiPriority w:val="99"/>
    <w:unhideWhenUsed/>
    <w:rsid w:val="006101FD"/>
    <w:pPr>
      <w:spacing w:after="0" w:line="240" w:lineRule="auto"/>
    </w:pPr>
    <w:rPr>
      <w:sz w:val="20"/>
      <w:szCs w:val="20"/>
    </w:rPr>
  </w:style>
  <w:style w:type="character" w:customStyle="1" w:styleId="FootnoteTextChar">
    <w:name w:val="Footnote Text Char"/>
    <w:basedOn w:val="DefaultParagraphFont"/>
    <w:link w:val="FootnoteText"/>
    <w:uiPriority w:val="99"/>
    <w:rsid w:val="006101FD"/>
    <w:rPr>
      <w:sz w:val="20"/>
      <w:szCs w:val="20"/>
    </w:rPr>
  </w:style>
  <w:style w:type="character" w:styleId="FootnoteReference">
    <w:name w:val="footnote reference"/>
    <w:basedOn w:val="DefaultParagraphFont"/>
    <w:uiPriority w:val="99"/>
    <w:semiHidden/>
    <w:unhideWhenUsed/>
    <w:rsid w:val="006101FD"/>
    <w:rPr>
      <w:vertAlign w:val="superscript"/>
    </w:rPr>
  </w:style>
  <w:style w:type="paragraph" w:styleId="CommentText">
    <w:name w:val="annotation text"/>
    <w:basedOn w:val="Normal"/>
    <w:link w:val="CommentTextChar"/>
    <w:uiPriority w:val="99"/>
    <w:semiHidden/>
    <w:unhideWhenUsed/>
    <w:rsid w:val="006101FD"/>
    <w:pPr>
      <w:spacing w:line="240" w:lineRule="auto"/>
    </w:pPr>
    <w:rPr>
      <w:sz w:val="20"/>
      <w:szCs w:val="20"/>
    </w:rPr>
  </w:style>
  <w:style w:type="character" w:customStyle="1" w:styleId="CommentTextChar">
    <w:name w:val="Comment Text Char"/>
    <w:basedOn w:val="DefaultParagraphFont"/>
    <w:link w:val="CommentText"/>
    <w:uiPriority w:val="99"/>
    <w:semiHidden/>
    <w:rsid w:val="006101FD"/>
    <w:rPr>
      <w:sz w:val="20"/>
      <w:szCs w:val="20"/>
    </w:rPr>
  </w:style>
  <w:style w:type="character" w:styleId="CommentReference">
    <w:name w:val="annotation reference"/>
    <w:basedOn w:val="DefaultParagraphFont"/>
    <w:uiPriority w:val="99"/>
    <w:semiHidden/>
    <w:unhideWhenUsed/>
    <w:rsid w:val="00443927"/>
    <w:rPr>
      <w:sz w:val="16"/>
      <w:szCs w:val="16"/>
    </w:rPr>
  </w:style>
  <w:style w:type="paragraph" w:styleId="CommentSubject">
    <w:name w:val="annotation subject"/>
    <w:basedOn w:val="CommentText"/>
    <w:next w:val="CommentText"/>
    <w:link w:val="CommentSubjectChar"/>
    <w:uiPriority w:val="99"/>
    <w:semiHidden/>
    <w:unhideWhenUsed/>
    <w:rsid w:val="00443927"/>
    <w:rPr>
      <w:b/>
      <w:bCs/>
    </w:rPr>
  </w:style>
  <w:style w:type="character" w:customStyle="1" w:styleId="CommentSubjectChar">
    <w:name w:val="Comment Subject Char"/>
    <w:basedOn w:val="CommentTextChar"/>
    <w:link w:val="CommentSubject"/>
    <w:uiPriority w:val="99"/>
    <w:semiHidden/>
    <w:rsid w:val="00443927"/>
    <w:rPr>
      <w:b/>
      <w:bCs/>
      <w:sz w:val="20"/>
      <w:szCs w:val="20"/>
    </w:rPr>
  </w:style>
  <w:style w:type="paragraph" w:styleId="BalloonText">
    <w:name w:val="Balloon Text"/>
    <w:basedOn w:val="Normal"/>
    <w:link w:val="BalloonTextChar"/>
    <w:uiPriority w:val="99"/>
    <w:semiHidden/>
    <w:unhideWhenUsed/>
    <w:rsid w:val="00443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27"/>
    <w:rPr>
      <w:rFonts w:ascii="Segoe UI" w:hAnsi="Segoe UI" w:cs="Segoe UI"/>
      <w:sz w:val="18"/>
      <w:szCs w:val="18"/>
    </w:rPr>
  </w:style>
  <w:style w:type="paragraph" w:styleId="Header">
    <w:name w:val="header"/>
    <w:basedOn w:val="Normal"/>
    <w:link w:val="HeaderChar"/>
    <w:uiPriority w:val="99"/>
    <w:unhideWhenUsed/>
    <w:rsid w:val="0003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37"/>
  </w:style>
  <w:style w:type="paragraph" w:styleId="Footer">
    <w:name w:val="footer"/>
    <w:basedOn w:val="Normal"/>
    <w:link w:val="FooterChar"/>
    <w:uiPriority w:val="99"/>
    <w:unhideWhenUsed/>
    <w:rsid w:val="0003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537"/>
  </w:style>
  <w:style w:type="paragraph" w:styleId="DocumentMap">
    <w:name w:val="Document Map"/>
    <w:basedOn w:val="Normal"/>
    <w:link w:val="DocumentMapChar"/>
    <w:uiPriority w:val="99"/>
    <w:semiHidden/>
    <w:unhideWhenUsed/>
    <w:rsid w:val="00727A0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27A0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20786">
      <w:bodyDiv w:val="1"/>
      <w:marLeft w:val="0"/>
      <w:marRight w:val="0"/>
      <w:marTop w:val="0"/>
      <w:marBottom w:val="0"/>
      <w:divBdr>
        <w:top w:val="none" w:sz="0" w:space="0" w:color="auto"/>
        <w:left w:val="none" w:sz="0" w:space="0" w:color="auto"/>
        <w:bottom w:val="none" w:sz="0" w:space="0" w:color="auto"/>
        <w:right w:val="none" w:sz="0" w:space="0" w:color="auto"/>
      </w:divBdr>
    </w:div>
    <w:div w:id="19794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ACB1-3612-4996-A4AD-58123B06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10582</Characters>
  <Application>Microsoft Office Word</Application>
  <DocSecurity>4</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12414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OUEDRAOGO Paul</dc:creator>
  <cp:keywords/>
  <dc:description/>
  <cp:lastModifiedBy>JENNINGS Edmund</cp:lastModifiedBy>
  <cp:revision>2</cp:revision>
  <cp:lastPrinted>2019-05-20T11:13:00Z</cp:lastPrinted>
  <dcterms:created xsi:type="dcterms:W3CDTF">2019-06-07T11:20:00Z</dcterms:created>
  <dcterms:modified xsi:type="dcterms:W3CDTF">2019-06-07T11:20:00Z</dcterms:modified>
  <cp:category/>
</cp:coreProperties>
</file>