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5826" w14:textId="77777777" w:rsidR="00DB2161" w:rsidRPr="00122658" w:rsidRDefault="007E5842" w:rsidP="00DB216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rFonts w:eastAsia="Times New Roman" w:cstheme="minorHAnsi"/>
          <w:bCs/>
          <w:sz w:val="24"/>
          <w:szCs w:val="24"/>
          <w:lang w:val="es-ES_tradnl" w:eastAsia="en-GB"/>
        </w:rPr>
      </w:pPr>
      <w:r w:rsidRPr="00122658">
        <w:rPr>
          <w:rFonts w:eastAsia="Times New Roman" w:cstheme="minorHAnsi"/>
          <w:bCs/>
          <w:sz w:val="24"/>
          <w:szCs w:val="24"/>
          <w:lang w:val="es-ES_tradnl" w:eastAsia="en-GB"/>
        </w:rPr>
        <w:t xml:space="preserve">CONVENCIÓN DE </w:t>
      </w:r>
      <w:r w:rsidR="00DB2161" w:rsidRPr="00122658">
        <w:rPr>
          <w:rFonts w:eastAsia="Times New Roman" w:cstheme="minorHAnsi"/>
          <w:bCs/>
          <w:sz w:val="24"/>
          <w:szCs w:val="24"/>
          <w:lang w:val="es-ES_tradnl" w:eastAsia="en-GB"/>
        </w:rPr>
        <w:t xml:space="preserve">RAMSAR </w:t>
      </w:r>
      <w:r w:rsidRPr="00122658">
        <w:rPr>
          <w:rFonts w:eastAsia="Times New Roman" w:cstheme="minorHAnsi"/>
          <w:bCs/>
          <w:sz w:val="24"/>
          <w:szCs w:val="24"/>
          <w:lang w:val="es-ES_tradnl" w:eastAsia="en-GB"/>
        </w:rPr>
        <w:t>SOBRE LOS HUMEDALES</w:t>
      </w:r>
      <w:r w:rsidR="00DB2161" w:rsidRPr="00122658">
        <w:rPr>
          <w:rFonts w:eastAsia="Times New Roman" w:cstheme="minorHAnsi"/>
          <w:bCs/>
          <w:sz w:val="24"/>
          <w:szCs w:val="24"/>
          <w:lang w:val="es-ES_tradnl" w:eastAsia="en-GB"/>
        </w:rPr>
        <w:t xml:space="preserve"> </w:t>
      </w:r>
    </w:p>
    <w:p w14:paraId="5D90995F" w14:textId="77777777" w:rsidR="00DB2161" w:rsidRPr="00122658" w:rsidRDefault="00DB2161" w:rsidP="00DB216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rFonts w:eastAsia="Times New Roman" w:cstheme="minorHAnsi"/>
          <w:bCs/>
          <w:sz w:val="24"/>
          <w:szCs w:val="24"/>
          <w:lang w:val="es-ES_tradnl" w:eastAsia="en-GB"/>
        </w:rPr>
      </w:pPr>
      <w:r w:rsidRPr="00122658">
        <w:rPr>
          <w:rFonts w:eastAsia="Times New Roman" w:cstheme="minorHAnsi"/>
          <w:bCs/>
          <w:sz w:val="24"/>
          <w:szCs w:val="24"/>
          <w:lang w:val="es-ES_tradnl" w:eastAsia="en-GB"/>
        </w:rPr>
        <w:t>57</w:t>
      </w:r>
      <w:r w:rsidR="007E5842" w:rsidRPr="00122658">
        <w:rPr>
          <w:rFonts w:eastAsia="Times New Roman" w:cstheme="minorHAnsi"/>
          <w:bCs/>
          <w:sz w:val="24"/>
          <w:szCs w:val="24"/>
          <w:lang w:val="es-ES_tradnl" w:eastAsia="en-GB"/>
        </w:rPr>
        <w:t>ª Reunión del Comité Permanente</w:t>
      </w:r>
    </w:p>
    <w:p w14:paraId="0F58BD1D" w14:textId="77777777" w:rsidR="00DB2161" w:rsidRPr="00122658" w:rsidRDefault="00DB2161" w:rsidP="00DB216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rFonts w:eastAsia="Times New Roman" w:cstheme="minorHAnsi"/>
          <w:bCs/>
          <w:sz w:val="24"/>
          <w:szCs w:val="24"/>
          <w:lang w:val="es-ES_tradnl" w:eastAsia="en-GB"/>
        </w:rPr>
      </w:pPr>
      <w:r w:rsidRPr="00122658">
        <w:rPr>
          <w:rFonts w:eastAsia="Times New Roman" w:cstheme="minorHAnsi"/>
          <w:bCs/>
          <w:sz w:val="24"/>
          <w:szCs w:val="24"/>
          <w:lang w:val="es-ES_tradnl" w:eastAsia="en-GB"/>
        </w:rPr>
        <w:t>Gland, S</w:t>
      </w:r>
      <w:r w:rsidR="007E5842" w:rsidRPr="00122658">
        <w:rPr>
          <w:rFonts w:eastAsia="Times New Roman" w:cstheme="minorHAnsi"/>
          <w:bCs/>
          <w:sz w:val="24"/>
          <w:szCs w:val="24"/>
          <w:lang w:val="es-ES_tradnl" w:eastAsia="en-GB"/>
        </w:rPr>
        <w:t>uiza, 24 a 28 de junio de 2</w:t>
      </w:r>
      <w:r w:rsidRPr="00122658">
        <w:rPr>
          <w:rFonts w:eastAsia="Times New Roman" w:cstheme="minorHAnsi"/>
          <w:bCs/>
          <w:sz w:val="24"/>
          <w:szCs w:val="24"/>
          <w:lang w:val="es-ES_tradnl" w:eastAsia="en-GB"/>
        </w:rPr>
        <w:t>019</w:t>
      </w:r>
    </w:p>
    <w:p w14:paraId="5A5BAEB7" w14:textId="77777777" w:rsidR="00DB2161" w:rsidRPr="00122658" w:rsidRDefault="00DB2161" w:rsidP="00DB2161">
      <w:pPr>
        <w:spacing w:after="0" w:line="240" w:lineRule="auto"/>
        <w:ind w:left="425" w:hanging="425"/>
        <w:outlineLvl w:val="0"/>
        <w:rPr>
          <w:rFonts w:eastAsia="Times New Roman" w:cstheme="minorHAnsi"/>
          <w:b/>
          <w:sz w:val="24"/>
          <w:szCs w:val="24"/>
          <w:lang w:val="es-ES_tradnl" w:eastAsia="en-GB"/>
        </w:rPr>
      </w:pPr>
    </w:p>
    <w:p w14:paraId="0A4A90A1" w14:textId="77777777" w:rsidR="00DB2161" w:rsidRPr="00122658" w:rsidRDefault="00DB2161" w:rsidP="00DB2161">
      <w:pPr>
        <w:spacing w:after="0" w:line="240" w:lineRule="auto"/>
        <w:ind w:left="425" w:hanging="425"/>
        <w:jc w:val="right"/>
        <w:rPr>
          <w:rFonts w:eastAsia="Times New Roman" w:cstheme="minorHAnsi"/>
          <w:sz w:val="28"/>
          <w:szCs w:val="28"/>
          <w:lang w:val="es-ES_tradnl" w:eastAsia="en-GB"/>
        </w:rPr>
      </w:pPr>
      <w:r w:rsidRPr="00122658">
        <w:rPr>
          <w:rFonts w:eastAsia="Times New Roman" w:cstheme="minorHAnsi"/>
          <w:b/>
          <w:sz w:val="28"/>
          <w:szCs w:val="28"/>
          <w:lang w:val="es-ES_tradnl" w:eastAsia="en-GB"/>
        </w:rPr>
        <w:t>SC57</w:t>
      </w:r>
      <w:r w:rsidR="00C73795" w:rsidRPr="00122658">
        <w:rPr>
          <w:rFonts w:eastAsia="Times New Roman" w:cstheme="minorHAnsi"/>
          <w:b/>
          <w:sz w:val="28"/>
          <w:szCs w:val="28"/>
          <w:lang w:val="es-ES_tradnl" w:eastAsia="en-GB"/>
        </w:rPr>
        <w:t xml:space="preserve"> Doc.26</w:t>
      </w:r>
    </w:p>
    <w:p w14:paraId="31121A51" w14:textId="77777777" w:rsidR="00E76F53" w:rsidRDefault="00E76F53" w:rsidP="00AC06F1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sz w:val="28"/>
          <w:szCs w:val="28"/>
          <w:lang w:val="es-ES_tradnl" w:eastAsia="en-GB"/>
        </w:rPr>
      </w:pPr>
    </w:p>
    <w:p w14:paraId="62C75B6E" w14:textId="5092F6C7" w:rsidR="00AC06F1" w:rsidRPr="00122658" w:rsidRDefault="007E5842" w:rsidP="00AC06F1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sz w:val="28"/>
          <w:szCs w:val="28"/>
          <w:lang w:val="es-ES_tradnl" w:eastAsia="en-GB"/>
        </w:rPr>
      </w:pPr>
      <w:r w:rsidRPr="00122658">
        <w:rPr>
          <w:rFonts w:eastAsia="Times New Roman" w:cstheme="minorHAnsi"/>
          <w:b/>
          <w:bCs/>
          <w:sz w:val="28"/>
          <w:szCs w:val="28"/>
          <w:lang w:val="es-ES_tradnl" w:eastAsia="en-GB"/>
        </w:rPr>
        <w:t>Acreditación de Ciudad de Humedal</w:t>
      </w:r>
      <w:r w:rsidR="00AC06F1" w:rsidRPr="00122658">
        <w:rPr>
          <w:rFonts w:eastAsia="Times New Roman" w:cstheme="minorHAnsi"/>
          <w:b/>
          <w:bCs/>
          <w:sz w:val="28"/>
          <w:szCs w:val="28"/>
          <w:lang w:val="es-ES_tradnl" w:eastAsia="en-GB"/>
        </w:rPr>
        <w:t>:</w:t>
      </w:r>
    </w:p>
    <w:p w14:paraId="699B2469" w14:textId="150B7B48" w:rsidR="00DB2161" w:rsidRPr="00122658" w:rsidRDefault="007E5842" w:rsidP="00AC06F1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sz w:val="28"/>
          <w:szCs w:val="28"/>
          <w:lang w:val="es-ES_tradnl" w:eastAsia="en-GB"/>
        </w:rPr>
      </w:pPr>
      <w:r w:rsidRPr="00122658">
        <w:rPr>
          <w:rFonts w:eastAsia="Times New Roman" w:cstheme="minorHAnsi"/>
          <w:b/>
          <w:bCs/>
          <w:sz w:val="28"/>
          <w:szCs w:val="28"/>
          <w:lang w:val="es-ES_tradnl" w:eastAsia="en-GB"/>
        </w:rPr>
        <w:t>Orientaciones para el trienio 2019-2021</w:t>
      </w:r>
    </w:p>
    <w:p w14:paraId="7FD0CB9F" w14:textId="77777777" w:rsidR="00DB2161" w:rsidRPr="00122658" w:rsidRDefault="00DB2161" w:rsidP="00DB2161">
      <w:pPr>
        <w:spacing w:after="0" w:line="240" w:lineRule="auto"/>
        <w:ind w:left="425" w:hanging="425"/>
        <w:jc w:val="center"/>
        <w:rPr>
          <w:rFonts w:eastAsia="Times New Roman" w:cstheme="minorHAnsi"/>
          <w:b/>
          <w:sz w:val="28"/>
          <w:szCs w:val="28"/>
          <w:lang w:val="es-ES_tradnl" w:eastAsia="en-GB"/>
        </w:rPr>
      </w:pPr>
    </w:p>
    <w:p w14:paraId="0820A028" w14:textId="77777777" w:rsidR="00DB2161" w:rsidRPr="00122658" w:rsidRDefault="00DB2161" w:rsidP="00DB2161">
      <w:pPr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b/>
          <w:bCs/>
          <w:sz w:val="24"/>
          <w:szCs w:val="24"/>
          <w:lang w:val="es-ES_tradnl" w:eastAsia="en-GB"/>
        </w:rPr>
      </w:pPr>
      <w:r w:rsidRPr="00122658">
        <w:rPr>
          <w:rFonts w:eastAsia="Calibri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88A5916" wp14:editId="4C6FC7B1">
                <wp:extent cx="5943600" cy="2984636"/>
                <wp:effectExtent l="0" t="0" r="25400" b="381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8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A7B5" w14:textId="77777777" w:rsidR="00122658" w:rsidRPr="00B04FF0" w:rsidRDefault="00122658" w:rsidP="00C7379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lang w:val="es-ES_tradnl"/>
                              </w:rPr>
                            </w:pPr>
                            <w:r w:rsidRPr="00B04FF0">
                              <w:rPr>
                                <w:rFonts w:ascii="Calibri" w:hAnsi="Calibri"/>
                                <w:b/>
                                <w:bCs/>
                                <w:lang w:val="es-ES_tradnl"/>
                              </w:rPr>
                              <w:t>Acciones solicitadas:</w:t>
                            </w:r>
                          </w:p>
                          <w:p w14:paraId="28C39DA0" w14:textId="74853758" w:rsidR="00122658" w:rsidRPr="00B04FF0" w:rsidRDefault="00122658" w:rsidP="00C73795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lang w:val="es-ES_tradnl"/>
                              </w:rPr>
                            </w:pPr>
                            <w:r w:rsidRPr="00B04FF0">
                              <w:rPr>
                                <w:rFonts w:eastAsiaTheme="minorEastAsia" w:cstheme="minorHAnsi"/>
                                <w:lang w:val="es-ES_tradnl"/>
                              </w:rPr>
                              <w:t>Se invita al Comité Permanente a:</w:t>
                            </w:r>
                          </w:p>
                          <w:p w14:paraId="7382D8EA" w14:textId="77777777" w:rsidR="00122658" w:rsidRPr="00B04FF0" w:rsidRDefault="00122658" w:rsidP="00C73795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lang w:val="es-ES_tradnl"/>
                              </w:rPr>
                            </w:pPr>
                          </w:p>
                          <w:p w14:paraId="7DC88862" w14:textId="77777777" w:rsidR="00122658" w:rsidRPr="00B04FF0" w:rsidRDefault="00122658" w:rsidP="00C7379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25" w:hanging="425"/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</w:pPr>
                            <w:r w:rsidRPr="00B04FF0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tomar nota del informe de la Secretaría sobre los avances del </w:t>
                            </w:r>
                            <w:r w:rsidRPr="00AC06F1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>sistema</w:t>
                            </w:r>
                            <w:r w:rsidRPr="00B04FF0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de acreditación de Ciudad de Humedal; </w:t>
                            </w:r>
                          </w:p>
                          <w:p w14:paraId="11250FB7" w14:textId="77777777" w:rsidR="00122658" w:rsidRPr="00B04FF0" w:rsidRDefault="00122658" w:rsidP="00C73795">
                            <w:pPr>
                              <w:spacing w:after="0" w:line="240" w:lineRule="auto"/>
                              <w:ind w:left="425" w:hanging="425"/>
                              <w:rPr>
                                <w:rFonts w:eastAsiaTheme="minorEastAsia" w:cstheme="minorHAnsi"/>
                                <w:lang w:val="es-ES_tradnl"/>
                              </w:rPr>
                            </w:pPr>
                          </w:p>
                          <w:p w14:paraId="55D8998D" w14:textId="355883B0" w:rsidR="00122658" w:rsidRPr="00B04FF0" w:rsidRDefault="00122658" w:rsidP="00717DF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25" w:hanging="425"/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</w:pPr>
                            <w:r w:rsidRPr="00B04FF0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formular orientaciones 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sobre el proceso </w:t>
                            </w:r>
                            <w:r w:rsidRPr="00B04FF0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de acreditación durante el trienio </w:t>
                            </w:r>
                            <w:r w:rsidRPr="00B04FF0">
                              <w:rPr>
                                <w:rStyle w:val="tlid-translation"/>
                                <w:rFonts w:asciiTheme="minorHAnsi" w:hAnsiTheme="minorHAnsi" w:cstheme="minorHAnsi"/>
                                <w:sz w:val="22"/>
                                <w:szCs w:val="22"/>
                                <w:lang w:val="es-ES_tradnl"/>
                              </w:rPr>
                              <w:t>2019-2021</w:t>
                            </w:r>
                            <w:r>
                              <w:rPr>
                                <w:rStyle w:val="tlid-translation"/>
                                <w:rFonts w:asciiTheme="minorHAnsi" w:hAnsiTheme="minorHAnsi" w:cstheme="minorHAnsi"/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B04FF0">
                              <w:rPr>
                                <w:rStyle w:val="tlid-translation"/>
                                <w:rFonts w:asciiTheme="minorHAnsi" w:hAnsiTheme="minorHAnsi" w:cs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 entre otras cosas </w:t>
                            </w:r>
                            <w:r>
                              <w:rPr>
                                <w:rStyle w:val="tlid-translation"/>
                                <w:rFonts w:asciiTheme="minorHAnsi" w:hAnsiTheme="minorHAnsi" w:cstheme="minorHAnsi"/>
                                <w:sz w:val="22"/>
                                <w:szCs w:val="22"/>
                                <w:lang w:val="es-ES_tradnl"/>
                              </w:rPr>
                              <w:t>en relación con</w:t>
                            </w:r>
                            <w:r w:rsidRPr="00B04FF0">
                              <w:rPr>
                                <w:rStyle w:val="tlid-translation"/>
                                <w:rFonts w:asciiTheme="minorHAnsi" w:hAnsiTheme="minorHAnsi" w:cs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 lo siguiente:</w:t>
                            </w:r>
                          </w:p>
                          <w:p w14:paraId="7187874B" w14:textId="77777777" w:rsidR="00122658" w:rsidRPr="00B04FF0" w:rsidRDefault="00122658" w:rsidP="00717DFB">
                            <w:pPr>
                              <w:pStyle w:val="ListParagraph"/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</w:pPr>
                          </w:p>
                          <w:p w14:paraId="775E369D" w14:textId="6E5F21F1" w:rsidR="00122658" w:rsidRPr="00B04FF0" w:rsidRDefault="00122658" w:rsidP="008B74C6">
                            <w:pPr>
                              <w:pStyle w:val="ListParagraph"/>
                              <w:numPr>
                                <w:ilvl w:val="1"/>
                                <w:numId w:val="42"/>
                              </w:numPr>
                              <w:ind w:left="850" w:hanging="425"/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</w:pPr>
                            <w:r w:rsidRPr="00B04FF0"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la composición del Comité Asesor </w:t>
                            </w:r>
                            <w:r w:rsidRPr="00AC06F1"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>Independiente (CAI);</w:t>
                            </w:r>
                          </w:p>
                          <w:p w14:paraId="7462144D" w14:textId="1ACABA70" w:rsidR="00122658" w:rsidRPr="00B04FF0" w:rsidRDefault="00122658" w:rsidP="008B74C6">
                            <w:pPr>
                              <w:pStyle w:val="ListParagraph"/>
                              <w:numPr>
                                <w:ilvl w:val="1"/>
                                <w:numId w:val="42"/>
                              </w:numPr>
                              <w:ind w:left="850" w:hanging="425"/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</w:pPr>
                            <w:r w:rsidRPr="00B04FF0"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>el papel de la Secretaría;</w:t>
                            </w:r>
                          </w:p>
                          <w:p w14:paraId="71B1C422" w14:textId="39A51606" w:rsidR="00122658" w:rsidRPr="00B04FF0" w:rsidRDefault="00122658" w:rsidP="008B74C6">
                            <w:pPr>
                              <w:pStyle w:val="ListParagraph"/>
                              <w:numPr>
                                <w:ilvl w:val="1"/>
                                <w:numId w:val="42"/>
                              </w:numPr>
                              <w:ind w:left="850" w:hanging="425"/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</w:pPr>
                            <w:r w:rsidRPr="00B04FF0"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el </w:t>
                            </w:r>
                            <w:r w:rsidR="006E1B06" w:rsidRPr="006E1B06"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>procedimiento</w:t>
                            </w:r>
                            <w:r w:rsidRPr="00B04FF0"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y calendario para el trienio 2019-2021; y</w:t>
                            </w:r>
                          </w:p>
                          <w:p w14:paraId="4BBE376C" w14:textId="0D35AB55" w:rsidR="00122658" w:rsidRPr="00B04FF0" w:rsidRDefault="00122658" w:rsidP="008B74C6">
                            <w:pPr>
                              <w:pStyle w:val="ListParagraph"/>
                              <w:numPr>
                                <w:ilvl w:val="1"/>
                                <w:numId w:val="42"/>
                              </w:numPr>
                              <w:ind w:left="850" w:hanging="425"/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</w:pPr>
                            <w:r w:rsidRPr="00B04FF0"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la gestión del sistema en caso de que el </w:t>
                            </w:r>
                            <w:r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>número de solicitudes</w:t>
                            </w:r>
                            <w:r w:rsidRPr="00B04FF0">
                              <w:rPr>
                                <w:rStyle w:val="tlid-translation"/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aumente considerablemente; y</w:t>
                            </w:r>
                          </w:p>
                          <w:p w14:paraId="5B6119CD" w14:textId="77777777" w:rsidR="00122658" w:rsidRPr="00B04FF0" w:rsidRDefault="00122658" w:rsidP="00C73795">
                            <w:pPr>
                              <w:spacing w:after="0" w:line="240" w:lineRule="auto"/>
                              <w:ind w:left="425" w:hanging="425"/>
                              <w:rPr>
                                <w:rFonts w:eastAsiaTheme="minorEastAsia" w:cstheme="minorHAnsi"/>
                                <w:lang w:val="es-ES_tradnl"/>
                              </w:rPr>
                            </w:pPr>
                          </w:p>
                          <w:p w14:paraId="3727B912" w14:textId="545C8998" w:rsidR="00122658" w:rsidRPr="006E1B06" w:rsidRDefault="00122658" w:rsidP="000B2E8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25" w:hanging="425"/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</w:pPr>
                            <w:r w:rsidRPr="00B04FF0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plantearse solicitar al CAI que </w:t>
                            </w:r>
                            <w:r w:rsidRPr="006E1B06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revise el proceso. </w:t>
                            </w:r>
                          </w:p>
                          <w:p w14:paraId="09F3BB16" w14:textId="77777777" w:rsidR="00122658" w:rsidRPr="00E76F53" w:rsidRDefault="00122658" w:rsidP="00104A62">
                            <w:pPr>
                              <w:pStyle w:val="ListParagraph"/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val="fr-FR" w:eastAsia="en-US"/>
                              </w:rPr>
                            </w:pPr>
                          </w:p>
                          <w:p w14:paraId="665D02C5" w14:textId="77777777" w:rsidR="00122658" w:rsidRPr="00E76F53" w:rsidRDefault="00122658" w:rsidP="00104A62">
                            <w:pPr>
                              <w:pStyle w:val="ListParagrap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14:paraId="19404039" w14:textId="77777777" w:rsidR="00122658" w:rsidRPr="00E76F53" w:rsidRDefault="00122658" w:rsidP="00104A62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0EC7976" w14:textId="77777777" w:rsidR="00122658" w:rsidRPr="00E76F53" w:rsidRDefault="00122658" w:rsidP="00DB2161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8A5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3oKwIAAFE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AssNMbl6PTvUE3P+A1djlW6swd8K+OaNi3TDfixlroW8EqzG4eXiYXT0ccF0DK/gNU&#10;GIYdPUSgobZdoA7JIIiOXXo8dyakwvFyuVlcrVI0cbRlm/VidbWKMVj+/NxY598J6EgQCmqx9RGe&#10;ne6cD+mw/NklRHOgZHWQSkXFNuVeWXJiOCaH+E3oP7kpTfqCbpbZcmTgrxBp/P4E0UmP865kV9D1&#10;2Ynlgbe3uorT6JlUo4wpKz0RGbgbWfRDOUyNKaF6REotjHONe4hCC/Y7JT3OdEHdtyOzghL1XmNb&#10;NvPFIixBVBbL1xkq9tJSXlqY5ghVUE/JKO79uDhHY2XTYqRxEDTcYCtrGUkOPR+zmvLGuY3cTzsW&#10;FuNSj14//gS7JwAAAP//AwBQSwMEFAAGAAgAAAAhAICbIajcAAAABQEAAA8AAABkcnMvZG93bnJl&#10;di54bWxMj8FOwzAQRO9I/IO1SFxQ60CrtA1xKoQEglspFVzdeJtE2Otgu2n4exYucBlpNKuZt+V6&#10;dFYMGGLnScH1NAOBVHvTUaNg9/owWYKISZPR1hMq+MII6+r8rNSF8Sd6wWGbGsElFAutoE2pL6SM&#10;dYtOx6nvkTg7+OB0YhsaaYI+cbmz8ibLcul0R7zQ6h7vW6w/tkenYDl/Gt7j82zzVucHu0pXi+Hx&#10;Myh1eTHe3YJIOKa/Y/jBZ3SomGnvj2SisAr4kfSrnK1mOdu9gvkiy0BWpfxPX30DAAD//wMAUEsB&#10;Ai0AFAAGAAgAAAAhALaDOJL+AAAA4QEAABMAAAAAAAAAAAAAAAAAAAAAAFtDb250ZW50X1R5cGVz&#10;XS54bWxQSwECLQAUAAYACAAAACEAOP0h/9YAAACUAQAACwAAAAAAAAAAAAAAAAAvAQAAX3JlbHMv&#10;LnJlbHNQSwECLQAUAAYACAAAACEA4j1d6CsCAABRBAAADgAAAAAAAAAAAAAAAAAuAgAAZHJzL2Uy&#10;b0RvYy54bWxQSwECLQAUAAYACAAAACEAgJshqNwAAAAFAQAADwAAAAAAAAAAAAAAAACFBAAAZHJz&#10;L2Rvd25yZXYueG1sUEsFBgAAAAAEAAQA8wAAAI4FAAAAAA==&#10;">
                <v:textbox>
                  <w:txbxContent>
                    <w:p w14:paraId="3399A7B5" w14:textId="77777777" w:rsidR="00122658" w:rsidRPr="00B04FF0" w:rsidRDefault="00122658" w:rsidP="00C7379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lang w:val="es-ES_tradnl"/>
                        </w:rPr>
                      </w:pPr>
                      <w:r w:rsidRPr="00B04FF0">
                        <w:rPr>
                          <w:rFonts w:ascii="Calibri" w:hAnsi="Calibri"/>
                          <w:b/>
                          <w:bCs/>
                          <w:lang w:val="es-ES_tradnl"/>
                        </w:rPr>
                        <w:t>Acciones solicitadas:</w:t>
                      </w:r>
                    </w:p>
                    <w:p w14:paraId="28C39DA0" w14:textId="74853758" w:rsidR="00122658" w:rsidRPr="00B04FF0" w:rsidRDefault="00122658" w:rsidP="00C73795">
                      <w:pPr>
                        <w:spacing w:after="0" w:line="240" w:lineRule="auto"/>
                        <w:rPr>
                          <w:rFonts w:eastAsiaTheme="minorEastAsia" w:cstheme="minorHAnsi"/>
                          <w:lang w:val="es-ES_tradnl"/>
                        </w:rPr>
                      </w:pPr>
                      <w:r w:rsidRPr="00B04FF0">
                        <w:rPr>
                          <w:rFonts w:eastAsiaTheme="minorEastAsia" w:cstheme="minorHAnsi"/>
                          <w:lang w:val="es-ES_tradnl"/>
                        </w:rPr>
                        <w:t>Se invita al Comité Permanente a:</w:t>
                      </w:r>
                    </w:p>
                    <w:p w14:paraId="7382D8EA" w14:textId="77777777" w:rsidR="00122658" w:rsidRPr="00B04FF0" w:rsidRDefault="00122658" w:rsidP="00C73795">
                      <w:pPr>
                        <w:spacing w:after="0" w:line="240" w:lineRule="auto"/>
                        <w:rPr>
                          <w:rFonts w:eastAsiaTheme="minorEastAsia" w:cstheme="minorHAnsi"/>
                          <w:lang w:val="es-ES_tradnl"/>
                        </w:rPr>
                      </w:pPr>
                    </w:p>
                    <w:p w14:paraId="7DC88862" w14:textId="77777777" w:rsidR="00122658" w:rsidRPr="00B04FF0" w:rsidRDefault="00122658" w:rsidP="00C7379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25" w:hanging="425"/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</w:pPr>
                      <w:r w:rsidRPr="00B04FF0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tomar nota del informe de la Secretaría sobre los avances del </w:t>
                      </w:r>
                      <w:r w:rsidRPr="00AC06F1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>sistema</w:t>
                      </w:r>
                      <w:r w:rsidRPr="00B04FF0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 de acreditación de Ciudad de Humedal; </w:t>
                      </w:r>
                    </w:p>
                    <w:p w14:paraId="11250FB7" w14:textId="77777777" w:rsidR="00122658" w:rsidRPr="00B04FF0" w:rsidRDefault="00122658" w:rsidP="00C73795">
                      <w:pPr>
                        <w:spacing w:after="0" w:line="240" w:lineRule="auto"/>
                        <w:ind w:left="425" w:hanging="425"/>
                        <w:rPr>
                          <w:rFonts w:eastAsiaTheme="minorEastAsia" w:cstheme="minorHAnsi"/>
                          <w:lang w:val="es-ES_tradnl"/>
                        </w:rPr>
                      </w:pPr>
                    </w:p>
                    <w:p w14:paraId="55D8998D" w14:textId="355883B0" w:rsidR="00122658" w:rsidRPr="00B04FF0" w:rsidRDefault="00122658" w:rsidP="00717DF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25" w:hanging="425"/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</w:pPr>
                      <w:r w:rsidRPr="00B04FF0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formular orientaciones </w:t>
                      </w:r>
                      <w:r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sobre el proceso </w:t>
                      </w:r>
                      <w:r w:rsidRPr="00B04FF0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de acreditación durante el trienio </w:t>
                      </w:r>
                      <w:r w:rsidRPr="00B04FF0">
                        <w:rPr>
                          <w:rStyle w:val="tlid-translation"/>
                          <w:rFonts w:asciiTheme="minorHAnsi" w:hAnsiTheme="minorHAnsi" w:cstheme="minorHAnsi"/>
                          <w:sz w:val="22"/>
                          <w:szCs w:val="22"/>
                          <w:lang w:val="es-ES_tradnl"/>
                        </w:rPr>
                        <w:t>2019-2021</w:t>
                      </w:r>
                      <w:r>
                        <w:rPr>
                          <w:rStyle w:val="tlid-translation"/>
                          <w:rFonts w:asciiTheme="minorHAnsi" w:hAnsiTheme="minorHAnsi" w:cstheme="minorHAnsi"/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B04FF0">
                        <w:rPr>
                          <w:rStyle w:val="tlid-translation"/>
                          <w:rFonts w:asciiTheme="minorHAnsi" w:hAnsiTheme="minorHAnsi" w:cstheme="minorHAnsi"/>
                          <w:sz w:val="22"/>
                          <w:szCs w:val="22"/>
                          <w:lang w:val="es-ES_tradnl"/>
                        </w:rPr>
                        <w:t xml:space="preserve"> entre otras cosas </w:t>
                      </w:r>
                      <w:r>
                        <w:rPr>
                          <w:rStyle w:val="tlid-translation"/>
                          <w:rFonts w:asciiTheme="minorHAnsi" w:hAnsiTheme="minorHAnsi" w:cstheme="minorHAnsi"/>
                          <w:sz w:val="22"/>
                          <w:szCs w:val="22"/>
                          <w:lang w:val="es-ES_tradnl"/>
                        </w:rPr>
                        <w:t>en relación con</w:t>
                      </w:r>
                      <w:r w:rsidRPr="00B04FF0">
                        <w:rPr>
                          <w:rStyle w:val="tlid-translation"/>
                          <w:rFonts w:asciiTheme="minorHAnsi" w:hAnsiTheme="minorHAnsi" w:cstheme="minorHAnsi"/>
                          <w:sz w:val="22"/>
                          <w:szCs w:val="22"/>
                          <w:lang w:val="es-ES_tradnl"/>
                        </w:rPr>
                        <w:t xml:space="preserve"> lo siguiente:</w:t>
                      </w:r>
                    </w:p>
                    <w:p w14:paraId="7187874B" w14:textId="77777777" w:rsidR="00122658" w:rsidRPr="00B04FF0" w:rsidRDefault="00122658" w:rsidP="00717DFB">
                      <w:pPr>
                        <w:pStyle w:val="ListParagraph"/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</w:pPr>
                    </w:p>
                    <w:p w14:paraId="775E369D" w14:textId="6E5F21F1" w:rsidR="00122658" w:rsidRPr="00B04FF0" w:rsidRDefault="00122658" w:rsidP="008B74C6">
                      <w:pPr>
                        <w:pStyle w:val="ListParagraph"/>
                        <w:numPr>
                          <w:ilvl w:val="1"/>
                          <w:numId w:val="42"/>
                        </w:numPr>
                        <w:ind w:left="850" w:hanging="425"/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</w:pPr>
                      <w:r w:rsidRPr="00B04FF0"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la composición del Comité Asesor </w:t>
                      </w:r>
                      <w:r w:rsidRPr="00AC06F1"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>Independiente (CAI);</w:t>
                      </w:r>
                    </w:p>
                    <w:p w14:paraId="7462144D" w14:textId="1ACABA70" w:rsidR="00122658" w:rsidRPr="00B04FF0" w:rsidRDefault="00122658" w:rsidP="008B74C6">
                      <w:pPr>
                        <w:pStyle w:val="ListParagraph"/>
                        <w:numPr>
                          <w:ilvl w:val="1"/>
                          <w:numId w:val="42"/>
                        </w:numPr>
                        <w:ind w:left="850" w:hanging="425"/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</w:pPr>
                      <w:r w:rsidRPr="00B04FF0"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>el papel de la Secretaría;</w:t>
                      </w:r>
                    </w:p>
                    <w:p w14:paraId="71B1C422" w14:textId="39A51606" w:rsidR="00122658" w:rsidRPr="00B04FF0" w:rsidRDefault="00122658" w:rsidP="008B74C6">
                      <w:pPr>
                        <w:pStyle w:val="ListParagraph"/>
                        <w:numPr>
                          <w:ilvl w:val="1"/>
                          <w:numId w:val="42"/>
                        </w:numPr>
                        <w:ind w:left="850" w:hanging="425"/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</w:pPr>
                      <w:r w:rsidRPr="00B04FF0"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el </w:t>
                      </w:r>
                      <w:r w:rsidR="006E1B06" w:rsidRPr="006E1B06"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>procedimiento</w:t>
                      </w:r>
                      <w:r w:rsidRPr="00B04FF0"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 y calendario para el trienio 2019-2021; y</w:t>
                      </w:r>
                    </w:p>
                    <w:p w14:paraId="4BBE376C" w14:textId="0D35AB55" w:rsidR="00122658" w:rsidRPr="00B04FF0" w:rsidRDefault="00122658" w:rsidP="008B74C6">
                      <w:pPr>
                        <w:pStyle w:val="ListParagraph"/>
                        <w:numPr>
                          <w:ilvl w:val="1"/>
                          <w:numId w:val="42"/>
                        </w:numPr>
                        <w:ind w:left="850" w:hanging="425"/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</w:pPr>
                      <w:r w:rsidRPr="00B04FF0"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la gestión del sistema en caso de que el </w:t>
                      </w:r>
                      <w:r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>número de solicitudes</w:t>
                      </w:r>
                      <w:r w:rsidRPr="00B04FF0">
                        <w:rPr>
                          <w:rStyle w:val="tlid-translation"/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 aumente considerablemente; y</w:t>
                      </w:r>
                    </w:p>
                    <w:p w14:paraId="5B6119CD" w14:textId="77777777" w:rsidR="00122658" w:rsidRPr="00B04FF0" w:rsidRDefault="00122658" w:rsidP="00C73795">
                      <w:pPr>
                        <w:spacing w:after="0" w:line="240" w:lineRule="auto"/>
                        <w:ind w:left="425" w:hanging="425"/>
                        <w:rPr>
                          <w:rFonts w:eastAsiaTheme="minorEastAsia" w:cstheme="minorHAnsi"/>
                          <w:lang w:val="es-ES_tradnl"/>
                        </w:rPr>
                      </w:pPr>
                    </w:p>
                    <w:p w14:paraId="3727B912" w14:textId="545C8998" w:rsidR="00122658" w:rsidRPr="006E1B06" w:rsidRDefault="00122658" w:rsidP="000B2E8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25" w:hanging="425"/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</w:pPr>
                      <w:r w:rsidRPr="00B04FF0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plantearse solicitar al CAI que </w:t>
                      </w:r>
                      <w:r w:rsidRPr="006E1B06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es-ES_tradnl" w:eastAsia="en-US"/>
                        </w:rPr>
                        <w:t xml:space="preserve">revise el proceso. </w:t>
                      </w:r>
                    </w:p>
                    <w:p w14:paraId="09F3BB16" w14:textId="77777777" w:rsidR="00122658" w:rsidRPr="00E76F53" w:rsidRDefault="00122658" w:rsidP="00104A62">
                      <w:pPr>
                        <w:pStyle w:val="ListParagraph"/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val="fr-FR" w:eastAsia="en-US"/>
                        </w:rPr>
                      </w:pPr>
                    </w:p>
                    <w:p w14:paraId="665D02C5" w14:textId="77777777" w:rsidR="00122658" w:rsidRPr="00E76F53" w:rsidRDefault="00122658" w:rsidP="00104A62">
                      <w:pPr>
                        <w:pStyle w:val="ListParagraph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14:paraId="19404039" w14:textId="77777777" w:rsidR="00122658" w:rsidRPr="00E76F53" w:rsidRDefault="00122658" w:rsidP="00104A62">
                      <w:pPr>
                        <w:rPr>
                          <w:lang w:val="fr-FR"/>
                        </w:rPr>
                      </w:pPr>
                    </w:p>
                    <w:p w14:paraId="50EC7976" w14:textId="77777777" w:rsidR="00122658" w:rsidRPr="00E76F53" w:rsidRDefault="00122658" w:rsidP="00DB2161">
                      <w:pPr>
                        <w:pStyle w:val="ColorfulList-Accent11"/>
                        <w:ind w:left="0"/>
                        <w:rPr>
                          <w:rFonts w:cs="Calibri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ACC8B7" w14:textId="77777777" w:rsidR="006C544A" w:rsidRPr="00122658" w:rsidRDefault="006C544A" w:rsidP="00522C0F">
      <w:pPr>
        <w:spacing w:after="0" w:line="240" w:lineRule="auto"/>
        <w:ind w:hanging="425"/>
        <w:rPr>
          <w:rFonts w:eastAsia="Times New Roman" w:cstheme="minorHAnsi"/>
          <w:b/>
          <w:bCs/>
          <w:lang w:val="es-ES_tradnl" w:eastAsia="en-GB"/>
        </w:rPr>
      </w:pPr>
    </w:p>
    <w:p w14:paraId="0D9CF870" w14:textId="77777777" w:rsidR="00522C0F" w:rsidRPr="00122658" w:rsidRDefault="00522C0F" w:rsidP="00522C0F">
      <w:pPr>
        <w:spacing w:after="0" w:line="240" w:lineRule="auto"/>
        <w:ind w:hanging="425"/>
        <w:rPr>
          <w:rFonts w:eastAsia="Times New Roman" w:cstheme="minorHAnsi"/>
          <w:b/>
          <w:bCs/>
          <w:lang w:val="es-ES_tradnl" w:eastAsia="en-GB"/>
        </w:rPr>
      </w:pPr>
    </w:p>
    <w:p w14:paraId="59F3A000" w14:textId="77777777" w:rsidR="00DB2161" w:rsidRPr="00122658" w:rsidRDefault="007E5842" w:rsidP="00522C0F">
      <w:pPr>
        <w:spacing w:after="0" w:line="240" w:lineRule="auto"/>
        <w:rPr>
          <w:rFonts w:eastAsia="Times New Roman" w:cstheme="minorHAnsi"/>
          <w:b/>
          <w:bCs/>
          <w:lang w:val="es-ES_tradnl" w:eastAsia="en-GB"/>
        </w:rPr>
      </w:pPr>
      <w:r w:rsidRPr="00122658">
        <w:rPr>
          <w:rFonts w:eastAsia="Times New Roman" w:cstheme="minorHAnsi"/>
          <w:b/>
          <w:bCs/>
          <w:lang w:val="es-ES_tradnl" w:eastAsia="en-GB"/>
        </w:rPr>
        <w:t>Antecedentes: el trienio 2016-2018</w:t>
      </w:r>
    </w:p>
    <w:p w14:paraId="724E0C7E" w14:textId="77777777" w:rsidR="00DB2161" w:rsidRPr="00122658" w:rsidRDefault="00DB2161" w:rsidP="00522C0F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s-ES_tradnl" w:eastAsia="en-GB"/>
        </w:rPr>
      </w:pPr>
    </w:p>
    <w:p w14:paraId="37423E93" w14:textId="36BFCEDE" w:rsidR="00DB2161" w:rsidRPr="00122658" w:rsidRDefault="00522C0F" w:rsidP="00522C0F">
      <w:pPr>
        <w:spacing w:after="0" w:line="240" w:lineRule="auto"/>
        <w:ind w:left="425" w:hanging="425"/>
        <w:rPr>
          <w:rFonts w:eastAsiaTheme="minorEastAsia" w:cstheme="minorHAnsi"/>
          <w:lang w:val="es-ES_tradnl"/>
        </w:rPr>
      </w:pPr>
      <w:r w:rsidRPr="00122658">
        <w:rPr>
          <w:rFonts w:eastAsiaTheme="minorEastAsia" w:cstheme="minorHAnsi"/>
          <w:lang w:val="es-ES_tradnl"/>
        </w:rPr>
        <w:t>1.</w:t>
      </w:r>
      <w:r w:rsidRPr="00122658">
        <w:rPr>
          <w:rFonts w:eastAsiaTheme="minorEastAsia" w:cstheme="minorHAnsi"/>
          <w:lang w:val="es-ES_tradnl"/>
        </w:rPr>
        <w:tab/>
      </w:r>
      <w:r w:rsidR="007E5842" w:rsidRPr="00122658">
        <w:rPr>
          <w:rFonts w:eastAsiaTheme="minorEastAsia" w:cstheme="minorHAnsi"/>
          <w:lang w:val="es-ES_tradnl"/>
        </w:rPr>
        <w:t xml:space="preserve">En la </w:t>
      </w:r>
      <w:r w:rsidR="00B04FF0" w:rsidRPr="00122658">
        <w:rPr>
          <w:rFonts w:eastAsiaTheme="minorEastAsia" w:cstheme="minorHAnsi"/>
          <w:lang w:val="es-ES_tradnl"/>
        </w:rPr>
        <w:t>Resolución</w:t>
      </w:r>
      <w:r w:rsidR="007E5842" w:rsidRPr="00122658">
        <w:rPr>
          <w:rFonts w:eastAsiaTheme="minorEastAsia" w:cstheme="minorHAnsi"/>
          <w:lang w:val="es-ES_tradnl"/>
        </w:rPr>
        <w:t xml:space="preserve"> </w:t>
      </w:r>
      <w:r w:rsidR="00DB2161" w:rsidRPr="00122658">
        <w:rPr>
          <w:rFonts w:eastAsiaTheme="minorEastAsia" w:cstheme="minorHAnsi"/>
          <w:lang w:val="es-ES_tradnl"/>
        </w:rPr>
        <w:t>XII.10</w:t>
      </w:r>
      <w:r w:rsidR="007E5842" w:rsidRPr="00122658">
        <w:rPr>
          <w:rFonts w:eastAsiaTheme="minorEastAsia" w:cstheme="minorHAnsi"/>
          <w:lang w:val="es-ES_tradnl"/>
        </w:rPr>
        <w:t xml:space="preserve">, </w:t>
      </w:r>
      <w:r w:rsidR="007E5842" w:rsidRPr="00122658">
        <w:rPr>
          <w:rFonts w:eastAsiaTheme="minorEastAsia" w:cstheme="minorHAnsi"/>
          <w:i/>
          <w:lang w:val="es-ES_tradnl"/>
        </w:rPr>
        <w:t>Acreditación de Ciudad de</w:t>
      </w:r>
      <w:r w:rsidR="007E5842" w:rsidRPr="00122658">
        <w:rPr>
          <w:rFonts w:eastAsiaTheme="minorEastAsia" w:cstheme="minorHAnsi"/>
          <w:lang w:val="es-ES_tradnl"/>
        </w:rPr>
        <w:t xml:space="preserve"> </w:t>
      </w:r>
      <w:r w:rsidR="007E5842" w:rsidRPr="00122658">
        <w:rPr>
          <w:rFonts w:eastAsiaTheme="minorEastAsia" w:cstheme="minorHAnsi"/>
          <w:i/>
          <w:lang w:val="es-ES_tradnl"/>
        </w:rPr>
        <w:t>Humedal</w:t>
      </w:r>
      <w:r w:rsidR="00DB2161" w:rsidRPr="00122658">
        <w:rPr>
          <w:rFonts w:eastAsiaTheme="minorEastAsia" w:cstheme="minorHAnsi"/>
          <w:i/>
          <w:lang w:val="es-ES_tradnl"/>
        </w:rPr>
        <w:t xml:space="preserve"> </w:t>
      </w:r>
      <w:r w:rsidR="007E5842" w:rsidRPr="00122658">
        <w:rPr>
          <w:rFonts w:eastAsiaTheme="minorEastAsia" w:cstheme="minorHAnsi"/>
          <w:i/>
          <w:lang w:val="es-ES_tradnl"/>
        </w:rPr>
        <w:t xml:space="preserve">de la Convención de </w:t>
      </w:r>
      <w:r w:rsidR="00DB2161" w:rsidRPr="00122658">
        <w:rPr>
          <w:rFonts w:eastAsiaTheme="minorEastAsia" w:cstheme="minorHAnsi"/>
          <w:i/>
          <w:lang w:val="es-ES_tradnl"/>
        </w:rPr>
        <w:t>Ramsar</w:t>
      </w:r>
      <w:r w:rsidR="007E5842" w:rsidRPr="00122658">
        <w:rPr>
          <w:rFonts w:eastAsiaTheme="minorEastAsia" w:cstheme="minorHAnsi"/>
          <w:lang w:val="es-ES_tradnl"/>
        </w:rPr>
        <w:t xml:space="preserve">, se pone de relieve la importancia de los humedales en los entornos urbanos y periurbanos (según se definen en la Resolución </w:t>
      </w:r>
      <w:r w:rsidR="00DB2161" w:rsidRPr="00122658">
        <w:rPr>
          <w:rFonts w:eastAsiaTheme="minorEastAsia" w:cstheme="minorHAnsi"/>
          <w:lang w:val="es-ES_tradnl"/>
        </w:rPr>
        <w:t>X.27</w:t>
      </w:r>
      <w:r w:rsidR="007B3660" w:rsidRPr="00122658">
        <w:rPr>
          <w:rFonts w:eastAsiaTheme="minorEastAsia" w:cstheme="minorHAnsi"/>
          <w:lang w:val="es-ES_tradnl"/>
        </w:rPr>
        <w:t xml:space="preserve">, </w:t>
      </w:r>
      <w:r w:rsidR="007B3660" w:rsidRPr="00122658">
        <w:rPr>
          <w:rFonts w:eastAsiaTheme="minorEastAsia" w:cstheme="minorHAnsi"/>
          <w:i/>
          <w:lang w:val="es-ES_tradnl"/>
        </w:rPr>
        <w:t>Humedales y urbanización</w:t>
      </w:r>
      <w:r w:rsidR="00DB2161" w:rsidRPr="00122658">
        <w:rPr>
          <w:rFonts w:eastAsiaTheme="minorEastAsia" w:cstheme="minorHAnsi"/>
          <w:lang w:val="es-ES_tradnl"/>
        </w:rPr>
        <w:t xml:space="preserve">) </w:t>
      </w:r>
      <w:r w:rsidR="007B3660" w:rsidRPr="00122658">
        <w:rPr>
          <w:rFonts w:eastAsiaTheme="minorEastAsia" w:cstheme="minorHAnsi"/>
          <w:lang w:val="es-ES_tradnl"/>
        </w:rPr>
        <w:t>y se aprueba el establecimiento del sistema voluntario de</w:t>
      </w:r>
      <w:r w:rsidR="00DB2161" w:rsidRPr="00122658">
        <w:rPr>
          <w:rFonts w:eastAsiaTheme="minorEastAsia" w:cstheme="minorHAnsi"/>
          <w:lang w:val="es-ES_tradnl"/>
        </w:rPr>
        <w:t xml:space="preserve"> </w:t>
      </w:r>
      <w:r w:rsidR="007E5842" w:rsidRPr="00122658">
        <w:rPr>
          <w:rFonts w:eastAsiaTheme="minorEastAsia" w:cstheme="minorHAnsi"/>
          <w:lang w:val="es-ES_tradnl"/>
        </w:rPr>
        <w:t>acreditación de Ciudad de Humedal</w:t>
      </w:r>
      <w:r w:rsidR="00DB2161" w:rsidRPr="00122658">
        <w:rPr>
          <w:rFonts w:eastAsiaTheme="minorEastAsia" w:cstheme="minorHAnsi"/>
          <w:lang w:val="es-ES_tradnl"/>
        </w:rPr>
        <w:t xml:space="preserve"> </w:t>
      </w:r>
      <w:r w:rsidR="007B3660" w:rsidRPr="00122658">
        <w:rPr>
          <w:rFonts w:eastAsiaTheme="minorEastAsia" w:cstheme="minorHAnsi"/>
          <w:lang w:val="es-ES_tradnl"/>
        </w:rPr>
        <w:t>para reconocer a</w:t>
      </w:r>
      <w:r w:rsidR="00AC06F1" w:rsidRPr="00122658">
        <w:rPr>
          <w:rFonts w:eastAsiaTheme="minorEastAsia" w:cstheme="minorHAnsi"/>
          <w:lang w:val="es-ES_tradnl"/>
        </w:rPr>
        <w:t xml:space="preserve"> las autoridades municipales </w:t>
      </w:r>
      <w:r w:rsidR="007B3660" w:rsidRPr="00122658">
        <w:rPr>
          <w:rFonts w:eastAsiaTheme="minorEastAsia" w:cstheme="minorHAnsi"/>
          <w:lang w:val="es-ES_tradnl"/>
        </w:rPr>
        <w:t xml:space="preserve">que demuestren </w:t>
      </w:r>
      <w:r w:rsidR="00B04FF0" w:rsidRPr="00122658">
        <w:rPr>
          <w:rFonts w:eastAsiaTheme="minorEastAsia" w:cstheme="minorHAnsi"/>
          <w:lang w:val="es-ES_tradnl"/>
        </w:rPr>
        <w:t>tener</w:t>
      </w:r>
      <w:r w:rsidR="007B3660" w:rsidRPr="00122658">
        <w:rPr>
          <w:rFonts w:eastAsiaTheme="minorEastAsia" w:cstheme="minorHAnsi"/>
          <w:lang w:val="es-ES_tradnl"/>
        </w:rPr>
        <w:t xml:space="preserve"> una</w:t>
      </w:r>
      <w:r w:rsidR="00AC06F1" w:rsidRPr="00122658">
        <w:rPr>
          <w:rFonts w:eastAsiaTheme="minorEastAsia" w:cstheme="minorHAnsi"/>
          <w:lang w:val="es-ES_tradnl"/>
        </w:rPr>
        <w:t>s</w:t>
      </w:r>
      <w:r w:rsidR="007B3660" w:rsidRPr="00122658">
        <w:rPr>
          <w:rFonts w:eastAsiaTheme="minorEastAsia" w:cstheme="minorHAnsi"/>
          <w:lang w:val="es-ES_tradnl"/>
        </w:rPr>
        <w:t xml:space="preserve"> vinculaciones fuertes y positivas con los </w:t>
      </w:r>
      <w:r w:rsidR="00122658">
        <w:rPr>
          <w:rFonts w:eastAsiaTheme="minorEastAsia" w:cstheme="minorHAnsi"/>
          <w:lang w:val="es-ES_tradnl"/>
        </w:rPr>
        <w:t>humedales</w:t>
      </w:r>
      <w:r w:rsidR="007B3660" w:rsidRPr="00122658">
        <w:rPr>
          <w:rFonts w:eastAsiaTheme="minorEastAsia" w:cstheme="minorHAnsi"/>
          <w:lang w:val="es-ES_tradnl"/>
        </w:rPr>
        <w:t xml:space="preserve"> (según se describe en el Anexo de la </w:t>
      </w:r>
      <w:r w:rsidR="007E5842" w:rsidRPr="00122658">
        <w:rPr>
          <w:rFonts w:eastAsiaTheme="minorEastAsia" w:cstheme="minorHAnsi"/>
          <w:lang w:val="es-ES_tradnl"/>
        </w:rPr>
        <w:t xml:space="preserve">Resolución </w:t>
      </w:r>
      <w:r w:rsidR="00DB2161" w:rsidRPr="00122658">
        <w:rPr>
          <w:rFonts w:eastAsiaTheme="minorEastAsia" w:cstheme="minorHAnsi"/>
          <w:lang w:val="es-ES_tradnl"/>
        </w:rPr>
        <w:t>XII.10).</w:t>
      </w:r>
    </w:p>
    <w:p w14:paraId="03677089" w14:textId="77777777" w:rsidR="00F14E9C" w:rsidRPr="00122658" w:rsidRDefault="00F14E9C" w:rsidP="003919CD">
      <w:pPr>
        <w:spacing w:after="0" w:line="240" w:lineRule="auto"/>
        <w:rPr>
          <w:rFonts w:eastAsiaTheme="minorEastAsia" w:cstheme="minorHAnsi"/>
          <w:lang w:val="es-ES_tradnl"/>
        </w:rPr>
      </w:pPr>
    </w:p>
    <w:p w14:paraId="3254F729" w14:textId="704EDBC4" w:rsidR="00394B0B" w:rsidRPr="00122658" w:rsidRDefault="00296879" w:rsidP="00522C0F">
      <w:pPr>
        <w:autoSpaceDE w:val="0"/>
        <w:autoSpaceDN w:val="0"/>
        <w:adjustRightInd w:val="0"/>
        <w:spacing w:after="0" w:line="240" w:lineRule="auto"/>
        <w:ind w:left="425" w:hanging="425"/>
        <w:contextualSpacing/>
        <w:rPr>
          <w:rFonts w:cstheme="minorHAnsi"/>
          <w:lang w:val="es-ES_tradnl"/>
        </w:rPr>
      </w:pPr>
      <w:r w:rsidRPr="00122658">
        <w:rPr>
          <w:rFonts w:cstheme="minorHAnsi"/>
          <w:lang w:val="es-ES_tradnl"/>
        </w:rPr>
        <w:t>2</w:t>
      </w:r>
      <w:r w:rsidR="00522C0F" w:rsidRPr="00122658">
        <w:rPr>
          <w:rFonts w:cstheme="minorHAnsi"/>
          <w:lang w:val="es-ES_tradnl"/>
        </w:rPr>
        <w:t>.</w:t>
      </w:r>
      <w:r w:rsidR="00522C0F" w:rsidRPr="00122658">
        <w:rPr>
          <w:rFonts w:cstheme="minorHAnsi"/>
          <w:lang w:val="es-ES_tradnl"/>
        </w:rPr>
        <w:tab/>
      </w:r>
      <w:r w:rsidR="007B3660" w:rsidRPr="00122658">
        <w:rPr>
          <w:rFonts w:cstheme="minorHAnsi"/>
          <w:lang w:val="es-ES_tradnl"/>
        </w:rPr>
        <w:t xml:space="preserve">En cumplimiento de la Decisión </w:t>
      </w:r>
      <w:r w:rsidR="00394B0B" w:rsidRPr="00122658">
        <w:rPr>
          <w:rFonts w:cstheme="minorHAnsi"/>
          <w:lang w:val="es-ES_tradnl"/>
        </w:rPr>
        <w:t>SC</w:t>
      </w:r>
      <w:r w:rsidR="008C7C90" w:rsidRPr="00122658">
        <w:rPr>
          <w:rFonts w:cstheme="minorHAnsi"/>
          <w:lang w:val="es-ES_tradnl"/>
        </w:rPr>
        <w:t>53</w:t>
      </w:r>
      <w:r w:rsidR="004B7A7D" w:rsidRPr="00122658">
        <w:rPr>
          <w:rFonts w:cstheme="minorHAnsi"/>
          <w:lang w:val="es-ES_tradnl"/>
        </w:rPr>
        <w:t>-</w:t>
      </w:r>
      <w:r w:rsidR="00394B0B" w:rsidRPr="00122658">
        <w:rPr>
          <w:rFonts w:cstheme="minorHAnsi"/>
          <w:lang w:val="es-ES_tradnl"/>
        </w:rPr>
        <w:t xml:space="preserve">14, </w:t>
      </w:r>
      <w:r w:rsidR="007B3660" w:rsidRPr="00122658">
        <w:rPr>
          <w:rFonts w:cstheme="minorHAnsi"/>
          <w:lang w:val="es-ES_tradnl"/>
        </w:rPr>
        <w:t xml:space="preserve">la Secretaría emitió la convocatoria para la presentación de solicitudes de acreditación </w:t>
      </w:r>
      <w:r w:rsidR="007E5842" w:rsidRPr="00122658">
        <w:rPr>
          <w:rFonts w:cstheme="minorHAnsi"/>
          <w:lang w:val="es-ES_tradnl"/>
        </w:rPr>
        <w:t>de Ciudad de Humedal</w:t>
      </w:r>
      <w:r w:rsidR="00394B0B" w:rsidRPr="00122658">
        <w:rPr>
          <w:rFonts w:cstheme="minorHAnsi"/>
          <w:lang w:val="es-ES_tradnl"/>
        </w:rPr>
        <w:t xml:space="preserve"> </w:t>
      </w:r>
      <w:r w:rsidR="007B3660" w:rsidRPr="00122658">
        <w:rPr>
          <w:rFonts w:cstheme="minorHAnsi"/>
          <w:lang w:val="es-ES_tradnl"/>
        </w:rPr>
        <w:t xml:space="preserve">el 14 de junio de </w:t>
      </w:r>
      <w:r w:rsidR="00394B0B" w:rsidRPr="00122658">
        <w:rPr>
          <w:rFonts w:cstheme="minorHAnsi"/>
          <w:lang w:val="es-ES_tradnl"/>
        </w:rPr>
        <w:t>2017.</w:t>
      </w:r>
      <w:r w:rsidR="00FA6EE3" w:rsidRPr="00122658">
        <w:rPr>
          <w:rFonts w:cstheme="minorHAnsi"/>
          <w:lang w:val="es-ES_tradnl"/>
        </w:rPr>
        <w:t xml:space="preserve"> </w:t>
      </w:r>
      <w:r w:rsidR="000E453B" w:rsidRPr="00122658">
        <w:rPr>
          <w:rFonts w:cstheme="minorHAnsi"/>
          <w:lang w:val="es-ES_tradnl"/>
        </w:rPr>
        <w:t xml:space="preserve">Una vez </w:t>
      </w:r>
      <w:r w:rsidR="007B3660" w:rsidRPr="00122658">
        <w:rPr>
          <w:rFonts w:cstheme="minorHAnsi"/>
          <w:lang w:val="es-ES_tradnl"/>
        </w:rPr>
        <w:t xml:space="preserve">finalizado el plazo límite para recibir las solicitudes el 31 de octubre de 2017, la Secretaría verificó que las </w:t>
      </w:r>
      <w:r w:rsidR="000E453B" w:rsidRPr="00122658">
        <w:rPr>
          <w:rFonts w:cstheme="minorHAnsi"/>
          <w:lang w:val="es-ES_tradnl"/>
        </w:rPr>
        <w:t xml:space="preserve">solicitudes contaban con </w:t>
      </w:r>
      <w:r w:rsidR="007B3660" w:rsidRPr="00122658">
        <w:rPr>
          <w:rFonts w:cstheme="minorHAnsi"/>
          <w:lang w:val="es-ES_tradnl"/>
        </w:rPr>
        <w:t xml:space="preserve">el apoyo de la </w:t>
      </w:r>
      <w:r w:rsidR="00B04FF0" w:rsidRPr="00122658">
        <w:rPr>
          <w:rFonts w:cstheme="minorHAnsi"/>
          <w:lang w:val="es-ES_tradnl"/>
        </w:rPr>
        <w:t>Autoridad</w:t>
      </w:r>
      <w:r w:rsidR="007B3660" w:rsidRPr="00122658">
        <w:rPr>
          <w:rFonts w:cstheme="minorHAnsi"/>
          <w:lang w:val="es-ES_tradnl"/>
        </w:rPr>
        <w:t xml:space="preserve"> Administrativa de las Partes Contratantes en cuestión y </w:t>
      </w:r>
      <w:r w:rsidR="000E453B" w:rsidRPr="00122658">
        <w:rPr>
          <w:rFonts w:cstheme="minorHAnsi"/>
          <w:lang w:val="es-ES_tradnl"/>
        </w:rPr>
        <w:t>las remitió</w:t>
      </w:r>
      <w:r w:rsidR="007B3660" w:rsidRPr="00122658">
        <w:rPr>
          <w:rFonts w:cstheme="minorHAnsi"/>
          <w:lang w:val="es-ES_tradnl"/>
        </w:rPr>
        <w:t xml:space="preserve"> al Comité Asesor Independiente (CAI) el 8 de noviembre de </w:t>
      </w:r>
      <w:r w:rsidR="00394B0B" w:rsidRPr="00122658">
        <w:rPr>
          <w:rFonts w:cstheme="minorHAnsi"/>
          <w:lang w:val="es-ES_tradnl"/>
        </w:rPr>
        <w:t>2017.</w:t>
      </w:r>
    </w:p>
    <w:p w14:paraId="009AAD00" w14:textId="77777777" w:rsidR="00394B0B" w:rsidRPr="00122658" w:rsidRDefault="00394B0B" w:rsidP="00522C0F">
      <w:pPr>
        <w:pStyle w:val="ListParagraph"/>
        <w:ind w:left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EB88F4" w14:textId="59009199" w:rsidR="00076D56" w:rsidRPr="00122658" w:rsidRDefault="00296879" w:rsidP="00522C0F">
      <w:pPr>
        <w:autoSpaceDE w:val="0"/>
        <w:autoSpaceDN w:val="0"/>
        <w:adjustRightInd w:val="0"/>
        <w:spacing w:after="0" w:line="240" w:lineRule="auto"/>
        <w:ind w:left="425" w:hanging="425"/>
        <w:contextualSpacing/>
        <w:rPr>
          <w:rFonts w:cstheme="minorHAnsi"/>
          <w:lang w:val="es-ES_tradnl"/>
        </w:rPr>
      </w:pPr>
      <w:r w:rsidRPr="00122658">
        <w:rPr>
          <w:rFonts w:cstheme="minorHAnsi"/>
          <w:lang w:val="es-ES_tradnl"/>
        </w:rPr>
        <w:t>3</w:t>
      </w:r>
      <w:r w:rsidR="00522C0F" w:rsidRPr="00122658">
        <w:rPr>
          <w:rFonts w:cstheme="minorHAnsi"/>
          <w:lang w:val="es-ES_tradnl"/>
        </w:rPr>
        <w:t>.</w:t>
      </w:r>
      <w:r w:rsidR="00522C0F" w:rsidRPr="00122658">
        <w:rPr>
          <w:rFonts w:cstheme="minorHAnsi"/>
          <w:lang w:val="es-ES_tradnl"/>
        </w:rPr>
        <w:tab/>
      </w:r>
      <w:r w:rsidR="007B3660" w:rsidRPr="00122658">
        <w:rPr>
          <w:rFonts w:cstheme="minorHAnsi"/>
          <w:lang w:val="es-ES_tradnl"/>
        </w:rPr>
        <w:t xml:space="preserve">El CAI </w:t>
      </w:r>
      <w:r w:rsidR="00B04FF0" w:rsidRPr="00122658">
        <w:rPr>
          <w:rFonts w:cstheme="minorHAnsi"/>
          <w:lang w:val="es-ES_tradnl"/>
        </w:rPr>
        <w:t>preparó</w:t>
      </w:r>
      <w:r w:rsidR="007B3660" w:rsidRPr="00122658">
        <w:rPr>
          <w:rFonts w:cstheme="minorHAnsi"/>
          <w:lang w:val="es-ES_tradnl"/>
        </w:rPr>
        <w:t xml:space="preserve"> una metodología y un calendario formales para evaluar las solicitudes el 10 de octubre de 2017, en consonancia con los criterios establecidos en la R</w:t>
      </w:r>
      <w:r w:rsidR="007E5842" w:rsidRPr="00122658">
        <w:rPr>
          <w:rFonts w:cstheme="minorHAnsi"/>
          <w:lang w:val="es-ES_tradnl"/>
        </w:rPr>
        <w:t xml:space="preserve">esolución </w:t>
      </w:r>
      <w:r w:rsidR="00394B0B" w:rsidRPr="00122658">
        <w:rPr>
          <w:rFonts w:cstheme="minorHAnsi"/>
          <w:lang w:val="es-ES_tradnl"/>
        </w:rPr>
        <w:t>XII.10</w:t>
      </w:r>
      <w:r w:rsidR="00A52DAF" w:rsidRPr="00122658">
        <w:rPr>
          <w:rFonts w:cstheme="minorHAnsi"/>
          <w:lang w:val="es-ES_tradnl"/>
        </w:rPr>
        <w:t>.</w:t>
      </w:r>
    </w:p>
    <w:p w14:paraId="0EF1DC13" w14:textId="77777777" w:rsidR="00076D56" w:rsidRPr="00122658" w:rsidRDefault="00076D56" w:rsidP="00522C0F">
      <w:pPr>
        <w:pStyle w:val="ListParagraph"/>
        <w:ind w:left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F948543" w14:textId="57D90082" w:rsidR="0020709A" w:rsidRPr="00122658" w:rsidRDefault="00296879" w:rsidP="00522C0F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4</w:t>
      </w:r>
      <w:r w:rsidR="00522C0F" w:rsidRPr="00122658">
        <w:rPr>
          <w:rFonts w:cstheme="minorHAnsi"/>
          <w:bCs/>
          <w:color w:val="000000"/>
          <w:lang w:val="es-ES_tradnl"/>
        </w:rPr>
        <w:t>.</w:t>
      </w:r>
      <w:r w:rsidR="00522C0F" w:rsidRPr="00122658">
        <w:rPr>
          <w:rFonts w:cstheme="minorHAnsi"/>
          <w:bCs/>
          <w:color w:val="000000"/>
          <w:lang w:val="es-ES_tradnl"/>
        </w:rPr>
        <w:tab/>
      </w:r>
      <w:r w:rsidR="007B3660" w:rsidRPr="00122658">
        <w:rPr>
          <w:rFonts w:cstheme="minorHAnsi"/>
          <w:bCs/>
          <w:color w:val="000000"/>
          <w:lang w:val="es-ES_tradnl"/>
        </w:rPr>
        <w:t xml:space="preserve">Se recibieron inicialmente 23 </w:t>
      </w:r>
      <w:r w:rsidR="00B04FF0" w:rsidRPr="00122658">
        <w:rPr>
          <w:rFonts w:cstheme="minorHAnsi"/>
          <w:bCs/>
          <w:color w:val="000000"/>
          <w:lang w:val="es-ES_tradnl"/>
        </w:rPr>
        <w:t>solicitudes</w:t>
      </w:r>
      <w:r w:rsidR="007B3660" w:rsidRPr="00122658">
        <w:rPr>
          <w:rFonts w:cstheme="minorHAnsi"/>
          <w:bCs/>
          <w:color w:val="000000"/>
          <w:lang w:val="es-ES_tradnl"/>
        </w:rPr>
        <w:t xml:space="preserve"> de 9 países, aunque posteriormente una Parte Contratante retiró su </w:t>
      </w:r>
      <w:r w:rsidR="000E453B" w:rsidRPr="00122658">
        <w:rPr>
          <w:rFonts w:cstheme="minorHAnsi"/>
          <w:bCs/>
          <w:color w:val="000000"/>
          <w:lang w:val="es-ES_tradnl"/>
        </w:rPr>
        <w:t>solicitud</w:t>
      </w:r>
      <w:r w:rsidR="007B3660" w:rsidRPr="00122658">
        <w:rPr>
          <w:rFonts w:cstheme="minorHAnsi"/>
          <w:bCs/>
          <w:color w:val="000000"/>
          <w:lang w:val="es-ES_tradnl"/>
        </w:rPr>
        <w:t xml:space="preserve">. De las 22 solicitudes restantes procedentes de ocho países cuya </w:t>
      </w:r>
      <w:r w:rsidR="007B3660" w:rsidRPr="00122658">
        <w:rPr>
          <w:rFonts w:cstheme="minorHAnsi"/>
          <w:bCs/>
          <w:color w:val="000000"/>
          <w:lang w:val="es-ES_tradnl"/>
        </w:rPr>
        <w:lastRenderedPageBreak/>
        <w:t>posi</w:t>
      </w:r>
      <w:r w:rsidR="000E453B" w:rsidRPr="00122658">
        <w:rPr>
          <w:rFonts w:cstheme="minorHAnsi"/>
          <w:bCs/>
          <w:color w:val="000000"/>
          <w:lang w:val="es-ES_tradnl"/>
        </w:rPr>
        <w:t>ble acreditación estudió el CAI</w:t>
      </w:r>
      <w:r w:rsidR="007B3660" w:rsidRPr="00122658">
        <w:rPr>
          <w:rFonts w:cstheme="minorHAnsi"/>
          <w:bCs/>
          <w:color w:val="000000"/>
          <w:lang w:val="es-ES_tradnl"/>
        </w:rPr>
        <w:t xml:space="preserve"> se recomendaron 18 ciudades. El Comité </w:t>
      </w:r>
      <w:r w:rsidR="00B04FF0" w:rsidRPr="00122658">
        <w:rPr>
          <w:rFonts w:cstheme="minorHAnsi"/>
          <w:bCs/>
          <w:color w:val="000000"/>
          <w:lang w:val="es-ES_tradnl"/>
        </w:rPr>
        <w:t>Permanente</w:t>
      </w:r>
      <w:r w:rsidR="007B3660" w:rsidRPr="00122658">
        <w:rPr>
          <w:rFonts w:cstheme="minorHAnsi"/>
          <w:bCs/>
          <w:color w:val="000000"/>
          <w:lang w:val="es-ES_tradnl"/>
        </w:rPr>
        <w:t xml:space="preserve"> examinó las </w:t>
      </w:r>
      <w:r w:rsidR="00B04FF0" w:rsidRPr="00122658">
        <w:rPr>
          <w:rFonts w:cstheme="minorHAnsi"/>
          <w:bCs/>
          <w:color w:val="000000"/>
          <w:lang w:val="es-ES_tradnl"/>
        </w:rPr>
        <w:t>recomendaciones</w:t>
      </w:r>
      <w:r w:rsidR="007B3660" w:rsidRPr="00122658">
        <w:rPr>
          <w:rFonts w:cstheme="minorHAnsi"/>
          <w:bCs/>
          <w:color w:val="000000"/>
          <w:lang w:val="es-ES_tradnl"/>
        </w:rPr>
        <w:t xml:space="preserve"> en su 54ª reunión (</w:t>
      </w:r>
      <w:r w:rsidR="00AB459F" w:rsidRPr="00122658">
        <w:rPr>
          <w:rFonts w:cstheme="minorHAnsi"/>
          <w:color w:val="000000"/>
          <w:lang w:val="es-ES_tradnl"/>
        </w:rPr>
        <w:t>SC54</w:t>
      </w:r>
      <w:r w:rsidR="007B3660" w:rsidRPr="00122658">
        <w:rPr>
          <w:rFonts w:cstheme="minorHAnsi"/>
          <w:color w:val="000000"/>
          <w:lang w:val="es-ES_tradnl"/>
        </w:rPr>
        <w:t xml:space="preserve">) y </w:t>
      </w:r>
      <w:r w:rsidR="00FF1CA3" w:rsidRPr="00122658">
        <w:rPr>
          <w:lang w:val="es-ES_tradnl"/>
        </w:rPr>
        <w:t>“</w:t>
      </w:r>
      <w:r w:rsidR="007B3660" w:rsidRPr="00122658">
        <w:rPr>
          <w:lang w:val="es-ES_tradnl"/>
        </w:rPr>
        <w:t xml:space="preserve">decidió que el </w:t>
      </w:r>
      <w:r w:rsidR="00B04FF0" w:rsidRPr="00122658">
        <w:rPr>
          <w:lang w:val="es-ES_tradnl"/>
        </w:rPr>
        <w:t>informe</w:t>
      </w:r>
      <w:r w:rsidR="007B3660" w:rsidRPr="00122658">
        <w:rPr>
          <w:lang w:val="es-ES_tradnl"/>
        </w:rPr>
        <w:t xml:space="preserve"> del Comité </w:t>
      </w:r>
      <w:r w:rsidR="00B04FF0" w:rsidRPr="00122658">
        <w:rPr>
          <w:lang w:val="es-ES_tradnl"/>
        </w:rPr>
        <w:t>Asesor</w:t>
      </w:r>
      <w:r w:rsidR="007B3660" w:rsidRPr="00122658">
        <w:rPr>
          <w:lang w:val="es-ES_tradnl"/>
        </w:rPr>
        <w:t xml:space="preserve"> </w:t>
      </w:r>
      <w:r w:rsidR="00B04FF0" w:rsidRPr="00122658">
        <w:rPr>
          <w:lang w:val="es-ES_tradnl"/>
        </w:rPr>
        <w:t>Independiente</w:t>
      </w:r>
      <w:r w:rsidR="007B3660" w:rsidRPr="00122658">
        <w:rPr>
          <w:lang w:val="es-ES_tradnl"/>
        </w:rPr>
        <w:t xml:space="preserve"> sobre la Acreditación </w:t>
      </w:r>
      <w:r w:rsidR="007E5842" w:rsidRPr="00122658">
        <w:rPr>
          <w:lang w:val="es-ES_tradnl"/>
        </w:rPr>
        <w:t>de Ciudad de Humedal</w:t>
      </w:r>
      <w:r w:rsidR="00FF1CA3" w:rsidRPr="00122658">
        <w:rPr>
          <w:lang w:val="es-ES_tradnl"/>
        </w:rPr>
        <w:t xml:space="preserve"> </w:t>
      </w:r>
      <w:r w:rsidR="00FA27C6" w:rsidRPr="00122658">
        <w:rPr>
          <w:lang w:val="es-ES_tradnl"/>
        </w:rPr>
        <w:t xml:space="preserve">se sometería a un examen ulterior y se </w:t>
      </w:r>
      <w:r w:rsidR="00B04FF0" w:rsidRPr="00122658">
        <w:rPr>
          <w:lang w:val="es-ES_tradnl"/>
        </w:rPr>
        <w:t>publicaría</w:t>
      </w:r>
      <w:r w:rsidR="00FA27C6" w:rsidRPr="00122658">
        <w:rPr>
          <w:lang w:val="es-ES_tradnl"/>
        </w:rPr>
        <w:t xml:space="preserve"> en la COP13”. La COP13 acreditó a las 18 ciudades siguientes</w:t>
      </w:r>
      <w:r w:rsidR="003925D3" w:rsidRPr="00122658">
        <w:rPr>
          <w:rFonts w:cstheme="minorHAnsi"/>
          <w:color w:val="000000"/>
          <w:lang w:val="es-ES_tradnl"/>
        </w:rPr>
        <w:t>:</w:t>
      </w:r>
    </w:p>
    <w:p w14:paraId="2FC95CAB" w14:textId="77777777" w:rsidR="0020709A" w:rsidRPr="00122658" w:rsidRDefault="000C06A3" w:rsidP="008B727A">
      <w:pPr>
        <w:pStyle w:val="ListParagraph"/>
        <w:numPr>
          <w:ilvl w:val="0"/>
          <w:numId w:val="39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China: </w:t>
      </w:r>
      <w:r w:rsidR="00FA27C6" w:rsidRPr="00122658">
        <w:rPr>
          <w:rFonts w:asciiTheme="minorHAnsi" w:hAnsiTheme="minorHAnsi" w:cstheme="minorHAnsi"/>
          <w:sz w:val="22"/>
          <w:szCs w:val="22"/>
          <w:lang w:val="es-ES_tradnl"/>
        </w:rPr>
        <w:t>Ciudades de Changde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>, Changshu, Dongying, Haerbin, Haikou</w:t>
      </w:r>
      <w:r w:rsidR="003925D3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A27C6" w:rsidRPr="00122658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Yinchuan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;</w:t>
      </w:r>
    </w:p>
    <w:p w14:paraId="5AF4D360" w14:textId="77777777" w:rsidR="0020709A" w:rsidRPr="00122658" w:rsidRDefault="000C06A3" w:rsidP="008B727A">
      <w:pPr>
        <w:pStyle w:val="ListParagraph"/>
        <w:numPr>
          <w:ilvl w:val="0"/>
          <w:numId w:val="39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Franc</w:t>
      </w:r>
      <w:r w:rsidR="00FA27C6" w:rsidRPr="00122658">
        <w:rPr>
          <w:rFonts w:asciiTheme="minorHAnsi" w:hAnsiTheme="minorHAnsi" w:cstheme="minorHAnsi"/>
          <w:sz w:val="22"/>
          <w:szCs w:val="22"/>
          <w:lang w:val="es-ES_tradnl"/>
        </w:rPr>
        <w:t>ia: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>Amiens, Courteranges, Pont</w:t>
      </w:r>
      <w:r w:rsidR="003925D3" w:rsidRPr="00122658">
        <w:rPr>
          <w:rFonts w:asciiTheme="minorHAnsi" w:hAnsiTheme="minorHAnsi" w:cstheme="minorHAnsi"/>
          <w:sz w:val="22"/>
          <w:szCs w:val="22"/>
          <w:lang w:val="es-ES_tradnl"/>
        </w:rPr>
        <w:t>-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>Audemer</w:t>
      </w:r>
      <w:r w:rsidR="00FA27C6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y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Saint</w:t>
      </w:r>
      <w:r w:rsidR="003925D3" w:rsidRPr="00122658">
        <w:rPr>
          <w:rFonts w:asciiTheme="minorHAnsi" w:hAnsiTheme="minorHAnsi" w:cstheme="minorHAnsi"/>
          <w:sz w:val="22"/>
          <w:szCs w:val="22"/>
          <w:lang w:val="es-ES_tradnl"/>
        </w:rPr>
        <w:t>-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>Omer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;</w:t>
      </w:r>
    </w:p>
    <w:p w14:paraId="7D5E001C" w14:textId="77777777" w:rsidR="0020709A" w:rsidRPr="00122658" w:rsidRDefault="00FA27C6" w:rsidP="008B727A">
      <w:pPr>
        <w:pStyle w:val="ListParagraph"/>
        <w:numPr>
          <w:ilvl w:val="0"/>
          <w:numId w:val="39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Hungría</w:t>
      </w:r>
      <w:r w:rsidR="000C06A3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>Tata</w:t>
      </w:r>
      <w:r w:rsidR="000C06A3" w:rsidRPr="00122658">
        <w:rPr>
          <w:rFonts w:asciiTheme="minorHAnsi" w:hAnsiTheme="minorHAnsi" w:cstheme="minorHAnsi"/>
          <w:sz w:val="22"/>
          <w:szCs w:val="22"/>
          <w:lang w:val="es-ES_tradnl"/>
        </w:rPr>
        <w:t>;</w:t>
      </w:r>
    </w:p>
    <w:p w14:paraId="1A372424" w14:textId="77777777" w:rsidR="0020709A" w:rsidRPr="00122658" w:rsidRDefault="000C06A3" w:rsidP="008B727A">
      <w:pPr>
        <w:pStyle w:val="ListParagraph"/>
        <w:numPr>
          <w:ilvl w:val="0"/>
          <w:numId w:val="39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Madagascar: 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>Mitsinjo</w:t>
      </w:r>
      <w:r w:rsidR="003925D3" w:rsidRPr="00122658">
        <w:rPr>
          <w:rFonts w:asciiTheme="minorHAnsi" w:hAnsiTheme="minorHAnsi" w:cstheme="minorHAnsi"/>
          <w:sz w:val="22"/>
          <w:szCs w:val="22"/>
          <w:lang w:val="es-ES_tradnl"/>
        </w:rPr>
        <w:t>;</w:t>
      </w:r>
    </w:p>
    <w:p w14:paraId="50723731" w14:textId="77777777" w:rsidR="008B727A" w:rsidRPr="00122658" w:rsidRDefault="008B727A" w:rsidP="008B727A">
      <w:pPr>
        <w:pStyle w:val="ListParagraph"/>
        <w:numPr>
          <w:ilvl w:val="0"/>
          <w:numId w:val="39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Republic</w:t>
      </w:r>
      <w:r w:rsidR="00FA27C6" w:rsidRPr="00122658">
        <w:rPr>
          <w:rFonts w:asciiTheme="minorHAnsi" w:hAnsiTheme="minorHAnsi" w:cstheme="minorHAnsi"/>
          <w:sz w:val="22"/>
          <w:szCs w:val="22"/>
          <w:lang w:val="es-ES_tradnl"/>
        </w:rPr>
        <w:t>a de Corea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FA27C6" w:rsidRPr="00122658">
        <w:rPr>
          <w:rFonts w:asciiTheme="minorHAnsi" w:hAnsiTheme="minorHAnsi" w:cstheme="minorHAnsi"/>
          <w:sz w:val="22"/>
          <w:szCs w:val="22"/>
          <w:lang w:val="es-ES_tradnl"/>
        </w:rPr>
        <w:t>Condados de C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hangnyeong</w:t>
      </w:r>
      <w:r w:rsidR="003925D3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A27C6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e 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Inje</w:t>
      </w:r>
      <w:r w:rsidR="00FA27C6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y ciudades de 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Jeju</w:t>
      </w:r>
      <w:r w:rsidR="00FA27C6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Suncheon;</w:t>
      </w:r>
    </w:p>
    <w:p w14:paraId="48BC42E5" w14:textId="77777777" w:rsidR="0020709A" w:rsidRPr="00122658" w:rsidRDefault="000C06A3" w:rsidP="008B727A">
      <w:pPr>
        <w:pStyle w:val="ListParagraph"/>
        <w:numPr>
          <w:ilvl w:val="0"/>
          <w:numId w:val="39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Sri Lanka: 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>Colombo</w:t>
      </w:r>
      <w:r w:rsidR="003925D3" w:rsidRPr="00122658">
        <w:rPr>
          <w:rFonts w:asciiTheme="minorHAnsi" w:hAnsiTheme="minorHAnsi" w:cstheme="minorHAnsi"/>
          <w:sz w:val="22"/>
          <w:szCs w:val="22"/>
          <w:lang w:val="es-ES_tradnl"/>
        </w:rPr>
        <w:t>;</w:t>
      </w:r>
    </w:p>
    <w:p w14:paraId="795F1AD6" w14:textId="77777777" w:rsidR="0020709A" w:rsidRPr="00122658" w:rsidRDefault="00FA27C6" w:rsidP="008B727A">
      <w:pPr>
        <w:pStyle w:val="ListParagraph"/>
        <w:numPr>
          <w:ilvl w:val="0"/>
          <w:numId w:val="39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Túnez</w:t>
      </w:r>
      <w:r w:rsidR="000C06A3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20709A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Ghar el </w:t>
      </w:r>
      <w:r w:rsidR="003925D3" w:rsidRPr="00122658">
        <w:rPr>
          <w:rFonts w:asciiTheme="minorHAnsi" w:hAnsiTheme="minorHAnsi" w:cstheme="minorHAnsi"/>
          <w:sz w:val="22"/>
          <w:szCs w:val="22"/>
          <w:lang w:val="es-ES_tradnl"/>
        </w:rPr>
        <w:t>Melh.</w:t>
      </w:r>
    </w:p>
    <w:p w14:paraId="5095872A" w14:textId="77777777" w:rsidR="007750BD" w:rsidRPr="00122658" w:rsidRDefault="007750BD" w:rsidP="00522C0F">
      <w:pPr>
        <w:spacing w:after="0" w:line="240" w:lineRule="auto"/>
        <w:rPr>
          <w:rFonts w:eastAsia="Times New Roman" w:cstheme="minorHAnsi"/>
          <w:lang w:val="es-ES_tradnl" w:eastAsia="en-GB"/>
        </w:rPr>
      </w:pPr>
    </w:p>
    <w:p w14:paraId="136F472E" w14:textId="3735D617" w:rsidR="00FA6EE3" w:rsidRPr="00122658" w:rsidRDefault="00296879" w:rsidP="00522C0F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5</w:t>
      </w:r>
      <w:r w:rsidR="00522C0F" w:rsidRPr="00122658">
        <w:rPr>
          <w:rFonts w:cstheme="minorHAnsi"/>
          <w:bCs/>
          <w:color w:val="000000"/>
          <w:lang w:val="es-ES_tradnl"/>
        </w:rPr>
        <w:t>.</w:t>
      </w:r>
      <w:r w:rsidR="00522C0F" w:rsidRPr="00122658">
        <w:rPr>
          <w:rFonts w:cstheme="minorHAnsi"/>
          <w:bCs/>
          <w:color w:val="000000"/>
          <w:lang w:val="es-ES_tradnl"/>
        </w:rPr>
        <w:tab/>
      </w:r>
      <w:r w:rsidR="00FA27C6" w:rsidRPr="00122658">
        <w:rPr>
          <w:rFonts w:cstheme="minorHAnsi"/>
          <w:bCs/>
          <w:color w:val="000000"/>
          <w:lang w:val="es-ES_tradnl"/>
        </w:rPr>
        <w:t xml:space="preserve">La ceremonia de acreditación </w:t>
      </w:r>
      <w:r w:rsidR="000E453B" w:rsidRPr="00122658">
        <w:rPr>
          <w:rFonts w:cstheme="minorHAnsi"/>
          <w:bCs/>
          <w:color w:val="000000"/>
          <w:lang w:val="es-ES_tradnl"/>
        </w:rPr>
        <w:t xml:space="preserve">que tuvo lugar </w:t>
      </w:r>
      <w:r w:rsidR="00B04FF0" w:rsidRPr="00122658">
        <w:rPr>
          <w:rFonts w:cstheme="minorHAnsi"/>
          <w:bCs/>
          <w:color w:val="000000"/>
          <w:lang w:val="es-ES_tradnl"/>
        </w:rPr>
        <w:t>durante</w:t>
      </w:r>
      <w:r w:rsidR="00FA27C6" w:rsidRPr="00122658">
        <w:rPr>
          <w:rFonts w:cstheme="minorHAnsi"/>
          <w:bCs/>
          <w:color w:val="000000"/>
          <w:lang w:val="es-ES_tradnl"/>
        </w:rPr>
        <w:t xml:space="preserve"> la COP13 fue bien recibida y aprecia</w:t>
      </w:r>
      <w:r w:rsidR="000E453B" w:rsidRPr="00122658">
        <w:rPr>
          <w:rFonts w:cstheme="minorHAnsi"/>
          <w:bCs/>
          <w:color w:val="000000"/>
          <w:lang w:val="es-ES_tradnl"/>
        </w:rPr>
        <w:t>da por las Partes Contratantes</w:t>
      </w:r>
      <w:r w:rsidR="00FA27C6" w:rsidRPr="00122658">
        <w:rPr>
          <w:rFonts w:cstheme="minorHAnsi"/>
          <w:bCs/>
          <w:color w:val="000000"/>
          <w:lang w:val="es-ES_tradnl"/>
        </w:rPr>
        <w:t xml:space="preserve">. Participaron y recibieron un reconocimiento </w:t>
      </w:r>
      <w:r w:rsidR="00FA27C6" w:rsidRPr="00122658">
        <w:rPr>
          <w:rFonts w:cstheme="minorHAnsi"/>
          <w:bCs/>
          <w:lang w:val="es-ES_tradnl"/>
        </w:rPr>
        <w:t>81</w:t>
      </w:r>
      <w:r w:rsidR="00FA27C6" w:rsidRPr="00122658">
        <w:rPr>
          <w:rFonts w:cstheme="minorHAnsi"/>
          <w:bCs/>
          <w:color w:val="000000"/>
          <w:lang w:val="es-ES_tradnl"/>
        </w:rPr>
        <w:t xml:space="preserve"> representantes de las ciudades acreditadas, incluidos </w:t>
      </w:r>
      <w:r w:rsidR="000E453B" w:rsidRPr="00122658">
        <w:rPr>
          <w:rFonts w:cstheme="minorHAnsi"/>
          <w:bCs/>
          <w:color w:val="000000"/>
          <w:lang w:val="es-ES_tradnl"/>
        </w:rPr>
        <w:t>alcaldes y otros representantes</w:t>
      </w:r>
      <w:r w:rsidR="00FA27C6" w:rsidRPr="00122658">
        <w:rPr>
          <w:rFonts w:cstheme="minorHAnsi"/>
          <w:bCs/>
          <w:color w:val="000000"/>
          <w:lang w:val="es-ES_tradnl"/>
        </w:rPr>
        <w:t xml:space="preserve">. Se documentaron </w:t>
      </w:r>
      <w:r w:rsidR="000E453B" w:rsidRPr="00122658">
        <w:rPr>
          <w:rFonts w:cstheme="minorHAnsi"/>
          <w:bCs/>
          <w:color w:val="000000"/>
          <w:lang w:val="es-ES_tradnl"/>
        </w:rPr>
        <w:t xml:space="preserve">en todo el mundo </w:t>
      </w:r>
      <w:r w:rsidR="00FA27C6" w:rsidRPr="00122658">
        <w:rPr>
          <w:rFonts w:cstheme="minorHAnsi"/>
          <w:bCs/>
          <w:color w:val="000000"/>
          <w:lang w:val="es-ES_tradnl"/>
        </w:rPr>
        <w:t>más de 1 000 artículos de</w:t>
      </w:r>
      <w:r w:rsidR="000E453B" w:rsidRPr="00122658">
        <w:rPr>
          <w:rFonts w:cstheme="minorHAnsi"/>
          <w:bCs/>
          <w:color w:val="000000"/>
          <w:lang w:val="es-ES_tradnl"/>
        </w:rPr>
        <w:t xml:space="preserve"> prensa, principalmente locales</w:t>
      </w:r>
      <w:r w:rsidR="00FA27C6" w:rsidRPr="00122658">
        <w:rPr>
          <w:rFonts w:cstheme="minorHAnsi"/>
          <w:bCs/>
          <w:color w:val="000000"/>
          <w:lang w:val="es-ES_tradnl"/>
        </w:rPr>
        <w:t xml:space="preserve">. Este gran interés por parte de los medios de comunicación demuestra que el sistema de </w:t>
      </w:r>
      <w:r w:rsidR="007E5842" w:rsidRPr="00122658">
        <w:rPr>
          <w:rFonts w:cstheme="minorHAnsi"/>
          <w:bCs/>
          <w:color w:val="000000"/>
          <w:lang w:val="es-ES_tradnl"/>
        </w:rPr>
        <w:t>acreditación de Ciudad de Humedal</w:t>
      </w:r>
      <w:r w:rsidR="009B6E44" w:rsidRPr="00122658">
        <w:rPr>
          <w:rFonts w:cstheme="minorHAnsi"/>
          <w:bCs/>
          <w:color w:val="000000"/>
          <w:lang w:val="es-ES_tradnl"/>
        </w:rPr>
        <w:t xml:space="preserve"> </w:t>
      </w:r>
      <w:r w:rsidR="00FA27C6" w:rsidRPr="00122658">
        <w:rPr>
          <w:rFonts w:cstheme="minorHAnsi"/>
          <w:bCs/>
          <w:color w:val="000000"/>
          <w:lang w:val="es-ES_tradnl"/>
        </w:rPr>
        <w:t xml:space="preserve">está cumpliendo el objetivo señalado en el párrafo 3 de la </w:t>
      </w:r>
      <w:r w:rsidR="007E5842" w:rsidRPr="00122658">
        <w:rPr>
          <w:rFonts w:cstheme="minorHAnsi"/>
          <w:bCs/>
          <w:color w:val="000000"/>
          <w:lang w:val="es-ES_tradnl"/>
        </w:rPr>
        <w:t xml:space="preserve">Resolución </w:t>
      </w:r>
      <w:r w:rsidR="009B6E44" w:rsidRPr="00122658">
        <w:rPr>
          <w:rFonts w:cstheme="minorHAnsi"/>
          <w:bCs/>
          <w:color w:val="000000"/>
          <w:lang w:val="es-ES_tradnl"/>
        </w:rPr>
        <w:t>XII.10</w:t>
      </w:r>
      <w:r w:rsidR="00FA27C6" w:rsidRPr="00122658">
        <w:rPr>
          <w:rFonts w:cstheme="minorHAnsi"/>
          <w:bCs/>
          <w:color w:val="000000"/>
          <w:lang w:val="es-ES_tradnl"/>
        </w:rPr>
        <w:t xml:space="preserve">, a saber, “ofrecer […] </w:t>
      </w:r>
      <w:r w:rsidR="00B04FF0" w:rsidRPr="00122658">
        <w:rPr>
          <w:rFonts w:cstheme="minorHAnsi"/>
          <w:bCs/>
          <w:color w:val="000000"/>
          <w:lang w:val="es-ES_tradnl"/>
        </w:rPr>
        <w:t>oportunidades</w:t>
      </w:r>
      <w:r w:rsidR="00FA27C6" w:rsidRPr="00122658">
        <w:rPr>
          <w:rFonts w:cstheme="minorHAnsi"/>
          <w:bCs/>
          <w:color w:val="000000"/>
          <w:lang w:val="es-ES_tradnl"/>
        </w:rPr>
        <w:t xml:space="preserve"> constructivas de utilizar la marca para las ciudades que </w:t>
      </w:r>
      <w:r w:rsidR="00B04FF0" w:rsidRPr="00122658">
        <w:rPr>
          <w:rFonts w:cstheme="minorHAnsi"/>
          <w:bCs/>
          <w:color w:val="000000"/>
          <w:lang w:val="es-ES_tradnl"/>
        </w:rPr>
        <w:t>demostraran</w:t>
      </w:r>
      <w:r w:rsidR="00FA27C6" w:rsidRPr="00122658">
        <w:rPr>
          <w:rFonts w:cstheme="minorHAnsi"/>
          <w:bCs/>
          <w:color w:val="000000"/>
          <w:lang w:val="es-ES_tradnl"/>
        </w:rPr>
        <w:t xml:space="preserve"> mantener vinculaciones fuertes y</w:t>
      </w:r>
      <w:r w:rsidR="000E453B" w:rsidRPr="00122658">
        <w:rPr>
          <w:rFonts w:cstheme="minorHAnsi"/>
          <w:bCs/>
          <w:color w:val="000000"/>
          <w:lang w:val="es-ES_tradnl"/>
        </w:rPr>
        <w:t xml:space="preserve"> positivas con los hum</w:t>
      </w:r>
      <w:r w:rsidR="00122658">
        <w:rPr>
          <w:rFonts w:cstheme="minorHAnsi"/>
          <w:bCs/>
          <w:color w:val="000000"/>
          <w:lang w:val="es-ES_tradnl"/>
        </w:rPr>
        <w:t>edales</w:t>
      </w:r>
      <w:r w:rsidR="000E453B" w:rsidRPr="00122658">
        <w:rPr>
          <w:rFonts w:cstheme="minorHAnsi"/>
          <w:bCs/>
          <w:color w:val="000000"/>
          <w:lang w:val="es-ES_tradnl"/>
        </w:rPr>
        <w:t>”.</w:t>
      </w:r>
    </w:p>
    <w:p w14:paraId="2F0A58EC" w14:textId="77777777" w:rsidR="00FA6EE3" w:rsidRPr="00122658" w:rsidRDefault="00FA6EE3" w:rsidP="00522C0F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</w:p>
    <w:p w14:paraId="3B022BD4" w14:textId="6AA4E5F6" w:rsidR="0096334B" w:rsidRPr="00122658" w:rsidRDefault="00296879" w:rsidP="00522C0F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6</w:t>
      </w:r>
      <w:r w:rsidR="00522C0F" w:rsidRPr="00122658">
        <w:rPr>
          <w:rFonts w:cstheme="minorHAnsi"/>
          <w:bCs/>
          <w:color w:val="000000"/>
          <w:lang w:val="es-ES_tradnl"/>
        </w:rPr>
        <w:t>.</w:t>
      </w:r>
      <w:r w:rsidR="00522C0F" w:rsidRPr="00122658">
        <w:rPr>
          <w:rFonts w:cstheme="minorHAnsi"/>
          <w:bCs/>
          <w:color w:val="000000"/>
          <w:lang w:val="es-ES_tradnl"/>
        </w:rPr>
        <w:tab/>
      </w:r>
      <w:r w:rsidR="00795912" w:rsidRPr="00122658">
        <w:rPr>
          <w:rFonts w:cstheme="minorHAnsi"/>
          <w:bCs/>
          <w:color w:val="000000"/>
          <w:lang w:val="es-ES_tradnl"/>
        </w:rPr>
        <w:t>Tras la</w:t>
      </w:r>
      <w:r w:rsidR="0096334B" w:rsidRPr="00122658">
        <w:rPr>
          <w:rFonts w:cstheme="minorHAnsi"/>
          <w:bCs/>
          <w:color w:val="000000"/>
          <w:lang w:val="es-ES_tradnl"/>
        </w:rPr>
        <w:t xml:space="preserve"> COP13</w:t>
      </w:r>
      <w:r w:rsidR="00FA6EE3" w:rsidRPr="00122658">
        <w:rPr>
          <w:rFonts w:cstheme="minorHAnsi"/>
          <w:bCs/>
          <w:color w:val="000000"/>
          <w:lang w:val="es-ES_tradnl"/>
        </w:rPr>
        <w:t>,</w:t>
      </w:r>
      <w:r w:rsidR="0096334B" w:rsidRPr="00122658">
        <w:rPr>
          <w:rFonts w:cstheme="minorHAnsi"/>
          <w:bCs/>
          <w:color w:val="000000"/>
          <w:lang w:val="es-ES_tradnl"/>
        </w:rPr>
        <w:t xml:space="preserve"> </w:t>
      </w:r>
      <w:r w:rsidR="00795912" w:rsidRPr="00122658">
        <w:rPr>
          <w:rFonts w:cstheme="minorHAnsi"/>
          <w:bCs/>
          <w:color w:val="000000"/>
          <w:lang w:val="es-ES_tradnl"/>
        </w:rPr>
        <w:t xml:space="preserve">la Secretaría de Ramsar inauguró una página web que ofrece un resumen del sistema de </w:t>
      </w:r>
      <w:r w:rsidR="007E5842" w:rsidRPr="00122658">
        <w:rPr>
          <w:color w:val="000000"/>
          <w:lang w:val="es-ES_tradnl"/>
        </w:rPr>
        <w:t>acreditación de Ciudad de Humedal</w:t>
      </w:r>
      <w:r w:rsidR="00FA6EE3" w:rsidRPr="00122658">
        <w:rPr>
          <w:color w:val="000000"/>
          <w:lang w:val="es-ES_tradnl"/>
        </w:rPr>
        <w:t xml:space="preserve"> </w:t>
      </w:r>
      <w:r w:rsidR="00795912" w:rsidRPr="00122658">
        <w:rPr>
          <w:color w:val="000000"/>
          <w:lang w:val="es-ES_tradnl"/>
        </w:rPr>
        <w:t xml:space="preserve">y de la red de 18 ciudades acreditadas en los tres </w:t>
      </w:r>
      <w:r w:rsidR="00B04FF0" w:rsidRPr="00122658">
        <w:rPr>
          <w:color w:val="000000"/>
          <w:lang w:val="es-ES_tradnl"/>
        </w:rPr>
        <w:t>idiomas</w:t>
      </w:r>
      <w:r w:rsidR="00795912" w:rsidRPr="00122658">
        <w:rPr>
          <w:color w:val="000000"/>
          <w:lang w:val="es-ES_tradnl"/>
        </w:rPr>
        <w:t xml:space="preserve"> oficiales de la Convención</w:t>
      </w:r>
      <w:r w:rsidR="00522C0F" w:rsidRPr="00122658">
        <w:rPr>
          <w:rFonts w:cstheme="minorHAnsi"/>
          <w:bCs/>
          <w:color w:val="000000"/>
          <w:lang w:val="es-ES_tradnl"/>
        </w:rPr>
        <w:t>:</w:t>
      </w:r>
      <w:r w:rsidR="0096334B" w:rsidRPr="00122658">
        <w:rPr>
          <w:rFonts w:cstheme="minorHAnsi"/>
          <w:bCs/>
          <w:color w:val="000000"/>
          <w:lang w:val="es-ES_tradnl"/>
        </w:rPr>
        <w:t xml:space="preserve"> </w:t>
      </w:r>
      <w:hyperlink r:id="rId8" w:history="1">
        <w:r w:rsidR="00E76F53">
          <w:rPr>
            <w:rStyle w:val="Hyperlink"/>
            <w:bCs/>
            <w:lang w:val="es-ES_tradnl"/>
          </w:rPr>
          <w:t>https://www.ramsar.org/es/actividad/la-acreditacion-de-ciudad-de-humedal</w:t>
        </w:r>
      </w:hyperlink>
      <w:r w:rsidR="0096334B" w:rsidRPr="00122658">
        <w:rPr>
          <w:rFonts w:cstheme="minorHAnsi"/>
          <w:bCs/>
          <w:color w:val="000000"/>
          <w:lang w:val="es-ES_tradnl"/>
        </w:rPr>
        <w:t>.</w:t>
      </w:r>
    </w:p>
    <w:p w14:paraId="5D58328A" w14:textId="77777777" w:rsidR="006623C4" w:rsidRPr="00122658" w:rsidRDefault="006623C4" w:rsidP="00522C0F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</w:p>
    <w:p w14:paraId="1B97BFC3" w14:textId="4710559E" w:rsidR="00240EB8" w:rsidRPr="00122658" w:rsidRDefault="00296879" w:rsidP="00522C0F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7</w:t>
      </w:r>
      <w:r w:rsidR="00522C0F" w:rsidRPr="00122658">
        <w:rPr>
          <w:rFonts w:cstheme="minorHAnsi"/>
          <w:bCs/>
          <w:color w:val="000000"/>
          <w:lang w:val="es-ES_tradnl"/>
        </w:rPr>
        <w:t>.</w:t>
      </w:r>
      <w:r w:rsidR="00522C0F" w:rsidRPr="00122658">
        <w:rPr>
          <w:rFonts w:cstheme="minorHAnsi"/>
          <w:bCs/>
          <w:color w:val="000000"/>
          <w:lang w:val="es-ES_tradnl"/>
        </w:rPr>
        <w:tab/>
      </w:r>
      <w:r w:rsidR="00795912" w:rsidRPr="00122658">
        <w:rPr>
          <w:rFonts w:cstheme="minorHAnsi"/>
          <w:bCs/>
          <w:color w:val="000000"/>
          <w:lang w:val="es-ES_tradnl"/>
        </w:rPr>
        <w:t xml:space="preserve">Se ha informado a la </w:t>
      </w:r>
      <w:r w:rsidR="00B04FF0" w:rsidRPr="00122658">
        <w:rPr>
          <w:rFonts w:cstheme="minorHAnsi"/>
          <w:bCs/>
          <w:color w:val="000000"/>
          <w:lang w:val="es-ES_tradnl"/>
        </w:rPr>
        <w:t>Secretaría</w:t>
      </w:r>
      <w:r w:rsidR="00795912" w:rsidRPr="00122658">
        <w:rPr>
          <w:rFonts w:cstheme="minorHAnsi"/>
          <w:bCs/>
          <w:color w:val="000000"/>
          <w:lang w:val="es-ES_tradnl"/>
        </w:rPr>
        <w:t xml:space="preserve"> de Ramsar de que el Comité </w:t>
      </w:r>
      <w:r w:rsidR="000E453B" w:rsidRPr="00122658">
        <w:rPr>
          <w:rFonts w:cstheme="minorHAnsi"/>
          <w:bCs/>
          <w:color w:val="000000"/>
          <w:lang w:val="es-ES_tradnl"/>
        </w:rPr>
        <w:t>Directivo</w:t>
      </w:r>
      <w:r w:rsidR="00795912" w:rsidRPr="00122658">
        <w:rPr>
          <w:rFonts w:cstheme="minorHAnsi"/>
          <w:bCs/>
          <w:color w:val="000000"/>
          <w:lang w:val="es-ES_tradnl"/>
        </w:rPr>
        <w:t xml:space="preserve"> </w:t>
      </w:r>
      <w:r w:rsidR="00B04FF0" w:rsidRPr="00122658">
        <w:rPr>
          <w:rFonts w:cstheme="minorHAnsi"/>
          <w:bCs/>
          <w:color w:val="000000"/>
          <w:lang w:val="es-ES_tradnl"/>
        </w:rPr>
        <w:t>del</w:t>
      </w:r>
      <w:r w:rsidR="000E453B" w:rsidRPr="00122658">
        <w:rPr>
          <w:rFonts w:cstheme="minorHAnsi"/>
          <w:bCs/>
          <w:color w:val="000000"/>
          <w:lang w:val="es-ES_tradnl"/>
        </w:rPr>
        <w:t xml:space="preserve"> Centro Regional Ramsar para</w:t>
      </w:r>
      <w:r w:rsidR="00795912" w:rsidRPr="00122658">
        <w:rPr>
          <w:rFonts w:cstheme="minorHAnsi"/>
          <w:bCs/>
          <w:color w:val="000000"/>
          <w:lang w:val="es-ES_tradnl"/>
        </w:rPr>
        <w:t xml:space="preserve"> Asia Oriental</w:t>
      </w:r>
      <w:r w:rsidR="005B1456" w:rsidRPr="00122658">
        <w:rPr>
          <w:rFonts w:cstheme="minorHAnsi"/>
          <w:bCs/>
          <w:color w:val="000000"/>
          <w:lang w:val="es-ES_tradnl"/>
        </w:rPr>
        <w:t xml:space="preserve"> (RRC-EA)</w:t>
      </w:r>
      <w:r w:rsidR="0096334B" w:rsidRPr="00122658">
        <w:rPr>
          <w:rFonts w:cstheme="minorHAnsi"/>
          <w:bCs/>
          <w:color w:val="000000"/>
          <w:lang w:val="es-ES_tradnl"/>
        </w:rPr>
        <w:t xml:space="preserve"> </w:t>
      </w:r>
      <w:r w:rsidR="00795912" w:rsidRPr="00122658">
        <w:rPr>
          <w:rFonts w:cstheme="minorHAnsi"/>
          <w:bCs/>
          <w:color w:val="000000"/>
          <w:lang w:val="es-ES_tradnl"/>
        </w:rPr>
        <w:t xml:space="preserve">tiene previsto organizar una reunión de las </w:t>
      </w:r>
      <w:r w:rsidR="00B04FF0" w:rsidRPr="00122658">
        <w:rPr>
          <w:rFonts w:cstheme="minorHAnsi"/>
          <w:bCs/>
          <w:color w:val="000000"/>
          <w:lang w:val="es-ES_tradnl"/>
        </w:rPr>
        <w:t>ciudades</w:t>
      </w:r>
      <w:r w:rsidR="00795912" w:rsidRPr="00122658">
        <w:rPr>
          <w:rFonts w:cstheme="minorHAnsi"/>
          <w:bCs/>
          <w:color w:val="000000"/>
          <w:lang w:val="es-ES_tradnl"/>
        </w:rPr>
        <w:t xml:space="preserve"> </w:t>
      </w:r>
      <w:r w:rsidR="00B04FF0" w:rsidRPr="00122658">
        <w:rPr>
          <w:rFonts w:cstheme="minorHAnsi"/>
          <w:bCs/>
          <w:color w:val="000000"/>
          <w:lang w:val="es-ES_tradnl"/>
        </w:rPr>
        <w:t>acreditadas</w:t>
      </w:r>
      <w:r w:rsidR="00795912" w:rsidRPr="00122658">
        <w:rPr>
          <w:rFonts w:cstheme="minorHAnsi"/>
          <w:bCs/>
          <w:color w:val="000000"/>
          <w:lang w:val="es-ES_tradnl"/>
        </w:rPr>
        <w:t xml:space="preserve"> en la República de Corea </w:t>
      </w:r>
      <w:r w:rsidR="007033CE" w:rsidRPr="00122658">
        <w:rPr>
          <w:rFonts w:cstheme="minorHAnsi"/>
          <w:bCs/>
          <w:color w:val="000000"/>
          <w:lang w:val="es-ES_tradnl"/>
        </w:rPr>
        <w:t>a finales de 2019. Dicho centro también tiene la intención de organizar un taller del CAI</w:t>
      </w:r>
      <w:r w:rsidR="00B10873" w:rsidRPr="00122658">
        <w:rPr>
          <w:rFonts w:cstheme="minorHAnsi"/>
          <w:bCs/>
          <w:color w:val="000000"/>
          <w:lang w:val="es-ES_tradnl"/>
        </w:rPr>
        <w:t xml:space="preserve">. </w:t>
      </w:r>
    </w:p>
    <w:p w14:paraId="27A45756" w14:textId="77777777" w:rsidR="00FD2442" w:rsidRPr="00122658" w:rsidRDefault="00FD2442" w:rsidP="00522C0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lang w:val="es-ES_tradnl"/>
        </w:rPr>
      </w:pPr>
    </w:p>
    <w:p w14:paraId="66B73A42" w14:textId="1911A922" w:rsidR="009C5C9D" w:rsidRPr="00122658" w:rsidRDefault="007033CE" w:rsidP="0027270B">
      <w:pPr>
        <w:spacing w:after="0" w:line="240" w:lineRule="auto"/>
        <w:rPr>
          <w:rFonts w:eastAsia="Times New Roman" w:cstheme="minorHAnsi"/>
          <w:b/>
          <w:bCs/>
          <w:lang w:val="es-ES_tradnl" w:eastAsia="en-GB"/>
        </w:rPr>
      </w:pPr>
      <w:r w:rsidRPr="00122658">
        <w:rPr>
          <w:rFonts w:eastAsia="Times New Roman" w:cstheme="minorHAnsi"/>
          <w:b/>
          <w:bCs/>
          <w:lang w:val="es-ES_tradnl" w:eastAsia="en-GB"/>
        </w:rPr>
        <w:t xml:space="preserve">Dificultades </w:t>
      </w:r>
      <w:r w:rsidR="00B04FF0" w:rsidRPr="00122658">
        <w:rPr>
          <w:rFonts w:eastAsia="Times New Roman" w:cstheme="minorHAnsi"/>
          <w:b/>
          <w:bCs/>
          <w:lang w:val="es-ES_tradnl" w:eastAsia="en-GB"/>
        </w:rPr>
        <w:t>experimentadas</w:t>
      </w:r>
      <w:r w:rsidRPr="00122658">
        <w:rPr>
          <w:rFonts w:eastAsia="Times New Roman" w:cstheme="minorHAnsi"/>
          <w:b/>
          <w:bCs/>
          <w:lang w:val="es-ES_tradnl" w:eastAsia="en-GB"/>
        </w:rPr>
        <w:t xml:space="preserve"> durante el trienio </w:t>
      </w:r>
      <w:r w:rsidR="003E0054" w:rsidRPr="00122658">
        <w:rPr>
          <w:rFonts w:eastAsia="Times New Roman" w:cstheme="minorHAnsi"/>
          <w:b/>
          <w:bCs/>
          <w:lang w:val="es-ES_tradnl" w:eastAsia="en-GB"/>
        </w:rPr>
        <w:t>2016-2018</w:t>
      </w:r>
    </w:p>
    <w:p w14:paraId="1E42E2C6" w14:textId="77777777" w:rsidR="009C5C9D" w:rsidRPr="00122658" w:rsidRDefault="009C5C9D" w:rsidP="00522C0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lang w:val="es-ES_tradnl"/>
        </w:rPr>
      </w:pPr>
    </w:p>
    <w:p w14:paraId="070295E2" w14:textId="51D62630" w:rsidR="0090218E" w:rsidRPr="00122658" w:rsidRDefault="00296879" w:rsidP="0090218E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8</w:t>
      </w:r>
      <w:r w:rsidR="00093D72" w:rsidRPr="00122658">
        <w:rPr>
          <w:rFonts w:cstheme="minorHAnsi"/>
          <w:bCs/>
          <w:color w:val="000000"/>
          <w:lang w:val="es-ES_tradnl"/>
        </w:rPr>
        <w:t>.</w:t>
      </w:r>
      <w:r w:rsidR="00093D72" w:rsidRPr="00122658">
        <w:rPr>
          <w:rFonts w:cstheme="minorHAnsi"/>
          <w:bCs/>
          <w:color w:val="000000"/>
          <w:lang w:val="es-ES_tradnl"/>
        </w:rPr>
        <w:tab/>
      </w:r>
      <w:r w:rsidR="00F43205" w:rsidRPr="00122658">
        <w:rPr>
          <w:rFonts w:cstheme="minorHAnsi"/>
          <w:bCs/>
          <w:color w:val="000000"/>
          <w:lang w:val="es-ES_tradnl"/>
        </w:rPr>
        <w:t xml:space="preserve">La </w:t>
      </w:r>
      <w:r w:rsidR="007E5842" w:rsidRPr="00122658">
        <w:rPr>
          <w:rFonts w:cstheme="minorHAnsi"/>
          <w:bCs/>
          <w:color w:val="000000"/>
          <w:lang w:val="es-ES_tradnl"/>
        </w:rPr>
        <w:t xml:space="preserve">Resolución </w:t>
      </w:r>
      <w:r w:rsidR="00E94F5F" w:rsidRPr="00122658">
        <w:rPr>
          <w:rFonts w:cstheme="minorHAnsi"/>
          <w:bCs/>
          <w:color w:val="000000"/>
          <w:lang w:val="es-ES_tradnl"/>
        </w:rPr>
        <w:t xml:space="preserve">XII.10 </w:t>
      </w:r>
      <w:r w:rsidR="000E453B" w:rsidRPr="00122658">
        <w:rPr>
          <w:rFonts w:cstheme="minorHAnsi"/>
          <w:bCs/>
          <w:color w:val="000000"/>
          <w:lang w:val="es-ES_tradnl"/>
        </w:rPr>
        <w:t>no contiene orientaciones orientativas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claras sobre </w:t>
      </w:r>
      <w:r w:rsidR="000E453B" w:rsidRPr="00122658">
        <w:rPr>
          <w:rFonts w:cstheme="minorHAnsi"/>
          <w:bCs/>
          <w:color w:val="000000"/>
          <w:lang w:val="es-ES_tradnl"/>
        </w:rPr>
        <w:t>varias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</w:t>
      </w:r>
      <w:r w:rsidR="00B04FF0" w:rsidRPr="00122658">
        <w:rPr>
          <w:rFonts w:cstheme="minorHAnsi"/>
          <w:bCs/>
          <w:color w:val="000000"/>
          <w:lang w:val="es-ES_tradnl"/>
        </w:rPr>
        <w:t>cuestiones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relacionadas con la administración de la </w:t>
      </w:r>
      <w:r w:rsidR="007E5842" w:rsidRPr="00122658">
        <w:rPr>
          <w:rFonts w:cstheme="minorHAnsi"/>
          <w:bCs/>
          <w:color w:val="000000"/>
          <w:lang w:val="es-ES_tradnl"/>
        </w:rPr>
        <w:t>acreditación de Ciudad de Humedal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. Esta falta de claridad ha dado lugar a una cierta confusión y falta de eficacia en la </w:t>
      </w:r>
      <w:r w:rsidR="00B04FF0" w:rsidRPr="00122658">
        <w:rPr>
          <w:rFonts w:cstheme="minorHAnsi"/>
          <w:bCs/>
          <w:color w:val="000000"/>
          <w:lang w:val="es-ES_tradnl"/>
        </w:rPr>
        <w:t>administración</w:t>
      </w:r>
      <w:r w:rsidR="000E453B" w:rsidRPr="00122658">
        <w:rPr>
          <w:rFonts w:cstheme="minorHAnsi"/>
          <w:bCs/>
          <w:color w:val="000000"/>
          <w:lang w:val="es-ES_tradnl"/>
        </w:rPr>
        <w:t xml:space="preserve"> del proce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so de acreditación durante el trienio </w:t>
      </w:r>
      <w:r w:rsidR="00BC0ED4" w:rsidRPr="00122658">
        <w:rPr>
          <w:rFonts w:cstheme="minorHAnsi"/>
          <w:bCs/>
          <w:color w:val="000000"/>
          <w:lang w:val="es-ES_tradnl"/>
        </w:rPr>
        <w:t>2016</w:t>
      </w:r>
      <w:r w:rsidR="008B0EBC" w:rsidRPr="00122658">
        <w:rPr>
          <w:rFonts w:cstheme="minorHAnsi"/>
          <w:bCs/>
          <w:color w:val="000000"/>
          <w:lang w:val="es-ES_tradnl"/>
        </w:rPr>
        <w:t>-</w:t>
      </w:r>
      <w:r w:rsidR="00BC0ED4" w:rsidRPr="00122658">
        <w:rPr>
          <w:rFonts w:cstheme="minorHAnsi"/>
          <w:bCs/>
          <w:color w:val="000000"/>
          <w:lang w:val="es-ES_tradnl"/>
        </w:rPr>
        <w:t>2018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, como se señala a </w:t>
      </w:r>
      <w:r w:rsidR="00B04FF0" w:rsidRPr="00122658">
        <w:rPr>
          <w:rFonts w:cstheme="minorHAnsi"/>
          <w:bCs/>
          <w:color w:val="000000"/>
          <w:lang w:val="es-ES_tradnl"/>
        </w:rPr>
        <w:t>continuación</w:t>
      </w:r>
      <w:r w:rsidR="00F43205" w:rsidRPr="00122658">
        <w:rPr>
          <w:rFonts w:cstheme="minorHAnsi"/>
          <w:bCs/>
          <w:color w:val="000000"/>
          <w:lang w:val="es-ES_tradnl"/>
        </w:rPr>
        <w:t>.</w:t>
      </w:r>
    </w:p>
    <w:p w14:paraId="093CAB50" w14:textId="77777777" w:rsidR="0090218E" w:rsidRPr="00122658" w:rsidRDefault="0090218E" w:rsidP="00093D72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</w:p>
    <w:p w14:paraId="7784D5FB" w14:textId="6AA4011E" w:rsidR="00211A78" w:rsidRPr="00122658" w:rsidRDefault="00B04FF0" w:rsidP="00093D72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u w:val="single"/>
          <w:lang w:val="es-ES_tradnl"/>
        </w:rPr>
      </w:pPr>
      <w:r w:rsidRPr="00122658">
        <w:rPr>
          <w:rFonts w:cstheme="minorHAnsi"/>
          <w:bCs/>
          <w:color w:val="000000"/>
          <w:u w:val="single"/>
          <w:lang w:val="es-ES_tradnl"/>
        </w:rPr>
        <w:t>Composición</w:t>
      </w:r>
      <w:r w:rsidR="00F43205" w:rsidRPr="00122658">
        <w:rPr>
          <w:rFonts w:cstheme="minorHAnsi"/>
          <w:bCs/>
          <w:color w:val="000000"/>
          <w:u w:val="single"/>
          <w:lang w:val="es-ES_tradnl"/>
        </w:rPr>
        <w:t xml:space="preserve"> del Comité Asesor Independiente</w:t>
      </w:r>
    </w:p>
    <w:p w14:paraId="3E11E7AF" w14:textId="77777777" w:rsidR="002029BC" w:rsidRPr="00122658" w:rsidRDefault="002029BC" w:rsidP="00093D72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</w:p>
    <w:p w14:paraId="4FF1F4D2" w14:textId="01B33324" w:rsidR="002029BC" w:rsidRPr="00122658" w:rsidRDefault="00296879" w:rsidP="00093D72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9</w:t>
      </w:r>
      <w:r w:rsidR="00093D72" w:rsidRPr="00122658">
        <w:rPr>
          <w:rFonts w:cstheme="minorHAnsi"/>
          <w:bCs/>
          <w:color w:val="000000"/>
          <w:lang w:val="es-ES_tradnl"/>
        </w:rPr>
        <w:t>.</w:t>
      </w:r>
      <w:r w:rsidR="00093D72" w:rsidRPr="00122658">
        <w:rPr>
          <w:rFonts w:cstheme="minorHAnsi"/>
          <w:bCs/>
          <w:color w:val="000000"/>
          <w:lang w:val="es-ES_tradnl"/>
        </w:rPr>
        <w:tab/>
      </w:r>
      <w:r w:rsidR="00F43205" w:rsidRPr="00122658">
        <w:rPr>
          <w:rFonts w:cstheme="minorHAnsi"/>
          <w:bCs/>
          <w:color w:val="000000"/>
          <w:lang w:val="es-ES_tradnl"/>
        </w:rPr>
        <w:t>En la Res</w:t>
      </w:r>
      <w:r w:rsidR="007E5842" w:rsidRPr="00122658">
        <w:rPr>
          <w:rFonts w:cstheme="minorHAnsi"/>
          <w:bCs/>
          <w:color w:val="000000"/>
          <w:lang w:val="es-ES_tradnl"/>
        </w:rPr>
        <w:t xml:space="preserve">olución </w:t>
      </w:r>
      <w:r w:rsidR="005778AD" w:rsidRPr="00122658">
        <w:rPr>
          <w:rFonts w:cstheme="minorHAnsi"/>
          <w:bCs/>
          <w:color w:val="000000"/>
          <w:lang w:val="es-ES_tradnl"/>
        </w:rPr>
        <w:t xml:space="preserve">XII.10 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se afirma que la composición del CAI será determinada por el </w:t>
      </w:r>
      <w:r w:rsidR="00B04FF0" w:rsidRPr="00122658">
        <w:rPr>
          <w:rFonts w:cstheme="minorHAnsi"/>
          <w:bCs/>
          <w:color w:val="000000"/>
          <w:lang w:val="es-ES_tradnl"/>
        </w:rPr>
        <w:t>Comité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Permanente, pero no existe ningún </w:t>
      </w:r>
      <w:r w:rsidR="00B04FF0" w:rsidRPr="00122658">
        <w:rPr>
          <w:rFonts w:cstheme="minorHAnsi"/>
          <w:bCs/>
          <w:color w:val="000000"/>
          <w:lang w:val="es-ES_tradnl"/>
        </w:rPr>
        <w:t>procedimiento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para examinar su composición entre un trienio y el siguiente. En la Decisión </w:t>
      </w:r>
      <w:r w:rsidR="00233E7E" w:rsidRPr="00122658">
        <w:rPr>
          <w:rFonts w:cstheme="minorHAnsi"/>
          <w:bCs/>
          <w:color w:val="000000"/>
          <w:lang w:val="es-ES_tradnl"/>
        </w:rPr>
        <w:t>SC53</w:t>
      </w:r>
      <w:r w:rsidR="00532A32" w:rsidRPr="00122658">
        <w:rPr>
          <w:rFonts w:cstheme="minorHAnsi"/>
          <w:bCs/>
          <w:color w:val="000000"/>
          <w:lang w:val="es-ES_tradnl"/>
        </w:rPr>
        <w:t>-</w:t>
      </w:r>
      <w:r w:rsidR="00187DCC" w:rsidRPr="00122658">
        <w:rPr>
          <w:rFonts w:cstheme="minorHAnsi"/>
          <w:bCs/>
          <w:color w:val="000000"/>
          <w:lang w:val="es-ES_tradnl"/>
        </w:rPr>
        <w:t>14</w:t>
      </w:r>
      <w:r w:rsidR="00532A32" w:rsidRPr="00122658">
        <w:rPr>
          <w:rFonts w:cstheme="minorHAnsi"/>
          <w:bCs/>
          <w:color w:val="000000"/>
          <w:lang w:val="es-ES_tradnl"/>
        </w:rPr>
        <w:t xml:space="preserve"> 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se </w:t>
      </w:r>
      <w:r w:rsidR="00B04FF0" w:rsidRPr="00122658">
        <w:rPr>
          <w:rFonts w:cstheme="minorHAnsi"/>
          <w:bCs/>
          <w:color w:val="000000"/>
          <w:lang w:val="es-ES_tradnl"/>
        </w:rPr>
        <w:t>revisó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la composición tras haber </w:t>
      </w:r>
      <w:r w:rsidR="00B04FF0" w:rsidRPr="00122658">
        <w:rPr>
          <w:rFonts w:cstheme="minorHAnsi"/>
          <w:bCs/>
          <w:color w:val="000000"/>
          <w:lang w:val="es-ES_tradnl"/>
        </w:rPr>
        <w:t>indicado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ONU-Hábitat a la Secretaría que no </w:t>
      </w:r>
      <w:r w:rsidR="00B04FF0" w:rsidRPr="00122658">
        <w:rPr>
          <w:rFonts w:cstheme="minorHAnsi"/>
          <w:bCs/>
          <w:color w:val="000000"/>
          <w:lang w:val="es-ES_tradnl"/>
        </w:rPr>
        <w:t>podía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presidir el CAI según se establecía en la R</w:t>
      </w:r>
      <w:r w:rsidR="007E5842" w:rsidRPr="00122658">
        <w:rPr>
          <w:rFonts w:cstheme="minorHAnsi"/>
          <w:bCs/>
          <w:color w:val="000000"/>
          <w:lang w:val="es-ES_tradnl"/>
        </w:rPr>
        <w:t xml:space="preserve">esolución </w:t>
      </w:r>
      <w:r w:rsidR="00D00088" w:rsidRPr="00122658">
        <w:rPr>
          <w:rFonts w:cstheme="minorHAnsi"/>
          <w:bCs/>
          <w:color w:val="000000"/>
          <w:lang w:val="es-ES_tradnl"/>
        </w:rPr>
        <w:t xml:space="preserve">XII.10. </w:t>
      </w:r>
      <w:r w:rsidR="00F43205" w:rsidRPr="00122658">
        <w:rPr>
          <w:rFonts w:cstheme="minorHAnsi"/>
          <w:bCs/>
          <w:color w:val="000000"/>
          <w:lang w:val="es-ES_tradnl"/>
        </w:rPr>
        <w:t>Se pide al Comité Permanente</w:t>
      </w:r>
      <w:r w:rsidR="003E596E" w:rsidRPr="00122658">
        <w:rPr>
          <w:rFonts w:cstheme="minorHAnsi"/>
          <w:bCs/>
          <w:color w:val="000000"/>
          <w:lang w:val="es-ES_tradnl"/>
        </w:rPr>
        <w:t xml:space="preserve"> 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que </w:t>
      </w:r>
      <w:r w:rsidR="0083208C" w:rsidRPr="00122658">
        <w:rPr>
          <w:rFonts w:cstheme="minorHAnsi"/>
          <w:bCs/>
          <w:color w:val="000000"/>
          <w:lang w:val="es-ES_tradnl"/>
        </w:rPr>
        <w:t>decida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la </w:t>
      </w:r>
      <w:r w:rsidR="00B04FF0" w:rsidRPr="00122658">
        <w:rPr>
          <w:rFonts w:cstheme="minorHAnsi"/>
          <w:bCs/>
          <w:color w:val="000000"/>
          <w:lang w:val="es-ES_tradnl"/>
        </w:rPr>
        <w:t>composición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del CAI </w:t>
      </w:r>
      <w:r w:rsidR="00B04FF0" w:rsidRPr="00122658">
        <w:rPr>
          <w:rFonts w:cstheme="minorHAnsi"/>
          <w:bCs/>
          <w:color w:val="000000"/>
          <w:lang w:val="es-ES_tradnl"/>
        </w:rPr>
        <w:t>para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el trienio actual en </w:t>
      </w:r>
      <w:r w:rsidR="00527480">
        <w:rPr>
          <w:rFonts w:cstheme="minorHAnsi"/>
          <w:bCs/>
          <w:color w:val="000000"/>
          <w:lang w:val="es-ES_tradnl"/>
        </w:rPr>
        <w:t xml:space="preserve">su 57ª 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reunión </w:t>
      </w:r>
      <w:r w:rsidR="00527480">
        <w:rPr>
          <w:rFonts w:cstheme="minorHAnsi"/>
          <w:bCs/>
          <w:color w:val="000000"/>
          <w:lang w:val="es-ES_tradnl"/>
        </w:rPr>
        <w:t>(</w:t>
      </w:r>
      <w:r w:rsidR="00F43205" w:rsidRPr="00122658">
        <w:rPr>
          <w:rFonts w:cstheme="minorHAnsi"/>
          <w:bCs/>
          <w:color w:val="000000"/>
          <w:lang w:val="es-ES_tradnl"/>
        </w:rPr>
        <w:t>SC</w:t>
      </w:r>
      <w:r w:rsidR="003E596E" w:rsidRPr="00122658">
        <w:rPr>
          <w:rFonts w:cstheme="minorHAnsi"/>
          <w:bCs/>
          <w:color w:val="000000"/>
          <w:lang w:val="es-ES_tradnl"/>
        </w:rPr>
        <w:t>57</w:t>
      </w:r>
      <w:r w:rsidR="00527480">
        <w:rPr>
          <w:rFonts w:cstheme="minorHAnsi"/>
          <w:bCs/>
          <w:color w:val="000000"/>
          <w:lang w:val="es-ES_tradnl"/>
        </w:rPr>
        <w:t>)</w:t>
      </w:r>
      <w:r w:rsidR="00E37561" w:rsidRPr="00122658">
        <w:rPr>
          <w:rFonts w:cstheme="minorHAnsi"/>
          <w:bCs/>
          <w:color w:val="000000"/>
          <w:lang w:val="es-ES_tradnl"/>
        </w:rPr>
        <w:t>.</w:t>
      </w:r>
      <w:r w:rsidR="005A0B96" w:rsidRPr="00122658">
        <w:rPr>
          <w:rFonts w:cstheme="minorHAnsi"/>
          <w:bCs/>
          <w:color w:val="000000"/>
          <w:lang w:val="es-ES_tradnl"/>
        </w:rPr>
        <w:t xml:space="preserve"> 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En el párrafo 18 del presente </w:t>
      </w:r>
      <w:r w:rsidR="00B04FF0" w:rsidRPr="00122658">
        <w:rPr>
          <w:rFonts w:cstheme="minorHAnsi"/>
          <w:bCs/>
          <w:color w:val="000000"/>
          <w:lang w:val="es-ES_tradnl"/>
        </w:rPr>
        <w:t>documento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se aporta una propuesta de </w:t>
      </w:r>
      <w:r w:rsidR="00B04FF0" w:rsidRPr="00122658">
        <w:rPr>
          <w:rFonts w:cstheme="minorHAnsi"/>
          <w:bCs/>
          <w:color w:val="000000"/>
          <w:lang w:val="es-ES_tradnl"/>
        </w:rPr>
        <w:t>composición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 para que la estudie </w:t>
      </w:r>
      <w:r w:rsidR="00F43205" w:rsidRPr="00122658">
        <w:rPr>
          <w:rFonts w:cstheme="minorHAnsi"/>
          <w:bCs/>
          <w:color w:val="000000"/>
          <w:lang w:val="es-ES_tradnl"/>
        </w:rPr>
        <w:t>el Comité Permanente</w:t>
      </w:r>
      <w:r w:rsidR="005A0B96" w:rsidRPr="00122658">
        <w:rPr>
          <w:rFonts w:cstheme="minorHAnsi"/>
          <w:bCs/>
          <w:color w:val="000000"/>
          <w:lang w:val="es-ES_tradnl"/>
        </w:rPr>
        <w:t>.</w:t>
      </w:r>
    </w:p>
    <w:p w14:paraId="104A0ABD" w14:textId="77777777" w:rsidR="003F5236" w:rsidRPr="00122658" w:rsidRDefault="003F5236" w:rsidP="00093D72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</w:p>
    <w:p w14:paraId="038A9E19" w14:textId="610ED795" w:rsidR="00211A78" w:rsidRPr="00122658" w:rsidRDefault="00F43205" w:rsidP="00AB57D1">
      <w:pPr>
        <w:keepNext/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u w:val="single"/>
          <w:lang w:val="es-ES_tradnl"/>
        </w:rPr>
      </w:pPr>
      <w:bookmarkStart w:id="0" w:name="_GoBack"/>
      <w:r w:rsidRPr="00122658">
        <w:rPr>
          <w:rFonts w:cstheme="minorHAnsi"/>
          <w:bCs/>
          <w:color w:val="000000"/>
          <w:u w:val="single"/>
          <w:lang w:val="es-ES_tradnl"/>
        </w:rPr>
        <w:lastRenderedPageBreak/>
        <w:t>El papel de la Secretaría</w:t>
      </w:r>
    </w:p>
    <w:p w14:paraId="77DFE9B7" w14:textId="77777777" w:rsidR="00211A78" w:rsidRPr="00122658" w:rsidRDefault="00211A78" w:rsidP="00AB57D1">
      <w:pPr>
        <w:keepNext/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</w:p>
    <w:p w14:paraId="6415FA01" w14:textId="7C0EF1D3" w:rsidR="000F2A40" w:rsidRPr="00122658" w:rsidRDefault="00582301" w:rsidP="00AB57D1">
      <w:pPr>
        <w:keepNext/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1</w:t>
      </w:r>
      <w:r w:rsidR="00296879" w:rsidRPr="00122658">
        <w:rPr>
          <w:rFonts w:cstheme="minorHAnsi"/>
          <w:bCs/>
          <w:color w:val="000000"/>
          <w:lang w:val="es-ES_tradnl"/>
        </w:rPr>
        <w:t>0</w:t>
      </w:r>
      <w:r w:rsidR="00093D72" w:rsidRPr="00122658">
        <w:rPr>
          <w:rFonts w:cstheme="minorHAnsi"/>
          <w:bCs/>
          <w:color w:val="000000"/>
          <w:lang w:val="es-ES_tradnl"/>
        </w:rPr>
        <w:t>.</w:t>
      </w:r>
      <w:bookmarkEnd w:id="0"/>
      <w:r w:rsidR="00093D72" w:rsidRPr="00122658">
        <w:rPr>
          <w:rFonts w:cstheme="minorHAnsi"/>
          <w:bCs/>
          <w:color w:val="000000"/>
          <w:lang w:val="es-ES_tradnl"/>
        </w:rPr>
        <w:tab/>
      </w:r>
      <w:r w:rsidR="00F43205" w:rsidRPr="00122658">
        <w:rPr>
          <w:rFonts w:cstheme="minorHAnsi"/>
          <w:bCs/>
          <w:color w:val="000000"/>
          <w:lang w:val="es-ES_tradnl"/>
        </w:rPr>
        <w:t xml:space="preserve">Mediante la </w:t>
      </w:r>
      <w:r w:rsidR="00B04FF0" w:rsidRPr="00122658">
        <w:rPr>
          <w:rFonts w:cstheme="minorHAnsi"/>
          <w:bCs/>
          <w:color w:val="000000"/>
          <w:lang w:val="es-ES_tradnl"/>
        </w:rPr>
        <w:t>Decisión</w:t>
      </w:r>
      <w:r w:rsidR="000B41B1" w:rsidRPr="00122658">
        <w:rPr>
          <w:rFonts w:cstheme="minorHAnsi"/>
          <w:bCs/>
          <w:color w:val="000000"/>
          <w:lang w:val="es-ES_tradnl"/>
        </w:rPr>
        <w:t xml:space="preserve"> </w:t>
      </w:r>
      <w:r w:rsidR="004B7A7D" w:rsidRPr="00122658">
        <w:rPr>
          <w:rFonts w:cstheme="minorHAnsi"/>
          <w:bCs/>
          <w:color w:val="000000"/>
          <w:lang w:val="es-ES_tradnl"/>
        </w:rPr>
        <w:t>SC53-</w:t>
      </w:r>
      <w:r w:rsidR="000B41B1" w:rsidRPr="00122658">
        <w:rPr>
          <w:rFonts w:cstheme="minorHAnsi"/>
          <w:bCs/>
          <w:color w:val="000000"/>
          <w:lang w:val="es-ES_tradnl"/>
        </w:rPr>
        <w:t>14</w:t>
      </w:r>
      <w:r w:rsidR="003C20CD" w:rsidRPr="00122658">
        <w:rPr>
          <w:rFonts w:cstheme="minorHAnsi"/>
          <w:bCs/>
          <w:color w:val="000000"/>
          <w:lang w:val="es-ES_tradnl"/>
        </w:rPr>
        <w:t>,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el</w:t>
      </w:r>
      <w:r w:rsidR="004B7A7D" w:rsidRPr="00122658">
        <w:rPr>
          <w:rFonts w:cstheme="minorHAnsi"/>
          <w:bCs/>
          <w:color w:val="000000"/>
          <w:lang w:val="es-ES_tradnl"/>
        </w:rPr>
        <w:t xml:space="preserve"> </w:t>
      </w:r>
      <w:r w:rsidR="00F43205" w:rsidRPr="00122658">
        <w:rPr>
          <w:rFonts w:cstheme="minorHAnsi"/>
          <w:bCs/>
          <w:color w:val="000000"/>
          <w:lang w:val="es-ES_tradnl"/>
        </w:rPr>
        <w:t>Comité Permanente</w:t>
      </w:r>
      <w:r w:rsidR="000B41B1" w:rsidRPr="00122658">
        <w:rPr>
          <w:rFonts w:cstheme="minorHAnsi"/>
          <w:bCs/>
          <w:color w:val="000000"/>
          <w:lang w:val="es-ES_tradnl"/>
        </w:rPr>
        <w:t xml:space="preserve"> 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acordó que la </w:t>
      </w:r>
      <w:r w:rsidR="00B04FF0" w:rsidRPr="00122658">
        <w:rPr>
          <w:rFonts w:cstheme="minorHAnsi"/>
          <w:bCs/>
          <w:color w:val="000000"/>
          <w:lang w:val="es-ES_tradnl"/>
        </w:rPr>
        <w:t>función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</w:t>
      </w:r>
      <w:r w:rsidR="00B04FF0" w:rsidRPr="00122658">
        <w:rPr>
          <w:rFonts w:cstheme="minorHAnsi"/>
          <w:bCs/>
          <w:color w:val="000000"/>
          <w:lang w:val="es-ES_tradnl"/>
        </w:rPr>
        <w:t>administrativa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de la Secretaría debería ser mínima y 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que esta debería 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limitarse a recibir </w:t>
      </w:r>
      <w:r w:rsidR="00B04FF0" w:rsidRPr="00122658">
        <w:rPr>
          <w:rFonts w:cstheme="minorHAnsi"/>
          <w:bCs/>
          <w:color w:val="000000"/>
          <w:lang w:val="es-ES_tradnl"/>
        </w:rPr>
        <w:t>solicitudes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y remitirlas al CA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I, sin que ello repercuta 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sobre la financiación con cargo al presupuesto </w:t>
      </w:r>
      <w:r w:rsidR="00B04FF0" w:rsidRPr="00122658">
        <w:rPr>
          <w:rFonts w:cstheme="minorHAnsi"/>
          <w:bCs/>
          <w:color w:val="000000"/>
          <w:lang w:val="es-ES_tradnl"/>
        </w:rPr>
        <w:t>básico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. No </w:t>
      </w:r>
      <w:r w:rsidR="00B04FF0" w:rsidRPr="00122658">
        <w:rPr>
          <w:rFonts w:cstheme="minorHAnsi"/>
          <w:bCs/>
          <w:color w:val="000000"/>
          <w:lang w:val="es-ES_tradnl"/>
        </w:rPr>
        <w:t>obstante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, durante el trienio </w:t>
      </w:r>
      <w:r w:rsidR="005773A0" w:rsidRPr="00122658">
        <w:rPr>
          <w:rFonts w:cstheme="minorHAnsi"/>
          <w:bCs/>
          <w:color w:val="000000"/>
          <w:lang w:val="es-ES_tradnl"/>
        </w:rPr>
        <w:t>2016-2018</w:t>
      </w:r>
      <w:r w:rsidR="00AB6DA9" w:rsidRPr="00122658">
        <w:rPr>
          <w:rFonts w:cstheme="minorHAnsi"/>
          <w:bCs/>
          <w:color w:val="000000"/>
          <w:lang w:val="es-ES_tradnl"/>
        </w:rPr>
        <w:t>,</w:t>
      </w:r>
      <w:r w:rsidR="005773A0" w:rsidRPr="00122658">
        <w:rPr>
          <w:rFonts w:cstheme="minorHAnsi"/>
          <w:bCs/>
          <w:color w:val="000000"/>
          <w:lang w:val="es-ES_tradnl"/>
        </w:rPr>
        <w:t xml:space="preserve"> 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el </w:t>
      </w:r>
      <w:r w:rsidR="00F43205" w:rsidRPr="00122658">
        <w:rPr>
          <w:rFonts w:cstheme="minorHAnsi"/>
          <w:bCs/>
          <w:lang w:val="es-ES_tradnl"/>
        </w:rPr>
        <w:t>proceso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de </w:t>
      </w:r>
      <w:r w:rsidR="007E5842" w:rsidRPr="00122658">
        <w:rPr>
          <w:rFonts w:cstheme="minorHAnsi"/>
          <w:bCs/>
          <w:color w:val="000000"/>
          <w:lang w:val="es-ES_tradnl"/>
        </w:rPr>
        <w:t>acreditación de Ciudad de Humedal</w:t>
      </w:r>
      <w:r w:rsidR="00E37561" w:rsidRPr="00122658">
        <w:rPr>
          <w:rFonts w:cstheme="minorHAnsi"/>
          <w:bCs/>
          <w:color w:val="000000"/>
          <w:lang w:val="es-ES_tradnl"/>
        </w:rPr>
        <w:t xml:space="preserve"> </w:t>
      </w:r>
      <w:r w:rsidR="00B04FF0" w:rsidRPr="00122658">
        <w:rPr>
          <w:rFonts w:cstheme="minorHAnsi"/>
          <w:bCs/>
          <w:color w:val="000000"/>
          <w:lang w:val="es-ES_tradnl"/>
        </w:rPr>
        <w:t>necesitó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la </w:t>
      </w:r>
      <w:r w:rsidR="00B04FF0" w:rsidRPr="00122658">
        <w:rPr>
          <w:rFonts w:cstheme="minorHAnsi"/>
          <w:bCs/>
          <w:color w:val="000000"/>
          <w:lang w:val="es-ES_tradnl"/>
        </w:rPr>
        <w:t>participación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del personal de la Secretaría en </w:t>
      </w:r>
      <w:r w:rsidR="0083208C" w:rsidRPr="00122658">
        <w:rPr>
          <w:rFonts w:cstheme="minorHAnsi"/>
          <w:bCs/>
          <w:color w:val="000000"/>
          <w:lang w:val="es-ES_tradnl"/>
        </w:rPr>
        <w:t>varias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</w:t>
      </w:r>
      <w:r w:rsidR="0083208C" w:rsidRPr="00122658">
        <w:rPr>
          <w:rFonts w:cstheme="minorHAnsi"/>
          <w:bCs/>
          <w:color w:val="000000"/>
          <w:lang w:val="es-ES_tradnl"/>
        </w:rPr>
        <w:t>tareas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 </w:t>
      </w:r>
      <w:r w:rsidR="00B04FF0" w:rsidRPr="00122658">
        <w:rPr>
          <w:rFonts w:cstheme="minorHAnsi"/>
          <w:bCs/>
          <w:color w:val="000000"/>
          <w:lang w:val="es-ES_tradnl"/>
        </w:rPr>
        <w:t>administrativas</w:t>
      </w:r>
      <w:r w:rsidR="00F43205" w:rsidRPr="00122658">
        <w:rPr>
          <w:rFonts w:cstheme="minorHAnsi"/>
          <w:bCs/>
          <w:color w:val="000000"/>
          <w:lang w:val="es-ES_tradnl"/>
        </w:rPr>
        <w:t xml:space="preserve">, según se detalla a </w:t>
      </w:r>
      <w:r w:rsidR="00B04FF0" w:rsidRPr="00122658">
        <w:rPr>
          <w:rFonts w:cstheme="minorHAnsi"/>
          <w:bCs/>
          <w:color w:val="000000"/>
          <w:lang w:val="es-ES_tradnl"/>
        </w:rPr>
        <w:t>continuación</w:t>
      </w:r>
      <w:r w:rsidR="0083208C" w:rsidRPr="00122658">
        <w:rPr>
          <w:rFonts w:cstheme="minorHAnsi"/>
          <w:bCs/>
          <w:color w:val="000000"/>
          <w:lang w:val="es-ES_tradnl"/>
        </w:rPr>
        <w:t>:</w:t>
      </w:r>
    </w:p>
    <w:p w14:paraId="3A24E130" w14:textId="583F5B2C" w:rsidR="00E94F5F" w:rsidRPr="00122658" w:rsidRDefault="00F43205" w:rsidP="000F2A40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p</w:t>
      </w:r>
      <w:r w:rsidR="00E94F5F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r</w:t>
      </w:r>
      <w:r w:rsidR="000A24B7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epar</w:t>
      </w:r>
      <w:r w:rsidR="00D974E5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a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ción de los formularios de solicitud y </w:t>
      </w:r>
      <w:r w:rsidR="00B04FF0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orientaciones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para las ciudades y las personas responsables de las </w:t>
      </w:r>
      <w:r w:rsidR="00B04FF0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Autoridades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</w:t>
      </w:r>
      <w:r w:rsidR="00B04FF0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Administrativas</w:t>
      </w:r>
      <w:r w:rsidR="0083208C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(AA)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;</w:t>
      </w:r>
    </w:p>
    <w:p w14:paraId="33DFCCB3" w14:textId="0B721360" w:rsidR="00E94F5F" w:rsidRPr="00122658" w:rsidRDefault="00F43205" w:rsidP="002F6704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elaboración y publicación de </w:t>
      </w:r>
      <w:r w:rsidR="0083208C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la convocatoria de solicitudes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;</w:t>
      </w:r>
    </w:p>
    <w:p w14:paraId="2BBCB5D6" w14:textId="4A517354" w:rsidR="00E94F5F" w:rsidRPr="00122658" w:rsidRDefault="00F43205" w:rsidP="002F6704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recepción de </w:t>
      </w:r>
      <w:r w:rsidR="00B04FF0" w:rsidRPr="00122658">
        <w:rPr>
          <w:rFonts w:asciiTheme="minorHAnsi" w:hAnsiTheme="minorHAnsi" w:cstheme="minorHAnsi"/>
          <w:sz w:val="22"/>
          <w:szCs w:val="22"/>
          <w:lang w:val="es-ES_tradnl"/>
        </w:rPr>
        <w:t>solicitudes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, comprobación de su aprobación</w:t>
      </w:r>
      <w:r w:rsidR="0083208C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por parte de la</w:t>
      </w:r>
      <w:r w:rsidR="005070D7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83208C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AA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B04FF0" w:rsidRPr="00122658">
        <w:rPr>
          <w:rFonts w:asciiTheme="minorHAnsi" w:hAnsiTheme="minorHAnsi" w:cstheme="minorHAnsi"/>
          <w:sz w:val="22"/>
          <w:szCs w:val="22"/>
          <w:lang w:val="es-ES_tradnl"/>
        </w:rPr>
        <w:t>transmisión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al CAI, respondiendo a las posibles preguntas;</w:t>
      </w:r>
    </w:p>
    <w:p w14:paraId="01989F2C" w14:textId="18F84D49" w:rsidR="00E94F5F" w:rsidRPr="00122658" w:rsidRDefault="003C20CD" w:rsidP="002F6704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p</w:t>
      </w:r>
      <w:r w:rsidR="00E94F5F" w:rsidRPr="00122658">
        <w:rPr>
          <w:rFonts w:asciiTheme="minorHAnsi" w:hAnsiTheme="minorHAnsi" w:cstheme="minorHAnsi"/>
          <w:sz w:val="22"/>
          <w:szCs w:val="22"/>
          <w:lang w:val="es-ES_tradnl"/>
        </w:rPr>
        <w:t>repar</w:t>
      </w:r>
      <w:r w:rsidR="00347BE9" w:rsidRPr="00122658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F43205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ción de los certificados de acreditación, publicación de un artículo </w:t>
      </w:r>
      <w:r w:rsidR="0083208C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en Internet </w:t>
      </w:r>
      <w:r w:rsidR="00F43205" w:rsidRPr="00122658">
        <w:rPr>
          <w:rFonts w:asciiTheme="minorHAnsi" w:hAnsiTheme="minorHAnsi" w:cstheme="minorHAnsi"/>
          <w:sz w:val="22"/>
          <w:szCs w:val="22"/>
          <w:lang w:val="es-ES_tradnl"/>
        </w:rPr>
        <w:t>y elaboración de una página web</w:t>
      </w:r>
      <w:r w:rsidR="0083208C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para las ciudades acreditadas</w:t>
      </w:r>
      <w:r w:rsidR="00F43205" w:rsidRPr="00122658">
        <w:rPr>
          <w:rFonts w:asciiTheme="minorHAnsi" w:hAnsiTheme="minorHAnsi" w:cstheme="minorHAnsi"/>
          <w:sz w:val="22"/>
          <w:szCs w:val="22"/>
          <w:lang w:val="es-ES_tradnl"/>
        </w:rPr>
        <w:t>;</w:t>
      </w:r>
    </w:p>
    <w:p w14:paraId="571F18F3" w14:textId="0B0DC799" w:rsidR="00E94F5F" w:rsidRPr="00122658" w:rsidRDefault="00B04FF0" w:rsidP="002F6704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comunicación</w:t>
      </w:r>
      <w:r w:rsidR="00F43205" w:rsidRPr="00122658">
        <w:rPr>
          <w:rFonts w:asciiTheme="minorHAnsi" w:hAnsiTheme="minorHAnsi" w:cstheme="minorHAnsi"/>
          <w:sz w:val="22"/>
          <w:szCs w:val="22"/>
          <w:lang w:val="es-ES_tradnl"/>
        </w:rPr>
        <w:t>, preparación y celebración de l</w:t>
      </w:r>
      <w:r w:rsidR="0083208C" w:rsidRPr="00122658">
        <w:rPr>
          <w:rFonts w:asciiTheme="minorHAnsi" w:hAnsiTheme="minorHAnsi" w:cstheme="minorHAnsi"/>
          <w:sz w:val="22"/>
          <w:szCs w:val="22"/>
          <w:lang w:val="es-ES_tradnl"/>
        </w:rPr>
        <w:t>a ceremonia de acreditación; y</w:t>
      </w:r>
    </w:p>
    <w:p w14:paraId="5F0D046F" w14:textId="55F118E8" w:rsidR="00E37561" w:rsidRPr="00122658" w:rsidRDefault="003C20CD" w:rsidP="002F6704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>p</w:t>
      </w:r>
      <w:r w:rsidR="00E37561" w:rsidRPr="00122658">
        <w:rPr>
          <w:rFonts w:asciiTheme="minorHAnsi" w:hAnsiTheme="minorHAnsi" w:cstheme="minorHAnsi"/>
          <w:sz w:val="22"/>
          <w:szCs w:val="22"/>
          <w:lang w:val="es-ES_tradnl"/>
        </w:rPr>
        <w:t>repar</w:t>
      </w:r>
      <w:r w:rsidR="00F43205" w:rsidRPr="00122658">
        <w:rPr>
          <w:rFonts w:asciiTheme="minorHAnsi" w:hAnsiTheme="minorHAnsi" w:cstheme="minorHAnsi"/>
          <w:sz w:val="22"/>
          <w:szCs w:val="22"/>
          <w:lang w:val="es-ES_tradnl"/>
        </w:rPr>
        <w:t>ación de informes periódicos para el Comité Permanente</w:t>
      </w:r>
      <w:r w:rsidR="00E37561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43205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y la </w:t>
      </w:r>
      <w:r w:rsidR="00B74782" w:rsidRPr="00122658">
        <w:rPr>
          <w:rFonts w:asciiTheme="minorHAnsi" w:hAnsiTheme="minorHAnsi" w:cstheme="minorHAnsi"/>
          <w:sz w:val="22"/>
          <w:szCs w:val="22"/>
          <w:lang w:val="es-ES_tradnl"/>
        </w:rPr>
        <w:t>COP</w:t>
      </w:r>
      <w:r w:rsidR="00411E9F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83208C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pidiendo aclaraciones </w:t>
      </w:r>
      <w:r w:rsidR="0039682B" w:rsidRPr="00122658">
        <w:rPr>
          <w:rFonts w:asciiTheme="minorHAnsi" w:hAnsiTheme="minorHAnsi" w:cstheme="minorHAnsi"/>
          <w:sz w:val="22"/>
          <w:szCs w:val="22"/>
          <w:lang w:val="es-ES_tradnl"/>
        </w:rPr>
        <w:t>en caso necesario</w:t>
      </w:r>
      <w:r w:rsidR="00411E9F" w:rsidRPr="00122658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16FF9AF" w14:textId="353F9D08" w:rsidR="000F2A40" w:rsidRPr="00122658" w:rsidRDefault="0039682B" w:rsidP="000F2A40">
      <w:pPr>
        <w:autoSpaceDE w:val="0"/>
        <w:autoSpaceDN w:val="0"/>
        <w:adjustRightInd w:val="0"/>
        <w:spacing w:after="0" w:line="240" w:lineRule="auto"/>
        <w:ind w:left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Est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as actividades son más amplias </w:t>
      </w:r>
      <w:r w:rsidRPr="00122658">
        <w:rPr>
          <w:rFonts w:cstheme="minorHAnsi"/>
          <w:bCs/>
          <w:color w:val="000000"/>
          <w:lang w:val="es-ES_tradnl"/>
        </w:rPr>
        <w:t xml:space="preserve">de lo que prevé la </w:t>
      </w:r>
      <w:r w:rsidR="007E5842" w:rsidRPr="00122658">
        <w:rPr>
          <w:rFonts w:cstheme="minorHAnsi"/>
          <w:bCs/>
          <w:color w:val="000000"/>
          <w:lang w:val="es-ES_tradnl"/>
        </w:rPr>
        <w:t xml:space="preserve">Resolución </w:t>
      </w:r>
      <w:r w:rsidR="000F2A40" w:rsidRPr="00122658">
        <w:rPr>
          <w:rFonts w:cstheme="minorHAnsi"/>
          <w:bCs/>
          <w:color w:val="000000"/>
          <w:lang w:val="es-ES_tradnl"/>
        </w:rPr>
        <w:t>XII.10</w:t>
      </w:r>
      <w:r w:rsidRPr="00122658">
        <w:rPr>
          <w:rFonts w:cstheme="minorHAnsi"/>
          <w:bCs/>
          <w:color w:val="000000"/>
          <w:lang w:val="es-ES_tradnl"/>
        </w:rPr>
        <w:t xml:space="preserve">, por lo que se solicitan orientaciones sobre los servicios que </w:t>
      </w:r>
      <w:r w:rsidR="0083208C" w:rsidRPr="00122658">
        <w:rPr>
          <w:rFonts w:cstheme="minorHAnsi"/>
          <w:bCs/>
          <w:color w:val="000000"/>
          <w:lang w:val="es-ES_tradnl"/>
        </w:rPr>
        <w:t>debería</w:t>
      </w:r>
      <w:r w:rsidRPr="00122658">
        <w:rPr>
          <w:rFonts w:cstheme="minorHAnsi"/>
          <w:bCs/>
          <w:color w:val="000000"/>
          <w:lang w:val="es-ES_tradnl"/>
        </w:rPr>
        <w:t xml:space="preserve"> brindar la </w:t>
      </w:r>
      <w:r w:rsidR="00B04FF0" w:rsidRPr="00122658">
        <w:rPr>
          <w:rFonts w:cstheme="minorHAnsi"/>
          <w:bCs/>
          <w:color w:val="000000"/>
          <w:lang w:val="es-ES_tradnl"/>
        </w:rPr>
        <w:t>Secretaría</w:t>
      </w:r>
      <w:r w:rsidRPr="00122658">
        <w:rPr>
          <w:rFonts w:cstheme="minorHAnsi"/>
          <w:bCs/>
          <w:color w:val="000000"/>
          <w:lang w:val="es-ES_tradnl"/>
        </w:rPr>
        <w:t>.</w:t>
      </w:r>
    </w:p>
    <w:p w14:paraId="0FCA5C82" w14:textId="77777777" w:rsidR="00B542CE" w:rsidRPr="00122658" w:rsidRDefault="00B542CE" w:rsidP="00B542C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s-ES_tradnl"/>
        </w:rPr>
      </w:pPr>
    </w:p>
    <w:p w14:paraId="614BA7F7" w14:textId="33FC0D0C" w:rsidR="00460C81" w:rsidRPr="00122658" w:rsidRDefault="00460C81" w:rsidP="00460C81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u w:val="single"/>
          <w:lang w:val="es-ES_tradnl"/>
        </w:rPr>
      </w:pPr>
      <w:r w:rsidRPr="00122658">
        <w:rPr>
          <w:rFonts w:cstheme="minorHAnsi"/>
          <w:bCs/>
          <w:color w:val="000000"/>
          <w:u w:val="single"/>
          <w:lang w:val="es-ES_tradnl"/>
        </w:rPr>
        <w:t>Proce</w:t>
      </w:r>
      <w:r w:rsidR="0039682B" w:rsidRPr="00122658">
        <w:rPr>
          <w:rFonts w:cstheme="minorHAnsi"/>
          <w:bCs/>
          <w:color w:val="000000"/>
          <w:u w:val="single"/>
          <w:lang w:val="es-ES_tradnl"/>
        </w:rPr>
        <w:t>dimiento y calendario para a</w:t>
      </w:r>
      <w:r w:rsidR="0083208C" w:rsidRPr="00122658">
        <w:rPr>
          <w:rFonts w:cstheme="minorHAnsi"/>
          <w:bCs/>
          <w:color w:val="000000"/>
          <w:u w:val="single"/>
          <w:lang w:val="es-ES_tradnl"/>
        </w:rPr>
        <w:t>probar a las ciudades candidatas</w:t>
      </w:r>
    </w:p>
    <w:p w14:paraId="2E77862C" w14:textId="77777777" w:rsidR="00B542CE" w:rsidRPr="00122658" w:rsidRDefault="00B542CE" w:rsidP="00B542C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u w:val="single"/>
          <w:lang w:val="es-ES_tradnl"/>
        </w:rPr>
      </w:pPr>
    </w:p>
    <w:p w14:paraId="3A631EDA" w14:textId="1B00B73D" w:rsidR="00B542CE" w:rsidRPr="00122658" w:rsidRDefault="00582301" w:rsidP="00B542CE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1</w:t>
      </w:r>
      <w:r w:rsidR="00296879" w:rsidRPr="00122658">
        <w:rPr>
          <w:rFonts w:cstheme="minorHAnsi"/>
          <w:bCs/>
          <w:color w:val="000000"/>
          <w:lang w:val="es-ES_tradnl"/>
        </w:rPr>
        <w:t>1</w:t>
      </w:r>
      <w:r w:rsidR="00B542CE" w:rsidRPr="00122658">
        <w:rPr>
          <w:rFonts w:cstheme="minorHAnsi"/>
          <w:bCs/>
          <w:color w:val="000000"/>
          <w:lang w:val="es-ES_tradnl"/>
        </w:rPr>
        <w:t>.</w:t>
      </w:r>
      <w:r w:rsidR="00B542CE" w:rsidRPr="00122658">
        <w:rPr>
          <w:rFonts w:cstheme="minorHAnsi"/>
          <w:bCs/>
          <w:color w:val="000000"/>
          <w:lang w:val="es-ES_tradnl"/>
        </w:rPr>
        <w:tab/>
      </w:r>
      <w:r w:rsidR="0039682B" w:rsidRPr="00122658">
        <w:rPr>
          <w:rFonts w:cstheme="minorHAnsi"/>
          <w:bCs/>
          <w:color w:val="000000"/>
          <w:lang w:val="es-ES_tradnl"/>
        </w:rPr>
        <w:t>Actualmente, los certificados de acr</w:t>
      </w:r>
      <w:r w:rsidR="007E5842" w:rsidRPr="00122658">
        <w:rPr>
          <w:rFonts w:cstheme="minorHAnsi"/>
          <w:bCs/>
          <w:color w:val="000000"/>
          <w:lang w:val="es-ES_tradnl"/>
        </w:rPr>
        <w:t>editación de Ciudad de Humedal</w:t>
      </w:r>
      <w:r w:rsidR="00B542CE" w:rsidRPr="00122658">
        <w:rPr>
          <w:rFonts w:cstheme="minorHAnsi"/>
          <w:bCs/>
          <w:color w:val="000000"/>
          <w:lang w:val="es-ES_tradnl"/>
        </w:rPr>
        <w:t xml:space="preserve">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tienen una validez de seis años. La </w:t>
      </w:r>
      <w:r w:rsidR="007E5842" w:rsidRPr="00122658">
        <w:rPr>
          <w:rFonts w:cstheme="minorHAnsi"/>
          <w:bCs/>
          <w:color w:val="000000"/>
          <w:lang w:val="es-ES_tradnl"/>
        </w:rPr>
        <w:t xml:space="preserve">Resolución </w:t>
      </w:r>
      <w:r w:rsidR="00B542CE" w:rsidRPr="00122658">
        <w:rPr>
          <w:rFonts w:cstheme="minorHAnsi"/>
          <w:bCs/>
          <w:color w:val="000000"/>
          <w:lang w:val="es-ES_tradnl"/>
        </w:rPr>
        <w:t xml:space="preserve">XII.10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no prevé 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una manera de volver a certificar a las ciudades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ni un </w:t>
      </w:r>
      <w:r w:rsidR="00414219" w:rsidRPr="00122658">
        <w:rPr>
          <w:rFonts w:cstheme="minorHAnsi"/>
          <w:bCs/>
          <w:color w:val="000000"/>
          <w:lang w:val="es-ES_tradnl"/>
        </w:rPr>
        <w:t>procedimiento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para examinar las ciudades acreditadas a lo largo del tiempo. El </w:t>
      </w:r>
      <w:r w:rsidR="00F43205" w:rsidRPr="00122658">
        <w:rPr>
          <w:rFonts w:cstheme="minorHAnsi"/>
          <w:bCs/>
          <w:color w:val="000000"/>
          <w:lang w:val="es-ES_tradnl"/>
        </w:rPr>
        <w:t>Comité Permanente</w:t>
      </w:r>
      <w:r w:rsidR="00B542CE" w:rsidRPr="00122658">
        <w:rPr>
          <w:rFonts w:cstheme="minorHAnsi"/>
          <w:bCs/>
          <w:color w:val="000000"/>
          <w:lang w:val="es-ES_tradnl"/>
        </w:rPr>
        <w:t xml:space="preserve">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debe tener presente que la </w:t>
      </w:r>
      <w:r w:rsidR="00414219" w:rsidRPr="00122658">
        <w:rPr>
          <w:rFonts w:cstheme="minorHAnsi"/>
          <w:bCs/>
          <w:color w:val="000000"/>
          <w:lang w:val="es-ES_tradnl"/>
        </w:rPr>
        <w:t>acreditación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de las ciudades </w:t>
      </w:r>
      <w:r w:rsidR="00414219" w:rsidRPr="00122658">
        <w:rPr>
          <w:rFonts w:cstheme="minorHAnsi"/>
          <w:bCs/>
          <w:color w:val="000000"/>
          <w:lang w:val="es-ES_tradnl"/>
        </w:rPr>
        <w:t>reconocidas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en la</w:t>
      </w:r>
      <w:r w:rsidR="00B542CE" w:rsidRPr="00122658">
        <w:rPr>
          <w:rFonts w:cstheme="minorHAnsi"/>
          <w:bCs/>
          <w:color w:val="000000"/>
          <w:lang w:val="es-ES_tradnl"/>
        </w:rPr>
        <w:t xml:space="preserve"> COP13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solo es válida hasta </w:t>
      </w:r>
      <w:r w:rsidR="00B542CE" w:rsidRPr="00122658">
        <w:rPr>
          <w:rFonts w:cstheme="minorHAnsi"/>
          <w:bCs/>
          <w:color w:val="000000"/>
          <w:lang w:val="es-ES_tradnl"/>
        </w:rPr>
        <w:t>2024.</w:t>
      </w:r>
    </w:p>
    <w:p w14:paraId="07A35502" w14:textId="77777777" w:rsidR="0090218E" w:rsidRPr="00122658" w:rsidRDefault="0090218E" w:rsidP="000F2A40">
      <w:pPr>
        <w:autoSpaceDE w:val="0"/>
        <w:autoSpaceDN w:val="0"/>
        <w:adjustRightInd w:val="0"/>
        <w:spacing w:after="0" w:line="240" w:lineRule="auto"/>
        <w:ind w:left="425"/>
        <w:rPr>
          <w:rFonts w:cstheme="minorHAnsi"/>
          <w:bCs/>
          <w:color w:val="000000"/>
          <w:lang w:val="es-ES_tradnl"/>
        </w:rPr>
      </w:pPr>
    </w:p>
    <w:p w14:paraId="2000EFF7" w14:textId="0F3EFACF" w:rsidR="00634530" w:rsidRPr="00122658" w:rsidRDefault="00582301" w:rsidP="000B098D">
      <w:pPr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1</w:t>
      </w:r>
      <w:r w:rsidR="00296879" w:rsidRPr="00122658">
        <w:rPr>
          <w:rFonts w:cstheme="minorHAnsi"/>
          <w:bCs/>
          <w:color w:val="000000"/>
          <w:lang w:val="es-ES_tradnl"/>
        </w:rPr>
        <w:t>2</w:t>
      </w:r>
      <w:r w:rsidR="002F6704" w:rsidRPr="00122658">
        <w:rPr>
          <w:rFonts w:cstheme="minorHAnsi"/>
          <w:bCs/>
          <w:color w:val="000000"/>
          <w:lang w:val="es-ES_tradnl"/>
        </w:rPr>
        <w:t>.</w:t>
      </w:r>
      <w:r w:rsidR="002F6704" w:rsidRPr="00122658">
        <w:rPr>
          <w:rFonts w:cstheme="minorHAnsi"/>
          <w:bCs/>
          <w:color w:val="000000"/>
          <w:lang w:val="es-ES_tradnl"/>
        </w:rPr>
        <w:tab/>
      </w:r>
      <w:r w:rsidR="0039682B" w:rsidRPr="00122658">
        <w:rPr>
          <w:rFonts w:cstheme="minorHAnsi"/>
          <w:bCs/>
          <w:color w:val="000000"/>
          <w:lang w:val="es-ES_tradnl"/>
        </w:rPr>
        <w:t xml:space="preserve">El Comité Permanente decidió en la </w:t>
      </w:r>
      <w:r w:rsidR="00414219" w:rsidRPr="00122658">
        <w:rPr>
          <w:lang w:val="es-ES_tradnl"/>
        </w:rPr>
        <w:t>Decisión</w:t>
      </w:r>
      <w:r w:rsidR="00E02A93" w:rsidRPr="00122658">
        <w:rPr>
          <w:lang w:val="es-ES_tradnl"/>
        </w:rPr>
        <w:t xml:space="preserve"> SC54-14 “</w:t>
      </w:r>
      <w:r w:rsidR="0039682B" w:rsidRPr="00122658">
        <w:rPr>
          <w:lang w:val="es-ES_tradnl"/>
        </w:rPr>
        <w:t xml:space="preserve">que el informe del </w:t>
      </w:r>
      <w:r w:rsidR="00F43205" w:rsidRPr="00122658">
        <w:rPr>
          <w:lang w:val="es-ES_tradnl"/>
        </w:rPr>
        <w:t>Comité Asesor Independiente</w:t>
      </w:r>
      <w:r w:rsidR="00E02A93" w:rsidRPr="00122658">
        <w:rPr>
          <w:lang w:val="es-ES_tradnl"/>
        </w:rPr>
        <w:t xml:space="preserve"> </w:t>
      </w:r>
      <w:r w:rsidR="0039682B" w:rsidRPr="00122658">
        <w:rPr>
          <w:lang w:val="es-ES_tradnl"/>
        </w:rPr>
        <w:t>sobre la acr</w:t>
      </w:r>
      <w:r w:rsidR="007E5842" w:rsidRPr="00122658">
        <w:rPr>
          <w:lang w:val="es-ES_tradnl"/>
        </w:rPr>
        <w:t>editación de Ciudad de Humedal</w:t>
      </w:r>
      <w:r w:rsidR="00E02A93" w:rsidRPr="00122658">
        <w:rPr>
          <w:lang w:val="es-ES_tradnl"/>
        </w:rPr>
        <w:t xml:space="preserve"> </w:t>
      </w:r>
      <w:r w:rsidR="0039682B" w:rsidRPr="00122658">
        <w:rPr>
          <w:lang w:val="es-ES_tradnl"/>
        </w:rPr>
        <w:t xml:space="preserve">se sometería a un examen ulterior y se publicaría en la </w:t>
      </w:r>
      <w:r w:rsidR="00E02A93" w:rsidRPr="00122658">
        <w:rPr>
          <w:lang w:val="es-ES_tradnl"/>
        </w:rPr>
        <w:t>COP13</w:t>
      </w:r>
      <w:r w:rsidR="0039682B" w:rsidRPr="00122658">
        <w:rPr>
          <w:lang w:val="es-ES_tradnl"/>
        </w:rPr>
        <w:t xml:space="preserve"> y que la lista de la acre</w:t>
      </w:r>
      <w:r w:rsidR="007E5842" w:rsidRPr="00122658">
        <w:rPr>
          <w:lang w:val="es-ES_tradnl"/>
        </w:rPr>
        <w:t>ditación de Ciudad de Humedal</w:t>
      </w:r>
      <w:r w:rsidR="00E02A93" w:rsidRPr="00122658">
        <w:rPr>
          <w:lang w:val="es-ES_tradnl"/>
        </w:rPr>
        <w:t xml:space="preserve"> </w:t>
      </w:r>
      <w:r w:rsidR="0039682B" w:rsidRPr="00122658">
        <w:rPr>
          <w:lang w:val="es-ES_tradnl"/>
        </w:rPr>
        <w:t>quedaría en suspenso hasta entonces</w:t>
      </w:r>
      <w:r w:rsidR="00E02A93" w:rsidRPr="00122658">
        <w:rPr>
          <w:lang w:val="es-ES_tradnl"/>
        </w:rPr>
        <w:t>”</w:t>
      </w:r>
      <w:r w:rsidR="0039682B" w:rsidRPr="00122658">
        <w:rPr>
          <w:lang w:val="es-ES_tradnl"/>
        </w:rPr>
        <w:t xml:space="preserve">. Antes de la </w:t>
      </w:r>
      <w:r w:rsidR="00AD2219" w:rsidRPr="00122658">
        <w:rPr>
          <w:rFonts w:cstheme="minorHAnsi"/>
          <w:bCs/>
          <w:color w:val="000000"/>
          <w:lang w:val="es-ES_tradnl"/>
        </w:rPr>
        <w:t xml:space="preserve">COP13,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algunas Partes </w:t>
      </w:r>
      <w:r w:rsidR="00414219" w:rsidRPr="00122658">
        <w:rPr>
          <w:rFonts w:cstheme="minorHAnsi"/>
          <w:bCs/>
          <w:color w:val="000000"/>
          <w:lang w:val="es-ES_tradnl"/>
        </w:rPr>
        <w:t>Contratantes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</w:t>
      </w:r>
      <w:r w:rsidR="00414219" w:rsidRPr="00122658">
        <w:rPr>
          <w:rFonts w:cstheme="minorHAnsi"/>
          <w:bCs/>
          <w:color w:val="000000"/>
          <w:lang w:val="es-ES_tradnl"/>
        </w:rPr>
        <w:t>propusieron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</w:t>
      </w:r>
      <w:r w:rsidR="00414219" w:rsidRPr="00122658">
        <w:rPr>
          <w:rFonts w:cstheme="minorHAnsi"/>
          <w:bCs/>
          <w:color w:val="000000"/>
          <w:lang w:val="es-ES_tradnl"/>
        </w:rPr>
        <w:t>invitar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 a los alcaldes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de las ciudades cuya </w:t>
      </w:r>
      <w:r w:rsidR="00414219" w:rsidRPr="00122658">
        <w:rPr>
          <w:rFonts w:cstheme="minorHAnsi"/>
          <w:bCs/>
          <w:color w:val="000000"/>
          <w:lang w:val="es-ES_tradnl"/>
        </w:rPr>
        <w:t>acreditación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se había recomendado y pidieron apoyo a la </w:t>
      </w:r>
      <w:r w:rsidR="00414219" w:rsidRPr="00122658">
        <w:rPr>
          <w:rFonts w:cstheme="minorHAnsi"/>
          <w:bCs/>
          <w:color w:val="000000"/>
          <w:lang w:val="es-ES_tradnl"/>
        </w:rPr>
        <w:t>Secretaría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para organizar su participación y la ceremonia de premios. Esto </w:t>
      </w:r>
      <w:r w:rsidR="0083208C" w:rsidRPr="00122658">
        <w:rPr>
          <w:rFonts w:cstheme="minorHAnsi"/>
          <w:bCs/>
          <w:color w:val="000000"/>
          <w:lang w:val="es-ES_tradnl"/>
        </w:rPr>
        <w:t>resultó ser problemático</w:t>
      </w:r>
      <w:r w:rsidR="0039682B" w:rsidRPr="00122658">
        <w:rPr>
          <w:rFonts w:cstheme="minorHAnsi"/>
          <w:bCs/>
          <w:color w:val="000000"/>
          <w:lang w:val="es-ES_tradnl"/>
        </w:rPr>
        <w:t>, ya que la decisión de la COP13 aún estaba pendiente, por lo que no existía la certeza de que la COP apro</w:t>
      </w:r>
      <w:r w:rsidR="0083208C" w:rsidRPr="00122658">
        <w:rPr>
          <w:rFonts w:cstheme="minorHAnsi"/>
          <w:bCs/>
          <w:color w:val="000000"/>
          <w:lang w:val="es-ES_tradnl"/>
        </w:rPr>
        <w:t>b</w:t>
      </w:r>
      <w:r w:rsidR="0039682B" w:rsidRPr="00122658">
        <w:rPr>
          <w:rFonts w:cstheme="minorHAnsi"/>
          <w:bCs/>
          <w:color w:val="000000"/>
          <w:lang w:val="es-ES_tradnl"/>
        </w:rPr>
        <w:t>aría a t</w:t>
      </w:r>
      <w:r w:rsidR="0083208C" w:rsidRPr="00122658">
        <w:rPr>
          <w:rFonts w:cstheme="minorHAnsi"/>
          <w:bCs/>
          <w:color w:val="000000"/>
          <w:lang w:val="es-ES_tradnl"/>
        </w:rPr>
        <w:t>odas las ciudades candidatas.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La </w:t>
      </w:r>
      <w:r w:rsidR="00414219" w:rsidRPr="00122658">
        <w:rPr>
          <w:rFonts w:cstheme="minorHAnsi"/>
          <w:bCs/>
          <w:color w:val="000000"/>
          <w:lang w:val="es-ES_tradnl"/>
        </w:rPr>
        <w:t>Secretaría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Consultó al Equipo Ejecutivo y recibió la autorización de emitir las </w:t>
      </w:r>
      <w:r w:rsidR="00414219" w:rsidRPr="00122658">
        <w:rPr>
          <w:rFonts w:cstheme="minorHAnsi"/>
          <w:bCs/>
          <w:color w:val="000000"/>
          <w:lang w:val="es-ES_tradnl"/>
        </w:rPr>
        <w:t>invitaciones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a través de </w:t>
      </w:r>
      <w:r w:rsidR="00414219" w:rsidRPr="00122658">
        <w:rPr>
          <w:rFonts w:cstheme="minorHAnsi"/>
          <w:bCs/>
          <w:color w:val="000000"/>
          <w:lang w:val="es-ES_tradnl"/>
        </w:rPr>
        <w:t>los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coordinadores nacionales con arreglo a la Resolución </w:t>
      </w:r>
      <w:r w:rsidR="00AD2219" w:rsidRPr="00122658">
        <w:rPr>
          <w:rFonts w:cstheme="minorHAnsi"/>
          <w:bCs/>
          <w:color w:val="000000"/>
          <w:lang w:val="es-ES_tradnl"/>
        </w:rPr>
        <w:t xml:space="preserve">XII.10,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indicando </w:t>
      </w:r>
      <w:r w:rsidR="00414219" w:rsidRPr="00122658">
        <w:rPr>
          <w:rFonts w:cstheme="minorHAnsi"/>
          <w:bCs/>
          <w:color w:val="000000"/>
          <w:lang w:val="es-ES_tradnl"/>
        </w:rPr>
        <w:t>explícitamente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que los alcaldes serían invitados </w:t>
      </w:r>
      <w:r w:rsidR="00414219" w:rsidRPr="00122658">
        <w:rPr>
          <w:rFonts w:cstheme="minorHAnsi"/>
          <w:bCs/>
          <w:color w:val="000000"/>
          <w:lang w:val="es-ES_tradnl"/>
        </w:rPr>
        <w:t>como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candidatos sin garantía de la decisión</w:t>
      </w:r>
      <w:r w:rsidR="00177346">
        <w:rPr>
          <w:rFonts w:cstheme="minorHAnsi"/>
          <w:bCs/>
          <w:color w:val="000000"/>
          <w:lang w:val="es-ES_tradnl"/>
        </w:rPr>
        <w:t xml:space="preserve"> definitiva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que se tomaría en la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COP13. Se necesitan orientaciones para que quede </w:t>
      </w:r>
      <w:r w:rsidR="00414219" w:rsidRPr="00122658">
        <w:rPr>
          <w:rFonts w:cstheme="minorHAnsi"/>
          <w:bCs/>
          <w:color w:val="000000"/>
          <w:lang w:val="es-ES_tradnl"/>
        </w:rPr>
        <w:t>claro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 cómo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pueden participar los representantes de las </w:t>
      </w:r>
      <w:r w:rsidR="00414219" w:rsidRPr="00122658">
        <w:rPr>
          <w:rFonts w:cstheme="minorHAnsi"/>
          <w:bCs/>
          <w:color w:val="000000"/>
          <w:lang w:val="es-ES_tradnl"/>
        </w:rPr>
        <w:t>ciudades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en el futuro.</w:t>
      </w:r>
    </w:p>
    <w:p w14:paraId="5F02A015" w14:textId="77777777" w:rsidR="0027270B" w:rsidRPr="00122658" w:rsidRDefault="0027270B" w:rsidP="002F6704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</w:p>
    <w:p w14:paraId="02C43F2B" w14:textId="6AD1F40B" w:rsidR="0027270B" w:rsidRPr="00122658" w:rsidRDefault="0039682B" w:rsidP="002F6704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u w:val="single"/>
          <w:lang w:val="es-ES_tradnl"/>
        </w:rPr>
      </w:pPr>
      <w:r w:rsidRPr="00122658">
        <w:rPr>
          <w:rFonts w:cstheme="minorHAnsi"/>
          <w:iCs/>
          <w:u w:val="single"/>
          <w:lang w:val="es-ES_tradnl"/>
        </w:rPr>
        <w:t>G</w:t>
      </w:r>
      <w:r w:rsidRPr="00122658">
        <w:rPr>
          <w:rStyle w:val="tlid-translation"/>
          <w:rFonts w:eastAsiaTheme="minorEastAsia" w:cstheme="minorHAnsi"/>
          <w:u w:val="single"/>
          <w:lang w:val="es-ES_tradnl"/>
        </w:rPr>
        <w:t>estión del sistema en caso de que el número de candidaturas aumente considerablemente</w:t>
      </w:r>
    </w:p>
    <w:p w14:paraId="3DB7F990" w14:textId="77777777" w:rsidR="00B25C63" w:rsidRPr="00122658" w:rsidRDefault="00B25C63" w:rsidP="00E9239E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5EDD1D8" w14:textId="3D83AC56" w:rsidR="00634530" w:rsidRPr="00122658" w:rsidRDefault="00582301" w:rsidP="0027270B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1</w:t>
      </w:r>
      <w:r w:rsidR="00296879" w:rsidRPr="00122658">
        <w:rPr>
          <w:rFonts w:cstheme="minorHAnsi"/>
          <w:bCs/>
          <w:color w:val="000000"/>
          <w:lang w:val="es-ES_tradnl"/>
        </w:rPr>
        <w:t>3</w:t>
      </w:r>
      <w:r w:rsidR="00E9239E" w:rsidRPr="00122658">
        <w:rPr>
          <w:rFonts w:cstheme="minorHAnsi"/>
          <w:bCs/>
          <w:color w:val="000000"/>
          <w:lang w:val="es-ES_tradnl"/>
        </w:rPr>
        <w:t>.</w:t>
      </w:r>
      <w:r w:rsidR="00E9239E" w:rsidRPr="00122658">
        <w:rPr>
          <w:rFonts w:cstheme="minorHAnsi"/>
          <w:bCs/>
          <w:color w:val="000000"/>
          <w:lang w:val="es-ES_tradnl"/>
        </w:rPr>
        <w:tab/>
      </w:r>
      <w:r w:rsidR="0039682B" w:rsidRPr="00122658">
        <w:rPr>
          <w:rFonts w:cstheme="minorHAnsi"/>
          <w:bCs/>
          <w:color w:val="000000"/>
          <w:lang w:val="es-ES_tradnl"/>
        </w:rPr>
        <w:t xml:space="preserve">Es posible que el número de 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solicitudes durante el presente trienio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supere en gran medida al número </w:t>
      </w:r>
      <w:r w:rsidR="00414219" w:rsidRPr="00122658">
        <w:rPr>
          <w:rFonts w:cstheme="minorHAnsi"/>
          <w:bCs/>
          <w:color w:val="000000"/>
          <w:lang w:val="es-ES_tradnl"/>
        </w:rPr>
        <w:t>recibido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</w:t>
      </w:r>
      <w:r w:rsidR="0083208C" w:rsidRPr="00122658">
        <w:rPr>
          <w:rFonts w:cstheme="minorHAnsi"/>
          <w:bCs/>
          <w:color w:val="000000"/>
          <w:lang w:val="es-ES_tradnl"/>
        </w:rPr>
        <w:t>en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el trienio </w:t>
      </w:r>
      <w:r w:rsidR="00414219" w:rsidRPr="00122658">
        <w:rPr>
          <w:rFonts w:cstheme="minorHAnsi"/>
          <w:bCs/>
          <w:color w:val="000000"/>
          <w:lang w:val="es-ES_tradnl"/>
        </w:rPr>
        <w:t>anterior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. En ese caso, 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es posible que 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la </w:t>
      </w:r>
      <w:r w:rsidR="00414219" w:rsidRPr="00122658">
        <w:rPr>
          <w:rFonts w:cstheme="minorHAnsi"/>
          <w:bCs/>
          <w:color w:val="000000"/>
          <w:lang w:val="es-ES_tradnl"/>
        </w:rPr>
        <w:t>estructura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y el </w:t>
      </w:r>
      <w:r w:rsidR="00414219" w:rsidRPr="00122658">
        <w:rPr>
          <w:rFonts w:cstheme="minorHAnsi"/>
          <w:bCs/>
          <w:color w:val="000000"/>
          <w:lang w:val="es-ES_tradnl"/>
        </w:rPr>
        <w:t>procedimiento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actuales para </w:t>
      </w:r>
      <w:r w:rsidR="00414219" w:rsidRPr="00122658">
        <w:rPr>
          <w:rFonts w:cstheme="minorHAnsi"/>
          <w:bCs/>
          <w:color w:val="000000"/>
          <w:lang w:val="es-ES_tradnl"/>
        </w:rPr>
        <w:t>examinar</w:t>
      </w:r>
      <w:r w:rsidR="0039682B" w:rsidRPr="00122658">
        <w:rPr>
          <w:rFonts w:cstheme="minorHAnsi"/>
          <w:bCs/>
          <w:color w:val="000000"/>
          <w:lang w:val="es-ES_tradnl"/>
        </w:rPr>
        <w:t xml:space="preserve"> las candidaturas y reconocer a las ciudades acreditadas </w:t>
      </w:r>
      <w:r w:rsidR="0083208C" w:rsidRPr="00122658">
        <w:rPr>
          <w:rFonts w:cstheme="minorHAnsi"/>
          <w:bCs/>
          <w:color w:val="000000"/>
          <w:lang w:val="es-ES_tradnl"/>
        </w:rPr>
        <w:t xml:space="preserve">no sean </w:t>
      </w:r>
      <w:r w:rsidR="0039682B" w:rsidRPr="00122658">
        <w:rPr>
          <w:rFonts w:cstheme="minorHAnsi"/>
          <w:bCs/>
          <w:color w:val="000000"/>
          <w:lang w:val="es-ES_tradnl"/>
        </w:rPr>
        <w:t>adecuado</w:t>
      </w:r>
      <w:r w:rsidR="0083208C" w:rsidRPr="00122658">
        <w:rPr>
          <w:rFonts w:cstheme="minorHAnsi"/>
          <w:bCs/>
          <w:color w:val="000000"/>
          <w:lang w:val="es-ES_tradnl"/>
        </w:rPr>
        <w:t>s</w:t>
      </w:r>
      <w:r w:rsidR="00634530" w:rsidRPr="00122658">
        <w:rPr>
          <w:rFonts w:cstheme="minorHAnsi"/>
          <w:bCs/>
          <w:color w:val="000000"/>
          <w:lang w:val="es-ES_tradnl"/>
        </w:rPr>
        <w:t>.</w:t>
      </w:r>
    </w:p>
    <w:p w14:paraId="1F9835B8" w14:textId="77777777" w:rsidR="005C7B68" w:rsidRPr="00122658" w:rsidRDefault="005C7B68" w:rsidP="00522C0F">
      <w:pPr>
        <w:spacing w:after="0" w:line="240" w:lineRule="auto"/>
        <w:rPr>
          <w:rFonts w:cstheme="minorHAnsi"/>
          <w:lang w:val="es-ES_tradnl"/>
        </w:rPr>
      </w:pPr>
    </w:p>
    <w:p w14:paraId="2D519D0D" w14:textId="22CF8B85" w:rsidR="008B74C6" w:rsidRPr="00122658" w:rsidRDefault="0039682B" w:rsidP="008B74C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u w:val="single"/>
          <w:lang w:val="es-ES_tradnl"/>
        </w:rPr>
      </w:pPr>
      <w:r w:rsidRPr="00122658">
        <w:rPr>
          <w:rFonts w:cstheme="minorHAnsi"/>
          <w:iCs/>
          <w:u w:val="single"/>
          <w:lang w:val="es-ES_tradnl"/>
        </w:rPr>
        <w:lastRenderedPageBreak/>
        <w:t xml:space="preserve">Retos y recomendaciones </w:t>
      </w:r>
      <w:r w:rsidR="00761AA4" w:rsidRPr="00122658">
        <w:rPr>
          <w:rFonts w:cstheme="minorHAnsi"/>
          <w:iCs/>
          <w:u w:val="single"/>
          <w:lang w:val="es-ES_tradnl"/>
        </w:rPr>
        <w:t xml:space="preserve">formuladas </w:t>
      </w:r>
      <w:r w:rsidR="004159C1" w:rsidRPr="00122658">
        <w:rPr>
          <w:rFonts w:cstheme="minorHAnsi"/>
          <w:iCs/>
          <w:u w:val="single"/>
          <w:lang w:val="es-ES_tradnl"/>
        </w:rPr>
        <w:t xml:space="preserve">por el </w:t>
      </w:r>
      <w:r w:rsidR="00F43205" w:rsidRPr="00122658">
        <w:rPr>
          <w:rStyle w:val="tlid-translation"/>
          <w:rFonts w:cstheme="minorHAnsi"/>
          <w:u w:val="single"/>
          <w:lang w:val="es-ES_tradnl"/>
        </w:rPr>
        <w:t>Comité Asesor Independiente</w:t>
      </w:r>
      <w:r w:rsidR="008B74C6" w:rsidRPr="00122658">
        <w:rPr>
          <w:rStyle w:val="tlid-translation"/>
          <w:rFonts w:cstheme="minorHAnsi"/>
          <w:u w:val="single"/>
          <w:lang w:val="es-ES_tradnl"/>
        </w:rPr>
        <w:t xml:space="preserve"> </w:t>
      </w:r>
      <w:r w:rsidR="004159C1" w:rsidRPr="00122658">
        <w:rPr>
          <w:rStyle w:val="tlid-translation"/>
          <w:rFonts w:cstheme="minorHAnsi"/>
          <w:u w:val="single"/>
          <w:lang w:val="es-ES_tradnl"/>
        </w:rPr>
        <w:t xml:space="preserve">y el Grupo de </w:t>
      </w:r>
      <w:r w:rsidR="00414219" w:rsidRPr="00122658">
        <w:rPr>
          <w:rStyle w:val="tlid-translation"/>
          <w:rFonts w:cstheme="minorHAnsi"/>
          <w:u w:val="single"/>
          <w:lang w:val="es-ES_tradnl"/>
        </w:rPr>
        <w:t>Examen</w:t>
      </w:r>
      <w:r w:rsidR="004159C1" w:rsidRPr="00122658">
        <w:rPr>
          <w:rStyle w:val="tlid-translation"/>
          <w:rFonts w:cstheme="minorHAnsi"/>
          <w:u w:val="single"/>
          <w:lang w:val="es-ES_tradnl"/>
        </w:rPr>
        <w:t xml:space="preserve"> </w:t>
      </w:r>
      <w:r w:rsidR="00414219" w:rsidRPr="00122658">
        <w:rPr>
          <w:rStyle w:val="tlid-translation"/>
          <w:rFonts w:cstheme="minorHAnsi"/>
          <w:u w:val="single"/>
          <w:lang w:val="es-ES_tradnl"/>
        </w:rPr>
        <w:t>Científico</w:t>
      </w:r>
      <w:r w:rsidR="004159C1" w:rsidRPr="00122658">
        <w:rPr>
          <w:rStyle w:val="tlid-translation"/>
          <w:rFonts w:cstheme="minorHAnsi"/>
          <w:u w:val="single"/>
          <w:lang w:val="es-ES_tradnl"/>
        </w:rPr>
        <w:t xml:space="preserve"> y Técnico</w:t>
      </w:r>
    </w:p>
    <w:p w14:paraId="2F02C0F5" w14:textId="77777777" w:rsidR="008B74C6" w:rsidRPr="00122658" w:rsidRDefault="008B74C6" w:rsidP="00522C0F">
      <w:pPr>
        <w:spacing w:after="0" w:line="240" w:lineRule="auto"/>
        <w:rPr>
          <w:rFonts w:cstheme="minorHAnsi"/>
          <w:bCs/>
          <w:color w:val="000000"/>
          <w:lang w:val="es-ES_tradnl"/>
        </w:rPr>
      </w:pPr>
    </w:p>
    <w:p w14:paraId="17B14A8D" w14:textId="24B552E0" w:rsidR="008B74C6" w:rsidRPr="00122658" w:rsidRDefault="00296879" w:rsidP="008C6E98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Cs/>
          <w:color w:val="000000"/>
          <w:lang w:val="es-ES_tradnl"/>
        </w:rPr>
      </w:pPr>
      <w:r w:rsidRPr="00122658">
        <w:rPr>
          <w:rFonts w:cstheme="minorHAnsi"/>
          <w:bCs/>
          <w:color w:val="000000"/>
          <w:lang w:val="es-ES_tradnl"/>
        </w:rPr>
        <w:t>14</w:t>
      </w:r>
      <w:r w:rsidR="008C6E98" w:rsidRPr="00122658">
        <w:rPr>
          <w:rFonts w:cstheme="minorHAnsi"/>
          <w:bCs/>
          <w:color w:val="000000"/>
          <w:lang w:val="es-ES_tradnl"/>
        </w:rPr>
        <w:t>.</w:t>
      </w:r>
      <w:r w:rsidR="008C6E98" w:rsidRPr="00122658">
        <w:rPr>
          <w:rFonts w:cstheme="minorHAnsi"/>
          <w:bCs/>
          <w:color w:val="000000"/>
          <w:lang w:val="es-ES_tradnl"/>
        </w:rPr>
        <w:tab/>
      </w:r>
      <w:r w:rsidR="002C5815" w:rsidRPr="00122658">
        <w:rPr>
          <w:rFonts w:cstheme="minorHAnsi"/>
          <w:bCs/>
          <w:color w:val="000000"/>
          <w:lang w:val="es-ES_tradnl"/>
        </w:rPr>
        <w:t xml:space="preserve">Además, durante el trienio </w:t>
      </w:r>
      <w:r w:rsidR="008B74C6" w:rsidRPr="00122658">
        <w:rPr>
          <w:rFonts w:cstheme="minorHAnsi"/>
          <w:bCs/>
          <w:color w:val="000000"/>
          <w:lang w:val="es-ES_tradnl"/>
        </w:rPr>
        <w:t>2016-2018</w:t>
      </w:r>
      <w:r w:rsidR="002C5815" w:rsidRPr="00122658">
        <w:rPr>
          <w:rFonts w:cstheme="minorHAnsi"/>
          <w:bCs/>
          <w:color w:val="000000"/>
          <w:lang w:val="es-ES_tradnl"/>
        </w:rPr>
        <w:t xml:space="preserve">, tanto el </w:t>
      </w:r>
      <w:r w:rsidR="00414219" w:rsidRPr="00122658">
        <w:rPr>
          <w:rFonts w:cstheme="minorHAnsi"/>
          <w:bCs/>
          <w:color w:val="000000"/>
          <w:lang w:val="es-ES_tradnl"/>
        </w:rPr>
        <w:t>informe</w:t>
      </w:r>
      <w:r w:rsidR="002C5815" w:rsidRPr="00122658">
        <w:rPr>
          <w:rFonts w:cstheme="minorHAnsi"/>
          <w:bCs/>
          <w:color w:val="000000"/>
          <w:lang w:val="es-ES_tradnl"/>
        </w:rPr>
        <w:t xml:space="preserve"> del CAI a la reunión </w:t>
      </w:r>
      <w:r w:rsidR="008B74C6" w:rsidRPr="00122658">
        <w:rPr>
          <w:rFonts w:cstheme="minorHAnsi"/>
          <w:bCs/>
          <w:color w:val="000000"/>
          <w:lang w:val="es-ES_tradnl"/>
        </w:rPr>
        <w:t>SC54 (</w:t>
      </w:r>
      <w:r w:rsidR="002C5815" w:rsidRPr="00122658">
        <w:rPr>
          <w:rFonts w:cstheme="minorHAnsi"/>
          <w:bCs/>
          <w:color w:val="000000"/>
          <w:lang w:val="es-ES_tradnl"/>
        </w:rPr>
        <w:t xml:space="preserve">documento restringido </w:t>
      </w:r>
      <w:r w:rsidR="008B74C6" w:rsidRPr="00122658">
        <w:rPr>
          <w:rFonts w:cstheme="minorHAnsi"/>
          <w:bCs/>
          <w:color w:val="000000"/>
          <w:lang w:val="es-ES_tradnl"/>
        </w:rPr>
        <w:t xml:space="preserve">SC54-28.2) </w:t>
      </w:r>
      <w:r w:rsidR="00761AA4" w:rsidRPr="00122658">
        <w:rPr>
          <w:rFonts w:cstheme="minorHAnsi"/>
          <w:bCs/>
          <w:color w:val="000000"/>
          <w:lang w:val="es-ES_tradnl"/>
        </w:rPr>
        <w:t>como</w:t>
      </w:r>
      <w:r w:rsidR="00FE472E" w:rsidRPr="00122658">
        <w:rPr>
          <w:rFonts w:cstheme="minorHAnsi"/>
          <w:bCs/>
          <w:color w:val="000000"/>
          <w:lang w:val="es-ES_tradnl"/>
        </w:rPr>
        <w:t xml:space="preserve"> el Informe de la Presidencia del GECT </w:t>
      </w:r>
      <w:r w:rsidR="008B74C6" w:rsidRPr="00122658">
        <w:rPr>
          <w:rFonts w:cstheme="minorHAnsi"/>
          <w:bCs/>
          <w:color w:val="000000"/>
          <w:lang w:val="es-ES_tradnl"/>
        </w:rPr>
        <w:t>(document</w:t>
      </w:r>
      <w:r w:rsidR="00FE472E" w:rsidRPr="00122658">
        <w:rPr>
          <w:rFonts w:cstheme="minorHAnsi"/>
          <w:bCs/>
          <w:color w:val="000000"/>
          <w:lang w:val="es-ES_tradnl"/>
        </w:rPr>
        <w:t>o</w:t>
      </w:r>
      <w:r w:rsidR="008B74C6" w:rsidRPr="00122658">
        <w:rPr>
          <w:rFonts w:cstheme="minorHAnsi"/>
          <w:bCs/>
          <w:color w:val="000000"/>
          <w:lang w:val="es-ES_tradnl"/>
        </w:rPr>
        <w:t xml:space="preserve"> SC54-22, A</w:t>
      </w:r>
      <w:r w:rsidR="00FE472E" w:rsidRPr="00122658">
        <w:rPr>
          <w:rFonts w:cstheme="minorHAnsi"/>
          <w:bCs/>
          <w:color w:val="000000"/>
          <w:lang w:val="es-ES_tradnl"/>
        </w:rPr>
        <w:t>nexo</w:t>
      </w:r>
      <w:r w:rsidR="008B74C6" w:rsidRPr="00122658">
        <w:rPr>
          <w:rFonts w:cstheme="minorHAnsi"/>
          <w:bCs/>
          <w:color w:val="000000"/>
          <w:lang w:val="es-ES_tradnl"/>
        </w:rPr>
        <w:t xml:space="preserve"> 1) </w:t>
      </w:r>
      <w:r w:rsidR="00414219" w:rsidRPr="00122658">
        <w:rPr>
          <w:rFonts w:cstheme="minorHAnsi"/>
          <w:bCs/>
          <w:color w:val="000000"/>
          <w:lang w:val="es-ES_tradnl"/>
        </w:rPr>
        <w:t>señalaron</w:t>
      </w:r>
      <w:r w:rsidR="00FE472E" w:rsidRPr="00122658">
        <w:rPr>
          <w:rFonts w:cstheme="minorHAnsi"/>
          <w:bCs/>
          <w:color w:val="000000"/>
          <w:lang w:val="es-ES_tradnl"/>
        </w:rPr>
        <w:t xml:space="preserve"> los siguientes retos y </w:t>
      </w:r>
      <w:r w:rsidR="00093D08" w:rsidRPr="00122658">
        <w:rPr>
          <w:rFonts w:cstheme="minorHAnsi"/>
          <w:bCs/>
          <w:color w:val="000000"/>
          <w:lang w:val="es-ES_tradnl"/>
        </w:rPr>
        <w:t>recomendaciones</w:t>
      </w:r>
      <w:r w:rsidR="00FE472E" w:rsidRPr="00122658">
        <w:rPr>
          <w:rFonts w:cstheme="minorHAnsi"/>
          <w:bCs/>
          <w:color w:val="000000"/>
          <w:lang w:val="es-ES_tradnl"/>
        </w:rPr>
        <w:t xml:space="preserve"> para mejorar el proceso de la acredi</w:t>
      </w:r>
      <w:r w:rsidR="007E5842" w:rsidRPr="00122658">
        <w:rPr>
          <w:rFonts w:cstheme="minorHAnsi"/>
          <w:bCs/>
          <w:color w:val="000000"/>
          <w:lang w:val="es-ES_tradnl"/>
        </w:rPr>
        <w:t>tación de Ciudad de Humedal</w:t>
      </w:r>
      <w:r w:rsidR="008B74C6" w:rsidRPr="00122658">
        <w:rPr>
          <w:rFonts w:cstheme="minorHAnsi"/>
          <w:bCs/>
          <w:color w:val="000000"/>
          <w:lang w:val="es-ES_tradnl"/>
        </w:rPr>
        <w:t>.</w:t>
      </w:r>
    </w:p>
    <w:p w14:paraId="0785CB02" w14:textId="77777777" w:rsidR="008B74C6" w:rsidRPr="00122658" w:rsidRDefault="008B74C6" w:rsidP="00522C0F">
      <w:pPr>
        <w:spacing w:after="0" w:line="240" w:lineRule="auto"/>
        <w:rPr>
          <w:rFonts w:cstheme="minorHAnsi"/>
          <w:bCs/>
          <w:color w:val="000000"/>
          <w:lang w:val="es-ES_tradnl"/>
        </w:rPr>
      </w:pPr>
    </w:p>
    <w:p w14:paraId="32C9BFA7" w14:textId="216F34B3" w:rsidR="008B74C6" w:rsidRPr="00122658" w:rsidRDefault="00296879" w:rsidP="008C6E98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lang w:val="es-ES_tradnl"/>
        </w:rPr>
      </w:pPr>
      <w:r w:rsidRPr="00122658">
        <w:rPr>
          <w:bCs/>
          <w:color w:val="000000"/>
          <w:lang w:val="es-ES_tradnl"/>
        </w:rPr>
        <w:t>15</w:t>
      </w:r>
      <w:r w:rsidR="008C6E98" w:rsidRPr="00122658">
        <w:rPr>
          <w:bCs/>
          <w:color w:val="000000"/>
          <w:lang w:val="es-ES_tradnl"/>
        </w:rPr>
        <w:t>.</w:t>
      </w:r>
      <w:r w:rsidR="008C6E98" w:rsidRPr="00122658">
        <w:rPr>
          <w:bCs/>
          <w:color w:val="000000"/>
          <w:lang w:val="es-ES_tradnl"/>
        </w:rPr>
        <w:tab/>
      </w:r>
      <w:r w:rsidR="000F7471" w:rsidRPr="00122658">
        <w:rPr>
          <w:bCs/>
          <w:color w:val="000000"/>
          <w:lang w:val="es-ES_tradnl"/>
        </w:rPr>
        <w:t xml:space="preserve">El CAI señaló lo </w:t>
      </w:r>
      <w:r w:rsidR="00093D08" w:rsidRPr="00122658">
        <w:rPr>
          <w:bCs/>
          <w:color w:val="000000"/>
          <w:lang w:val="es-ES_tradnl"/>
        </w:rPr>
        <w:t>siguiente</w:t>
      </w:r>
      <w:r w:rsidR="008C6E98" w:rsidRPr="00122658">
        <w:rPr>
          <w:bCs/>
          <w:color w:val="000000"/>
          <w:lang w:val="es-ES_tradnl"/>
        </w:rPr>
        <w:t>:</w:t>
      </w:r>
    </w:p>
    <w:p w14:paraId="00CA3ECA" w14:textId="06A504CF" w:rsidR="008C6E98" w:rsidRPr="00122658" w:rsidRDefault="000F7471" w:rsidP="008C6E98">
      <w:pPr>
        <w:pStyle w:val="ListParagraph"/>
        <w:numPr>
          <w:ilvl w:val="2"/>
          <w:numId w:val="35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el período de tiempo establecido para que los miembros del CAI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examinen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las solicitudes es demasiado corto y puede ser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limitante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en el futuro si aumenta la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cantidad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 </w:t>
      </w:r>
      <w:r w:rsidR="00761AA4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solicitudes</w:t>
      </w:r>
      <w:r w:rsidR="008C6E9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;</w:t>
      </w:r>
    </w:p>
    <w:p w14:paraId="69D78C0B" w14:textId="08EADFAA" w:rsidR="008C6E98" w:rsidRPr="00122658" w:rsidRDefault="000F7471" w:rsidP="008C6E98">
      <w:pPr>
        <w:pStyle w:val="ListParagraph"/>
        <w:numPr>
          <w:ilvl w:val="2"/>
          <w:numId w:val="35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los miembros del CAI no tienen las competencias </w:t>
      </w:r>
      <w:r w:rsidR="00761AA4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lingüísticas necesarias para examinar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las solicitudes recibidas en español y franc</w:t>
      </w:r>
      <w:r w:rsidR="00761AA4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és. Se necesita más capacidad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en estos</w:t>
      </w:r>
      <w:r w:rsidR="00761AA4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idiomas para poder estudiar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adecuadamente las solicitudes en estos idiomas</w:t>
      </w:r>
      <w:r w:rsidR="008C6E9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;</w:t>
      </w:r>
    </w:p>
    <w:p w14:paraId="0D2478D6" w14:textId="6185C1D2" w:rsidR="008C6E98" w:rsidRPr="00122658" w:rsidRDefault="000F7471" w:rsidP="008C6E98">
      <w:pPr>
        <w:pStyle w:val="Default"/>
        <w:numPr>
          <w:ilvl w:val="2"/>
          <w:numId w:val="35"/>
        </w:numPr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el proceso de </w:t>
      </w:r>
      <w:r w:rsidR="00761AA4"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presentación de solicitudes 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se debería formalizar para </w:t>
      </w:r>
      <w:r w:rsidR="00093D08" w:rsidRPr="00122658">
        <w:rPr>
          <w:rFonts w:asciiTheme="minorHAnsi" w:hAnsiTheme="minorHAnsi" w:cstheme="minorHAnsi"/>
          <w:sz w:val="22"/>
          <w:szCs w:val="22"/>
          <w:lang w:val="es-ES_tradnl"/>
        </w:rPr>
        <w:t>garantizar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que la lista de representantes de las organizaciones </w:t>
      </w:r>
      <w:r w:rsidR="00093D08" w:rsidRPr="00122658">
        <w:rPr>
          <w:rFonts w:asciiTheme="minorHAnsi" w:hAnsiTheme="minorHAnsi" w:cstheme="minorHAnsi"/>
          <w:sz w:val="22"/>
          <w:szCs w:val="22"/>
          <w:lang w:val="es-ES_tradnl"/>
        </w:rPr>
        <w:t>miembros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del CAI es c</w:t>
      </w:r>
      <w:r w:rsidR="00761AA4" w:rsidRPr="00122658">
        <w:rPr>
          <w:rFonts w:asciiTheme="minorHAnsi" w:hAnsiTheme="minorHAnsi" w:cstheme="minorHAnsi"/>
          <w:sz w:val="22"/>
          <w:szCs w:val="22"/>
          <w:lang w:val="es-ES_tradnl"/>
        </w:rPr>
        <w:t>ompleta, está actualizada y es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reconocida </w:t>
      </w:r>
      <w:r w:rsidR="00093D08" w:rsidRPr="00122658">
        <w:rPr>
          <w:rFonts w:asciiTheme="minorHAnsi" w:hAnsiTheme="minorHAnsi" w:cstheme="minorHAnsi"/>
          <w:sz w:val="22"/>
          <w:szCs w:val="22"/>
          <w:lang w:val="es-ES_tradnl"/>
        </w:rPr>
        <w:t>oficialmente</w:t>
      </w:r>
      <w:r w:rsidRPr="00122658">
        <w:rPr>
          <w:rFonts w:asciiTheme="minorHAnsi" w:hAnsiTheme="minorHAnsi" w:cstheme="minorHAnsi"/>
          <w:sz w:val="22"/>
          <w:szCs w:val="22"/>
          <w:lang w:val="es-ES_tradnl"/>
        </w:rPr>
        <w:t xml:space="preserve"> por las Partes Contratantes de Ramsar</w:t>
      </w:r>
      <w:r w:rsidR="008C6E98" w:rsidRPr="00122658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B3C6BD4" w14:textId="77777777" w:rsidR="008B74C6" w:rsidRPr="00122658" w:rsidRDefault="008B74C6" w:rsidP="008B74C6">
      <w:pPr>
        <w:spacing w:after="0" w:line="240" w:lineRule="auto"/>
        <w:rPr>
          <w:rStyle w:val="tlid-translation"/>
          <w:rFonts w:cstheme="minorHAnsi"/>
          <w:u w:val="single"/>
          <w:lang w:val="es-ES_tradnl"/>
        </w:rPr>
      </w:pPr>
    </w:p>
    <w:p w14:paraId="680185CC" w14:textId="779140CA" w:rsidR="008B74C6" w:rsidRPr="00122658" w:rsidRDefault="00296879" w:rsidP="008C6E98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lang w:val="es-ES_tradnl"/>
        </w:rPr>
      </w:pPr>
      <w:r w:rsidRPr="00122658">
        <w:rPr>
          <w:bCs/>
          <w:color w:val="000000"/>
          <w:lang w:val="es-ES_tradnl"/>
        </w:rPr>
        <w:t>16</w:t>
      </w:r>
      <w:r w:rsidR="008C6E98" w:rsidRPr="00122658">
        <w:rPr>
          <w:bCs/>
          <w:color w:val="000000"/>
          <w:lang w:val="es-ES_tradnl"/>
        </w:rPr>
        <w:t>.</w:t>
      </w:r>
      <w:r w:rsidR="008C6E98" w:rsidRPr="00122658">
        <w:rPr>
          <w:bCs/>
          <w:color w:val="000000"/>
          <w:lang w:val="es-ES_tradnl"/>
        </w:rPr>
        <w:tab/>
      </w:r>
      <w:r w:rsidR="000F7471" w:rsidRPr="00122658">
        <w:rPr>
          <w:bCs/>
          <w:color w:val="000000"/>
          <w:lang w:val="es-ES_tradnl"/>
        </w:rPr>
        <w:t>El GECT indicó lo siguiente:</w:t>
      </w:r>
    </w:p>
    <w:p w14:paraId="1D76BE86" w14:textId="4B2765C7" w:rsidR="00384CC9" w:rsidRPr="00122658" w:rsidRDefault="00761AA4" w:rsidP="00384CC9">
      <w:pPr>
        <w:pStyle w:val="ListParagraph"/>
        <w:numPr>
          <w:ilvl w:val="2"/>
          <w:numId w:val="35"/>
        </w:numPr>
        <w:ind w:left="850"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la evaluación de las solicitudes en función de cada criterio con una posible respuesta de “sí” o “no” 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no deja margen para estudiar en qué medida se cumplen los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criterios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en la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evaluación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y no existe ninguna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oportunidad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 realizar un comentario detallado sobre la calidad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de los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resultados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 la ciudad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en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cada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criterio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.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Convendría mejorar esto en 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exámenes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futuros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 las ciudades acreditadas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y</w:t>
      </w:r>
      <w:r w:rsidR="000F747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rondas de acreditación futuras;</w:t>
      </w:r>
    </w:p>
    <w:p w14:paraId="6F77E53B" w14:textId="45C4E950" w:rsidR="00384CC9" w:rsidRPr="00122658" w:rsidRDefault="000F7471" w:rsidP="00384CC9">
      <w:pPr>
        <w:pStyle w:val="ListParagraph"/>
        <w:numPr>
          <w:ilvl w:val="2"/>
          <w:numId w:val="35"/>
        </w:numPr>
        <w:ind w:left="850"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el tiempo asignado para el examen del CAI </w:t>
      </w:r>
      <w:r w:rsidR="00761AA4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fue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corto, particularmen</w:t>
      </w:r>
      <w:r w:rsidR="005129BC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te teniendo en cuenta el largo plazo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asignado para la trasmisión del informe del CAI a la </w:t>
      </w:r>
      <w:r w:rsidR="00384CC9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COP13.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Sería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beneficioso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que hubiera una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evaluación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rigurosa de </w:t>
      </w:r>
      <w:r w:rsidR="005129BC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los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datos</w:t>
      </w:r>
      <w:r w:rsidR="005129BC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que sustentan cada propuesta,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aunque </w:t>
      </w:r>
      <w:r w:rsidR="00C61F89">
        <w:rPr>
          <w:rFonts w:asciiTheme="minorHAnsi" w:hAnsiTheme="minorHAnsi" w:cstheme="minorHAnsi"/>
          <w:bCs/>
          <w:sz w:val="22"/>
          <w:szCs w:val="22"/>
          <w:lang w:val="es-ES_tradnl"/>
        </w:rPr>
        <w:t>la realización de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visitas a los sitios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podría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5129BC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rebasar el alcance del proceso</w:t>
      </w:r>
      <w:r w:rsidR="00384CC9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;</w:t>
      </w:r>
    </w:p>
    <w:p w14:paraId="65A1FE5E" w14:textId="2E378C63" w:rsidR="00384CC9" w:rsidRPr="00122658" w:rsidRDefault="005129BC" w:rsidP="00384CC9">
      <w:pPr>
        <w:pStyle w:val="ListParagraph"/>
        <w:numPr>
          <w:ilvl w:val="2"/>
          <w:numId w:val="35"/>
        </w:numPr>
        <w:ind w:left="850"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los </w:t>
      </w:r>
      <w:r w:rsidR="00606520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miembros del CAI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tuvieron pocas oportunidades </w:t>
      </w:r>
      <w:r w:rsidR="00606520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de interactuar entre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ellos durante el proceso,</w:t>
      </w:r>
      <w:r w:rsidR="00606520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en gran parte debido al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corto plazo </w:t>
      </w:r>
      <w:r w:rsidR="00606520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de tiempo asignado. Sería positivo que hubier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a un proceso más interactivo y meditado</w:t>
      </w:r>
      <w:r w:rsidR="00606520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y lo ideal sería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que hubiera al menos</w:t>
      </w:r>
      <w:r w:rsidR="00606520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una reunión presencial del CAI, si lo permiten el tiempo y el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presupuesto</w:t>
      </w:r>
      <w:r w:rsidR="00606520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;</w:t>
      </w:r>
    </w:p>
    <w:p w14:paraId="12A858C2" w14:textId="12401A61" w:rsidR="00384CC9" w:rsidRPr="00122658" w:rsidRDefault="00606520" w:rsidP="00384CC9">
      <w:pPr>
        <w:pStyle w:val="ListParagraph"/>
        <w:numPr>
          <w:ilvl w:val="2"/>
          <w:numId w:val="35"/>
        </w:numPr>
        <w:ind w:left="850"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tal vez sea necesario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aumentar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la capacidad lingüística del CAI para reflejar </w:t>
      </w:r>
      <w:r w:rsidR="0068466A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los id</w:t>
      </w:r>
      <w:r w:rsidR="00E7691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iomas de los países que presenten solicitudes</w:t>
      </w:r>
      <w:r w:rsidR="0068466A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;</w:t>
      </w:r>
    </w:p>
    <w:p w14:paraId="5F61C093" w14:textId="38F89398" w:rsidR="00384CC9" w:rsidRPr="00122658" w:rsidRDefault="0068466A" w:rsidP="00384CC9">
      <w:pPr>
        <w:pStyle w:val="ListParagraph"/>
        <w:numPr>
          <w:ilvl w:val="2"/>
          <w:numId w:val="35"/>
        </w:numPr>
        <w:ind w:left="850"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el </w:t>
      </w:r>
      <w:r w:rsidR="00296879" w:rsidRPr="00122658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RRC-EA </w:t>
      </w:r>
      <w:r w:rsidR="00E76911" w:rsidRPr="00122658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apoyó</w:t>
      </w:r>
      <w:r w:rsidRPr="00122658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 el proceso de acreditación </w:t>
      </w:r>
      <w:r w:rsidR="00296879" w:rsidRPr="00122658">
        <w:rPr>
          <w:rFonts w:asciiTheme="minorHAnsi" w:hAnsiTheme="minorHAnsi" w:cstheme="minorHAnsi"/>
          <w:bCs/>
          <w:i/>
          <w:color w:val="000000"/>
          <w:sz w:val="22"/>
          <w:szCs w:val="22"/>
          <w:lang w:val="es-ES_tradnl"/>
        </w:rPr>
        <w:t>pro bono</w:t>
      </w:r>
      <w:r w:rsidR="00384CC9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.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En el futuro esta función se debería formalizar y </w:t>
      </w:r>
      <w:r w:rsidR="00E76911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 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incluir en el presupuesto y también se deberían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documentar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procedimientos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formales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para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gestionar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posibles </w:t>
      </w:r>
      <w:r w:rsidR="00093D08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conflictos</w:t>
      </w:r>
      <w:r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 interés</w:t>
      </w:r>
      <w:r w:rsidR="00384CC9" w:rsidRPr="00122658"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</w:p>
    <w:p w14:paraId="4425A6C9" w14:textId="77777777" w:rsidR="00384CC9" w:rsidRPr="00122658" w:rsidRDefault="00384CC9" w:rsidP="00384CC9">
      <w:pPr>
        <w:rPr>
          <w:rFonts w:cstheme="minorHAnsi"/>
          <w:bCs/>
          <w:lang w:val="es-ES_tradnl"/>
        </w:rPr>
      </w:pPr>
    </w:p>
    <w:p w14:paraId="737C4F9F" w14:textId="5E883E3B" w:rsidR="006B42D0" w:rsidRPr="00122658" w:rsidRDefault="0068466A" w:rsidP="00522C0F">
      <w:pPr>
        <w:spacing w:after="0" w:line="240" w:lineRule="auto"/>
        <w:rPr>
          <w:rFonts w:eastAsia="Times New Roman"/>
          <w:b/>
          <w:bCs/>
          <w:lang w:val="es-ES_tradnl" w:eastAsia="en-GB"/>
        </w:rPr>
      </w:pPr>
      <w:r w:rsidRPr="00122658">
        <w:rPr>
          <w:rFonts w:eastAsia="Times New Roman"/>
          <w:b/>
          <w:bCs/>
          <w:lang w:val="es-ES_tradnl" w:eastAsia="en-GB"/>
        </w:rPr>
        <w:t xml:space="preserve">Orientaciones </w:t>
      </w:r>
      <w:r w:rsidR="00093D08" w:rsidRPr="00122658">
        <w:rPr>
          <w:rFonts w:eastAsia="Times New Roman"/>
          <w:b/>
          <w:bCs/>
          <w:lang w:val="es-ES_tradnl" w:eastAsia="en-GB"/>
        </w:rPr>
        <w:t>propuestas</w:t>
      </w:r>
      <w:r w:rsidRPr="00122658">
        <w:rPr>
          <w:rFonts w:eastAsia="Times New Roman"/>
          <w:b/>
          <w:bCs/>
          <w:lang w:val="es-ES_tradnl" w:eastAsia="en-GB"/>
        </w:rPr>
        <w:t xml:space="preserve"> para el proceso de </w:t>
      </w:r>
      <w:r w:rsidR="00093D08" w:rsidRPr="00122658">
        <w:rPr>
          <w:rFonts w:eastAsia="Times New Roman"/>
          <w:b/>
          <w:bCs/>
          <w:lang w:val="es-ES_tradnl" w:eastAsia="en-GB"/>
        </w:rPr>
        <w:t>acreditación</w:t>
      </w:r>
      <w:r w:rsidRPr="00122658">
        <w:rPr>
          <w:rFonts w:eastAsia="Times New Roman"/>
          <w:b/>
          <w:bCs/>
          <w:lang w:val="es-ES_tradnl" w:eastAsia="en-GB"/>
        </w:rPr>
        <w:t xml:space="preserve"> durante el trienio </w:t>
      </w:r>
      <w:r w:rsidR="003E0054" w:rsidRPr="00122658">
        <w:rPr>
          <w:rFonts w:eastAsia="Times New Roman"/>
          <w:b/>
          <w:bCs/>
          <w:lang w:val="es-ES_tradnl" w:eastAsia="en-GB"/>
        </w:rPr>
        <w:t>2019-2021</w:t>
      </w:r>
    </w:p>
    <w:p w14:paraId="03078877" w14:textId="77777777" w:rsidR="006B42D0" w:rsidRPr="00122658" w:rsidRDefault="006B42D0" w:rsidP="00522C0F">
      <w:pPr>
        <w:tabs>
          <w:tab w:val="left" w:pos="1403"/>
        </w:tabs>
        <w:spacing w:after="0" w:line="240" w:lineRule="auto"/>
        <w:contextualSpacing/>
        <w:rPr>
          <w:rStyle w:val="tlid-translation"/>
          <w:rFonts w:cstheme="minorHAnsi"/>
          <w:lang w:val="es-ES_tradnl"/>
        </w:rPr>
      </w:pPr>
    </w:p>
    <w:p w14:paraId="530B00E4" w14:textId="6DE9BD90" w:rsidR="00FA57F5" w:rsidRPr="00122658" w:rsidRDefault="00296879" w:rsidP="00F6503A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iCs/>
          <w:lang w:val="es-ES_tradnl"/>
        </w:rPr>
      </w:pPr>
      <w:r w:rsidRPr="00122658">
        <w:rPr>
          <w:rStyle w:val="tlid-translation"/>
          <w:rFonts w:cstheme="minorHAnsi"/>
          <w:lang w:val="es-ES_tradnl"/>
        </w:rPr>
        <w:t>17</w:t>
      </w:r>
      <w:r w:rsidR="00BD77FE" w:rsidRPr="00122658">
        <w:rPr>
          <w:bCs/>
          <w:color w:val="000000"/>
          <w:lang w:val="es-ES_tradnl"/>
        </w:rPr>
        <w:t>.</w:t>
      </w:r>
      <w:r w:rsidR="00BD77FE" w:rsidRPr="00122658">
        <w:rPr>
          <w:bCs/>
          <w:color w:val="000000"/>
          <w:lang w:val="es-ES_tradnl"/>
        </w:rPr>
        <w:tab/>
      </w:r>
      <w:r w:rsidR="0068466A" w:rsidRPr="00122658">
        <w:rPr>
          <w:bCs/>
          <w:color w:val="000000"/>
          <w:lang w:val="es-ES_tradnl"/>
        </w:rPr>
        <w:t xml:space="preserve">La Secretaría solicita que </w:t>
      </w:r>
      <w:r w:rsidR="0055325A" w:rsidRPr="00122658">
        <w:rPr>
          <w:bCs/>
          <w:color w:val="000000"/>
          <w:lang w:val="es-ES_tradnl"/>
        </w:rPr>
        <w:t xml:space="preserve">en la reunión SC57 </w:t>
      </w:r>
      <w:r w:rsidR="0068466A" w:rsidRPr="00122658">
        <w:rPr>
          <w:bCs/>
          <w:color w:val="000000"/>
          <w:lang w:val="es-ES_tradnl"/>
        </w:rPr>
        <w:t xml:space="preserve">el </w:t>
      </w:r>
      <w:r w:rsidR="00F43205" w:rsidRPr="00122658">
        <w:rPr>
          <w:bCs/>
          <w:color w:val="000000"/>
          <w:lang w:val="es-ES_tradnl"/>
        </w:rPr>
        <w:t>Comité Permanente</w:t>
      </w:r>
      <w:r w:rsidR="004B79A0" w:rsidRPr="00122658">
        <w:rPr>
          <w:bCs/>
          <w:color w:val="000000"/>
          <w:lang w:val="es-ES_tradnl"/>
        </w:rPr>
        <w:t xml:space="preserve"> </w:t>
      </w:r>
      <w:r w:rsidR="00093D08" w:rsidRPr="00122658">
        <w:rPr>
          <w:bCs/>
          <w:color w:val="000000"/>
          <w:lang w:val="es-ES_tradnl"/>
        </w:rPr>
        <w:t>brinde</w:t>
      </w:r>
      <w:r w:rsidR="0068466A" w:rsidRPr="00122658">
        <w:rPr>
          <w:bCs/>
          <w:color w:val="000000"/>
          <w:lang w:val="es-ES_tradnl"/>
        </w:rPr>
        <w:t xml:space="preserve"> orientaciones sobre los siguientes asuntos para el </w:t>
      </w:r>
      <w:r w:rsidR="00093D08" w:rsidRPr="00122658">
        <w:rPr>
          <w:bCs/>
          <w:color w:val="000000"/>
          <w:lang w:val="es-ES_tradnl"/>
        </w:rPr>
        <w:t>funcionamiento</w:t>
      </w:r>
      <w:r w:rsidR="0068466A" w:rsidRPr="00122658">
        <w:rPr>
          <w:bCs/>
          <w:color w:val="000000"/>
          <w:lang w:val="es-ES_tradnl"/>
        </w:rPr>
        <w:t xml:space="preserve"> del sistema durante el trienio, teniendo en cuenta las </w:t>
      </w:r>
      <w:r w:rsidR="0055325A" w:rsidRPr="00122658">
        <w:rPr>
          <w:bCs/>
          <w:color w:val="000000"/>
          <w:lang w:val="es-ES_tradnl"/>
        </w:rPr>
        <w:t>dificultades</w:t>
      </w:r>
      <w:r w:rsidR="0068466A" w:rsidRPr="00122658">
        <w:rPr>
          <w:bCs/>
          <w:color w:val="000000"/>
          <w:lang w:val="es-ES_tradnl"/>
        </w:rPr>
        <w:t xml:space="preserve"> señaladas más </w:t>
      </w:r>
      <w:r w:rsidR="00093D08" w:rsidRPr="00122658">
        <w:rPr>
          <w:bCs/>
          <w:color w:val="000000"/>
          <w:lang w:val="es-ES_tradnl"/>
        </w:rPr>
        <w:t>arriba</w:t>
      </w:r>
      <w:r w:rsidR="0068466A" w:rsidRPr="00122658">
        <w:rPr>
          <w:bCs/>
          <w:color w:val="000000"/>
          <w:lang w:val="es-ES_tradnl"/>
        </w:rPr>
        <w:t>.</w:t>
      </w:r>
    </w:p>
    <w:p w14:paraId="682E057E" w14:textId="77777777" w:rsidR="00AB54DD" w:rsidRPr="00122658" w:rsidRDefault="00AB54DD" w:rsidP="00522C0F">
      <w:pPr>
        <w:pStyle w:val="ListParagraph"/>
        <w:tabs>
          <w:tab w:val="left" w:pos="1403"/>
        </w:tabs>
        <w:ind w:left="0" w:firstLine="0"/>
        <w:rPr>
          <w:rStyle w:val="tlid-translation"/>
          <w:rFonts w:asciiTheme="minorHAnsi" w:hAnsiTheme="minorHAnsi" w:cstheme="minorHAnsi"/>
          <w:sz w:val="22"/>
          <w:szCs w:val="22"/>
          <w:lang w:val="es-ES_tradnl"/>
        </w:rPr>
      </w:pPr>
    </w:p>
    <w:p w14:paraId="48959B60" w14:textId="586282B0" w:rsidR="00BD77FE" w:rsidRPr="00122658" w:rsidRDefault="00093D08" w:rsidP="00522C0F">
      <w:pPr>
        <w:pStyle w:val="ListParagraph"/>
        <w:tabs>
          <w:tab w:val="left" w:pos="1403"/>
        </w:tabs>
        <w:ind w:left="0" w:firstLine="0"/>
        <w:rPr>
          <w:rStyle w:val="tlid-translation"/>
          <w:rFonts w:asciiTheme="minorHAnsi" w:hAnsiTheme="minorHAnsi" w:cstheme="minorHAnsi"/>
          <w:sz w:val="22"/>
          <w:szCs w:val="22"/>
          <w:u w:val="single"/>
          <w:lang w:val="es-ES_tradnl"/>
        </w:rPr>
      </w:pPr>
      <w:r w:rsidRPr="00122658">
        <w:rPr>
          <w:rStyle w:val="tlid-translation"/>
          <w:rFonts w:asciiTheme="minorHAnsi" w:hAnsiTheme="minorHAnsi" w:cstheme="minorHAnsi"/>
          <w:sz w:val="22"/>
          <w:szCs w:val="22"/>
          <w:u w:val="single"/>
          <w:lang w:val="es-ES_tradnl"/>
        </w:rPr>
        <w:t>Composición</w:t>
      </w:r>
      <w:r w:rsidR="0068466A" w:rsidRPr="00122658">
        <w:rPr>
          <w:rStyle w:val="tlid-translation"/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del </w:t>
      </w:r>
      <w:r w:rsidR="00F43205" w:rsidRPr="00122658">
        <w:rPr>
          <w:rStyle w:val="tlid-translation"/>
          <w:rFonts w:asciiTheme="minorHAnsi" w:hAnsiTheme="minorHAnsi" w:cstheme="minorHAnsi"/>
          <w:sz w:val="22"/>
          <w:szCs w:val="22"/>
          <w:u w:val="single"/>
          <w:lang w:val="es-ES_tradnl"/>
        </w:rPr>
        <w:t>Comité Asesor Independiente</w:t>
      </w:r>
      <w:r w:rsidR="004B79A0" w:rsidRPr="00122658">
        <w:rPr>
          <w:rStyle w:val="tlid-translation"/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</w:t>
      </w:r>
    </w:p>
    <w:p w14:paraId="2E767B3B" w14:textId="77777777" w:rsidR="00AB54DD" w:rsidRPr="00122658" w:rsidRDefault="00AB54DD" w:rsidP="00522C0F">
      <w:pPr>
        <w:pStyle w:val="ListParagraph"/>
        <w:tabs>
          <w:tab w:val="left" w:pos="1403"/>
        </w:tabs>
        <w:ind w:left="0" w:firstLine="0"/>
        <w:rPr>
          <w:rStyle w:val="tlid-translation"/>
          <w:rFonts w:asciiTheme="minorHAnsi" w:hAnsiTheme="minorHAnsi" w:cstheme="minorHAnsi"/>
          <w:sz w:val="22"/>
          <w:szCs w:val="22"/>
          <w:u w:val="single"/>
          <w:lang w:val="es-ES_tradnl"/>
        </w:rPr>
      </w:pPr>
    </w:p>
    <w:p w14:paraId="1262599B" w14:textId="73D6CDE8" w:rsidR="00AB54DD" w:rsidRPr="00122658" w:rsidRDefault="00296879" w:rsidP="00E9239E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lang w:val="es-ES_tradnl"/>
        </w:rPr>
      </w:pPr>
      <w:r w:rsidRPr="00122658">
        <w:rPr>
          <w:bCs/>
          <w:color w:val="000000"/>
          <w:lang w:val="es-ES_tradnl"/>
        </w:rPr>
        <w:t>18</w:t>
      </w:r>
      <w:r w:rsidR="00E9239E" w:rsidRPr="00122658">
        <w:rPr>
          <w:bCs/>
          <w:color w:val="000000"/>
          <w:lang w:val="es-ES_tradnl"/>
        </w:rPr>
        <w:t>.</w:t>
      </w:r>
      <w:r w:rsidR="00E9239E" w:rsidRPr="00122658">
        <w:rPr>
          <w:bCs/>
          <w:color w:val="000000"/>
          <w:lang w:val="es-ES_tradnl"/>
        </w:rPr>
        <w:tab/>
      </w:r>
      <w:r w:rsidR="0068466A" w:rsidRPr="00122658">
        <w:rPr>
          <w:bCs/>
          <w:color w:val="000000"/>
          <w:lang w:val="es-ES_tradnl"/>
        </w:rPr>
        <w:t xml:space="preserve">La Secretaría propone que el </w:t>
      </w:r>
      <w:r w:rsidR="00F43205" w:rsidRPr="00122658">
        <w:rPr>
          <w:bCs/>
          <w:color w:val="000000"/>
          <w:lang w:val="es-ES_tradnl"/>
        </w:rPr>
        <w:t>Comité Permanente</w:t>
      </w:r>
      <w:r w:rsidR="000D4E22" w:rsidRPr="00122658">
        <w:rPr>
          <w:bCs/>
          <w:color w:val="000000"/>
          <w:lang w:val="es-ES_tradnl"/>
        </w:rPr>
        <w:t xml:space="preserve"> </w:t>
      </w:r>
      <w:r w:rsidR="001F0A9E" w:rsidRPr="00122658">
        <w:rPr>
          <w:bCs/>
          <w:color w:val="000000"/>
          <w:lang w:val="es-ES_tradnl"/>
        </w:rPr>
        <w:t xml:space="preserve">examine y apruebe la </w:t>
      </w:r>
      <w:r w:rsidR="00093D08" w:rsidRPr="00122658">
        <w:rPr>
          <w:bCs/>
          <w:color w:val="000000"/>
          <w:lang w:val="es-ES_tradnl"/>
        </w:rPr>
        <w:t>composición</w:t>
      </w:r>
      <w:r w:rsidR="0055325A" w:rsidRPr="00122658">
        <w:rPr>
          <w:bCs/>
          <w:color w:val="000000"/>
          <w:lang w:val="es-ES_tradnl"/>
        </w:rPr>
        <w:t xml:space="preserve"> del CAI </w:t>
      </w:r>
      <w:r w:rsidR="001F0A9E" w:rsidRPr="00122658">
        <w:rPr>
          <w:bCs/>
          <w:color w:val="000000"/>
          <w:lang w:val="es-ES_tradnl"/>
        </w:rPr>
        <w:t xml:space="preserve">y alienta a las </w:t>
      </w:r>
      <w:r w:rsidR="00093D08" w:rsidRPr="00122658">
        <w:rPr>
          <w:bCs/>
          <w:color w:val="000000"/>
          <w:lang w:val="es-ES_tradnl"/>
        </w:rPr>
        <w:t>seis</w:t>
      </w:r>
      <w:r w:rsidR="001F0A9E" w:rsidRPr="00122658">
        <w:rPr>
          <w:bCs/>
          <w:color w:val="000000"/>
          <w:lang w:val="es-ES_tradnl"/>
        </w:rPr>
        <w:t xml:space="preserve"> regiones de Ramsar a </w:t>
      </w:r>
      <w:r w:rsidR="0055325A" w:rsidRPr="00122658">
        <w:rPr>
          <w:bCs/>
          <w:color w:val="000000"/>
          <w:lang w:val="es-ES_tradnl"/>
        </w:rPr>
        <w:t xml:space="preserve">proponer </w:t>
      </w:r>
      <w:r w:rsidR="001F0A9E" w:rsidRPr="00122658">
        <w:rPr>
          <w:bCs/>
          <w:color w:val="000000"/>
          <w:lang w:val="es-ES_tradnl"/>
        </w:rPr>
        <w:t xml:space="preserve">a un representante </w:t>
      </w:r>
      <w:r w:rsidR="0055325A" w:rsidRPr="00122658">
        <w:rPr>
          <w:bCs/>
          <w:color w:val="000000"/>
          <w:lang w:val="es-ES_tradnl"/>
        </w:rPr>
        <w:t xml:space="preserve">en el </w:t>
      </w:r>
      <w:r w:rsidR="001F0A9E" w:rsidRPr="00122658">
        <w:rPr>
          <w:bCs/>
          <w:color w:val="000000"/>
          <w:lang w:val="es-ES_tradnl"/>
        </w:rPr>
        <w:t xml:space="preserve">CAI con </w:t>
      </w:r>
      <w:r w:rsidR="00093D08" w:rsidRPr="00122658">
        <w:rPr>
          <w:bCs/>
          <w:color w:val="000000"/>
          <w:lang w:val="es-ES_tradnl"/>
        </w:rPr>
        <w:t>arreglo</w:t>
      </w:r>
      <w:r w:rsidR="001F0A9E" w:rsidRPr="00122658">
        <w:rPr>
          <w:bCs/>
          <w:color w:val="000000"/>
          <w:lang w:val="es-ES_tradnl"/>
        </w:rPr>
        <w:t xml:space="preserve"> a la </w:t>
      </w:r>
      <w:r w:rsidR="00093D08" w:rsidRPr="00122658">
        <w:rPr>
          <w:bCs/>
          <w:color w:val="000000"/>
          <w:lang w:val="es-ES_tradnl"/>
        </w:rPr>
        <w:t>composición</w:t>
      </w:r>
      <w:r w:rsidR="001F0A9E" w:rsidRPr="00122658">
        <w:rPr>
          <w:bCs/>
          <w:color w:val="000000"/>
          <w:lang w:val="es-ES_tradnl"/>
        </w:rPr>
        <w:t xml:space="preserve"> </w:t>
      </w:r>
      <w:r w:rsidR="00093D08" w:rsidRPr="00122658">
        <w:rPr>
          <w:bCs/>
          <w:color w:val="000000"/>
          <w:lang w:val="es-ES_tradnl"/>
        </w:rPr>
        <w:t>propuesta</w:t>
      </w:r>
      <w:r w:rsidR="0055325A" w:rsidRPr="00122658">
        <w:rPr>
          <w:bCs/>
          <w:color w:val="000000"/>
          <w:lang w:val="es-ES_tradnl"/>
        </w:rPr>
        <w:t xml:space="preserve"> </w:t>
      </w:r>
      <w:r w:rsidR="001F0A9E" w:rsidRPr="00122658">
        <w:rPr>
          <w:bCs/>
          <w:color w:val="000000"/>
          <w:lang w:val="es-ES_tradnl"/>
        </w:rPr>
        <w:t xml:space="preserve">en la </w:t>
      </w:r>
      <w:r w:rsidR="007E5842" w:rsidRPr="00122658">
        <w:rPr>
          <w:bCs/>
          <w:color w:val="000000"/>
          <w:lang w:val="es-ES_tradnl"/>
        </w:rPr>
        <w:t xml:space="preserve">Resolución </w:t>
      </w:r>
      <w:r w:rsidR="00AB54DD" w:rsidRPr="00122658">
        <w:rPr>
          <w:bCs/>
          <w:color w:val="000000"/>
          <w:lang w:val="es-ES_tradnl"/>
        </w:rPr>
        <w:t xml:space="preserve">XII.10 </w:t>
      </w:r>
      <w:r w:rsidR="001F0A9E" w:rsidRPr="00122658">
        <w:rPr>
          <w:bCs/>
          <w:color w:val="000000"/>
          <w:lang w:val="es-ES_tradnl"/>
        </w:rPr>
        <w:t xml:space="preserve">y </w:t>
      </w:r>
      <w:r w:rsidR="00093D08" w:rsidRPr="00122658">
        <w:rPr>
          <w:bCs/>
          <w:color w:val="000000"/>
          <w:lang w:val="es-ES_tradnl"/>
        </w:rPr>
        <w:t>modificada</w:t>
      </w:r>
      <w:r w:rsidR="001F0A9E" w:rsidRPr="00122658">
        <w:rPr>
          <w:bCs/>
          <w:color w:val="000000"/>
          <w:lang w:val="es-ES_tradnl"/>
        </w:rPr>
        <w:t xml:space="preserve"> en la Decisión </w:t>
      </w:r>
      <w:r w:rsidR="00AB54DD" w:rsidRPr="00122658">
        <w:rPr>
          <w:bCs/>
          <w:color w:val="000000"/>
          <w:lang w:val="es-ES_tradnl"/>
        </w:rPr>
        <w:t>SC53-14</w:t>
      </w:r>
      <w:r w:rsidR="001F0A9E" w:rsidRPr="00122658">
        <w:rPr>
          <w:bCs/>
          <w:color w:val="000000"/>
          <w:lang w:val="es-ES_tradnl"/>
        </w:rPr>
        <w:t>, como sigue</w:t>
      </w:r>
      <w:r w:rsidR="00AB54DD" w:rsidRPr="00122658">
        <w:rPr>
          <w:bCs/>
          <w:color w:val="000000"/>
          <w:lang w:val="es-ES_tradnl"/>
        </w:rPr>
        <w:t>:</w:t>
      </w:r>
    </w:p>
    <w:p w14:paraId="62145A9C" w14:textId="2016139B" w:rsidR="00AB54DD" w:rsidRPr="00122658" w:rsidRDefault="001F0A9E" w:rsidP="00E9239E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lastRenderedPageBreak/>
        <w:t xml:space="preserve">Un </w:t>
      </w:r>
      <w:r w:rsidR="00093D08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representante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del </w:t>
      </w:r>
      <w:r w:rsidR="0055325A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Programa de las Naciones Unidas para los Asentamientos Humanos (ONU-Hábitat</w:t>
      </w:r>
      <w:r w:rsidR="00AB54DD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);</w:t>
      </w:r>
    </w:p>
    <w:p w14:paraId="41E50191" w14:textId="19C79EE4" w:rsidR="00AB54DD" w:rsidRPr="00122658" w:rsidRDefault="001F0A9E" w:rsidP="00E9239E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Un </w:t>
      </w:r>
      <w:r w:rsidR="00093D08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representante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de las Organizaciones </w:t>
      </w:r>
      <w:r w:rsidR="00093D08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Internacionales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Asociadas a la Convención</w:t>
      </w:r>
      <w:r w:rsidR="00AB54DD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;</w:t>
      </w:r>
    </w:p>
    <w:p w14:paraId="0979EAED" w14:textId="204D87E8" w:rsidR="00AB54DD" w:rsidRPr="00122658" w:rsidRDefault="001F0A9E" w:rsidP="00E9239E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Un miembro del C</w:t>
      </w:r>
      <w:r w:rsidR="00F43205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omité Permanente</w:t>
      </w:r>
      <w:r w:rsidR="00AB54DD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en representación de cada una de las seis regiones de Ramsar, seleccionado por las regiones</w:t>
      </w:r>
      <w:r w:rsidR="00AB54DD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;</w:t>
      </w:r>
    </w:p>
    <w:p w14:paraId="25363202" w14:textId="70460C90" w:rsidR="00AB54DD" w:rsidRPr="00122658" w:rsidRDefault="001F0A9E" w:rsidP="00E9239E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Un </w:t>
      </w:r>
      <w:r w:rsidR="00093D08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representante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del GECT</w:t>
      </w:r>
      <w:r w:rsidR="00AB54DD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; </w:t>
      </w:r>
    </w:p>
    <w:p w14:paraId="2B293B23" w14:textId="714258B0" w:rsidR="00AB54DD" w:rsidRPr="00122658" w:rsidRDefault="001F0A9E" w:rsidP="00E9239E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Un </w:t>
      </w:r>
      <w:r w:rsidR="00093D08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representante</w:t>
      </w:r>
      <w:r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del Grupo de supervisión de las actividades de CECoP (comunicación, educación, concienciación y participación) de la </w:t>
      </w:r>
      <w:r w:rsidR="00093D08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>Convención</w:t>
      </w:r>
      <w:r w:rsidR="00AB54DD" w:rsidRPr="00122658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; </w:t>
      </w:r>
    </w:p>
    <w:p w14:paraId="67CE8155" w14:textId="7DA63820" w:rsidR="00AB54DD" w:rsidRPr="00122658" w:rsidRDefault="001F0A9E" w:rsidP="00E9239E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Los </w:t>
      </w:r>
      <w:r w:rsidR="00093D08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coordinadores</w:t>
      </w: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55325A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las </w:t>
      </w:r>
      <w:r w:rsidR="00093D08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iniciativas</w:t>
      </w: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regionales de Ramsar interesadas</w:t>
      </w:r>
      <w:r w:rsidR="0055325A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; y</w:t>
      </w:r>
    </w:p>
    <w:p w14:paraId="78448EFD" w14:textId="4080E2BB" w:rsidR="00AB54DD" w:rsidRPr="00122658" w:rsidRDefault="001F0A9E" w:rsidP="00E9239E">
      <w:pPr>
        <w:pStyle w:val="ListParagraph"/>
        <w:numPr>
          <w:ilvl w:val="0"/>
          <w:numId w:val="33"/>
        </w:numPr>
        <w:ind w:left="850" w:hanging="425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Un </w:t>
      </w:r>
      <w:r w:rsidR="00093D08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representante</w:t>
      </w: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55325A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del </w:t>
      </w:r>
      <w:r w:rsidR="00093D08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Secretario</w:t>
      </w:r>
      <w:r w:rsidR="0055325A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o la Secretaria </w:t>
      </w: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General</w:t>
      </w:r>
      <w:r w:rsidR="004B79A0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AB54DD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(</w:t>
      </w: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La </w:t>
      </w:r>
      <w:r w:rsidR="00093D08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Decisión</w:t>
      </w: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SC53-14 </w:t>
      </w:r>
      <w:r w:rsidR="00093D08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confirmó</w:t>
      </w: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que </w:t>
      </w:r>
      <w:r w:rsidR="0055325A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la participación del Secretario o la Secretari</w:t>
      </w: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a General debería ser simbólica y que la función administrativa de la </w:t>
      </w:r>
      <w:r w:rsidR="00093D08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Secretaría</w:t>
      </w:r>
      <w:r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debería ser mínima</w:t>
      </w:r>
      <w:r w:rsidR="00AB54DD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0D4E22" w:rsidRPr="0012265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)</w:t>
      </w:r>
    </w:p>
    <w:p w14:paraId="792E7C70" w14:textId="77777777" w:rsidR="00BD77FE" w:rsidRPr="00122658" w:rsidRDefault="00BD77FE" w:rsidP="00211A78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lang w:val="es-ES_tradnl"/>
        </w:rPr>
      </w:pPr>
    </w:p>
    <w:p w14:paraId="0768D0B3" w14:textId="3EDA0270" w:rsidR="004B79A0" w:rsidRPr="00122658" w:rsidRDefault="0055325A" w:rsidP="004B79A0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u w:val="single"/>
          <w:lang w:val="es-ES_tradnl"/>
        </w:rPr>
      </w:pPr>
      <w:r w:rsidRPr="00122658">
        <w:rPr>
          <w:bCs/>
          <w:u w:val="single"/>
          <w:lang w:val="es-ES_tradnl"/>
        </w:rPr>
        <w:t>El p</w:t>
      </w:r>
      <w:r w:rsidR="001F0A9E" w:rsidRPr="00122658">
        <w:rPr>
          <w:bCs/>
          <w:u w:val="single"/>
          <w:lang w:val="es-ES_tradnl"/>
        </w:rPr>
        <w:t>apel de</w:t>
      </w:r>
      <w:r w:rsidR="001F0A9E" w:rsidRPr="00122658">
        <w:rPr>
          <w:bCs/>
          <w:color w:val="000000"/>
          <w:u w:val="single"/>
          <w:lang w:val="es-ES_tradnl"/>
        </w:rPr>
        <w:t xml:space="preserve"> la Secretaría</w:t>
      </w:r>
    </w:p>
    <w:p w14:paraId="5B1B07D1" w14:textId="77777777" w:rsidR="004B79A0" w:rsidRPr="00122658" w:rsidRDefault="004B79A0" w:rsidP="004B79A0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lang w:val="es-ES_tradnl"/>
        </w:rPr>
      </w:pPr>
    </w:p>
    <w:p w14:paraId="3707BDE2" w14:textId="61675017" w:rsidR="004B79A0" w:rsidRPr="00122658" w:rsidRDefault="00296879" w:rsidP="004B79A0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lang w:val="es-ES_tradnl"/>
        </w:rPr>
      </w:pPr>
      <w:r w:rsidRPr="00122658">
        <w:rPr>
          <w:bCs/>
          <w:color w:val="000000"/>
          <w:lang w:val="es-ES_tradnl"/>
        </w:rPr>
        <w:t>19</w:t>
      </w:r>
      <w:r w:rsidR="004B79A0" w:rsidRPr="00122658">
        <w:rPr>
          <w:bCs/>
          <w:color w:val="000000"/>
          <w:lang w:val="es-ES_tradnl"/>
        </w:rPr>
        <w:t>.</w:t>
      </w:r>
      <w:r w:rsidR="004B79A0" w:rsidRPr="00122658">
        <w:rPr>
          <w:bCs/>
          <w:color w:val="000000"/>
          <w:lang w:val="es-ES_tradnl"/>
        </w:rPr>
        <w:tab/>
      </w:r>
      <w:r w:rsidR="001F0A9E" w:rsidRPr="00122658">
        <w:rPr>
          <w:bCs/>
          <w:color w:val="000000"/>
          <w:lang w:val="es-ES_tradnl"/>
        </w:rPr>
        <w:t xml:space="preserve">Teniendo en cuenta la experiencia del pasado trienio </w:t>
      </w:r>
      <w:r w:rsidR="0055325A" w:rsidRPr="00122658">
        <w:rPr>
          <w:bCs/>
          <w:color w:val="000000"/>
          <w:lang w:val="es-ES_tradnl"/>
        </w:rPr>
        <w:t xml:space="preserve">y </w:t>
      </w:r>
      <w:r w:rsidR="001F0A9E" w:rsidRPr="00122658">
        <w:rPr>
          <w:bCs/>
          <w:color w:val="000000"/>
          <w:lang w:val="es-ES_tradnl"/>
        </w:rPr>
        <w:t xml:space="preserve">dado el éxito de la celebración de la primera </w:t>
      </w:r>
      <w:r w:rsidR="00093D08" w:rsidRPr="00122658">
        <w:rPr>
          <w:bCs/>
          <w:color w:val="000000"/>
          <w:lang w:val="es-ES_tradnl"/>
        </w:rPr>
        <w:t>edición</w:t>
      </w:r>
      <w:r w:rsidR="001F0A9E" w:rsidRPr="00122658">
        <w:rPr>
          <w:bCs/>
          <w:color w:val="000000"/>
          <w:lang w:val="es-ES_tradnl"/>
        </w:rPr>
        <w:t xml:space="preserve"> de la </w:t>
      </w:r>
      <w:r w:rsidR="007E5842" w:rsidRPr="00122658">
        <w:rPr>
          <w:bCs/>
          <w:color w:val="000000"/>
          <w:lang w:val="es-ES_tradnl"/>
        </w:rPr>
        <w:t>acreditación de Ciudad de Humedal</w:t>
      </w:r>
      <w:r w:rsidR="004B79A0" w:rsidRPr="00122658" w:rsidDel="00652F70">
        <w:rPr>
          <w:bCs/>
          <w:color w:val="000000"/>
          <w:lang w:val="es-ES_tradnl"/>
        </w:rPr>
        <w:t xml:space="preserve"> </w:t>
      </w:r>
      <w:r w:rsidR="001F0A9E" w:rsidRPr="00122658">
        <w:rPr>
          <w:bCs/>
          <w:color w:val="000000"/>
          <w:lang w:val="es-ES_tradnl"/>
        </w:rPr>
        <w:t>en la CO</w:t>
      </w:r>
      <w:r w:rsidR="004B79A0" w:rsidRPr="00122658">
        <w:rPr>
          <w:bCs/>
          <w:color w:val="000000"/>
          <w:lang w:val="es-ES_tradnl"/>
        </w:rPr>
        <w:t xml:space="preserve">P13, </w:t>
      </w:r>
      <w:r w:rsidR="0055325A" w:rsidRPr="00122658">
        <w:rPr>
          <w:bCs/>
          <w:color w:val="000000"/>
          <w:lang w:val="es-ES_tradnl"/>
        </w:rPr>
        <w:t xml:space="preserve">la Secretaría propone que </w:t>
      </w:r>
      <w:r w:rsidR="001F0A9E" w:rsidRPr="00122658">
        <w:rPr>
          <w:bCs/>
          <w:color w:val="000000"/>
          <w:lang w:val="es-ES_tradnl"/>
        </w:rPr>
        <w:t xml:space="preserve">en la </w:t>
      </w:r>
      <w:r w:rsidR="00093D08" w:rsidRPr="00122658">
        <w:rPr>
          <w:bCs/>
          <w:color w:val="000000"/>
          <w:lang w:val="es-ES_tradnl"/>
        </w:rPr>
        <w:t>reunión</w:t>
      </w:r>
      <w:r w:rsidR="001F0A9E" w:rsidRPr="00122658">
        <w:rPr>
          <w:bCs/>
          <w:color w:val="000000"/>
          <w:lang w:val="es-ES_tradnl"/>
        </w:rPr>
        <w:t xml:space="preserve"> </w:t>
      </w:r>
      <w:r w:rsidR="004B79A0" w:rsidRPr="00122658">
        <w:rPr>
          <w:bCs/>
          <w:color w:val="000000"/>
          <w:lang w:val="es-ES_tradnl"/>
        </w:rPr>
        <w:t xml:space="preserve">SC57 </w:t>
      </w:r>
      <w:r w:rsidR="001F0A9E" w:rsidRPr="00122658">
        <w:rPr>
          <w:bCs/>
          <w:color w:val="000000"/>
          <w:lang w:val="es-ES_tradnl"/>
        </w:rPr>
        <w:t xml:space="preserve">se </w:t>
      </w:r>
      <w:r w:rsidR="00093D08" w:rsidRPr="00122658">
        <w:rPr>
          <w:bCs/>
          <w:color w:val="000000"/>
          <w:lang w:val="es-ES_tradnl"/>
        </w:rPr>
        <w:t>aprueben</w:t>
      </w:r>
      <w:r w:rsidR="001F0A9E" w:rsidRPr="00122658">
        <w:rPr>
          <w:bCs/>
          <w:color w:val="000000"/>
          <w:lang w:val="es-ES_tradnl"/>
        </w:rPr>
        <w:t xml:space="preserve"> las </w:t>
      </w:r>
      <w:r w:rsidR="00093D08" w:rsidRPr="00122658">
        <w:rPr>
          <w:bCs/>
          <w:color w:val="000000"/>
          <w:lang w:val="es-ES_tradnl"/>
        </w:rPr>
        <w:t>responsabilidades</w:t>
      </w:r>
      <w:r w:rsidR="001F0A9E" w:rsidRPr="00122658">
        <w:rPr>
          <w:bCs/>
          <w:color w:val="000000"/>
          <w:lang w:val="es-ES_tradnl"/>
        </w:rPr>
        <w:t xml:space="preserve"> de la </w:t>
      </w:r>
      <w:r w:rsidR="00093D08" w:rsidRPr="00122658">
        <w:rPr>
          <w:bCs/>
          <w:color w:val="000000"/>
          <w:lang w:val="es-ES_tradnl"/>
        </w:rPr>
        <w:t>Secretaría</w:t>
      </w:r>
      <w:r w:rsidR="0055325A" w:rsidRPr="00122658">
        <w:rPr>
          <w:bCs/>
          <w:color w:val="000000"/>
          <w:lang w:val="es-ES_tradnl"/>
        </w:rPr>
        <w:t xml:space="preserve"> de Ramsar según se señalan</w:t>
      </w:r>
      <w:r w:rsidR="001F0A9E" w:rsidRPr="00122658">
        <w:rPr>
          <w:bCs/>
          <w:color w:val="000000"/>
          <w:lang w:val="es-ES_tradnl"/>
        </w:rPr>
        <w:t xml:space="preserve"> en el párrafo 12 del presente </w:t>
      </w:r>
      <w:r w:rsidR="00093D08" w:rsidRPr="00122658">
        <w:rPr>
          <w:bCs/>
          <w:color w:val="000000"/>
          <w:lang w:val="es-ES_tradnl"/>
        </w:rPr>
        <w:t>documento</w:t>
      </w:r>
      <w:r w:rsidR="001F0A9E" w:rsidRPr="00122658">
        <w:rPr>
          <w:bCs/>
          <w:color w:val="000000"/>
          <w:lang w:val="es-ES_tradnl"/>
        </w:rPr>
        <w:t xml:space="preserve">, </w:t>
      </w:r>
      <w:r w:rsidR="00093D08" w:rsidRPr="00122658">
        <w:rPr>
          <w:bCs/>
          <w:color w:val="000000"/>
          <w:lang w:val="es-ES_tradnl"/>
        </w:rPr>
        <w:t>reconociendo</w:t>
      </w:r>
      <w:r w:rsidR="001F0A9E" w:rsidRPr="00122658">
        <w:rPr>
          <w:bCs/>
          <w:color w:val="000000"/>
          <w:lang w:val="es-ES_tradnl"/>
        </w:rPr>
        <w:t xml:space="preserve"> que se necesitan fondos del presupuesto básico para apoyar el proceso de </w:t>
      </w:r>
      <w:r w:rsidR="0055325A" w:rsidRPr="00122658">
        <w:rPr>
          <w:bCs/>
          <w:color w:val="000000"/>
          <w:lang w:val="es-ES_tradnl"/>
        </w:rPr>
        <w:t>selección de ciudades candidatas</w:t>
      </w:r>
      <w:r w:rsidR="001F0A9E" w:rsidRPr="00122658">
        <w:rPr>
          <w:bCs/>
          <w:color w:val="000000"/>
          <w:lang w:val="es-ES_tradnl"/>
        </w:rPr>
        <w:t xml:space="preserve">, organizar una </w:t>
      </w:r>
      <w:r w:rsidR="00093D08" w:rsidRPr="00122658">
        <w:rPr>
          <w:bCs/>
          <w:color w:val="000000"/>
          <w:lang w:val="es-ES_tradnl"/>
        </w:rPr>
        <w:t>ceremonia</w:t>
      </w:r>
      <w:r w:rsidR="001F0A9E" w:rsidRPr="00122658">
        <w:rPr>
          <w:bCs/>
          <w:color w:val="000000"/>
          <w:lang w:val="es-ES_tradnl"/>
        </w:rPr>
        <w:t xml:space="preserve"> de acreditación en la </w:t>
      </w:r>
      <w:r w:rsidR="004B79A0" w:rsidRPr="00122658">
        <w:rPr>
          <w:bCs/>
          <w:color w:val="000000"/>
          <w:lang w:val="es-ES_tradnl"/>
        </w:rPr>
        <w:t xml:space="preserve">COP14 </w:t>
      </w:r>
      <w:r w:rsidR="001F0A9E" w:rsidRPr="00122658">
        <w:rPr>
          <w:bCs/>
          <w:color w:val="000000"/>
          <w:lang w:val="es-ES_tradnl"/>
        </w:rPr>
        <w:t xml:space="preserve">y brindar </w:t>
      </w:r>
      <w:r w:rsidR="00093D08" w:rsidRPr="00122658">
        <w:rPr>
          <w:bCs/>
          <w:color w:val="000000"/>
          <w:lang w:val="es-ES_tradnl"/>
        </w:rPr>
        <w:t>apoyo</w:t>
      </w:r>
      <w:r w:rsidR="001F0A9E" w:rsidRPr="00122658">
        <w:rPr>
          <w:bCs/>
          <w:color w:val="000000"/>
          <w:lang w:val="es-ES_tradnl"/>
        </w:rPr>
        <w:t xml:space="preserve"> al sistema en materia de </w:t>
      </w:r>
      <w:r w:rsidR="00093D08" w:rsidRPr="00122658">
        <w:rPr>
          <w:bCs/>
          <w:color w:val="000000"/>
          <w:lang w:val="es-ES_tradnl"/>
        </w:rPr>
        <w:t>comunicaciones</w:t>
      </w:r>
      <w:r w:rsidR="004B79A0" w:rsidRPr="00122658">
        <w:rPr>
          <w:bCs/>
          <w:color w:val="000000"/>
          <w:lang w:val="es-ES_tradnl"/>
        </w:rPr>
        <w:t>.</w:t>
      </w:r>
    </w:p>
    <w:p w14:paraId="3F0C6297" w14:textId="77777777" w:rsidR="00A67DCA" w:rsidRPr="00122658" w:rsidRDefault="00A67DCA" w:rsidP="00522C0F">
      <w:pPr>
        <w:spacing w:after="0" w:line="240" w:lineRule="auto"/>
        <w:rPr>
          <w:rFonts w:cstheme="minorHAnsi"/>
          <w:bCs/>
          <w:iCs/>
          <w:lang w:val="es-ES_tradnl"/>
        </w:rPr>
      </w:pPr>
    </w:p>
    <w:p w14:paraId="592F0C60" w14:textId="7E482C91" w:rsidR="00DB2161" w:rsidRPr="00122658" w:rsidRDefault="001F0A9E" w:rsidP="00A67DCA">
      <w:pPr>
        <w:spacing w:after="0" w:line="240" w:lineRule="auto"/>
        <w:rPr>
          <w:rFonts w:eastAsia="Times New Roman"/>
          <w:bCs/>
          <w:u w:val="single"/>
          <w:lang w:val="es-ES_tradnl" w:eastAsia="en-GB"/>
        </w:rPr>
      </w:pPr>
      <w:r w:rsidRPr="00122658">
        <w:rPr>
          <w:rFonts w:eastAsia="Times New Roman"/>
          <w:bCs/>
          <w:u w:val="single"/>
          <w:lang w:val="es-ES_tradnl" w:eastAsia="en-GB"/>
        </w:rPr>
        <w:t xml:space="preserve">Calendario </w:t>
      </w:r>
      <w:r w:rsidR="00093D08" w:rsidRPr="00122658">
        <w:rPr>
          <w:rFonts w:eastAsia="Times New Roman"/>
          <w:bCs/>
          <w:u w:val="single"/>
          <w:lang w:val="es-ES_tradnl" w:eastAsia="en-GB"/>
        </w:rPr>
        <w:t>propuesto</w:t>
      </w:r>
      <w:r w:rsidRPr="00122658">
        <w:rPr>
          <w:rFonts w:eastAsia="Times New Roman"/>
          <w:bCs/>
          <w:u w:val="single"/>
          <w:lang w:val="es-ES_tradnl" w:eastAsia="en-GB"/>
        </w:rPr>
        <w:t xml:space="preserve"> para el trienio </w:t>
      </w:r>
      <w:r w:rsidR="003171D7" w:rsidRPr="00122658">
        <w:rPr>
          <w:rFonts w:eastAsia="Times New Roman"/>
          <w:bCs/>
          <w:u w:val="single"/>
          <w:lang w:val="es-ES_tradnl" w:eastAsia="en-GB"/>
        </w:rPr>
        <w:t>2019-2021</w:t>
      </w:r>
    </w:p>
    <w:p w14:paraId="7CFAB0B0" w14:textId="77777777" w:rsidR="00DB2161" w:rsidRPr="00122658" w:rsidRDefault="00DB2161" w:rsidP="00522C0F">
      <w:pPr>
        <w:spacing w:after="0" w:line="240" w:lineRule="auto"/>
        <w:ind w:hanging="425"/>
        <w:rPr>
          <w:rFonts w:eastAsia="Times New Roman" w:cstheme="minorHAnsi"/>
          <w:b/>
          <w:bCs/>
          <w:lang w:val="es-ES_tradnl" w:eastAsia="en-GB"/>
        </w:rPr>
      </w:pPr>
    </w:p>
    <w:p w14:paraId="38594CC5" w14:textId="11B8C2C6" w:rsidR="009B15F9" w:rsidRPr="00122658" w:rsidRDefault="00296879" w:rsidP="00582301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lang w:val="es-ES_tradnl"/>
        </w:rPr>
      </w:pPr>
      <w:r w:rsidRPr="00122658">
        <w:rPr>
          <w:bCs/>
          <w:color w:val="000000"/>
          <w:lang w:val="es-ES_tradnl"/>
        </w:rPr>
        <w:t>20</w:t>
      </w:r>
      <w:r w:rsidR="00582301" w:rsidRPr="00122658">
        <w:rPr>
          <w:bCs/>
          <w:color w:val="000000"/>
          <w:lang w:val="es-ES_tradnl"/>
        </w:rPr>
        <w:t>.</w:t>
      </w:r>
      <w:r w:rsidR="00582301" w:rsidRPr="00122658">
        <w:rPr>
          <w:bCs/>
          <w:color w:val="000000"/>
          <w:lang w:val="es-ES_tradnl"/>
        </w:rPr>
        <w:tab/>
      </w:r>
      <w:r w:rsidR="001F0A9E" w:rsidRPr="00122658">
        <w:rPr>
          <w:bCs/>
          <w:color w:val="000000"/>
          <w:lang w:val="es-ES_tradnl"/>
        </w:rPr>
        <w:t xml:space="preserve">En el </w:t>
      </w:r>
      <w:r w:rsidR="00093D08" w:rsidRPr="00122658">
        <w:rPr>
          <w:bCs/>
          <w:color w:val="000000"/>
          <w:lang w:val="es-ES_tradnl"/>
        </w:rPr>
        <w:t>párrafo</w:t>
      </w:r>
      <w:r w:rsidR="001F0A9E" w:rsidRPr="00122658">
        <w:rPr>
          <w:bCs/>
          <w:color w:val="000000"/>
          <w:lang w:val="es-ES_tradnl"/>
        </w:rPr>
        <w:t xml:space="preserve"> </w:t>
      </w:r>
      <w:r w:rsidR="009B15F9" w:rsidRPr="00122658">
        <w:rPr>
          <w:bCs/>
          <w:color w:val="000000"/>
          <w:lang w:val="es-ES_tradnl"/>
        </w:rPr>
        <w:t>15 b.</w:t>
      </w:r>
      <w:r w:rsidR="00582301" w:rsidRPr="00122658">
        <w:rPr>
          <w:bCs/>
          <w:color w:val="000000"/>
          <w:lang w:val="es-ES_tradnl"/>
        </w:rPr>
        <w:t xml:space="preserve"> </w:t>
      </w:r>
      <w:r w:rsidR="001F0A9E" w:rsidRPr="00122658">
        <w:rPr>
          <w:bCs/>
          <w:color w:val="000000"/>
          <w:lang w:val="es-ES_tradnl"/>
        </w:rPr>
        <w:t xml:space="preserve">de su Anexo, la </w:t>
      </w:r>
      <w:r w:rsidR="007E5842" w:rsidRPr="00122658">
        <w:rPr>
          <w:bCs/>
          <w:color w:val="000000"/>
          <w:lang w:val="es-ES_tradnl"/>
        </w:rPr>
        <w:t xml:space="preserve">Resolución </w:t>
      </w:r>
      <w:r w:rsidR="000D566E" w:rsidRPr="00122658">
        <w:rPr>
          <w:bCs/>
          <w:color w:val="000000"/>
          <w:lang w:val="es-ES_tradnl"/>
        </w:rPr>
        <w:t xml:space="preserve">XII.10 </w:t>
      </w:r>
      <w:r w:rsidR="001F0A9E" w:rsidRPr="00122658">
        <w:rPr>
          <w:bCs/>
          <w:color w:val="000000"/>
          <w:lang w:val="es-ES_tradnl"/>
        </w:rPr>
        <w:t>establece que</w:t>
      </w:r>
      <w:r w:rsidR="000D566E" w:rsidRPr="00122658">
        <w:rPr>
          <w:bCs/>
          <w:color w:val="000000"/>
          <w:lang w:val="es-ES_tradnl"/>
        </w:rPr>
        <w:t xml:space="preserve"> “</w:t>
      </w:r>
      <w:r w:rsidR="008E66AD" w:rsidRPr="00122658">
        <w:rPr>
          <w:bCs/>
          <w:color w:val="000000"/>
          <w:lang w:val="es-ES_tradnl"/>
        </w:rPr>
        <w:t xml:space="preserve">Las </w:t>
      </w:r>
      <w:r w:rsidR="00093D08" w:rsidRPr="00122658">
        <w:rPr>
          <w:bCs/>
          <w:color w:val="000000"/>
          <w:lang w:val="es-ES_tradnl"/>
        </w:rPr>
        <w:t>propuesta</w:t>
      </w:r>
      <w:r w:rsidR="0055325A" w:rsidRPr="00122658">
        <w:rPr>
          <w:bCs/>
          <w:color w:val="000000"/>
          <w:lang w:val="es-ES_tradnl"/>
        </w:rPr>
        <w:t>s</w:t>
      </w:r>
      <w:r w:rsidR="008E66AD" w:rsidRPr="00122658">
        <w:rPr>
          <w:bCs/>
          <w:color w:val="000000"/>
          <w:lang w:val="es-ES_tradnl"/>
        </w:rPr>
        <w:t xml:space="preserve"> de las Partes </w:t>
      </w:r>
      <w:r w:rsidR="00093D08" w:rsidRPr="00122658">
        <w:rPr>
          <w:bCs/>
          <w:color w:val="000000"/>
          <w:lang w:val="es-ES_tradnl"/>
        </w:rPr>
        <w:t>Contratantes</w:t>
      </w:r>
      <w:r w:rsidR="008E66AD" w:rsidRPr="00122658">
        <w:rPr>
          <w:bCs/>
          <w:color w:val="000000"/>
          <w:lang w:val="es-ES_tradnl"/>
        </w:rPr>
        <w:t xml:space="preserve"> deberán ser remitidas al </w:t>
      </w:r>
      <w:r w:rsidR="00F43205" w:rsidRPr="00122658">
        <w:rPr>
          <w:bCs/>
          <w:color w:val="000000"/>
          <w:lang w:val="es-ES_tradnl"/>
        </w:rPr>
        <w:t>Comité Asesor Independiente</w:t>
      </w:r>
      <w:r w:rsidR="008E66AD" w:rsidRPr="00122658">
        <w:rPr>
          <w:bCs/>
          <w:color w:val="000000"/>
          <w:lang w:val="es-ES_tradnl"/>
        </w:rPr>
        <w:t xml:space="preserve"> en el plazo de un año a partir de la clausura de la </w:t>
      </w:r>
      <w:r w:rsidR="00093D08" w:rsidRPr="00122658">
        <w:rPr>
          <w:bCs/>
          <w:color w:val="000000"/>
          <w:lang w:val="es-ES_tradnl"/>
        </w:rPr>
        <w:t>reunión</w:t>
      </w:r>
      <w:r w:rsidR="008E66AD" w:rsidRPr="00122658">
        <w:rPr>
          <w:bCs/>
          <w:color w:val="000000"/>
          <w:lang w:val="es-ES_tradnl"/>
        </w:rPr>
        <w:t xml:space="preserve"> anterior de la </w:t>
      </w:r>
      <w:r w:rsidR="00093D08" w:rsidRPr="00122658">
        <w:rPr>
          <w:bCs/>
          <w:color w:val="000000"/>
          <w:lang w:val="es-ES_tradnl"/>
        </w:rPr>
        <w:t>Conferencia</w:t>
      </w:r>
      <w:r w:rsidR="008E66AD" w:rsidRPr="00122658">
        <w:rPr>
          <w:bCs/>
          <w:color w:val="000000"/>
          <w:lang w:val="es-ES_tradnl"/>
        </w:rPr>
        <w:t xml:space="preserve"> de las Partes</w:t>
      </w:r>
      <w:r w:rsidR="000D566E" w:rsidRPr="00122658">
        <w:rPr>
          <w:bCs/>
          <w:color w:val="000000"/>
          <w:lang w:val="es-ES_tradnl"/>
        </w:rPr>
        <w:t>”</w:t>
      </w:r>
      <w:r w:rsidR="0055325A" w:rsidRPr="00122658">
        <w:rPr>
          <w:bCs/>
          <w:color w:val="000000"/>
          <w:lang w:val="es-ES_tradnl"/>
        </w:rPr>
        <w:t>.</w:t>
      </w:r>
      <w:r w:rsidR="000D566E" w:rsidRPr="00122658">
        <w:rPr>
          <w:bCs/>
          <w:color w:val="000000"/>
          <w:lang w:val="es-ES_tradnl"/>
        </w:rPr>
        <w:t xml:space="preserve"> </w:t>
      </w:r>
      <w:r w:rsidR="008E66AD" w:rsidRPr="00122658">
        <w:rPr>
          <w:bCs/>
          <w:color w:val="000000"/>
          <w:lang w:val="es-ES_tradnl"/>
        </w:rPr>
        <w:t>Se propone que el CAI haga lo siguiente</w:t>
      </w:r>
      <w:r w:rsidR="006112EA" w:rsidRPr="00122658">
        <w:rPr>
          <w:bCs/>
          <w:color w:val="000000"/>
          <w:lang w:val="es-ES_tradnl"/>
        </w:rPr>
        <w:t xml:space="preserve">: </w:t>
      </w:r>
    </w:p>
    <w:p w14:paraId="54E2ECB8" w14:textId="0411AB6F" w:rsidR="009B15F9" w:rsidRPr="00122658" w:rsidRDefault="006112EA" w:rsidP="009B15F9">
      <w:pPr>
        <w:spacing w:after="0" w:line="240" w:lineRule="auto"/>
        <w:ind w:left="850" w:hanging="425"/>
        <w:rPr>
          <w:rFonts w:cstheme="minorHAnsi"/>
          <w:iCs/>
          <w:lang w:val="es-ES_tradnl" w:eastAsia="en-GB"/>
        </w:rPr>
      </w:pPr>
      <w:r w:rsidRPr="00122658">
        <w:rPr>
          <w:rFonts w:cstheme="minorHAnsi"/>
          <w:iCs/>
          <w:lang w:val="es-ES_tradnl" w:eastAsia="en-GB"/>
        </w:rPr>
        <w:t>i</w:t>
      </w:r>
      <w:r w:rsidR="009B15F9" w:rsidRPr="00122658">
        <w:rPr>
          <w:rFonts w:cstheme="minorHAnsi"/>
          <w:iCs/>
          <w:lang w:val="es-ES_tradnl" w:eastAsia="en-GB"/>
        </w:rPr>
        <w:t>.</w:t>
      </w:r>
      <w:r w:rsidR="009B15F9" w:rsidRPr="00122658">
        <w:rPr>
          <w:rFonts w:cstheme="minorHAnsi"/>
          <w:iCs/>
          <w:lang w:val="es-ES_tradnl" w:eastAsia="en-GB"/>
        </w:rPr>
        <w:tab/>
      </w:r>
      <w:r w:rsidR="008E66AD" w:rsidRPr="00122658">
        <w:rPr>
          <w:rFonts w:cstheme="minorHAnsi"/>
          <w:iCs/>
          <w:lang w:val="es-ES_tradnl" w:eastAsia="en-GB"/>
        </w:rPr>
        <w:t xml:space="preserve">reciba propuestas del 1 de </w:t>
      </w:r>
      <w:r w:rsidR="00093D08" w:rsidRPr="00122658">
        <w:rPr>
          <w:rFonts w:cstheme="minorHAnsi"/>
          <w:iCs/>
          <w:lang w:val="es-ES_tradnl" w:eastAsia="en-GB"/>
        </w:rPr>
        <w:t>septiembre</w:t>
      </w:r>
      <w:r w:rsidR="008E66AD" w:rsidRPr="00122658">
        <w:rPr>
          <w:rFonts w:cstheme="minorHAnsi"/>
          <w:iCs/>
          <w:lang w:val="es-ES_tradnl" w:eastAsia="en-GB"/>
        </w:rPr>
        <w:t xml:space="preserve"> de </w:t>
      </w:r>
      <w:r w:rsidR="000D566E" w:rsidRPr="00122658">
        <w:rPr>
          <w:rFonts w:cstheme="minorHAnsi"/>
          <w:iCs/>
          <w:lang w:val="es-ES_tradnl" w:eastAsia="en-GB"/>
        </w:rPr>
        <w:t>2019</w:t>
      </w:r>
      <w:r w:rsidR="008E66AD" w:rsidRPr="00122658">
        <w:rPr>
          <w:rFonts w:cstheme="minorHAnsi"/>
          <w:iCs/>
          <w:lang w:val="es-ES_tradnl" w:eastAsia="en-GB"/>
        </w:rPr>
        <w:t xml:space="preserve"> al </w:t>
      </w:r>
      <w:r w:rsidR="0020299E" w:rsidRPr="00122658">
        <w:rPr>
          <w:rFonts w:cstheme="minorHAnsi"/>
          <w:iCs/>
          <w:lang w:val="es-ES_tradnl" w:eastAsia="en-GB"/>
        </w:rPr>
        <w:t xml:space="preserve">15 </w:t>
      </w:r>
      <w:r w:rsidR="008E66AD" w:rsidRPr="00122658">
        <w:rPr>
          <w:rFonts w:cstheme="minorHAnsi"/>
          <w:iCs/>
          <w:lang w:val="es-ES_tradnl" w:eastAsia="en-GB"/>
        </w:rPr>
        <w:t>de enero de 2020;</w:t>
      </w:r>
    </w:p>
    <w:p w14:paraId="20A02FCE" w14:textId="6E9A8385" w:rsidR="009B15F9" w:rsidRPr="00122658" w:rsidRDefault="006112EA" w:rsidP="009B15F9">
      <w:pPr>
        <w:spacing w:after="0" w:line="240" w:lineRule="auto"/>
        <w:ind w:left="850" w:hanging="425"/>
        <w:rPr>
          <w:rFonts w:cstheme="minorHAnsi"/>
          <w:iCs/>
          <w:lang w:val="es-ES_tradnl"/>
        </w:rPr>
      </w:pPr>
      <w:r w:rsidRPr="00122658">
        <w:rPr>
          <w:rFonts w:cstheme="minorHAnsi"/>
          <w:iCs/>
          <w:lang w:val="es-ES_tradnl" w:eastAsia="en-GB"/>
        </w:rPr>
        <w:t>ii</w:t>
      </w:r>
      <w:r w:rsidR="009B15F9" w:rsidRPr="00122658">
        <w:rPr>
          <w:rFonts w:cstheme="minorHAnsi"/>
          <w:iCs/>
          <w:lang w:val="es-ES_tradnl" w:eastAsia="en-GB"/>
        </w:rPr>
        <w:t>.</w:t>
      </w:r>
      <w:r w:rsidR="009B15F9" w:rsidRPr="00122658">
        <w:rPr>
          <w:rFonts w:cstheme="minorHAnsi"/>
          <w:iCs/>
          <w:lang w:val="es-ES_tradnl" w:eastAsia="en-GB"/>
        </w:rPr>
        <w:tab/>
      </w:r>
      <w:r w:rsidR="008E66AD" w:rsidRPr="00122658">
        <w:rPr>
          <w:rFonts w:cstheme="minorHAnsi"/>
          <w:iCs/>
          <w:lang w:val="es-ES_tradnl" w:eastAsia="en-GB"/>
        </w:rPr>
        <w:t xml:space="preserve">evalúe las solicitudes del </w:t>
      </w:r>
      <w:r w:rsidRPr="00122658">
        <w:rPr>
          <w:rFonts w:cstheme="minorHAnsi"/>
          <w:iCs/>
          <w:lang w:val="es-ES_tradnl" w:eastAsia="en-GB"/>
        </w:rPr>
        <w:t>15</w:t>
      </w:r>
      <w:r w:rsidRPr="00122658">
        <w:rPr>
          <w:rFonts w:cstheme="minorHAnsi"/>
          <w:iCs/>
          <w:lang w:val="es-ES_tradnl"/>
        </w:rPr>
        <w:t xml:space="preserve"> </w:t>
      </w:r>
      <w:r w:rsidR="008E66AD" w:rsidRPr="00122658">
        <w:rPr>
          <w:rFonts w:cstheme="minorHAnsi"/>
          <w:iCs/>
          <w:lang w:val="es-ES_tradnl"/>
        </w:rPr>
        <w:t xml:space="preserve">de febrero de </w:t>
      </w:r>
      <w:r w:rsidRPr="00122658">
        <w:rPr>
          <w:rFonts w:cstheme="minorHAnsi"/>
          <w:iCs/>
          <w:lang w:val="es-ES_tradnl"/>
        </w:rPr>
        <w:t>2020</w:t>
      </w:r>
      <w:r w:rsidR="008E66AD" w:rsidRPr="00122658">
        <w:rPr>
          <w:rFonts w:cstheme="minorHAnsi"/>
          <w:iCs/>
          <w:lang w:val="es-ES_tradnl"/>
        </w:rPr>
        <w:t xml:space="preserve"> hasta la </w:t>
      </w:r>
      <w:r w:rsidR="00093D08" w:rsidRPr="00122658">
        <w:rPr>
          <w:rFonts w:cstheme="minorHAnsi"/>
          <w:iCs/>
          <w:lang w:val="es-ES_tradnl"/>
        </w:rPr>
        <w:t>reunión</w:t>
      </w:r>
      <w:r w:rsidR="008E66AD" w:rsidRPr="00122658">
        <w:rPr>
          <w:rFonts w:cstheme="minorHAnsi"/>
          <w:iCs/>
          <w:lang w:val="es-ES_tradnl"/>
        </w:rPr>
        <w:t xml:space="preserve"> </w:t>
      </w:r>
      <w:r w:rsidRPr="00122658">
        <w:rPr>
          <w:rFonts w:cstheme="minorHAnsi"/>
          <w:iCs/>
          <w:lang w:val="es-ES_tradnl"/>
        </w:rPr>
        <w:t xml:space="preserve">SC58 </w:t>
      </w:r>
      <w:r w:rsidR="008E66AD" w:rsidRPr="00122658">
        <w:rPr>
          <w:rFonts w:cstheme="minorHAnsi"/>
          <w:iCs/>
          <w:lang w:val="es-ES_tradnl"/>
        </w:rPr>
        <w:t>y presente un informe sobre los progresos realizados a dicha reunión; y</w:t>
      </w:r>
    </w:p>
    <w:p w14:paraId="3C56A6F6" w14:textId="70A7C09A" w:rsidR="009B15F9" w:rsidRPr="00122658" w:rsidRDefault="006112EA" w:rsidP="009B15F9">
      <w:pPr>
        <w:spacing w:after="0" w:line="240" w:lineRule="auto"/>
        <w:ind w:left="850" w:hanging="425"/>
        <w:rPr>
          <w:rFonts w:cstheme="minorHAnsi"/>
          <w:iCs/>
          <w:lang w:val="es-ES_tradnl"/>
        </w:rPr>
      </w:pPr>
      <w:r w:rsidRPr="00122658">
        <w:rPr>
          <w:rFonts w:cstheme="minorHAnsi"/>
          <w:iCs/>
          <w:lang w:val="es-ES_tradnl"/>
        </w:rPr>
        <w:t>iii</w:t>
      </w:r>
      <w:r w:rsidR="009B15F9" w:rsidRPr="00122658">
        <w:rPr>
          <w:rFonts w:cstheme="minorHAnsi"/>
          <w:iCs/>
          <w:lang w:val="es-ES_tradnl"/>
        </w:rPr>
        <w:t>.</w:t>
      </w:r>
      <w:r w:rsidRPr="00122658">
        <w:rPr>
          <w:rFonts w:cstheme="minorHAnsi"/>
          <w:iCs/>
          <w:lang w:val="es-ES_tradnl"/>
        </w:rPr>
        <w:t xml:space="preserve"> </w:t>
      </w:r>
      <w:r w:rsidR="009B15F9" w:rsidRPr="00122658">
        <w:rPr>
          <w:rFonts w:cstheme="minorHAnsi"/>
          <w:iCs/>
          <w:lang w:val="es-ES_tradnl"/>
        </w:rPr>
        <w:tab/>
      </w:r>
      <w:r w:rsidR="008E66AD" w:rsidRPr="00122658">
        <w:rPr>
          <w:rFonts w:cstheme="minorHAnsi"/>
          <w:iCs/>
          <w:lang w:val="es-ES_tradnl"/>
        </w:rPr>
        <w:t xml:space="preserve">presente un </w:t>
      </w:r>
      <w:r w:rsidR="00093D08" w:rsidRPr="00122658">
        <w:rPr>
          <w:rFonts w:cstheme="minorHAnsi"/>
          <w:iCs/>
          <w:lang w:val="es-ES_tradnl"/>
        </w:rPr>
        <w:t>informe</w:t>
      </w:r>
      <w:r w:rsidR="008E66AD" w:rsidRPr="00122658">
        <w:rPr>
          <w:rFonts w:cstheme="minorHAnsi"/>
          <w:iCs/>
          <w:lang w:val="es-ES_tradnl"/>
        </w:rPr>
        <w:t xml:space="preserve"> final con la lista de las ciudades </w:t>
      </w:r>
      <w:r w:rsidR="0055325A" w:rsidRPr="00122658">
        <w:rPr>
          <w:rFonts w:cstheme="minorHAnsi"/>
          <w:iCs/>
          <w:lang w:val="es-ES_tradnl"/>
        </w:rPr>
        <w:t>candidatas</w:t>
      </w:r>
      <w:r w:rsidR="008E66AD" w:rsidRPr="00122658">
        <w:rPr>
          <w:rFonts w:cstheme="minorHAnsi"/>
          <w:iCs/>
          <w:lang w:val="es-ES_tradnl"/>
        </w:rPr>
        <w:t xml:space="preserve"> a la reunión SC59 en</w:t>
      </w:r>
      <w:r w:rsidRPr="00122658">
        <w:rPr>
          <w:rFonts w:cstheme="minorHAnsi"/>
          <w:iCs/>
          <w:lang w:val="es-ES_tradnl"/>
        </w:rPr>
        <w:t xml:space="preserve"> 2021. </w:t>
      </w:r>
    </w:p>
    <w:p w14:paraId="634FFCE3" w14:textId="2F0DC24E" w:rsidR="000D566E" w:rsidRPr="00122658" w:rsidRDefault="008E66AD" w:rsidP="009B15F9">
      <w:pPr>
        <w:spacing w:after="0" w:line="240" w:lineRule="auto"/>
        <w:ind w:left="425"/>
        <w:rPr>
          <w:rFonts w:cstheme="minorHAnsi"/>
          <w:iCs/>
          <w:lang w:val="es-ES_tradnl"/>
        </w:rPr>
      </w:pPr>
      <w:r w:rsidRPr="00122658">
        <w:rPr>
          <w:rFonts w:cstheme="minorHAnsi"/>
          <w:iCs/>
          <w:lang w:val="es-ES_tradnl"/>
        </w:rPr>
        <w:t xml:space="preserve">Este </w:t>
      </w:r>
      <w:r w:rsidR="00093D08" w:rsidRPr="00122658">
        <w:rPr>
          <w:rFonts w:cstheme="minorHAnsi"/>
          <w:iCs/>
          <w:lang w:val="es-ES_tradnl"/>
        </w:rPr>
        <w:t>calendario</w:t>
      </w:r>
      <w:r w:rsidRPr="00122658">
        <w:rPr>
          <w:rFonts w:cstheme="minorHAnsi"/>
          <w:iCs/>
          <w:lang w:val="es-ES_tradnl"/>
        </w:rPr>
        <w:t xml:space="preserve"> </w:t>
      </w:r>
      <w:r w:rsidR="00093D08" w:rsidRPr="00122658">
        <w:rPr>
          <w:rFonts w:cstheme="minorHAnsi"/>
          <w:iCs/>
          <w:lang w:val="es-ES_tradnl"/>
        </w:rPr>
        <w:t>propuesto</w:t>
      </w:r>
      <w:r w:rsidRPr="00122658">
        <w:rPr>
          <w:rFonts w:cstheme="minorHAnsi"/>
          <w:iCs/>
          <w:lang w:val="es-ES_tradnl"/>
        </w:rPr>
        <w:t xml:space="preserve"> </w:t>
      </w:r>
      <w:r w:rsidR="0055325A" w:rsidRPr="00122658">
        <w:rPr>
          <w:rFonts w:cstheme="minorHAnsi"/>
          <w:iCs/>
          <w:lang w:val="es-ES_tradnl"/>
        </w:rPr>
        <w:t xml:space="preserve">permitirá el tiempo suficiente </w:t>
      </w:r>
      <w:r w:rsidR="00583045" w:rsidRPr="00122658">
        <w:rPr>
          <w:rFonts w:cstheme="minorHAnsi"/>
          <w:iCs/>
          <w:lang w:val="es-ES_tradnl"/>
        </w:rPr>
        <w:t>para que e</w:t>
      </w:r>
      <w:r w:rsidR="0055325A" w:rsidRPr="00122658">
        <w:rPr>
          <w:rFonts w:cstheme="minorHAnsi"/>
          <w:iCs/>
          <w:lang w:val="es-ES_tradnl"/>
        </w:rPr>
        <w:t>l CAI examine las solicitudes</w:t>
      </w:r>
      <w:r w:rsidR="00583045" w:rsidRPr="00122658">
        <w:rPr>
          <w:rFonts w:cstheme="minorHAnsi"/>
          <w:iCs/>
          <w:lang w:val="es-ES_tradnl"/>
        </w:rPr>
        <w:t xml:space="preserve"> y finalice y </w:t>
      </w:r>
      <w:r w:rsidR="00093D08" w:rsidRPr="00122658">
        <w:rPr>
          <w:rFonts w:cstheme="minorHAnsi"/>
          <w:iCs/>
          <w:lang w:val="es-ES_tradnl"/>
        </w:rPr>
        <w:t>transmita</w:t>
      </w:r>
      <w:r w:rsidR="00583045" w:rsidRPr="00122658">
        <w:rPr>
          <w:rFonts w:cstheme="minorHAnsi"/>
          <w:iCs/>
          <w:lang w:val="es-ES_tradnl"/>
        </w:rPr>
        <w:t xml:space="preserve"> su informe a la reunión </w:t>
      </w:r>
      <w:r w:rsidR="00C10E52" w:rsidRPr="00122658">
        <w:rPr>
          <w:rFonts w:cstheme="minorHAnsi"/>
          <w:iCs/>
          <w:lang w:val="es-ES_tradnl"/>
        </w:rPr>
        <w:t>SC</w:t>
      </w:r>
      <w:r w:rsidR="000E469F" w:rsidRPr="00122658">
        <w:rPr>
          <w:rFonts w:cstheme="minorHAnsi"/>
          <w:iCs/>
          <w:lang w:val="es-ES_tradnl"/>
        </w:rPr>
        <w:t>59</w:t>
      </w:r>
      <w:r w:rsidR="007B2996" w:rsidRPr="00122658">
        <w:rPr>
          <w:rFonts w:cstheme="minorHAnsi"/>
          <w:iCs/>
          <w:lang w:val="es-ES_tradnl"/>
        </w:rPr>
        <w:t xml:space="preserve"> </w:t>
      </w:r>
      <w:r w:rsidR="00583045" w:rsidRPr="00122658">
        <w:rPr>
          <w:rFonts w:cstheme="minorHAnsi"/>
          <w:iCs/>
          <w:lang w:val="es-ES_tradnl"/>
        </w:rPr>
        <w:t xml:space="preserve">antes de la </w:t>
      </w:r>
      <w:r w:rsidR="000D566E" w:rsidRPr="00122658">
        <w:rPr>
          <w:rFonts w:cstheme="minorHAnsi"/>
          <w:iCs/>
          <w:lang w:val="es-ES_tradnl"/>
        </w:rPr>
        <w:t>COP14.</w:t>
      </w:r>
    </w:p>
    <w:p w14:paraId="0EA58249" w14:textId="77777777" w:rsidR="00747ADB" w:rsidRPr="00122658" w:rsidRDefault="00747ADB" w:rsidP="00522C0F">
      <w:pPr>
        <w:spacing w:after="0" w:line="240" w:lineRule="auto"/>
        <w:rPr>
          <w:rFonts w:eastAsia="Times New Roman" w:cstheme="minorHAnsi"/>
          <w:bCs/>
          <w:lang w:val="es-ES_tradnl" w:eastAsia="en-GB"/>
        </w:rPr>
      </w:pPr>
    </w:p>
    <w:p w14:paraId="651C7BB2" w14:textId="482B2E0D" w:rsidR="00583045" w:rsidRPr="00122658" w:rsidRDefault="00583045" w:rsidP="00A67DCA">
      <w:pPr>
        <w:spacing w:after="0" w:line="240" w:lineRule="auto"/>
        <w:rPr>
          <w:rFonts w:eastAsiaTheme="minorEastAsia" w:cstheme="minorHAnsi"/>
          <w:i/>
          <w:color w:val="000000"/>
          <w:lang w:val="es-ES_tradnl" w:eastAsia="en-GB"/>
        </w:rPr>
      </w:pPr>
      <w:r w:rsidRPr="00122658">
        <w:rPr>
          <w:rFonts w:eastAsia="Times New Roman" w:cstheme="minorHAnsi"/>
          <w:bCs/>
          <w:i/>
          <w:lang w:val="es-ES_tradnl" w:eastAsia="en-GB"/>
        </w:rPr>
        <w:t>Cuadro</w:t>
      </w:r>
      <w:r w:rsidR="003171D7" w:rsidRPr="00122658">
        <w:rPr>
          <w:rFonts w:eastAsia="Times New Roman" w:cstheme="minorHAnsi"/>
          <w:bCs/>
          <w:i/>
          <w:lang w:val="es-ES_tradnl" w:eastAsia="en-GB"/>
        </w:rPr>
        <w:t xml:space="preserve"> 1:</w:t>
      </w:r>
      <w:r w:rsidRPr="00122658">
        <w:rPr>
          <w:rFonts w:eastAsia="Times New Roman" w:cstheme="minorHAnsi"/>
          <w:bCs/>
          <w:i/>
          <w:lang w:val="es-ES_tradnl" w:eastAsia="en-GB"/>
        </w:rPr>
        <w:t xml:space="preserve"> Calendario </w:t>
      </w:r>
      <w:r w:rsidR="00093D08" w:rsidRPr="00122658">
        <w:rPr>
          <w:rFonts w:eastAsia="Times New Roman" w:cstheme="minorHAnsi"/>
          <w:bCs/>
          <w:i/>
          <w:lang w:val="es-ES_tradnl" w:eastAsia="en-GB"/>
        </w:rPr>
        <w:t>propuesto</w:t>
      </w:r>
      <w:r w:rsidRPr="00122658">
        <w:rPr>
          <w:rFonts w:eastAsia="Times New Roman" w:cstheme="minorHAnsi"/>
          <w:bCs/>
          <w:i/>
          <w:lang w:val="es-ES_tradnl" w:eastAsia="en-GB"/>
        </w:rPr>
        <w:t xml:space="preserve"> para la </w:t>
      </w:r>
      <w:r w:rsidR="007E5842" w:rsidRPr="00122658">
        <w:rPr>
          <w:rFonts w:eastAsiaTheme="minorEastAsia" w:cstheme="minorHAnsi"/>
          <w:i/>
          <w:color w:val="000000"/>
          <w:lang w:val="es-ES_tradnl" w:eastAsia="en-GB"/>
        </w:rPr>
        <w:t>acreditación de Ciudad de Humedal</w:t>
      </w:r>
      <w:r w:rsidRPr="00122658">
        <w:rPr>
          <w:rFonts w:eastAsiaTheme="minorEastAsia" w:cstheme="minorHAnsi"/>
          <w:i/>
          <w:color w:val="000000"/>
          <w:lang w:val="es-ES_tradnl" w:eastAsia="en-GB"/>
        </w:rPr>
        <w:t xml:space="preserve"> </w:t>
      </w:r>
    </w:p>
    <w:p w14:paraId="7E83DA9F" w14:textId="00626313" w:rsidR="003171D7" w:rsidRPr="00122658" w:rsidRDefault="00583045" w:rsidP="00A67DCA">
      <w:pPr>
        <w:spacing w:after="0" w:line="240" w:lineRule="auto"/>
        <w:rPr>
          <w:rFonts w:eastAsiaTheme="minorEastAsia" w:cstheme="minorHAnsi"/>
          <w:bCs/>
          <w:i/>
          <w:color w:val="000000"/>
          <w:lang w:val="es-ES_tradnl" w:eastAsia="en-GB"/>
        </w:rPr>
      </w:pPr>
      <w:r w:rsidRPr="00122658">
        <w:rPr>
          <w:rFonts w:eastAsiaTheme="minorEastAsia" w:cstheme="minorHAnsi"/>
          <w:i/>
          <w:color w:val="000000"/>
          <w:lang w:val="es-ES_tradnl" w:eastAsia="en-GB"/>
        </w:rPr>
        <w:t xml:space="preserve">durante el </w:t>
      </w:r>
      <w:r w:rsidR="00093D08" w:rsidRPr="00122658">
        <w:rPr>
          <w:rFonts w:eastAsiaTheme="minorEastAsia" w:cstheme="minorHAnsi"/>
          <w:i/>
          <w:color w:val="000000"/>
          <w:lang w:val="es-ES_tradnl" w:eastAsia="en-GB"/>
        </w:rPr>
        <w:t>trienio</w:t>
      </w:r>
      <w:r w:rsidRPr="00122658">
        <w:rPr>
          <w:rFonts w:eastAsiaTheme="minorEastAsia" w:cstheme="minorHAnsi"/>
          <w:i/>
          <w:color w:val="000000"/>
          <w:lang w:val="es-ES_tradnl" w:eastAsia="en-GB"/>
        </w:rPr>
        <w:t xml:space="preserve"> </w:t>
      </w:r>
      <w:r w:rsidR="003171D7" w:rsidRPr="00122658">
        <w:rPr>
          <w:rFonts w:eastAsiaTheme="minorEastAsia" w:cstheme="minorHAnsi"/>
          <w:i/>
          <w:lang w:val="es-ES_tradnl"/>
        </w:rPr>
        <w:t>2019-2021</w:t>
      </w:r>
      <w:r w:rsidR="00A67DCA" w:rsidRPr="00122658">
        <w:rPr>
          <w:rFonts w:eastAsiaTheme="minorEastAsia" w:cstheme="minorHAnsi"/>
          <w:i/>
          <w:lang w:val="es-ES_tradnl"/>
        </w:rPr>
        <w:t xml:space="preserve"> 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3171D7" w:rsidRPr="00122658" w14:paraId="2CF59054" w14:textId="77777777" w:rsidTr="00A3710D">
        <w:tc>
          <w:tcPr>
            <w:tcW w:w="3823" w:type="dxa"/>
          </w:tcPr>
          <w:p w14:paraId="2366F721" w14:textId="26DF6FCA" w:rsidR="003171D7" w:rsidRPr="00122658" w:rsidRDefault="00583045" w:rsidP="00583045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b/>
                <w:color w:val="000000"/>
                <w:lang w:val="es-ES_tradnl" w:eastAsia="en-GB"/>
              </w:rPr>
              <w:t>Fechas</w:t>
            </w:r>
          </w:p>
        </w:tc>
        <w:tc>
          <w:tcPr>
            <w:tcW w:w="5193" w:type="dxa"/>
          </w:tcPr>
          <w:p w14:paraId="40238016" w14:textId="1A142C75" w:rsidR="003171D7" w:rsidRPr="00122658" w:rsidRDefault="003171D7" w:rsidP="00583045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b/>
                <w:color w:val="000000"/>
                <w:lang w:val="es-ES_tradnl" w:eastAsia="en-GB"/>
              </w:rPr>
              <w:t>Ac</w:t>
            </w:r>
            <w:r w:rsidR="00583045" w:rsidRPr="00122658">
              <w:rPr>
                <w:rFonts w:eastAsiaTheme="minorEastAsia" w:cstheme="minorHAnsi"/>
                <w:b/>
                <w:color w:val="000000"/>
                <w:lang w:val="es-ES_tradnl" w:eastAsia="en-GB"/>
              </w:rPr>
              <w:t>ciones</w:t>
            </w:r>
          </w:p>
        </w:tc>
      </w:tr>
      <w:tr w:rsidR="00383E7B" w:rsidRPr="00122658" w14:paraId="1888F692" w14:textId="77777777" w:rsidTr="00A3710D">
        <w:tc>
          <w:tcPr>
            <w:tcW w:w="3823" w:type="dxa"/>
          </w:tcPr>
          <w:p w14:paraId="63AEB32A" w14:textId="241FEB69" w:rsidR="00383E7B" w:rsidRPr="00122658" w:rsidRDefault="00583045" w:rsidP="00A3710D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>Julio de</w:t>
            </w:r>
            <w:r w:rsidR="007932B3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2019</w:t>
            </w:r>
          </w:p>
        </w:tc>
        <w:tc>
          <w:tcPr>
            <w:tcW w:w="5193" w:type="dxa"/>
          </w:tcPr>
          <w:p w14:paraId="401C4B7E" w14:textId="5DE998C8" w:rsidR="00383E7B" w:rsidRPr="00122658" w:rsidRDefault="00583045" w:rsidP="0055325A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La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Secretaría</w:t>
            </w:r>
            <w:r w:rsidR="0055325A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organiza una teleconferencia 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para que el CAI delibere sobre la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actualización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del formulario de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solicitud</w:t>
            </w:r>
          </w:p>
        </w:tc>
      </w:tr>
      <w:tr w:rsidR="00383E7B" w:rsidRPr="00E76F53" w14:paraId="0DF2DDB8" w14:textId="77777777" w:rsidTr="00A3710D">
        <w:tc>
          <w:tcPr>
            <w:tcW w:w="3823" w:type="dxa"/>
          </w:tcPr>
          <w:p w14:paraId="5967F1B0" w14:textId="7119A911" w:rsidR="00383E7B" w:rsidRPr="00122658" w:rsidRDefault="003A4487" w:rsidP="00A3710D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1 </w:t>
            </w:r>
            <w:r w:rsidR="00583045" w:rsidRPr="00122658">
              <w:rPr>
                <w:rFonts w:eastAsiaTheme="minorEastAsia" w:cstheme="minorHAnsi"/>
                <w:color w:val="000000"/>
                <w:lang w:val="es-ES_tradnl" w:eastAsia="en-GB"/>
              </w:rPr>
              <w:t>de septiembre</w:t>
            </w:r>
            <w:r w:rsidR="00383E7B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</w:t>
            </w:r>
            <w:r w:rsidR="00583045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de </w:t>
            </w:r>
            <w:r w:rsidR="00383E7B" w:rsidRPr="00122658">
              <w:rPr>
                <w:rFonts w:eastAsiaTheme="minorEastAsia" w:cstheme="minorHAnsi"/>
                <w:color w:val="000000"/>
                <w:lang w:val="es-ES_tradnl" w:eastAsia="en-GB"/>
              </w:rPr>
              <w:t>2019</w:t>
            </w:r>
          </w:p>
        </w:tc>
        <w:tc>
          <w:tcPr>
            <w:tcW w:w="5193" w:type="dxa"/>
          </w:tcPr>
          <w:p w14:paraId="03AFE50D" w14:textId="6F6EDEC2" w:rsidR="00383E7B" w:rsidRPr="00122658" w:rsidRDefault="00583045" w:rsidP="0055325A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La Secretaría </w:t>
            </w:r>
            <w:r w:rsidR="0055325A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emite 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>la</w:t>
            </w:r>
            <w:r w:rsidR="0055325A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convocatoria de solicitudes</w:t>
            </w:r>
          </w:p>
        </w:tc>
      </w:tr>
      <w:tr w:rsidR="00383E7B" w:rsidRPr="00E76F53" w14:paraId="40B4B570" w14:textId="77777777" w:rsidTr="00A3710D">
        <w:tc>
          <w:tcPr>
            <w:tcW w:w="3823" w:type="dxa"/>
          </w:tcPr>
          <w:p w14:paraId="3930A5F3" w14:textId="45D69DFA" w:rsidR="001878FF" w:rsidRPr="00122658" w:rsidRDefault="003A4487" w:rsidP="00A3710D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1 </w:t>
            </w:r>
            <w:r w:rsidR="00583045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de septiembre</w:t>
            </w:r>
            <w:r w:rsidR="001878FF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</w:t>
            </w:r>
            <w:r w:rsidR="00583045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de </w:t>
            </w:r>
            <w:r w:rsidR="001878FF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2019 </w:t>
            </w:r>
            <w:r w:rsidR="0055325A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a</w:t>
            </w:r>
            <w:r w:rsidR="001878FF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</w:t>
            </w:r>
            <w:r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15 </w:t>
            </w:r>
            <w:r w:rsidR="00583045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Enero</w:t>
            </w:r>
            <w:r w:rsidR="001878FF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</w:t>
            </w:r>
            <w:r w:rsidR="0055325A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de </w:t>
            </w:r>
            <w:r w:rsidR="001878FF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2020</w:t>
            </w:r>
          </w:p>
          <w:p w14:paraId="1A5B2768" w14:textId="77777777" w:rsidR="00383E7B" w:rsidRPr="00122658" w:rsidRDefault="00383E7B" w:rsidP="00A3710D">
            <w:pPr>
              <w:rPr>
                <w:rFonts w:cstheme="minorHAnsi"/>
                <w:lang w:val="es-ES_tradnl"/>
              </w:rPr>
            </w:pPr>
          </w:p>
        </w:tc>
        <w:tc>
          <w:tcPr>
            <w:tcW w:w="5193" w:type="dxa"/>
          </w:tcPr>
          <w:p w14:paraId="3603893D" w14:textId="3A61CD80" w:rsidR="00383E7B" w:rsidRPr="00122658" w:rsidRDefault="00324E6C" w:rsidP="0055325A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Las ciudades interesadas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preparan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y envían las </w:t>
            </w:r>
            <w:r w:rsidR="0055325A" w:rsidRPr="00122658">
              <w:rPr>
                <w:rFonts w:eastAsiaTheme="minorEastAsia" w:cstheme="minorHAnsi"/>
                <w:color w:val="000000"/>
                <w:lang w:val="es-ES_tradnl" w:eastAsia="en-GB"/>
              </w:rPr>
              <w:t>solicitudes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a la persona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responsable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de la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Autoridad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Administrativa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</w:t>
            </w:r>
            <w:r w:rsidR="0055325A" w:rsidRPr="00122658">
              <w:rPr>
                <w:rFonts w:eastAsiaTheme="minorEastAsia" w:cstheme="minorHAnsi"/>
                <w:lang w:val="es-ES_tradnl" w:eastAsia="en-GB"/>
              </w:rPr>
              <w:t xml:space="preserve">(AA) 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>de R</w:t>
            </w:r>
            <w:r w:rsidR="001A0A6C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amsar </w:t>
            </w:r>
          </w:p>
        </w:tc>
      </w:tr>
      <w:tr w:rsidR="00383E7B" w:rsidRPr="00E76F53" w14:paraId="361855E6" w14:textId="77777777" w:rsidTr="00A3710D">
        <w:tc>
          <w:tcPr>
            <w:tcW w:w="3823" w:type="dxa"/>
          </w:tcPr>
          <w:p w14:paraId="6FA16014" w14:textId="31B71ED1" w:rsidR="00383E7B" w:rsidRPr="00122658" w:rsidRDefault="00583045" w:rsidP="0055325A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val="es-ES_tradnl" w:eastAsia="en-GB"/>
              </w:rPr>
            </w:pPr>
            <w:r w:rsidRPr="00122658">
              <w:rPr>
                <w:rFonts w:eastAsiaTheme="minorEastAsia" w:cstheme="minorHAnsi"/>
                <w:bCs/>
                <w:lang w:val="es-ES_tradnl" w:eastAsia="en-GB"/>
              </w:rPr>
              <w:t>Septiembre</w:t>
            </w:r>
            <w:r w:rsidR="00324E6C" w:rsidRPr="00122658">
              <w:rPr>
                <w:rFonts w:eastAsiaTheme="minorEastAsia" w:cstheme="minorHAnsi"/>
                <w:bCs/>
                <w:lang w:val="es-ES_tradnl" w:eastAsia="en-GB"/>
              </w:rPr>
              <w:t xml:space="preserve"> de</w:t>
            </w:r>
            <w:r w:rsidR="00383E7B" w:rsidRPr="00122658">
              <w:rPr>
                <w:rFonts w:eastAsiaTheme="minorEastAsia" w:cstheme="minorHAnsi"/>
                <w:bCs/>
                <w:lang w:val="es-ES_tradnl" w:eastAsia="en-GB"/>
              </w:rPr>
              <w:t xml:space="preserve"> 2019 (</w:t>
            </w:r>
            <w:r w:rsidR="0055325A" w:rsidRPr="00122658">
              <w:rPr>
                <w:rFonts w:eastAsiaTheme="minorEastAsia" w:cstheme="minorHAnsi"/>
                <w:bCs/>
                <w:lang w:val="es-ES_tradnl" w:eastAsia="en-GB"/>
              </w:rPr>
              <w:t>orientativo</w:t>
            </w:r>
            <w:r w:rsidR="00383E7B" w:rsidRPr="00122658">
              <w:rPr>
                <w:rFonts w:eastAsiaTheme="minorEastAsia" w:cstheme="minorHAnsi"/>
                <w:bCs/>
                <w:lang w:val="es-ES_tradnl" w:eastAsia="en-GB"/>
              </w:rPr>
              <w:t>)</w:t>
            </w:r>
          </w:p>
        </w:tc>
        <w:tc>
          <w:tcPr>
            <w:tcW w:w="5193" w:type="dxa"/>
          </w:tcPr>
          <w:p w14:paraId="1CEFC9AB" w14:textId="340EABB7" w:rsidR="00383E7B" w:rsidRPr="00122658" w:rsidRDefault="00324E6C" w:rsidP="00122658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Reunión presencial del CAI en la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República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de Corea (auspiciada por el RRC</w:t>
            </w:r>
            <w:r w:rsidR="00460C81" w:rsidRPr="00122658">
              <w:rPr>
                <w:rFonts w:eastAsiaTheme="minorEastAsia" w:cstheme="minorHAnsi"/>
                <w:color w:val="000000"/>
                <w:lang w:val="es-ES_tradnl" w:eastAsia="en-GB"/>
              </w:rPr>
              <w:t>-EA</w:t>
            </w:r>
            <w:r w:rsidR="000A24B7" w:rsidRPr="00122658">
              <w:rPr>
                <w:rFonts w:eastAsiaTheme="minorEastAsia" w:cstheme="minorHAnsi"/>
                <w:color w:val="000000"/>
                <w:lang w:val="es-ES_tradnl" w:eastAsia="en-GB"/>
              </w:rPr>
              <w:t>)</w:t>
            </w:r>
          </w:p>
        </w:tc>
      </w:tr>
      <w:tr w:rsidR="00383E7B" w:rsidRPr="00E76F53" w14:paraId="253E374A" w14:textId="77777777" w:rsidTr="00A3710D">
        <w:tc>
          <w:tcPr>
            <w:tcW w:w="3823" w:type="dxa"/>
          </w:tcPr>
          <w:p w14:paraId="5EA43BE8" w14:textId="24845DE1" w:rsidR="00383E7B" w:rsidRPr="00122658" w:rsidRDefault="00324E6C" w:rsidP="0055325A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val="es-ES_tradnl" w:eastAsia="en-GB"/>
              </w:rPr>
            </w:pPr>
            <w:r w:rsidRPr="00122658">
              <w:rPr>
                <w:rFonts w:eastAsiaTheme="minorEastAsia" w:cstheme="minorHAnsi"/>
                <w:bCs/>
                <w:lang w:val="es-ES_tradnl" w:eastAsia="en-GB"/>
              </w:rPr>
              <w:t xml:space="preserve">Octubre de </w:t>
            </w:r>
            <w:r w:rsidR="00383E7B" w:rsidRPr="00122658">
              <w:rPr>
                <w:rFonts w:eastAsiaTheme="minorEastAsia" w:cstheme="minorHAnsi"/>
                <w:bCs/>
                <w:lang w:val="es-ES_tradnl" w:eastAsia="en-GB"/>
              </w:rPr>
              <w:t>2019 (</w:t>
            </w:r>
            <w:r w:rsidR="0055325A" w:rsidRPr="00122658">
              <w:rPr>
                <w:rFonts w:eastAsiaTheme="minorEastAsia" w:cstheme="minorHAnsi"/>
                <w:bCs/>
                <w:lang w:val="es-ES_tradnl" w:eastAsia="en-GB"/>
              </w:rPr>
              <w:t>orientativo</w:t>
            </w:r>
            <w:r w:rsidR="00383E7B" w:rsidRPr="00122658">
              <w:rPr>
                <w:rFonts w:eastAsiaTheme="minorEastAsia" w:cstheme="minorHAnsi"/>
                <w:bCs/>
                <w:lang w:val="es-ES_tradnl" w:eastAsia="en-GB"/>
              </w:rPr>
              <w:t>)</w:t>
            </w:r>
          </w:p>
        </w:tc>
        <w:tc>
          <w:tcPr>
            <w:tcW w:w="5193" w:type="dxa"/>
          </w:tcPr>
          <w:p w14:paraId="5D9B2DF0" w14:textId="030A3ECA" w:rsidR="00383E7B" w:rsidRPr="00122658" w:rsidRDefault="00324E6C" w:rsidP="00122658">
            <w:pPr>
              <w:rPr>
                <w:rFonts w:cstheme="minorHAnsi"/>
                <w:lang w:val="es-ES_tradnl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Reunión de las ciudades acreditadas </w:t>
            </w:r>
            <w:r w:rsidR="00122658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por 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>la C</w:t>
            </w:r>
            <w:r w:rsidR="001A0A6C" w:rsidRPr="00122658">
              <w:rPr>
                <w:rFonts w:eastAsiaTheme="minorEastAsia" w:cstheme="minorHAnsi"/>
                <w:color w:val="000000"/>
                <w:lang w:val="es-ES_tradnl"/>
              </w:rPr>
              <w:t xml:space="preserve">OP13 </w:t>
            </w:r>
            <w:r w:rsidRPr="00122658">
              <w:rPr>
                <w:rFonts w:eastAsiaTheme="minorEastAsia" w:cstheme="minorHAnsi"/>
                <w:color w:val="000000"/>
                <w:lang w:val="es-ES_tradnl"/>
              </w:rPr>
              <w:t>en la República de Corea (</w:t>
            </w:r>
            <w:r w:rsidR="00122658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auspiciada por el </w:t>
            </w:r>
            <w:r w:rsidR="00460C81" w:rsidRPr="00122658">
              <w:rPr>
                <w:rFonts w:eastAsiaTheme="minorEastAsia" w:cstheme="minorHAnsi"/>
                <w:color w:val="000000"/>
                <w:lang w:val="es-ES_tradnl" w:eastAsia="en-GB"/>
              </w:rPr>
              <w:t>RRC-EA</w:t>
            </w:r>
            <w:r w:rsidR="000A24B7" w:rsidRPr="00122658">
              <w:rPr>
                <w:rFonts w:eastAsiaTheme="minorEastAsia" w:cstheme="minorHAnsi"/>
                <w:color w:val="000000"/>
                <w:lang w:val="es-ES_tradnl" w:eastAsia="en-GB"/>
              </w:rPr>
              <w:t>)</w:t>
            </w:r>
          </w:p>
        </w:tc>
      </w:tr>
      <w:tr w:rsidR="00383E7B" w:rsidRPr="00E76F53" w14:paraId="0C9257BA" w14:textId="77777777" w:rsidTr="00A3710D">
        <w:tc>
          <w:tcPr>
            <w:tcW w:w="3823" w:type="dxa"/>
          </w:tcPr>
          <w:p w14:paraId="5EDBE953" w14:textId="187AA8A8" w:rsidR="00383E7B" w:rsidRPr="00122658" w:rsidRDefault="00324E6C" w:rsidP="00A3710D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lastRenderedPageBreak/>
              <w:t xml:space="preserve">A más tardar el 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15 </w:t>
            </w:r>
            <w:r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de enero de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2020</w:t>
            </w:r>
          </w:p>
          <w:p w14:paraId="3592EE05" w14:textId="77777777" w:rsidR="00383E7B" w:rsidRPr="00122658" w:rsidRDefault="00383E7B" w:rsidP="00A3710D">
            <w:pPr>
              <w:rPr>
                <w:rFonts w:cstheme="minorHAnsi"/>
                <w:lang w:val="es-ES_tradnl"/>
              </w:rPr>
            </w:pPr>
          </w:p>
        </w:tc>
        <w:tc>
          <w:tcPr>
            <w:tcW w:w="5193" w:type="dxa"/>
          </w:tcPr>
          <w:p w14:paraId="60C1F9A0" w14:textId="20AD8D54" w:rsidR="00383E7B" w:rsidRPr="00122658" w:rsidRDefault="00324E6C" w:rsidP="00122658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Los responsables de las AA presentan las </w:t>
            </w:r>
            <w:r w:rsidR="0012265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solicitudes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a la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Secretaría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de Ramsar mediante el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procedimiento</w:t>
            </w:r>
            <w:r w:rsidR="00122658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>en línea</w:t>
            </w:r>
          </w:p>
        </w:tc>
      </w:tr>
      <w:tr w:rsidR="00383E7B" w:rsidRPr="00E76F53" w14:paraId="1B42FD0B" w14:textId="77777777" w:rsidTr="00A3710D">
        <w:tc>
          <w:tcPr>
            <w:tcW w:w="3823" w:type="dxa"/>
          </w:tcPr>
          <w:p w14:paraId="5406AE44" w14:textId="340F05C8" w:rsidR="00383E7B" w:rsidRPr="00122658" w:rsidRDefault="00324E6C" w:rsidP="00725350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A más tardar el 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15</w:t>
            </w:r>
            <w:r w:rsidR="00A70ACF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</w:t>
            </w:r>
            <w:r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de febrero de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2020</w:t>
            </w:r>
          </w:p>
        </w:tc>
        <w:tc>
          <w:tcPr>
            <w:tcW w:w="5193" w:type="dxa"/>
          </w:tcPr>
          <w:p w14:paraId="1F58585F" w14:textId="42C8EE5C" w:rsidR="00383E7B" w:rsidRPr="00122658" w:rsidRDefault="00324E6C" w:rsidP="00A3710D">
            <w:pPr>
              <w:rPr>
                <w:rFonts w:cstheme="minorHAnsi"/>
                <w:lang w:val="es-ES_tradnl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La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Secretaría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de Ramsar presenta las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solicitudes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al CAI</w:t>
            </w:r>
          </w:p>
        </w:tc>
      </w:tr>
      <w:tr w:rsidR="00383E7B" w:rsidRPr="00E76F53" w14:paraId="49FCA5AD" w14:textId="77777777" w:rsidTr="00A3710D">
        <w:tc>
          <w:tcPr>
            <w:tcW w:w="3823" w:type="dxa"/>
          </w:tcPr>
          <w:p w14:paraId="73F2623D" w14:textId="67A82CA6" w:rsidR="00383E7B" w:rsidRPr="00122658" w:rsidRDefault="00122658" w:rsidP="00122658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Del 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15</w:t>
            </w:r>
            <w:r w:rsidR="00093D08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de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</w:t>
            </w:r>
            <w:r w:rsidR="00093D08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febrero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</w:t>
            </w:r>
            <w:r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de 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2020 </w:t>
            </w:r>
            <w:r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hasta l</w:t>
            </w:r>
            <w:r w:rsidR="00324E6C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a reunión </w:t>
            </w:r>
            <w:r w:rsidR="00A3710D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SC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58</w:t>
            </w:r>
            <w:r w:rsidR="00A3710D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 xml:space="preserve"> (2</w:t>
            </w:r>
            <w:r w:rsidR="00383E7B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020</w:t>
            </w:r>
            <w:r w:rsidR="00A3710D" w:rsidRPr="00122658">
              <w:rPr>
                <w:rFonts w:eastAsiaTheme="minorEastAsia" w:cstheme="minorHAnsi"/>
                <w:bCs/>
                <w:color w:val="000000"/>
                <w:lang w:val="es-ES_tradnl" w:eastAsia="en-GB"/>
              </w:rPr>
              <w:t>)</w:t>
            </w:r>
          </w:p>
        </w:tc>
        <w:tc>
          <w:tcPr>
            <w:tcW w:w="5193" w:type="dxa"/>
          </w:tcPr>
          <w:p w14:paraId="34AFB6CC" w14:textId="72482B55" w:rsidR="00383E7B" w:rsidRPr="00122658" w:rsidRDefault="00324E6C" w:rsidP="00A3710D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El CAI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presenta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un informe sobre los avances a la reunión</w:t>
            </w:r>
            <w:r w:rsidR="00383E7B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S</w:t>
            </w:r>
            <w:r w:rsidR="00FF3840" w:rsidRPr="00122658">
              <w:rPr>
                <w:rFonts w:eastAsiaTheme="minorEastAsia" w:cstheme="minorHAnsi"/>
                <w:color w:val="000000"/>
                <w:lang w:val="es-ES_tradnl" w:eastAsia="en-GB"/>
              </w:rPr>
              <w:t>C5</w:t>
            </w:r>
            <w:r w:rsidR="00383E7B" w:rsidRPr="00122658">
              <w:rPr>
                <w:rFonts w:eastAsiaTheme="minorEastAsia" w:cstheme="minorHAnsi"/>
                <w:color w:val="000000"/>
                <w:lang w:val="es-ES_tradnl" w:eastAsia="en-GB"/>
              </w:rPr>
              <w:t>8</w:t>
            </w:r>
          </w:p>
          <w:p w14:paraId="540474AB" w14:textId="77777777" w:rsidR="00383E7B" w:rsidRPr="00122658" w:rsidRDefault="00383E7B" w:rsidP="00A3710D">
            <w:pPr>
              <w:rPr>
                <w:rFonts w:cstheme="minorHAnsi"/>
                <w:lang w:val="es-ES_tradnl"/>
              </w:rPr>
            </w:pPr>
          </w:p>
        </w:tc>
      </w:tr>
      <w:tr w:rsidR="00383E7B" w:rsidRPr="00E76F53" w14:paraId="32440F12" w14:textId="77777777" w:rsidTr="00A3710D">
        <w:tc>
          <w:tcPr>
            <w:tcW w:w="3823" w:type="dxa"/>
          </w:tcPr>
          <w:p w14:paraId="7C6CCAB7" w14:textId="72CE5EB3" w:rsidR="00383E7B" w:rsidRPr="00122658" w:rsidRDefault="00324E6C" w:rsidP="00A3710D">
            <w:pPr>
              <w:rPr>
                <w:rFonts w:eastAsia="Times New Roman" w:cstheme="minorHAnsi"/>
                <w:bCs/>
                <w:lang w:val="es-ES_tradnl" w:eastAsia="en-GB"/>
              </w:rPr>
            </w:pPr>
            <w:r w:rsidRPr="00122658">
              <w:rPr>
                <w:rFonts w:eastAsia="Times New Roman" w:cstheme="minorHAnsi"/>
                <w:bCs/>
                <w:lang w:val="es-ES_tradnl" w:eastAsia="en-GB"/>
              </w:rPr>
              <w:t xml:space="preserve">Durante la </w:t>
            </w:r>
            <w:r w:rsidR="00093D08" w:rsidRPr="00122658">
              <w:rPr>
                <w:rFonts w:eastAsia="Times New Roman" w:cstheme="minorHAnsi"/>
                <w:bCs/>
                <w:lang w:val="es-ES_tradnl" w:eastAsia="en-GB"/>
              </w:rPr>
              <w:t>reunión</w:t>
            </w:r>
            <w:r w:rsidR="00383E7B" w:rsidRPr="00122658">
              <w:rPr>
                <w:rFonts w:eastAsia="Times New Roman" w:cstheme="minorHAnsi"/>
                <w:bCs/>
                <w:lang w:val="es-ES_tradnl" w:eastAsia="en-GB"/>
              </w:rPr>
              <w:t xml:space="preserve"> </w:t>
            </w:r>
            <w:r w:rsidR="00A3710D" w:rsidRPr="00122658">
              <w:rPr>
                <w:rFonts w:eastAsia="Times New Roman" w:cstheme="minorHAnsi"/>
                <w:bCs/>
                <w:lang w:val="es-ES_tradnl" w:eastAsia="en-GB"/>
              </w:rPr>
              <w:t>SC</w:t>
            </w:r>
            <w:r w:rsidR="00383E7B" w:rsidRPr="00122658">
              <w:rPr>
                <w:rFonts w:eastAsia="Times New Roman" w:cstheme="minorHAnsi"/>
                <w:bCs/>
                <w:lang w:val="es-ES_tradnl" w:eastAsia="en-GB"/>
              </w:rPr>
              <w:t>59</w:t>
            </w:r>
            <w:r w:rsidR="001A7F9D" w:rsidRPr="00122658">
              <w:rPr>
                <w:rFonts w:eastAsia="Times New Roman" w:cstheme="minorHAnsi"/>
                <w:bCs/>
                <w:lang w:val="es-ES_tradnl" w:eastAsia="en-GB"/>
              </w:rPr>
              <w:t xml:space="preserve"> </w:t>
            </w:r>
            <w:r w:rsidR="00A3710D" w:rsidRPr="00122658">
              <w:rPr>
                <w:rFonts w:eastAsia="Times New Roman" w:cstheme="minorHAnsi"/>
                <w:bCs/>
                <w:lang w:val="es-ES_tradnl" w:eastAsia="en-GB"/>
              </w:rPr>
              <w:t>(</w:t>
            </w:r>
            <w:r w:rsidR="00383E7B" w:rsidRPr="00122658">
              <w:rPr>
                <w:rFonts w:eastAsia="Times New Roman" w:cstheme="minorHAnsi"/>
                <w:bCs/>
                <w:lang w:val="es-ES_tradnl" w:eastAsia="en-GB"/>
              </w:rPr>
              <w:t>2021</w:t>
            </w:r>
            <w:r w:rsidR="00A3710D" w:rsidRPr="00122658">
              <w:rPr>
                <w:rFonts w:eastAsia="Times New Roman" w:cstheme="minorHAnsi"/>
                <w:bCs/>
                <w:lang w:val="es-ES_tradnl" w:eastAsia="en-GB"/>
              </w:rPr>
              <w:t>)</w:t>
            </w:r>
          </w:p>
          <w:p w14:paraId="74A9CBC2" w14:textId="77777777" w:rsidR="00383E7B" w:rsidRPr="00122658" w:rsidRDefault="00383E7B" w:rsidP="00A3710D">
            <w:pPr>
              <w:rPr>
                <w:rFonts w:cstheme="minorHAnsi"/>
                <w:lang w:val="es-ES_tradnl"/>
              </w:rPr>
            </w:pPr>
          </w:p>
        </w:tc>
        <w:tc>
          <w:tcPr>
            <w:tcW w:w="5193" w:type="dxa"/>
          </w:tcPr>
          <w:p w14:paraId="30FAC64B" w14:textId="7FC5B606" w:rsidR="00383E7B" w:rsidRPr="00122658" w:rsidRDefault="00324E6C" w:rsidP="00A3710D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>El CAI examina las solicitudes</w:t>
            </w:r>
            <w:r w:rsidR="00122658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, 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determina qué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ciudades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</w:t>
            </w:r>
            <w:r w:rsidR="00122658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deberían ser acreditadas 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y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presenta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su decisión a la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reunión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</w:t>
            </w:r>
            <w:r w:rsidR="00383E7B" w:rsidRPr="00122658">
              <w:rPr>
                <w:rFonts w:eastAsiaTheme="minorEastAsia" w:cstheme="minorHAnsi"/>
                <w:color w:val="000000"/>
                <w:lang w:val="es-ES_tradnl" w:eastAsia="en-GB"/>
              </w:rPr>
              <w:t>S</w:t>
            </w:r>
            <w:r w:rsidR="00FF3840" w:rsidRPr="00122658">
              <w:rPr>
                <w:rFonts w:eastAsiaTheme="minorEastAsia" w:cstheme="minorHAnsi"/>
                <w:color w:val="000000"/>
                <w:lang w:val="es-ES_tradnl" w:eastAsia="en-GB"/>
              </w:rPr>
              <w:t>C</w:t>
            </w:r>
            <w:r w:rsidR="00383E7B" w:rsidRPr="00122658">
              <w:rPr>
                <w:rFonts w:eastAsiaTheme="minorEastAsia" w:cstheme="minorHAnsi"/>
                <w:color w:val="000000"/>
                <w:lang w:val="es-ES_tradnl" w:eastAsia="en-GB"/>
              </w:rPr>
              <w:t>59</w:t>
            </w:r>
          </w:p>
          <w:p w14:paraId="1F95E59E" w14:textId="77777777" w:rsidR="00383E7B" w:rsidRPr="00122658" w:rsidRDefault="00383E7B" w:rsidP="00A3710D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</w:p>
          <w:p w14:paraId="5496A4FB" w14:textId="13E2E9F8" w:rsidR="00383E7B" w:rsidRPr="00122658" w:rsidRDefault="00324E6C" w:rsidP="00122658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La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reunión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SC5</w:t>
            </w:r>
            <w:r w:rsidR="00383E7B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9 </w:t>
            </w:r>
            <w:r w:rsidR="0012265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estudia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las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ciudades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recomendadas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por el CAI</w:t>
            </w:r>
            <w:r w:rsidR="00076D56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</w:t>
            </w:r>
          </w:p>
        </w:tc>
      </w:tr>
      <w:tr w:rsidR="001A7F9D" w:rsidRPr="00122658" w14:paraId="0A290DBF" w14:textId="77777777" w:rsidTr="00A3710D">
        <w:tc>
          <w:tcPr>
            <w:tcW w:w="3823" w:type="dxa"/>
          </w:tcPr>
          <w:p w14:paraId="7802EFDD" w14:textId="77777777" w:rsidR="001A7F9D" w:rsidRPr="00122658" w:rsidRDefault="001A7F9D" w:rsidP="00A3710D">
            <w:pPr>
              <w:rPr>
                <w:rFonts w:eastAsia="Times New Roman" w:cstheme="minorHAnsi"/>
                <w:bCs/>
                <w:lang w:val="es-ES_tradnl" w:eastAsia="en-GB"/>
              </w:rPr>
            </w:pPr>
            <w:r w:rsidRPr="00122658">
              <w:rPr>
                <w:rFonts w:eastAsia="Times New Roman" w:cstheme="minorHAnsi"/>
                <w:bCs/>
                <w:lang w:val="es-ES_tradnl" w:eastAsia="en-GB"/>
              </w:rPr>
              <w:t xml:space="preserve">COP14 </w:t>
            </w:r>
            <w:r w:rsidR="00A3710D" w:rsidRPr="00122658">
              <w:rPr>
                <w:rFonts w:eastAsia="Times New Roman" w:cstheme="minorHAnsi"/>
                <w:bCs/>
                <w:lang w:val="es-ES_tradnl" w:eastAsia="en-GB"/>
              </w:rPr>
              <w:t>(</w:t>
            </w:r>
            <w:r w:rsidRPr="00122658">
              <w:rPr>
                <w:rFonts w:eastAsia="Times New Roman" w:cstheme="minorHAnsi"/>
                <w:bCs/>
                <w:lang w:val="es-ES_tradnl" w:eastAsia="en-GB"/>
              </w:rPr>
              <w:t>2021</w:t>
            </w:r>
            <w:r w:rsidR="00A3710D" w:rsidRPr="00122658">
              <w:rPr>
                <w:rFonts w:eastAsia="Times New Roman" w:cstheme="minorHAnsi"/>
                <w:bCs/>
                <w:lang w:val="es-ES_tradnl" w:eastAsia="en-GB"/>
              </w:rPr>
              <w:t>)</w:t>
            </w:r>
          </w:p>
        </w:tc>
        <w:tc>
          <w:tcPr>
            <w:tcW w:w="5193" w:type="dxa"/>
          </w:tcPr>
          <w:p w14:paraId="23B8F8AF" w14:textId="03369E12" w:rsidR="001A7F9D" w:rsidRPr="00122658" w:rsidRDefault="00324E6C" w:rsidP="00A3710D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val="es-ES_tradnl" w:eastAsia="en-GB"/>
              </w:rPr>
            </w:pP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La COP14 </w:t>
            </w:r>
            <w:r w:rsidR="00093D08" w:rsidRPr="00122658">
              <w:rPr>
                <w:rFonts w:eastAsiaTheme="minorEastAsia" w:cstheme="minorHAnsi"/>
                <w:color w:val="000000"/>
                <w:lang w:val="es-ES_tradnl" w:eastAsia="en-GB"/>
              </w:rPr>
              <w:t>reconoce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 </w:t>
            </w:r>
            <w:r w:rsidR="00122658" w:rsidRPr="00122658">
              <w:rPr>
                <w:rFonts w:eastAsiaTheme="minorEastAsia" w:cstheme="minorHAnsi"/>
                <w:color w:val="000000"/>
                <w:lang w:val="es-ES_tradnl" w:eastAsia="en-GB"/>
              </w:rPr>
              <w:t xml:space="preserve">a </w:t>
            </w:r>
            <w:r w:rsidRPr="00122658">
              <w:rPr>
                <w:rFonts w:eastAsiaTheme="minorEastAsia" w:cstheme="minorHAnsi"/>
                <w:color w:val="000000"/>
                <w:lang w:val="es-ES_tradnl" w:eastAsia="en-GB"/>
              </w:rPr>
              <w:t>las ciudades acreditadas</w:t>
            </w:r>
          </w:p>
        </w:tc>
      </w:tr>
    </w:tbl>
    <w:p w14:paraId="64010664" w14:textId="77777777" w:rsidR="00632989" w:rsidRPr="00122658" w:rsidRDefault="00632989" w:rsidP="00522C0F">
      <w:pPr>
        <w:tabs>
          <w:tab w:val="left" w:pos="1403"/>
        </w:tabs>
        <w:spacing w:after="0" w:line="240" w:lineRule="auto"/>
        <w:rPr>
          <w:rFonts w:cstheme="minorHAnsi"/>
          <w:b/>
          <w:u w:val="single"/>
          <w:lang w:val="es-ES_tradnl"/>
        </w:rPr>
      </w:pPr>
    </w:p>
    <w:p w14:paraId="165F1867" w14:textId="77777777" w:rsidR="00FE211E" w:rsidRPr="00122658" w:rsidRDefault="00FE211E" w:rsidP="00522C0F">
      <w:pPr>
        <w:spacing w:after="0" w:line="240" w:lineRule="auto"/>
        <w:rPr>
          <w:rFonts w:cstheme="minorHAnsi"/>
          <w:lang w:val="es-ES_tradnl"/>
        </w:rPr>
      </w:pPr>
    </w:p>
    <w:p w14:paraId="5937D460" w14:textId="25BB79F0" w:rsidR="00BA5E7B" w:rsidRPr="00122658" w:rsidRDefault="00122658" w:rsidP="00582301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u w:val="single"/>
          <w:lang w:val="es-ES_tradnl"/>
        </w:rPr>
      </w:pPr>
      <w:r w:rsidRPr="00122658">
        <w:rPr>
          <w:rStyle w:val="tlid-translation"/>
          <w:rFonts w:eastAsiaTheme="minorEastAsia" w:cstheme="minorHAnsi"/>
          <w:u w:val="single"/>
          <w:lang w:val="es-ES_tradnl"/>
        </w:rPr>
        <w:t>Gestión del sistema en caso de que el número de solicitudes aumente considerablemente</w:t>
      </w:r>
    </w:p>
    <w:p w14:paraId="4DDB401D" w14:textId="77777777" w:rsidR="00BA5E7B" w:rsidRPr="00122658" w:rsidRDefault="00BA5E7B" w:rsidP="00522C0F">
      <w:pPr>
        <w:spacing w:after="0" w:line="240" w:lineRule="auto"/>
        <w:rPr>
          <w:rFonts w:cstheme="minorHAnsi"/>
          <w:b/>
          <w:lang w:val="es-ES_tradnl"/>
        </w:rPr>
      </w:pPr>
    </w:p>
    <w:p w14:paraId="6F377F2F" w14:textId="5CF22766" w:rsidR="00BA5E7B" w:rsidRPr="00122658" w:rsidRDefault="00582301" w:rsidP="00582301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lang w:val="es-ES_tradnl"/>
        </w:rPr>
      </w:pPr>
      <w:r w:rsidRPr="00122658">
        <w:rPr>
          <w:bCs/>
          <w:color w:val="000000"/>
          <w:lang w:val="es-ES_tradnl"/>
        </w:rPr>
        <w:t>2</w:t>
      </w:r>
      <w:r w:rsidR="00296879" w:rsidRPr="00122658">
        <w:rPr>
          <w:bCs/>
          <w:color w:val="000000"/>
          <w:lang w:val="es-ES_tradnl"/>
        </w:rPr>
        <w:t>1</w:t>
      </w:r>
      <w:r w:rsidRPr="00122658">
        <w:rPr>
          <w:bCs/>
          <w:color w:val="000000"/>
          <w:lang w:val="es-ES_tradnl"/>
        </w:rPr>
        <w:t>.</w:t>
      </w:r>
      <w:r w:rsidRPr="00122658">
        <w:rPr>
          <w:bCs/>
          <w:color w:val="000000"/>
          <w:lang w:val="es-ES_tradnl"/>
        </w:rPr>
        <w:tab/>
      </w:r>
      <w:r w:rsidR="00984285" w:rsidRPr="00122658">
        <w:rPr>
          <w:bCs/>
          <w:color w:val="000000"/>
          <w:lang w:val="es-ES_tradnl"/>
        </w:rPr>
        <w:t xml:space="preserve">La Secretaría </w:t>
      </w:r>
      <w:r w:rsidR="00093D08" w:rsidRPr="00122658">
        <w:rPr>
          <w:bCs/>
          <w:color w:val="000000"/>
          <w:lang w:val="es-ES_tradnl"/>
        </w:rPr>
        <w:t>propone</w:t>
      </w:r>
      <w:r w:rsidR="00984285" w:rsidRPr="00122658">
        <w:rPr>
          <w:bCs/>
          <w:color w:val="000000"/>
          <w:lang w:val="es-ES_tradnl"/>
        </w:rPr>
        <w:t xml:space="preserve"> que </w:t>
      </w:r>
      <w:r w:rsidR="00122658" w:rsidRPr="00122658">
        <w:rPr>
          <w:bCs/>
          <w:color w:val="000000"/>
          <w:lang w:val="es-ES_tradnl"/>
        </w:rPr>
        <w:t xml:space="preserve">el Comité Permanente en su 57ª reunión pida al CAI que </w:t>
      </w:r>
      <w:r w:rsidR="00984285" w:rsidRPr="00122658">
        <w:rPr>
          <w:bCs/>
          <w:color w:val="000000"/>
          <w:lang w:val="es-ES_tradnl"/>
        </w:rPr>
        <w:t xml:space="preserve">estudie </w:t>
      </w:r>
      <w:r w:rsidR="00725350">
        <w:rPr>
          <w:bCs/>
          <w:color w:val="000000"/>
          <w:lang w:val="es-ES_tradnl"/>
        </w:rPr>
        <w:t xml:space="preserve">lo que conllevaría </w:t>
      </w:r>
      <w:r w:rsidR="00984285" w:rsidRPr="00122658">
        <w:rPr>
          <w:bCs/>
          <w:color w:val="000000"/>
          <w:lang w:val="es-ES_tradnl"/>
        </w:rPr>
        <w:t xml:space="preserve">la </w:t>
      </w:r>
      <w:r w:rsidR="00093D08" w:rsidRPr="00122658">
        <w:rPr>
          <w:bCs/>
          <w:color w:val="000000"/>
          <w:lang w:val="es-ES_tradnl"/>
        </w:rPr>
        <w:t>gestión</w:t>
      </w:r>
      <w:r w:rsidR="00122658" w:rsidRPr="00122658">
        <w:rPr>
          <w:bCs/>
          <w:color w:val="000000"/>
          <w:lang w:val="es-ES_tradnl"/>
        </w:rPr>
        <w:t xml:space="preserve"> del sistema en caso de que </w:t>
      </w:r>
      <w:r w:rsidR="00984285" w:rsidRPr="00122658">
        <w:rPr>
          <w:bCs/>
          <w:color w:val="000000"/>
          <w:lang w:val="es-ES_tradnl"/>
        </w:rPr>
        <w:t xml:space="preserve">aumenten considerablemente las </w:t>
      </w:r>
      <w:r w:rsidR="00093D08" w:rsidRPr="00122658">
        <w:rPr>
          <w:bCs/>
          <w:color w:val="000000"/>
          <w:lang w:val="es-ES_tradnl"/>
        </w:rPr>
        <w:t>solicitudes</w:t>
      </w:r>
      <w:r w:rsidR="00984285" w:rsidRPr="00122658">
        <w:rPr>
          <w:bCs/>
          <w:color w:val="000000"/>
          <w:lang w:val="es-ES_tradnl"/>
        </w:rPr>
        <w:t xml:space="preserve">. En ese </w:t>
      </w:r>
      <w:r w:rsidR="00122658" w:rsidRPr="00122658">
        <w:rPr>
          <w:bCs/>
          <w:color w:val="000000"/>
          <w:lang w:val="es-ES_tradnl"/>
        </w:rPr>
        <w:t xml:space="preserve">caso, </w:t>
      </w:r>
      <w:r w:rsidR="00984285" w:rsidRPr="00122658">
        <w:rPr>
          <w:bCs/>
          <w:color w:val="000000"/>
          <w:lang w:val="es-ES_tradnl"/>
        </w:rPr>
        <w:t xml:space="preserve">el personal de la </w:t>
      </w:r>
      <w:r w:rsidR="00093D08" w:rsidRPr="00122658">
        <w:rPr>
          <w:bCs/>
          <w:color w:val="000000"/>
          <w:lang w:val="es-ES_tradnl"/>
        </w:rPr>
        <w:t>Secretaría</w:t>
      </w:r>
      <w:r w:rsidR="00984285" w:rsidRPr="00122658">
        <w:rPr>
          <w:bCs/>
          <w:color w:val="000000"/>
          <w:lang w:val="es-ES_tradnl"/>
        </w:rPr>
        <w:t xml:space="preserve"> y los miembros del CAI </w:t>
      </w:r>
      <w:r w:rsidR="00122658" w:rsidRPr="00122658">
        <w:rPr>
          <w:bCs/>
          <w:color w:val="000000"/>
          <w:lang w:val="es-ES_tradnl"/>
        </w:rPr>
        <w:t xml:space="preserve">deberán dedicar más tiempo </w:t>
      </w:r>
      <w:r w:rsidR="00984285" w:rsidRPr="00122658">
        <w:rPr>
          <w:bCs/>
          <w:color w:val="000000"/>
          <w:lang w:val="es-ES_tradnl"/>
        </w:rPr>
        <w:t xml:space="preserve">para </w:t>
      </w:r>
      <w:r w:rsidR="00093D08" w:rsidRPr="00122658">
        <w:rPr>
          <w:bCs/>
          <w:color w:val="000000"/>
          <w:lang w:val="es-ES_tradnl"/>
        </w:rPr>
        <w:t>finalizar</w:t>
      </w:r>
      <w:r w:rsidR="00984285" w:rsidRPr="00122658">
        <w:rPr>
          <w:bCs/>
          <w:color w:val="000000"/>
          <w:lang w:val="es-ES_tradnl"/>
        </w:rPr>
        <w:t xml:space="preserve"> el proceso de </w:t>
      </w:r>
      <w:r w:rsidR="00122658" w:rsidRPr="00122658">
        <w:rPr>
          <w:bCs/>
          <w:color w:val="000000"/>
          <w:lang w:val="es-ES_tradnl"/>
        </w:rPr>
        <w:t>selección de candidaturas</w:t>
      </w:r>
      <w:r w:rsidR="00984285" w:rsidRPr="00122658">
        <w:rPr>
          <w:bCs/>
          <w:color w:val="000000"/>
          <w:lang w:val="es-ES_tradnl"/>
        </w:rPr>
        <w:t xml:space="preserve"> y eso podría tener</w:t>
      </w:r>
      <w:r w:rsidR="00122658" w:rsidRPr="00122658">
        <w:rPr>
          <w:bCs/>
          <w:color w:val="000000"/>
          <w:lang w:val="es-ES_tradnl"/>
        </w:rPr>
        <w:t xml:space="preserve"> consecuencias para </w:t>
      </w:r>
      <w:r w:rsidR="00984285" w:rsidRPr="00122658">
        <w:rPr>
          <w:bCs/>
          <w:color w:val="000000"/>
          <w:lang w:val="es-ES_tradnl"/>
        </w:rPr>
        <w:t xml:space="preserve">el número de </w:t>
      </w:r>
      <w:r w:rsidR="00093D08" w:rsidRPr="00122658">
        <w:rPr>
          <w:bCs/>
          <w:color w:val="000000"/>
          <w:lang w:val="es-ES_tradnl"/>
        </w:rPr>
        <w:t>ciudades</w:t>
      </w:r>
      <w:r w:rsidR="00984285" w:rsidRPr="00122658">
        <w:rPr>
          <w:bCs/>
          <w:color w:val="000000"/>
          <w:lang w:val="es-ES_tradnl"/>
        </w:rPr>
        <w:t xml:space="preserve"> acreditadas que se </w:t>
      </w:r>
      <w:r w:rsidR="00122658" w:rsidRPr="00122658">
        <w:rPr>
          <w:bCs/>
          <w:color w:val="000000"/>
          <w:lang w:val="es-ES_tradnl"/>
        </w:rPr>
        <w:t>reconozcan</w:t>
      </w:r>
      <w:r w:rsidR="00984285" w:rsidRPr="00122658">
        <w:rPr>
          <w:bCs/>
          <w:color w:val="000000"/>
          <w:lang w:val="es-ES_tradnl"/>
        </w:rPr>
        <w:t xml:space="preserve"> en la</w:t>
      </w:r>
      <w:r w:rsidR="0034757F" w:rsidRPr="00122658">
        <w:rPr>
          <w:bCs/>
          <w:color w:val="000000"/>
          <w:lang w:val="es-ES_tradnl"/>
        </w:rPr>
        <w:t xml:space="preserve"> COP14.</w:t>
      </w:r>
    </w:p>
    <w:p w14:paraId="3F17286F" w14:textId="77777777" w:rsidR="00BA5E7B" w:rsidRPr="00122658" w:rsidRDefault="00BA5E7B" w:rsidP="00522C0F">
      <w:pPr>
        <w:spacing w:after="0" w:line="240" w:lineRule="auto"/>
        <w:rPr>
          <w:rFonts w:cstheme="minorHAnsi"/>
          <w:lang w:val="es-ES_tradnl"/>
        </w:rPr>
      </w:pPr>
    </w:p>
    <w:p w14:paraId="7676F5A0" w14:textId="38825680" w:rsidR="00460C81" w:rsidRPr="00122658" w:rsidRDefault="00984285" w:rsidP="00460C81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/>
          <w:bCs/>
          <w:color w:val="000000"/>
          <w:lang w:val="es-ES_tradnl"/>
        </w:rPr>
      </w:pPr>
      <w:r w:rsidRPr="00122658">
        <w:rPr>
          <w:rFonts w:cstheme="minorHAnsi"/>
          <w:b/>
          <w:bCs/>
          <w:color w:val="000000"/>
          <w:lang w:val="es-ES_tradnl"/>
        </w:rPr>
        <w:t xml:space="preserve">Proceso de </w:t>
      </w:r>
      <w:r w:rsidR="00093D08" w:rsidRPr="00122658">
        <w:rPr>
          <w:rFonts w:cstheme="minorHAnsi"/>
          <w:b/>
          <w:bCs/>
          <w:color w:val="000000"/>
          <w:lang w:val="es-ES_tradnl"/>
        </w:rPr>
        <w:t>examen</w:t>
      </w:r>
    </w:p>
    <w:p w14:paraId="4CB9EA05" w14:textId="77777777" w:rsidR="00DD5198" w:rsidRPr="00122658" w:rsidRDefault="00DD5198" w:rsidP="00522C0F">
      <w:pPr>
        <w:spacing w:after="0" w:line="240" w:lineRule="auto"/>
        <w:rPr>
          <w:rFonts w:cstheme="minorHAnsi"/>
          <w:lang w:val="es-ES_tradnl"/>
        </w:rPr>
      </w:pPr>
    </w:p>
    <w:p w14:paraId="13539511" w14:textId="4EBB78C2" w:rsidR="00460C81" w:rsidRPr="00122658" w:rsidRDefault="00582301" w:rsidP="00582301">
      <w:pPr>
        <w:autoSpaceDE w:val="0"/>
        <w:autoSpaceDN w:val="0"/>
        <w:adjustRightInd w:val="0"/>
        <w:spacing w:after="0" w:line="240" w:lineRule="auto"/>
        <w:ind w:left="425" w:hanging="425"/>
        <w:rPr>
          <w:bCs/>
          <w:color w:val="000000"/>
          <w:lang w:val="es-ES_tradnl"/>
        </w:rPr>
      </w:pPr>
      <w:r w:rsidRPr="00122658">
        <w:rPr>
          <w:bCs/>
          <w:color w:val="000000"/>
          <w:lang w:val="es-ES_tradnl"/>
        </w:rPr>
        <w:t>2</w:t>
      </w:r>
      <w:r w:rsidR="00296879" w:rsidRPr="00122658">
        <w:rPr>
          <w:bCs/>
          <w:color w:val="000000"/>
          <w:lang w:val="es-ES_tradnl"/>
        </w:rPr>
        <w:t>2</w:t>
      </w:r>
      <w:r w:rsidR="00460C81" w:rsidRPr="00122658">
        <w:rPr>
          <w:bCs/>
          <w:color w:val="000000"/>
          <w:lang w:val="es-ES_tradnl"/>
        </w:rPr>
        <w:t>.</w:t>
      </w:r>
      <w:r w:rsidR="00460C81" w:rsidRPr="00122658">
        <w:rPr>
          <w:bCs/>
          <w:color w:val="000000"/>
          <w:lang w:val="es-ES_tradnl"/>
        </w:rPr>
        <w:tab/>
      </w:r>
      <w:r w:rsidR="00122658" w:rsidRPr="00122658">
        <w:rPr>
          <w:bCs/>
          <w:color w:val="000000"/>
          <w:lang w:val="es-ES_tradnl"/>
        </w:rPr>
        <w:t>En la</w:t>
      </w:r>
      <w:r w:rsidR="00E80F80" w:rsidRPr="00122658">
        <w:rPr>
          <w:bCs/>
          <w:color w:val="000000"/>
          <w:lang w:val="es-ES_tradnl"/>
        </w:rPr>
        <w:t xml:space="preserve"> Res</w:t>
      </w:r>
      <w:r w:rsidR="007E5842" w:rsidRPr="00122658">
        <w:rPr>
          <w:bCs/>
          <w:color w:val="000000"/>
          <w:lang w:val="es-ES_tradnl"/>
        </w:rPr>
        <w:t xml:space="preserve">olución </w:t>
      </w:r>
      <w:r w:rsidR="00460C81" w:rsidRPr="00122658">
        <w:rPr>
          <w:bCs/>
          <w:color w:val="000000"/>
          <w:lang w:val="es-ES_tradnl"/>
        </w:rPr>
        <w:t xml:space="preserve">XII.10 </w:t>
      </w:r>
      <w:r w:rsidR="00122658" w:rsidRPr="00122658">
        <w:rPr>
          <w:bCs/>
          <w:color w:val="000000"/>
          <w:lang w:val="es-ES_tradnl"/>
        </w:rPr>
        <w:t>se decidió “</w:t>
      </w:r>
      <w:r w:rsidR="00E80F80" w:rsidRPr="00122658">
        <w:rPr>
          <w:bCs/>
          <w:color w:val="000000"/>
          <w:lang w:val="es-ES_tradnl"/>
        </w:rPr>
        <w:t>examinar los pro</w:t>
      </w:r>
      <w:r w:rsidR="00093D08" w:rsidRPr="00122658">
        <w:rPr>
          <w:bCs/>
          <w:color w:val="000000"/>
          <w:lang w:val="es-ES_tradnl"/>
        </w:rPr>
        <w:t>gres</w:t>
      </w:r>
      <w:r w:rsidR="00E80F80" w:rsidRPr="00122658">
        <w:rPr>
          <w:bCs/>
          <w:color w:val="000000"/>
          <w:lang w:val="es-ES_tradnl"/>
        </w:rPr>
        <w:t xml:space="preserve">os en la aplicación y la </w:t>
      </w:r>
      <w:r w:rsidR="00093D08" w:rsidRPr="00122658">
        <w:rPr>
          <w:bCs/>
          <w:color w:val="000000"/>
          <w:lang w:val="es-ES_tradnl"/>
        </w:rPr>
        <w:t>finalización</w:t>
      </w:r>
      <w:r w:rsidR="00E80F80" w:rsidRPr="00122658">
        <w:rPr>
          <w:bCs/>
          <w:color w:val="000000"/>
          <w:lang w:val="es-ES_tradnl"/>
        </w:rPr>
        <w:t xml:space="preserve"> del marco y el sistema </w:t>
      </w:r>
      <w:r w:rsidR="00093D08" w:rsidRPr="00122658">
        <w:rPr>
          <w:bCs/>
          <w:color w:val="000000"/>
          <w:lang w:val="es-ES_tradnl"/>
        </w:rPr>
        <w:t>voluntario</w:t>
      </w:r>
      <w:r w:rsidR="00E80F80" w:rsidRPr="00122658">
        <w:rPr>
          <w:bCs/>
          <w:color w:val="000000"/>
          <w:lang w:val="es-ES_tradnl"/>
        </w:rPr>
        <w:t xml:space="preserve"> de </w:t>
      </w:r>
      <w:r w:rsidR="00093D08" w:rsidRPr="00122658">
        <w:rPr>
          <w:bCs/>
          <w:color w:val="000000"/>
          <w:lang w:val="es-ES_tradnl"/>
        </w:rPr>
        <w:t>acreditación</w:t>
      </w:r>
      <w:r w:rsidR="00E80F80" w:rsidRPr="00122658">
        <w:rPr>
          <w:bCs/>
          <w:color w:val="000000"/>
          <w:lang w:val="es-ES_tradnl"/>
        </w:rPr>
        <w:t xml:space="preserve"> en la </w:t>
      </w:r>
      <w:r w:rsidR="00122658" w:rsidRPr="00122658">
        <w:rPr>
          <w:bCs/>
          <w:color w:val="000000"/>
          <w:lang w:val="es-ES_tradnl"/>
        </w:rPr>
        <w:t>COP13</w:t>
      </w:r>
      <w:r w:rsidR="00460C81" w:rsidRPr="00122658">
        <w:rPr>
          <w:bCs/>
          <w:color w:val="000000"/>
          <w:lang w:val="es-ES_tradnl"/>
        </w:rPr>
        <w:t>”</w:t>
      </w:r>
      <w:r w:rsidR="00122658" w:rsidRPr="00122658">
        <w:rPr>
          <w:bCs/>
          <w:color w:val="000000"/>
          <w:lang w:val="es-ES_tradnl"/>
        </w:rPr>
        <w:t xml:space="preserve"> pero </w:t>
      </w:r>
      <w:r w:rsidR="00E80F80" w:rsidRPr="00122658">
        <w:rPr>
          <w:bCs/>
          <w:color w:val="000000"/>
          <w:lang w:val="es-ES_tradnl"/>
        </w:rPr>
        <w:t>esto no se llevó a cabo. El Com</w:t>
      </w:r>
      <w:r w:rsidR="00F43205" w:rsidRPr="00122658">
        <w:rPr>
          <w:bCs/>
          <w:color w:val="000000"/>
          <w:lang w:val="es-ES_tradnl"/>
        </w:rPr>
        <w:t>ité Permanente</w:t>
      </w:r>
      <w:r w:rsidR="00460C81" w:rsidRPr="00122658">
        <w:rPr>
          <w:bCs/>
          <w:color w:val="000000"/>
          <w:lang w:val="es-ES_tradnl"/>
        </w:rPr>
        <w:t xml:space="preserve"> </w:t>
      </w:r>
      <w:r w:rsidR="00E80F80" w:rsidRPr="00122658">
        <w:rPr>
          <w:bCs/>
          <w:color w:val="000000"/>
          <w:lang w:val="es-ES_tradnl"/>
        </w:rPr>
        <w:t xml:space="preserve">podría pedir al CAI que prepare una propuesta para realizar este examen </w:t>
      </w:r>
      <w:r w:rsidR="00122658" w:rsidRPr="00122658">
        <w:rPr>
          <w:bCs/>
          <w:color w:val="000000"/>
          <w:lang w:val="es-ES_tradnl"/>
        </w:rPr>
        <w:t>con el fin de someterla a</w:t>
      </w:r>
      <w:r w:rsidR="00E80F80" w:rsidRPr="00122658">
        <w:rPr>
          <w:bCs/>
          <w:color w:val="000000"/>
          <w:lang w:val="es-ES_tradnl"/>
        </w:rPr>
        <w:t xml:space="preserve"> la </w:t>
      </w:r>
      <w:r w:rsidR="00093D08" w:rsidRPr="00122658">
        <w:rPr>
          <w:bCs/>
          <w:color w:val="000000"/>
          <w:lang w:val="es-ES_tradnl"/>
        </w:rPr>
        <w:t>consideración</w:t>
      </w:r>
      <w:r w:rsidR="00E80F80" w:rsidRPr="00122658">
        <w:rPr>
          <w:bCs/>
          <w:color w:val="000000"/>
          <w:lang w:val="es-ES_tradnl"/>
        </w:rPr>
        <w:t xml:space="preserve"> de la reunión </w:t>
      </w:r>
      <w:r w:rsidR="00460C81" w:rsidRPr="00122658">
        <w:rPr>
          <w:bCs/>
          <w:color w:val="000000"/>
          <w:lang w:val="es-ES_tradnl"/>
        </w:rPr>
        <w:t xml:space="preserve">SC58, </w:t>
      </w:r>
      <w:r w:rsidR="00E80F80" w:rsidRPr="00122658">
        <w:rPr>
          <w:bCs/>
          <w:color w:val="000000"/>
          <w:lang w:val="es-ES_tradnl"/>
        </w:rPr>
        <w:t xml:space="preserve">en caso necesario </w:t>
      </w:r>
      <w:r w:rsidR="00122658" w:rsidRPr="00122658">
        <w:rPr>
          <w:bCs/>
          <w:color w:val="000000"/>
          <w:lang w:val="es-ES_tradnl"/>
        </w:rPr>
        <w:t xml:space="preserve">con una propuesta </w:t>
      </w:r>
      <w:r w:rsidR="00E80F80" w:rsidRPr="00122658">
        <w:rPr>
          <w:bCs/>
          <w:color w:val="000000"/>
          <w:lang w:val="es-ES_tradnl"/>
        </w:rPr>
        <w:t xml:space="preserve">para </w:t>
      </w:r>
      <w:r w:rsidR="00093D08" w:rsidRPr="00122658">
        <w:rPr>
          <w:bCs/>
          <w:color w:val="000000"/>
          <w:lang w:val="es-ES_tradnl"/>
        </w:rPr>
        <w:t>preparar</w:t>
      </w:r>
      <w:r w:rsidR="00E80F80" w:rsidRPr="00122658">
        <w:rPr>
          <w:bCs/>
          <w:color w:val="000000"/>
          <w:lang w:val="es-ES_tradnl"/>
        </w:rPr>
        <w:t xml:space="preserve"> un proyecto de resolución para presentarlo a la COP1</w:t>
      </w:r>
      <w:r w:rsidR="00460C81" w:rsidRPr="00122658">
        <w:rPr>
          <w:bCs/>
          <w:color w:val="000000"/>
          <w:lang w:val="es-ES_tradnl"/>
        </w:rPr>
        <w:t>4.</w:t>
      </w:r>
    </w:p>
    <w:sectPr w:rsidR="00460C81" w:rsidRPr="00122658" w:rsidSect="00522C0F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58F5" w14:textId="77777777" w:rsidR="00122658" w:rsidRDefault="00122658">
      <w:pPr>
        <w:spacing w:after="0" w:line="240" w:lineRule="auto"/>
      </w:pPr>
      <w:r>
        <w:separator/>
      </w:r>
    </w:p>
  </w:endnote>
  <w:endnote w:type="continuationSeparator" w:id="0">
    <w:p w14:paraId="4506CBDF" w14:textId="77777777" w:rsidR="00122658" w:rsidRDefault="0012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56B7" w14:textId="3A760C99" w:rsidR="00122658" w:rsidRPr="00522C0F" w:rsidRDefault="00122658" w:rsidP="00522C0F">
    <w:pPr>
      <w:pStyle w:val="Header"/>
      <w:rPr>
        <w:rFonts w:asciiTheme="minorHAnsi" w:hAnsiTheme="minorHAnsi" w:cstheme="minorHAnsi"/>
        <w:noProof/>
      </w:rPr>
    </w:pPr>
    <w:r w:rsidRPr="00522C0F">
      <w:rPr>
        <w:rFonts w:asciiTheme="minorHAnsi" w:hAnsiTheme="minorHAnsi" w:cstheme="minorHAnsi"/>
        <w:sz w:val="20"/>
        <w:szCs w:val="20"/>
      </w:rPr>
      <w:t>SC57 Doc.26</w:t>
    </w:r>
    <w:r w:rsidRPr="00522C0F">
      <w:rPr>
        <w:rFonts w:asciiTheme="minorHAnsi" w:hAnsiTheme="minorHAnsi" w:cstheme="minorHAnsi"/>
      </w:rPr>
      <w:tab/>
    </w:r>
    <w:r w:rsidRPr="00522C0F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22C0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22C0F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522C0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B57D1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522C0F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6F40B" w14:textId="77777777" w:rsidR="00122658" w:rsidRDefault="00122658">
      <w:pPr>
        <w:spacing w:after="0" w:line="240" w:lineRule="auto"/>
      </w:pPr>
      <w:r>
        <w:separator/>
      </w:r>
    </w:p>
  </w:footnote>
  <w:footnote w:type="continuationSeparator" w:id="0">
    <w:p w14:paraId="391B6FC5" w14:textId="77777777" w:rsidR="00122658" w:rsidRDefault="0012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92"/>
    <w:multiLevelType w:val="hybridMultilevel"/>
    <w:tmpl w:val="96408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4E2"/>
    <w:multiLevelType w:val="hybridMultilevel"/>
    <w:tmpl w:val="44F84E7A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A032DF"/>
    <w:multiLevelType w:val="hybridMultilevel"/>
    <w:tmpl w:val="A3A69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7052"/>
    <w:multiLevelType w:val="hybridMultilevel"/>
    <w:tmpl w:val="918AC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7E74"/>
    <w:multiLevelType w:val="hybridMultilevel"/>
    <w:tmpl w:val="DF6CB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DC19C2"/>
    <w:multiLevelType w:val="hybridMultilevel"/>
    <w:tmpl w:val="88025B9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03568"/>
    <w:multiLevelType w:val="hybridMultilevel"/>
    <w:tmpl w:val="3AAE74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2F7D"/>
    <w:multiLevelType w:val="hybridMultilevel"/>
    <w:tmpl w:val="14EC14F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45220D"/>
    <w:multiLevelType w:val="hybridMultilevel"/>
    <w:tmpl w:val="F3828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09604E"/>
    <w:multiLevelType w:val="hybridMultilevel"/>
    <w:tmpl w:val="9998D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5655CB"/>
    <w:multiLevelType w:val="hybridMultilevel"/>
    <w:tmpl w:val="03DEB6C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2A61A01"/>
    <w:multiLevelType w:val="hybridMultilevel"/>
    <w:tmpl w:val="F8F203BA"/>
    <w:lvl w:ilvl="0" w:tplc="965EF796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54D66A2"/>
    <w:multiLevelType w:val="hybridMultilevel"/>
    <w:tmpl w:val="684489A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F758DA"/>
    <w:multiLevelType w:val="hybridMultilevel"/>
    <w:tmpl w:val="C46030B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1D4F44"/>
    <w:multiLevelType w:val="hybridMultilevel"/>
    <w:tmpl w:val="51885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A221F2"/>
    <w:multiLevelType w:val="hybridMultilevel"/>
    <w:tmpl w:val="13BA10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E59EC"/>
    <w:multiLevelType w:val="hybridMultilevel"/>
    <w:tmpl w:val="100E6C4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2063D2"/>
    <w:multiLevelType w:val="hybridMultilevel"/>
    <w:tmpl w:val="E2929D9A"/>
    <w:lvl w:ilvl="0" w:tplc="F9BE7AD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43C8E"/>
    <w:multiLevelType w:val="hybridMultilevel"/>
    <w:tmpl w:val="4C6C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61B6A96"/>
    <w:multiLevelType w:val="hybridMultilevel"/>
    <w:tmpl w:val="1D7C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47E5E"/>
    <w:multiLevelType w:val="hybridMultilevel"/>
    <w:tmpl w:val="588E9EDE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7404CF"/>
    <w:multiLevelType w:val="hybridMultilevel"/>
    <w:tmpl w:val="2D7C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A043A"/>
    <w:multiLevelType w:val="hybridMultilevel"/>
    <w:tmpl w:val="C2A2776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06A9E"/>
    <w:multiLevelType w:val="hybridMultilevel"/>
    <w:tmpl w:val="7696CF50"/>
    <w:lvl w:ilvl="0" w:tplc="411A144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3E62426"/>
    <w:multiLevelType w:val="hybridMultilevel"/>
    <w:tmpl w:val="0E72A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EF2A9F"/>
    <w:multiLevelType w:val="hybridMultilevel"/>
    <w:tmpl w:val="8EE68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3F46"/>
    <w:multiLevelType w:val="hybridMultilevel"/>
    <w:tmpl w:val="4BF4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11236"/>
    <w:multiLevelType w:val="hybridMultilevel"/>
    <w:tmpl w:val="73E21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B7057"/>
    <w:multiLevelType w:val="hybridMultilevel"/>
    <w:tmpl w:val="1F9AA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7599C"/>
    <w:multiLevelType w:val="hybridMultilevel"/>
    <w:tmpl w:val="7AA69D3A"/>
    <w:lvl w:ilvl="0" w:tplc="6B8AF3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92C00"/>
    <w:multiLevelType w:val="hybridMultilevel"/>
    <w:tmpl w:val="EAFEA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49429F"/>
    <w:multiLevelType w:val="hybridMultilevel"/>
    <w:tmpl w:val="E55C77C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303545"/>
    <w:multiLevelType w:val="hybridMultilevel"/>
    <w:tmpl w:val="C7D4B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D5A20A6">
      <w:start w:val="1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56AC0"/>
    <w:multiLevelType w:val="hybridMultilevel"/>
    <w:tmpl w:val="23A86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A3127"/>
    <w:multiLevelType w:val="hybridMultilevel"/>
    <w:tmpl w:val="E2A687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92041CB"/>
    <w:multiLevelType w:val="hybridMultilevel"/>
    <w:tmpl w:val="8F64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45421"/>
    <w:multiLevelType w:val="hybridMultilevel"/>
    <w:tmpl w:val="6530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242"/>
    <w:multiLevelType w:val="hybridMultilevel"/>
    <w:tmpl w:val="A014C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C60D8"/>
    <w:multiLevelType w:val="hybridMultilevel"/>
    <w:tmpl w:val="FF980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B15A4"/>
    <w:multiLevelType w:val="hybridMultilevel"/>
    <w:tmpl w:val="CF20BAD6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FFC3ED5"/>
    <w:multiLevelType w:val="hybridMultilevel"/>
    <w:tmpl w:val="76E4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35"/>
  </w:num>
  <w:num w:numId="5">
    <w:abstractNumId w:val="33"/>
  </w:num>
  <w:num w:numId="6">
    <w:abstractNumId w:val="2"/>
  </w:num>
  <w:num w:numId="7">
    <w:abstractNumId w:val="6"/>
  </w:num>
  <w:num w:numId="8">
    <w:abstractNumId w:val="0"/>
  </w:num>
  <w:num w:numId="9">
    <w:abstractNumId w:val="28"/>
  </w:num>
  <w:num w:numId="10">
    <w:abstractNumId w:val="20"/>
  </w:num>
  <w:num w:numId="11">
    <w:abstractNumId w:val="26"/>
  </w:num>
  <w:num w:numId="12">
    <w:abstractNumId w:val="30"/>
  </w:num>
  <w:num w:numId="13">
    <w:abstractNumId w:val="36"/>
  </w:num>
  <w:num w:numId="14">
    <w:abstractNumId w:val="17"/>
  </w:num>
  <w:num w:numId="15">
    <w:abstractNumId w:val="39"/>
  </w:num>
  <w:num w:numId="16">
    <w:abstractNumId w:val="34"/>
  </w:num>
  <w:num w:numId="17">
    <w:abstractNumId w:val="25"/>
  </w:num>
  <w:num w:numId="18">
    <w:abstractNumId w:val="37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5"/>
  </w:num>
  <w:num w:numId="24">
    <w:abstractNumId w:val="27"/>
  </w:num>
  <w:num w:numId="25">
    <w:abstractNumId w:val="21"/>
  </w:num>
  <w:num w:numId="26">
    <w:abstractNumId w:val="13"/>
  </w:num>
  <w:num w:numId="27">
    <w:abstractNumId w:val="7"/>
  </w:num>
  <w:num w:numId="28">
    <w:abstractNumId w:val="23"/>
  </w:num>
  <w:num w:numId="29">
    <w:abstractNumId w:val="12"/>
  </w:num>
  <w:num w:numId="30">
    <w:abstractNumId w:val="8"/>
  </w:num>
  <w:num w:numId="31">
    <w:abstractNumId w:val="16"/>
  </w:num>
  <w:num w:numId="32">
    <w:abstractNumId w:val="15"/>
  </w:num>
  <w:num w:numId="33">
    <w:abstractNumId w:val="4"/>
  </w:num>
  <w:num w:numId="34">
    <w:abstractNumId w:val="41"/>
  </w:num>
  <w:num w:numId="35">
    <w:abstractNumId w:val="38"/>
  </w:num>
  <w:num w:numId="36">
    <w:abstractNumId w:val="31"/>
  </w:num>
  <w:num w:numId="37">
    <w:abstractNumId w:val="32"/>
  </w:num>
  <w:num w:numId="38">
    <w:abstractNumId w:val="1"/>
  </w:num>
  <w:num w:numId="39">
    <w:abstractNumId w:val="10"/>
  </w:num>
  <w:num w:numId="40">
    <w:abstractNumId w:val="11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1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61"/>
    <w:rsid w:val="000078F8"/>
    <w:rsid w:val="00014516"/>
    <w:rsid w:val="000163D9"/>
    <w:rsid w:val="00027C1C"/>
    <w:rsid w:val="00041798"/>
    <w:rsid w:val="00067E6F"/>
    <w:rsid w:val="00075124"/>
    <w:rsid w:val="00076D56"/>
    <w:rsid w:val="00084A65"/>
    <w:rsid w:val="00085747"/>
    <w:rsid w:val="00093D08"/>
    <w:rsid w:val="00093D72"/>
    <w:rsid w:val="000A24B7"/>
    <w:rsid w:val="000B073A"/>
    <w:rsid w:val="000B098D"/>
    <w:rsid w:val="000B13F0"/>
    <w:rsid w:val="000B2E89"/>
    <w:rsid w:val="000B41B1"/>
    <w:rsid w:val="000C06A3"/>
    <w:rsid w:val="000C6BF3"/>
    <w:rsid w:val="000D4E22"/>
    <w:rsid w:val="000D566E"/>
    <w:rsid w:val="000E1DD0"/>
    <w:rsid w:val="000E44A7"/>
    <w:rsid w:val="000E453B"/>
    <w:rsid w:val="000E469F"/>
    <w:rsid w:val="000E7365"/>
    <w:rsid w:val="000F2A40"/>
    <w:rsid w:val="000F5E40"/>
    <w:rsid w:val="000F7471"/>
    <w:rsid w:val="0010066A"/>
    <w:rsid w:val="00100F64"/>
    <w:rsid w:val="00104A62"/>
    <w:rsid w:val="00111596"/>
    <w:rsid w:val="00122658"/>
    <w:rsid w:val="00137546"/>
    <w:rsid w:val="001419E7"/>
    <w:rsid w:val="00146835"/>
    <w:rsid w:val="00161C02"/>
    <w:rsid w:val="00161FD2"/>
    <w:rsid w:val="00166CCB"/>
    <w:rsid w:val="001726CD"/>
    <w:rsid w:val="00177346"/>
    <w:rsid w:val="00186255"/>
    <w:rsid w:val="00187847"/>
    <w:rsid w:val="001878FF"/>
    <w:rsid w:val="00187DCC"/>
    <w:rsid w:val="00193D3A"/>
    <w:rsid w:val="001972BE"/>
    <w:rsid w:val="001A0A6C"/>
    <w:rsid w:val="001A0B54"/>
    <w:rsid w:val="001A48C2"/>
    <w:rsid w:val="001A6FBA"/>
    <w:rsid w:val="001A7F9D"/>
    <w:rsid w:val="001D7705"/>
    <w:rsid w:val="001E0E64"/>
    <w:rsid w:val="001F0A9E"/>
    <w:rsid w:val="0020299E"/>
    <w:rsid w:val="002029BC"/>
    <w:rsid w:val="00206679"/>
    <w:rsid w:val="0020709A"/>
    <w:rsid w:val="00210B78"/>
    <w:rsid w:val="00211828"/>
    <w:rsid w:val="00211A78"/>
    <w:rsid w:val="00216355"/>
    <w:rsid w:val="00233E7E"/>
    <w:rsid w:val="00236AA5"/>
    <w:rsid w:val="00240EB8"/>
    <w:rsid w:val="002504AD"/>
    <w:rsid w:val="00252F31"/>
    <w:rsid w:val="002532B5"/>
    <w:rsid w:val="002652F6"/>
    <w:rsid w:val="002674C5"/>
    <w:rsid w:val="002707A6"/>
    <w:rsid w:val="002710B3"/>
    <w:rsid w:val="0027270B"/>
    <w:rsid w:val="002731D5"/>
    <w:rsid w:val="00276FA8"/>
    <w:rsid w:val="00277657"/>
    <w:rsid w:val="00284C4D"/>
    <w:rsid w:val="00295208"/>
    <w:rsid w:val="00296879"/>
    <w:rsid w:val="002A07A2"/>
    <w:rsid w:val="002A4BB9"/>
    <w:rsid w:val="002A5430"/>
    <w:rsid w:val="002B4AD0"/>
    <w:rsid w:val="002B598D"/>
    <w:rsid w:val="002C076A"/>
    <w:rsid w:val="002C210F"/>
    <w:rsid w:val="002C5815"/>
    <w:rsid w:val="002D161F"/>
    <w:rsid w:val="002F20EB"/>
    <w:rsid w:val="002F6704"/>
    <w:rsid w:val="00307B2B"/>
    <w:rsid w:val="00313D55"/>
    <w:rsid w:val="003171D7"/>
    <w:rsid w:val="00324E6C"/>
    <w:rsid w:val="00335083"/>
    <w:rsid w:val="003453D0"/>
    <w:rsid w:val="00345EB9"/>
    <w:rsid w:val="0034757F"/>
    <w:rsid w:val="00347BE9"/>
    <w:rsid w:val="00353216"/>
    <w:rsid w:val="003634C8"/>
    <w:rsid w:val="003655C6"/>
    <w:rsid w:val="00376965"/>
    <w:rsid w:val="00380B48"/>
    <w:rsid w:val="00383E7B"/>
    <w:rsid w:val="00384CC9"/>
    <w:rsid w:val="00387AA1"/>
    <w:rsid w:val="00391425"/>
    <w:rsid w:val="003919CD"/>
    <w:rsid w:val="003925D3"/>
    <w:rsid w:val="00394B0B"/>
    <w:rsid w:val="0039682B"/>
    <w:rsid w:val="003A4487"/>
    <w:rsid w:val="003C20CD"/>
    <w:rsid w:val="003C4741"/>
    <w:rsid w:val="003D06C2"/>
    <w:rsid w:val="003D3BDA"/>
    <w:rsid w:val="003E0054"/>
    <w:rsid w:val="003E2458"/>
    <w:rsid w:val="003E596E"/>
    <w:rsid w:val="003E59CB"/>
    <w:rsid w:val="003F5236"/>
    <w:rsid w:val="003F7BFA"/>
    <w:rsid w:val="00401F31"/>
    <w:rsid w:val="00403E3F"/>
    <w:rsid w:val="0040425D"/>
    <w:rsid w:val="00411E9F"/>
    <w:rsid w:val="00414219"/>
    <w:rsid w:val="004159C1"/>
    <w:rsid w:val="00416430"/>
    <w:rsid w:val="0042248C"/>
    <w:rsid w:val="00423D11"/>
    <w:rsid w:val="00423F48"/>
    <w:rsid w:val="00424F5D"/>
    <w:rsid w:val="00441BB6"/>
    <w:rsid w:val="004567FE"/>
    <w:rsid w:val="00460C81"/>
    <w:rsid w:val="00465839"/>
    <w:rsid w:val="004814B6"/>
    <w:rsid w:val="0048210D"/>
    <w:rsid w:val="00497873"/>
    <w:rsid w:val="004A73C0"/>
    <w:rsid w:val="004B79A0"/>
    <w:rsid w:val="004B7A7D"/>
    <w:rsid w:val="004E76C8"/>
    <w:rsid w:val="004F23EE"/>
    <w:rsid w:val="004F2559"/>
    <w:rsid w:val="004F36C4"/>
    <w:rsid w:val="00503033"/>
    <w:rsid w:val="0050424C"/>
    <w:rsid w:val="005070D7"/>
    <w:rsid w:val="005129BC"/>
    <w:rsid w:val="00522C0F"/>
    <w:rsid w:val="00527480"/>
    <w:rsid w:val="00532A32"/>
    <w:rsid w:val="00533662"/>
    <w:rsid w:val="00544F74"/>
    <w:rsid w:val="0055117A"/>
    <w:rsid w:val="0055325A"/>
    <w:rsid w:val="00565FEA"/>
    <w:rsid w:val="005661E1"/>
    <w:rsid w:val="005753BE"/>
    <w:rsid w:val="005773A0"/>
    <w:rsid w:val="005778AD"/>
    <w:rsid w:val="00582301"/>
    <w:rsid w:val="00583045"/>
    <w:rsid w:val="00585BD3"/>
    <w:rsid w:val="00592EFF"/>
    <w:rsid w:val="005A0B96"/>
    <w:rsid w:val="005B1456"/>
    <w:rsid w:val="005B1552"/>
    <w:rsid w:val="005B1723"/>
    <w:rsid w:val="005B48D0"/>
    <w:rsid w:val="005B760F"/>
    <w:rsid w:val="005C7B68"/>
    <w:rsid w:val="005D57EC"/>
    <w:rsid w:val="005D5AAB"/>
    <w:rsid w:val="005D66EF"/>
    <w:rsid w:val="005F2A84"/>
    <w:rsid w:val="005F5543"/>
    <w:rsid w:val="006052E3"/>
    <w:rsid w:val="00606520"/>
    <w:rsid w:val="006112EA"/>
    <w:rsid w:val="006271F3"/>
    <w:rsid w:val="00632989"/>
    <w:rsid w:val="00634530"/>
    <w:rsid w:val="00642B62"/>
    <w:rsid w:val="00643884"/>
    <w:rsid w:val="00644376"/>
    <w:rsid w:val="0064491A"/>
    <w:rsid w:val="00657B0D"/>
    <w:rsid w:val="006623C4"/>
    <w:rsid w:val="0066294B"/>
    <w:rsid w:val="0066630E"/>
    <w:rsid w:val="006725EC"/>
    <w:rsid w:val="006765DC"/>
    <w:rsid w:val="0067766C"/>
    <w:rsid w:val="006837C5"/>
    <w:rsid w:val="00683E3A"/>
    <w:rsid w:val="0068466A"/>
    <w:rsid w:val="006A0619"/>
    <w:rsid w:val="006B42D0"/>
    <w:rsid w:val="006B5FC5"/>
    <w:rsid w:val="006B79FD"/>
    <w:rsid w:val="006C544A"/>
    <w:rsid w:val="006E1873"/>
    <w:rsid w:val="006E1B06"/>
    <w:rsid w:val="006F3AD2"/>
    <w:rsid w:val="00701F61"/>
    <w:rsid w:val="007033CE"/>
    <w:rsid w:val="007105DF"/>
    <w:rsid w:val="00710BAA"/>
    <w:rsid w:val="00717DFB"/>
    <w:rsid w:val="00725350"/>
    <w:rsid w:val="00726A41"/>
    <w:rsid w:val="00734119"/>
    <w:rsid w:val="00734B1D"/>
    <w:rsid w:val="00735630"/>
    <w:rsid w:val="00745FC6"/>
    <w:rsid w:val="00746616"/>
    <w:rsid w:val="00747ADB"/>
    <w:rsid w:val="007505BE"/>
    <w:rsid w:val="00751F01"/>
    <w:rsid w:val="00761AA4"/>
    <w:rsid w:val="00771C12"/>
    <w:rsid w:val="007750BD"/>
    <w:rsid w:val="00777DB3"/>
    <w:rsid w:val="00782664"/>
    <w:rsid w:val="007862AC"/>
    <w:rsid w:val="00787969"/>
    <w:rsid w:val="00787DA2"/>
    <w:rsid w:val="00792590"/>
    <w:rsid w:val="007932B3"/>
    <w:rsid w:val="00795912"/>
    <w:rsid w:val="0079749E"/>
    <w:rsid w:val="007A0ADC"/>
    <w:rsid w:val="007B2996"/>
    <w:rsid w:val="007B3660"/>
    <w:rsid w:val="007D311F"/>
    <w:rsid w:val="007D4CD7"/>
    <w:rsid w:val="007E3D6C"/>
    <w:rsid w:val="007E5842"/>
    <w:rsid w:val="007E5CEA"/>
    <w:rsid w:val="007F65FE"/>
    <w:rsid w:val="00826482"/>
    <w:rsid w:val="0083208C"/>
    <w:rsid w:val="008322E5"/>
    <w:rsid w:val="0083569F"/>
    <w:rsid w:val="008463CC"/>
    <w:rsid w:val="0085352D"/>
    <w:rsid w:val="00854002"/>
    <w:rsid w:val="00854F90"/>
    <w:rsid w:val="00856B85"/>
    <w:rsid w:val="00857746"/>
    <w:rsid w:val="0086072C"/>
    <w:rsid w:val="0086643E"/>
    <w:rsid w:val="00876A71"/>
    <w:rsid w:val="00881549"/>
    <w:rsid w:val="00885CA4"/>
    <w:rsid w:val="008938E6"/>
    <w:rsid w:val="00895806"/>
    <w:rsid w:val="00897E7E"/>
    <w:rsid w:val="008B0934"/>
    <w:rsid w:val="008B0A1C"/>
    <w:rsid w:val="008B0EBC"/>
    <w:rsid w:val="008B320B"/>
    <w:rsid w:val="008B53AD"/>
    <w:rsid w:val="008B63A4"/>
    <w:rsid w:val="008B727A"/>
    <w:rsid w:val="008B74C6"/>
    <w:rsid w:val="008C6E98"/>
    <w:rsid w:val="008C7C90"/>
    <w:rsid w:val="008D5641"/>
    <w:rsid w:val="008E66AD"/>
    <w:rsid w:val="00900CAC"/>
    <w:rsid w:val="0090218E"/>
    <w:rsid w:val="00906CBC"/>
    <w:rsid w:val="0091067A"/>
    <w:rsid w:val="009157DD"/>
    <w:rsid w:val="009210E9"/>
    <w:rsid w:val="009344B6"/>
    <w:rsid w:val="00934A85"/>
    <w:rsid w:val="0093670B"/>
    <w:rsid w:val="009410D0"/>
    <w:rsid w:val="00947777"/>
    <w:rsid w:val="00960D8D"/>
    <w:rsid w:val="0096334B"/>
    <w:rsid w:val="00971B19"/>
    <w:rsid w:val="00984211"/>
    <w:rsid w:val="00984285"/>
    <w:rsid w:val="00987284"/>
    <w:rsid w:val="00991AB3"/>
    <w:rsid w:val="00994709"/>
    <w:rsid w:val="009B15F9"/>
    <w:rsid w:val="009B599E"/>
    <w:rsid w:val="009B6E44"/>
    <w:rsid w:val="009C1748"/>
    <w:rsid w:val="009C5C9D"/>
    <w:rsid w:val="009C6A4E"/>
    <w:rsid w:val="009D2427"/>
    <w:rsid w:val="009E3D76"/>
    <w:rsid w:val="009E454F"/>
    <w:rsid w:val="009F465D"/>
    <w:rsid w:val="00A12F3B"/>
    <w:rsid w:val="00A303AC"/>
    <w:rsid w:val="00A34561"/>
    <w:rsid w:val="00A3710D"/>
    <w:rsid w:val="00A44F2E"/>
    <w:rsid w:val="00A45513"/>
    <w:rsid w:val="00A51081"/>
    <w:rsid w:val="00A52DAF"/>
    <w:rsid w:val="00A6202C"/>
    <w:rsid w:val="00A67DCA"/>
    <w:rsid w:val="00A70ACF"/>
    <w:rsid w:val="00A721AE"/>
    <w:rsid w:val="00A73BFB"/>
    <w:rsid w:val="00A90F62"/>
    <w:rsid w:val="00AB459F"/>
    <w:rsid w:val="00AB54DD"/>
    <w:rsid w:val="00AB57D1"/>
    <w:rsid w:val="00AB6DA9"/>
    <w:rsid w:val="00AC06F1"/>
    <w:rsid w:val="00AD1850"/>
    <w:rsid w:val="00AD2219"/>
    <w:rsid w:val="00AE73C7"/>
    <w:rsid w:val="00AE7B9A"/>
    <w:rsid w:val="00B04FF0"/>
    <w:rsid w:val="00B07C0B"/>
    <w:rsid w:val="00B10873"/>
    <w:rsid w:val="00B12D00"/>
    <w:rsid w:val="00B24CC6"/>
    <w:rsid w:val="00B25C63"/>
    <w:rsid w:val="00B3381E"/>
    <w:rsid w:val="00B5071A"/>
    <w:rsid w:val="00B53630"/>
    <w:rsid w:val="00B542CE"/>
    <w:rsid w:val="00B60366"/>
    <w:rsid w:val="00B61605"/>
    <w:rsid w:val="00B71E7F"/>
    <w:rsid w:val="00B74782"/>
    <w:rsid w:val="00B76808"/>
    <w:rsid w:val="00B81B88"/>
    <w:rsid w:val="00B85D1F"/>
    <w:rsid w:val="00B90B52"/>
    <w:rsid w:val="00BA5E7B"/>
    <w:rsid w:val="00BB6B70"/>
    <w:rsid w:val="00BB6ED5"/>
    <w:rsid w:val="00BC0ED4"/>
    <w:rsid w:val="00BC4E78"/>
    <w:rsid w:val="00BD11B0"/>
    <w:rsid w:val="00BD3379"/>
    <w:rsid w:val="00BD77FE"/>
    <w:rsid w:val="00BE0922"/>
    <w:rsid w:val="00BE1B02"/>
    <w:rsid w:val="00BE2517"/>
    <w:rsid w:val="00BE323F"/>
    <w:rsid w:val="00BF37A8"/>
    <w:rsid w:val="00BF40E1"/>
    <w:rsid w:val="00C10E52"/>
    <w:rsid w:val="00C26B03"/>
    <w:rsid w:val="00C34550"/>
    <w:rsid w:val="00C34E31"/>
    <w:rsid w:val="00C41B3B"/>
    <w:rsid w:val="00C42085"/>
    <w:rsid w:val="00C51ABB"/>
    <w:rsid w:val="00C61F89"/>
    <w:rsid w:val="00C73795"/>
    <w:rsid w:val="00C777EF"/>
    <w:rsid w:val="00C873CB"/>
    <w:rsid w:val="00C9176E"/>
    <w:rsid w:val="00C91989"/>
    <w:rsid w:val="00C933A6"/>
    <w:rsid w:val="00C93529"/>
    <w:rsid w:val="00C93C26"/>
    <w:rsid w:val="00CA19B5"/>
    <w:rsid w:val="00CB4F90"/>
    <w:rsid w:val="00CC043B"/>
    <w:rsid w:val="00CC0DE8"/>
    <w:rsid w:val="00CD0353"/>
    <w:rsid w:val="00CD6402"/>
    <w:rsid w:val="00D00088"/>
    <w:rsid w:val="00D24687"/>
    <w:rsid w:val="00D42709"/>
    <w:rsid w:val="00D4361F"/>
    <w:rsid w:val="00D52203"/>
    <w:rsid w:val="00D52D44"/>
    <w:rsid w:val="00D729AF"/>
    <w:rsid w:val="00D842BB"/>
    <w:rsid w:val="00D87F07"/>
    <w:rsid w:val="00D974E5"/>
    <w:rsid w:val="00DB2161"/>
    <w:rsid w:val="00DB3A5B"/>
    <w:rsid w:val="00DB56FA"/>
    <w:rsid w:val="00DB5B7B"/>
    <w:rsid w:val="00DB76E9"/>
    <w:rsid w:val="00DD3927"/>
    <w:rsid w:val="00DD5198"/>
    <w:rsid w:val="00DD6C99"/>
    <w:rsid w:val="00DE69E1"/>
    <w:rsid w:val="00E02A93"/>
    <w:rsid w:val="00E03621"/>
    <w:rsid w:val="00E07121"/>
    <w:rsid w:val="00E0751B"/>
    <w:rsid w:val="00E07EAE"/>
    <w:rsid w:val="00E1009A"/>
    <w:rsid w:val="00E17AA5"/>
    <w:rsid w:val="00E2515E"/>
    <w:rsid w:val="00E31AB7"/>
    <w:rsid w:val="00E37561"/>
    <w:rsid w:val="00E40622"/>
    <w:rsid w:val="00E476AA"/>
    <w:rsid w:val="00E51F4C"/>
    <w:rsid w:val="00E639F7"/>
    <w:rsid w:val="00E66239"/>
    <w:rsid w:val="00E70E18"/>
    <w:rsid w:val="00E76911"/>
    <w:rsid w:val="00E76F53"/>
    <w:rsid w:val="00E80F80"/>
    <w:rsid w:val="00E9239E"/>
    <w:rsid w:val="00E94F5F"/>
    <w:rsid w:val="00EA5916"/>
    <w:rsid w:val="00EB0310"/>
    <w:rsid w:val="00EB16D1"/>
    <w:rsid w:val="00EB4E51"/>
    <w:rsid w:val="00ED0124"/>
    <w:rsid w:val="00EE589C"/>
    <w:rsid w:val="00F047EF"/>
    <w:rsid w:val="00F04C42"/>
    <w:rsid w:val="00F123C5"/>
    <w:rsid w:val="00F14E9C"/>
    <w:rsid w:val="00F21E63"/>
    <w:rsid w:val="00F221E7"/>
    <w:rsid w:val="00F2615E"/>
    <w:rsid w:val="00F33BC3"/>
    <w:rsid w:val="00F34F40"/>
    <w:rsid w:val="00F3522B"/>
    <w:rsid w:val="00F36580"/>
    <w:rsid w:val="00F43205"/>
    <w:rsid w:val="00F548D1"/>
    <w:rsid w:val="00F554B5"/>
    <w:rsid w:val="00F624D5"/>
    <w:rsid w:val="00F6503A"/>
    <w:rsid w:val="00F77933"/>
    <w:rsid w:val="00F85EC6"/>
    <w:rsid w:val="00F92B2B"/>
    <w:rsid w:val="00F9752B"/>
    <w:rsid w:val="00F97DF5"/>
    <w:rsid w:val="00FA19CF"/>
    <w:rsid w:val="00FA27C6"/>
    <w:rsid w:val="00FA40AF"/>
    <w:rsid w:val="00FA57F5"/>
    <w:rsid w:val="00FA6EE3"/>
    <w:rsid w:val="00FD048D"/>
    <w:rsid w:val="00FD2442"/>
    <w:rsid w:val="00FE211E"/>
    <w:rsid w:val="00FE2FC5"/>
    <w:rsid w:val="00FE3433"/>
    <w:rsid w:val="00FE45AF"/>
    <w:rsid w:val="00FE472E"/>
    <w:rsid w:val="00FF1CA3"/>
    <w:rsid w:val="00FF3840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73BD2"/>
  <w15:docId w15:val="{70203878-4D11-4B40-B6EE-6DA3A7CF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DB2161"/>
    <w:pPr>
      <w:spacing w:after="0" w:line="240" w:lineRule="auto"/>
      <w:ind w:left="720" w:hanging="425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2161"/>
    <w:pPr>
      <w:tabs>
        <w:tab w:val="center" w:pos="4513"/>
        <w:tab w:val="right" w:pos="9026"/>
      </w:tabs>
      <w:spacing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B21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2161"/>
    <w:pPr>
      <w:tabs>
        <w:tab w:val="center" w:pos="4513"/>
        <w:tab w:val="right" w:pos="9026"/>
      </w:tabs>
      <w:spacing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B21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DB2161"/>
    <w:pPr>
      <w:spacing w:after="0" w:line="240" w:lineRule="auto"/>
      <w:ind w:left="720" w:hanging="425"/>
      <w:contextualSpacing/>
    </w:pPr>
    <w:rPr>
      <w:rFonts w:ascii="Calibri" w:eastAsia="Calibri" w:hAnsi="Calibri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DB21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3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AD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661E1"/>
    <w:rPr>
      <w:b/>
      <w:bCs/>
    </w:rPr>
  </w:style>
  <w:style w:type="paragraph" w:customStyle="1" w:styleId="Default">
    <w:name w:val="Default"/>
    <w:rsid w:val="00A12F3B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3D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2BE"/>
    <w:rPr>
      <w:color w:val="954F72" w:themeColor="followedHyperlink"/>
      <w:u w:val="single"/>
    </w:rPr>
  </w:style>
  <w:style w:type="character" w:customStyle="1" w:styleId="tlid-translation">
    <w:name w:val="tlid-translation"/>
    <w:basedOn w:val="DefaultParagraphFont"/>
    <w:rsid w:val="008938E6"/>
  </w:style>
  <w:style w:type="paragraph" w:styleId="FootnoteText">
    <w:name w:val="footnote text"/>
    <w:basedOn w:val="Normal"/>
    <w:link w:val="FootnoteTextChar"/>
    <w:uiPriority w:val="99"/>
    <w:semiHidden/>
    <w:unhideWhenUsed/>
    <w:rsid w:val="00F14E9C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E9C"/>
    <w:rPr>
      <w:rFonts w:ascii="Calibri" w:eastAsiaTheme="minorEastAsia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4E9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61F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61F"/>
    <w:rPr>
      <w:rFonts w:ascii="Calibri" w:eastAsiaTheme="minorEastAsia" w:hAnsi="Calibri" w:cs="Times New Roman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325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25A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sar.org/es/actividad/la-acreditacion-de-ciudad-de-humed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1394-8773-498F-ACAC-18E50978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13630</Characters>
  <Application>Microsoft Office Word</Application>
  <DocSecurity>4</DocSecurity>
  <Lines>296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OUEDRAOGO Paul;Francisco</dc:creator>
  <cp:keywords/>
  <dc:description/>
  <cp:lastModifiedBy>JENNINGS Edmund</cp:lastModifiedBy>
  <cp:revision>2</cp:revision>
  <cp:lastPrinted>2019-05-29T11:54:00Z</cp:lastPrinted>
  <dcterms:created xsi:type="dcterms:W3CDTF">2019-06-05T07:57:00Z</dcterms:created>
  <dcterms:modified xsi:type="dcterms:W3CDTF">2019-06-05T07:57:00Z</dcterms:modified>
</cp:coreProperties>
</file>