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DC10C" w14:textId="0C9E5310" w:rsidR="00275F13" w:rsidRPr="00056A1D" w:rsidRDefault="00056A1D" w:rsidP="00164CE4">
      <w:pPr>
        <w:pBdr>
          <w:top w:val="single" w:sz="12" w:space="0" w:color="auto" w:shadow="1"/>
          <w:left w:val="single" w:sz="12" w:space="4" w:color="auto" w:shadow="1"/>
          <w:bottom w:val="single" w:sz="12" w:space="1" w:color="auto" w:shadow="1"/>
          <w:right w:val="single" w:sz="12" w:space="7" w:color="auto" w:shadow="1"/>
        </w:pBdr>
        <w:ind w:right="2790"/>
        <w:rPr>
          <w:bCs/>
          <w:sz w:val="24"/>
          <w:szCs w:val="24"/>
          <w:lang w:val="fr-CH"/>
        </w:rPr>
      </w:pPr>
      <w:r>
        <w:rPr>
          <w:bCs/>
          <w:sz w:val="24"/>
          <w:szCs w:val="24"/>
          <w:lang w:val="fr-CH"/>
        </w:rPr>
        <w:t>CONVENTION DE RAMSAR SUR LES ZONES HUMIDES</w:t>
      </w:r>
    </w:p>
    <w:p w14:paraId="40C3D57B" w14:textId="2242F8D8" w:rsidR="00DF2386" w:rsidRPr="00056A1D" w:rsidRDefault="00DF2386" w:rsidP="00953E40">
      <w:pPr>
        <w:pBdr>
          <w:top w:val="single" w:sz="12" w:space="0" w:color="auto" w:shadow="1"/>
          <w:left w:val="single" w:sz="12" w:space="4" w:color="auto" w:shadow="1"/>
          <w:bottom w:val="single" w:sz="12" w:space="1" w:color="auto" w:shadow="1"/>
          <w:right w:val="single" w:sz="12" w:space="7" w:color="auto" w:shadow="1"/>
        </w:pBdr>
        <w:ind w:right="2790"/>
        <w:rPr>
          <w:bCs/>
          <w:sz w:val="24"/>
          <w:szCs w:val="24"/>
          <w:lang w:val="fr-CH"/>
        </w:rPr>
      </w:pPr>
      <w:r w:rsidRPr="00056A1D">
        <w:rPr>
          <w:bCs/>
          <w:sz w:val="24"/>
          <w:szCs w:val="24"/>
          <w:lang w:val="fr-CH"/>
        </w:rPr>
        <w:t>5</w:t>
      </w:r>
      <w:r w:rsidR="002F6155" w:rsidRPr="00056A1D">
        <w:rPr>
          <w:bCs/>
          <w:sz w:val="24"/>
          <w:szCs w:val="24"/>
          <w:lang w:val="fr-CH"/>
        </w:rPr>
        <w:t>7</w:t>
      </w:r>
      <w:r w:rsidR="00056A1D" w:rsidRPr="00056A1D">
        <w:rPr>
          <w:bCs/>
          <w:sz w:val="24"/>
          <w:szCs w:val="24"/>
          <w:vertAlign w:val="superscript"/>
          <w:lang w:val="fr-CH"/>
        </w:rPr>
        <w:t>e</w:t>
      </w:r>
      <w:r w:rsidRPr="00056A1D">
        <w:rPr>
          <w:bCs/>
          <w:sz w:val="24"/>
          <w:szCs w:val="24"/>
          <w:lang w:val="fr-CH"/>
        </w:rPr>
        <w:t xml:space="preserve"> </w:t>
      </w:r>
      <w:r w:rsidR="00056A1D">
        <w:rPr>
          <w:bCs/>
          <w:sz w:val="24"/>
          <w:szCs w:val="24"/>
          <w:lang w:val="fr-CH"/>
        </w:rPr>
        <w:t>Réunion du Comité permanent</w:t>
      </w:r>
    </w:p>
    <w:p w14:paraId="33E1B942" w14:textId="625D2F92" w:rsidR="00DF2386" w:rsidRPr="00056A1D" w:rsidRDefault="00DF2386" w:rsidP="00953E40">
      <w:pPr>
        <w:pBdr>
          <w:top w:val="single" w:sz="12" w:space="0" w:color="auto" w:shadow="1"/>
          <w:left w:val="single" w:sz="12" w:space="4" w:color="auto" w:shadow="1"/>
          <w:bottom w:val="single" w:sz="12" w:space="1" w:color="auto" w:shadow="1"/>
          <w:right w:val="single" w:sz="12" w:space="7" w:color="auto" w:shadow="1"/>
        </w:pBdr>
        <w:ind w:right="2790"/>
        <w:rPr>
          <w:bCs/>
          <w:sz w:val="24"/>
          <w:szCs w:val="24"/>
          <w:lang w:val="fr-CH"/>
        </w:rPr>
      </w:pPr>
      <w:r w:rsidRPr="00056A1D">
        <w:rPr>
          <w:bCs/>
          <w:sz w:val="24"/>
          <w:szCs w:val="24"/>
          <w:lang w:val="fr-CH"/>
        </w:rPr>
        <w:t xml:space="preserve">Gland, </w:t>
      </w:r>
      <w:r w:rsidR="00056A1D">
        <w:rPr>
          <w:bCs/>
          <w:sz w:val="24"/>
          <w:szCs w:val="24"/>
          <w:lang w:val="fr-CH"/>
        </w:rPr>
        <w:t>Suisse</w:t>
      </w:r>
      <w:r w:rsidRPr="00056A1D">
        <w:rPr>
          <w:bCs/>
          <w:sz w:val="24"/>
          <w:szCs w:val="24"/>
          <w:lang w:val="fr-CH"/>
        </w:rPr>
        <w:t>, 2</w:t>
      </w:r>
      <w:r w:rsidR="00C0528F" w:rsidRPr="00056A1D">
        <w:rPr>
          <w:bCs/>
          <w:sz w:val="24"/>
          <w:szCs w:val="24"/>
          <w:lang w:val="fr-CH"/>
        </w:rPr>
        <w:t>4</w:t>
      </w:r>
      <w:r w:rsidR="00275F13" w:rsidRPr="00056A1D">
        <w:rPr>
          <w:bCs/>
          <w:sz w:val="24"/>
          <w:szCs w:val="24"/>
          <w:lang w:val="fr-CH"/>
        </w:rPr>
        <w:t xml:space="preserve"> </w:t>
      </w:r>
      <w:r w:rsidR="00056A1D">
        <w:rPr>
          <w:bCs/>
          <w:sz w:val="24"/>
          <w:szCs w:val="24"/>
          <w:lang w:val="fr-CH"/>
        </w:rPr>
        <w:t>au</w:t>
      </w:r>
      <w:r w:rsidRPr="00056A1D">
        <w:rPr>
          <w:bCs/>
          <w:sz w:val="24"/>
          <w:szCs w:val="24"/>
          <w:lang w:val="fr-CH"/>
        </w:rPr>
        <w:t xml:space="preserve"> 2</w:t>
      </w:r>
      <w:r w:rsidR="00C0528F" w:rsidRPr="00056A1D">
        <w:rPr>
          <w:bCs/>
          <w:sz w:val="24"/>
          <w:szCs w:val="24"/>
          <w:lang w:val="fr-CH"/>
        </w:rPr>
        <w:t>8</w:t>
      </w:r>
      <w:r w:rsidRPr="00056A1D">
        <w:rPr>
          <w:bCs/>
          <w:sz w:val="24"/>
          <w:szCs w:val="24"/>
          <w:lang w:val="fr-CH"/>
        </w:rPr>
        <w:t xml:space="preserve"> </w:t>
      </w:r>
      <w:r w:rsidR="00056A1D">
        <w:rPr>
          <w:bCs/>
          <w:sz w:val="24"/>
          <w:szCs w:val="24"/>
          <w:lang w:val="fr-CH"/>
        </w:rPr>
        <w:t>juin</w:t>
      </w:r>
      <w:r w:rsidR="00C0528F" w:rsidRPr="00056A1D">
        <w:rPr>
          <w:bCs/>
          <w:sz w:val="24"/>
          <w:szCs w:val="24"/>
          <w:lang w:val="fr-CH"/>
        </w:rPr>
        <w:t xml:space="preserve"> 2019</w:t>
      </w:r>
    </w:p>
    <w:p w14:paraId="758CF031" w14:textId="77777777" w:rsidR="00DF2386" w:rsidRPr="00925C1A" w:rsidRDefault="00DF2386" w:rsidP="00953E40">
      <w:pPr>
        <w:outlineLvl w:val="0"/>
        <w:rPr>
          <w:b/>
          <w:lang w:val="fr-FR"/>
        </w:rPr>
      </w:pPr>
    </w:p>
    <w:p w14:paraId="5C1205DF" w14:textId="6E1708C3" w:rsidR="00DF2386" w:rsidRPr="00925C1A" w:rsidRDefault="00DF2386" w:rsidP="00164CE4">
      <w:pPr>
        <w:jc w:val="right"/>
        <w:rPr>
          <w:rFonts w:cs="Arial"/>
          <w:b/>
          <w:sz w:val="28"/>
          <w:szCs w:val="28"/>
          <w:lang w:val="fr-FR"/>
        </w:rPr>
      </w:pPr>
      <w:r w:rsidRPr="00925C1A">
        <w:rPr>
          <w:rFonts w:cs="Arial"/>
          <w:b/>
          <w:sz w:val="28"/>
          <w:szCs w:val="28"/>
          <w:lang w:val="fr-FR"/>
        </w:rPr>
        <w:t>SC5</w:t>
      </w:r>
      <w:r w:rsidR="00C0528F" w:rsidRPr="00925C1A">
        <w:rPr>
          <w:rFonts w:cs="Arial"/>
          <w:b/>
          <w:sz w:val="28"/>
          <w:szCs w:val="28"/>
          <w:lang w:val="fr-FR"/>
        </w:rPr>
        <w:t>7</w:t>
      </w:r>
      <w:r w:rsidR="00164CE4" w:rsidRPr="00925C1A">
        <w:rPr>
          <w:rFonts w:cs="Arial"/>
          <w:b/>
          <w:sz w:val="28"/>
          <w:szCs w:val="28"/>
          <w:lang w:val="fr-FR"/>
        </w:rPr>
        <w:t xml:space="preserve"> Doc.20</w:t>
      </w:r>
    </w:p>
    <w:p w14:paraId="24C05C72" w14:textId="77777777" w:rsidR="00164CE4" w:rsidRPr="00925C1A" w:rsidRDefault="00164CE4" w:rsidP="00164CE4">
      <w:pPr>
        <w:jc w:val="right"/>
        <w:rPr>
          <w:rFonts w:cs="Arial"/>
          <w:b/>
          <w:sz w:val="28"/>
          <w:szCs w:val="28"/>
          <w:lang w:val="fr-FR"/>
        </w:rPr>
      </w:pPr>
    </w:p>
    <w:p w14:paraId="3A782A75" w14:textId="22FEAA93" w:rsidR="00DF2386" w:rsidRPr="00056A1D" w:rsidRDefault="00056A1D" w:rsidP="00953E40">
      <w:pPr>
        <w:jc w:val="center"/>
        <w:rPr>
          <w:rFonts w:cs="Arial"/>
          <w:b/>
          <w:sz w:val="28"/>
          <w:szCs w:val="28"/>
          <w:lang w:val="fr-CH"/>
        </w:rPr>
      </w:pPr>
      <w:r>
        <w:rPr>
          <w:rFonts w:cs="Arial"/>
          <w:b/>
          <w:sz w:val="28"/>
          <w:szCs w:val="28"/>
          <w:lang w:val="fr-CH"/>
        </w:rPr>
        <w:t xml:space="preserve">Rapport du Président du Groupe d’évaluation scientifique et technique, </w:t>
      </w:r>
      <w:r w:rsidR="00B042C0">
        <w:rPr>
          <w:rFonts w:cs="Arial"/>
          <w:b/>
          <w:sz w:val="28"/>
          <w:szCs w:val="28"/>
          <w:lang w:val="fr-CH"/>
        </w:rPr>
        <w:br/>
        <w:t>et</w:t>
      </w:r>
      <w:bookmarkStart w:id="0" w:name="_GoBack"/>
      <w:bookmarkEnd w:id="0"/>
      <w:r w:rsidR="00B042C0">
        <w:rPr>
          <w:rFonts w:cs="Arial"/>
          <w:b/>
          <w:sz w:val="28"/>
          <w:szCs w:val="28"/>
          <w:lang w:val="fr-CH"/>
        </w:rPr>
        <w:t xml:space="preserve"> </w:t>
      </w:r>
      <w:r>
        <w:rPr>
          <w:rFonts w:cs="Arial"/>
          <w:b/>
          <w:sz w:val="28"/>
          <w:szCs w:val="28"/>
          <w:lang w:val="fr-CH"/>
        </w:rPr>
        <w:t xml:space="preserve">projet de plan de travail pour </w:t>
      </w:r>
      <w:r w:rsidR="00EF7204" w:rsidRPr="00056A1D">
        <w:rPr>
          <w:rFonts w:cs="Arial"/>
          <w:b/>
          <w:sz w:val="28"/>
          <w:szCs w:val="28"/>
          <w:lang w:val="fr-CH"/>
        </w:rPr>
        <w:t>2019-2021</w:t>
      </w:r>
    </w:p>
    <w:p w14:paraId="2F019A4E" w14:textId="77777777" w:rsidR="00CA3ECA" w:rsidRPr="00056A1D" w:rsidRDefault="00CA3ECA" w:rsidP="00953E40">
      <w:pPr>
        <w:rPr>
          <w:rFonts w:cs="Arial"/>
          <w:b/>
          <w:sz w:val="28"/>
          <w:szCs w:val="28"/>
          <w:lang w:val="fr-CH"/>
        </w:rPr>
      </w:pPr>
    </w:p>
    <w:p w14:paraId="1140209F" w14:textId="77777777" w:rsidR="009E0AE8" w:rsidRPr="00056A1D" w:rsidRDefault="00DF3718" w:rsidP="00953E40">
      <w:pPr>
        <w:rPr>
          <w:rFonts w:cs="Arial"/>
          <w:b/>
          <w:lang w:val="fr-CH"/>
        </w:rPr>
      </w:pPr>
      <w:r w:rsidRPr="00056A1D">
        <w:rPr>
          <w:noProof/>
          <w:lang w:eastAsia="en-GB"/>
        </w:rPr>
        <mc:AlternateContent>
          <mc:Choice Requires="wps">
            <w:drawing>
              <wp:inline distT="0" distB="0" distL="0" distR="0" wp14:anchorId="215E39D0" wp14:editId="34381128">
                <wp:extent cx="5731510" cy="3067050"/>
                <wp:effectExtent l="0" t="0" r="2159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067050"/>
                        </a:xfrm>
                        <a:prstGeom prst="rect">
                          <a:avLst/>
                        </a:prstGeom>
                        <a:solidFill>
                          <a:srgbClr val="FFFFFF"/>
                        </a:solidFill>
                        <a:ln w="9525">
                          <a:solidFill>
                            <a:srgbClr val="000000"/>
                          </a:solidFill>
                          <a:miter lim="800000"/>
                          <a:headEnd/>
                          <a:tailEnd/>
                        </a:ln>
                      </wps:spPr>
                      <wps:txbx>
                        <w:txbxContent>
                          <w:p w14:paraId="41FAE2AC" w14:textId="182CF533" w:rsidR="00387812" w:rsidRPr="00056A1D" w:rsidRDefault="00387812" w:rsidP="00DF3718">
                            <w:pPr>
                              <w:rPr>
                                <w:b/>
                                <w:bCs/>
                                <w:lang w:val="fr-CH"/>
                              </w:rPr>
                            </w:pPr>
                            <w:r>
                              <w:rPr>
                                <w:b/>
                                <w:bCs/>
                                <w:lang w:val="fr-CH"/>
                              </w:rPr>
                              <w:t>Mesures requises </w:t>
                            </w:r>
                            <w:r w:rsidRPr="00056A1D">
                              <w:rPr>
                                <w:b/>
                                <w:bCs/>
                                <w:lang w:val="fr-CH"/>
                              </w:rPr>
                              <w:t xml:space="preserve">: </w:t>
                            </w:r>
                          </w:p>
                          <w:p w14:paraId="50D6C650" w14:textId="77777777" w:rsidR="00387812" w:rsidRPr="00056A1D" w:rsidRDefault="00387812" w:rsidP="00DF3718">
                            <w:pPr>
                              <w:pStyle w:val="ColorfulList-Accent11"/>
                              <w:ind w:left="0"/>
                              <w:rPr>
                                <w:lang w:val="fr-CH"/>
                              </w:rPr>
                            </w:pPr>
                          </w:p>
                          <w:p w14:paraId="5A82BF21" w14:textId="3D2454E7" w:rsidR="00387812" w:rsidRPr="00056A1D" w:rsidRDefault="00387812" w:rsidP="00DF3718">
                            <w:pPr>
                              <w:pStyle w:val="ColorfulList-Accent11"/>
                              <w:ind w:left="0" w:firstLine="0"/>
                              <w:rPr>
                                <w:rFonts w:cs="Calibri"/>
                                <w:lang w:val="fr-CH"/>
                              </w:rPr>
                            </w:pPr>
                            <w:r>
                              <w:rPr>
                                <w:lang w:val="fr-CH"/>
                              </w:rPr>
                              <w:t>Le Comité permanent est invité à :</w:t>
                            </w:r>
                          </w:p>
                          <w:p w14:paraId="64EB4D8C" w14:textId="77777777" w:rsidR="00387812" w:rsidRPr="00056A1D" w:rsidRDefault="00387812" w:rsidP="00DF3718">
                            <w:pPr>
                              <w:pStyle w:val="ColorfulList-Accent11"/>
                              <w:ind w:left="0"/>
                              <w:rPr>
                                <w:rFonts w:cs="Calibri"/>
                                <w:lang w:val="fr-CH"/>
                              </w:rPr>
                            </w:pPr>
                          </w:p>
                          <w:p w14:paraId="320AD7AA" w14:textId="395109F7" w:rsidR="00387812" w:rsidRPr="00056A1D" w:rsidRDefault="00387812" w:rsidP="00594EA0">
                            <w:pPr>
                              <w:pStyle w:val="ColorfulList-Accent11"/>
                              <w:ind w:left="714" w:hanging="350"/>
                              <w:rPr>
                                <w:rFonts w:cs="Calibri"/>
                                <w:lang w:val="fr-CH"/>
                              </w:rPr>
                            </w:pPr>
                            <w:r w:rsidRPr="00056A1D">
                              <w:rPr>
                                <w:rFonts w:cs="Calibri"/>
                                <w:lang w:val="fr-CH"/>
                              </w:rPr>
                              <w:t>i</w:t>
                            </w:r>
                            <w:r>
                              <w:rPr>
                                <w:rFonts w:cs="Calibri"/>
                                <w:lang w:val="fr-CH"/>
                              </w:rPr>
                              <w:t>)</w:t>
                            </w:r>
                            <w:r w:rsidRPr="00056A1D">
                              <w:rPr>
                                <w:rFonts w:cs="Calibri"/>
                                <w:lang w:val="fr-CH"/>
                              </w:rPr>
                              <w:tab/>
                            </w:r>
                            <w:r>
                              <w:rPr>
                                <w:rFonts w:cs="Calibri"/>
                                <w:lang w:val="fr-CH"/>
                              </w:rPr>
                              <w:t>prendre note du rapport du Président du GEST ;</w:t>
                            </w:r>
                            <w:r w:rsidRPr="00056A1D">
                              <w:rPr>
                                <w:rFonts w:cs="Calibri"/>
                                <w:lang w:val="fr-CH"/>
                              </w:rPr>
                              <w:t xml:space="preserve"> </w:t>
                            </w:r>
                          </w:p>
                          <w:p w14:paraId="65006C7F" w14:textId="77777777" w:rsidR="00387812" w:rsidRPr="00056A1D" w:rsidRDefault="00387812" w:rsidP="00594EA0">
                            <w:pPr>
                              <w:pStyle w:val="ColorfulList-Accent11"/>
                              <w:ind w:left="714" w:hanging="350"/>
                              <w:rPr>
                                <w:rFonts w:cs="Calibri"/>
                                <w:lang w:val="fr-CH"/>
                              </w:rPr>
                            </w:pPr>
                          </w:p>
                          <w:p w14:paraId="5C4F38E0" w14:textId="418BAEFC" w:rsidR="00387812" w:rsidRPr="00056A1D" w:rsidRDefault="00387812" w:rsidP="00594EA0">
                            <w:pPr>
                              <w:pStyle w:val="ColorfulList-Accent11"/>
                              <w:ind w:left="714" w:hanging="350"/>
                              <w:rPr>
                                <w:rFonts w:cs="Calibri"/>
                                <w:lang w:val="fr-CH"/>
                              </w:rPr>
                            </w:pPr>
                            <w:r w:rsidRPr="00056A1D">
                              <w:rPr>
                                <w:rFonts w:cs="Calibri"/>
                                <w:lang w:val="fr-CH"/>
                              </w:rPr>
                              <w:t>ii</w:t>
                            </w:r>
                            <w:r>
                              <w:rPr>
                                <w:rFonts w:cs="Calibri"/>
                                <w:lang w:val="fr-CH"/>
                              </w:rPr>
                              <w:t>)</w:t>
                            </w:r>
                            <w:r w:rsidRPr="00056A1D">
                              <w:rPr>
                                <w:rFonts w:cs="Calibri"/>
                                <w:lang w:val="fr-CH"/>
                              </w:rPr>
                              <w:tab/>
                            </w:r>
                            <w:r>
                              <w:rPr>
                                <w:rFonts w:cs="Calibri"/>
                                <w:lang w:val="fr-CH"/>
                              </w:rPr>
                              <w:t xml:space="preserve">examiner et approuver le projet de plan de travail du GEST </w:t>
                            </w:r>
                            <w:r w:rsidRPr="00056A1D">
                              <w:rPr>
                                <w:rFonts w:cs="Calibri"/>
                                <w:lang w:val="fr-CH"/>
                              </w:rPr>
                              <w:t>(2019</w:t>
                            </w:r>
                            <w:r>
                              <w:rPr>
                                <w:rFonts w:cs="Calibri"/>
                                <w:lang w:val="fr-CH"/>
                              </w:rPr>
                              <w:noBreakHyphen/>
                            </w:r>
                            <w:r w:rsidRPr="00056A1D">
                              <w:rPr>
                                <w:rFonts w:cs="Calibri"/>
                                <w:lang w:val="fr-CH"/>
                              </w:rPr>
                              <w:t>2021) (</w:t>
                            </w:r>
                            <w:r>
                              <w:rPr>
                                <w:rFonts w:cs="Calibri"/>
                                <w:lang w:val="fr-CH"/>
                              </w:rPr>
                              <w:t>a</w:t>
                            </w:r>
                            <w:r w:rsidRPr="00056A1D">
                              <w:rPr>
                                <w:rFonts w:cs="Calibri"/>
                                <w:lang w:val="fr-CH"/>
                              </w:rPr>
                              <w:t>nnex</w:t>
                            </w:r>
                            <w:r>
                              <w:rPr>
                                <w:rFonts w:cs="Calibri"/>
                                <w:lang w:val="fr-CH"/>
                              </w:rPr>
                              <w:t>e </w:t>
                            </w:r>
                            <w:r w:rsidRPr="00056A1D">
                              <w:rPr>
                                <w:rFonts w:cs="Calibri"/>
                                <w:lang w:val="fr-CH"/>
                              </w:rPr>
                              <w:t>1)</w:t>
                            </w:r>
                            <w:r>
                              <w:rPr>
                                <w:rFonts w:cs="Calibri"/>
                                <w:lang w:val="fr-CH"/>
                              </w:rPr>
                              <w:t> </w:t>
                            </w:r>
                            <w:r w:rsidRPr="00056A1D">
                              <w:rPr>
                                <w:rFonts w:cs="Calibri"/>
                                <w:lang w:val="fr-CH"/>
                              </w:rPr>
                              <w:t xml:space="preserve">; </w:t>
                            </w:r>
                          </w:p>
                          <w:p w14:paraId="6645C310" w14:textId="77777777" w:rsidR="00387812" w:rsidRPr="00056A1D" w:rsidRDefault="00387812" w:rsidP="00594EA0">
                            <w:pPr>
                              <w:pStyle w:val="ColorfulList-Accent11"/>
                              <w:ind w:left="714" w:hanging="350"/>
                              <w:contextualSpacing w:val="0"/>
                              <w:rPr>
                                <w:rFonts w:cs="Calibri"/>
                                <w:lang w:val="fr-CH"/>
                              </w:rPr>
                            </w:pPr>
                          </w:p>
                          <w:p w14:paraId="1D5926EA" w14:textId="26C4D82F" w:rsidR="00387812" w:rsidRPr="00056A1D" w:rsidRDefault="00387812" w:rsidP="00594EA0">
                            <w:pPr>
                              <w:pStyle w:val="ColorfulList-Accent11"/>
                              <w:ind w:left="714" w:hanging="350"/>
                              <w:contextualSpacing w:val="0"/>
                              <w:rPr>
                                <w:rFonts w:cs="Calibri"/>
                                <w:lang w:val="fr-CH"/>
                              </w:rPr>
                            </w:pPr>
                            <w:r w:rsidRPr="00056A1D">
                              <w:rPr>
                                <w:rFonts w:cs="Calibri"/>
                                <w:lang w:val="fr-CH"/>
                              </w:rPr>
                              <w:t>iii</w:t>
                            </w:r>
                            <w:r>
                              <w:rPr>
                                <w:rFonts w:cs="Calibri"/>
                                <w:lang w:val="fr-CH"/>
                              </w:rPr>
                              <w:t>)</w:t>
                            </w:r>
                            <w:r w:rsidRPr="00056A1D">
                              <w:rPr>
                                <w:rFonts w:cs="Calibri"/>
                                <w:lang w:val="fr-CH"/>
                              </w:rPr>
                              <w:tab/>
                            </w:r>
                            <w:r>
                              <w:rPr>
                                <w:rFonts w:cs="Calibri"/>
                                <w:lang w:val="fr-CH"/>
                              </w:rPr>
                              <w:t xml:space="preserve">envisager et fournir des orientations pour tout suivi des </w:t>
                            </w:r>
                            <w:r>
                              <w:rPr>
                                <w:rFonts w:cs="Calibri"/>
                                <w:i/>
                                <w:lang w:val="fr-CH"/>
                              </w:rPr>
                              <w:t>Perspectives mondiales des zones humides</w:t>
                            </w:r>
                            <w:r w:rsidRPr="00056A1D">
                              <w:rPr>
                                <w:rFonts w:cs="Calibri"/>
                                <w:lang w:val="fr-CH"/>
                              </w:rPr>
                              <w:t xml:space="preserve"> (</w:t>
                            </w:r>
                            <w:r>
                              <w:rPr>
                                <w:rFonts w:cs="Calibri"/>
                                <w:lang w:val="fr-CH"/>
                              </w:rPr>
                              <w:t>voir annexe 2 et paragraphe 10 ci</w:t>
                            </w:r>
                            <w:r>
                              <w:rPr>
                                <w:rFonts w:cs="Calibri"/>
                                <w:lang w:val="fr-CH"/>
                              </w:rPr>
                              <w:noBreakHyphen/>
                              <w:t xml:space="preserve">dessous) ; </w:t>
                            </w:r>
                          </w:p>
                          <w:p w14:paraId="00369A48" w14:textId="77777777" w:rsidR="00387812" w:rsidRPr="00056A1D" w:rsidRDefault="00387812" w:rsidP="00594EA0">
                            <w:pPr>
                              <w:pStyle w:val="ColorfulList-Accent11"/>
                              <w:ind w:left="714" w:hanging="350"/>
                              <w:contextualSpacing w:val="0"/>
                              <w:rPr>
                                <w:rFonts w:cs="Calibri"/>
                                <w:lang w:val="fr-CH"/>
                              </w:rPr>
                            </w:pPr>
                          </w:p>
                          <w:p w14:paraId="49C96345" w14:textId="115D9358" w:rsidR="00387812" w:rsidRPr="00056A1D" w:rsidRDefault="00387812" w:rsidP="00594EA0">
                            <w:pPr>
                              <w:pStyle w:val="ColorfulList-Accent11"/>
                              <w:ind w:left="714" w:hanging="350"/>
                              <w:rPr>
                                <w:rFonts w:cs="Calibri"/>
                                <w:lang w:val="fr-CH"/>
                              </w:rPr>
                            </w:pPr>
                            <w:r w:rsidRPr="00056A1D">
                              <w:rPr>
                                <w:rFonts w:cs="Calibri"/>
                                <w:lang w:val="fr-CH"/>
                              </w:rPr>
                              <w:t>iv</w:t>
                            </w:r>
                            <w:r>
                              <w:rPr>
                                <w:rFonts w:cs="Calibri"/>
                                <w:lang w:val="fr-CH"/>
                              </w:rPr>
                              <w:t>)</w:t>
                            </w:r>
                            <w:r w:rsidRPr="00056A1D">
                              <w:rPr>
                                <w:rFonts w:cs="Calibri"/>
                                <w:lang w:val="fr-CH"/>
                              </w:rPr>
                              <w:tab/>
                            </w:r>
                            <w:r>
                              <w:rPr>
                                <w:rFonts w:cs="Calibri"/>
                                <w:lang w:val="fr-CH"/>
                              </w:rPr>
                              <w:t>fournir des orientations sur l’enchaînement des travaux prioritaires (voir paragraphe 13 ci</w:t>
                            </w:r>
                            <w:r>
                              <w:rPr>
                                <w:rFonts w:cs="Calibri"/>
                                <w:lang w:val="fr-CH"/>
                              </w:rPr>
                              <w:noBreakHyphen/>
                              <w:t xml:space="preserve">dessous) ; et </w:t>
                            </w:r>
                            <w:r w:rsidRPr="00056A1D">
                              <w:rPr>
                                <w:rFonts w:cs="Calibri"/>
                                <w:lang w:val="fr-CH"/>
                              </w:rPr>
                              <w:t xml:space="preserve"> </w:t>
                            </w:r>
                          </w:p>
                          <w:p w14:paraId="4DF220DD" w14:textId="77777777" w:rsidR="00387812" w:rsidRPr="00056A1D" w:rsidRDefault="00387812" w:rsidP="00594EA0">
                            <w:pPr>
                              <w:pStyle w:val="ColorfulList-Accent11"/>
                              <w:ind w:left="714" w:hanging="350"/>
                              <w:rPr>
                                <w:rFonts w:cs="Calibri"/>
                                <w:lang w:val="fr-CH"/>
                              </w:rPr>
                            </w:pPr>
                          </w:p>
                          <w:p w14:paraId="5CE39B7F" w14:textId="73FF92AB" w:rsidR="00387812" w:rsidRPr="00056A1D" w:rsidRDefault="00387812" w:rsidP="00594EA0">
                            <w:pPr>
                              <w:pStyle w:val="ColorfulList-Accent11"/>
                              <w:ind w:left="714" w:hanging="350"/>
                              <w:rPr>
                                <w:lang w:val="fr-CH"/>
                              </w:rPr>
                            </w:pPr>
                            <w:r w:rsidRPr="00056A1D">
                              <w:rPr>
                                <w:rFonts w:cs="Calibri"/>
                                <w:lang w:val="fr-CH"/>
                              </w:rPr>
                              <w:t>v</w:t>
                            </w:r>
                            <w:r>
                              <w:rPr>
                                <w:rFonts w:cs="Calibri"/>
                                <w:lang w:val="fr-CH"/>
                              </w:rPr>
                              <w:t>)</w:t>
                            </w:r>
                            <w:r w:rsidRPr="00056A1D">
                              <w:rPr>
                                <w:rFonts w:cs="Calibri"/>
                                <w:lang w:val="fr-CH"/>
                              </w:rPr>
                              <w:tab/>
                            </w:r>
                            <w:r>
                              <w:rPr>
                                <w:rFonts w:cs="Calibri"/>
                                <w:lang w:val="fr-CH"/>
                              </w:rPr>
                              <w:t xml:space="preserve">explorer des moyens de trouver des ressources financières pour l’application des tâches contenues dans le plan de travail approuvé du GEST </w:t>
                            </w:r>
                            <w:r w:rsidRPr="00056A1D">
                              <w:rPr>
                                <w:lang w:val="fr-CH"/>
                              </w:rPr>
                              <w:t xml:space="preserve">(2019-2021), </w:t>
                            </w:r>
                            <w:r>
                              <w:rPr>
                                <w:lang w:val="fr-CH"/>
                              </w:rPr>
                              <w:t>si nécessaire.</w:t>
                            </w:r>
                          </w:p>
                        </w:txbxContent>
                      </wps:txbx>
                      <wps:bodyPr rot="0" vert="horz" wrap="square" lIns="91440" tIns="45720" rIns="91440" bIns="45720" anchor="t" anchorCtr="0" upright="1">
                        <a:noAutofit/>
                      </wps:bodyPr>
                    </wps:wsp>
                  </a:graphicData>
                </a:graphic>
              </wp:inline>
            </w:drawing>
          </mc:Choice>
          <mc:Fallback>
            <w:pict>
              <v:shapetype w14:anchorId="215E39D0" id="_x0000_t202" coordsize="21600,21600" o:spt="202" path="m,l,21600r21600,l21600,xe">
                <v:stroke joinstyle="miter"/>
                <v:path gradientshapeok="t" o:connecttype="rect"/>
              </v:shapetype>
              <v:shape id="Text Box 1" o:spid="_x0000_s1026" type="#_x0000_t202" style="width:451.3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">
                <v:textbox>
                  <w:txbxContent>
                    <w:p w14:paraId="41FAE2AC" w14:textId="182CF533" w:rsidR="00387812" w:rsidRPr="00056A1D" w:rsidRDefault="00387812" w:rsidP="00DF3718">
                      <w:pPr>
                        <w:rPr>
                          <w:b/>
                          <w:bCs/>
                          <w:lang w:val="fr-CH"/>
                        </w:rPr>
                      </w:pPr>
                      <w:r>
                        <w:rPr>
                          <w:b/>
                          <w:bCs/>
                          <w:lang w:val="fr-CH"/>
                        </w:rPr>
                        <w:t>Mesures requises </w:t>
                      </w:r>
                      <w:r w:rsidRPr="00056A1D">
                        <w:rPr>
                          <w:b/>
                          <w:bCs/>
                          <w:lang w:val="fr-CH"/>
                        </w:rPr>
                        <w:t xml:space="preserve">: </w:t>
                      </w:r>
                    </w:p>
                    <w:p w14:paraId="50D6C650" w14:textId="77777777" w:rsidR="00387812" w:rsidRPr="00056A1D" w:rsidRDefault="00387812" w:rsidP="00DF3718">
                      <w:pPr>
                        <w:pStyle w:val="ColorfulList-Accent11"/>
                        <w:ind w:left="0"/>
                        <w:rPr>
                          <w:lang w:val="fr-CH"/>
                        </w:rPr>
                      </w:pPr>
                    </w:p>
                    <w:p w14:paraId="5A82BF21" w14:textId="3D2454E7" w:rsidR="00387812" w:rsidRPr="00056A1D" w:rsidRDefault="00387812" w:rsidP="00DF3718">
                      <w:pPr>
                        <w:pStyle w:val="ColorfulList-Accent11"/>
                        <w:ind w:left="0" w:firstLine="0"/>
                        <w:rPr>
                          <w:rFonts w:cs="Calibri"/>
                          <w:lang w:val="fr-CH"/>
                        </w:rPr>
                      </w:pPr>
                      <w:r>
                        <w:rPr>
                          <w:lang w:val="fr-CH"/>
                        </w:rPr>
                        <w:t>Le Comité permanent est invité à :</w:t>
                      </w:r>
                    </w:p>
                    <w:p w14:paraId="64EB4D8C" w14:textId="77777777" w:rsidR="00387812" w:rsidRPr="00056A1D" w:rsidRDefault="00387812" w:rsidP="00DF3718">
                      <w:pPr>
                        <w:pStyle w:val="ColorfulList-Accent11"/>
                        <w:ind w:left="0"/>
                        <w:rPr>
                          <w:rFonts w:cs="Calibri"/>
                          <w:lang w:val="fr-CH"/>
                        </w:rPr>
                      </w:pPr>
                    </w:p>
                    <w:p w14:paraId="320AD7AA" w14:textId="395109F7" w:rsidR="00387812" w:rsidRPr="00056A1D" w:rsidRDefault="00387812" w:rsidP="00594EA0">
                      <w:pPr>
                        <w:pStyle w:val="ColorfulList-Accent11"/>
                        <w:ind w:left="714" w:hanging="350"/>
                        <w:rPr>
                          <w:rFonts w:cs="Calibri"/>
                          <w:lang w:val="fr-CH"/>
                        </w:rPr>
                      </w:pPr>
                      <w:r w:rsidRPr="00056A1D">
                        <w:rPr>
                          <w:rFonts w:cs="Calibri"/>
                          <w:lang w:val="fr-CH"/>
                        </w:rPr>
                        <w:t>i</w:t>
                      </w:r>
                      <w:r>
                        <w:rPr>
                          <w:rFonts w:cs="Calibri"/>
                          <w:lang w:val="fr-CH"/>
                        </w:rPr>
                        <w:t>)</w:t>
                      </w:r>
                      <w:r w:rsidRPr="00056A1D">
                        <w:rPr>
                          <w:rFonts w:cs="Calibri"/>
                          <w:lang w:val="fr-CH"/>
                        </w:rPr>
                        <w:tab/>
                      </w:r>
                      <w:r>
                        <w:rPr>
                          <w:rFonts w:cs="Calibri"/>
                          <w:lang w:val="fr-CH"/>
                        </w:rPr>
                        <w:t>prendre note du rapport du Président du GEST ;</w:t>
                      </w:r>
                      <w:r w:rsidRPr="00056A1D">
                        <w:rPr>
                          <w:rFonts w:cs="Calibri"/>
                          <w:lang w:val="fr-CH"/>
                        </w:rPr>
                        <w:t xml:space="preserve"> </w:t>
                      </w:r>
                    </w:p>
                    <w:p w14:paraId="65006C7F" w14:textId="77777777" w:rsidR="00387812" w:rsidRPr="00056A1D" w:rsidRDefault="00387812" w:rsidP="00594EA0">
                      <w:pPr>
                        <w:pStyle w:val="ColorfulList-Accent11"/>
                        <w:ind w:left="714" w:hanging="350"/>
                        <w:rPr>
                          <w:rFonts w:cs="Calibri"/>
                          <w:lang w:val="fr-CH"/>
                        </w:rPr>
                      </w:pPr>
                    </w:p>
                    <w:p w14:paraId="5C4F38E0" w14:textId="418BAEFC" w:rsidR="00387812" w:rsidRPr="00056A1D" w:rsidRDefault="00387812" w:rsidP="00594EA0">
                      <w:pPr>
                        <w:pStyle w:val="ColorfulList-Accent11"/>
                        <w:ind w:left="714" w:hanging="350"/>
                        <w:rPr>
                          <w:rFonts w:cs="Calibri"/>
                          <w:lang w:val="fr-CH"/>
                        </w:rPr>
                      </w:pPr>
                      <w:r w:rsidRPr="00056A1D">
                        <w:rPr>
                          <w:rFonts w:cs="Calibri"/>
                          <w:lang w:val="fr-CH"/>
                        </w:rPr>
                        <w:t>ii</w:t>
                      </w:r>
                      <w:r>
                        <w:rPr>
                          <w:rFonts w:cs="Calibri"/>
                          <w:lang w:val="fr-CH"/>
                        </w:rPr>
                        <w:t>)</w:t>
                      </w:r>
                      <w:r w:rsidRPr="00056A1D">
                        <w:rPr>
                          <w:rFonts w:cs="Calibri"/>
                          <w:lang w:val="fr-CH"/>
                        </w:rPr>
                        <w:tab/>
                      </w:r>
                      <w:r>
                        <w:rPr>
                          <w:rFonts w:cs="Calibri"/>
                          <w:lang w:val="fr-CH"/>
                        </w:rPr>
                        <w:t xml:space="preserve">examiner et approuver le projet de plan de travail du GEST </w:t>
                      </w:r>
                      <w:r w:rsidRPr="00056A1D">
                        <w:rPr>
                          <w:rFonts w:cs="Calibri"/>
                          <w:lang w:val="fr-CH"/>
                        </w:rPr>
                        <w:t>(2019</w:t>
                      </w:r>
                      <w:r>
                        <w:rPr>
                          <w:rFonts w:cs="Calibri"/>
                          <w:lang w:val="fr-CH"/>
                        </w:rPr>
                        <w:noBreakHyphen/>
                      </w:r>
                      <w:r w:rsidRPr="00056A1D">
                        <w:rPr>
                          <w:rFonts w:cs="Calibri"/>
                          <w:lang w:val="fr-CH"/>
                        </w:rPr>
                        <w:t>2021) (</w:t>
                      </w:r>
                      <w:r>
                        <w:rPr>
                          <w:rFonts w:cs="Calibri"/>
                          <w:lang w:val="fr-CH"/>
                        </w:rPr>
                        <w:t>a</w:t>
                      </w:r>
                      <w:r w:rsidRPr="00056A1D">
                        <w:rPr>
                          <w:rFonts w:cs="Calibri"/>
                          <w:lang w:val="fr-CH"/>
                        </w:rPr>
                        <w:t>nnex</w:t>
                      </w:r>
                      <w:r>
                        <w:rPr>
                          <w:rFonts w:cs="Calibri"/>
                          <w:lang w:val="fr-CH"/>
                        </w:rPr>
                        <w:t>e </w:t>
                      </w:r>
                      <w:r w:rsidRPr="00056A1D">
                        <w:rPr>
                          <w:rFonts w:cs="Calibri"/>
                          <w:lang w:val="fr-CH"/>
                        </w:rPr>
                        <w:t>1)</w:t>
                      </w:r>
                      <w:r>
                        <w:rPr>
                          <w:rFonts w:cs="Calibri"/>
                          <w:lang w:val="fr-CH"/>
                        </w:rPr>
                        <w:t> </w:t>
                      </w:r>
                      <w:r w:rsidRPr="00056A1D">
                        <w:rPr>
                          <w:rFonts w:cs="Calibri"/>
                          <w:lang w:val="fr-CH"/>
                        </w:rPr>
                        <w:t xml:space="preserve">; </w:t>
                      </w:r>
                    </w:p>
                    <w:p w14:paraId="6645C310" w14:textId="77777777" w:rsidR="00387812" w:rsidRPr="00056A1D" w:rsidRDefault="00387812" w:rsidP="00594EA0">
                      <w:pPr>
                        <w:pStyle w:val="ColorfulList-Accent11"/>
                        <w:ind w:left="714" w:hanging="350"/>
                        <w:contextualSpacing w:val="0"/>
                        <w:rPr>
                          <w:rFonts w:cs="Calibri"/>
                          <w:lang w:val="fr-CH"/>
                        </w:rPr>
                      </w:pPr>
                    </w:p>
                    <w:p w14:paraId="1D5926EA" w14:textId="26C4D82F" w:rsidR="00387812" w:rsidRPr="00056A1D" w:rsidRDefault="00387812" w:rsidP="00594EA0">
                      <w:pPr>
                        <w:pStyle w:val="ColorfulList-Accent11"/>
                        <w:ind w:left="714" w:hanging="350"/>
                        <w:contextualSpacing w:val="0"/>
                        <w:rPr>
                          <w:rFonts w:cs="Calibri"/>
                          <w:lang w:val="fr-CH"/>
                        </w:rPr>
                      </w:pPr>
                      <w:r w:rsidRPr="00056A1D">
                        <w:rPr>
                          <w:rFonts w:cs="Calibri"/>
                          <w:lang w:val="fr-CH"/>
                        </w:rPr>
                        <w:t>iii</w:t>
                      </w:r>
                      <w:r>
                        <w:rPr>
                          <w:rFonts w:cs="Calibri"/>
                          <w:lang w:val="fr-CH"/>
                        </w:rPr>
                        <w:t>)</w:t>
                      </w:r>
                      <w:r w:rsidRPr="00056A1D">
                        <w:rPr>
                          <w:rFonts w:cs="Calibri"/>
                          <w:lang w:val="fr-CH"/>
                        </w:rPr>
                        <w:tab/>
                      </w:r>
                      <w:r>
                        <w:rPr>
                          <w:rFonts w:cs="Calibri"/>
                          <w:lang w:val="fr-CH"/>
                        </w:rPr>
                        <w:t xml:space="preserve">envisager et fournir des orientations pour tout suivi des </w:t>
                      </w:r>
                      <w:r>
                        <w:rPr>
                          <w:rFonts w:cs="Calibri"/>
                          <w:i/>
                          <w:lang w:val="fr-CH"/>
                        </w:rPr>
                        <w:t>Perspectives mondiales des zones humides</w:t>
                      </w:r>
                      <w:r w:rsidRPr="00056A1D">
                        <w:rPr>
                          <w:rFonts w:cs="Calibri"/>
                          <w:lang w:val="fr-CH"/>
                        </w:rPr>
                        <w:t xml:space="preserve"> (</w:t>
                      </w:r>
                      <w:r>
                        <w:rPr>
                          <w:rFonts w:cs="Calibri"/>
                          <w:lang w:val="fr-CH"/>
                        </w:rPr>
                        <w:t>voir annexe 2 et paragraphe 10 ci</w:t>
                      </w:r>
                      <w:r>
                        <w:rPr>
                          <w:rFonts w:cs="Calibri"/>
                          <w:lang w:val="fr-CH"/>
                        </w:rPr>
                        <w:noBreakHyphen/>
                        <w:t xml:space="preserve">dessous) ; </w:t>
                      </w:r>
                    </w:p>
                    <w:p w14:paraId="00369A48" w14:textId="77777777" w:rsidR="00387812" w:rsidRPr="00056A1D" w:rsidRDefault="00387812" w:rsidP="00594EA0">
                      <w:pPr>
                        <w:pStyle w:val="ColorfulList-Accent11"/>
                        <w:ind w:left="714" w:hanging="350"/>
                        <w:contextualSpacing w:val="0"/>
                        <w:rPr>
                          <w:rFonts w:cs="Calibri"/>
                          <w:lang w:val="fr-CH"/>
                        </w:rPr>
                      </w:pPr>
                    </w:p>
                    <w:p w14:paraId="49C96345" w14:textId="115D9358" w:rsidR="00387812" w:rsidRPr="00056A1D" w:rsidRDefault="00387812" w:rsidP="00594EA0">
                      <w:pPr>
                        <w:pStyle w:val="ColorfulList-Accent11"/>
                        <w:ind w:left="714" w:hanging="350"/>
                        <w:rPr>
                          <w:rFonts w:cs="Calibri"/>
                          <w:lang w:val="fr-CH"/>
                        </w:rPr>
                      </w:pPr>
                      <w:r w:rsidRPr="00056A1D">
                        <w:rPr>
                          <w:rFonts w:cs="Calibri"/>
                          <w:lang w:val="fr-CH"/>
                        </w:rPr>
                        <w:t>iv</w:t>
                      </w:r>
                      <w:r>
                        <w:rPr>
                          <w:rFonts w:cs="Calibri"/>
                          <w:lang w:val="fr-CH"/>
                        </w:rPr>
                        <w:t>)</w:t>
                      </w:r>
                      <w:r w:rsidRPr="00056A1D">
                        <w:rPr>
                          <w:rFonts w:cs="Calibri"/>
                          <w:lang w:val="fr-CH"/>
                        </w:rPr>
                        <w:tab/>
                      </w:r>
                      <w:r>
                        <w:rPr>
                          <w:rFonts w:cs="Calibri"/>
                          <w:lang w:val="fr-CH"/>
                        </w:rPr>
                        <w:t>fournir des orientations sur l’enchaînement des travaux prioritaires (voir paragraphe 13 ci</w:t>
                      </w:r>
                      <w:r>
                        <w:rPr>
                          <w:rFonts w:cs="Calibri"/>
                          <w:lang w:val="fr-CH"/>
                        </w:rPr>
                        <w:noBreakHyphen/>
                        <w:t xml:space="preserve">dessous) ; et </w:t>
                      </w:r>
                      <w:r w:rsidRPr="00056A1D">
                        <w:rPr>
                          <w:rFonts w:cs="Calibri"/>
                          <w:lang w:val="fr-CH"/>
                        </w:rPr>
                        <w:t xml:space="preserve"> </w:t>
                      </w:r>
                    </w:p>
                    <w:p w14:paraId="4DF220DD" w14:textId="77777777" w:rsidR="00387812" w:rsidRPr="00056A1D" w:rsidRDefault="00387812" w:rsidP="00594EA0">
                      <w:pPr>
                        <w:pStyle w:val="ColorfulList-Accent11"/>
                        <w:ind w:left="714" w:hanging="350"/>
                        <w:rPr>
                          <w:rFonts w:cs="Calibri"/>
                          <w:lang w:val="fr-CH"/>
                        </w:rPr>
                      </w:pPr>
                    </w:p>
                    <w:p w14:paraId="5CE39B7F" w14:textId="73FF92AB" w:rsidR="00387812" w:rsidRPr="00056A1D" w:rsidRDefault="00387812" w:rsidP="00594EA0">
                      <w:pPr>
                        <w:pStyle w:val="ColorfulList-Accent11"/>
                        <w:ind w:left="714" w:hanging="350"/>
                        <w:rPr>
                          <w:lang w:val="fr-CH"/>
                        </w:rPr>
                      </w:pPr>
                      <w:r w:rsidRPr="00056A1D">
                        <w:rPr>
                          <w:rFonts w:cs="Calibri"/>
                          <w:lang w:val="fr-CH"/>
                        </w:rPr>
                        <w:t>v</w:t>
                      </w:r>
                      <w:r>
                        <w:rPr>
                          <w:rFonts w:cs="Calibri"/>
                          <w:lang w:val="fr-CH"/>
                        </w:rPr>
                        <w:t>)</w:t>
                      </w:r>
                      <w:r w:rsidRPr="00056A1D">
                        <w:rPr>
                          <w:rFonts w:cs="Calibri"/>
                          <w:lang w:val="fr-CH"/>
                        </w:rPr>
                        <w:tab/>
                      </w:r>
                      <w:r>
                        <w:rPr>
                          <w:rFonts w:cs="Calibri"/>
                          <w:lang w:val="fr-CH"/>
                        </w:rPr>
                        <w:t xml:space="preserve">explorer des moyens de trouver des ressources financières pour l’application des tâches contenues dans le plan de travail approuvé du GEST </w:t>
                      </w:r>
                      <w:r w:rsidRPr="00056A1D">
                        <w:rPr>
                          <w:lang w:val="fr-CH"/>
                        </w:rPr>
                        <w:t xml:space="preserve">(2019-2021), </w:t>
                      </w:r>
                      <w:r>
                        <w:rPr>
                          <w:lang w:val="fr-CH"/>
                        </w:rPr>
                        <w:t>si nécessaire.</w:t>
                      </w:r>
                    </w:p>
                  </w:txbxContent>
                </v:textbox>
                <w10:anchorlock/>
              </v:shape>
            </w:pict>
          </mc:Fallback>
        </mc:AlternateContent>
      </w:r>
    </w:p>
    <w:p w14:paraId="3E7AEB2E" w14:textId="3ED9F6AC" w:rsidR="00EF7204" w:rsidRDefault="00EF7204" w:rsidP="00953E40">
      <w:pPr>
        <w:rPr>
          <w:rFonts w:cs="Arial"/>
          <w:b/>
          <w:lang w:val="fr-CH"/>
        </w:rPr>
      </w:pPr>
    </w:p>
    <w:p w14:paraId="4AD904EB" w14:textId="77777777" w:rsidR="003C523D" w:rsidRPr="00056A1D" w:rsidRDefault="003C523D" w:rsidP="00953E40">
      <w:pPr>
        <w:rPr>
          <w:rFonts w:cs="Arial"/>
          <w:b/>
          <w:lang w:val="fr-CH"/>
        </w:rPr>
      </w:pPr>
    </w:p>
    <w:p w14:paraId="289D06F8" w14:textId="77777777" w:rsidR="00CA3ECA" w:rsidRPr="00056A1D" w:rsidRDefault="00B7451D" w:rsidP="00B825B8">
      <w:pPr>
        <w:rPr>
          <w:rFonts w:asciiTheme="minorHAnsi" w:hAnsiTheme="minorHAnsi" w:cstheme="minorHAnsi"/>
          <w:b/>
          <w:lang w:val="fr-CH"/>
        </w:rPr>
      </w:pPr>
      <w:r w:rsidRPr="00056A1D">
        <w:rPr>
          <w:rFonts w:asciiTheme="minorHAnsi" w:hAnsiTheme="minorHAnsi" w:cstheme="minorHAnsi"/>
          <w:b/>
          <w:lang w:val="fr-CH"/>
        </w:rPr>
        <w:t>Introduction</w:t>
      </w:r>
    </w:p>
    <w:p w14:paraId="2B211EE7" w14:textId="77777777" w:rsidR="00B7451D" w:rsidRPr="00056A1D" w:rsidRDefault="00B7451D" w:rsidP="00B825B8">
      <w:pPr>
        <w:rPr>
          <w:rFonts w:asciiTheme="minorHAnsi" w:hAnsiTheme="minorHAnsi" w:cstheme="minorHAnsi"/>
          <w:b/>
          <w:lang w:val="fr-CH"/>
        </w:rPr>
      </w:pPr>
    </w:p>
    <w:p w14:paraId="30AB5059" w14:textId="733BEFF3" w:rsidR="00DB034F" w:rsidRPr="00056A1D" w:rsidRDefault="00EF7204" w:rsidP="00EF7204">
      <w:pPr>
        <w:rPr>
          <w:rFonts w:asciiTheme="minorHAnsi" w:hAnsiTheme="minorHAnsi" w:cstheme="minorHAnsi"/>
          <w:lang w:val="fr-CH"/>
        </w:rPr>
      </w:pPr>
      <w:r w:rsidRPr="00056A1D">
        <w:rPr>
          <w:rFonts w:asciiTheme="minorHAnsi" w:hAnsiTheme="minorHAnsi" w:cstheme="minorHAnsi"/>
          <w:lang w:val="fr-CH"/>
        </w:rPr>
        <w:t>1.</w:t>
      </w:r>
      <w:r w:rsidRPr="00056A1D">
        <w:rPr>
          <w:rFonts w:asciiTheme="minorHAnsi" w:hAnsiTheme="minorHAnsi" w:cstheme="minorHAnsi"/>
          <w:lang w:val="fr-CH"/>
        </w:rPr>
        <w:tab/>
      </w:r>
      <w:r w:rsidR="00594EA0">
        <w:rPr>
          <w:rFonts w:asciiTheme="minorHAnsi" w:hAnsiTheme="minorHAnsi" w:cstheme="minorHAnsi"/>
          <w:lang w:val="fr-CH"/>
        </w:rPr>
        <w:t xml:space="preserve">Le présent rapport du Président du Groupe d’évaluation scientifique et technique (GEST) </w:t>
      </w:r>
      <w:r w:rsidR="00925C1A">
        <w:rPr>
          <w:rFonts w:asciiTheme="minorHAnsi" w:hAnsiTheme="minorHAnsi" w:cstheme="minorHAnsi"/>
          <w:lang w:val="fr-CH"/>
        </w:rPr>
        <w:t>porte sur</w:t>
      </w:r>
      <w:r w:rsidR="00594EA0">
        <w:rPr>
          <w:rFonts w:asciiTheme="minorHAnsi" w:hAnsiTheme="minorHAnsi" w:cstheme="minorHAnsi"/>
          <w:lang w:val="fr-CH"/>
        </w:rPr>
        <w:t> :</w:t>
      </w:r>
    </w:p>
    <w:p w14:paraId="7C03A224" w14:textId="77777777" w:rsidR="00994CAC" w:rsidRPr="00056A1D" w:rsidRDefault="00994CAC" w:rsidP="00994CAC">
      <w:pPr>
        <w:ind w:left="360" w:firstLine="0"/>
        <w:rPr>
          <w:rFonts w:asciiTheme="minorHAnsi" w:eastAsia="MS Mincho" w:hAnsiTheme="minorHAnsi" w:cstheme="minorHAnsi"/>
          <w:lang w:val="fr-CH"/>
        </w:rPr>
      </w:pPr>
    </w:p>
    <w:p w14:paraId="3736244C" w14:textId="1CCA4E36" w:rsidR="00DB034F" w:rsidRPr="00056A1D" w:rsidRDefault="00994CAC" w:rsidP="00994CAC">
      <w:pPr>
        <w:ind w:left="850"/>
        <w:rPr>
          <w:rFonts w:asciiTheme="minorHAnsi" w:eastAsia="MS Mincho" w:hAnsiTheme="minorHAnsi" w:cstheme="minorHAnsi"/>
          <w:lang w:val="fr-CH"/>
        </w:rPr>
      </w:pPr>
      <w:r w:rsidRPr="00056A1D">
        <w:rPr>
          <w:rFonts w:asciiTheme="minorHAnsi" w:hAnsiTheme="minorHAnsi" w:cstheme="minorHAnsi"/>
          <w:lang w:val="fr-CH"/>
        </w:rPr>
        <w:t>a</w:t>
      </w:r>
      <w:r w:rsidR="00056A1D">
        <w:rPr>
          <w:rFonts w:asciiTheme="minorHAnsi" w:hAnsiTheme="minorHAnsi" w:cstheme="minorHAnsi"/>
          <w:lang w:val="fr-CH"/>
        </w:rPr>
        <w:t>)</w:t>
      </w:r>
      <w:r w:rsidRPr="00056A1D">
        <w:rPr>
          <w:rFonts w:asciiTheme="minorHAnsi" w:hAnsiTheme="minorHAnsi" w:cstheme="minorHAnsi"/>
          <w:lang w:val="fr-CH"/>
        </w:rPr>
        <w:tab/>
      </w:r>
      <w:r w:rsidR="00594EA0">
        <w:rPr>
          <w:rFonts w:asciiTheme="minorHAnsi" w:hAnsiTheme="minorHAnsi" w:cstheme="minorHAnsi"/>
          <w:lang w:val="fr-CH"/>
        </w:rPr>
        <w:t>la</w:t>
      </w:r>
      <w:r w:rsidR="00CA3ECA" w:rsidRPr="00056A1D">
        <w:rPr>
          <w:rFonts w:asciiTheme="minorHAnsi" w:hAnsiTheme="minorHAnsi" w:cstheme="minorHAnsi"/>
          <w:lang w:val="fr-CH"/>
        </w:rPr>
        <w:t xml:space="preserve"> participation </w:t>
      </w:r>
      <w:r w:rsidR="00594EA0">
        <w:rPr>
          <w:rFonts w:asciiTheme="minorHAnsi" w:hAnsiTheme="minorHAnsi" w:cstheme="minorHAnsi"/>
          <w:lang w:val="fr-CH"/>
        </w:rPr>
        <w:t>du GEST à la 13</w:t>
      </w:r>
      <w:r w:rsidR="00594EA0" w:rsidRPr="00594EA0">
        <w:rPr>
          <w:rFonts w:asciiTheme="minorHAnsi" w:hAnsiTheme="minorHAnsi" w:cstheme="minorHAnsi"/>
          <w:vertAlign w:val="superscript"/>
          <w:lang w:val="fr-CH"/>
        </w:rPr>
        <w:t>e</w:t>
      </w:r>
      <w:r w:rsidR="00594EA0">
        <w:rPr>
          <w:rFonts w:asciiTheme="minorHAnsi" w:hAnsiTheme="minorHAnsi" w:cstheme="minorHAnsi"/>
          <w:lang w:val="fr-CH"/>
        </w:rPr>
        <w:t xml:space="preserve"> Session de la Conférence des Parties </w:t>
      </w:r>
      <w:r w:rsidR="00CA3ECA" w:rsidRPr="00056A1D">
        <w:rPr>
          <w:rFonts w:asciiTheme="minorHAnsi" w:hAnsiTheme="minorHAnsi" w:cstheme="minorHAnsi"/>
          <w:lang w:val="fr-CH"/>
        </w:rPr>
        <w:t xml:space="preserve">(COP13), </w:t>
      </w:r>
      <w:r w:rsidR="00594EA0" w:rsidRPr="00056A1D">
        <w:rPr>
          <w:rFonts w:asciiTheme="minorHAnsi" w:hAnsiTheme="minorHAnsi" w:cstheme="minorHAnsi"/>
          <w:lang w:val="fr-CH"/>
        </w:rPr>
        <w:t>Dubaï</w:t>
      </w:r>
      <w:r w:rsidR="00CA3ECA" w:rsidRPr="00056A1D">
        <w:rPr>
          <w:rFonts w:asciiTheme="minorHAnsi" w:hAnsiTheme="minorHAnsi" w:cstheme="minorHAnsi"/>
          <w:lang w:val="fr-CH"/>
        </w:rPr>
        <w:t xml:space="preserve">, </w:t>
      </w:r>
      <w:r w:rsidR="00594EA0">
        <w:rPr>
          <w:rFonts w:asciiTheme="minorHAnsi" w:hAnsiTheme="minorHAnsi" w:cstheme="minorHAnsi"/>
          <w:lang w:val="fr-CH"/>
        </w:rPr>
        <w:t>Émirats arabes unis ;</w:t>
      </w:r>
      <w:r w:rsidR="00CA3ECA" w:rsidRPr="00056A1D">
        <w:rPr>
          <w:rFonts w:asciiTheme="minorHAnsi" w:hAnsiTheme="minorHAnsi" w:cstheme="minorHAnsi"/>
          <w:lang w:val="fr-CH"/>
        </w:rPr>
        <w:t xml:space="preserve"> </w:t>
      </w:r>
    </w:p>
    <w:p w14:paraId="0B87F117" w14:textId="77777777" w:rsidR="00994CAC" w:rsidRPr="00056A1D" w:rsidRDefault="00994CAC" w:rsidP="00994CAC">
      <w:pPr>
        <w:ind w:left="850"/>
        <w:rPr>
          <w:rFonts w:asciiTheme="minorHAnsi" w:eastAsia="MS Mincho" w:hAnsiTheme="minorHAnsi" w:cstheme="minorHAnsi"/>
          <w:lang w:val="fr-CH"/>
        </w:rPr>
      </w:pPr>
    </w:p>
    <w:p w14:paraId="331B59C4" w14:textId="08304E9A" w:rsidR="00DB034F" w:rsidRPr="00056A1D" w:rsidRDefault="00994CAC" w:rsidP="00994CAC">
      <w:pPr>
        <w:ind w:left="850"/>
        <w:rPr>
          <w:rFonts w:asciiTheme="minorHAnsi" w:eastAsia="MS Mincho" w:hAnsiTheme="minorHAnsi" w:cstheme="minorHAnsi"/>
          <w:lang w:val="fr-CH"/>
        </w:rPr>
      </w:pPr>
      <w:r w:rsidRPr="00056A1D">
        <w:rPr>
          <w:rFonts w:asciiTheme="minorHAnsi" w:hAnsiTheme="minorHAnsi" w:cstheme="minorHAnsi"/>
          <w:lang w:val="fr-CH"/>
        </w:rPr>
        <w:t>b</w:t>
      </w:r>
      <w:r w:rsidR="00056A1D">
        <w:rPr>
          <w:rFonts w:asciiTheme="minorHAnsi" w:hAnsiTheme="minorHAnsi" w:cstheme="minorHAnsi"/>
          <w:lang w:val="fr-CH"/>
        </w:rPr>
        <w:t>)</w:t>
      </w:r>
      <w:r w:rsidRPr="00056A1D">
        <w:rPr>
          <w:rFonts w:asciiTheme="minorHAnsi" w:hAnsiTheme="minorHAnsi" w:cstheme="minorHAnsi"/>
          <w:lang w:val="fr-CH"/>
        </w:rPr>
        <w:tab/>
      </w:r>
      <w:r w:rsidR="00594EA0">
        <w:rPr>
          <w:rFonts w:asciiTheme="minorHAnsi" w:hAnsiTheme="minorHAnsi" w:cstheme="minorHAnsi"/>
          <w:lang w:val="fr-CH"/>
        </w:rPr>
        <w:t xml:space="preserve">la nomination du nouveau Groupe conformément à la Résolution </w:t>
      </w:r>
      <w:r w:rsidR="00B7451D" w:rsidRPr="00056A1D">
        <w:rPr>
          <w:rFonts w:asciiTheme="minorHAnsi" w:hAnsiTheme="minorHAnsi" w:cstheme="minorHAnsi"/>
          <w:lang w:val="fr-CH"/>
        </w:rPr>
        <w:t>XII.5</w:t>
      </w:r>
      <w:r w:rsidR="00594EA0">
        <w:rPr>
          <w:rFonts w:asciiTheme="minorHAnsi" w:hAnsiTheme="minorHAnsi" w:cstheme="minorHAnsi"/>
          <w:lang w:val="fr-CH"/>
        </w:rPr>
        <w:t>,</w:t>
      </w:r>
      <w:r w:rsidR="00B7451D" w:rsidRPr="00056A1D">
        <w:rPr>
          <w:rFonts w:asciiTheme="minorHAnsi" w:hAnsiTheme="minorHAnsi" w:cstheme="minorHAnsi"/>
          <w:lang w:val="fr-CH"/>
        </w:rPr>
        <w:t xml:space="preserve"> </w:t>
      </w:r>
      <w:r w:rsidR="00B7451D" w:rsidRPr="00056A1D">
        <w:rPr>
          <w:i/>
          <w:lang w:val="fr-CH"/>
        </w:rPr>
        <w:t>N</w:t>
      </w:r>
      <w:r w:rsidR="00594EA0">
        <w:rPr>
          <w:i/>
          <w:lang w:val="fr-CH"/>
        </w:rPr>
        <w:t>ouveau cadre pour la fourniture d’avis et d’orientations scientifiques et techniques à la Convention </w:t>
      </w:r>
      <w:r w:rsidR="00594EA0" w:rsidRPr="00594EA0">
        <w:rPr>
          <w:lang w:val="fr-CH"/>
        </w:rPr>
        <w:t>; et</w:t>
      </w:r>
      <w:r w:rsidR="00594EA0">
        <w:rPr>
          <w:i/>
          <w:lang w:val="fr-CH"/>
        </w:rPr>
        <w:t xml:space="preserve"> </w:t>
      </w:r>
    </w:p>
    <w:p w14:paraId="7505C3FF" w14:textId="02F110A0" w:rsidR="00994CAC" w:rsidRPr="00056A1D" w:rsidRDefault="00994CAC" w:rsidP="00994CAC">
      <w:pPr>
        <w:ind w:left="850"/>
        <w:rPr>
          <w:rFonts w:asciiTheme="minorHAnsi" w:eastAsia="MS Mincho" w:hAnsiTheme="minorHAnsi" w:cstheme="minorHAnsi"/>
          <w:lang w:val="fr-CH"/>
        </w:rPr>
      </w:pPr>
    </w:p>
    <w:p w14:paraId="3B4F8C18" w14:textId="16620DC8" w:rsidR="00CA3ECA" w:rsidRPr="00056A1D" w:rsidRDefault="00994CAC" w:rsidP="00994CAC">
      <w:pPr>
        <w:ind w:left="850"/>
        <w:rPr>
          <w:rFonts w:asciiTheme="minorHAnsi" w:eastAsia="MS Mincho" w:hAnsiTheme="minorHAnsi" w:cstheme="minorHAnsi"/>
          <w:lang w:val="fr-CH"/>
        </w:rPr>
      </w:pPr>
      <w:r w:rsidRPr="00056A1D">
        <w:rPr>
          <w:rFonts w:asciiTheme="minorHAnsi" w:hAnsiTheme="minorHAnsi" w:cstheme="minorHAnsi"/>
          <w:lang w:val="fr-CH"/>
        </w:rPr>
        <w:t>c</w:t>
      </w:r>
      <w:r w:rsidR="00056A1D">
        <w:rPr>
          <w:rFonts w:asciiTheme="minorHAnsi" w:hAnsiTheme="minorHAnsi" w:cstheme="minorHAnsi"/>
          <w:lang w:val="fr-CH"/>
        </w:rPr>
        <w:t>)</w:t>
      </w:r>
      <w:r w:rsidRPr="00056A1D">
        <w:rPr>
          <w:rFonts w:asciiTheme="minorHAnsi" w:hAnsiTheme="minorHAnsi" w:cstheme="minorHAnsi"/>
          <w:lang w:val="fr-CH"/>
        </w:rPr>
        <w:tab/>
      </w:r>
      <w:r w:rsidR="00594EA0">
        <w:rPr>
          <w:rFonts w:asciiTheme="minorHAnsi" w:hAnsiTheme="minorHAnsi" w:cstheme="minorHAnsi"/>
          <w:lang w:val="fr-CH"/>
        </w:rPr>
        <w:t xml:space="preserve">le projet de plan de travail élaboré à la première réunion de la période triennale </w:t>
      </w:r>
      <w:r w:rsidR="00CA3ECA" w:rsidRPr="00056A1D">
        <w:rPr>
          <w:rFonts w:asciiTheme="minorHAnsi" w:hAnsiTheme="minorHAnsi" w:cstheme="minorHAnsi"/>
          <w:lang w:val="fr-CH"/>
        </w:rPr>
        <w:t>(</w:t>
      </w:r>
      <w:r w:rsidR="00594EA0">
        <w:rPr>
          <w:rFonts w:asciiTheme="minorHAnsi" w:hAnsiTheme="minorHAnsi" w:cstheme="minorHAnsi"/>
          <w:lang w:val="fr-CH"/>
        </w:rPr>
        <w:t>GEST</w:t>
      </w:r>
      <w:r w:rsidR="00E45630" w:rsidRPr="00056A1D">
        <w:rPr>
          <w:rFonts w:asciiTheme="minorHAnsi" w:hAnsiTheme="minorHAnsi" w:cstheme="minorHAnsi"/>
          <w:lang w:val="fr-CH"/>
        </w:rPr>
        <w:t>22</w:t>
      </w:r>
      <w:r w:rsidR="00CA3ECA" w:rsidRPr="00056A1D">
        <w:rPr>
          <w:rFonts w:asciiTheme="minorHAnsi" w:hAnsiTheme="minorHAnsi" w:cstheme="minorHAnsi"/>
          <w:lang w:val="fr-CH"/>
        </w:rPr>
        <w:t xml:space="preserve">, </w:t>
      </w:r>
      <w:r w:rsidR="00594EA0">
        <w:rPr>
          <w:rFonts w:asciiTheme="minorHAnsi" w:hAnsiTheme="minorHAnsi" w:cstheme="minorHAnsi"/>
          <w:lang w:val="fr-CH"/>
        </w:rPr>
        <w:t xml:space="preserve">18 au 22 mars 2019), conformément à la Résolution </w:t>
      </w:r>
      <w:r w:rsidR="008D7AF0" w:rsidRPr="00056A1D">
        <w:rPr>
          <w:rFonts w:asciiTheme="minorHAnsi" w:hAnsiTheme="minorHAnsi" w:cstheme="minorHAnsi"/>
          <w:lang w:val="fr-CH"/>
        </w:rPr>
        <w:t>XIII.8</w:t>
      </w:r>
      <w:r w:rsidR="00594EA0">
        <w:rPr>
          <w:rFonts w:asciiTheme="minorHAnsi" w:hAnsiTheme="minorHAnsi" w:cstheme="minorHAnsi"/>
          <w:lang w:val="fr-CH"/>
        </w:rPr>
        <w:t>,</w:t>
      </w:r>
      <w:r w:rsidR="00B7451D" w:rsidRPr="00056A1D">
        <w:rPr>
          <w:rFonts w:asciiTheme="minorHAnsi" w:hAnsiTheme="minorHAnsi" w:cstheme="minorHAnsi"/>
          <w:lang w:val="fr-CH"/>
        </w:rPr>
        <w:t xml:space="preserve"> </w:t>
      </w:r>
      <w:r w:rsidR="00594EA0">
        <w:rPr>
          <w:rFonts w:asciiTheme="minorHAnsi" w:hAnsiTheme="minorHAnsi" w:cstheme="minorHAnsi"/>
          <w:i/>
          <w:lang w:val="fr-CH"/>
        </w:rPr>
        <w:t xml:space="preserve">Application future des aspects scientifiques et techniques de la Convention pour </w:t>
      </w:r>
      <w:r w:rsidR="00B7451D" w:rsidRPr="00056A1D">
        <w:rPr>
          <w:rFonts w:asciiTheme="minorHAnsi" w:hAnsiTheme="minorHAnsi" w:cstheme="minorHAnsi"/>
          <w:i/>
          <w:lang w:val="fr-CH"/>
        </w:rPr>
        <w:t>2019-2021</w:t>
      </w:r>
      <w:r w:rsidR="00CA3ECA" w:rsidRPr="00056A1D">
        <w:rPr>
          <w:rFonts w:asciiTheme="minorHAnsi" w:hAnsiTheme="minorHAnsi" w:cstheme="minorHAnsi"/>
          <w:lang w:val="fr-CH"/>
        </w:rPr>
        <w:t>.</w:t>
      </w:r>
    </w:p>
    <w:p w14:paraId="75BE5107" w14:textId="77777777" w:rsidR="00CA3ECA" w:rsidRPr="00056A1D" w:rsidRDefault="00CA3ECA" w:rsidP="00B825B8">
      <w:pPr>
        <w:ind w:left="567" w:hanging="567"/>
        <w:rPr>
          <w:rFonts w:asciiTheme="minorHAnsi" w:hAnsiTheme="minorHAnsi" w:cstheme="minorHAnsi"/>
          <w:lang w:val="fr-CH"/>
        </w:rPr>
      </w:pPr>
    </w:p>
    <w:p w14:paraId="6704749E" w14:textId="77753456" w:rsidR="00CA3ECA" w:rsidRPr="00056A1D" w:rsidRDefault="00594EA0" w:rsidP="00B825B8">
      <w:pPr>
        <w:ind w:left="567" w:hanging="567"/>
        <w:rPr>
          <w:rFonts w:asciiTheme="minorHAnsi" w:hAnsiTheme="minorHAnsi" w:cstheme="minorHAnsi"/>
          <w:b/>
          <w:lang w:val="fr-CH"/>
        </w:rPr>
      </w:pPr>
      <w:r>
        <w:rPr>
          <w:rFonts w:asciiTheme="minorHAnsi" w:hAnsiTheme="minorHAnsi" w:cstheme="minorHAnsi"/>
          <w:b/>
          <w:lang w:val="fr-CH"/>
        </w:rPr>
        <w:t xml:space="preserve">Participation et rôles du GEST à la </w:t>
      </w:r>
      <w:r w:rsidR="00CA3ECA" w:rsidRPr="00056A1D">
        <w:rPr>
          <w:rFonts w:asciiTheme="minorHAnsi" w:hAnsiTheme="minorHAnsi" w:cstheme="minorHAnsi"/>
          <w:b/>
          <w:lang w:val="fr-CH"/>
        </w:rPr>
        <w:t>COP1</w:t>
      </w:r>
      <w:r w:rsidR="00E45630" w:rsidRPr="00056A1D">
        <w:rPr>
          <w:rFonts w:asciiTheme="minorHAnsi" w:hAnsiTheme="minorHAnsi" w:cstheme="minorHAnsi"/>
          <w:b/>
          <w:lang w:val="fr-CH"/>
        </w:rPr>
        <w:t>3</w:t>
      </w:r>
    </w:p>
    <w:p w14:paraId="30FAB2F5" w14:textId="77777777" w:rsidR="00CA3ECA" w:rsidRPr="00056A1D" w:rsidRDefault="00CA3ECA" w:rsidP="00B825B8">
      <w:pPr>
        <w:ind w:left="567" w:hanging="567"/>
        <w:rPr>
          <w:rFonts w:asciiTheme="minorHAnsi" w:hAnsiTheme="minorHAnsi" w:cstheme="minorHAnsi"/>
          <w:lang w:val="fr-CH"/>
        </w:rPr>
      </w:pPr>
    </w:p>
    <w:p w14:paraId="1CB02784" w14:textId="0D04A634" w:rsidR="00CA3ECA" w:rsidRPr="00056A1D" w:rsidRDefault="00B825B8" w:rsidP="00B825B8">
      <w:pPr>
        <w:rPr>
          <w:rFonts w:asciiTheme="minorHAnsi" w:hAnsiTheme="minorHAnsi" w:cstheme="minorHAnsi"/>
          <w:lang w:val="fr-CH"/>
        </w:rPr>
      </w:pPr>
      <w:r w:rsidRPr="00056A1D">
        <w:rPr>
          <w:rFonts w:asciiTheme="minorHAnsi" w:hAnsiTheme="minorHAnsi" w:cstheme="minorHAnsi"/>
          <w:lang w:val="fr-CH"/>
        </w:rPr>
        <w:t>2.</w:t>
      </w:r>
      <w:r w:rsidRPr="00056A1D">
        <w:rPr>
          <w:rFonts w:asciiTheme="minorHAnsi" w:hAnsiTheme="minorHAnsi" w:cstheme="minorHAnsi"/>
          <w:lang w:val="fr-CH"/>
        </w:rPr>
        <w:tab/>
      </w:r>
      <w:r w:rsidR="00594EA0">
        <w:rPr>
          <w:rFonts w:asciiTheme="minorHAnsi" w:hAnsiTheme="minorHAnsi" w:cstheme="minorHAnsi"/>
          <w:lang w:val="fr-CH"/>
        </w:rPr>
        <w:t xml:space="preserve">Au total, 17 membres du GEST, notamment le Président et des observateurs, ont participé à la </w:t>
      </w:r>
      <w:r w:rsidR="00CA3ECA" w:rsidRPr="00056A1D">
        <w:rPr>
          <w:rFonts w:asciiTheme="minorHAnsi" w:hAnsiTheme="minorHAnsi" w:cstheme="minorHAnsi"/>
          <w:lang w:val="fr-CH"/>
        </w:rPr>
        <w:t>COP1</w:t>
      </w:r>
      <w:r w:rsidR="00E45630" w:rsidRPr="00056A1D">
        <w:rPr>
          <w:rFonts w:asciiTheme="minorHAnsi" w:hAnsiTheme="minorHAnsi" w:cstheme="minorHAnsi"/>
          <w:lang w:val="fr-CH"/>
        </w:rPr>
        <w:t>3</w:t>
      </w:r>
      <w:r w:rsidR="00CA3ECA" w:rsidRPr="00056A1D">
        <w:rPr>
          <w:rFonts w:asciiTheme="minorHAnsi" w:hAnsiTheme="minorHAnsi" w:cstheme="minorHAnsi"/>
          <w:lang w:val="fr-CH"/>
        </w:rPr>
        <w:t>.</w:t>
      </w:r>
      <w:r w:rsidRPr="00056A1D">
        <w:rPr>
          <w:rFonts w:asciiTheme="minorHAnsi" w:hAnsiTheme="minorHAnsi" w:cstheme="minorHAnsi"/>
          <w:lang w:val="fr-CH"/>
        </w:rPr>
        <w:t xml:space="preserve"> </w:t>
      </w:r>
      <w:r w:rsidR="00BD2BA5">
        <w:rPr>
          <w:rFonts w:asciiTheme="minorHAnsi" w:hAnsiTheme="minorHAnsi" w:cstheme="minorHAnsi"/>
          <w:lang w:val="fr-CH"/>
        </w:rPr>
        <w:t xml:space="preserve">Ils ont présenté les </w:t>
      </w:r>
      <w:r w:rsidR="00BD2BA5">
        <w:rPr>
          <w:rFonts w:asciiTheme="minorHAnsi" w:hAnsiTheme="minorHAnsi" w:cstheme="minorHAnsi"/>
          <w:i/>
          <w:lang w:val="fr-CH"/>
        </w:rPr>
        <w:t>Perspectives mondiales des zones humides</w:t>
      </w:r>
      <w:r w:rsidR="00BD2BA5">
        <w:rPr>
          <w:rFonts w:asciiTheme="minorHAnsi" w:hAnsiTheme="minorHAnsi" w:cstheme="minorHAnsi"/>
          <w:lang w:val="fr-CH"/>
        </w:rPr>
        <w:t xml:space="preserve"> e</w:t>
      </w:r>
      <w:r w:rsidR="00C521F2" w:rsidRPr="00056A1D">
        <w:rPr>
          <w:rFonts w:asciiTheme="minorHAnsi" w:hAnsiTheme="minorHAnsi" w:cstheme="minorHAnsi"/>
          <w:lang w:val="fr-CH"/>
        </w:rPr>
        <w:t>n pl</w:t>
      </w:r>
      <w:r w:rsidR="00BD2BA5">
        <w:rPr>
          <w:rFonts w:asciiTheme="minorHAnsi" w:hAnsiTheme="minorHAnsi" w:cstheme="minorHAnsi"/>
          <w:lang w:val="fr-CH"/>
        </w:rPr>
        <w:t>énière, ont soutenu activement les Parties dans le</w:t>
      </w:r>
      <w:r w:rsidR="00925C1A">
        <w:rPr>
          <w:rFonts w:asciiTheme="minorHAnsi" w:hAnsiTheme="minorHAnsi" w:cstheme="minorHAnsi"/>
          <w:lang w:val="fr-CH"/>
        </w:rPr>
        <w:t>ur</w:t>
      </w:r>
      <w:r w:rsidR="00BD2BA5">
        <w:rPr>
          <w:rFonts w:asciiTheme="minorHAnsi" w:hAnsiTheme="minorHAnsi" w:cstheme="minorHAnsi"/>
          <w:lang w:val="fr-CH"/>
        </w:rPr>
        <w:t xml:space="preserve">s </w:t>
      </w:r>
      <w:r w:rsidR="00925C1A">
        <w:rPr>
          <w:rFonts w:asciiTheme="minorHAnsi" w:hAnsiTheme="minorHAnsi" w:cstheme="minorHAnsi"/>
          <w:lang w:val="fr-CH"/>
        </w:rPr>
        <w:t>débats</w:t>
      </w:r>
      <w:r w:rsidR="00BD2BA5">
        <w:rPr>
          <w:rFonts w:asciiTheme="minorHAnsi" w:hAnsiTheme="minorHAnsi" w:cstheme="minorHAnsi"/>
          <w:lang w:val="fr-CH"/>
        </w:rPr>
        <w:t xml:space="preserve"> sur les questions scientifiques et techniques contenues </w:t>
      </w:r>
      <w:r w:rsidR="00BD2BA5">
        <w:rPr>
          <w:rFonts w:asciiTheme="minorHAnsi" w:hAnsiTheme="minorHAnsi" w:cstheme="minorHAnsi"/>
          <w:lang w:val="fr-CH"/>
        </w:rPr>
        <w:lastRenderedPageBreak/>
        <w:t>dans les projets de résolutions et participé à de nombreuses activités parallèles. Concernant les incidences budgétaires, les dépenses de trois participants du GEST seulement (le </w:t>
      </w:r>
      <w:r w:rsidR="00AD3453">
        <w:rPr>
          <w:rFonts w:asciiTheme="minorHAnsi" w:hAnsiTheme="minorHAnsi" w:cstheme="minorHAnsi"/>
          <w:lang w:val="fr-CH"/>
        </w:rPr>
        <w:t>p</w:t>
      </w:r>
      <w:r w:rsidR="00BD2BA5">
        <w:rPr>
          <w:rFonts w:asciiTheme="minorHAnsi" w:hAnsiTheme="minorHAnsi" w:cstheme="minorHAnsi"/>
          <w:lang w:val="fr-CH"/>
        </w:rPr>
        <w:t xml:space="preserve">résident et deux membres du GEST) ont été </w:t>
      </w:r>
      <w:r w:rsidR="00925C1A">
        <w:rPr>
          <w:rFonts w:asciiTheme="minorHAnsi" w:hAnsiTheme="minorHAnsi" w:cstheme="minorHAnsi"/>
          <w:lang w:val="fr-CH"/>
        </w:rPr>
        <w:t>couvertes</w:t>
      </w:r>
      <w:r w:rsidR="00BD2BA5">
        <w:rPr>
          <w:rFonts w:asciiTheme="minorHAnsi" w:hAnsiTheme="minorHAnsi" w:cstheme="minorHAnsi"/>
          <w:lang w:val="fr-CH"/>
        </w:rPr>
        <w:t xml:space="preserve"> par le budget du GEST tandis que </w:t>
      </w:r>
      <w:r w:rsidR="00925C1A">
        <w:rPr>
          <w:rFonts w:asciiTheme="minorHAnsi" w:hAnsiTheme="minorHAnsi" w:cstheme="minorHAnsi"/>
          <w:lang w:val="fr-CH"/>
        </w:rPr>
        <w:t>celles des</w:t>
      </w:r>
      <w:r w:rsidR="00BD2BA5">
        <w:rPr>
          <w:rFonts w:asciiTheme="minorHAnsi" w:hAnsiTheme="minorHAnsi" w:cstheme="minorHAnsi"/>
          <w:lang w:val="fr-CH"/>
        </w:rPr>
        <w:t xml:space="preserve"> autres participants étaient </w:t>
      </w:r>
      <w:r w:rsidR="00925C1A">
        <w:rPr>
          <w:rFonts w:asciiTheme="minorHAnsi" w:hAnsiTheme="minorHAnsi" w:cstheme="minorHAnsi"/>
          <w:lang w:val="fr-CH"/>
        </w:rPr>
        <w:t>assumées</w:t>
      </w:r>
      <w:r w:rsidR="00BD2BA5">
        <w:rPr>
          <w:rFonts w:asciiTheme="minorHAnsi" w:hAnsiTheme="minorHAnsi" w:cstheme="minorHAnsi"/>
          <w:lang w:val="fr-CH"/>
        </w:rPr>
        <w:t xml:space="preserve"> par leurs gouvernements et organisations. </w:t>
      </w:r>
      <w:r w:rsidR="00C521F2" w:rsidRPr="00056A1D">
        <w:rPr>
          <w:rFonts w:asciiTheme="minorHAnsi" w:hAnsiTheme="minorHAnsi" w:cstheme="minorHAnsi"/>
          <w:lang w:val="fr-CH"/>
        </w:rPr>
        <w:t xml:space="preserve"> </w:t>
      </w:r>
    </w:p>
    <w:p w14:paraId="2CE8A382" w14:textId="77777777" w:rsidR="00CA3ECA" w:rsidRPr="00056A1D" w:rsidRDefault="00CA3ECA" w:rsidP="00B825B8">
      <w:pPr>
        <w:pStyle w:val="ListParagraph"/>
        <w:ind w:left="426"/>
        <w:rPr>
          <w:rFonts w:asciiTheme="minorHAnsi" w:hAnsiTheme="minorHAnsi" w:cstheme="minorHAnsi"/>
          <w:lang w:val="fr-CH"/>
        </w:rPr>
      </w:pPr>
    </w:p>
    <w:p w14:paraId="73D580AC" w14:textId="30844726" w:rsidR="00CA3ECA" w:rsidRPr="00056A1D" w:rsidRDefault="00B825B8" w:rsidP="00B825B8">
      <w:pPr>
        <w:rPr>
          <w:rFonts w:asciiTheme="minorHAnsi" w:hAnsiTheme="minorHAnsi" w:cstheme="minorHAnsi"/>
          <w:lang w:val="fr-CH"/>
        </w:rPr>
      </w:pPr>
      <w:r w:rsidRPr="00056A1D">
        <w:rPr>
          <w:rFonts w:asciiTheme="minorHAnsi" w:hAnsiTheme="minorHAnsi" w:cstheme="minorHAnsi"/>
          <w:lang w:val="fr-CH"/>
        </w:rPr>
        <w:t>3.</w:t>
      </w:r>
      <w:r w:rsidRPr="00056A1D">
        <w:rPr>
          <w:rFonts w:asciiTheme="minorHAnsi" w:hAnsiTheme="minorHAnsi" w:cstheme="minorHAnsi"/>
          <w:lang w:val="fr-CH"/>
        </w:rPr>
        <w:tab/>
      </w:r>
      <w:r w:rsidR="00BD2BA5">
        <w:rPr>
          <w:rFonts w:asciiTheme="minorHAnsi" w:hAnsiTheme="minorHAnsi" w:cstheme="minorHAnsi"/>
          <w:lang w:val="fr-CH"/>
        </w:rPr>
        <w:t xml:space="preserve">Une réunion informelle des Correspondants nationaux (CN) du GEST qui assistaient à la COP13 a donné une occasion précieuse aux CN GEST de se rencontrer et de rencontrer des membres du GEST. À l’avenir, une telle réunion devrait être </w:t>
      </w:r>
      <w:r w:rsidR="000F2A48">
        <w:rPr>
          <w:rFonts w:asciiTheme="minorHAnsi" w:hAnsiTheme="minorHAnsi" w:cstheme="minorHAnsi"/>
          <w:lang w:val="fr-CH"/>
        </w:rPr>
        <w:t>inscrite</w:t>
      </w:r>
      <w:r w:rsidR="00BD2BA5">
        <w:rPr>
          <w:rFonts w:asciiTheme="minorHAnsi" w:hAnsiTheme="minorHAnsi" w:cstheme="minorHAnsi"/>
          <w:lang w:val="fr-CH"/>
        </w:rPr>
        <w:t xml:space="preserve"> officiellement à l’ordre du jour de la COP.</w:t>
      </w:r>
    </w:p>
    <w:p w14:paraId="60B64D81" w14:textId="77777777" w:rsidR="00E45630" w:rsidRPr="00056A1D" w:rsidRDefault="00E45630" w:rsidP="00B825B8">
      <w:pPr>
        <w:ind w:left="0" w:firstLine="0"/>
        <w:rPr>
          <w:rFonts w:asciiTheme="minorHAnsi" w:hAnsiTheme="minorHAnsi" w:cstheme="minorHAnsi"/>
          <w:lang w:val="fr-CH"/>
        </w:rPr>
      </w:pPr>
    </w:p>
    <w:p w14:paraId="4CC833FD" w14:textId="32FC4DA5" w:rsidR="00CA3ECA" w:rsidRPr="00056A1D" w:rsidRDefault="00906F49" w:rsidP="00B825B8">
      <w:pPr>
        <w:keepNext/>
        <w:ind w:left="567" w:hanging="567"/>
        <w:rPr>
          <w:rFonts w:asciiTheme="minorHAnsi" w:hAnsiTheme="minorHAnsi" w:cstheme="minorHAnsi"/>
          <w:b/>
          <w:lang w:val="fr-CH"/>
        </w:rPr>
      </w:pPr>
      <w:r>
        <w:rPr>
          <w:rFonts w:asciiTheme="minorHAnsi" w:hAnsiTheme="minorHAnsi" w:cstheme="minorHAnsi"/>
          <w:b/>
          <w:lang w:val="fr-CH"/>
        </w:rPr>
        <w:t xml:space="preserve">Nomination des membres du GEST pour </w:t>
      </w:r>
      <w:r w:rsidR="00CA3ECA" w:rsidRPr="00056A1D">
        <w:rPr>
          <w:rFonts w:asciiTheme="minorHAnsi" w:hAnsiTheme="minorHAnsi" w:cstheme="minorHAnsi"/>
          <w:b/>
          <w:lang w:val="fr-CH"/>
        </w:rPr>
        <w:t>201</w:t>
      </w:r>
      <w:r w:rsidR="00E45630" w:rsidRPr="00056A1D">
        <w:rPr>
          <w:rFonts w:asciiTheme="minorHAnsi" w:hAnsiTheme="minorHAnsi" w:cstheme="minorHAnsi"/>
          <w:b/>
          <w:lang w:val="fr-CH"/>
        </w:rPr>
        <w:t>9</w:t>
      </w:r>
      <w:r w:rsidR="00CA3ECA" w:rsidRPr="00056A1D">
        <w:rPr>
          <w:rFonts w:asciiTheme="minorHAnsi" w:hAnsiTheme="minorHAnsi" w:cstheme="minorHAnsi"/>
          <w:b/>
          <w:lang w:val="fr-CH"/>
        </w:rPr>
        <w:t>-20</w:t>
      </w:r>
      <w:r w:rsidR="00E45630" w:rsidRPr="00056A1D">
        <w:rPr>
          <w:rFonts w:asciiTheme="minorHAnsi" w:hAnsiTheme="minorHAnsi" w:cstheme="minorHAnsi"/>
          <w:b/>
          <w:lang w:val="fr-CH"/>
        </w:rPr>
        <w:t>21</w:t>
      </w:r>
      <w:r w:rsidR="00CA3ECA" w:rsidRPr="00056A1D">
        <w:rPr>
          <w:rFonts w:asciiTheme="minorHAnsi" w:hAnsiTheme="minorHAnsi" w:cstheme="minorHAnsi"/>
          <w:b/>
          <w:lang w:val="fr-CH"/>
        </w:rPr>
        <w:t xml:space="preserve"> </w:t>
      </w:r>
    </w:p>
    <w:p w14:paraId="377F60DB" w14:textId="77777777" w:rsidR="00CA3ECA" w:rsidRPr="00056A1D" w:rsidRDefault="00CA3ECA" w:rsidP="00B825B8">
      <w:pPr>
        <w:keepNext/>
        <w:rPr>
          <w:rFonts w:asciiTheme="majorHAnsi" w:hAnsiTheme="majorHAnsi"/>
          <w:lang w:val="fr-CH"/>
        </w:rPr>
      </w:pPr>
    </w:p>
    <w:p w14:paraId="2CB37346" w14:textId="42850420" w:rsidR="00CA3ECA" w:rsidRPr="00056A1D" w:rsidRDefault="00B825B8" w:rsidP="00B825B8">
      <w:pPr>
        <w:rPr>
          <w:rFonts w:asciiTheme="minorHAnsi" w:hAnsiTheme="minorHAnsi" w:cstheme="minorHAnsi"/>
          <w:lang w:val="fr-CH"/>
        </w:rPr>
      </w:pPr>
      <w:r w:rsidRPr="00056A1D">
        <w:rPr>
          <w:rFonts w:asciiTheme="minorHAnsi" w:hAnsiTheme="minorHAnsi" w:cstheme="minorHAnsi"/>
          <w:lang w:val="fr-CH"/>
        </w:rPr>
        <w:t>4.</w:t>
      </w:r>
      <w:r w:rsidRPr="00056A1D">
        <w:rPr>
          <w:rFonts w:asciiTheme="minorHAnsi" w:hAnsiTheme="minorHAnsi" w:cstheme="minorHAnsi"/>
          <w:lang w:val="fr-CH"/>
        </w:rPr>
        <w:tab/>
      </w:r>
      <w:r w:rsidR="007844C1">
        <w:rPr>
          <w:rFonts w:asciiTheme="minorHAnsi" w:hAnsiTheme="minorHAnsi" w:cstheme="minorHAnsi"/>
          <w:lang w:val="fr-CH"/>
        </w:rPr>
        <w:t>La Résolution</w:t>
      </w:r>
      <w:r w:rsidR="00CA3ECA" w:rsidRPr="00056A1D">
        <w:rPr>
          <w:rFonts w:asciiTheme="minorHAnsi" w:hAnsiTheme="minorHAnsi" w:cstheme="minorHAnsi"/>
          <w:lang w:val="fr-CH"/>
        </w:rPr>
        <w:t xml:space="preserve"> XII.5</w:t>
      </w:r>
      <w:r w:rsidR="00E45630" w:rsidRPr="00056A1D">
        <w:rPr>
          <w:rFonts w:asciiTheme="minorHAnsi" w:hAnsiTheme="minorHAnsi" w:cstheme="minorHAnsi"/>
          <w:lang w:val="fr-CH"/>
        </w:rPr>
        <w:t xml:space="preserve"> </w:t>
      </w:r>
      <w:r w:rsidR="007844C1">
        <w:rPr>
          <w:rFonts w:asciiTheme="minorHAnsi" w:hAnsiTheme="minorHAnsi" w:cstheme="minorHAnsi"/>
          <w:lang w:val="fr-CH"/>
        </w:rPr>
        <w:t xml:space="preserve">a établi un nouveau processus de nomination des membres du GEST. Les 18 membres du Groupe doivent être six experts techniques régionaux, six autres experts techniques et six experts scientifiques. </w:t>
      </w:r>
    </w:p>
    <w:p w14:paraId="7B5A035E" w14:textId="77777777" w:rsidR="00CA3ECA" w:rsidRPr="00056A1D" w:rsidRDefault="00CA3ECA" w:rsidP="00B825B8">
      <w:pPr>
        <w:rPr>
          <w:rFonts w:asciiTheme="minorHAnsi" w:hAnsiTheme="minorHAnsi" w:cstheme="minorHAnsi"/>
          <w:lang w:val="fr-CH"/>
        </w:rPr>
      </w:pPr>
    </w:p>
    <w:p w14:paraId="47401D2B" w14:textId="59C992C3" w:rsidR="00CA3ECA" w:rsidRPr="00056A1D" w:rsidRDefault="00B825B8" w:rsidP="00B825B8">
      <w:pPr>
        <w:rPr>
          <w:rFonts w:asciiTheme="minorHAnsi" w:hAnsiTheme="minorHAnsi" w:cstheme="minorHAnsi"/>
          <w:lang w:val="fr-CH"/>
        </w:rPr>
      </w:pPr>
      <w:r w:rsidRPr="00056A1D">
        <w:rPr>
          <w:rFonts w:asciiTheme="minorHAnsi" w:hAnsiTheme="minorHAnsi" w:cstheme="minorHAnsi"/>
          <w:lang w:val="fr-CH"/>
        </w:rPr>
        <w:t>5.</w:t>
      </w:r>
      <w:r w:rsidRPr="00056A1D">
        <w:rPr>
          <w:rFonts w:asciiTheme="minorHAnsi" w:hAnsiTheme="minorHAnsi" w:cstheme="minorHAnsi"/>
          <w:lang w:val="fr-CH"/>
        </w:rPr>
        <w:tab/>
      </w:r>
      <w:r w:rsidR="009648CA">
        <w:rPr>
          <w:rFonts w:asciiTheme="minorHAnsi" w:hAnsiTheme="minorHAnsi" w:cstheme="minorHAnsi"/>
          <w:lang w:val="fr-CH"/>
        </w:rPr>
        <w:t xml:space="preserve">Le Secrétariat a lancé un appel à nominations le 20 novembre 2018, avec un délai fixé au 15 décembre 2018. Par la suite, </w:t>
      </w:r>
      <w:r w:rsidR="00925C1A">
        <w:rPr>
          <w:rFonts w:asciiTheme="minorHAnsi" w:hAnsiTheme="minorHAnsi" w:cstheme="minorHAnsi"/>
          <w:lang w:val="fr-CH"/>
        </w:rPr>
        <w:t>le délai a été prolongé jusqu’</w:t>
      </w:r>
      <w:r w:rsidR="009648CA">
        <w:rPr>
          <w:rFonts w:asciiTheme="minorHAnsi" w:hAnsiTheme="minorHAnsi" w:cstheme="minorHAnsi"/>
          <w:lang w:val="fr-CH"/>
        </w:rPr>
        <w:t xml:space="preserve">au 31 décembre 2018. Le Secrétariat a donné ses recommandations au Groupe de travail sur la gestion qui a nommé le </w:t>
      </w:r>
      <w:r w:rsidR="00925C1A">
        <w:rPr>
          <w:rFonts w:asciiTheme="minorHAnsi" w:hAnsiTheme="minorHAnsi" w:cstheme="minorHAnsi"/>
          <w:lang w:val="fr-CH"/>
        </w:rPr>
        <w:t>Président et la Vice</w:t>
      </w:r>
      <w:r w:rsidR="00925C1A">
        <w:rPr>
          <w:rFonts w:asciiTheme="minorHAnsi" w:hAnsiTheme="minorHAnsi" w:cstheme="minorHAnsi"/>
          <w:lang w:val="fr-CH"/>
        </w:rPr>
        <w:noBreakHyphen/>
        <w:t>présidente</w:t>
      </w:r>
      <w:r w:rsidR="009648CA">
        <w:rPr>
          <w:rFonts w:asciiTheme="minorHAnsi" w:hAnsiTheme="minorHAnsi" w:cstheme="minorHAnsi"/>
          <w:lang w:val="fr-CH"/>
        </w:rPr>
        <w:t xml:space="preserve"> du GEST le 20 février 2019. Le </w:t>
      </w:r>
      <w:r w:rsidR="00925C1A">
        <w:rPr>
          <w:rFonts w:asciiTheme="minorHAnsi" w:hAnsiTheme="minorHAnsi" w:cstheme="minorHAnsi"/>
          <w:lang w:val="fr-CH"/>
        </w:rPr>
        <w:t>P</w:t>
      </w:r>
      <w:r w:rsidR="009648CA">
        <w:rPr>
          <w:rFonts w:asciiTheme="minorHAnsi" w:hAnsiTheme="minorHAnsi" w:cstheme="minorHAnsi"/>
          <w:lang w:val="fr-CH"/>
        </w:rPr>
        <w:t xml:space="preserve">résident et </w:t>
      </w:r>
      <w:r w:rsidR="00925C1A">
        <w:rPr>
          <w:rFonts w:asciiTheme="minorHAnsi" w:hAnsiTheme="minorHAnsi" w:cstheme="minorHAnsi"/>
          <w:lang w:val="fr-CH"/>
        </w:rPr>
        <w:t>la</w:t>
      </w:r>
      <w:r w:rsidR="009648CA">
        <w:rPr>
          <w:rFonts w:asciiTheme="minorHAnsi" w:hAnsiTheme="minorHAnsi" w:cstheme="minorHAnsi"/>
          <w:lang w:val="fr-CH"/>
        </w:rPr>
        <w:t xml:space="preserve"> </w:t>
      </w:r>
      <w:r w:rsidR="00925C1A">
        <w:rPr>
          <w:rFonts w:asciiTheme="minorHAnsi" w:hAnsiTheme="minorHAnsi" w:cstheme="minorHAnsi"/>
          <w:lang w:val="fr-CH"/>
        </w:rPr>
        <w:t>V</w:t>
      </w:r>
      <w:r w:rsidR="009648CA">
        <w:rPr>
          <w:rFonts w:asciiTheme="minorHAnsi" w:hAnsiTheme="minorHAnsi" w:cstheme="minorHAnsi"/>
          <w:lang w:val="fr-CH"/>
        </w:rPr>
        <w:t>ice</w:t>
      </w:r>
      <w:r w:rsidR="009648CA">
        <w:rPr>
          <w:rFonts w:asciiTheme="minorHAnsi" w:hAnsiTheme="minorHAnsi" w:cstheme="minorHAnsi"/>
          <w:lang w:val="fr-CH"/>
        </w:rPr>
        <w:noBreakHyphen/>
      </w:r>
      <w:r w:rsidR="00DE7B3A">
        <w:rPr>
          <w:rFonts w:asciiTheme="minorHAnsi" w:hAnsiTheme="minorHAnsi" w:cstheme="minorHAnsi"/>
          <w:lang w:val="fr-CH"/>
        </w:rPr>
        <w:t>p</w:t>
      </w:r>
      <w:r w:rsidR="009648CA">
        <w:rPr>
          <w:rFonts w:asciiTheme="minorHAnsi" w:hAnsiTheme="minorHAnsi" w:cstheme="minorHAnsi"/>
          <w:lang w:val="fr-CH"/>
        </w:rPr>
        <w:t>résident</w:t>
      </w:r>
      <w:r w:rsidR="00925C1A">
        <w:rPr>
          <w:rFonts w:asciiTheme="minorHAnsi" w:hAnsiTheme="minorHAnsi" w:cstheme="minorHAnsi"/>
          <w:lang w:val="fr-CH"/>
        </w:rPr>
        <w:t>e</w:t>
      </w:r>
      <w:r w:rsidR="009648CA">
        <w:rPr>
          <w:rFonts w:asciiTheme="minorHAnsi" w:hAnsiTheme="minorHAnsi" w:cstheme="minorHAnsi"/>
          <w:lang w:val="fr-CH"/>
        </w:rPr>
        <w:t xml:space="preserve"> du GEST </w:t>
      </w:r>
      <w:r w:rsidR="00DE7B3A">
        <w:rPr>
          <w:rFonts w:asciiTheme="minorHAnsi" w:hAnsiTheme="minorHAnsi" w:cstheme="minorHAnsi"/>
          <w:lang w:val="fr-CH"/>
        </w:rPr>
        <w:t xml:space="preserve">ont participé au Groupe de travail sur la gestion </w:t>
      </w:r>
      <w:r w:rsidR="00925C1A">
        <w:rPr>
          <w:rFonts w:asciiTheme="minorHAnsi" w:hAnsiTheme="minorHAnsi" w:cstheme="minorHAnsi"/>
          <w:lang w:val="fr-CH"/>
        </w:rPr>
        <w:t>pour donner</w:t>
      </w:r>
      <w:r w:rsidR="00DE7B3A">
        <w:rPr>
          <w:rFonts w:asciiTheme="minorHAnsi" w:hAnsiTheme="minorHAnsi" w:cstheme="minorHAnsi"/>
          <w:lang w:val="fr-CH"/>
        </w:rPr>
        <w:t xml:space="preserve"> leur avis sur les candidats, le 22 février 2019, comme demandé. Après examen des recommandations du Secrétariat</w:t>
      </w:r>
      <w:r w:rsidR="00925C1A">
        <w:rPr>
          <w:rFonts w:asciiTheme="minorHAnsi" w:hAnsiTheme="minorHAnsi" w:cstheme="minorHAnsi"/>
          <w:lang w:val="fr-CH"/>
        </w:rPr>
        <w:t xml:space="preserve"> et du Président et de la Vice</w:t>
      </w:r>
      <w:r w:rsidR="00925C1A">
        <w:rPr>
          <w:rFonts w:asciiTheme="minorHAnsi" w:hAnsiTheme="minorHAnsi" w:cstheme="minorHAnsi"/>
          <w:lang w:val="fr-CH"/>
        </w:rPr>
        <w:noBreakHyphen/>
        <w:t xml:space="preserve">présidente </w:t>
      </w:r>
      <w:r w:rsidR="00DE7B3A">
        <w:rPr>
          <w:rFonts w:asciiTheme="minorHAnsi" w:hAnsiTheme="minorHAnsi" w:cstheme="minorHAnsi"/>
          <w:lang w:val="fr-CH"/>
        </w:rPr>
        <w:t>du GEST, le Groupe de travail sur la gestion a confirmé</w:t>
      </w:r>
      <w:r w:rsidR="00754D37">
        <w:rPr>
          <w:rFonts w:asciiTheme="minorHAnsi" w:hAnsiTheme="minorHAnsi" w:cstheme="minorHAnsi"/>
          <w:lang w:val="fr-CH"/>
        </w:rPr>
        <w:t>,</w:t>
      </w:r>
      <w:r w:rsidR="00DE7B3A">
        <w:rPr>
          <w:rFonts w:asciiTheme="minorHAnsi" w:hAnsiTheme="minorHAnsi" w:cstheme="minorHAnsi"/>
          <w:lang w:val="fr-CH"/>
        </w:rPr>
        <w:t xml:space="preserve"> le 27 février 2019</w:t>
      </w:r>
      <w:r w:rsidR="00754D37">
        <w:rPr>
          <w:rFonts w:asciiTheme="minorHAnsi" w:hAnsiTheme="minorHAnsi" w:cstheme="minorHAnsi"/>
          <w:lang w:val="fr-CH"/>
        </w:rPr>
        <w:t>,</w:t>
      </w:r>
      <w:r w:rsidR="00DE7B3A">
        <w:rPr>
          <w:rFonts w:asciiTheme="minorHAnsi" w:hAnsiTheme="minorHAnsi" w:cstheme="minorHAnsi"/>
          <w:lang w:val="fr-CH"/>
        </w:rPr>
        <w:t xml:space="preserve"> la nomination de six experts techniques régionaux et a nommé six autres experts techniques et six experts scientifiques. Les nouveaux membres ont été </w:t>
      </w:r>
      <w:r w:rsidR="00754D37">
        <w:rPr>
          <w:rFonts w:asciiTheme="minorHAnsi" w:hAnsiTheme="minorHAnsi" w:cstheme="minorHAnsi"/>
          <w:lang w:val="fr-CH"/>
        </w:rPr>
        <w:t>avisés</w:t>
      </w:r>
      <w:r w:rsidR="00DE7B3A">
        <w:rPr>
          <w:rFonts w:asciiTheme="minorHAnsi" w:hAnsiTheme="minorHAnsi" w:cstheme="minorHAnsi"/>
          <w:lang w:val="fr-CH"/>
        </w:rPr>
        <w:t xml:space="preserve"> de leur nomination le 28 février 2019. </w:t>
      </w:r>
      <w:r w:rsidRPr="00056A1D">
        <w:rPr>
          <w:rFonts w:asciiTheme="minorHAnsi" w:hAnsiTheme="minorHAnsi" w:cstheme="minorHAnsi"/>
          <w:lang w:val="fr-CH"/>
        </w:rPr>
        <w:t xml:space="preserve"> </w:t>
      </w:r>
    </w:p>
    <w:p w14:paraId="01ABC361" w14:textId="77777777" w:rsidR="00CA3ECA" w:rsidRPr="00056A1D" w:rsidRDefault="00CA3ECA" w:rsidP="00B825B8">
      <w:pPr>
        <w:rPr>
          <w:rFonts w:asciiTheme="minorHAnsi" w:hAnsiTheme="minorHAnsi" w:cstheme="minorHAnsi"/>
          <w:lang w:val="fr-CH"/>
        </w:rPr>
      </w:pPr>
    </w:p>
    <w:p w14:paraId="35732207" w14:textId="33271513" w:rsidR="00CA3ECA" w:rsidRPr="00056A1D" w:rsidRDefault="00B825B8" w:rsidP="00B825B8">
      <w:pPr>
        <w:rPr>
          <w:rFonts w:asciiTheme="minorHAnsi" w:hAnsiTheme="minorHAnsi" w:cstheme="minorHAnsi"/>
          <w:lang w:val="fr-CH"/>
        </w:rPr>
      </w:pPr>
      <w:r w:rsidRPr="00056A1D">
        <w:rPr>
          <w:rFonts w:asciiTheme="minorHAnsi" w:hAnsiTheme="minorHAnsi" w:cstheme="minorHAnsi"/>
          <w:lang w:val="fr-CH"/>
        </w:rPr>
        <w:t>6.</w:t>
      </w:r>
      <w:r w:rsidRPr="00056A1D">
        <w:rPr>
          <w:rFonts w:asciiTheme="minorHAnsi" w:hAnsiTheme="minorHAnsi" w:cstheme="minorHAnsi"/>
          <w:lang w:val="fr-CH"/>
        </w:rPr>
        <w:tab/>
      </w:r>
      <w:r w:rsidR="00DE7B3A">
        <w:rPr>
          <w:rFonts w:asciiTheme="minorHAnsi" w:hAnsiTheme="minorHAnsi" w:cstheme="minorHAnsi"/>
          <w:lang w:val="fr-CH"/>
        </w:rPr>
        <w:t xml:space="preserve">En conséquence, les membres nommés du GEST pour la période triennale </w:t>
      </w:r>
      <w:r w:rsidR="00CA3ECA" w:rsidRPr="00056A1D">
        <w:rPr>
          <w:rFonts w:asciiTheme="minorHAnsi" w:hAnsiTheme="minorHAnsi" w:cstheme="minorHAnsi"/>
          <w:lang w:val="fr-CH"/>
        </w:rPr>
        <w:t>201</w:t>
      </w:r>
      <w:r w:rsidR="00AD4CDC" w:rsidRPr="00056A1D">
        <w:rPr>
          <w:rFonts w:asciiTheme="minorHAnsi" w:hAnsiTheme="minorHAnsi" w:cstheme="minorHAnsi"/>
          <w:lang w:val="fr-CH"/>
        </w:rPr>
        <w:t>9</w:t>
      </w:r>
      <w:r w:rsidR="00CA3ECA" w:rsidRPr="00056A1D">
        <w:rPr>
          <w:rFonts w:asciiTheme="minorHAnsi" w:hAnsiTheme="minorHAnsi" w:cstheme="minorHAnsi"/>
          <w:lang w:val="fr-CH"/>
        </w:rPr>
        <w:t>-20</w:t>
      </w:r>
      <w:r w:rsidR="00AD4CDC" w:rsidRPr="00056A1D">
        <w:rPr>
          <w:rFonts w:asciiTheme="minorHAnsi" w:hAnsiTheme="minorHAnsi" w:cstheme="minorHAnsi"/>
          <w:lang w:val="fr-CH"/>
        </w:rPr>
        <w:t>21</w:t>
      </w:r>
      <w:r w:rsidR="00CA3ECA" w:rsidRPr="00056A1D">
        <w:rPr>
          <w:rFonts w:asciiTheme="minorHAnsi" w:hAnsiTheme="minorHAnsi" w:cstheme="minorHAnsi"/>
          <w:lang w:val="fr-CH"/>
        </w:rPr>
        <w:t xml:space="preserve"> </w:t>
      </w:r>
      <w:r w:rsidR="00DE7B3A">
        <w:rPr>
          <w:rFonts w:asciiTheme="minorHAnsi" w:hAnsiTheme="minorHAnsi" w:cstheme="minorHAnsi"/>
          <w:lang w:val="fr-CH"/>
        </w:rPr>
        <w:t>sont les suivants :</w:t>
      </w:r>
    </w:p>
    <w:p w14:paraId="1CED2C75" w14:textId="77777777" w:rsidR="00CA3ECA" w:rsidRPr="00056A1D" w:rsidRDefault="00CA3ECA" w:rsidP="00B825B8">
      <w:pPr>
        <w:widowControl w:val="0"/>
        <w:autoSpaceDE w:val="0"/>
        <w:autoSpaceDN w:val="0"/>
        <w:adjustRightInd w:val="0"/>
        <w:rPr>
          <w:rFonts w:asciiTheme="minorHAnsi" w:hAnsiTheme="minorHAnsi" w:cstheme="minorHAnsi"/>
          <w:lang w:val="fr-CH"/>
        </w:rPr>
      </w:pPr>
    </w:p>
    <w:p w14:paraId="51CF3AAD" w14:textId="41E148BB" w:rsidR="00CA3ECA" w:rsidRPr="00056A1D" w:rsidRDefault="009A1162" w:rsidP="00B825B8">
      <w:pPr>
        <w:widowControl w:val="0"/>
        <w:autoSpaceDE w:val="0"/>
        <w:autoSpaceDN w:val="0"/>
        <w:adjustRightInd w:val="0"/>
        <w:ind w:firstLine="0"/>
        <w:rPr>
          <w:rFonts w:asciiTheme="minorHAnsi" w:hAnsiTheme="minorHAnsi" w:cstheme="minorHAnsi"/>
          <w:b/>
          <w:lang w:val="fr-CH"/>
        </w:rPr>
      </w:pPr>
      <w:r w:rsidRPr="00056A1D">
        <w:rPr>
          <w:rFonts w:asciiTheme="minorHAnsi" w:hAnsiTheme="minorHAnsi" w:cstheme="minorHAnsi"/>
          <w:b/>
          <w:lang w:val="fr-CH"/>
        </w:rPr>
        <w:t xml:space="preserve">Six </w:t>
      </w:r>
      <w:r w:rsidR="00DE7B3A">
        <w:rPr>
          <w:rFonts w:asciiTheme="minorHAnsi" w:hAnsiTheme="minorHAnsi" w:cstheme="minorHAnsi"/>
          <w:b/>
          <w:lang w:val="fr-CH"/>
        </w:rPr>
        <w:t>experts techniques régionaux :</w:t>
      </w:r>
    </w:p>
    <w:p w14:paraId="3B07B403" w14:textId="156D4510" w:rsidR="00AD4CDC" w:rsidRPr="00056A1D" w:rsidRDefault="002621E8" w:rsidP="00B825B8">
      <w:pPr>
        <w:widowControl w:val="0"/>
        <w:autoSpaceDE w:val="0"/>
        <w:autoSpaceDN w:val="0"/>
        <w:adjustRightInd w:val="0"/>
        <w:ind w:firstLine="0"/>
        <w:rPr>
          <w:lang w:val="fr-CH"/>
        </w:rPr>
      </w:pPr>
      <w:r>
        <w:rPr>
          <w:lang w:val="fr-CH"/>
        </w:rPr>
        <w:t>M.</w:t>
      </w:r>
      <w:r w:rsidR="00393AB8" w:rsidRPr="00056A1D">
        <w:rPr>
          <w:lang w:val="fr-CH"/>
        </w:rPr>
        <w:t xml:space="preserve"> </w:t>
      </w:r>
      <w:r w:rsidR="00AD4CDC" w:rsidRPr="00056A1D">
        <w:rPr>
          <w:lang w:val="fr-CH"/>
        </w:rPr>
        <w:t xml:space="preserve">Reda </w:t>
      </w:r>
      <w:r w:rsidR="0099411E" w:rsidRPr="00056A1D">
        <w:rPr>
          <w:lang w:val="fr-CH"/>
        </w:rPr>
        <w:t>Fishar (</w:t>
      </w:r>
      <w:r>
        <w:rPr>
          <w:lang w:val="fr-CH"/>
        </w:rPr>
        <w:t>Afrique</w:t>
      </w:r>
      <w:r w:rsidR="00AD4CDC" w:rsidRPr="00056A1D">
        <w:rPr>
          <w:lang w:val="fr-CH"/>
        </w:rPr>
        <w:t xml:space="preserve">, </w:t>
      </w:r>
      <w:r w:rsidRPr="00056A1D">
        <w:rPr>
          <w:lang w:val="fr-CH"/>
        </w:rPr>
        <w:t>Égypte</w:t>
      </w:r>
      <w:r w:rsidR="00AD4CDC" w:rsidRPr="00056A1D">
        <w:rPr>
          <w:lang w:val="fr-CH"/>
        </w:rPr>
        <w:t>)</w:t>
      </w:r>
    </w:p>
    <w:p w14:paraId="3191B2CE" w14:textId="2784A4DE" w:rsidR="00AD4CDC" w:rsidRPr="00056A1D" w:rsidRDefault="002621E8" w:rsidP="00B825B8">
      <w:pPr>
        <w:widowControl w:val="0"/>
        <w:autoSpaceDE w:val="0"/>
        <w:autoSpaceDN w:val="0"/>
        <w:adjustRightInd w:val="0"/>
        <w:ind w:firstLine="0"/>
        <w:rPr>
          <w:lang w:val="fr-CH"/>
        </w:rPr>
      </w:pPr>
      <w:r>
        <w:rPr>
          <w:lang w:val="fr-CH"/>
        </w:rPr>
        <w:t>M.</w:t>
      </w:r>
      <w:r w:rsidR="00393AB8" w:rsidRPr="00056A1D">
        <w:rPr>
          <w:lang w:val="fr-CH"/>
        </w:rPr>
        <w:t xml:space="preserve"> </w:t>
      </w:r>
      <w:r w:rsidR="00AD4CDC" w:rsidRPr="00056A1D">
        <w:rPr>
          <w:lang w:val="fr-CH"/>
        </w:rPr>
        <w:t>Hari Bhadra</w:t>
      </w:r>
      <w:r w:rsidR="0099411E" w:rsidRPr="00056A1D">
        <w:rPr>
          <w:lang w:val="fr-CH"/>
        </w:rPr>
        <w:t xml:space="preserve"> Acharya</w:t>
      </w:r>
      <w:r w:rsidR="00AD4CDC" w:rsidRPr="00056A1D">
        <w:rPr>
          <w:lang w:val="fr-CH"/>
        </w:rPr>
        <w:t xml:space="preserve"> (</w:t>
      </w:r>
      <w:r>
        <w:rPr>
          <w:lang w:val="fr-CH"/>
        </w:rPr>
        <w:t>Asie</w:t>
      </w:r>
      <w:r w:rsidR="00AD4CDC" w:rsidRPr="00056A1D">
        <w:rPr>
          <w:lang w:val="fr-CH"/>
        </w:rPr>
        <w:t xml:space="preserve">, </w:t>
      </w:r>
      <w:r w:rsidRPr="00056A1D">
        <w:rPr>
          <w:lang w:val="fr-CH"/>
        </w:rPr>
        <w:t>Népal</w:t>
      </w:r>
      <w:r w:rsidR="00AD4CDC" w:rsidRPr="00056A1D">
        <w:rPr>
          <w:lang w:val="fr-CH"/>
        </w:rPr>
        <w:t>)</w:t>
      </w:r>
    </w:p>
    <w:p w14:paraId="3D8548E6" w14:textId="42B8D810" w:rsidR="00AD4CDC" w:rsidRPr="00056A1D" w:rsidRDefault="002621E8" w:rsidP="00B825B8">
      <w:pPr>
        <w:widowControl w:val="0"/>
        <w:autoSpaceDE w:val="0"/>
        <w:autoSpaceDN w:val="0"/>
        <w:adjustRightInd w:val="0"/>
        <w:ind w:firstLine="0"/>
        <w:rPr>
          <w:lang w:val="fr-CH"/>
        </w:rPr>
      </w:pPr>
      <w:r>
        <w:rPr>
          <w:lang w:val="fr-CH"/>
        </w:rPr>
        <w:t>M.</w:t>
      </w:r>
      <w:r w:rsidR="00393AB8" w:rsidRPr="00056A1D">
        <w:rPr>
          <w:lang w:val="fr-CH"/>
        </w:rPr>
        <w:t xml:space="preserve"> </w:t>
      </w:r>
      <w:r w:rsidR="00AD4CDC" w:rsidRPr="00056A1D">
        <w:rPr>
          <w:lang w:val="fr-CH"/>
        </w:rPr>
        <w:t>David Stroud</w:t>
      </w:r>
      <w:r w:rsidR="007D4ACC" w:rsidRPr="00056A1D">
        <w:rPr>
          <w:lang w:val="fr-CH"/>
        </w:rPr>
        <w:t xml:space="preserve"> </w:t>
      </w:r>
      <w:r w:rsidR="00AD4CDC" w:rsidRPr="00056A1D">
        <w:rPr>
          <w:lang w:val="fr-CH"/>
        </w:rPr>
        <w:t xml:space="preserve">(Europe, </w:t>
      </w:r>
      <w:r>
        <w:rPr>
          <w:lang w:val="fr-CH"/>
        </w:rPr>
        <w:t>Royaume</w:t>
      </w:r>
      <w:r>
        <w:rPr>
          <w:lang w:val="fr-CH"/>
        </w:rPr>
        <w:noBreakHyphen/>
        <w:t>Uni</w:t>
      </w:r>
      <w:r w:rsidR="00AD4CDC" w:rsidRPr="00056A1D">
        <w:rPr>
          <w:lang w:val="fr-CH"/>
        </w:rPr>
        <w:t>)</w:t>
      </w:r>
      <w:r w:rsidR="00CF52FD" w:rsidRPr="00056A1D">
        <w:rPr>
          <w:lang w:val="fr-CH"/>
        </w:rPr>
        <w:t xml:space="preserve"> (</w:t>
      </w:r>
      <w:r>
        <w:rPr>
          <w:lang w:val="fr-CH"/>
        </w:rPr>
        <w:t>Président</w:t>
      </w:r>
      <w:r w:rsidR="00CF52FD" w:rsidRPr="00056A1D">
        <w:rPr>
          <w:lang w:val="fr-CH"/>
        </w:rPr>
        <w:t>)</w:t>
      </w:r>
    </w:p>
    <w:p w14:paraId="3D4A8502" w14:textId="3D5E40AB" w:rsidR="00AD4CDC" w:rsidRPr="00056A1D" w:rsidRDefault="002621E8" w:rsidP="00B825B8">
      <w:pPr>
        <w:widowControl w:val="0"/>
        <w:autoSpaceDE w:val="0"/>
        <w:autoSpaceDN w:val="0"/>
        <w:adjustRightInd w:val="0"/>
        <w:ind w:firstLine="0"/>
        <w:rPr>
          <w:lang w:val="fr-CH"/>
        </w:rPr>
      </w:pPr>
      <w:r>
        <w:rPr>
          <w:lang w:val="fr-CH"/>
        </w:rPr>
        <w:t>M</w:t>
      </w:r>
      <w:r w:rsidRPr="002621E8">
        <w:rPr>
          <w:vertAlign w:val="superscript"/>
          <w:lang w:val="fr-CH"/>
        </w:rPr>
        <w:t>me</w:t>
      </w:r>
      <w:r w:rsidR="00393AB8" w:rsidRPr="00056A1D">
        <w:rPr>
          <w:lang w:val="fr-CH"/>
        </w:rPr>
        <w:t xml:space="preserve"> </w:t>
      </w:r>
      <w:r w:rsidR="00AD4CDC" w:rsidRPr="00056A1D">
        <w:rPr>
          <w:lang w:val="fr-CH"/>
        </w:rPr>
        <w:t>Dulce Infante (</w:t>
      </w:r>
      <w:r>
        <w:rPr>
          <w:lang w:val="fr-CH"/>
        </w:rPr>
        <w:t>Amérique du Nord</w:t>
      </w:r>
      <w:r w:rsidR="00AD4CDC" w:rsidRPr="00056A1D">
        <w:rPr>
          <w:lang w:val="fr-CH"/>
        </w:rPr>
        <w:t>, Mexi</w:t>
      </w:r>
      <w:r>
        <w:rPr>
          <w:lang w:val="fr-CH"/>
        </w:rPr>
        <w:t>que</w:t>
      </w:r>
      <w:r w:rsidR="00AD4CDC" w:rsidRPr="00056A1D">
        <w:rPr>
          <w:lang w:val="fr-CH"/>
        </w:rPr>
        <w:t>)</w:t>
      </w:r>
      <w:r w:rsidR="00061CFB" w:rsidRPr="00056A1D">
        <w:rPr>
          <w:lang w:val="fr-CH"/>
        </w:rPr>
        <w:t xml:space="preserve"> (</w:t>
      </w:r>
      <w:r>
        <w:rPr>
          <w:lang w:val="fr-CH"/>
        </w:rPr>
        <w:t>reconduction</w:t>
      </w:r>
      <w:r w:rsidR="00061CFB" w:rsidRPr="00056A1D">
        <w:rPr>
          <w:lang w:val="fr-CH"/>
        </w:rPr>
        <w:t>)</w:t>
      </w:r>
    </w:p>
    <w:p w14:paraId="6EDD7551" w14:textId="52988FE3" w:rsidR="00AD4CDC" w:rsidRPr="00056A1D" w:rsidRDefault="002621E8" w:rsidP="00B825B8">
      <w:pPr>
        <w:widowControl w:val="0"/>
        <w:autoSpaceDE w:val="0"/>
        <w:autoSpaceDN w:val="0"/>
        <w:adjustRightInd w:val="0"/>
        <w:ind w:firstLine="0"/>
        <w:rPr>
          <w:lang w:val="fr-CH"/>
        </w:rPr>
      </w:pPr>
      <w:r>
        <w:rPr>
          <w:lang w:val="fr-CH"/>
        </w:rPr>
        <w:t>M.</w:t>
      </w:r>
      <w:r w:rsidR="00393AB8" w:rsidRPr="00056A1D">
        <w:rPr>
          <w:lang w:val="fr-CH"/>
        </w:rPr>
        <w:t xml:space="preserve"> </w:t>
      </w:r>
      <w:r w:rsidR="00AD4CDC" w:rsidRPr="00056A1D">
        <w:rPr>
          <w:lang w:val="fr-CH"/>
        </w:rPr>
        <w:t>Edson Junqueira</w:t>
      </w:r>
      <w:r w:rsidR="007D4ACC" w:rsidRPr="00056A1D">
        <w:rPr>
          <w:lang w:val="fr-CH"/>
        </w:rPr>
        <w:t xml:space="preserve"> </w:t>
      </w:r>
      <w:r w:rsidR="00AD4CDC" w:rsidRPr="00056A1D">
        <w:rPr>
          <w:lang w:val="fr-CH"/>
        </w:rPr>
        <w:t>(</w:t>
      </w:r>
      <w:r>
        <w:rPr>
          <w:lang w:val="fr-CH"/>
        </w:rPr>
        <w:t>Amérique latine et Caraïbes</w:t>
      </w:r>
      <w:r w:rsidR="00AD4CDC" w:rsidRPr="00056A1D">
        <w:rPr>
          <w:lang w:val="fr-CH"/>
        </w:rPr>
        <w:t>, Br</w:t>
      </w:r>
      <w:r>
        <w:rPr>
          <w:lang w:val="fr-CH"/>
        </w:rPr>
        <w:t>és</w:t>
      </w:r>
      <w:r w:rsidR="00AD4CDC" w:rsidRPr="00056A1D">
        <w:rPr>
          <w:lang w:val="fr-CH"/>
        </w:rPr>
        <w:t>il)</w:t>
      </w:r>
    </w:p>
    <w:p w14:paraId="40EA8B3A" w14:textId="3C256C4D" w:rsidR="00AD4CDC" w:rsidRPr="00056A1D" w:rsidRDefault="002621E8" w:rsidP="00B825B8">
      <w:pPr>
        <w:widowControl w:val="0"/>
        <w:autoSpaceDE w:val="0"/>
        <w:autoSpaceDN w:val="0"/>
        <w:adjustRightInd w:val="0"/>
        <w:ind w:firstLine="0"/>
        <w:rPr>
          <w:rFonts w:asciiTheme="majorHAnsi" w:hAnsiTheme="majorHAnsi" w:cs="Calibri"/>
          <w:lang w:val="fr-CH"/>
        </w:rPr>
      </w:pPr>
      <w:r>
        <w:rPr>
          <w:lang w:val="fr-CH"/>
        </w:rPr>
        <w:t>M.</w:t>
      </w:r>
      <w:r w:rsidR="00393AB8" w:rsidRPr="00056A1D">
        <w:rPr>
          <w:lang w:val="fr-CH"/>
        </w:rPr>
        <w:t xml:space="preserve"> </w:t>
      </w:r>
      <w:r w:rsidR="00AD4CDC" w:rsidRPr="00056A1D">
        <w:rPr>
          <w:lang w:val="fr-CH"/>
        </w:rPr>
        <w:t>Hugh Robertson</w:t>
      </w:r>
      <w:r w:rsidR="007D4ACC" w:rsidRPr="00056A1D">
        <w:rPr>
          <w:lang w:val="fr-CH"/>
        </w:rPr>
        <w:t xml:space="preserve"> </w:t>
      </w:r>
      <w:r w:rsidR="00AD4CDC" w:rsidRPr="00056A1D">
        <w:rPr>
          <w:lang w:val="fr-CH"/>
        </w:rPr>
        <w:t>(</w:t>
      </w:r>
      <w:r w:rsidRPr="00056A1D">
        <w:rPr>
          <w:lang w:val="fr-CH"/>
        </w:rPr>
        <w:t>Océanie</w:t>
      </w:r>
      <w:r w:rsidR="00AD4CDC" w:rsidRPr="00056A1D">
        <w:rPr>
          <w:lang w:val="fr-CH"/>
        </w:rPr>
        <w:t xml:space="preserve">, </w:t>
      </w:r>
      <w:r>
        <w:rPr>
          <w:lang w:val="fr-CH"/>
        </w:rPr>
        <w:t>Nouvelle-Zélande</w:t>
      </w:r>
      <w:r w:rsidR="00AD4CDC" w:rsidRPr="00056A1D">
        <w:rPr>
          <w:lang w:val="fr-CH"/>
        </w:rPr>
        <w:t>)</w:t>
      </w:r>
    </w:p>
    <w:p w14:paraId="00EC1201" w14:textId="77777777" w:rsidR="00AD4CDC" w:rsidRPr="00056A1D" w:rsidRDefault="00AD4CDC" w:rsidP="00B825B8">
      <w:pPr>
        <w:widowControl w:val="0"/>
        <w:autoSpaceDE w:val="0"/>
        <w:autoSpaceDN w:val="0"/>
        <w:adjustRightInd w:val="0"/>
        <w:ind w:firstLine="0"/>
        <w:rPr>
          <w:rFonts w:asciiTheme="majorHAnsi" w:hAnsiTheme="majorHAnsi" w:cs="Calibri"/>
          <w:lang w:val="fr-CH"/>
        </w:rPr>
      </w:pPr>
    </w:p>
    <w:p w14:paraId="7B7B7359" w14:textId="4F0FDE20" w:rsidR="00AD4CDC" w:rsidRPr="00056A1D" w:rsidRDefault="009A1162" w:rsidP="00B825B8">
      <w:pPr>
        <w:widowControl w:val="0"/>
        <w:autoSpaceDE w:val="0"/>
        <w:autoSpaceDN w:val="0"/>
        <w:adjustRightInd w:val="0"/>
        <w:ind w:firstLine="0"/>
        <w:rPr>
          <w:rFonts w:asciiTheme="minorHAnsi" w:hAnsiTheme="minorHAnsi" w:cstheme="minorHAnsi"/>
          <w:b/>
          <w:lang w:val="fr-CH"/>
        </w:rPr>
      </w:pPr>
      <w:r w:rsidRPr="00056A1D">
        <w:rPr>
          <w:rFonts w:asciiTheme="minorHAnsi" w:hAnsiTheme="minorHAnsi" w:cstheme="minorHAnsi"/>
          <w:b/>
          <w:lang w:val="fr-CH"/>
        </w:rPr>
        <w:t xml:space="preserve">Six </w:t>
      </w:r>
      <w:r w:rsidR="00DE7B3A">
        <w:rPr>
          <w:rFonts w:asciiTheme="minorHAnsi" w:hAnsiTheme="minorHAnsi" w:cstheme="minorHAnsi"/>
          <w:b/>
          <w:lang w:val="fr-CH"/>
        </w:rPr>
        <w:t>experts techniques </w:t>
      </w:r>
      <w:r w:rsidR="004C4427" w:rsidRPr="00056A1D">
        <w:rPr>
          <w:rFonts w:asciiTheme="minorHAnsi" w:hAnsiTheme="minorHAnsi" w:cstheme="minorHAnsi"/>
          <w:b/>
          <w:lang w:val="fr-CH"/>
        </w:rPr>
        <w:t>:</w:t>
      </w:r>
    </w:p>
    <w:p w14:paraId="3DC456AA" w14:textId="1E6E4D1C" w:rsidR="00CF52FD" w:rsidRPr="00056A1D" w:rsidRDefault="002621E8" w:rsidP="00B825B8">
      <w:pPr>
        <w:widowControl w:val="0"/>
        <w:autoSpaceDE w:val="0"/>
        <w:autoSpaceDN w:val="0"/>
        <w:adjustRightInd w:val="0"/>
        <w:ind w:firstLine="0"/>
        <w:rPr>
          <w:lang w:val="fr-CH"/>
        </w:rPr>
      </w:pPr>
      <w:r>
        <w:rPr>
          <w:lang w:val="fr-CH"/>
        </w:rPr>
        <w:t>M.</w:t>
      </w:r>
      <w:r w:rsidR="00393AB8" w:rsidRPr="00056A1D">
        <w:rPr>
          <w:lang w:val="fr-CH"/>
        </w:rPr>
        <w:t xml:space="preserve"> </w:t>
      </w:r>
      <w:r w:rsidR="00CF52FD" w:rsidRPr="00056A1D">
        <w:rPr>
          <w:lang w:val="fr-CH"/>
        </w:rPr>
        <w:t>Kassim Kulindwa</w:t>
      </w:r>
      <w:r w:rsidR="007D4ACC" w:rsidRPr="00056A1D">
        <w:rPr>
          <w:lang w:val="fr-CH"/>
        </w:rPr>
        <w:t xml:space="preserve"> </w:t>
      </w:r>
      <w:r w:rsidR="00CF52FD" w:rsidRPr="00056A1D">
        <w:rPr>
          <w:lang w:val="fr-CH"/>
        </w:rPr>
        <w:t>(</w:t>
      </w:r>
      <w:r>
        <w:rPr>
          <w:lang w:val="fr-CH"/>
        </w:rPr>
        <w:t>Afrique</w:t>
      </w:r>
      <w:r w:rsidR="00CF52FD" w:rsidRPr="00056A1D">
        <w:rPr>
          <w:lang w:val="fr-CH"/>
        </w:rPr>
        <w:t>) (</w:t>
      </w:r>
      <w:r>
        <w:rPr>
          <w:lang w:val="fr-CH"/>
        </w:rPr>
        <w:t>reconduction</w:t>
      </w:r>
      <w:r w:rsidR="00CF52FD" w:rsidRPr="00056A1D">
        <w:rPr>
          <w:lang w:val="fr-CH"/>
        </w:rPr>
        <w:t xml:space="preserve">) </w:t>
      </w:r>
    </w:p>
    <w:p w14:paraId="303D8CBA" w14:textId="39ABCD1D" w:rsidR="00CF52FD" w:rsidRPr="00056A1D" w:rsidRDefault="002621E8" w:rsidP="00B825B8">
      <w:pPr>
        <w:widowControl w:val="0"/>
        <w:autoSpaceDE w:val="0"/>
        <w:autoSpaceDN w:val="0"/>
        <w:adjustRightInd w:val="0"/>
        <w:ind w:firstLine="0"/>
        <w:rPr>
          <w:lang w:val="fr-CH"/>
        </w:rPr>
      </w:pPr>
      <w:r>
        <w:rPr>
          <w:lang w:val="fr-CH"/>
        </w:rPr>
        <w:t>M.</w:t>
      </w:r>
      <w:r w:rsidR="00393AB8" w:rsidRPr="00056A1D">
        <w:rPr>
          <w:lang w:val="fr-CH"/>
        </w:rPr>
        <w:t xml:space="preserve"> </w:t>
      </w:r>
      <w:r w:rsidR="00CF52FD" w:rsidRPr="00056A1D">
        <w:rPr>
          <w:lang w:val="fr-CH"/>
        </w:rPr>
        <w:t>Lei Guangchun</w:t>
      </w:r>
      <w:r w:rsidR="007D4ACC" w:rsidRPr="00056A1D">
        <w:rPr>
          <w:lang w:val="fr-CH"/>
        </w:rPr>
        <w:t xml:space="preserve"> </w:t>
      </w:r>
      <w:r w:rsidR="00CF52FD" w:rsidRPr="00056A1D">
        <w:rPr>
          <w:lang w:val="fr-CH"/>
        </w:rPr>
        <w:t>(</w:t>
      </w:r>
      <w:r>
        <w:rPr>
          <w:lang w:val="fr-CH"/>
        </w:rPr>
        <w:t>Asie</w:t>
      </w:r>
      <w:r w:rsidR="00CF52FD" w:rsidRPr="00056A1D">
        <w:rPr>
          <w:lang w:val="fr-CH"/>
        </w:rPr>
        <w:t>) (</w:t>
      </w:r>
      <w:r>
        <w:rPr>
          <w:lang w:val="fr-CH"/>
        </w:rPr>
        <w:t>reconduction</w:t>
      </w:r>
      <w:r w:rsidR="00CF52FD" w:rsidRPr="00056A1D">
        <w:rPr>
          <w:lang w:val="fr-CH"/>
        </w:rPr>
        <w:t xml:space="preserve">) </w:t>
      </w:r>
    </w:p>
    <w:p w14:paraId="444C94A9" w14:textId="0ECF95E1" w:rsidR="00CF52FD" w:rsidRPr="00056A1D" w:rsidRDefault="002621E8" w:rsidP="00B825B8">
      <w:pPr>
        <w:widowControl w:val="0"/>
        <w:autoSpaceDE w:val="0"/>
        <w:autoSpaceDN w:val="0"/>
        <w:adjustRightInd w:val="0"/>
        <w:ind w:firstLine="0"/>
        <w:rPr>
          <w:lang w:val="fr-CH"/>
        </w:rPr>
      </w:pPr>
      <w:r>
        <w:rPr>
          <w:lang w:val="fr-CH"/>
        </w:rPr>
        <w:t>M.</w:t>
      </w:r>
      <w:r w:rsidR="00393AB8" w:rsidRPr="00056A1D">
        <w:rPr>
          <w:lang w:val="fr-CH"/>
        </w:rPr>
        <w:t xml:space="preserve"> </w:t>
      </w:r>
      <w:r w:rsidR="00CF52FD" w:rsidRPr="00056A1D">
        <w:rPr>
          <w:lang w:val="fr-CH"/>
        </w:rPr>
        <w:t>Ritesh Kumar (</w:t>
      </w:r>
      <w:r>
        <w:rPr>
          <w:lang w:val="fr-CH"/>
        </w:rPr>
        <w:t>Asie</w:t>
      </w:r>
      <w:r w:rsidR="00CF52FD" w:rsidRPr="00056A1D">
        <w:rPr>
          <w:lang w:val="fr-CH"/>
        </w:rPr>
        <w:t>) (</w:t>
      </w:r>
      <w:r>
        <w:rPr>
          <w:lang w:val="fr-CH"/>
        </w:rPr>
        <w:t>reconduction</w:t>
      </w:r>
      <w:r w:rsidR="00CF52FD" w:rsidRPr="00056A1D">
        <w:rPr>
          <w:lang w:val="fr-CH"/>
        </w:rPr>
        <w:t xml:space="preserve">) </w:t>
      </w:r>
    </w:p>
    <w:p w14:paraId="48EFF01C" w14:textId="6B5DF0D3" w:rsidR="00CF52FD" w:rsidRPr="00056A1D" w:rsidRDefault="002621E8" w:rsidP="00B825B8">
      <w:pPr>
        <w:widowControl w:val="0"/>
        <w:autoSpaceDE w:val="0"/>
        <w:autoSpaceDN w:val="0"/>
        <w:adjustRightInd w:val="0"/>
        <w:ind w:firstLine="0"/>
        <w:rPr>
          <w:lang w:val="fr-CH"/>
        </w:rPr>
      </w:pPr>
      <w:r>
        <w:rPr>
          <w:lang w:val="fr-CH"/>
        </w:rPr>
        <w:t>M.</w:t>
      </w:r>
      <w:r w:rsidR="00393AB8" w:rsidRPr="00056A1D">
        <w:rPr>
          <w:lang w:val="fr-CH"/>
        </w:rPr>
        <w:t xml:space="preserve"> </w:t>
      </w:r>
      <w:r w:rsidR="00CF52FD" w:rsidRPr="00056A1D">
        <w:rPr>
          <w:lang w:val="fr-CH"/>
        </w:rPr>
        <w:t>Lars Dinesen (Europe) (</w:t>
      </w:r>
      <w:r>
        <w:rPr>
          <w:lang w:val="fr-CH"/>
        </w:rPr>
        <w:t>reconduction</w:t>
      </w:r>
      <w:r w:rsidR="00CF52FD" w:rsidRPr="00056A1D">
        <w:rPr>
          <w:lang w:val="fr-CH"/>
        </w:rPr>
        <w:t xml:space="preserve">) </w:t>
      </w:r>
    </w:p>
    <w:p w14:paraId="37DB3E69" w14:textId="4CAC68A3" w:rsidR="00CF52FD" w:rsidRPr="00056A1D" w:rsidRDefault="002621E8" w:rsidP="00B825B8">
      <w:pPr>
        <w:widowControl w:val="0"/>
        <w:autoSpaceDE w:val="0"/>
        <w:autoSpaceDN w:val="0"/>
        <w:adjustRightInd w:val="0"/>
        <w:ind w:firstLine="0"/>
        <w:rPr>
          <w:lang w:val="fr-CH"/>
        </w:rPr>
      </w:pPr>
      <w:r>
        <w:rPr>
          <w:lang w:val="fr-CH"/>
        </w:rPr>
        <w:t>M</w:t>
      </w:r>
      <w:r w:rsidRPr="002621E8">
        <w:rPr>
          <w:vertAlign w:val="superscript"/>
          <w:lang w:val="fr-CH"/>
        </w:rPr>
        <w:t>me</w:t>
      </w:r>
      <w:r w:rsidR="00393AB8" w:rsidRPr="00056A1D">
        <w:rPr>
          <w:lang w:val="fr-CH"/>
        </w:rPr>
        <w:t xml:space="preserve"> </w:t>
      </w:r>
      <w:r w:rsidR="00CF52FD" w:rsidRPr="00056A1D">
        <w:rPr>
          <w:lang w:val="fr-CH"/>
        </w:rPr>
        <w:t>Laura Martinez</w:t>
      </w:r>
      <w:r w:rsidR="007D4ACC" w:rsidRPr="00056A1D">
        <w:rPr>
          <w:lang w:val="fr-CH"/>
        </w:rPr>
        <w:t xml:space="preserve"> </w:t>
      </w:r>
      <w:r w:rsidR="00CF52FD" w:rsidRPr="00056A1D">
        <w:rPr>
          <w:lang w:val="fr-CH"/>
        </w:rPr>
        <w:t>(</w:t>
      </w:r>
      <w:r>
        <w:rPr>
          <w:lang w:val="fr-CH"/>
        </w:rPr>
        <w:t>Amérique du Nord</w:t>
      </w:r>
      <w:r w:rsidR="00CF52FD" w:rsidRPr="00056A1D">
        <w:rPr>
          <w:lang w:val="fr-CH"/>
        </w:rPr>
        <w:t>) (</w:t>
      </w:r>
      <w:r>
        <w:rPr>
          <w:lang w:val="fr-CH"/>
        </w:rPr>
        <w:t>reconduction</w:t>
      </w:r>
      <w:r w:rsidR="00CF52FD" w:rsidRPr="00056A1D">
        <w:rPr>
          <w:lang w:val="fr-CH"/>
        </w:rPr>
        <w:t xml:space="preserve">) </w:t>
      </w:r>
    </w:p>
    <w:p w14:paraId="70F60C9F" w14:textId="36AA184B" w:rsidR="00CA3ECA" w:rsidRPr="00056A1D" w:rsidRDefault="002621E8" w:rsidP="00B825B8">
      <w:pPr>
        <w:widowControl w:val="0"/>
        <w:autoSpaceDE w:val="0"/>
        <w:autoSpaceDN w:val="0"/>
        <w:adjustRightInd w:val="0"/>
        <w:ind w:firstLine="0"/>
        <w:rPr>
          <w:rFonts w:asciiTheme="majorHAnsi" w:hAnsiTheme="majorHAnsi" w:cs="Verdana"/>
          <w:lang w:val="fr-CH"/>
        </w:rPr>
      </w:pPr>
      <w:r>
        <w:rPr>
          <w:lang w:val="fr-CH"/>
        </w:rPr>
        <w:t>M</w:t>
      </w:r>
      <w:r w:rsidRPr="002621E8">
        <w:rPr>
          <w:vertAlign w:val="superscript"/>
          <w:lang w:val="fr-CH"/>
        </w:rPr>
        <w:t>me</w:t>
      </w:r>
      <w:r w:rsidR="00393AB8" w:rsidRPr="00056A1D">
        <w:rPr>
          <w:lang w:val="fr-CH"/>
        </w:rPr>
        <w:t xml:space="preserve"> </w:t>
      </w:r>
      <w:r w:rsidR="00CF52FD" w:rsidRPr="00056A1D">
        <w:rPr>
          <w:lang w:val="fr-CH"/>
        </w:rPr>
        <w:t>Georgina Ivonne Mariona Castillo (</w:t>
      </w:r>
      <w:r w:rsidR="00F33676">
        <w:rPr>
          <w:lang w:val="fr-CH"/>
        </w:rPr>
        <w:t>Amérique latine et Caraïbes</w:t>
      </w:r>
      <w:r w:rsidR="00CF52FD" w:rsidRPr="00056A1D">
        <w:rPr>
          <w:lang w:val="fr-CH"/>
        </w:rPr>
        <w:t>)</w:t>
      </w:r>
    </w:p>
    <w:p w14:paraId="2A4F1EBB" w14:textId="77777777" w:rsidR="00CF52FD" w:rsidRPr="00056A1D" w:rsidRDefault="00CF52FD" w:rsidP="00B825B8">
      <w:pPr>
        <w:widowControl w:val="0"/>
        <w:autoSpaceDE w:val="0"/>
        <w:autoSpaceDN w:val="0"/>
        <w:adjustRightInd w:val="0"/>
        <w:ind w:firstLine="0"/>
        <w:rPr>
          <w:rFonts w:asciiTheme="majorHAnsi" w:hAnsiTheme="majorHAnsi" w:cs="Verdana"/>
          <w:b/>
          <w:lang w:val="fr-CH"/>
        </w:rPr>
      </w:pPr>
    </w:p>
    <w:p w14:paraId="385AC639" w14:textId="7D0A52C2" w:rsidR="00CA3ECA" w:rsidRPr="00056A1D" w:rsidRDefault="009A1162" w:rsidP="00B825B8">
      <w:pPr>
        <w:widowControl w:val="0"/>
        <w:autoSpaceDE w:val="0"/>
        <w:autoSpaceDN w:val="0"/>
        <w:adjustRightInd w:val="0"/>
        <w:ind w:firstLine="0"/>
        <w:rPr>
          <w:rFonts w:asciiTheme="minorHAnsi" w:hAnsiTheme="minorHAnsi" w:cstheme="minorHAnsi"/>
          <w:b/>
          <w:lang w:val="fr-CH"/>
        </w:rPr>
      </w:pPr>
      <w:r w:rsidRPr="00056A1D">
        <w:rPr>
          <w:rFonts w:asciiTheme="minorHAnsi" w:hAnsiTheme="minorHAnsi" w:cstheme="minorHAnsi"/>
          <w:b/>
          <w:lang w:val="fr-CH"/>
        </w:rPr>
        <w:t xml:space="preserve">Six </w:t>
      </w:r>
      <w:r w:rsidR="00CA3ECA" w:rsidRPr="00056A1D">
        <w:rPr>
          <w:rFonts w:asciiTheme="minorHAnsi" w:hAnsiTheme="minorHAnsi" w:cstheme="minorHAnsi"/>
          <w:b/>
          <w:lang w:val="fr-CH"/>
        </w:rPr>
        <w:t>experts</w:t>
      </w:r>
      <w:r w:rsidR="00DE7B3A">
        <w:rPr>
          <w:rFonts w:asciiTheme="minorHAnsi" w:hAnsiTheme="minorHAnsi" w:cstheme="minorHAnsi"/>
          <w:b/>
          <w:lang w:val="fr-CH"/>
        </w:rPr>
        <w:t xml:space="preserve"> scientifiques </w:t>
      </w:r>
      <w:r w:rsidR="004C4427" w:rsidRPr="00056A1D">
        <w:rPr>
          <w:rFonts w:asciiTheme="minorHAnsi" w:hAnsiTheme="minorHAnsi" w:cstheme="minorHAnsi"/>
          <w:b/>
          <w:lang w:val="fr-CH"/>
        </w:rPr>
        <w:t>:</w:t>
      </w:r>
    </w:p>
    <w:p w14:paraId="1B7D7EAE" w14:textId="17151D8F" w:rsidR="00CF52FD" w:rsidRPr="00056A1D" w:rsidRDefault="002621E8" w:rsidP="00B825B8">
      <w:pPr>
        <w:ind w:firstLine="0"/>
        <w:rPr>
          <w:lang w:val="fr-CH"/>
        </w:rPr>
      </w:pPr>
      <w:r>
        <w:rPr>
          <w:lang w:val="fr-CH"/>
        </w:rPr>
        <w:t>M</w:t>
      </w:r>
      <w:r w:rsidRPr="002621E8">
        <w:rPr>
          <w:vertAlign w:val="superscript"/>
          <w:lang w:val="fr-CH"/>
        </w:rPr>
        <w:t>me</w:t>
      </w:r>
      <w:r w:rsidR="00393AB8" w:rsidRPr="00056A1D">
        <w:rPr>
          <w:lang w:val="fr-CH"/>
        </w:rPr>
        <w:t xml:space="preserve"> </w:t>
      </w:r>
      <w:r w:rsidR="00CF52FD" w:rsidRPr="00056A1D">
        <w:rPr>
          <w:lang w:val="fr-CH"/>
        </w:rPr>
        <w:t>Siobhan Fenessy (</w:t>
      </w:r>
      <w:r>
        <w:rPr>
          <w:lang w:val="fr-CH"/>
        </w:rPr>
        <w:t>Amérique du Nord</w:t>
      </w:r>
      <w:r w:rsidR="00CF52FD" w:rsidRPr="00056A1D">
        <w:rPr>
          <w:lang w:val="fr-CH"/>
        </w:rPr>
        <w:t>) (</w:t>
      </w:r>
      <w:r>
        <w:rPr>
          <w:lang w:val="fr-CH"/>
        </w:rPr>
        <w:t>reconduction</w:t>
      </w:r>
      <w:r w:rsidR="00CF52FD" w:rsidRPr="00056A1D">
        <w:rPr>
          <w:lang w:val="fr-CH"/>
        </w:rPr>
        <w:t>)</w:t>
      </w:r>
    </w:p>
    <w:p w14:paraId="3871A9AF" w14:textId="7D315EC0" w:rsidR="00CF52FD" w:rsidRPr="00056A1D" w:rsidRDefault="002621E8" w:rsidP="00B825B8">
      <w:pPr>
        <w:ind w:firstLine="0"/>
        <w:rPr>
          <w:lang w:val="fr-CH"/>
        </w:rPr>
      </w:pPr>
      <w:r>
        <w:rPr>
          <w:lang w:val="fr-CH"/>
        </w:rPr>
        <w:t>M</w:t>
      </w:r>
      <w:r w:rsidRPr="002621E8">
        <w:rPr>
          <w:vertAlign w:val="superscript"/>
          <w:lang w:val="fr-CH"/>
        </w:rPr>
        <w:t>me</w:t>
      </w:r>
      <w:r w:rsidR="00393AB8" w:rsidRPr="00056A1D">
        <w:rPr>
          <w:lang w:val="fr-CH"/>
        </w:rPr>
        <w:t xml:space="preserve"> </w:t>
      </w:r>
      <w:r w:rsidR="00CF52FD" w:rsidRPr="00056A1D">
        <w:rPr>
          <w:lang w:val="fr-CH"/>
        </w:rPr>
        <w:t>Lisa-Maria Rebelo (</w:t>
      </w:r>
      <w:r>
        <w:rPr>
          <w:lang w:val="fr-CH"/>
        </w:rPr>
        <w:t>Asie</w:t>
      </w:r>
      <w:r w:rsidR="00CF52FD" w:rsidRPr="00056A1D">
        <w:rPr>
          <w:lang w:val="fr-CH"/>
        </w:rPr>
        <w:t>) (</w:t>
      </w:r>
      <w:r>
        <w:rPr>
          <w:lang w:val="fr-CH"/>
        </w:rPr>
        <w:t>reconduction</w:t>
      </w:r>
      <w:r w:rsidR="00CF52FD" w:rsidRPr="00056A1D">
        <w:rPr>
          <w:lang w:val="fr-CH"/>
        </w:rPr>
        <w:t>) (</w:t>
      </w:r>
      <w:r>
        <w:rPr>
          <w:lang w:val="fr-CH"/>
        </w:rPr>
        <w:t>Vice-Présidente</w:t>
      </w:r>
      <w:r w:rsidR="00CF52FD" w:rsidRPr="00056A1D">
        <w:rPr>
          <w:lang w:val="fr-CH"/>
        </w:rPr>
        <w:t>)</w:t>
      </w:r>
    </w:p>
    <w:p w14:paraId="7B877B8F" w14:textId="6B4BEA02" w:rsidR="00CF52FD" w:rsidRPr="00056A1D" w:rsidRDefault="002621E8" w:rsidP="00B825B8">
      <w:pPr>
        <w:ind w:firstLine="0"/>
        <w:rPr>
          <w:lang w:val="fr-CH"/>
        </w:rPr>
      </w:pPr>
      <w:r>
        <w:rPr>
          <w:lang w:val="fr-CH"/>
        </w:rPr>
        <w:t>M.</w:t>
      </w:r>
      <w:r w:rsidR="00393AB8" w:rsidRPr="00056A1D">
        <w:rPr>
          <w:lang w:val="fr-CH"/>
        </w:rPr>
        <w:t xml:space="preserve"> </w:t>
      </w:r>
      <w:r w:rsidR="00CF52FD" w:rsidRPr="00056A1D">
        <w:rPr>
          <w:lang w:val="fr-CH"/>
        </w:rPr>
        <w:t>Daniel Conde (</w:t>
      </w:r>
      <w:r w:rsidR="00F33676">
        <w:rPr>
          <w:lang w:val="fr-CH"/>
        </w:rPr>
        <w:t>Amérique latine et Caraïbes</w:t>
      </w:r>
      <w:r w:rsidR="00CF52FD" w:rsidRPr="00056A1D">
        <w:rPr>
          <w:lang w:val="fr-CH"/>
        </w:rPr>
        <w:t>)</w:t>
      </w:r>
    </w:p>
    <w:p w14:paraId="179C06C0" w14:textId="5D2CC4F5" w:rsidR="00CF52FD" w:rsidRPr="00387812" w:rsidRDefault="002621E8" w:rsidP="00B825B8">
      <w:pPr>
        <w:ind w:firstLine="0"/>
      </w:pPr>
      <w:r w:rsidRPr="00387812">
        <w:t>M.</w:t>
      </w:r>
      <w:r w:rsidR="00393AB8" w:rsidRPr="00387812">
        <w:t xml:space="preserve"> </w:t>
      </w:r>
      <w:r w:rsidR="00CF52FD" w:rsidRPr="00387812">
        <w:t>Joseph Elizeri Mbaiwa (</w:t>
      </w:r>
      <w:r w:rsidRPr="00387812">
        <w:t>Afrique</w:t>
      </w:r>
      <w:r w:rsidR="00CF52FD" w:rsidRPr="00387812">
        <w:t>)</w:t>
      </w:r>
    </w:p>
    <w:p w14:paraId="57BBB982" w14:textId="4007F3DE" w:rsidR="00CF52FD" w:rsidRPr="00056A1D" w:rsidRDefault="002621E8" w:rsidP="00B825B8">
      <w:pPr>
        <w:ind w:firstLine="0"/>
        <w:rPr>
          <w:lang w:val="fr-CH"/>
        </w:rPr>
      </w:pPr>
      <w:r>
        <w:rPr>
          <w:lang w:val="fr-CH"/>
        </w:rPr>
        <w:t>M.</w:t>
      </w:r>
      <w:r w:rsidR="00393AB8" w:rsidRPr="00056A1D">
        <w:rPr>
          <w:lang w:val="fr-CH"/>
        </w:rPr>
        <w:t xml:space="preserve"> </w:t>
      </w:r>
      <w:r w:rsidR="00CF52FD" w:rsidRPr="00056A1D">
        <w:rPr>
          <w:lang w:val="fr-CH"/>
        </w:rPr>
        <w:t>Sangdon Lee (</w:t>
      </w:r>
      <w:r>
        <w:rPr>
          <w:lang w:val="fr-CH"/>
        </w:rPr>
        <w:t>Asie</w:t>
      </w:r>
      <w:r w:rsidR="00CF52FD" w:rsidRPr="00056A1D">
        <w:rPr>
          <w:lang w:val="fr-CH"/>
        </w:rPr>
        <w:t>)</w:t>
      </w:r>
    </w:p>
    <w:p w14:paraId="1C7AEFAB" w14:textId="2474421B" w:rsidR="003C523D" w:rsidRDefault="002621E8" w:rsidP="003C523D">
      <w:pPr>
        <w:ind w:firstLine="0"/>
        <w:rPr>
          <w:lang w:val="fr-CH"/>
        </w:rPr>
      </w:pPr>
      <w:r>
        <w:rPr>
          <w:lang w:val="fr-CH"/>
        </w:rPr>
        <w:t>M.</w:t>
      </w:r>
      <w:r w:rsidR="00393AB8" w:rsidRPr="00056A1D">
        <w:rPr>
          <w:lang w:val="fr-CH"/>
        </w:rPr>
        <w:t xml:space="preserve"> </w:t>
      </w:r>
      <w:r w:rsidR="00CF52FD" w:rsidRPr="00056A1D">
        <w:rPr>
          <w:lang w:val="fr-CH"/>
        </w:rPr>
        <w:t>Andrei Sirin (Europe)</w:t>
      </w:r>
      <w:r w:rsidR="003C523D">
        <w:rPr>
          <w:lang w:val="fr-CH"/>
        </w:rPr>
        <w:br w:type="page"/>
      </w:r>
    </w:p>
    <w:p w14:paraId="065D7117" w14:textId="7FEC8ACF" w:rsidR="00CA3ECA" w:rsidRPr="00056A1D" w:rsidRDefault="00CF52FD" w:rsidP="001E0F14">
      <w:pPr>
        <w:keepNext/>
        <w:keepLines/>
        <w:rPr>
          <w:rFonts w:asciiTheme="minorHAnsi" w:hAnsiTheme="minorHAnsi" w:cstheme="minorHAnsi"/>
          <w:b/>
          <w:lang w:val="fr-CH"/>
        </w:rPr>
      </w:pPr>
      <w:r w:rsidRPr="00056A1D">
        <w:rPr>
          <w:rFonts w:asciiTheme="minorHAnsi" w:hAnsiTheme="minorHAnsi" w:cstheme="minorHAnsi"/>
          <w:b/>
          <w:lang w:val="fr-CH"/>
        </w:rPr>
        <w:lastRenderedPageBreak/>
        <w:t>22</w:t>
      </w:r>
      <w:r w:rsidR="001E0F14" w:rsidRPr="001E0F14">
        <w:rPr>
          <w:rFonts w:asciiTheme="minorHAnsi" w:hAnsiTheme="minorHAnsi" w:cstheme="minorHAnsi"/>
          <w:b/>
          <w:vertAlign w:val="superscript"/>
          <w:lang w:val="fr-CH"/>
        </w:rPr>
        <w:t>e</w:t>
      </w:r>
      <w:r w:rsidR="00CA3ECA" w:rsidRPr="00056A1D">
        <w:rPr>
          <w:rFonts w:asciiTheme="minorHAnsi" w:hAnsiTheme="minorHAnsi" w:cstheme="minorHAnsi"/>
          <w:b/>
          <w:lang w:val="fr-CH"/>
        </w:rPr>
        <w:t xml:space="preserve"> </w:t>
      </w:r>
      <w:r w:rsidR="001E0F14">
        <w:rPr>
          <w:rFonts w:asciiTheme="minorHAnsi" w:hAnsiTheme="minorHAnsi" w:cstheme="minorHAnsi"/>
          <w:b/>
          <w:lang w:val="fr-CH"/>
        </w:rPr>
        <w:t xml:space="preserve">réunion du GEST et élaboration du projet de plan de travail du GEST </w:t>
      </w:r>
      <w:r w:rsidR="00061CFB" w:rsidRPr="00056A1D">
        <w:rPr>
          <w:rFonts w:asciiTheme="minorHAnsi" w:hAnsiTheme="minorHAnsi" w:cstheme="minorHAnsi"/>
          <w:b/>
          <w:lang w:val="fr-CH"/>
        </w:rPr>
        <w:t>(2019-2021)</w:t>
      </w:r>
    </w:p>
    <w:p w14:paraId="49C822DF" w14:textId="77777777" w:rsidR="00CA3ECA" w:rsidRPr="00056A1D" w:rsidRDefault="00CA3ECA" w:rsidP="001E0F14">
      <w:pPr>
        <w:keepNext/>
        <w:keepLines/>
        <w:ind w:left="0" w:firstLine="0"/>
        <w:rPr>
          <w:rFonts w:asciiTheme="minorHAnsi" w:hAnsiTheme="minorHAnsi" w:cstheme="minorHAnsi"/>
          <w:lang w:val="fr-CH"/>
        </w:rPr>
      </w:pPr>
    </w:p>
    <w:p w14:paraId="1DEEA299" w14:textId="2187FE60" w:rsidR="00CA3ECA" w:rsidRPr="00056A1D" w:rsidRDefault="00B825B8" w:rsidP="001E0F14">
      <w:pPr>
        <w:keepNext/>
        <w:keepLines/>
        <w:rPr>
          <w:rFonts w:asciiTheme="minorHAnsi" w:hAnsiTheme="minorHAnsi" w:cstheme="minorHAnsi"/>
          <w:lang w:val="fr-CH"/>
        </w:rPr>
      </w:pPr>
      <w:r w:rsidRPr="00056A1D">
        <w:rPr>
          <w:rFonts w:asciiTheme="minorHAnsi" w:hAnsiTheme="minorHAnsi" w:cstheme="minorHAnsi"/>
          <w:lang w:val="fr-CH"/>
        </w:rPr>
        <w:t>7.</w:t>
      </w:r>
      <w:r w:rsidRPr="00056A1D">
        <w:rPr>
          <w:rFonts w:asciiTheme="minorHAnsi" w:hAnsiTheme="minorHAnsi" w:cstheme="minorHAnsi"/>
          <w:lang w:val="fr-CH"/>
        </w:rPr>
        <w:tab/>
      </w:r>
      <w:r w:rsidR="001E0F14">
        <w:rPr>
          <w:rFonts w:asciiTheme="minorHAnsi" w:hAnsiTheme="minorHAnsi" w:cstheme="minorHAnsi"/>
          <w:lang w:val="fr-CH"/>
        </w:rPr>
        <w:t>La 22</w:t>
      </w:r>
      <w:r w:rsidR="001E0F14" w:rsidRPr="001E0F14">
        <w:rPr>
          <w:rFonts w:asciiTheme="minorHAnsi" w:hAnsiTheme="minorHAnsi" w:cstheme="minorHAnsi"/>
          <w:vertAlign w:val="superscript"/>
          <w:lang w:val="fr-CH"/>
        </w:rPr>
        <w:t>e</w:t>
      </w:r>
      <w:r w:rsidR="001E0F14">
        <w:rPr>
          <w:rFonts w:asciiTheme="minorHAnsi" w:hAnsiTheme="minorHAnsi" w:cstheme="minorHAnsi"/>
          <w:lang w:val="fr-CH"/>
        </w:rPr>
        <w:t> réunion du GEST (GEST22) a eu lieu à Gland, Suisse, du 18 au 22 mars 2019. Parmi les 28 participants, il y avait 14 membres nommés du GEST, 11 représentants d’organisations observatrices et neuf CN GEST (qui, dans certains cas, sont aussi des membres du GEST ou des</w:t>
      </w:r>
      <w:r w:rsidR="0003448F">
        <w:rPr>
          <w:rFonts w:asciiTheme="minorHAnsi" w:hAnsiTheme="minorHAnsi" w:cstheme="minorHAnsi"/>
          <w:lang w:val="fr-CH"/>
        </w:rPr>
        <w:t xml:space="preserve"> </w:t>
      </w:r>
      <w:r w:rsidR="001E0F14">
        <w:rPr>
          <w:rFonts w:asciiTheme="minorHAnsi" w:hAnsiTheme="minorHAnsi" w:cstheme="minorHAnsi"/>
          <w:lang w:val="fr-CH"/>
        </w:rPr>
        <w:t xml:space="preserve">représentants d’organisations observatrices). Comme envisagé dans la Résolution </w:t>
      </w:r>
      <w:r w:rsidR="00CA3ECA" w:rsidRPr="00056A1D">
        <w:rPr>
          <w:rFonts w:asciiTheme="minorHAnsi" w:hAnsiTheme="minorHAnsi" w:cstheme="minorHAnsi"/>
          <w:lang w:val="fr-CH"/>
        </w:rPr>
        <w:t xml:space="preserve">XII.5, </w:t>
      </w:r>
      <w:r w:rsidR="001E0F14">
        <w:rPr>
          <w:rFonts w:asciiTheme="minorHAnsi" w:hAnsiTheme="minorHAnsi" w:cstheme="minorHAnsi"/>
          <w:lang w:val="fr-CH"/>
        </w:rPr>
        <w:t xml:space="preserve">le Secrétariat a facilité les discussions </w:t>
      </w:r>
      <w:r w:rsidR="00754D37">
        <w:rPr>
          <w:rFonts w:asciiTheme="minorHAnsi" w:hAnsiTheme="minorHAnsi" w:cstheme="minorHAnsi"/>
          <w:lang w:val="fr-CH"/>
        </w:rPr>
        <w:t>sur</w:t>
      </w:r>
      <w:r w:rsidR="001E0F14">
        <w:rPr>
          <w:rFonts w:asciiTheme="minorHAnsi" w:hAnsiTheme="minorHAnsi" w:cstheme="minorHAnsi"/>
          <w:lang w:val="fr-CH"/>
        </w:rPr>
        <w:t xml:space="preserve"> l’élaboration du projet de plan de travail. </w:t>
      </w:r>
    </w:p>
    <w:p w14:paraId="66E09C66" w14:textId="77777777" w:rsidR="00CA3ECA" w:rsidRPr="00056A1D" w:rsidRDefault="00CA3ECA" w:rsidP="00B825B8">
      <w:pPr>
        <w:rPr>
          <w:rFonts w:asciiTheme="minorHAnsi" w:hAnsiTheme="minorHAnsi" w:cstheme="minorHAnsi"/>
          <w:lang w:val="fr-CH"/>
        </w:rPr>
      </w:pPr>
    </w:p>
    <w:p w14:paraId="51DCE692" w14:textId="4BC7D7FF" w:rsidR="00CA3ECA" w:rsidRPr="00056A1D" w:rsidRDefault="00B825B8" w:rsidP="00B825B8">
      <w:pPr>
        <w:rPr>
          <w:rFonts w:asciiTheme="minorHAnsi" w:hAnsiTheme="minorHAnsi" w:cstheme="minorHAnsi"/>
          <w:lang w:val="fr-CH"/>
        </w:rPr>
      </w:pPr>
      <w:r w:rsidRPr="00056A1D">
        <w:rPr>
          <w:rFonts w:asciiTheme="minorHAnsi" w:hAnsiTheme="minorHAnsi" w:cstheme="minorHAnsi"/>
          <w:lang w:val="fr-CH"/>
        </w:rPr>
        <w:t>8.</w:t>
      </w:r>
      <w:r w:rsidRPr="00056A1D">
        <w:rPr>
          <w:rFonts w:asciiTheme="minorHAnsi" w:hAnsiTheme="minorHAnsi" w:cstheme="minorHAnsi"/>
          <w:lang w:val="fr-CH"/>
        </w:rPr>
        <w:tab/>
      </w:r>
      <w:r w:rsidR="001E0F14">
        <w:rPr>
          <w:rFonts w:asciiTheme="minorHAnsi" w:hAnsiTheme="minorHAnsi" w:cstheme="minorHAnsi"/>
          <w:lang w:val="fr-CH"/>
        </w:rPr>
        <w:t>Le projet de plan de travail, figurant dans l’annexe 1 du présent rapport, est soumis pour approbation au Comité permanent à sa 57</w:t>
      </w:r>
      <w:r w:rsidR="001E0F14" w:rsidRPr="001E0F14">
        <w:rPr>
          <w:rFonts w:asciiTheme="minorHAnsi" w:hAnsiTheme="minorHAnsi" w:cstheme="minorHAnsi"/>
          <w:vertAlign w:val="superscript"/>
          <w:lang w:val="fr-CH"/>
        </w:rPr>
        <w:t>e</w:t>
      </w:r>
      <w:r w:rsidR="001E0F14">
        <w:rPr>
          <w:rFonts w:asciiTheme="minorHAnsi" w:hAnsiTheme="minorHAnsi" w:cstheme="minorHAnsi"/>
          <w:lang w:val="fr-CH"/>
        </w:rPr>
        <w:t xml:space="preserve"> Réunion (SC57). Le projet de plan de travail tient compte des cinq domaines de travail thématiques prioritaires approuvés par les Parties contractantes à la COP13 (énoncés dans la Résolution </w:t>
      </w:r>
      <w:r w:rsidR="00CA3ECA" w:rsidRPr="00056A1D">
        <w:rPr>
          <w:rFonts w:asciiTheme="minorHAnsi" w:hAnsiTheme="minorHAnsi" w:cstheme="minorHAnsi"/>
          <w:lang w:val="fr-CH"/>
        </w:rPr>
        <w:t>XI</w:t>
      </w:r>
      <w:r w:rsidR="00BD5031" w:rsidRPr="00056A1D">
        <w:rPr>
          <w:rFonts w:asciiTheme="minorHAnsi" w:hAnsiTheme="minorHAnsi" w:cstheme="minorHAnsi"/>
          <w:lang w:val="fr-CH"/>
        </w:rPr>
        <w:t>I</w:t>
      </w:r>
      <w:r w:rsidR="00CA3ECA" w:rsidRPr="00056A1D">
        <w:rPr>
          <w:rFonts w:asciiTheme="minorHAnsi" w:hAnsiTheme="minorHAnsi" w:cstheme="minorHAnsi"/>
          <w:lang w:val="fr-CH"/>
        </w:rPr>
        <w:t>I.</w:t>
      </w:r>
      <w:r w:rsidR="00BD5031" w:rsidRPr="00056A1D">
        <w:rPr>
          <w:rFonts w:asciiTheme="minorHAnsi" w:hAnsiTheme="minorHAnsi" w:cstheme="minorHAnsi"/>
          <w:lang w:val="fr-CH"/>
        </w:rPr>
        <w:t>8</w:t>
      </w:r>
      <w:r w:rsidR="00CA3ECA" w:rsidRPr="00056A1D">
        <w:rPr>
          <w:rFonts w:asciiTheme="minorHAnsi" w:hAnsiTheme="minorHAnsi" w:cstheme="minorHAnsi"/>
          <w:lang w:val="fr-CH"/>
        </w:rPr>
        <w:t xml:space="preserve">, </w:t>
      </w:r>
      <w:r w:rsidR="001E0F14">
        <w:rPr>
          <w:rFonts w:asciiTheme="minorHAnsi" w:hAnsiTheme="minorHAnsi" w:cstheme="minorHAnsi"/>
          <w:lang w:val="fr-CH"/>
        </w:rPr>
        <w:t>a</w:t>
      </w:r>
      <w:r w:rsidR="00CA3ECA" w:rsidRPr="00056A1D">
        <w:rPr>
          <w:rFonts w:asciiTheme="minorHAnsi" w:hAnsiTheme="minorHAnsi" w:cstheme="minorHAnsi"/>
          <w:lang w:val="fr-CH"/>
        </w:rPr>
        <w:t>nnex</w:t>
      </w:r>
      <w:r w:rsidR="001E0F14">
        <w:rPr>
          <w:rFonts w:asciiTheme="minorHAnsi" w:hAnsiTheme="minorHAnsi" w:cstheme="minorHAnsi"/>
          <w:lang w:val="fr-CH"/>
        </w:rPr>
        <w:t>e </w:t>
      </w:r>
      <w:r w:rsidR="00BD5031" w:rsidRPr="00056A1D">
        <w:rPr>
          <w:rFonts w:asciiTheme="minorHAnsi" w:hAnsiTheme="minorHAnsi" w:cstheme="minorHAnsi"/>
          <w:lang w:val="fr-CH"/>
        </w:rPr>
        <w:t>2</w:t>
      </w:r>
      <w:r w:rsidR="00CA3ECA" w:rsidRPr="00056A1D">
        <w:rPr>
          <w:rFonts w:asciiTheme="minorHAnsi" w:hAnsiTheme="minorHAnsi" w:cstheme="minorHAnsi"/>
          <w:lang w:val="fr-CH"/>
        </w:rPr>
        <w:t xml:space="preserve">), </w:t>
      </w:r>
      <w:r w:rsidR="001E0F14">
        <w:rPr>
          <w:rFonts w:asciiTheme="minorHAnsi" w:hAnsiTheme="minorHAnsi" w:cstheme="minorHAnsi"/>
          <w:lang w:val="fr-CH"/>
        </w:rPr>
        <w:t xml:space="preserve">du quatrième Plan stratégique Ramsar </w:t>
      </w:r>
      <w:r w:rsidR="00CA3ECA" w:rsidRPr="00056A1D">
        <w:rPr>
          <w:rFonts w:asciiTheme="minorHAnsi" w:hAnsiTheme="minorHAnsi" w:cstheme="minorHAnsi"/>
          <w:lang w:val="fr-CH"/>
        </w:rPr>
        <w:t>(R</w:t>
      </w:r>
      <w:r w:rsidR="001E0F14">
        <w:rPr>
          <w:rFonts w:asciiTheme="minorHAnsi" w:hAnsiTheme="minorHAnsi" w:cstheme="minorHAnsi"/>
          <w:lang w:val="fr-CH"/>
        </w:rPr>
        <w:t>ésolution </w:t>
      </w:r>
      <w:r w:rsidR="00CA3ECA" w:rsidRPr="00056A1D">
        <w:rPr>
          <w:rFonts w:asciiTheme="minorHAnsi" w:hAnsiTheme="minorHAnsi" w:cstheme="minorHAnsi"/>
          <w:lang w:val="fr-CH"/>
        </w:rPr>
        <w:t xml:space="preserve">XII.2), </w:t>
      </w:r>
      <w:r w:rsidR="001E0F14">
        <w:rPr>
          <w:rFonts w:asciiTheme="minorHAnsi" w:hAnsiTheme="minorHAnsi" w:cstheme="minorHAnsi"/>
          <w:lang w:val="fr-CH"/>
        </w:rPr>
        <w:t xml:space="preserve">des demandes faites par les Parties contractantes dans les Résolutions de la COP13 et, dans la mesure du possible, d’éléments du Plan stratégique que les Parties ont </w:t>
      </w:r>
      <w:r w:rsidR="00BC454A">
        <w:rPr>
          <w:rFonts w:asciiTheme="minorHAnsi" w:hAnsiTheme="minorHAnsi" w:cstheme="minorHAnsi"/>
          <w:lang w:val="fr-CH"/>
        </w:rPr>
        <w:t>des difficultés</w:t>
      </w:r>
      <w:r w:rsidR="001E0F14">
        <w:rPr>
          <w:rFonts w:asciiTheme="minorHAnsi" w:hAnsiTheme="minorHAnsi" w:cstheme="minorHAnsi"/>
          <w:lang w:val="fr-CH"/>
        </w:rPr>
        <w:t xml:space="preserve"> à appliquer</w:t>
      </w:r>
      <w:r w:rsidR="00B219B6" w:rsidRPr="00056A1D">
        <w:rPr>
          <w:rFonts w:asciiTheme="minorHAnsi" w:hAnsiTheme="minorHAnsi" w:cstheme="minorHAnsi"/>
          <w:vertAlign w:val="superscript"/>
          <w:lang w:val="fr-CH"/>
        </w:rPr>
        <w:footnoteReference w:id="1"/>
      </w:r>
      <w:r w:rsidR="00B219B6" w:rsidRPr="001E0F14">
        <w:rPr>
          <w:rFonts w:asciiTheme="minorHAnsi" w:hAnsiTheme="minorHAnsi" w:cstheme="minorHAnsi"/>
          <w:lang w:val="fr-CH"/>
        </w:rPr>
        <w:t>.</w:t>
      </w:r>
    </w:p>
    <w:p w14:paraId="22865000" w14:textId="77777777" w:rsidR="00CA3ECA" w:rsidRPr="00056A1D" w:rsidRDefault="00CA3ECA" w:rsidP="00B825B8">
      <w:pPr>
        <w:rPr>
          <w:rFonts w:asciiTheme="minorHAnsi" w:hAnsiTheme="minorHAnsi" w:cstheme="minorHAnsi"/>
          <w:lang w:val="fr-CH"/>
        </w:rPr>
      </w:pPr>
    </w:p>
    <w:p w14:paraId="15B7C521" w14:textId="4CB6294D" w:rsidR="00CA3ECA" w:rsidRPr="00056A1D" w:rsidRDefault="00B825B8" w:rsidP="00B825B8">
      <w:pPr>
        <w:rPr>
          <w:rFonts w:asciiTheme="minorHAnsi" w:hAnsiTheme="minorHAnsi" w:cstheme="minorHAnsi"/>
          <w:lang w:val="fr-CH"/>
        </w:rPr>
      </w:pPr>
      <w:r w:rsidRPr="00056A1D">
        <w:rPr>
          <w:rFonts w:asciiTheme="minorHAnsi" w:hAnsiTheme="minorHAnsi" w:cstheme="minorHAnsi"/>
          <w:lang w:val="fr-CH"/>
        </w:rPr>
        <w:t>9.</w:t>
      </w:r>
      <w:r w:rsidRPr="00056A1D">
        <w:rPr>
          <w:rFonts w:asciiTheme="minorHAnsi" w:hAnsiTheme="minorHAnsi" w:cstheme="minorHAnsi"/>
          <w:lang w:val="fr-CH"/>
        </w:rPr>
        <w:tab/>
      </w:r>
      <w:r w:rsidR="007C2D27">
        <w:rPr>
          <w:rFonts w:asciiTheme="minorHAnsi" w:hAnsiTheme="minorHAnsi" w:cstheme="minorHAnsi"/>
          <w:lang w:val="fr-CH"/>
        </w:rPr>
        <w:t>À noter qu’en plus des tâches spécifiques décrites dans le projet de plan de travail, il convient de rappeler que, dans le cadre de la Résolution XII.5 (a</w:t>
      </w:r>
      <w:r w:rsidR="00CA3ECA" w:rsidRPr="00056A1D">
        <w:rPr>
          <w:rFonts w:asciiTheme="minorHAnsi" w:hAnsiTheme="minorHAnsi" w:cstheme="minorHAnsi"/>
          <w:lang w:val="fr-CH"/>
        </w:rPr>
        <w:t>nnex</w:t>
      </w:r>
      <w:r w:rsidR="007C2D27">
        <w:rPr>
          <w:rFonts w:asciiTheme="minorHAnsi" w:hAnsiTheme="minorHAnsi" w:cstheme="minorHAnsi"/>
          <w:lang w:val="fr-CH"/>
        </w:rPr>
        <w:t>e </w:t>
      </w:r>
      <w:r w:rsidR="00CA3ECA" w:rsidRPr="00056A1D">
        <w:rPr>
          <w:rFonts w:asciiTheme="minorHAnsi" w:hAnsiTheme="minorHAnsi" w:cstheme="minorHAnsi"/>
          <w:lang w:val="fr-CH"/>
        </w:rPr>
        <w:t>I, paragraph</w:t>
      </w:r>
      <w:r w:rsidR="007C2D27">
        <w:rPr>
          <w:rFonts w:asciiTheme="minorHAnsi" w:hAnsiTheme="minorHAnsi" w:cstheme="minorHAnsi"/>
          <w:lang w:val="fr-CH"/>
        </w:rPr>
        <w:t>e</w:t>
      </w:r>
      <w:r w:rsidR="00CA3ECA" w:rsidRPr="00056A1D">
        <w:rPr>
          <w:rFonts w:asciiTheme="minorHAnsi" w:hAnsiTheme="minorHAnsi" w:cstheme="minorHAnsi"/>
          <w:lang w:val="fr-CH"/>
        </w:rPr>
        <w:t>s</w:t>
      </w:r>
      <w:r w:rsidR="007C2D27">
        <w:rPr>
          <w:rFonts w:asciiTheme="minorHAnsi" w:hAnsiTheme="minorHAnsi" w:cstheme="minorHAnsi"/>
          <w:lang w:val="fr-CH"/>
        </w:rPr>
        <w:t> </w:t>
      </w:r>
      <w:r w:rsidR="00CA3ECA" w:rsidRPr="00056A1D">
        <w:rPr>
          <w:rFonts w:asciiTheme="minorHAnsi" w:hAnsiTheme="minorHAnsi" w:cstheme="minorHAnsi"/>
          <w:lang w:val="fr-CH"/>
        </w:rPr>
        <w:t>2</w:t>
      </w:r>
      <w:r w:rsidR="00DB034F" w:rsidRPr="00056A1D">
        <w:rPr>
          <w:rFonts w:asciiTheme="minorHAnsi" w:hAnsiTheme="minorHAnsi" w:cstheme="minorHAnsi"/>
          <w:lang w:val="fr-CH"/>
        </w:rPr>
        <w:t>,</w:t>
      </w:r>
      <w:r w:rsidR="00CA3ECA" w:rsidRPr="00056A1D">
        <w:rPr>
          <w:rFonts w:asciiTheme="minorHAnsi" w:hAnsiTheme="minorHAnsi" w:cstheme="minorHAnsi"/>
          <w:lang w:val="fr-CH"/>
        </w:rPr>
        <w:t xml:space="preserve"> 12</w:t>
      </w:r>
      <w:r w:rsidR="007C2D27">
        <w:rPr>
          <w:rFonts w:asciiTheme="minorHAnsi" w:hAnsiTheme="minorHAnsi" w:cstheme="minorHAnsi"/>
          <w:lang w:val="fr-CH"/>
        </w:rPr>
        <w:t> </w:t>
      </w:r>
      <w:r w:rsidR="00DB034F" w:rsidRPr="00056A1D">
        <w:rPr>
          <w:rFonts w:asciiTheme="minorHAnsi" w:hAnsiTheme="minorHAnsi" w:cstheme="minorHAnsi"/>
          <w:lang w:val="fr-CH"/>
        </w:rPr>
        <w:t>iii),</w:t>
      </w:r>
      <w:r w:rsidR="00880C29" w:rsidRPr="00056A1D">
        <w:rPr>
          <w:rFonts w:asciiTheme="minorHAnsi" w:hAnsiTheme="minorHAnsi" w:cstheme="minorHAnsi"/>
          <w:lang w:val="fr-CH"/>
        </w:rPr>
        <w:t xml:space="preserve"> </w:t>
      </w:r>
      <w:r w:rsidR="00DB034F" w:rsidRPr="00056A1D">
        <w:rPr>
          <w:rFonts w:asciiTheme="minorHAnsi" w:hAnsiTheme="minorHAnsi" w:cstheme="minorHAnsi"/>
          <w:lang w:val="fr-CH"/>
        </w:rPr>
        <w:t>12</w:t>
      </w:r>
      <w:r w:rsidR="007C2D27">
        <w:rPr>
          <w:rFonts w:asciiTheme="minorHAnsi" w:hAnsiTheme="minorHAnsi" w:cstheme="minorHAnsi"/>
          <w:lang w:val="fr-CH"/>
        </w:rPr>
        <w:t> </w:t>
      </w:r>
      <w:r w:rsidR="00CA3ECA" w:rsidRPr="00056A1D">
        <w:rPr>
          <w:rFonts w:asciiTheme="minorHAnsi" w:hAnsiTheme="minorHAnsi" w:cstheme="minorHAnsi"/>
          <w:lang w:val="fr-CH"/>
        </w:rPr>
        <w:t>v)</w:t>
      </w:r>
      <w:r w:rsidR="00DB034F" w:rsidRPr="00056A1D">
        <w:rPr>
          <w:rFonts w:asciiTheme="minorHAnsi" w:hAnsiTheme="minorHAnsi" w:cstheme="minorHAnsi"/>
          <w:lang w:val="fr-CH"/>
        </w:rPr>
        <w:t>,</w:t>
      </w:r>
      <w:r w:rsidR="00CA3ECA" w:rsidRPr="00056A1D">
        <w:rPr>
          <w:rFonts w:asciiTheme="minorHAnsi" w:hAnsiTheme="minorHAnsi" w:cstheme="minorHAnsi"/>
          <w:lang w:val="fr-CH"/>
        </w:rPr>
        <w:t xml:space="preserve"> 15</w:t>
      </w:r>
      <w:r w:rsidR="007C2D27">
        <w:rPr>
          <w:rFonts w:asciiTheme="minorHAnsi" w:hAnsiTheme="minorHAnsi" w:cstheme="minorHAnsi"/>
          <w:lang w:val="fr-CH"/>
        </w:rPr>
        <w:t> </w:t>
      </w:r>
      <w:r w:rsidR="00061CFB" w:rsidRPr="00056A1D">
        <w:rPr>
          <w:rFonts w:asciiTheme="minorHAnsi" w:hAnsiTheme="minorHAnsi" w:cstheme="minorHAnsi"/>
          <w:lang w:val="fr-CH"/>
        </w:rPr>
        <w:t>ii)</w:t>
      </w:r>
      <w:r w:rsidR="00CA3ECA" w:rsidRPr="00056A1D">
        <w:rPr>
          <w:rFonts w:asciiTheme="minorHAnsi" w:hAnsiTheme="minorHAnsi" w:cstheme="minorHAnsi"/>
          <w:lang w:val="fr-CH"/>
        </w:rPr>
        <w:t xml:space="preserve"> </w:t>
      </w:r>
      <w:r w:rsidR="007C2D27">
        <w:rPr>
          <w:rFonts w:asciiTheme="minorHAnsi" w:hAnsiTheme="minorHAnsi" w:cstheme="minorHAnsi"/>
          <w:lang w:val="fr-CH"/>
        </w:rPr>
        <w:t>et </w:t>
      </w:r>
      <w:r w:rsidR="00CA3ECA" w:rsidRPr="00056A1D">
        <w:rPr>
          <w:rFonts w:asciiTheme="minorHAnsi" w:hAnsiTheme="minorHAnsi" w:cstheme="minorHAnsi"/>
          <w:lang w:val="fr-CH"/>
        </w:rPr>
        <w:t xml:space="preserve">38) </w:t>
      </w:r>
      <w:r w:rsidR="007C2D27">
        <w:rPr>
          <w:rFonts w:asciiTheme="minorHAnsi" w:hAnsiTheme="minorHAnsi" w:cstheme="minorHAnsi"/>
          <w:lang w:val="fr-CH"/>
        </w:rPr>
        <w:t xml:space="preserve">figurent un certain nombre de fonctions consultatives ad hoc et principales du GEST. Elles comprennent notamment : répondre aux demandes d’avis ou de contribution du Secrétariat (y compris concernant le Programme de CESP et les indicateurs du quatrième Plan stratégique) et du Comité permanent ; rédiger (à la demande de Parties contractantes) ou fournir des contributions à des projets de résolutions soumis par les Parties contractantes ; répondre à des demandes spécifiques d’avis des Parties contractantes ; participer aux Missions consultatives Ramsar sur demande ; conseiller sur les demandes de suppression de sites du Registre de Montreux ; siéger au Comité consultatif indépendant du label Ville des Zones Humides ; et fournir des avis sur les questions émergentes. </w:t>
      </w:r>
    </w:p>
    <w:p w14:paraId="46122E26" w14:textId="77777777" w:rsidR="003C73FE" w:rsidRPr="00056A1D" w:rsidRDefault="003C73FE" w:rsidP="00B825B8">
      <w:pPr>
        <w:rPr>
          <w:rFonts w:asciiTheme="minorHAnsi" w:hAnsiTheme="minorHAnsi" w:cstheme="minorHAnsi"/>
          <w:lang w:val="fr-CH"/>
        </w:rPr>
      </w:pPr>
    </w:p>
    <w:p w14:paraId="42813342" w14:textId="361FDDA9" w:rsidR="00061CFB" w:rsidRPr="00056A1D" w:rsidRDefault="00B825B8" w:rsidP="00B825B8">
      <w:pPr>
        <w:rPr>
          <w:rFonts w:asciiTheme="minorHAnsi" w:hAnsiTheme="minorHAnsi" w:cstheme="minorHAnsi"/>
          <w:lang w:val="fr-CH"/>
        </w:rPr>
      </w:pPr>
      <w:r w:rsidRPr="00056A1D">
        <w:rPr>
          <w:rFonts w:asciiTheme="minorHAnsi" w:hAnsiTheme="minorHAnsi" w:cstheme="minorHAnsi"/>
          <w:lang w:val="fr-CH"/>
        </w:rPr>
        <w:t>10.</w:t>
      </w:r>
      <w:r w:rsidRPr="00056A1D">
        <w:rPr>
          <w:rFonts w:asciiTheme="minorHAnsi" w:hAnsiTheme="minorHAnsi" w:cstheme="minorHAnsi"/>
          <w:lang w:val="fr-CH"/>
        </w:rPr>
        <w:tab/>
      </w:r>
      <w:r w:rsidR="00F75022">
        <w:rPr>
          <w:rFonts w:asciiTheme="minorHAnsi" w:hAnsiTheme="minorHAnsi" w:cstheme="minorHAnsi"/>
          <w:lang w:val="fr-CH"/>
        </w:rPr>
        <w:t>L’év</w:t>
      </w:r>
      <w:r w:rsidR="006049E3">
        <w:rPr>
          <w:rFonts w:asciiTheme="minorHAnsi" w:hAnsiTheme="minorHAnsi" w:cstheme="minorHAnsi"/>
          <w:lang w:val="fr-CH"/>
        </w:rPr>
        <w:t xml:space="preserve">aluation phare de la Convention, </w:t>
      </w:r>
      <w:r w:rsidR="00BC454A">
        <w:rPr>
          <w:rFonts w:asciiTheme="minorHAnsi" w:hAnsiTheme="minorHAnsi" w:cstheme="minorHAnsi"/>
          <w:i/>
          <w:lang w:val="fr-CH"/>
        </w:rPr>
        <w:t xml:space="preserve">Perspectives mondiales des </w:t>
      </w:r>
      <w:r w:rsidR="00BC454A" w:rsidRPr="00BC454A">
        <w:rPr>
          <w:rFonts w:asciiTheme="minorHAnsi" w:hAnsiTheme="minorHAnsi" w:cstheme="minorHAnsi"/>
          <w:i/>
          <w:lang w:val="fr-CH"/>
        </w:rPr>
        <w:t>zones humides</w:t>
      </w:r>
      <w:r w:rsidR="00BC454A">
        <w:rPr>
          <w:rFonts w:asciiTheme="minorHAnsi" w:hAnsiTheme="minorHAnsi" w:cstheme="minorHAnsi"/>
          <w:i/>
          <w:lang w:val="fr-CH"/>
        </w:rPr>
        <w:t> : L’é</w:t>
      </w:r>
      <w:r w:rsidR="006049E3">
        <w:rPr>
          <w:rFonts w:asciiTheme="minorHAnsi" w:hAnsiTheme="minorHAnsi" w:cstheme="minorHAnsi"/>
          <w:i/>
          <w:lang w:val="fr-CH"/>
        </w:rPr>
        <w:t>tat mondial des zones humides et de leurs services à l’humanité</w:t>
      </w:r>
      <w:r w:rsidR="006049E3">
        <w:rPr>
          <w:rFonts w:asciiTheme="minorHAnsi" w:hAnsiTheme="minorHAnsi" w:cstheme="minorHAnsi"/>
          <w:lang w:val="fr-CH"/>
        </w:rPr>
        <w:t>, a été terminée et publiée en 2018 et a reçu un</w:t>
      </w:r>
      <w:r w:rsidR="00BC454A">
        <w:rPr>
          <w:rFonts w:asciiTheme="minorHAnsi" w:hAnsiTheme="minorHAnsi" w:cstheme="minorHAnsi"/>
          <w:lang w:val="fr-CH"/>
        </w:rPr>
        <w:t xml:space="preserve"> excellent accueil</w:t>
      </w:r>
      <w:r w:rsidR="006049E3">
        <w:rPr>
          <w:rFonts w:asciiTheme="minorHAnsi" w:hAnsiTheme="minorHAnsi" w:cstheme="minorHAnsi"/>
          <w:lang w:val="fr-CH"/>
        </w:rPr>
        <w:t xml:space="preserve"> de la presse dans le monde entier. Certaines demandes faites au GEST dans les Résolutions de la COP13 prévoient des rapports dans le cadre de futures </w:t>
      </w:r>
      <w:r w:rsidR="006049E3" w:rsidRPr="00BC454A">
        <w:rPr>
          <w:rFonts w:asciiTheme="minorHAnsi" w:hAnsiTheme="minorHAnsi" w:cstheme="minorHAnsi"/>
          <w:i/>
          <w:lang w:val="fr-CH"/>
        </w:rPr>
        <w:t xml:space="preserve">Perspectives mondiales des zones humides </w:t>
      </w:r>
      <w:r w:rsidR="006049E3">
        <w:rPr>
          <w:rFonts w:asciiTheme="minorHAnsi" w:hAnsiTheme="minorHAnsi" w:cstheme="minorHAnsi"/>
          <w:lang w:val="fr-CH"/>
        </w:rPr>
        <w:t xml:space="preserve">– bien que, jusqu’à présent, il n’y ait pas de plan ou de calendrier convenu pour la production/mise à jour des Perspectives. Le GEST souhaiterait recevoir des orientations du Comité permanent sur cette question et sur la priorité à lui accorder dans la période triennale </w:t>
      </w:r>
      <w:r w:rsidR="00061CFB" w:rsidRPr="00056A1D">
        <w:rPr>
          <w:rFonts w:asciiTheme="minorHAnsi" w:hAnsiTheme="minorHAnsi" w:cstheme="minorHAnsi"/>
          <w:lang w:val="fr-CH"/>
        </w:rPr>
        <w:t>2019-2021.</w:t>
      </w:r>
      <w:r w:rsidRPr="00056A1D">
        <w:rPr>
          <w:rFonts w:asciiTheme="minorHAnsi" w:hAnsiTheme="minorHAnsi" w:cstheme="minorHAnsi"/>
          <w:lang w:val="fr-CH"/>
        </w:rPr>
        <w:t xml:space="preserve"> </w:t>
      </w:r>
      <w:r w:rsidR="006049E3">
        <w:rPr>
          <w:rFonts w:asciiTheme="minorHAnsi" w:hAnsiTheme="minorHAnsi" w:cstheme="minorHAnsi"/>
          <w:lang w:val="fr-CH"/>
        </w:rPr>
        <w:t xml:space="preserve">Certaines suggestions </w:t>
      </w:r>
      <w:r w:rsidR="00BC454A">
        <w:rPr>
          <w:rFonts w:asciiTheme="minorHAnsi" w:hAnsiTheme="minorHAnsi" w:cstheme="minorHAnsi"/>
          <w:lang w:val="fr-CH"/>
        </w:rPr>
        <w:t>initiales</w:t>
      </w:r>
      <w:r w:rsidR="006049E3">
        <w:rPr>
          <w:rFonts w:asciiTheme="minorHAnsi" w:hAnsiTheme="minorHAnsi" w:cstheme="minorHAnsi"/>
          <w:lang w:val="fr-CH"/>
        </w:rPr>
        <w:t xml:space="preserve"> du Groupe sur une structure proposée figurent dans l’annexe 2. Le Groupe propose </w:t>
      </w:r>
      <w:r w:rsidR="00BC454A">
        <w:rPr>
          <w:rFonts w:asciiTheme="minorHAnsi" w:hAnsiTheme="minorHAnsi" w:cstheme="minorHAnsi"/>
          <w:lang w:val="fr-CH"/>
        </w:rPr>
        <w:t>de publier une</w:t>
      </w:r>
      <w:r w:rsidR="006049E3">
        <w:rPr>
          <w:rFonts w:asciiTheme="minorHAnsi" w:hAnsiTheme="minorHAnsi" w:cstheme="minorHAnsi"/>
          <w:lang w:val="fr-CH"/>
        </w:rPr>
        <w:t xml:space="preserve"> version simplifiée des Perspectives </w:t>
      </w:r>
      <w:r w:rsidR="00BC454A">
        <w:rPr>
          <w:rFonts w:asciiTheme="minorHAnsi" w:hAnsiTheme="minorHAnsi" w:cstheme="minorHAnsi"/>
          <w:lang w:val="fr-CH"/>
        </w:rPr>
        <w:t>dans la</w:t>
      </w:r>
      <w:r w:rsidR="006049E3">
        <w:rPr>
          <w:rFonts w:asciiTheme="minorHAnsi" w:hAnsiTheme="minorHAnsi" w:cstheme="minorHAnsi"/>
          <w:lang w:val="fr-CH"/>
        </w:rPr>
        <w:t xml:space="preserve"> période triennale car il s’agit là d’un outil puissant </w:t>
      </w:r>
      <w:r w:rsidR="00BC454A">
        <w:rPr>
          <w:rFonts w:asciiTheme="minorHAnsi" w:hAnsiTheme="minorHAnsi" w:cstheme="minorHAnsi"/>
          <w:lang w:val="fr-CH"/>
        </w:rPr>
        <w:t>de</w:t>
      </w:r>
      <w:r w:rsidR="006049E3">
        <w:rPr>
          <w:rFonts w:asciiTheme="minorHAnsi" w:hAnsiTheme="minorHAnsi" w:cstheme="minorHAnsi"/>
          <w:lang w:val="fr-CH"/>
        </w:rPr>
        <w:t xml:space="preserve"> défense des zones humides. Publier </w:t>
      </w:r>
      <w:r w:rsidR="00BC454A">
        <w:rPr>
          <w:rFonts w:asciiTheme="minorHAnsi" w:hAnsiTheme="minorHAnsi" w:cstheme="minorHAnsi"/>
          <w:lang w:val="fr-CH"/>
        </w:rPr>
        <w:t>des</w:t>
      </w:r>
      <w:r w:rsidR="006049E3">
        <w:rPr>
          <w:rFonts w:asciiTheme="minorHAnsi" w:hAnsiTheme="minorHAnsi" w:cstheme="minorHAnsi"/>
          <w:lang w:val="fr-CH"/>
        </w:rPr>
        <w:t xml:space="preserve"> Perspectives (intégrale</w:t>
      </w:r>
      <w:r w:rsidR="00BC454A">
        <w:rPr>
          <w:rFonts w:asciiTheme="minorHAnsi" w:hAnsiTheme="minorHAnsi" w:cstheme="minorHAnsi"/>
          <w:lang w:val="fr-CH"/>
        </w:rPr>
        <w:t>s</w:t>
      </w:r>
      <w:r w:rsidR="006049E3">
        <w:rPr>
          <w:rFonts w:asciiTheme="minorHAnsi" w:hAnsiTheme="minorHAnsi" w:cstheme="minorHAnsi"/>
          <w:lang w:val="fr-CH"/>
        </w:rPr>
        <w:t xml:space="preserve"> ou abrégée</w:t>
      </w:r>
      <w:r w:rsidR="00BC454A">
        <w:rPr>
          <w:rFonts w:asciiTheme="minorHAnsi" w:hAnsiTheme="minorHAnsi" w:cstheme="minorHAnsi"/>
          <w:lang w:val="fr-CH"/>
        </w:rPr>
        <w:t>s</w:t>
      </w:r>
      <w:r w:rsidR="006049E3">
        <w:rPr>
          <w:rFonts w:asciiTheme="minorHAnsi" w:hAnsiTheme="minorHAnsi" w:cstheme="minorHAnsi"/>
          <w:lang w:val="fr-CH"/>
        </w:rPr>
        <w:t xml:space="preserve">) chaque période triennale maintiendrait la question des zones humides à l’ordre du jour mondial. </w:t>
      </w:r>
    </w:p>
    <w:p w14:paraId="71984171" w14:textId="77777777" w:rsidR="005B03CA" w:rsidRPr="00056A1D" w:rsidRDefault="005B03CA" w:rsidP="00B825B8">
      <w:pPr>
        <w:rPr>
          <w:rFonts w:asciiTheme="minorHAnsi" w:hAnsiTheme="minorHAnsi" w:cstheme="minorHAnsi"/>
          <w:b/>
          <w:lang w:val="fr-CH"/>
        </w:rPr>
      </w:pPr>
    </w:p>
    <w:p w14:paraId="79137D6A" w14:textId="2308A1CF" w:rsidR="005B03CA" w:rsidRPr="00457ECF" w:rsidRDefault="006B675F" w:rsidP="00B825B8">
      <w:pPr>
        <w:rPr>
          <w:rFonts w:asciiTheme="minorHAnsi" w:hAnsiTheme="minorHAnsi" w:cstheme="minorHAnsi"/>
          <w:b/>
          <w:lang w:val="fr-CH"/>
        </w:rPr>
      </w:pPr>
      <w:r>
        <w:rPr>
          <w:rFonts w:asciiTheme="minorHAnsi" w:hAnsiTheme="minorHAnsi" w:cstheme="minorHAnsi"/>
          <w:b/>
          <w:lang w:val="fr-CH"/>
        </w:rPr>
        <w:t xml:space="preserve">Consultation sur le projet de plan de travail du GEST </w:t>
      </w:r>
      <w:r w:rsidR="005B03CA" w:rsidRPr="00457ECF">
        <w:rPr>
          <w:rFonts w:asciiTheme="minorHAnsi" w:hAnsiTheme="minorHAnsi" w:cstheme="minorHAnsi"/>
          <w:b/>
          <w:lang w:val="fr-CH"/>
        </w:rPr>
        <w:t xml:space="preserve">(2019-2021) </w:t>
      </w:r>
    </w:p>
    <w:p w14:paraId="7BBF44F7" w14:textId="77777777" w:rsidR="003C73FE" w:rsidRPr="00457ECF" w:rsidRDefault="003C73FE" w:rsidP="00B825B8">
      <w:pPr>
        <w:rPr>
          <w:lang w:val="fr-CH"/>
        </w:rPr>
      </w:pPr>
    </w:p>
    <w:p w14:paraId="73C5A280" w14:textId="569A0917" w:rsidR="003C73FE" w:rsidRPr="00457ECF" w:rsidRDefault="00B825B8" w:rsidP="00B825B8">
      <w:pPr>
        <w:rPr>
          <w:rFonts w:asciiTheme="minorHAnsi" w:hAnsiTheme="minorHAnsi" w:cstheme="minorHAnsi"/>
          <w:lang w:val="fr-CH"/>
        </w:rPr>
      </w:pPr>
      <w:r w:rsidRPr="00457ECF">
        <w:rPr>
          <w:rFonts w:asciiTheme="minorHAnsi" w:hAnsiTheme="minorHAnsi" w:cstheme="minorHAnsi"/>
          <w:lang w:val="fr-CH"/>
        </w:rPr>
        <w:t>11.</w:t>
      </w:r>
      <w:r w:rsidRPr="00457ECF">
        <w:rPr>
          <w:rFonts w:asciiTheme="minorHAnsi" w:hAnsiTheme="minorHAnsi" w:cstheme="minorHAnsi"/>
          <w:lang w:val="fr-CH"/>
        </w:rPr>
        <w:tab/>
      </w:r>
      <w:r w:rsidR="00BC0341">
        <w:rPr>
          <w:rFonts w:asciiTheme="minorHAnsi" w:hAnsiTheme="minorHAnsi" w:cstheme="minorHAnsi"/>
          <w:lang w:val="fr-CH"/>
        </w:rPr>
        <w:t xml:space="preserve">Après le GEST22, le projet de plan de travail a été diffusé pour commentaires à tous les CN GEST, aux Correspondants nationaux et aux </w:t>
      </w:r>
      <w:r w:rsidR="00774419">
        <w:rPr>
          <w:rFonts w:asciiTheme="minorHAnsi" w:hAnsiTheme="minorHAnsi" w:cstheme="minorHAnsi"/>
          <w:lang w:val="fr-CH"/>
        </w:rPr>
        <w:t>c</w:t>
      </w:r>
      <w:r w:rsidR="00BC0341">
        <w:rPr>
          <w:rFonts w:asciiTheme="minorHAnsi" w:hAnsiTheme="minorHAnsi" w:cstheme="minorHAnsi"/>
          <w:lang w:val="fr-CH"/>
        </w:rPr>
        <w:t>hefs des Autorités administratives le 5 avril 2019 avec un délai fixé</w:t>
      </w:r>
      <w:r w:rsidR="00774419">
        <w:rPr>
          <w:rFonts w:asciiTheme="minorHAnsi" w:hAnsiTheme="minorHAnsi" w:cstheme="minorHAnsi"/>
          <w:lang w:val="fr-CH"/>
        </w:rPr>
        <w:t>, au départ,</w:t>
      </w:r>
      <w:r w:rsidR="00BC0341">
        <w:rPr>
          <w:rFonts w:asciiTheme="minorHAnsi" w:hAnsiTheme="minorHAnsi" w:cstheme="minorHAnsi"/>
          <w:lang w:val="fr-CH"/>
        </w:rPr>
        <w:t xml:space="preserve"> au 16 avril 2019. Le délai a été prolongé jusqu’au 19 avril 2019. Au total, 13 Parties contractantes ont </w:t>
      </w:r>
      <w:r w:rsidR="00774419">
        <w:rPr>
          <w:rFonts w:asciiTheme="minorHAnsi" w:hAnsiTheme="minorHAnsi" w:cstheme="minorHAnsi"/>
          <w:lang w:val="fr-CH"/>
        </w:rPr>
        <w:t>envoyé</w:t>
      </w:r>
      <w:r w:rsidR="00BC0341">
        <w:rPr>
          <w:rFonts w:asciiTheme="minorHAnsi" w:hAnsiTheme="minorHAnsi" w:cstheme="minorHAnsi"/>
          <w:lang w:val="fr-CH"/>
        </w:rPr>
        <w:t xml:space="preserve"> des commentaires : Allemagne</w:t>
      </w:r>
      <w:r w:rsidR="00BC0341" w:rsidRPr="00457ECF">
        <w:rPr>
          <w:rFonts w:asciiTheme="minorHAnsi" w:hAnsiTheme="minorHAnsi" w:cstheme="minorHAnsi"/>
          <w:lang w:val="fr-CH"/>
        </w:rPr>
        <w:t xml:space="preserve">, </w:t>
      </w:r>
      <w:r w:rsidR="00826282" w:rsidRPr="00457ECF">
        <w:rPr>
          <w:rFonts w:asciiTheme="minorHAnsi" w:hAnsiTheme="minorHAnsi" w:cstheme="minorHAnsi"/>
          <w:lang w:val="fr-CH"/>
        </w:rPr>
        <w:lastRenderedPageBreak/>
        <w:t>Australi</w:t>
      </w:r>
      <w:r w:rsidR="00BC0341">
        <w:rPr>
          <w:rFonts w:asciiTheme="minorHAnsi" w:hAnsiTheme="minorHAnsi" w:cstheme="minorHAnsi"/>
          <w:lang w:val="fr-CH"/>
        </w:rPr>
        <w:t>e</w:t>
      </w:r>
      <w:r w:rsidR="00826282" w:rsidRPr="00457ECF">
        <w:rPr>
          <w:rFonts w:asciiTheme="minorHAnsi" w:hAnsiTheme="minorHAnsi" w:cstheme="minorHAnsi"/>
          <w:lang w:val="fr-CH"/>
        </w:rPr>
        <w:t>, Burundi, Chin</w:t>
      </w:r>
      <w:r w:rsidR="00BC0341">
        <w:rPr>
          <w:rFonts w:asciiTheme="minorHAnsi" w:hAnsiTheme="minorHAnsi" w:cstheme="minorHAnsi"/>
          <w:lang w:val="fr-CH"/>
        </w:rPr>
        <w:t>e</w:t>
      </w:r>
      <w:r w:rsidR="00826282" w:rsidRPr="00457ECF">
        <w:rPr>
          <w:rFonts w:asciiTheme="minorHAnsi" w:hAnsiTheme="minorHAnsi" w:cstheme="minorHAnsi"/>
          <w:lang w:val="fr-CH"/>
        </w:rPr>
        <w:t xml:space="preserve">, </w:t>
      </w:r>
      <w:r w:rsidR="00BC0341">
        <w:rPr>
          <w:rFonts w:asciiTheme="minorHAnsi" w:hAnsiTheme="minorHAnsi" w:cstheme="minorHAnsi"/>
          <w:lang w:val="fr-CH"/>
        </w:rPr>
        <w:t>É</w:t>
      </w:r>
      <w:r w:rsidR="00BC0341" w:rsidRPr="00457ECF">
        <w:rPr>
          <w:rFonts w:asciiTheme="minorHAnsi" w:hAnsiTheme="minorHAnsi" w:cstheme="minorHAnsi"/>
          <w:lang w:val="fr-CH"/>
        </w:rPr>
        <w:t>gypte</w:t>
      </w:r>
      <w:r w:rsidR="00826282" w:rsidRPr="00457ECF">
        <w:rPr>
          <w:rFonts w:asciiTheme="minorHAnsi" w:hAnsiTheme="minorHAnsi" w:cstheme="minorHAnsi"/>
          <w:lang w:val="fr-CH"/>
        </w:rPr>
        <w:t xml:space="preserve">, </w:t>
      </w:r>
      <w:r w:rsidR="00BC0341">
        <w:rPr>
          <w:rFonts w:asciiTheme="minorHAnsi" w:hAnsiTheme="minorHAnsi" w:cstheme="minorHAnsi"/>
          <w:lang w:val="fr-CH"/>
        </w:rPr>
        <w:t>États</w:t>
      </w:r>
      <w:r w:rsidR="00BC0341">
        <w:rPr>
          <w:rFonts w:asciiTheme="minorHAnsi" w:hAnsiTheme="minorHAnsi" w:cstheme="minorHAnsi"/>
          <w:lang w:val="fr-CH"/>
        </w:rPr>
        <w:noBreakHyphen/>
        <w:t>Unis d’Amérique,</w:t>
      </w:r>
      <w:r w:rsidR="00BC0341" w:rsidRPr="00457ECF">
        <w:rPr>
          <w:rFonts w:asciiTheme="minorHAnsi" w:hAnsiTheme="minorHAnsi" w:cstheme="minorHAnsi"/>
          <w:lang w:val="fr-CH"/>
        </w:rPr>
        <w:t xml:space="preserve"> </w:t>
      </w:r>
      <w:r w:rsidR="00953E40" w:rsidRPr="00457ECF">
        <w:rPr>
          <w:rFonts w:asciiTheme="minorHAnsi" w:hAnsiTheme="minorHAnsi" w:cstheme="minorHAnsi"/>
          <w:lang w:val="fr-CH"/>
        </w:rPr>
        <w:t>Jap</w:t>
      </w:r>
      <w:r w:rsidR="00BC0341">
        <w:rPr>
          <w:rFonts w:asciiTheme="minorHAnsi" w:hAnsiTheme="minorHAnsi" w:cstheme="minorHAnsi"/>
          <w:lang w:val="fr-CH"/>
        </w:rPr>
        <w:t>o</w:t>
      </w:r>
      <w:r w:rsidR="00953E40" w:rsidRPr="00457ECF">
        <w:rPr>
          <w:rFonts w:asciiTheme="minorHAnsi" w:hAnsiTheme="minorHAnsi" w:cstheme="minorHAnsi"/>
          <w:lang w:val="fr-CH"/>
        </w:rPr>
        <w:t>n</w:t>
      </w:r>
      <w:r w:rsidR="00826282" w:rsidRPr="00457ECF">
        <w:rPr>
          <w:rFonts w:asciiTheme="minorHAnsi" w:hAnsiTheme="minorHAnsi" w:cstheme="minorHAnsi"/>
          <w:lang w:val="fr-CH"/>
        </w:rPr>
        <w:t>, Madagascar, Mali, Mexi</w:t>
      </w:r>
      <w:r w:rsidR="00BC0341">
        <w:rPr>
          <w:rFonts w:asciiTheme="minorHAnsi" w:hAnsiTheme="minorHAnsi" w:cstheme="minorHAnsi"/>
          <w:lang w:val="fr-CH"/>
        </w:rPr>
        <w:t>que</w:t>
      </w:r>
      <w:r w:rsidR="00826282" w:rsidRPr="00457ECF">
        <w:rPr>
          <w:rFonts w:asciiTheme="minorHAnsi" w:hAnsiTheme="minorHAnsi" w:cstheme="minorHAnsi"/>
          <w:lang w:val="fr-CH"/>
        </w:rPr>
        <w:t xml:space="preserve">, </w:t>
      </w:r>
      <w:r w:rsidR="00BC0341">
        <w:rPr>
          <w:rFonts w:asciiTheme="minorHAnsi" w:hAnsiTheme="minorHAnsi" w:cstheme="minorHAnsi"/>
          <w:lang w:val="fr-CH"/>
        </w:rPr>
        <w:t>République du</w:t>
      </w:r>
      <w:r w:rsidR="00826282" w:rsidRPr="00457ECF">
        <w:rPr>
          <w:rFonts w:asciiTheme="minorHAnsi" w:hAnsiTheme="minorHAnsi" w:cstheme="minorHAnsi"/>
          <w:lang w:val="fr-CH"/>
        </w:rPr>
        <w:t xml:space="preserve"> Congo, </w:t>
      </w:r>
      <w:r w:rsidR="00BC0341">
        <w:rPr>
          <w:rFonts w:asciiTheme="minorHAnsi" w:hAnsiTheme="minorHAnsi" w:cstheme="minorHAnsi"/>
          <w:lang w:val="fr-CH"/>
        </w:rPr>
        <w:t xml:space="preserve">Royaume-Uni et </w:t>
      </w:r>
      <w:r w:rsidR="00BC0341" w:rsidRPr="00457ECF">
        <w:rPr>
          <w:rFonts w:asciiTheme="minorHAnsi" w:hAnsiTheme="minorHAnsi" w:cstheme="minorHAnsi"/>
          <w:lang w:val="fr-CH"/>
        </w:rPr>
        <w:t>Sierra Leone</w:t>
      </w:r>
      <w:r w:rsidR="00BC0341">
        <w:rPr>
          <w:rFonts w:asciiTheme="minorHAnsi" w:hAnsiTheme="minorHAnsi" w:cstheme="minorHAnsi"/>
          <w:lang w:val="fr-CH"/>
        </w:rPr>
        <w:t>. Le GEST a révisé le plan de travail à la lumière de ces commentaires (résumés ci</w:t>
      </w:r>
      <w:r w:rsidR="00BC0341">
        <w:rPr>
          <w:rFonts w:asciiTheme="minorHAnsi" w:hAnsiTheme="minorHAnsi" w:cstheme="minorHAnsi"/>
          <w:lang w:val="fr-CH"/>
        </w:rPr>
        <w:noBreakHyphen/>
        <w:t xml:space="preserve">dessous). Une compilation des commentaires et la réponse du GEST sont disponibles sur demande. </w:t>
      </w:r>
    </w:p>
    <w:p w14:paraId="7FF8028E" w14:textId="77777777" w:rsidR="00CA3ECA" w:rsidRPr="00457ECF" w:rsidRDefault="00CA3ECA" w:rsidP="00B825B8">
      <w:pPr>
        <w:rPr>
          <w:rFonts w:asciiTheme="minorHAnsi" w:hAnsiTheme="minorHAnsi" w:cstheme="minorHAnsi"/>
          <w:lang w:val="fr-CH"/>
        </w:rPr>
      </w:pPr>
    </w:p>
    <w:p w14:paraId="6886FDBD" w14:textId="1F00F414" w:rsidR="001B3F65" w:rsidRPr="00457ECF" w:rsidRDefault="00722A32" w:rsidP="00B825B8">
      <w:pPr>
        <w:rPr>
          <w:rFonts w:asciiTheme="minorHAnsi" w:hAnsiTheme="minorHAnsi" w:cstheme="minorHAnsi"/>
          <w:lang w:val="fr-CH"/>
        </w:rPr>
      </w:pPr>
      <w:r w:rsidRPr="00457ECF">
        <w:rPr>
          <w:rFonts w:asciiTheme="minorHAnsi" w:hAnsiTheme="minorHAnsi" w:cstheme="minorHAnsi"/>
          <w:lang w:val="fr-CH"/>
        </w:rPr>
        <w:t>12.</w:t>
      </w:r>
      <w:r w:rsidRPr="00457ECF">
        <w:rPr>
          <w:rFonts w:asciiTheme="minorHAnsi" w:hAnsiTheme="minorHAnsi" w:cstheme="minorHAnsi"/>
          <w:lang w:val="fr-CH"/>
        </w:rPr>
        <w:tab/>
      </w:r>
      <w:r w:rsidR="00457ECF" w:rsidRPr="00457ECF">
        <w:rPr>
          <w:rFonts w:asciiTheme="minorHAnsi" w:hAnsiTheme="minorHAnsi" w:cstheme="minorHAnsi"/>
          <w:lang w:val="fr-CH"/>
        </w:rPr>
        <w:t xml:space="preserve">Le projet de </w:t>
      </w:r>
      <w:r w:rsidR="00457ECF">
        <w:rPr>
          <w:rFonts w:asciiTheme="minorHAnsi" w:hAnsiTheme="minorHAnsi" w:cstheme="minorHAnsi"/>
          <w:lang w:val="fr-CH"/>
        </w:rPr>
        <w:t xml:space="preserve">plan de travail </w:t>
      </w:r>
      <w:r w:rsidR="00BC0341">
        <w:rPr>
          <w:rFonts w:asciiTheme="minorHAnsi" w:hAnsiTheme="minorHAnsi" w:cstheme="minorHAnsi"/>
          <w:lang w:val="fr-CH"/>
        </w:rPr>
        <w:t xml:space="preserve">propose </w:t>
      </w:r>
      <w:r w:rsidR="00774419">
        <w:rPr>
          <w:rFonts w:asciiTheme="minorHAnsi" w:hAnsiTheme="minorHAnsi" w:cstheme="minorHAnsi"/>
          <w:lang w:val="fr-CH"/>
        </w:rPr>
        <w:t xml:space="preserve">d’une part, </w:t>
      </w:r>
      <w:r w:rsidR="00BC0341">
        <w:rPr>
          <w:rFonts w:asciiTheme="minorHAnsi" w:hAnsiTheme="minorHAnsi" w:cstheme="minorHAnsi"/>
          <w:lang w:val="fr-CH"/>
        </w:rPr>
        <w:t xml:space="preserve">22 tâches issues des Résolutions de la </w:t>
      </w:r>
      <w:r w:rsidR="00BC0341" w:rsidRPr="00774419">
        <w:rPr>
          <w:rFonts w:asciiTheme="minorHAnsi" w:hAnsiTheme="minorHAnsi" w:cstheme="minorHAnsi"/>
          <w:lang w:val="fr-CH"/>
        </w:rPr>
        <w:t>COP13 et</w:t>
      </w:r>
      <w:r w:rsidR="00774419" w:rsidRPr="00774419">
        <w:rPr>
          <w:rFonts w:asciiTheme="minorHAnsi" w:hAnsiTheme="minorHAnsi" w:cstheme="minorHAnsi"/>
          <w:lang w:val="fr-CH"/>
        </w:rPr>
        <w:t xml:space="preserve"> d’autre part,</w:t>
      </w:r>
      <w:r w:rsidR="00BC0341" w:rsidRPr="00774419">
        <w:rPr>
          <w:rFonts w:asciiTheme="minorHAnsi" w:hAnsiTheme="minorHAnsi" w:cstheme="minorHAnsi"/>
          <w:lang w:val="fr-CH"/>
        </w:rPr>
        <w:t xml:space="preserve"> </w:t>
      </w:r>
      <w:r w:rsidR="005240A7" w:rsidRPr="00774419">
        <w:rPr>
          <w:rFonts w:asciiTheme="minorHAnsi" w:hAnsiTheme="minorHAnsi" w:cstheme="minorHAnsi"/>
          <w:lang w:val="fr-CH"/>
        </w:rPr>
        <w:t>d’éventuelles</w:t>
      </w:r>
      <w:r w:rsidR="00774419" w:rsidRPr="00774419">
        <w:rPr>
          <w:rFonts w:asciiTheme="minorHAnsi" w:hAnsiTheme="minorHAnsi" w:cstheme="minorHAnsi"/>
          <w:lang w:val="fr-CH"/>
        </w:rPr>
        <w:t xml:space="preserve"> futures</w:t>
      </w:r>
      <w:r w:rsidR="005240A7" w:rsidRPr="00774419">
        <w:rPr>
          <w:rFonts w:asciiTheme="minorHAnsi" w:hAnsiTheme="minorHAnsi" w:cstheme="minorHAnsi"/>
          <w:lang w:val="fr-CH"/>
        </w:rPr>
        <w:t xml:space="preserve"> </w:t>
      </w:r>
      <w:r w:rsidR="00BC0341" w:rsidRPr="00774419">
        <w:rPr>
          <w:rFonts w:asciiTheme="minorHAnsi" w:hAnsiTheme="minorHAnsi" w:cstheme="minorHAnsi"/>
          <w:i/>
          <w:lang w:val="fr-CH"/>
        </w:rPr>
        <w:t>Perspectives mondiales des zones humides</w:t>
      </w:r>
      <w:r w:rsidR="00BC0341" w:rsidRPr="00774419">
        <w:rPr>
          <w:rFonts w:asciiTheme="minorHAnsi" w:hAnsiTheme="minorHAnsi" w:cstheme="minorHAnsi"/>
          <w:lang w:val="fr-CH"/>
        </w:rPr>
        <w:t>.</w:t>
      </w:r>
      <w:r w:rsidR="00BC0341">
        <w:rPr>
          <w:rFonts w:asciiTheme="minorHAnsi" w:hAnsiTheme="minorHAnsi" w:cstheme="minorHAnsi"/>
          <w:lang w:val="fr-CH"/>
        </w:rPr>
        <w:t xml:space="preserve"> Les fonctions consultatives ad hoc principales ne figurent pas parmi </w:t>
      </w:r>
      <w:r w:rsidR="00774419">
        <w:rPr>
          <w:rFonts w:asciiTheme="minorHAnsi" w:hAnsiTheme="minorHAnsi" w:cstheme="minorHAnsi"/>
          <w:lang w:val="fr-CH"/>
        </w:rPr>
        <w:t>ces tâches</w:t>
      </w:r>
      <w:r w:rsidR="00BC0341">
        <w:rPr>
          <w:rFonts w:asciiTheme="minorHAnsi" w:hAnsiTheme="minorHAnsi" w:cstheme="minorHAnsi"/>
          <w:lang w:val="fr-CH"/>
        </w:rPr>
        <w:t xml:space="preserve">. </w:t>
      </w:r>
    </w:p>
    <w:p w14:paraId="1DC13B1E" w14:textId="77777777" w:rsidR="001B3F65" w:rsidRPr="00457ECF" w:rsidRDefault="001B3F65" w:rsidP="00B825B8">
      <w:pPr>
        <w:rPr>
          <w:rFonts w:asciiTheme="minorHAnsi" w:hAnsiTheme="minorHAnsi" w:cstheme="minorHAnsi"/>
          <w:lang w:val="fr-CH"/>
        </w:rPr>
      </w:pPr>
    </w:p>
    <w:p w14:paraId="1905A041" w14:textId="332380A3" w:rsidR="005A604F" w:rsidRPr="00457ECF" w:rsidRDefault="00722A32" w:rsidP="00B825B8">
      <w:pPr>
        <w:rPr>
          <w:rFonts w:asciiTheme="minorHAnsi" w:hAnsiTheme="minorHAnsi" w:cstheme="minorHAnsi"/>
          <w:lang w:val="fr-CH"/>
        </w:rPr>
      </w:pPr>
      <w:r w:rsidRPr="00457ECF">
        <w:rPr>
          <w:rFonts w:asciiTheme="minorHAnsi" w:hAnsiTheme="minorHAnsi" w:cstheme="minorHAnsi"/>
          <w:lang w:val="fr-CH"/>
        </w:rPr>
        <w:t>13.</w:t>
      </w:r>
      <w:r w:rsidRPr="00457ECF">
        <w:rPr>
          <w:rFonts w:asciiTheme="minorHAnsi" w:hAnsiTheme="minorHAnsi" w:cstheme="minorHAnsi"/>
          <w:lang w:val="fr-CH"/>
        </w:rPr>
        <w:tab/>
      </w:r>
      <w:r w:rsidR="005240A7">
        <w:rPr>
          <w:rFonts w:asciiTheme="minorHAnsi" w:hAnsiTheme="minorHAnsi" w:cstheme="minorHAnsi"/>
          <w:lang w:val="fr-CH"/>
        </w:rPr>
        <w:t xml:space="preserve">Concernant le financement des tâches, </w:t>
      </w:r>
      <w:r w:rsidR="008A1046">
        <w:rPr>
          <w:rFonts w:asciiTheme="minorHAnsi" w:hAnsiTheme="minorHAnsi" w:cstheme="minorHAnsi"/>
          <w:lang w:val="fr-CH"/>
        </w:rPr>
        <w:t xml:space="preserve">le solde de la précédente période triennale se monte à </w:t>
      </w:r>
      <w:r w:rsidR="005240A7">
        <w:rPr>
          <w:rFonts w:asciiTheme="minorHAnsi" w:hAnsiTheme="minorHAnsi" w:cstheme="minorHAnsi"/>
          <w:lang w:val="fr-CH"/>
        </w:rPr>
        <w:t xml:space="preserve">environ </w:t>
      </w:r>
      <w:r w:rsidR="003D3DF5" w:rsidRPr="00457ECF">
        <w:rPr>
          <w:rFonts w:asciiTheme="minorHAnsi" w:hAnsiTheme="minorHAnsi" w:cstheme="minorHAnsi"/>
          <w:lang w:val="fr-CH"/>
        </w:rPr>
        <w:t>137</w:t>
      </w:r>
      <w:r w:rsidR="005240A7">
        <w:rPr>
          <w:rFonts w:asciiTheme="minorHAnsi" w:hAnsiTheme="minorHAnsi" w:cstheme="minorHAnsi"/>
          <w:lang w:val="fr-CH"/>
        </w:rPr>
        <w:t> </w:t>
      </w:r>
      <w:r w:rsidR="003D3DF5" w:rsidRPr="00457ECF">
        <w:rPr>
          <w:rFonts w:asciiTheme="minorHAnsi" w:hAnsiTheme="minorHAnsi" w:cstheme="minorHAnsi"/>
          <w:lang w:val="fr-CH"/>
        </w:rPr>
        <w:t>000</w:t>
      </w:r>
      <w:r w:rsidR="005240A7">
        <w:rPr>
          <w:rFonts w:asciiTheme="minorHAnsi" w:hAnsiTheme="minorHAnsi" w:cstheme="minorHAnsi"/>
          <w:lang w:val="fr-CH"/>
        </w:rPr>
        <w:t> CHF en fonds non administratifs. En outre, le budget du GEST pour 2019</w:t>
      </w:r>
      <w:r w:rsidR="005240A7">
        <w:rPr>
          <w:rFonts w:asciiTheme="minorHAnsi" w:hAnsiTheme="minorHAnsi" w:cstheme="minorHAnsi"/>
          <w:lang w:val="fr-CH"/>
        </w:rPr>
        <w:noBreakHyphen/>
      </w:r>
      <w:r w:rsidR="005A604F" w:rsidRPr="00457ECF">
        <w:rPr>
          <w:rFonts w:asciiTheme="minorHAnsi" w:hAnsiTheme="minorHAnsi" w:cstheme="minorHAnsi"/>
          <w:lang w:val="fr-CH"/>
        </w:rPr>
        <w:t xml:space="preserve">2021 </w:t>
      </w:r>
      <w:r w:rsidR="005240A7">
        <w:rPr>
          <w:rFonts w:asciiTheme="minorHAnsi" w:hAnsiTheme="minorHAnsi" w:cstheme="minorHAnsi"/>
          <w:lang w:val="fr-CH"/>
        </w:rPr>
        <w:t xml:space="preserve">attribue </w:t>
      </w:r>
      <w:r w:rsidR="005A604F" w:rsidRPr="00457ECF">
        <w:rPr>
          <w:rFonts w:asciiTheme="minorHAnsi" w:hAnsiTheme="minorHAnsi" w:cstheme="minorHAnsi"/>
          <w:lang w:val="fr-CH"/>
        </w:rPr>
        <w:t>105</w:t>
      </w:r>
      <w:r w:rsidR="005240A7">
        <w:rPr>
          <w:rFonts w:asciiTheme="minorHAnsi" w:hAnsiTheme="minorHAnsi" w:cstheme="minorHAnsi"/>
          <w:lang w:val="fr-CH"/>
        </w:rPr>
        <w:t> </w:t>
      </w:r>
      <w:r w:rsidR="002246B6" w:rsidRPr="00457ECF">
        <w:rPr>
          <w:rFonts w:asciiTheme="minorHAnsi" w:hAnsiTheme="minorHAnsi" w:cstheme="minorHAnsi"/>
          <w:lang w:val="fr-CH"/>
        </w:rPr>
        <w:t>000</w:t>
      </w:r>
      <w:r w:rsidR="005240A7">
        <w:rPr>
          <w:rFonts w:asciiTheme="minorHAnsi" w:hAnsiTheme="minorHAnsi" w:cstheme="minorHAnsi"/>
          <w:lang w:val="fr-CH"/>
        </w:rPr>
        <w:t xml:space="preserve"> CHF de fonds administratifs </w:t>
      </w:r>
      <w:r w:rsidR="008A1046">
        <w:rPr>
          <w:rFonts w:asciiTheme="minorHAnsi" w:hAnsiTheme="minorHAnsi" w:cstheme="minorHAnsi"/>
          <w:lang w:val="fr-CH"/>
        </w:rPr>
        <w:t>à</w:t>
      </w:r>
      <w:r w:rsidR="005240A7">
        <w:rPr>
          <w:rFonts w:asciiTheme="minorHAnsi" w:hAnsiTheme="minorHAnsi" w:cstheme="minorHAnsi"/>
          <w:lang w:val="fr-CH"/>
        </w:rPr>
        <w:t xml:space="preserve"> l’application des tâches (35 000 CHF par an), </w:t>
      </w:r>
      <w:r w:rsidR="008A1046">
        <w:rPr>
          <w:rFonts w:asciiTheme="minorHAnsi" w:hAnsiTheme="minorHAnsi" w:cstheme="minorHAnsi"/>
          <w:lang w:val="fr-CH"/>
        </w:rPr>
        <w:t xml:space="preserve">et la </w:t>
      </w:r>
      <w:r w:rsidR="005240A7">
        <w:rPr>
          <w:rFonts w:asciiTheme="minorHAnsi" w:hAnsiTheme="minorHAnsi" w:cstheme="minorHAnsi"/>
          <w:lang w:val="fr-CH"/>
        </w:rPr>
        <w:t>Résolution </w:t>
      </w:r>
      <w:r w:rsidR="00A916F4" w:rsidRPr="00457ECF">
        <w:rPr>
          <w:rFonts w:asciiTheme="minorHAnsi" w:hAnsiTheme="minorHAnsi" w:cstheme="minorHAnsi"/>
          <w:lang w:val="fr-CH"/>
        </w:rPr>
        <w:t xml:space="preserve">XIII.2 </w:t>
      </w:r>
      <w:r w:rsidR="005240A7">
        <w:rPr>
          <w:rFonts w:asciiTheme="minorHAnsi" w:hAnsiTheme="minorHAnsi" w:cstheme="minorHAnsi"/>
          <w:lang w:val="fr-CH"/>
        </w:rPr>
        <w:t xml:space="preserve">attribue </w:t>
      </w:r>
      <w:r w:rsidR="008A1046">
        <w:rPr>
          <w:rFonts w:asciiTheme="minorHAnsi" w:hAnsiTheme="minorHAnsi" w:cstheme="minorHAnsi"/>
          <w:lang w:val="fr-CH"/>
        </w:rPr>
        <w:t>15 000 CHF de</w:t>
      </w:r>
      <w:r w:rsidR="005240A7">
        <w:rPr>
          <w:rFonts w:asciiTheme="minorHAnsi" w:hAnsiTheme="minorHAnsi" w:cstheme="minorHAnsi"/>
          <w:lang w:val="fr-CH"/>
        </w:rPr>
        <w:t xml:space="preserve"> fonds administratifs pour des tâches d’application (pour toute la période triennale). </w:t>
      </w:r>
      <w:r w:rsidR="00601ECA">
        <w:rPr>
          <w:rFonts w:asciiTheme="minorHAnsi" w:hAnsiTheme="minorHAnsi" w:cstheme="minorHAnsi"/>
          <w:lang w:val="fr-CH"/>
        </w:rPr>
        <w:t xml:space="preserve">Le budget attribue aussi 150 000 CHF pour les réunions (50 000 CHF par an) et 15 000 CHF (5000 CHF par an) pour les voyages du président. En conséquence, le budget total disponible pour l’application des tâches pour la période triennale s’élève à </w:t>
      </w:r>
      <w:r w:rsidR="00C40587" w:rsidRPr="00457ECF">
        <w:rPr>
          <w:rFonts w:asciiTheme="minorHAnsi" w:hAnsiTheme="minorHAnsi" w:cstheme="minorHAnsi"/>
          <w:lang w:val="fr-CH"/>
        </w:rPr>
        <w:t>257</w:t>
      </w:r>
      <w:r w:rsidR="00601ECA">
        <w:rPr>
          <w:rFonts w:asciiTheme="minorHAnsi" w:hAnsiTheme="minorHAnsi" w:cstheme="minorHAnsi"/>
          <w:lang w:val="fr-CH"/>
        </w:rPr>
        <w:t> </w:t>
      </w:r>
      <w:r w:rsidR="00C40587" w:rsidRPr="00457ECF">
        <w:rPr>
          <w:rFonts w:asciiTheme="minorHAnsi" w:hAnsiTheme="minorHAnsi" w:cstheme="minorHAnsi"/>
          <w:lang w:val="fr-CH"/>
        </w:rPr>
        <w:t>000</w:t>
      </w:r>
      <w:r w:rsidR="00601ECA">
        <w:rPr>
          <w:rFonts w:asciiTheme="minorHAnsi" w:hAnsiTheme="minorHAnsi" w:cstheme="minorHAnsi"/>
          <w:lang w:val="fr-CH"/>
        </w:rPr>
        <w:t> CHF</w:t>
      </w:r>
      <w:r w:rsidR="00C40587" w:rsidRPr="00457ECF">
        <w:rPr>
          <w:rFonts w:asciiTheme="minorHAnsi" w:hAnsiTheme="minorHAnsi" w:cstheme="minorHAnsi"/>
          <w:lang w:val="fr-CH"/>
        </w:rPr>
        <w:t xml:space="preserve">, </w:t>
      </w:r>
      <w:r w:rsidR="00601ECA">
        <w:rPr>
          <w:rFonts w:asciiTheme="minorHAnsi" w:hAnsiTheme="minorHAnsi" w:cstheme="minorHAnsi"/>
          <w:lang w:val="fr-CH"/>
        </w:rPr>
        <w:t>à l’exclusion des fonds pour les réunions et les voyages.</w:t>
      </w:r>
      <w:r w:rsidR="00C40587" w:rsidRPr="00457ECF">
        <w:rPr>
          <w:rFonts w:asciiTheme="minorHAnsi" w:hAnsiTheme="minorHAnsi" w:cstheme="minorHAnsi"/>
          <w:lang w:val="fr-CH"/>
        </w:rPr>
        <w:t xml:space="preserve"> </w:t>
      </w:r>
    </w:p>
    <w:p w14:paraId="07E1937E" w14:textId="77777777" w:rsidR="005B03CA" w:rsidRPr="00457ECF" w:rsidRDefault="005B03CA" w:rsidP="00B825B8">
      <w:pPr>
        <w:rPr>
          <w:rFonts w:asciiTheme="minorHAnsi" w:hAnsiTheme="minorHAnsi" w:cstheme="minorHAnsi"/>
          <w:lang w:val="fr-CH"/>
        </w:rPr>
      </w:pPr>
    </w:p>
    <w:p w14:paraId="73E3ECE3" w14:textId="1CE59B81" w:rsidR="00CA3ECA" w:rsidRPr="00457ECF" w:rsidRDefault="00722A32" w:rsidP="00B825B8">
      <w:pPr>
        <w:rPr>
          <w:rFonts w:asciiTheme="minorHAnsi" w:hAnsiTheme="minorHAnsi" w:cstheme="minorHAnsi"/>
          <w:lang w:val="fr-CH"/>
        </w:rPr>
      </w:pPr>
      <w:r w:rsidRPr="00457ECF">
        <w:rPr>
          <w:rFonts w:asciiTheme="minorHAnsi" w:hAnsiTheme="minorHAnsi" w:cstheme="minorHAnsi"/>
          <w:lang w:val="fr-CH"/>
        </w:rPr>
        <w:t>14.</w:t>
      </w:r>
      <w:r w:rsidRPr="00457ECF">
        <w:rPr>
          <w:rFonts w:asciiTheme="minorHAnsi" w:hAnsiTheme="minorHAnsi" w:cstheme="minorHAnsi"/>
          <w:lang w:val="fr-CH"/>
        </w:rPr>
        <w:tab/>
      </w:r>
      <w:r w:rsidR="000E732D">
        <w:rPr>
          <w:rFonts w:asciiTheme="minorHAnsi" w:hAnsiTheme="minorHAnsi" w:cstheme="minorHAnsi"/>
          <w:lang w:val="fr-CH"/>
        </w:rPr>
        <w:t>À la lumière des ressources disponibles, le Groupe recommande, outre les fonctions principales identifiées, énumérées dans le plan de travail et le paragraphe 9 ci</w:t>
      </w:r>
      <w:r w:rsidR="000E732D">
        <w:rPr>
          <w:rFonts w:asciiTheme="minorHAnsi" w:hAnsiTheme="minorHAnsi" w:cstheme="minorHAnsi"/>
          <w:lang w:val="fr-CH"/>
        </w:rPr>
        <w:noBreakHyphen/>
        <w:t xml:space="preserve">dessus, qu’une attention prioritaire soit accordée aux </w:t>
      </w:r>
      <w:r w:rsidR="000E732D" w:rsidRPr="00DB1D4F">
        <w:rPr>
          <w:rFonts w:asciiTheme="minorHAnsi" w:hAnsiTheme="minorHAnsi" w:cstheme="minorHAnsi"/>
          <w:lang w:val="fr-CH"/>
        </w:rPr>
        <w:t>sept</w:t>
      </w:r>
      <w:r w:rsidR="000E732D">
        <w:rPr>
          <w:rFonts w:asciiTheme="minorHAnsi" w:hAnsiTheme="minorHAnsi" w:cstheme="minorHAnsi"/>
          <w:lang w:val="fr-CH"/>
        </w:rPr>
        <w:t xml:space="preserve"> tâches suivantes, figurant </w:t>
      </w:r>
      <w:r w:rsidR="008A1046">
        <w:rPr>
          <w:rFonts w:asciiTheme="minorHAnsi" w:hAnsiTheme="minorHAnsi" w:cstheme="minorHAnsi"/>
          <w:lang w:val="fr-CH"/>
        </w:rPr>
        <w:t>dans l’</w:t>
      </w:r>
      <w:r w:rsidR="000E732D">
        <w:rPr>
          <w:rFonts w:asciiTheme="minorHAnsi" w:hAnsiTheme="minorHAnsi" w:cstheme="minorHAnsi"/>
          <w:lang w:val="fr-CH"/>
        </w:rPr>
        <w:t xml:space="preserve">ordre </w:t>
      </w:r>
      <w:r w:rsidR="008A1046">
        <w:rPr>
          <w:rFonts w:asciiTheme="minorHAnsi" w:hAnsiTheme="minorHAnsi" w:cstheme="minorHAnsi"/>
          <w:lang w:val="fr-CH"/>
        </w:rPr>
        <w:t>de numérotation</w:t>
      </w:r>
      <w:r w:rsidR="000E732D">
        <w:rPr>
          <w:rFonts w:asciiTheme="minorHAnsi" w:hAnsiTheme="minorHAnsi" w:cstheme="minorHAnsi"/>
          <w:lang w:val="fr-CH"/>
        </w:rPr>
        <w:t xml:space="preserve"> de la tâche (plutôt que de priorité). Le budget indicatif pour ces tâches hautement prioritaires s’élève à 203 400 CHF.</w:t>
      </w:r>
      <w:r w:rsidR="005B03CA" w:rsidRPr="00457ECF">
        <w:rPr>
          <w:rFonts w:asciiTheme="minorHAnsi" w:hAnsiTheme="minorHAnsi" w:cstheme="minorHAnsi"/>
          <w:lang w:val="fr-CH"/>
        </w:rPr>
        <w:t xml:space="preserve"> </w:t>
      </w:r>
    </w:p>
    <w:p w14:paraId="01764528" w14:textId="40299AC6" w:rsidR="00FD0F4B" w:rsidRPr="00457ECF" w:rsidRDefault="00FD0F4B" w:rsidP="003D18F0">
      <w:pPr>
        <w:ind w:left="0" w:firstLine="0"/>
        <w:rPr>
          <w:rFonts w:asciiTheme="minorHAnsi" w:hAnsiTheme="minorHAnsi" w:cstheme="minorHAnsi"/>
          <w:i/>
          <w:lang w:val="fr-CH"/>
        </w:rPr>
      </w:pPr>
    </w:p>
    <w:tbl>
      <w:tblPr>
        <w:tblW w:w="9114" w:type="dxa"/>
        <w:jc w:val="center"/>
        <w:tblBorders>
          <w:top w:val="nil"/>
          <w:left w:val="nil"/>
          <w:right w:val="nil"/>
        </w:tblBorders>
        <w:tblLayout w:type="fixed"/>
        <w:tblLook w:val="0000" w:firstRow="0" w:lastRow="0" w:firstColumn="0" w:lastColumn="0" w:noHBand="0" w:noVBand="0"/>
      </w:tblPr>
      <w:tblGrid>
        <w:gridCol w:w="3248"/>
        <w:gridCol w:w="1142"/>
        <w:gridCol w:w="2118"/>
        <w:gridCol w:w="2606"/>
      </w:tblGrid>
      <w:tr w:rsidR="00BD5031" w:rsidRPr="00457ECF" w14:paraId="3E508212" w14:textId="77777777" w:rsidTr="00C40587">
        <w:trPr>
          <w:tblHeader/>
          <w:jc w:val="center"/>
        </w:trPr>
        <w:tc>
          <w:tcPr>
            <w:tcW w:w="3248"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144" w:type="nil"/>
              <w:right w:w="144" w:type="nil"/>
            </w:tcMar>
          </w:tcPr>
          <w:p w14:paraId="4A6E0F9D" w14:textId="407978C1" w:rsidR="00BD5031" w:rsidRPr="00457ECF" w:rsidRDefault="000E732D" w:rsidP="00B825B8">
            <w:pPr>
              <w:widowControl w:val="0"/>
              <w:autoSpaceDE w:val="0"/>
              <w:autoSpaceDN w:val="0"/>
              <w:adjustRightInd w:val="0"/>
              <w:jc w:val="center"/>
              <w:rPr>
                <w:rFonts w:asciiTheme="minorHAnsi" w:hAnsiTheme="minorHAnsi" w:cstheme="minorHAnsi"/>
                <w:lang w:val="fr-CH"/>
              </w:rPr>
            </w:pPr>
            <w:r>
              <w:rPr>
                <w:rFonts w:asciiTheme="minorHAnsi" w:hAnsiTheme="minorHAnsi" w:cstheme="minorHAnsi"/>
                <w:b/>
                <w:bCs/>
                <w:lang w:val="fr-CH"/>
              </w:rPr>
              <w:t>Titre de la tâche</w:t>
            </w:r>
          </w:p>
        </w:tc>
        <w:tc>
          <w:tcPr>
            <w:tcW w:w="1142"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144" w:type="nil"/>
              <w:right w:w="144" w:type="nil"/>
            </w:tcMar>
          </w:tcPr>
          <w:p w14:paraId="7B59CF27" w14:textId="30E114D2" w:rsidR="00BD5031" w:rsidRPr="00457ECF" w:rsidRDefault="000E732D" w:rsidP="000E732D">
            <w:pPr>
              <w:widowControl w:val="0"/>
              <w:autoSpaceDE w:val="0"/>
              <w:autoSpaceDN w:val="0"/>
              <w:adjustRightInd w:val="0"/>
              <w:ind w:left="0" w:firstLine="0"/>
              <w:jc w:val="center"/>
              <w:rPr>
                <w:rFonts w:asciiTheme="minorHAnsi" w:hAnsiTheme="minorHAnsi" w:cstheme="minorHAnsi"/>
                <w:lang w:val="fr-CH"/>
              </w:rPr>
            </w:pPr>
            <w:r>
              <w:rPr>
                <w:rFonts w:asciiTheme="minorHAnsi" w:hAnsiTheme="minorHAnsi" w:cstheme="minorHAnsi"/>
                <w:b/>
                <w:bCs/>
                <w:lang w:val="fr-CH"/>
              </w:rPr>
              <w:t>N</w:t>
            </w:r>
            <w:r w:rsidRPr="000E732D">
              <w:rPr>
                <w:rFonts w:asciiTheme="minorHAnsi" w:hAnsiTheme="minorHAnsi" w:cstheme="minorHAnsi"/>
                <w:b/>
                <w:bCs/>
                <w:vertAlign w:val="superscript"/>
                <w:lang w:val="fr-CH"/>
              </w:rPr>
              <w:t>o</w:t>
            </w:r>
            <w:r>
              <w:rPr>
                <w:rFonts w:asciiTheme="minorHAnsi" w:hAnsiTheme="minorHAnsi" w:cstheme="minorHAnsi"/>
                <w:b/>
                <w:bCs/>
                <w:lang w:val="fr-CH"/>
              </w:rPr>
              <w:t xml:space="preserve"> de la tâche</w:t>
            </w:r>
          </w:p>
        </w:tc>
        <w:tc>
          <w:tcPr>
            <w:tcW w:w="2118"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144" w:type="nil"/>
              <w:right w:w="144" w:type="nil"/>
            </w:tcMar>
          </w:tcPr>
          <w:p w14:paraId="3F6CF232" w14:textId="05365449" w:rsidR="00BD5031" w:rsidRPr="00457ECF" w:rsidRDefault="000E732D" w:rsidP="00B825B8">
            <w:pPr>
              <w:widowControl w:val="0"/>
              <w:autoSpaceDE w:val="0"/>
              <w:autoSpaceDN w:val="0"/>
              <w:adjustRightInd w:val="0"/>
              <w:jc w:val="center"/>
              <w:rPr>
                <w:rFonts w:asciiTheme="minorHAnsi" w:hAnsiTheme="minorHAnsi" w:cstheme="minorHAnsi"/>
                <w:lang w:val="fr-CH"/>
              </w:rPr>
            </w:pPr>
            <w:r>
              <w:rPr>
                <w:rFonts w:asciiTheme="minorHAnsi" w:hAnsiTheme="minorHAnsi" w:cstheme="minorHAnsi"/>
                <w:b/>
                <w:bCs/>
                <w:lang w:val="fr-CH"/>
              </w:rPr>
              <w:t>Public</w:t>
            </w:r>
            <w:r w:rsidR="00BD5031" w:rsidRPr="00457ECF">
              <w:rPr>
                <w:rFonts w:asciiTheme="minorHAnsi" w:hAnsiTheme="minorHAnsi" w:cstheme="minorHAnsi"/>
                <w:b/>
                <w:bCs/>
                <w:lang w:val="fr-CH"/>
              </w:rPr>
              <w:t>(s)</w:t>
            </w:r>
          </w:p>
        </w:tc>
        <w:tc>
          <w:tcPr>
            <w:tcW w:w="2606"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144" w:type="nil"/>
              <w:right w:w="144" w:type="nil"/>
            </w:tcMar>
          </w:tcPr>
          <w:p w14:paraId="519438B6" w14:textId="367A6B24" w:rsidR="00BD5031" w:rsidRPr="00457ECF" w:rsidRDefault="000E732D" w:rsidP="00B825B8">
            <w:pPr>
              <w:widowControl w:val="0"/>
              <w:autoSpaceDE w:val="0"/>
              <w:autoSpaceDN w:val="0"/>
              <w:adjustRightInd w:val="0"/>
              <w:jc w:val="center"/>
              <w:rPr>
                <w:rFonts w:asciiTheme="minorHAnsi" w:hAnsiTheme="minorHAnsi" w:cstheme="minorHAnsi"/>
                <w:lang w:val="fr-CH"/>
              </w:rPr>
            </w:pPr>
            <w:r>
              <w:rPr>
                <w:rFonts w:asciiTheme="minorHAnsi" w:hAnsiTheme="minorHAnsi" w:cstheme="minorHAnsi"/>
                <w:b/>
                <w:bCs/>
                <w:lang w:val="fr-CH"/>
              </w:rPr>
              <w:t>Coût estimé</w:t>
            </w:r>
            <w:r w:rsidR="00BD5031" w:rsidRPr="00457ECF">
              <w:rPr>
                <w:rFonts w:asciiTheme="minorHAnsi" w:hAnsiTheme="minorHAnsi" w:cstheme="minorHAnsi"/>
                <w:b/>
                <w:bCs/>
                <w:lang w:val="fr-CH"/>
              </w:rPr>
              <w:t xml:space="preserve"> (CHF)</w:t>
            </w:r>
          </w:p>
        </w:tc>
      </w:tr>
      <w:tr w:rsidR="00F34705" w:rsidRPr="00457ECF" w14:paraId="11663732" w14:textId="77777777" w:rsidTr="00C40587">
        <w:tblPrEx>
          <w:tblBorders>
            <w:top w:val="none" w:sz="0" w:space="0" w:color="auto"/>
          </w:tblBorders>
        </w:tblPrEx>
        <w:trPr>
          <w:jc w:val="center"/>
        </w:trPr>
        <w:tc>
          <w:tcPr>
            <w:tcW w:w="3248"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319AD238" w14:textId="7711EF8B" w:rsidR="00F34705" w:rsidRPr="00457ECF" w:rsidRDefault="000E732D" w:rsidP="00DB1D4F">
            <w:pPr>
              <w:widowControl w:val="0"/>
              <w:autoSpaceDE w:val="0"/>
              <w:autoSpaceDN w:val="0"/>
              <w:adjustRightInd w:val="0"/>
              <w:ind w:left="0" w:firstLine="0"/>
              <w:rPr>
                <w:sz w:val="20"/>
                <w:szCs w:val="20"/>
                <w:lang w:val="fr-CH"/>
              </w:rPr>
            </w:pPr>
            <w:r w:rsidRPr="008A1046">
              <w:rPr>
                <w:i/>
                <w:sz w:val="20"/>
                <w:szCs w:val="20"/>
                <w:lang w:val="fr-CH"/>
              </w:rPr>
              <w:t>Perspectives mondiales des zones humides</w:t>
            </w:r>
            <w:r>
              <w:rPr>
                <w:sz w:val="20"/>
                <w:szCs w:val="20"/>
                <w:lang w:val="fr-CH"/>
              </w:rPr>
              <w:t> 2 – si la 57</w:t>
            </w:r>
            <w:r w:rsidRPr="000E732D">
              <w:rPr>
                <w:sz w:val="20"/>
                <w:szCs w:val="20"/>
                <w:vertAlign w:val="superscript"/>
                <w:lang w:val="fr-CH"/>
              </w:rPr>
              <w:t>e</w:t>
            </w:r>
            <w:r>
              <w:rPr>
                <w:sz w:val="20"/>
                <w:szCs w:val="20"/>
                <w:lang w:val="fr-CH"/>
              </w:rPr>
              <w:t> Réunion du Comité permanent</w:t>
            </w:r>
            <w:r w:rsidR="008A1046">
              <w:rPr>
                <w:sz w:val="20"/>
                <w:szCs w:val="20"/>
                <w:lang w:val="fr-CH"/>
              </w:rPr>
              <w:t xml:space="preserve"> le décide</w:t>
            </w:r>
            <w:r>
              <w:rPr>
                <w:sz w:val="20"/>
                <w:szCs w:val="20"/>
                <w:lang w:val="fr-CH"/>
              </w:rPr>
              <w:t xml:space="preserve"> </w:t>
            </w:r>
          </w:p>
        </w:tc>
        <w:tc>
          <w:tcPr>
            <w:tcW w:w="1142"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1B7F747B" w14:textId="2B5033F9" w:rsidR="00F34705" w:rsidRPr="00457ECF" w:rsidRDefault="000E732D" w:rsidP="00B825B8">
            <w:pPr>
              <w:widowControl w:val="0"/>
              <w:autoSpaceDE w:val="0"/>
              <w:autoSpaceDN w:val="0"/>
              <w:adjustRightInd w:val="0"/>
              <w:ind w:left="0" w:firstLine="0"/>
              <w:rPr>
                <w:sz w:val="20"/>
                <w:szCs w:val="20"/>
                <w:lang w:val="fr-CH"/>
              </w:rPr>
            </w:pPr>
            <w:r>
              <w:rPr>
                <w:sz w:val="20"/>
                <w:szCs w:val="20"/>
                <w:lang w:val="fr-CH"/>
              </w:rPr>
              <w:t>Publication phare</w:t>
            </w:r>
          </w:p>
        </w:tc>
        <w:tc>
          <w:tcPr>
            <w:tcW w:w="2118"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03A446C3" w14:textId="2EFC5285" w:rsidR="00F34705" w:rsidRPr="00457ECF" w:rsidRDefault="000E732D" w:rsidP="00B825B8">
            <w:pPr>
              <w:widowControl w:val="0"/>
              <w:autoSpaceDE w:val="0"/>
              <w:autoSpaceDN w:val="0"/>
              <w:adjustRightInd w:val="0"/>
              <w:ind w:left="0" w:firstLine="0"/>
              <w:rPr>
                <w:rFonts w:cs="Arial"/>
                <w:sz w:val="20"/>
                <w:szCs w:val="20"/>
                <w:lang w:val="fr-CH"/>
              </w:rPr>
            </w:pPr>
            <w:r>
              <w:rPr>
                <w:rFonts w:cs="Arial"/>
                <w:sz w:val="20"/>
                <w:szCs w:val="20"/>
                <w:lang w:val="fr-CH"/>
              </w:rPr>
              <w:t>Parties contractantes, communauté internationale</w:t>
            </w:r>
          </w:p>
        </w:tc>
        <w:tc>
          <w:tcPr>
            <w:tcW w:w="2606"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503B6388" w14:textId="2EA53674" w:rsidR="00F34705" w:rsidRPr="00457ECF" w:rsidRDefault="000E732D" w:rsidP="00B825B8">
            <w:pPr>
              <w:widowControl w:val="0"/>
              <w:autoSpaceDE w:val="0"/>
              <w:autoSpaceDN w:val="0"/>
              <w:adjustRightInd w:val="0"/>
              <w:ind w:left="0" w:firstLine="0"/>
              <w:rPr>
                <w:sz w:val="20"/>
                <w:szCs w:val="20"/>
                <w:lang w:val="fr-CH"/>
              </w:rPr>
            </w:pPr>
            <w:r>
              <w:rPr>
                <w:sz w:val="20"/>
                <w:szCs w:val="20"/>
                <w:lang w:val="fr-CH"/>
              </w:rPr>
              <w:t>À déterminer</w:t>
            </w:r>
          </w:p>
        </w:tc>
      </w:tr>
      <w:tr w:rsidR="00BD5031" w:rsidRPr="00457ECF" w14:paraId="560DFD27" w14:textId="77777777" w:rsidTr="00C40587">
        <w:tblPrEx>
          <w:tblBorders>
            <w:top w:val="none" w:sz="0" w:space="0" w:color="auto"/>
          </w:tblBorders>
        </w:tblPrEx>
        <w:trPr>
          <w:jc w:val="center"/>
        </w:trPr>
        <w:tc>
          <w:tcPr>
            <w:tcW w:w="3248"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19602407" w14:textId="3193D212" w:rsidR="00BD5031" w:rsidRPr="008A1046" w:rsidRDefault="002A6B6E" w:rsidP="00B825B8">
            <w:pPr>
              <w:widowControl w:val="0"/>
              <w:autoSpaceDE w:val="0"/>
              <w:autoSpaceDN w:val="0"/>
              <w:adjustRightInd w:val="0"/>
              <w:ind w:left="0" w:firstLine="0"/>
              <w:rPr>
                <w:rFonts w:cs="Arial"/>
                <w:sz w:val="20"/>
                <w:szCs w:val="20"/>
                <w:lang w:val="fr-CH"/>
              </w:rPr>
            </w:pPr>
            <w:r w:rsidRPr="008A1046">
              <w:rPr>
                <w:sz w:val="20"/>
                <w:szCs w:val="20"/>
                <w:lang w:val="fr-CH"/>
              </w:rPr>
              <w:t>Fournir des données sur l’étendue des zones humides intactes mais aussi dégradées et détruites par la transformation des terres pour l’agriculture depuis les années 1970</w:t>
            </w:r>
            <w:r w:rsidR="005F3F01" w:rsidRPr="008A1046">
              <w:rPr>
                <w:sz w:val="20"/>
                <w:szCs w:val="20"/>
                <w:lang w:val="fr-CH"/>
              </w:rPr>
              <w:t xml:space="preserve">, </w:t>
            </w:r>
            <w:r w:rsidRPr="008A1046">
              <w:rPr>
                <w:sz w:val="20"/>
                <w:szCs w:val="20"/>
                <w:lang w:val="fr-CH"/>
              </w:rPr>
              <w:t>et compiler et examiner les effets positifs et négatifs des pratiques agricoles sur les zones humides</w:t>
            </w:r>
          </w:p>
        </w:tc>
        <w:tc>
          <w:tcPr>
            <w:tcW w:w="1142"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1852D020" w14:textId="77777777" w:rsidR="00BD5031" w:rsidRPr="008A1046" w:rsidRDefault="008E7847" w:rsidP="00B825B8">
            <w:pPr>
              <w:widowControl w:val="0"/>
              <w:autoSpaceDE w:val="0"/>
              <w:autoSpaceDN w:val="0"/>
              <w:adjustRightInd w:val="0"/>
              <w:ind w:left="0" w:firstLine="0"/>
              <w:rPr>
                <w:rFonts w:cs="Arial"/>
                <w:sz w:val="20"/>
                <w:szCs w:val="20"/>
                <w:lang w:val="fr-CH"/>
              </w:rPr>
            </w:pPr>
            <w:r w:rsidRPr="008A1046">
              <w:rPr>
                <w:sz w:val="20"/>
                <w:szCs w:val="20"/>
                <w:lang w:val="fr-CH"/>
              </w:rPr>
              <w:t>1.2</w:t>
            </w:r>
          </w:p>
        </w:tc>
        <w:tc>
          <w:tcPr>
            <w:tcW w:w="2118"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3C071C37" w14:textId="38A7ECEF" w:rsidR="00BD5031" w:rsidRPr="008A1046" w:rsidRDefault="002A6B6E" w:rsidP="002246B6">
            <w:pPr>
              <w:widowControl w:val="0"/>
              <w:autoSpaceDE w:val="0"/>
              <w:autoSpaceDN w:val="0"/>
              <w:adjustRightInd w:val="0"/>
              <w:ind w:left="0" w:firstLine="0"/>
              <w:rPr>
                <w:rFonts w:cs="Arial"/>
                <w:sz w:val="20"/>
                <w:szCs w:val="20"/>
                <w:lang w:val="fr-CH"/>
              </w:rPr>
            </w:pPr>
            <w:r w:rsidRPr="008A1046">
              <w:rPr>
                <w:rFonts w:cs="Arial"/>
                <w:sz w:val="20"/>
                <w:szCs w:val="20"/>
                <w:lang w:val="fr-CH"/>
              </w:rPr>
              <w:t>Praticiens (administrateurs de zones humides) ; décideurs (en particulier secteur gouvernements-agriculture)</w:t>
            </w:r>
          </w:p>
        </w:tc>
        <w:tc>
          <w:tcPr>
            <w:tcW w:w="2606"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77D2337B" w14:textId="3E6F1611" w:rsidR="00BD5031" w:rsidRPr="008A1046" w:rsidRDefault="003C0E91" w:rsidP="00B825B8">
            <w:pPr>
              <w:widowControl w:val="0"/>
              <w:autoSpaceDE w:val="0"/>
              <w:autoSpaceDN w:val="0"/>
              <w:adjustRightInd w:val="0"/>
              <w:ind w:left="0" w:firstLine="0"/>
              <w:rPr>
                <w:rFonts w:cs="Arial"/>
                <w:sz w:val="20"/>
                <w:szCs w:val="20"/>
                <w:lang w:val="fr-CH"/>
              </w:rPr>
            </w:pPr>
            <w:r w:rsidRPr="008A1046">
              <w:rPr>
                <w:sz w:val="20"/>
                <w:szCs w:val="20"/>
                <w:lang w:val="fr-CH"/>
              </w:rPr>
              <w:t>64</w:t>
            </w:r>
            <w:r w:rsidR="002A6B6E" w:rsidRPr="008A1046">
              <w:rPr>
                <w:sz w:val="20"/>
                <w:szCs w:val="20"/>
                <w:lang w:val="fr-CH"/>
              </w:rPr>
              <w:t> </w:t>
            </w:r>
            <w:r w:rsidRPr="008A1046">
              <w:rPr>
                <w:sz w:val="20"/>
                <w:szCs w:val="20"/>
                <w:lang w:val="fr-CH"/>
              </w:rPr>
              <w:t>2</w:t>
            </w:r>
            <w:r w:rsidR="0020680E" w:rsidRPr="008A1046">
              <w:rPr>
                <w:sz w:val="20"/>
                <w:szCs w:val="20"/>
                <w:lang w:val="fr-CH"/>
              </w:rPr>
              <w:t>00</w:t>
            </w:r>
          </w:p>
        </w:tc>
      </w:tr>
      <w:tr w:rsidR="008F33C3" w:rsidRPr="00457ECF" w14:paraId="57717A03" w14:textId="77777777" w:rsidTr="00C40587">
        <w:tblPrEx>
          <w:tblBorders>
            <w:top w:val="none" w:sz="0" w:space="0" w:color="auto"/>
          </w:tblBorders>
        </w:tblPrEx>
        <w:trPr>
          <w:jc w:val="center"/>
        </w:trPr>
        <w:tc>
          <w:tcPr>
            <w:tcW w:w="3248"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71B5AA97" w14:textId="784DCA64" w:rsidR="008F33C3" w:rsidRPr="008A1046" w:rsidRDefault="002A6B6E" w:rsidP="00B825B8">
            <w:pPr>
              <w:widowControl w:val="0"/>
              <w:autoSpaceDE w:val="0"/>
              <w:autoSpaceDN w:val="0"/>
              <w:adjustRightInd w:val="0"/>
              <w:ind w:left="0" w:firstLine="0"/>
              <w:rPr>
                <w:sz w:val="20"/>
                <w:szCs w:val="20"/>
                <w:lang w:val="fr-CH"/>
              </w:rPr>
            </w:pPr>
            <w:r w:rsidRPr="008A1046">
              <w:rPr>
                <w:sz w:val="20"/>
                <w:szCs w:val="20"/>
                <w:lang w:val="fr-CH"/>
              </w:rPr>
              <w:t xml:space="preserve">Terminer le projet de RTR sur les </w:t>
            </w:r>
            <w:r w:rsidRPr="008A1046">
              <w:rPr>
                <w:i/>
                <w:sz w:val="20"/>
                <w:szCs w:val="20"/>
                <w:lang w:val="fr-CH"/>
              </w:rPr>
              <w:t>Méthodologies de restauration et de réhumidification des tourbières septentrionales</w:t>
            </w:r>
          </w:p>
        </w:tc>
        <w:tc>
          <w:tcPr>
            <w:tcW w:w="1142"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615E527F" w14:textId="77777777" w:rsidR="008F33C3" w:rsidRPr="008A1046" w:rsidRDefault="008F33C3" w:rsidP="00B825B8">
            <w:pPr>
              <w:widowControl w:val="0"/>
              <w:autoSpaceDE w:val="0"/>
              <w:autoSpaceDN w:val="0"/>
              <w:adjustRightInd w:val="0"/>
              <w:ind w:left="0" w:firstLine="0"/>
              <w:rPr>
                <w:sz w:val="20"/>
                <w:szCs w:val="20"/>
                <w:lang w:val="fr-CH"/>
              </w:rPr>
            </w:pPr>
            <w:r w:rsidRPr="008A1046">
              <w:rPr>
                <w:sz w:val="20"/>
                <w:szCs w:val="20"/>
                <w:lang w:val="fr-CH"/>
              </w:rPr>
              <w:t>2.1</w:t>
            </w:r>
          </w:p>
        </w:tc>
        <w:tc>
          <w:tcPr>
            <w:tcW w:w="2118"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7A8FC4D9" w14:textId="1DA62F8A" w:rsidR="008F33C3" w:rsidRPr="008A1046" w:rsidRDefault="002A6B6E" w:rsidP="00B825B8">
            <w:pPr>
              <w:widowControl w:val="0"/>
              <w:autoSpaceDE w:val="0"/>
              <w:autoSpaceDN w:val="0"/>
              <w:adjustRightInd w:val="0"/>
              <w:ind w:left="0" w:firstLine="0"/>
              <w:rPr>
                <w:rFonts w:cs="Arial"/>
                <w:sz w:val="20"/>
                <w:szCs w:val="20"/>
                <w:lang w:val="fr-CH"/>
              </w:rPr>
            </w:pPr>
            <w:r w:rsidRPr="008A1046">
              <w:rPr>
                <w:sz w:val="20"/>
                <w:szCs w:val="20"/>
                <w:lang w:val="fr-CH"/>
              </w:rPr>
              <w:t>Praticiens (administrateurs de zones humides)</w:t>
            </w:r>
          </w:p>
        </w:tc>
        <w:tc>
          <w:tcPr>
            <w:tcW w:w="2606"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787FBC8E" w14:textId="77B809B9" w:rsidR="008F33C3" w:rsidRPr="008A1046" w:rsidRDefault="008F33C3" w:rsidP="00B825B8">
            <w:pPr>
              <w:rPr>
                <w:sz w:val="20"/>
                <w:szCs w:val="20"/>
                <w:lang w:val="fr-CH"/>
              </w:rPr>
            </w:pPr>
            <w:r w:rsidRPr="008A1046">
              <w:rPr>
                <w:sz w:val="20"/>
                <w:szCs w:val="20"/>
                <w:lang w:val="fr-CH"/>
              </w:rPr>
              <w:t>22</w:t>
            </w:r>
            <w:r w:rsidR="002A6B6E" w:rsidRPr="008A1046">
              <w:rPr>
                <w:sz w:val="20"/>
                <w:szCs w:val="20"/>
                <w:lang w:val="fr-CH"/>
              </w:rPr>
              <w:t> </w:t>
            </w:r>
            <w:r w:rsidRPr="008A1046">
              <w:rPr>
                <w:sz w:val="20"/>
                <w:szCs w:val="20"/>
                <w:lang w:val="fr-CH"/>
              </w:rPr>
              <w:t>600</w:t>
            </w:r>
          </w:p>
        </w:tc>
      </w:tr>
      <w:tr w:rsidR="00BD5031" w:rsidRPr="00457ECF" w14:paraId="348D0E91" w14:textId="77777777" w:rsidTr="00C40587">
        <w:tblPrEx>
          <w:tblBorders>
            <w:top w:val="none" w:sz="0" w:space="0" w:color="auto"/>
          </w:tblBorders>
        </w:tblPrEx>
        <w:trPr>
          <w:jc w:val="center"/>
        </w:trPr>
        <w:tc>
          <w:tcPr>
            <w:tcW w:w="3248"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3762AA9E" w14:textId="1AFCCB4C" w:rsidR="00BD5031" w:rsidRPr="008A1046" w:rsidRDefault="002A6B6E" w:rsidP="00B825B8">
            <w:pPr>
              <w:widowControl w:val="0"/>
              <w:autoSpaceDE w:val="0"/>
              <w:autoSpaceDN w:val="0"/>
              <w:adjustRightInd w:val="0"/>
              <w:ind w:left="0" w:firstLine="0"/>
              <w:rPr>
                <w:rFonts w:cs="Arial"/>
                <w:sz w:val="20"/>
                <w:szCs w:val="20"/>
                <w:lang w:val="fr-CH"/>
              </w:rPr>
            </w:pPr>
            <w:r w:rsidRPr="008A1046">
              <w:rPr>
                <w:sz w:val="20"/>
                <w:szCs w:val="20"/>
                <w:lang w:val="fr-CH"/>
              </w:rPr>
              <w:t>Élaborer à partir de l’expérience pratique des méthodes de restauration des tourbières non couvertes par les orientations Ramsar</w:t>
            </w:r>
          </w:p>
        </w:tc>
        <w:tc>
          <w:tcPr>
            <w:tcW w:w="1142"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5F384DF5" w14:textId="77777777" w:rsidR="00BD5031" w:rsidRPr="008A1046" w:rsidRDefault="0020680E" w:rsidP="00B825B8">
            <w:pPr>
              <w:widowControl w:val="0"/>
              <w:autoSpaceDE w:val="0"/>
              <w:autoSpaceDN w:val="0"/>
              <w:adjustRightInd w:val="0"/>
              <w:ind w:left="0" w:firstLine="0"/>
              <w:rPr>
                <w:rFonts w:cs="Arial"/>
                <w:sz w:val="20"/>
                <w:szCs w:val="20"/>
                <w:lang w:val="fr-CH"/>
              </w:rPr>
            </w:pPr>
            <w:r w:rsidRPr="008A1046">
              <w:rPr>
                <w:rFonts w:cs="Arial"/>
                <w:sz w:val="20"/>
                <w:szCs w:val="20"/>
                <w:lang w:val="fr-CH"/>
              </w:rPr>
              <w:t>2.2</w:t>
            </w:r>
          </w:p>
        </w:tc>
        <w:tc>
          <w:tcPr>
            <w:tcW w:w="2118"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0E1392B0" w14:textId="6E203476" w:rsidR="00BD5031" w:rsidRPr="008A1046" w:rsidRDefault="002A6B6E" w:rsidP="00B825B8">
            <w:pPr>
              <w:widowControl w:val="0"/>
              <w:autoSpaceDE w:val="0"/>
              <w:autoSpaceDN w:val="0"/>
              <w:adjustRightInd w:val="0"/>
              <w:ind w:left="0" w:firstLine="0"/>
              <w:rPr>
                <w:rFonts w:cs="Arial"/>
                <w:sz w:val="20"/>
                <w:szCs w:val="20"/>
                <w:lang w:val="fr-CH"/>
              </w:rPr>
            </w:pPr>
            <w:r w:rsidRPr="008A1046">
              <w:rPr>
                <w:rFonts w:cs="Arial"/>
                <w:sz w:val="20"/>
                <w:szCs w:val="20"/>
                <w:lang w:val="fr-CH"/>
              </w:rPr>
              <w:t xml:space="preserve">Praticiens (administrateurs de zones humides) </w:t>
            </w:r>
            <w:r w:rsidR="0020680E" w:rsidRPr="008A1046">
              <w:rPr>
                <w:rFonts w:cs="Arial"/>
                <w:sz w:val="20"/>
                <w:szCs w:val="20"/>
                <w:lang w:val="fr-CH"/>
              </w:rPr>
              <w:t xml:space="preserve">/ </w:t>
            </w:r>
            <w:r w:rsidRPr="008A1046">
              <w:rPr>
                <w:rFonts w:cs="Arial"/>
                <w:sz w:val="20"/>
                <w:szCs w:val="20"/>
                <w:lang w:val="fr-CH"/>
              </w:rPr>
              <w:t>décideurs (haut niveau)</w:t>
            </w:r>
          </w:p>
        </w:tc>
        <w:tc>
          <w:tcPr>
            <w:tcW w:w="2606"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1FEF25E2" w14:textId="37C177EE" w:rsidR="00BD5031" w:rsidRPr="008A1046" w:rsidRDefault="0020680E" w:rsidP="00B825B8">
            <w:pPr>
              <w:widowControl w:val="0"/>
              <w:autoSpaceDE w:val="0"/>
              <w:autoSpaceDN w:val="0"/>
              <w:adjustRightInd w:val="0"/>
              <w:ind w:left="0" w:firstLine="0"/>
              <w:rPr>
                <w:rFonts w:cs="Arial"/>
                <w:sz w:val="20"/>
                <w:szCs w:val="20"/>
                <w:lang w:val="fr-CH"/>
              </w:rPr>
            </w:pPr>
            <w:r w:rsidRPr="008A1046">
              <w:rPr>
                <w:rFonts w:cs="Arial"/>
                <w:sz w:val="20"/>
                <w:szCs w:val="20"/>
                <w:lang w:val="fr-CH"/>
              </w:rPr>
              <w:t>55</w:t>
            </w:r>
            <w:r w:rsidR="002A6B6E" w:rsidRPr="008A1046">
              <w:rPr>
                <w:rFonts w:cs="Arial"/>
                <w:sz w:val="20"/>
                <w:szCs w:val="20"/>
                <w:lang w:val="fr-CH"/>
              </w:rPr>
              <w:t> </w:t>
            </w:r>
            <w:r w:rsidR="00206840" w:rsidRPr="008A1046">
              <w:rPr>
                <w:rFonts w:cs="Arial"/>
                <w:sz w:val="20"/>
                <w:szCs w:val="20"/>
                <w:lang w:val="fr-CH"/>
              </w:rPr>
              <w:t>000</w:t>
            </w:r>
            <w:r w:rsidRPr="008A1046">
              <w:rPr>
                <w:rFonts w:cs="Arial"/>
                <w:sz w:val="20"/>
                <w:szCs w:val="20"/>
                <w:lang w:val="fr-CH"/>
              </w:rPr>
              <w:t>-65</w:t>
            </w:r>
            <w:r w:rsidR="002A6B6E" w:rsidRPr="008A1046">
              <w:rPr>
                <w:rFonts w:cs="Arial"/>
                <w:sz w:val="20"/>
                <w:szCs w:val="20"/>
                <w:lang w:val="fr-CH"/>
              </w:rPr>
              <w:t> </w:t>
            </w:r>
            <w:r w:rsidRPr="008A1046">
              <w:rPr>
                <w:rFonts w:cs="Arial"/>
                <w:sz w:val="20"/>
                <w:szCs w:val="20"/>
                <w:lang w:val="fr-CH"/>
              </w:rPr>
              <w:t>000</w:t>
            </w:r>
          </w:p>
        </w:tc>
      </w:tr>
      <w:tr w:rsidR="00381447" w:rsidRPr="00457ECF" w14:paraId="264DD90D" w14:textId="77777777" w:rsidTr="00C40587">
        <w:tblPrEx>
          <w:tblBorders>
            <w:top w:val="none" w:sz="0" w:space="0" w:color="auto"/>
          </w:tblBorders>
        </w:tblPrEx>
        <w:trPr>
          <w:jc w:val="center"/>
        </w:trPr>
        <w:tc>
          <w:tcPr>
            <w:tcW w:w="3248"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2274A4BF" w14:textId="5848057D" w:rsidR="00381447" w:rsidRPr="008A1046" w:rsidRDefault="002A6B6E" w:rsidP="00B825B8">
            <w:pPr>
              <w:widowControl w:val="0"/>
              <w:autoSpaceDE w:val="0"/>
              <w:autoSpaceDN w:val="0"/>
              <w:adjustRightInd w:val="0"/>
              <w:ind w:left="0" w:firstLine="0"/>
              <w:rPr>
                <w:sz w:val="20"/>
                <w:szCs w:val="20"/>
                <w:lang w:val="fr-CH"/>
              </w:rPr>
            </w:pPr>
            <w:r w:rsidRPr="008A1046">
              <w:rPr>
                <w:sz w:val="20"/>
                <w:szCs w:val="20"/>
                <w:lang w:val="fr-CH"/>
              </w:rPr>
              <w:t>Élaborer des orientations sur la conservation, l’utilisation rationnelle et la gestion d’« habitats côtiers économiques » durables en coordination avec les organes subsidiaires scientifiques d’autres AME dans le cadre du forum côtier proposé</w:t>
            </w:r>
          </w:p>
        </w:tc>
        <w:tc>
          <w:tcPr>
            <w:tcW w:w="1142"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6FE10595" w14:textId="77777777" w:rsidR="00381447" w:rsidRPr="008A1046" w:rsidRDefault="00381447" w:rsidP="00B825B8">
            <w:pPr>
              <w:widowControl w:val="0"/>
              <w:autoSpaceDE w:val="0"/>
              <w:autoSpaceDN w:val="0"/>
              <w:adjustRightInd w:val="0"/>
              <w:ind w:left="0" w:firstLine="0"/>
              <w:rPr>
                <w:rFonts w:cs="Arial"/>
                <w:sz w:val="20"/>
                <w:szCs w:val="20"/>
                <w:lang w:val="fr-CH"/>
              </w:rPr>
            </w:pPr>
            <w:r w:rsidRPr="008A1046">
              <w:rPr>
                <w:rFonts w:cs="Arial"/>
                <w:sz w:val="20"/>
                <w:szCs w:val="20"/>
                <w:lang w:val="fr-CH"/>
              </w:rPr>
              <w:t>3.2</w:t>
            </w:r>
          </w:p>
        </w:tc>
        <w:tc>
          <w:tcPr>
            <w:tcW w:w="2118"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26A008EF" w14:textId="140C40F6" w:rsidR="00381447" w:rsidRPr="008A1046" w:rsidRDefault="00381447" w:rsidP="00B825B8">
            <w:pPr>
              <w:widowControl w:val="0"/>
              <w:autoSpaceDE w:val="0"/>
              <w:autoSpaceDN w:val="0"/>
              <w:adjustRightInd w:val="0"/>
              <w:ind w:left="0" w:firstLine="0"/>
              <w:rPr>
                <w:rFonts w:cs="Arial"/>
                <w:sz w:val="20"/>
                <w:szCs w:val="20"/>
                <w:lang w:val="fr-CH"/>
              </w:rPr>
            </w:pPr>
            <w:r w:rsidRPr="008A1046">
              <w:rPr>
                <w:sz w:val="20"/>
                <w:szCs w:val="20"/>
                <w:lang w:val="fr-CH"/>
              </w:rPr>
              <w:t>Forum</w:t>
            </w:r>
            <w:r w:rsidR="002A6B6E" w:rsidRPr="008A1046">
              <w:rPr>
                <w:sz w:val="20"/>
                <w:szCs w:val="20"/>
                <w:lang w:val="fr-CH"/>
              </w:rPr>
              <w:t xml:space="preserve"> côtier mondial</w:t>
            </w:r>
          </w:p>
        </w:tc>
        <w:tc>
          <w:tcPr>
            <w:tcW w:w="2606"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64839090" w14:textId="2B5623F4" w:rsidR="00381447" w:rsidRPr="008A1046" w:rsidRDefault="002A6B6E" w:rsidP="00B825B8">
            <w:pPr>
              <w:widowControl w:val="0"/>
              <w:autoSpaceDE w:val="0"/>
              <w:autoSpaceDN w:val="0"/>
              <w:adjustRightInd w:val="0"/>
              <w:ind w:left="0" w:firstLine="0"/>
              <w:rPr>
                <w:rFonts w:cs="Arial"/>
                <w:sz w:val="20"/>
                <w:szCs w:val="20"/>
                <w:lang w:val="fr-CH"/>
              </w:rPr>
            </w:pPr>
            <w:r w:rsidRPr="008A1046">
              <w:rPr>
                <w:rFonts w:cs="Arial"/>
                <w:sz w:val="20"/>
                <w:szCs w:val="20"/>
                <w:lang w:val="fr-CH"/>
              </w:rPr>
              <w:t>Aucun</w:t>
            </w:r>
          </w:p>
        </w:tc>
      </w:tr>
      <w:tr w:rsidR="00381447" w:rsidRPr="00457ECF" w14:paraId="17E37687" w14:textId="77777777" w:rsidTr="00C40587">
        <w:tblPrEx>
          <w:tblBorders>
            <w:top w:val="none" w:sz="0" w:space="0" w:color="auto"/>
          </w:tblBorders>
        </w:tblPrEx>
        <w:trPr>
          <w:jc w:val="center"/>
        </w:trPr>
        <w:tc>
          <w:tcPr>
            <w:tcW w:w="3248"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138CA16A" w14:textId="6A8A1B93" w:rsidR="00381447" w:rsidRPr="008A1046" w:rsidRDefault="002A6B6E" w:rsidP="00B825B8">
            <w:pPr>
              <w:widowControl w:val="0"/>
              <w:autoSpaceDE w:val="0"/>
              <w:autoSpaceDN w:val="0"/>
              <w:adjustRightInd w:val="0"/>
              <w:ind w:left="0" w:firstLine="0"/>
              <w:rPr>
                <w:rFonts w:cs="Arial"/>
                <w:sz w:val="20"/>
                <w:szCs w:val="20"/>
                <w:lang w:val="fr-CH"/>
              </w:rPr>
            </w:pPr>
            <w:r w:rsidRPr="008A1046">
              <w:rPr>
                <w:sz w:val="20"/>
                <w:szCs w:val="20"/>
                <w:lang w:val="fr-CH"/>
              </w:rPr>
              <w:lastRenderedPageBreak/>
              <w:t xml:space="preserve">Élaborer des orientations sur l’intégration des questions liées à l’égalité entre les sexes dans l’application de la Convention  </w:t>
            </w:r>
          </w:p>
        </w:tc>
        <w:tc>
          <w:tcPr>
            <w:tcW w:w="1142"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1519233F" w14:textId="77777777" w:rsidR="00381447" w:rsidRPr="008A1046" w:rsidRDefault="00381447" w:rsidP="00B825B8">
            <w:pPr>
              <w:widowControl w:val="0"/>
              <w:autoSpaceDE w:val="0"/>
              <w:autoSpaceDN w:val="0"/>
              <w:adjustRightInd w:val="0"/>
              <w:ind w:left="0" w:firstLine="0"/>
              <w:rPr>
                <w:rFonts w:cs="Arial"/>
                <w:sz w:val="20"/>
                <w:szCs w:val="20"/>
                <w:lang w:val="fr-CH"/>
              </w:rPr>
            </w:pPr>
            <w:r w:rsidRPr="008A1046">
              <w:rPr>
                <w:rFonts w:cs="Arial"/>
                <w:sz w:val="20"/>
                <w:szCs w:val="20"/>
                <w:lang w:val="fr-CH"/>
              </w:rPr>
              <w:t>4.1</w:t>
            </w:r>
          </w:p>
        </w:tc>
        <w:tc>
          <w:tcPr>
            <w:tcW w:w="2118"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0069E329" w14:textId="09E3975E" w:rsidR="00381447" w:rsidRPr="008A1046" w:rsidRDefault="00381447" w:rsidP="00B825B8">
            <w:pPr>
              <w:widowControl w:val="0"/>
              <w:autoSpaceDE w:val="0"/>
              <w:autoSpaceDN w:val="0"/>
              <w:adjustRightInd w:val="0"/>
              <w:ind w:left="0" w:firstLine="0"/>
              <w:rPr>
                <w:rFonts w:cs="Arial"/>
                <w:sz w:val="20"/>
                <w:szCs w:val="20"/>
                <w:lang w:val="fr-CH"/>
              </w:rPr>
            </w:pPr>
            <w:r w:rsidRPr="008A1046">
              <w:rPr>
                <w:rFonts w:cs="Arial"/>
                <w:sz w:val="20"/>
                <w:szCs w:val="20"/>
                <w:lang w:val="fr-CH"/>
              </w:rPr>
              <w:t>Parties</w:t>
            </w:r>
            <w:r w:rsidR="002A6B6E" w:rsidRPr="008A1046">
              <w:rPr>
                <w:rFonts w:cs="Arial"/>
                <w:sz w:val="20"/>
                <w:szCs w:val="20"/>
                <w:lang w:val="fr-CH"/>
              </w:rPr>
              <w:t xml:space="preserve"> contractantes</w:t>
            </w:r>
          </w:p>
        </w:tc>
        <w:tc>
          <w:tcPr>
            <w:tcW w:w="2606"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793C4301" w14:textId="09DD64AD" w:rsidR="00381447" w:rsidRPr="008A1046" w:rsidRDefault="00381447" w:rsidP="00B825B8">
            <w:pPr>
              <w:widowControl w:val="0"/>
              <w:autoSpaceDE w:val="0"/>
              <w:autoSpaceDN w:val="0"/>
              <w:adjustRightInd w:val="0"/>
              <w:ind w:left="0" w:firstLine="0"/>
              <w:rPr>
                <w:rFonts w:cs="Arial"/>
                <w:sz w:val="20"/>
                <w:szCs w:val="20"/>
                <w:lang w:val="fr-CH"/>
              </w:rPr>
            </w:pPr>
            <w:r w:rsidRPr="008A1046">
              <w:rPr>
                <w:rFonts w:cs="Arial"/>
                <w:sz w:val="20"/>
                <w:szCs w:val="20"/>
                <w:lang w:val="fr-CH"/>
              </w:rPr>
              <w:t>20</w:t>
            </w:r>
            <w:r w:rsidR="002A6B6E" w:rsidRPr="008A1046">
              <w:rPr>
                <w:rFonts w:cs="Arial"/>
                <w:sz w:val="20"/>
                <w:szCs w:val="20"/>
                <w:lang w:val="fr-CH"/>
              </w:rPr>
              <w:t> </w:t>
            </w:r>
            <w:r w:rsidRPr="008A1046">
              <w:rPr>
                <w:rFonts w:cs="Arial"/>
                <w:sz w:val="20"/>
                <w:szCs w:val="20"/>
                <w:lang w:val="fr-CH"/>
              </w:rPr>
              <w:t>000</w:t>
            </w:r>
          </w:p>
        </w:tc>
      </w:tr>
      <w:tr w:rsidR="00381447" w:rsidRPr="00457ECF" w14:paraId="1E717D42" w14:textId="77777777" w:rsidTr="00C40587">
        <w:tblPrEx>
          <w:tblBorders>
            <w:top w:val="none" w:sz="0" w:space="0" w:color="auto"/>
          </w:tblBorders>
        </w:tblPrEx>
        <w:trPr>
          <w:jc w:val="center"/>
        </w:trPr>
        <w:tc>
          <w:tcPr>
            <w:tcW w:w="3248"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0C46CFF8" w14:textId="054F285A" w:rsidR="00381447" w:rsidRPr="008A1046" w:rsidRDefault="002A6B6E" w:rsidP="00B825B8">
            <w:pPr>
              <w:widowControl w:val="0"/>
              <w:autoSpaceDE w:val="0"/>
              <w:autoSpaceDN w:val="0"/>
              <w:adjustRightInd w:val="0"/>
              <w:ind w:left="0" w:firstLine="0"/>
              <w:rPr>
                <w:sz w:val="20"/>
                <w:szCs w:val="20"/>
                <w:lang w:val="fr-CH"/>
              </w:rPr>
            </w:pPr>
            <w:r w:rsidRPr="008A1046">
              <w:rPr>
                <w:sz w:val="20"/>
                <w:szCs w:val="20"/>
                <w:lang w:val="fr-CH"/>
              </w:rPr>
              <w:t>Étude théorique sur les écosystèmes de carbone bleu côtiers dans les Sites Ramsar (cohér</w:t>
            </w:r>
            <w:r w:rsidR="008A1046" w:rsidRPr="008A1046">
              <w:rPr>
                <w:sz w:val="20"/>
                <w:szCs w:val="20"/>
                <w:lang w:val="fr-CH"/>
              </w:rPr>
              <w:t>e</w:t>
            </w:r>
            <w:r w:rsidRPr="008A1046">
              <w:rPr>
                <w:sz w:val="20"/>
                <w:szCs w:val="20"/>
                <w:lang w:val="fr-CH"/>
              </w:rPr>
              <w:t>nt avec les lignes directrices pertinentes du GIEC)</w:t>
            </w:r>
          </w:p>
        </w:tc>
        <w:tc>
          <w:tcPr>
            <w:tcW w:w="1142"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13A5160B" w14:textId="77777777" w:rsidR="00381447" w:rsidRPr="008A1046" w:rsidRDefault="00381447" w:rsidP="00B825B8">
            <w:pPr>
              <w:widowControl w:val="0"/>
              <w:autoSpaceDE w:val="0"/>
              <w:autoSpaceDN w:val="0"/>
              <w:adjustRightInd w:val="0"/>
              <w:ind w:left="0" w:firstLine="0"/>
              <w:rPr>
                <w:sz w:val="20"/>
                <w:szCs w:val="20"/>
                <w:lang w:val="fr-CH"/>
              </w:rPr>
            </w:pPr>
            <w:r w:rsidRPr="008A1046">
              <w:rPr>
                <w:sz w:val="20"/>
                <w:szCs w:val="20"/>
                <w:lang w:val="fr-CH"/>
              </w:rPr>
              <w:t>5.1</w:t>
            </w:r>
          </w:p>
        </w:tc>
        <w:tc>
          <w:tcPr>
            <w:tcW w:w="2118"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60AFBD09" w14:textId="77777777" w:rsidR="00C05A70" w:rsidRPr="008A1046" w:rsidRDefault="00C05A70" w:rsidP="00C05A70">
            <w:pPr>
              <w:widowControl w:val="0"/>
              <w:autoSpaceDE w:val="0"/>
              <w:autoSpaceDN w:val="0"/>
              <w:adjustRightInd w:val="0"/>
              <w:ind w:left="0" w:firstLine="0"/>
              <w:rPr>
                <w:sz w:val="20"/>
                <w:szCs w:val="20"/>
                <w:lang w:val="fr-CH"/>
              </w:rPr>
            </w:pPr>
            <w:r w:rsidRPr="008A1046">
              <w:rPr>
                <w:sz w:val="20"/>
                <w:szCs w:val="20"/>
                <w:lang w:val="fr-CH"/>
              </w:rPr>
              <w:t xml:space="preserve">Décideurs au sein des Parties contractantes (en particulier ceux qui sont responsables des zones côtières) ; </w:t>
            </w:r>
          </w:p>
          <w:p w14:paraId="3F4B5945" w14:textId="36081314" w:rsidR="00381447" w:rsidRPr="008A1046" w:rsidRDefault="00C05A70" w:rsidP="00C05A70">
            <w:pPr>
              <w:widowControl w:val="0"/>
              <w:autoSpaceDE w:val="0"/>
              <w:autoSpaceDN w:val="0"/>
              <w:adjustRightInd w:val="0"/>
              <w:ind w:left="0" w:firstLine="0"/>
              <w:rPr>
                <w:sz w:val="20"/>
                <w:szCs w:val="20"/>
                <w:lang w:val="fr-CH"/>
              </w:rPr>
            </w:pPr>
            <w:r w:rsidRPr="008A1046">
              <w:rPr>
                <w:sz w:val="20"/>
                <w:szCs w:val="20"/>
                <w:lang w:val="fr-CH"/>
              </w:rPr>
              <w:t>Communauté de la recherche et OIP</w:t>
            </w:r>
            <w:r w:rsidR="00381447" w:rsidRPr="008A1046">
              <w:rPr>
                <w:sz w:val="20"/>
                <w:szCs w:val="20"/>
                <w:lang w:val="fr-CH"/>
              </w:rPr>
              <w:t xml:space="preserve"> </w:t>
            </w:r>
          </w:p>
        </w:tc>
        <w:tc>
          <w:tcPr>
            <w:tcW w:w="2606"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48AC8B86" w14:textId="7F7DBD5C" w:rsidR="00381447" w:rsidRPr="008A1046" w:rsidRDefault="00381447" w:rsidP="00B825B8">
            <w:pPr>
              <w:widowControl w:val="0"/>
              <w:autoSpaceDE w:val="0"/>
              <w:autoSpaceDN w:val="0"/>
              <w:adjustRightInd w:val="0"/>
              <w:ind w:left="0" w:firstLine="0"/>
              <w:rPr>
                <w:sz w:val="20"/>
                <w:szCs w:val="20"/>
                <w:lang w:val="fr-CH"/>
              </w:rPr>
            </w:pPr>
            <w:r w:rsidRPr="008A1046">
              <w:rPr>
                <w:sz w:val="20"/>
                <w:szCs w:val="20"/>
                <w:lang w:val="fr-CH"/>
              </w:rPr>
              <w:t>31</w:t>
            </w:r>
            <w:r w:rsidR="002A6B6E" w:rsidRPr="008A1046">
              <w:rPr>
                <w:sz w:val="20"/>
                <w:szCs w:val="20"/>
                <w:lang w:val="fr-CH"/>
              </w:rPr>
              <w:t> </w:t>
            </w:r>
            <w:r w:rsidRPr="008A1046">
              <w:rPr>
                <w:sz w:val="20"/>
                <w:szCs w:val="20"/>
                <w:lang w:val="fr-CH"/>
              </w:rPr>
              <w:t>600</w:t>
            </w:r>
          </w:p>
        </w:tc>
      </w:tr>
    </w:tbl>
    <w:p w14:paraId="02DEFDD5" w14:textId="71CC3A79" w:rsidR="00120C16" w:rsidRDefault="00120C16" w:rsidP="00B825B8">
      <w:pPr>
        <w:ind w:left="0" w:firstLine="0"/>
        <w:rPr>
          <w:rFonts w:asciiTheme="minorHAnsi" w:hAnsiTheme="minorHAnsi" w:cstheme="minorHAnsi"/>
          <w:lang w:val="fr-CH"/>
        </w:rPr>
      </w:pPr>
    </w:p>
    <w:p w14:paraId="42EC1DD5" w14:textId="77777777" w:rsidR="003C523D" w:rsidRPr="00457ECF" w:rsidRDefault="003C523D" w:rsidP="00B825B8">
      <w:pPr>
        <w:ind w:left="0" w:firstLine="0"/>
        <w:rPr>
          <w:rFonts w:asciiTheme="minorHAnsi" w:hAnsiTheme="minorHAnsi" w:cstheme="minorHAnsi"/>
          <w:lang w:val="fr-CH"/>
        </w:rPr>
      </w:pPr>
    </w:p>
    <w:p w14:paraId="3FBC9857" w14:textId="302A7E49" w:rsidR="00DE3180" w:rsidRPr="00A96315" w:rsidRDefault="00B4414A" w:rsidP="00B825B8">
      <w:pPr>
        <w:keepNext/>
        <w:rPr>
          <w:rFonts w:asciiTheme="minorHAnsi" w:hAnsiTheme="minorHAnsi" w:cstheme="minorHAnsi"/>
          <w:b/>
          <w:lang w:val="fr-CH"/>
        </w:rPr>
      </w:pPr>
      <w:r>
        <w:rPr>
          <w:rFonts w:asciiTheme="minorHAnsi" w:hAnsiTheme="minorHAnsi" w:cstheme="minorHAnsi"/>
          <w:b/>
          <w:lang w:val="fr-CH"/>
        </w:rPr>
        <w:t xml:space="preserve">Questions soulevées </w:t>
      </w:r>
      <w:r w:rsidR="008A1046">
        <w:rPr>
          <w:rFonts w:asciiTheme="minorHAnsi" w:hAnsiTheme="minorHAnsi" w:cstheme="minorHAnsi"/>
          <w:b/>
          <w:lang w:val="fr-CH"/>
        </w:rPr>
        <w:t>lors</w:t>
      </w:r>
      <w:r>
        <w:rPr>
          <w:rFonts w:asciiTheme="minorHAnsi" w:hAnsiTheme="minorHAnsi" w:cstheme="minorHAnsi"/>
          <w:b/>
          <w:lang w:val="fr-CH"/>
        </w:rPr>
        <w:t xml:space="preserve"> de la consultation sur le projet de plan de travail du GEST </w:t>
      </w:r>
      <w:r w:rsidR="00B60D96" w:rsidRPr="00A96315">
        <w:rPr>
          <w:rFonts w:asciiTheme="minorHAnsi" w:hAnsiTheme="minorHAnsi" w:cstheme="minorHAnsi"/>
          <w:b/>
          <w:lang w:val="fr-CH"/>
        </w:rPr>
        <w:t>(2019-2021)</w:t>
      </w:r>
    </w:p>
    <w:p w14:paraId="412D11C8" w14:textId="77777777" w:rsidR="00DE3180" w:rsidRPr="00A96315" w:rsidRDefault="00DE3180" w:rsidP="00B825B8">
      <w:pPr>
        <w:ind w:left="0" w:firstLine="0"/>
        <w:rPr>
          <w:rFonts w:asciiTheme="minorHAnsi" w:hAnsiTheme="minorHAnsi" w:cstheme="minorHAnsi"/>
          <w:lang w:val="fr-CH"/>
        </w:rPr>
      </w:pPr>
    </w:p>
    <w:p w14:paraId="790FFDC5" w14:textId="6D8389E3" w:rsidR="00DE3180" w:rsidRPr="00A96315" w:rsidRDefault="00722A32" w:rsidP="00722A32">
      <w:pPr>
        <w:rPr>
          <w:rFonts w:asciiTheme="minorHAnsi" w:hAnsiTheme="minorHAnsi" w:cstheme="minorHAnsi"/>
          <w:lang w:val="fr-CH"/>
        </w:rPr>
      </w:pPr>
      <w:r w:rsidRPr="00A96315">
        <w:rPr>
          <w:rFonts w:asciiTheme="minorHAnsi" w:hAnsiTheme="minorHAnsi" w:cstheme="minorHAnsi"/>
          <w:lang w:val="fr-CH"/>
        </w:rPr>
        <w:t>15.</w:t>
      </w:r>
      <w:r w:rsidRPr="00A96315">
        <w:rPr>
          <w:rFonts w:asciiTheme="minorHAnsi" w:hAnsiTheme="minorHAnsi" w:cstheme="minorHAnsi"/>
          <w:lang w:val="fr-CH"/>
        </w:rPr>
        <w:tab/>
      </w:r>
      <w:r w:rsidR="002F42BD">
        <w:rPr>
          <w:rFonts w:asciiTheme="minorHAnsi" w:hAnsiTheme="minorHAnsi" w:cstheme="minorHAnsi"/>
          <w:lang w:val="fr-CH"/>
        </w:rPr>
        <w:t xml:space="preserve">Toutes les questions spécifiques soulevées durant la consultation relative au projet de plan de travail ont été examinées </w:t>
      </w:r>
      <w:r w:rsidR="00CB24DB">
        <w:rPr>
          <w:rFonts w:asciiTheme="minorHAnsi" w:hAnsiTheme="minorHAnsi" w:cstheme="minorHAnsi"/>
          <w:lang w:val="fr-CH"/>
        </w:rPr>
        <w:t>dans l’optique</w:t>
      </w:r>
      <w:r w:rsidR="002F42BD">
        <w:rPr>
          <w:rFonts w:asciiTheme="minorHAnsi" w:hAnsiTheme="minorHAnsi" w:cstheme="minorHAnsi"/>
          <w:lang w:val="fr-CH"/>
        </w:rPr>
        <w:t xml:space="preserve"> </w:t>
      </w:r>
      <w:r w:rsidR="00CB24DB">
        <w:rPr>
          <w:rFonts w:asciiTheme="minorHAnsi" w:hAnsiTheme="minorHAnsi" w:cstheme="minorHAnsi"/>
          <w:lang w:val="fr-CH"/>
        </w:rPr>
        <w:t>d’aboutir à</w:t>
      </w:r>
      <w:r w:rsidR="002F42BD">
        <w:rPr>
          <w:rFonts w:asciiTheme="minorHAnsi" w:hAnsiTheme="minorHAnsi" w:cstheme="minorHAnsi"/>
          <w:lang w:val="fr-CH"/>
        </w:rPr>
        <w:t xml:space="preserve"> un plan de travail réaliste et priorisé, applicable en un peu moins d’un an (selon les termes de la Résolution </w:t>
      </w:r>
      <w:r w:rsidR="000A70BB" w:rsidRPr="00A96315">
        <w:rPr>
          <w:rFonts w:asciiTheme="minorHAnsi" w:hAnsiTheme="minorHAnsi" w:cstheme="minorHAnsi"/>
          <w:lang w:val="fr-CH"/>
        </w:rPr>
        <w:t>XIII.8)</w:t>
      </w:r>
      <w:r w:rsidR="00CC3F98" w:rsidRPr="00A96315">
        <w:rPr>
          <w:rFonts w:asciiTheme="minorHAnsi" w:hAnsiTheme="minorHAnsi" w:cstheme="minorHAnsi"/>
          <w:lang w:val="fr-CH"/>
        </w:rPr>
        <w:t xml:space="preserve">, </w:t>
      </w:r>
      <w:r w:rsidR="002F42BD">
        <w:rPr>
          <w:rFonts w:asciiTheme="minorHAnsi" w:hAnsiTheme="minorHAnsi" w:cstheme="minorHAnsi"/>
          <w:lang w:val="fr-CH"/>
        </w:rPr>
        <w:t xml:space="preserve">et réalisable sur le plan budgétaire. Les réponses aux questions soulevées ont été documentées et sont disponibles sur demande. Les questions générales comprennent : </w:t>
      </w:r>
    </w:p>
    <w:p w14:paraId="75875FC8" w14:textId="77777777" w:rsidR="00DE3180" w:rsidRPr="00A96315" w:rsidRDefault="00DE3180" w:rsidP="00B825B8">
      <w:pPr>
        <w:ind w:left="0" w:firstLine="0"/>
        <w:rPr>
          <w:rFonts w:asciiTheme="minorHAnsi" w:hAnsiTheme="minorHAnsi" w:cstheme="minorHAnsi"/>
          <w:lang w:val="fr-CH"/>
        </w:rPr>
      </w:pPr>
    </w:p>
    <w:p w14:paraId="6572672D" w14:textId="5CD27B13" w:rsidR="00DE3180" w:rsidRPr="00A96315" w:rsidRDefault="00CB24DB" w:rsidP="002246B6">
      <w:pPr>
        <w:pStyle w:val="ListParagraph"/>
        <w:numPr>
          <w:ilvl w:val="0"/>
          <w:numId w:val="11"/>
        </w:numPr>
        <w:ind w:left="850" w:hanging="425"/>
        <w:rPr>
          <w:rFonts w:asciiTheme="minorHAnsi" w:hAnsiTheme="minorHAnsi" w:cstheme="minorHAnsi"/>
          <w:lang w:val="fr-CH"/>
        </w:rPr>
      </w:pPr>
      <w:r>
        <w:rPr>
          <w:rFonts w:asciiTheme="minorHAnsi" w:hAnsiTheme="minorHAnsi" w:cstheme="minorHAnsi"/>
          <w:lang w:val="fr-CH"/>
        </w:rPr>
        <w:t>Établissement</w:t>
      </w:r>
      <w:r w:rsidR="00BA15F5">
        <w:rPr>
          <w:rFonts w:asciiTheme="minorHAnsi" w:hAnsiTheme="minorHAnsi" w:cstheme="minorHAnsi"/>
          <w:lang w:val="fr-CH"/>
        </w:rPr>
        <w:t xml:space="preserve"> </w:t>
      </w:r>
      <w:r>
        <w:rPr>
          <w:rFonts w:asciiTheme="minorHAnsi" w:hAnsiTheme="minorHAnsi" w:cstheme="minorHAnsi"/>
          <w:lang w:val="fr-CH"/>
        </w:rPr>
        <w:t>d’</w:t>
      </w:r>
      <w:r w:rsidR="00BA15F5">
        <w:rPr>
          <w:rFonts w:asciiTheme="minorHAnsi" w:hAnsiTheme="minorHAnsi" w:cstheme="minorHAnsi"/>
          <w:lang w:val="fr-CH"/>
        </w:rPr>
        <w:t>une séquence entre les tâches de priorité moyenne et faible</w:t>
      </w:r>
      <w:r w:rsidR="000F2A48">
        <w:rPr>
          <w:rFonts w:asciiTheme="minorHAnsi" w:hAnsiTheme="minorHAnsi" w:cstheme="minorHAnsi"/>
          <w:lang w:val="fr-CH"/>
        </w:rPr>
        <w:t xml:space="preserve"> – voir</w:t>
      </w:r>
      <w:r w:rsidR="00BA15F5">
        <w:rPr>
          <w:rFonts w:asciiTheme="minorHAnsi" w:hAnsiTheme="minorHAnsi" w:cstheme="minorHAnsi"/>
          <w:lang w:val="fr-CH"/>
        </w:rPr>
        <w:t xml:space="preserve"> paragraphe 16 ci</w:t>
      </w:r>
      <w:r w:rsidR="00BA15F5">
        <w:rPr>
          <w:rFonts w:asciiTheme="minorHAnsi" w:hAnsiTheme="minorHAnsi" w:cstheme="minorHAnsi"/>
          <w:lang w:val="fr-CH"/>
        </w:rPr>
        <w:noBreakHyphen/>
        <w:t xml:space="preserve">dessous. Pour le moment, jusqu’à ce que le Comité permanent fournisse des orientations sur cette question, les échéances ont été supprimées pour les tâches de priorité moyenne et faible. Lorsqu’il y avait des commentaires </w:t>
      </w:r>
      <w:r>
        <w:rPr>
          <w:rFonts w:asciiTheme="minorHAnsi" w:hAnsiTheme="minorHAnsi" w:cstheme="minorHAnsi"/>
          <w:lang w:val="fr-CH"/>
        </w:rPr>
        <w:t>divergents</w:t>
      </w:r>
      <w:r w:rsidR="00BA15F5">
        <w:rPr>
          <w:rFonts w:asciiTheme="minorHAnsi" w:hAnsiTheme="minorHAnsi" w:cstheme="minorHAnsi"/>
          <w:lang w:val="fr-CH"/>
        </w:rPr>
        <w:t xml:space="preserve"> quant à la priorité d’une tâche, le GEST a maintenu celle</w:t>
      </w:r>
      <w:r w:rsidR="00BA15F5">
        <w:rPr>
          <w:rFonts w:asciiTheme="minorHAnsi" w:hAnsiTheme="minorHAnsi" w:cstheme="minorHAnsi"/>
          <w:lang w:val="fr-CH"/>
        </w:rPr>
        <w:noBreakHyphen/>
        <w:t>ci comme recommandé à l’origine dans le plan de travail pour examen par la 57</w:t>
      </w:r>
      <w:r w:rsidR="00BA15F5" w:rsidRPr="00BA15F5">
        <w:rPr>
          <w:rFonts w:asciiTheme="minorHAnsi" w:hAnsiTheme="minorHAnsi" w:cstheme="minorHAnsi"/>
          <w:vertAlign w:val="superscript"/>
          <w:lang w:val="fr-CH"/>
        </w:rPr>
        <w:t>e</w:t>
      </w:r>
      <w:r w:rsidR="00BA15F5">
        <w:rPr>
          <w:rFonts w:asciiTheme="minorHAnsi" w:hAnsiTheme="minorHAnsi" w:cstheme="minorHAnsi"/>
          <w:lang w:val="fr-CH"/>
        </w:rPr>
        <w:t xml:space="preserve"> Réunion du Comité permanent. Les commentaires </w:t>
      </w:r>
      <w:r>
        <w:rPr>
          <w:rFonts w:asciiTheme="minorHAnsi" w:hAnsiTheme="minorHAnsi" w:cstheme="minorHAnsi"/>
          <w:lang w:val="fr-CH"/>
        </w:rPr>
        <w:t>divergents</w:t>
      </w:r>
      <w:r w:rsidR="00BA15F5">
        <w:rPr>
          <w:rFonts w:asciiTheme="minorHAnsi" w:hAnsiTheme="minorHAnsi" w:cstheme="minorHAnsi"/>
          <w:lang w:val="fr-CH"/>
        </w:rPr>
        <w:t xml:space="preserve"> sont indiqués dans les notes de bas de page de l’annexe 1. </w:t>
      </w:r>
    </w:p>
    <w:p w14:paraId="70ED1C5C" w14:textId="77777777" w:rsidR="00DE3180" w:rsidRPr="00A96315" w:rsidRDefault="00DE3180" w:rsidP="002246B6">
      <w:pPr>
        <w:ind w:left="850"/>
        <w:rPr>
          <w:rFonts w:asciiTheme="minorHAnsi" w:hAnsiTheme="minorHAnsi" w:cstheme="minorHAnsi"/>
          <w:lang w:val="fr-CH"/>
        </w:rPr>
      </w:pPr>
    </w:p>
    <w:p w14:paraId="5365EEA8" w14:textId="6C357A10" w:rsidR="00DE3180" w:rsidRPr="00A96315" w:rsidRDefault="00541DDF" w:rsidP="002246B6">
      <w:pPr>
        <w:pStyle w:val="ListParagraph"/>
        <w:numPr>
          <w:ilvl w:val="0"/>
          <w:numId w:val="11"/>
        </w:numPr>
        <w:ind w:left="850" w:hanging="425"/>
        <w:rPr>
          <w:lang w:val="fr-CH"/>
        </w:rPr>
      </w:pPr>
      <w:r>
        <w:rPr>
          <w:rFonts w:asciiTheme="minorHAnsi" w:hAnsiTheme="minorHAnsi" w:cstheme="minorHAnsi"/>
          <w:lang w:val="fr-CH"/>
        </w:rPr>
        <w:t xml:space="preserve">Priorité dans les engagements techniques avec d’autres processus internationaux intéressant la mission de Ramsar. Une nouvelle section d’introduction a été intégrée dans le plan de travail pour souligner que tout engagement </w:t>
      </w:r>
      <w:r w:rsidR="00CB24DB">
        <w:rPr>
          <w:rFonts w:asciiTheme="minorHAnsi" w:hAnsiTheme="minorHAnsi" w:cstheme="minorHAnsi"/>
          <w:lang w:val="fr-CH"/>
        </w:rPr>
        <w:t>du</w:t>
      </w:r>
      <w:r>
        <w:rPr>
          <w:rFonts w:asciiTheme="minorHAnsi" w:hAnsiTheme="minorHAnsi" w:cstheme="minorHAnsi"/>
          <w:lang w:val="fr-CH"/>
        </w:rPr>
        <w:t xml:space="preserve"> GEST</w:t>
      </w:r>
      <w:r w:rsidR="00CB24DB">
        <w:rPr>
          <w:rFonts w:asciiTheme="minorHAnsi" w:hAnsiTheme="minorHAnsi" w:cstheme="minorHAnsi"/>
          <w:lang w:val="fr-CH"/>
        </w:rPr>
        <w:t xml:space="preserve"> à cet égard</w:t>
      </w:r>
      <w:r>
        <w:rPr>
          <w:rFonts w:asciiTheme="minorHAnsi" w:hAnsiTheme="minorHAnsi" w:cstheme="minorHAnsi"/>
          <w:lang w:val="fr-CH"/>
        </w:rPr>
        <w:t xml:space="preserve"> appuiera le Secrétariat et sera conforme à un plan élaboré </w:t>
      </w:r>
      <w:r w:rsidR="00CB24DB">
        <w:rPr>
          <w:rFonts w:asciiTheme="minorHAnsi" w:hAnsiTheme="minorHAnsi" w:cstheme="minorHAnsi"/>
          <w:lang w:val="fr-CH"/>
        </w:rPr>
        <w:t xml:space="preserve">par le Secrétariat, </w:t>
      </w:r>
      <w:r>
        <w:rPr>
          <w:rFonts w:asciiTheme="minorHAnsi" w:hAnsiTheme="minorHAnsi" w:cstheme="minorHAnsi"/>
          <w:lang w:val="fr-CH"/>
        </w:rPr>
        <w:t>pour la 58</w:t>
      </w:r>
      <w:r w:rsidRPr="00541DDF">
        <w:rPr>
          <w:rFonts w:asciiTheme="minorHAnsi" w:hAnsiTheme="minorHAnsi" w:cstheme="minorHAnsi"/>
          <w:vertAlign w:val="superscript"/>
          <w:lang w:val="fr-CH"/>
        </w:rPr>
        <w:t>e</w:t>
      </w:r>
      <w:r>
        <w:rPr>
          <w:rFonts w:asciiTheme="minorHAnsi" w:hAnsiTheme="minorHAnsi" w:cstheme="minorHAnsi"/>
          <w:lang w:val="fr-CH"/>
        </w:rPr>
        <w:t> Réunion du Comité permanent</w:t>
      </w:r>
      <w:r w:rsidR="00CB24DB">
        <w:rPr>
          <w:rFonts w:asciiTheme="minorHAnsi" w:hAnsiTheme="minorHAnsi" w:cstheme="minorHAnsi"/>
          <w:lang w:val="fr-CH"/>
        </w:rPr>
        <w:t>,</w:t>
      </w:r>
      <w:r>
        <w:rPr>
          <w:rFonts w:asciiTheme="minorHAnsi" w:hAnsiTheme="minorHAnsi" w:cstheme="minorHAnsi"/>
          <w:lang w:val="fr-CH"/>
        </w:rPr>
        <w:t xml:space="preserve"> pour renforcer les synergies avec d’autres accords multilatéraux sur l’environnement (AME) et les contributions au </w:t>
      </w:r>
      <w:r w:rsidR="00622A74">
        <w:rPr>
          <w:rFonts w:asciiTheme="minorHAnsi" w:hAnsiTheme="minorHAnsi" w:cstheme="minorHAnsi"/>
          <w:lang w:val="fr-CH"/>
        </w:rPr>
        <w:t>C</w:t>
      </w:r>
      <w:r>
        <w:rPr>
          <w:rFonts w:asciiTheme="minorHAnsi" w:hAnsiTheme="minorHAnsi" w:cstheme="minorHAnsi"/>
          <w:lang w:val="fr-CH"/>
        </w:rPr>
        <w:t xml:space="preserve">adre mondial </w:t>
      </w:r>
      <w:r w:rsidR="00622A74">
        <w:rPr>
          <w:rFonts w:asciiTheme="minorHAnsi" w:hAnsiTheme="minorHAnsi" w:cstheme="minorHAnsi"/>
          <w:lang w:val="fr-CH"/>
        </w:rPr>
        <w:t>de</w:t>
      </w:r>
      <w:r>
        <w:rPr>
          <w:rFonts w:asciiTheme="minorHAnsi" w:hAnsiTheme="minorHAnsi" w:cstheme="minorHAnsi"/>
          <w:lang w:val="fr-CH"/>
        </w:rPr>
        <w:t xml:space="preserve"> la </w:t>
      </w:r>
      <w:r w:rsidR="00622A74">
        <w:rPr>
          <w:rFonts w:asciiTheme="minorHAnsi" w:hAnsiTheme="minorHAnsi" w:cstheme="minorHAnsi"/>
          <w:lang w:val="fr-CH"/>
        </w:rPr>
        <w:t>bio</w:t>
      </w:r>
      <w:r>
        <w:rPr>
          <w:rFonts w:asciiTheme="minorHAnsi" w:hAnsiTheme="minorHAnsi" w:cstheme="minorHAnsi"/>
          <w:lang w:val="fr-CH"/>
        </w:rPr>
        <w:t xml:space="preserve">diversité </w:t>
      </w:r>
      <w:r w:rsidR="00622A74">
        <w:rPr>
          <w:rFonts w:asciiTheme="minorHAnsi" w:hAnsiTheme="minorHAnsi" w:cstheme="minorHAnsi"/>
          <w:lang w:val="fr-CH"/>
        </w:rPr>
        <w:t>pour l’</w:t>
      </w:r>
      <w:r>
        <w:rPr>
          <w:rFonts w:asciiTheme="minorHAnsi" w:hAnsiTheme="minorHAnsi" w:cstheme="minorHAnsi"/>
          <w:lang w:val="fr-CH"/>
        </w:rPr>
        <w:t>après</w:t>
      </w:r>
      <w:r>
        <w:rPr>
          <w:rFonts w:asciiTheme="minorHAnsi" w:hAnsiTheme="minorHAnsi" w:cstheme="minorHAnsi"/>
          <w:lang w:val="fr-CH"/>
        </w:rPr>
        <w:noBreakHyphen/>
        <w:t>2020 (comme demandé dans la Résolution </w:t>
      </w:r>
      <w:r w:rsidR="00DE3180" w:rsidRPr="00A96315">
        <w:rPr>
          <w:lang w:val="fr-CH"/>
        </w:rPr>
        <w:t>XIII.7).</w:t>
      </w:r>
      <w:r w:rsidR="00A916F4" w:rsidRPr="00A96315">
        <w:rPr>
          <w:lang w:val="fr-CH"/>
        </w:rPr>
        <w:t xml:space="preserve"> </w:t>
      </w:r>
    </w:p>
    <w:p w14:paraId="088178FA" w14:textId="77777777" w:rsidR="00DE3180" w:rsidRPr="00A96315" w:rsidRDefault="00DE3180" w:rsidP="002246B6">
      <w:pPr>
        <w:ind w:left="850"/>
        <w:rPr>
          <w:lang w:val="fr-CH"/>
        </w:rPr>
      </w:pPr>
    </w:p>
    <w:p w14:paraId="6A0ACF68" w14:textId="28CA1024" w:rsidR="005B1BEB" w:rsidRPr="00A96315" w:rsidRDefault="001E4E4F" w:rsidP="002246B6">
      <w:pPr>
        <w:pStyle w:val="ListParagraph"/>
        <w:numPr>
          <w:ilvl w:val="0"/>
          <w:numId w:val="11"/>
        </w:numPr>
        <w:ind w:left="850" w:hanging="425"/>
        <w:rPr>
          <w:rFonts w:asciiTheme="minorHAnsi" w:hAnsiTheme="minorHAnsi" w:cstheme="minorHAnsi"/>
          <w:lang w:val="fr-CH"/>
        </w:rPr>
      </w:pPr>
      <w:r>
        <w:rPr>
          <w:rFonts w:asciiTheme="minorHAnsi" w:hAnsiTheme="minorHAnsi" w:cstheme="minorHAnsi"/>
          <w:lang w:val="fr-CH"/>
        </w:rPr>
        <w:t xml:space="preserve">Nous avons cherché à maintenir </w:t>
      </w:r>
      <w:r w:rsidR="000F2A48">
        <w:rPr>
          <w:rFonts w:asciiTheme="minorHAnsi" w:hAnsiTheme="minorHAnsi" w:cstheme="minorHAnsi"/>
          <w:lang w:val="fr-CH"/>
        </w:rPr>
        <w:t>un</w:t>
      </w:r>
      <w:r>
        <w:rPr>
          <w:rFonts w:asciiTheme="minorHAnsi" w:hAnsiTheme="minorHAnsi" w:cstheme="minorHAnsi"/>
          <w:lang w:val="fr-CH"/>
        </w:rPr>
        <w:t xml:space="preserve"> </w:t>
      </w:r>
      <w:r w:rsidR="009D40A2">
        <w:rPr>
          <w:rFonts w:asciiTheme="minorHAnsi" w:hAnsiTheme="minorHAnsi" w:cstheme="minorHAnsi"/>
          <w:lang w:val="fr-CH"/>
        </w:rPr>
        <w:t xml:space="preserve">calendrier </w:t>
      </w:r>
      <w:r w:rsidR="000F2A48">
        <w:rPr>
          <w:rFonts w:asciiTheme="minorHAnsi" w:hAnsiTheme="minorHAnsi" w:cstheme="minorHAnsi"/>
          <w:lang w:val="fr-CH"/>
        </w:rPr>
        <w:t>réaliste pour</w:t>
      </w:r>
      <w:r w:rsidR="009D40A2">
        <w:rPr>
          <w:rFonts w:asciiTheme="minorHAnsi" w:hAnsiTheme="minorHAnsi" w:cstheme="minorHAnsi"/>
          <w:lang w:val="fr-CH"/>
        </w:rPr>
        <w:t xml:space="preserve"> certaines tâches</w:t>
      </w:r>
      <w:r w:rsidR="000F2A48">
        <w:rPr>
          <w:rFonts w:asciiTheme="minorHAnsi" w:hAnsiTheme="minorHAnsi" w:cstheme="minorHAnsi"/>
          <w:lang w:val="fr-CH"/>
        </w:rPr>
        <w:t>,</w:t>
      </w:r>
      <w:r w:rsidR="009D40A2">
        <w:rPr>
          <w:rFonts w:asciiTheme="minorHAnsi" w:hAnsiTheme="minorHAnsi" w:cstheme="minorHAnsi"/>
          <w:lang w:val="fr-CH"/>
        </w:rPr>
        <w:t xml:space="preserve"> en tenant compte à la fois des limites </w:t>
      </w:r>
      <w:r>
        <w:rPr>
          <w:rFonts w:asciiTheme="minorHAnsi" w:hAnsiTheme="minorHAnsi" w:cstheme="minorHAnsi"/>
          <w:lang w:val="fr-CH"/>
        </w:rPr>
        <w:t>de</w:t>
      </w:r>
      <w:r w:rsidR="009D40A2">
        <w:rPr>
          <w:rFonts w:asciiTheme="minorHAnsi" w:hAnsiTheme="minorHAnsi" w:cstheme="minorHAnsi"/>
          <w:lang w:val="fr-CH"/>
        </w:rPr>
        <w:t xml:space="preserve"> nos capacités et de la nécessité de ne pas surcharger le Secrétariat avec des demandes de publication simultanées</w:t>
      </w:r>
      <w:r>
        <w:rPr>
          <w:rFonts w:asciiTheme="minorHAnsi" w:hAnsiTheme="minorHAnsi" w:cstheme="minorHAnsi"/>
          <w:lang w:val="fr-CH"/>
        </w:rPr>
        <w:t>,</w:t>
      </w:r>
      <w:r w:rsidR="009D40A2">
        <w:rPr>
          <w:rFonts w:asciiTheme="minorHAnsi" w:hAnsiTheme="minorHAnsi" w:cstheme="minorHAnsi"/>
          <w:lang w:val="fr-CH"/>
        </w:rPr>
        <w:t xml:space="preserve"> tard dans la période triennale.</w:t>
      </w:r>
    </w:p>
    <w:p w14:paraId="3BC3B8A6" w14:textId="77777777" w:rsidR="00CC3F98" w:rsidRPr="00A96315" w:rsidRDefault="00CC3F98" w:rsidP="002246B6">
      <w:pPr>
        <w:ind w:left="850"/>
        <w:rPr>
          <w:rFonts w:asciiTheme="minorHAnsi" w:hAnsiTheme="minorHAnsi" w:cstheme="minorHAnsi"/>
          <w:lang w:val="fr-CH"/>
        </w:rPr>
      </w:pPr>
    </w:p>
    <w:p w14:paraId="5E8F9969" w14:textId="118DB683" w:rsidR="00CC3F98" w:rsidRPr="00A96315" w:rsidRDefault="009D40A2" w:rsidP="002246B6">
      <w:pPr>
        <w:pStyle w:val="ListParagraph"/>
        <w:numPr>
          <w:ilvl w:val="0"/>
          <w:numId w:val="11"/>
        </w:numPr>
        <w:ind w:left="850" w:hanging="425"/>
        <w:contextualSpacing w:val="0"/>
        <w:rPr>
          <w:rFonts w:asciiTheme="minorHAnsi" w:hAnsiTheme="minorHAnsi" w:cstheme="minorHAnsi"/>
          <w:lang w:val="fr-CH"/>
        </w:rPr>
      </w:pPr>
      <w:r>
        <w:rPr>
          <w:rFonts w:asciiTheme="minorHAnsi" w:hAnsiTheme="minorHAnsi" w:cstheme="minorHAnsi"/>
          <w:lang w:val="fr-CH"/>
        </w:rPr>
        <w:t>Certaines tâches</w:t>
      </w:r>
      <w:r w:rsidR="001E4E4F">
        <w:rPr>
          <w:rFonts w:asciiTheme="minorHAnsi" w:hAnsiTheme="minorHAnsi" w:cstheme="minorHAnsi"/>
          <w:lang w:val="fr-CH"/>
        </w:rPr>
        <w:t>,</w:t>
      </w:r>
      <w:r>
        <w:rPr>
          <w:rFonts w:asciiTheme="minorHAnsi" w:hAnsiTheme="minorHAnsi" w:cstheme="minorHAnsi"/>
          <w:lang w:val="fr-CH"/>
        </w:rPr>
        <w:t xml:space="preserve"> nouvelles ou considérablement renforcées</w:t>
      </w:r>
      <w:r w:rsidR="001E4E4F">
        <w:rPr>
          <w:rFonts w:asciiTheme="minorHAnsi" w:hAnsiTheme="minorHAnsi" w:cstheme="minorHAnsi"/>
          <w:lang w:val="fr-CH"/>
        </w:rPr>
        <w:t>,</w:t>
      </w:r>
      <w:r>
        <w:rPr>
          <w:rFonts w:asciiTheme="minorHAnsi" w:hAnsiTheme="minorHAnsi" w:cstheme="minorHAnsi"/>
          <w:lang w:val="fr-CH"/>
        </w:rPr>
        <w:t xml:space="preserve"> ont été suggérées. </w:t>
      </w:r>
      <w:r w:rsidR="001E4E4F">
        <w:rPr>
          <w:rFonts w:asciiTheme="minorHAnsi" w:hAnsiTheme="minorHAnsi" w:cstheme="minorHAnsi"/>
          <w:lang w:val="fr-CH"/>
        </w:rPr>
        <w:t xml:space="preserve">Certes, certaines </w:t>
      </w:r>
      <w:r>
        <w:rPr>
          <w:rFonts w:asciiTheme="minorHAnsi" w:hAnsiTheme="minorHAnsi" w:cstheme="minorHAnsi"/>
          <w:lang w:val="fr-CH"/>
        </w:rPr>
        <w:t xml:space="preserve">idées </w:t>
      </w:r>
      <w:r w:rsidR="001E4E4F">
        <w:rPr>
          <w:rFonts w:asciiTheme="minorHAnsi" w:hAnsiTheme="minorHAnsi" w:cstheme="minorHAnsi"/>
          <w:lang w:val="fr-CH"/>
        </w:rPr>
        <w:t>étaient intéressantes mais</w:t>
      </w:r>
      <w:r>
        <w:rPr>
          <w:rFonts w:asciiTheme="minorHAnsi" w:hAnsiTheme="minorHAnsi" w:cstheme="minorHAnsi"/>
          <w:lang w:val="fr-CH"/>
        </w:rPr>
        <w:t xml:space="preserve"> nous n’avons pas estimé </w:t>
      </w:r>
      <w:r w:rsidR="001E4E4F">
        <w:rPr>
          <w:rFonts w:asciiTheme="minorHAnsi" w:hAnsiTheme="minorHAnsi" w:cstheme="minorHAnsi"/>
          <w:lang w:val="fr-CH"/>
        </w:rPr>
        <w:t>qu</w:t>
      </w:r>
      <w:r>
        <w:rPr>
          <w:rFonts w:asciiTheme="minorHAnsi" w:hAnsiTheme="minorHAnsi" w:cstheme="minorHAnsi"/>
          <w:lang w:val="fr-CH"/>
        </w:rPr>
        <w:t xml:space="preserve">e </w:t>
      </w:r>
      <w:r w:rsidR="001E4E4F">
        <w:rPr>
          <w:rFonts w:asciiTheme="minorHAnsi" w:hAnsiTheme="minorHAnsi" w:cstheme="minorHAnsi"/>
          <w:lang w:val="fr-CH"/>
        </w:rPr>
        <w:t xml:space="preserve">leur application était </w:t>
      </w:r>
      <w:r>
        <w:rPr>
          <w:rFonts w:asciiTheme="minorHAnsi" w:hAnsiTheme="minorHAnsi" w:cstheme="minorHAnsi"/>
          <w:lang w:val="fr-CH"/>
        </w:rPr>
        <w:t>réalisable avec les ressources, les contraintes de temps et de capacités actuelles. Il s’agit de :</w:t>
      </w:r>
    </w:p>
    <w:p w14:paraId="45FD3A92" w14:textId="6C8A8490" w:rsidR="00CC3F98" w:rsidRPr="00A96315" w:rsidRDefault="009D40A2" w:rsidP="00301645">
      <w:pPr>
        <w:pStyle w:val="ListParagraph"/>
        <w:numPr>
          <w:ilvl w:val="0"/>
          <w:numId w:val="20"/>
        </w:numPr>
        <w:ind w:left="1276" w:hanging="425"/>
        <w:contextualSpacing w:val="0"/>
        <w:rPr>
          <w:rFonts w:asciiTheme="minorHAnsi" w:hAnsiTheme="minorHAnsi" w:cstheme="minorHAnsi"/>
          <w:lang w:val="fr-CH"/>
        </w:rPr>
      </w:pPr>
      <w:r>
        <w:rPr>
          <w:rFonts w:asciiTheme="minorHAnsi" w:hAnsiTheme="minorHAnsi" w:cstheme="minorHAnsi"/>
          <w:lang w:val="fr-CH"/>
        </w:rPr>
        <w:t>une étude et l’élaboration de critères internationaux sur la restauration et l’éco</w:t>
      </w:r>
      <w:r>
        <w:rPr>
          <w:rFonts w:asciiTheme="minorHAnsi" w:hAnsiTheme="minorHAnsi" w:cstheme="minorHAnsi"/>
          <w:lang w:val="fr-CH"/>
        </w:rPr>
        <w:noBreakHyphen/>
        <w:t xml:space="preserve">gestion de petites zones humides avec une offre de financement du Gouvernement de la Chine ; et </w:t>
      </w:r>
    </w:p>
    <w:p w14:paraId="1EBCBC52" w14:textId="66273B0B" w:rsidR="0099624B" w:rsidRPr="00A96315" w:rsidRDefault="009D40A2" w:rsidP="00301645">
      <w:pPr>
        <w:pStyle w:val="ListParagraph"/>
        <w:numPr>
          <w:ilvl w:val="0"/>
          <w:numId w:val="20"/>
        </w:numPr>
        <w:ind w:left="1276" w:hanging="425"/>
        <w:contextualSpacing w:val="0"/>
        <w:rPr>
          <w:rFonts w:asciiTheme="minorHAnsi" w:hAnsiTheme="minorHAnsi" w:cstheme="minorHAnsi"/>
          <w:lang w:val="fr-CH"/>
        </w:rPr>
      </w:pPr>
      <w:r>
        <w:rPr>
          <w:rFonts w:asciiTheme="minorHAnsi" w:hAnsiTheme="minorHAnsi" w:cstheme="minorHAnsi"/>
          <w:lang w:val="fr-CH"/>
        </w:rPr>
        <w:t xml:space="preserve">la réalisation de toutes les tâches concernant le </w:t>
      </w:r>
      <w:r w:rsidR="002B331C">
        <w:rPr>
          <w:rFonts w:asciiTheme="minorHAnsi" w:hAnsiTheme="minorHAnsi" w:cstheme="minorHAnsi"/>
          <w:lang w:val="fr-CH"/>
        </w:rPr>
        <w:t>carbone bleu demandées dans la Résolution </w:t>
      </w:r>
      <w:r w:rsidR="00CC3F98" w:rsidRPr="00A96315">
        <w:rPr>
          <w:rFonts w:asciiTheme="minorHAnsi" w:hAnsiTheme="minorHAnsi" w:cstheme="minorHAnsi"/>
          <w:lang w:val="fr-CH"/>
        </w:rPr>
        <w:t xml:space="preserve">XIII.14 </w:t>
      </w:r>
      <w:r w:rsidR="002B331C">
        <w:rPr>
          <w:rFonts w:asciiTheme="minorHAnsi" w:hAnsiTheme="minorHAnsi" w:cstheme="minorHAnsi"/>
          <w:lang w:val="fr-CH"/>
        </w:rPr>
        <w:t xml:space="preserve">dans la </w:t>
      </w:r>
      <w:r w:rsidR="001E4E4F">
        <w:rPr>
          <w:rFonts w:asciiTheme="minorHAnsi" w:hAnsiTheme="minorHAnsi" w:cstheme="minorHAnsi"/>
          <w:lang w:val="fr-CH"/>
        </w:rPr>
        <w:t xml:space="preserve">nouvelle </w:t>
      </w:r>
      <w:r w:rsidR="002B331C">
        <w:rPr>
          <w:rFonts w:asciiTheme="minorHAnsi" w:hAnsiTheme="minorHAnsi" w:cstheme="minorHAnsi"/>
          <w:lang w:val="fr-CH"/>
        </w:rPr>
        <w:t>période triennale.</w:t>
      </w:r>
    </w:p>
    <w:p w14:paraId="499161FE" w14:textId="77777777" w:rsidR="005B1BEB" w:rsidRPr="00A96315" w:rsidRDefault="005B1BEB" w:rsidP="00B825B8">
      <w:pPr>
        <w:pStyle w:val="ListParagraph"/>
        <w:ind w:left="1491" w:firstLine="0"/>
        <w:contextualSpacing w:val="0"/>
        <w:rPr>
          <w:rFonts w:asciiTheme="minorHAnsi" w:hAnsiTheme="minorHAnsi" w:cstheme="minorHAnsi"/>
          <w:lang w:val="fr-CH"/>
        </w:rPr>
      </w:pPr>
    </w:p>
    <w:p w14:paraId="69691CB2" w14:textId="43E66EDD" w:rsidR="005B1BEB" w:rsidRPr="00A96315" w:rsidRDefault="00AC0647" w:rsidP="00301645">
      <w:pPr>
        <w:pStyle w:val="ListParagraph"/>
        <w:numPr>
          <w:ilvl w:val="0"/>
          <w:numId w:val="19"/>
        </w:numPr>
        <w:ind w:left="850" w:hanging="425"/>
        <w:contextualSpacing w:val="0"/>
        <w:rPr>
          <w:rFonts w:asciiTheme="minorHAnsi" w:hAnsiTheme="minorHAnsi" w:cstheme="minorHAnsi"/>
          <w:lang w:val="fr-CH"/>
        </w:rPr>
      </w:pPr>
      <w:r>
        <w:rPr>
          <w:rFonts w:asciiTheme="minorHAnsi" w:hAnsiTheme="minorHAnsi" w:cstheme="minorHAnsi"/>
          <w:lang w:val="fr-CH"/>
        </w:rPr>
        <w:t>Nous avons aussi reçu des commentaires demandant le fusionnement de certaines tâches, en particulier concernant l’agriculture, les petites zones humides et les tourbières. Les tâches relatives à l’agriculture [anciennement tâches 1.2 </w:t>
      </w:r>
      <w:r w:rsidR="005B1BEB" w:rsidRPr="00A96315">
        <w:rPr>
          <w:rFonts w:asciiTheme="minorHAnsi" w:hAnsiTheme="minorHAnsi" w:cstheme="minorHAnsi"/>
          <w:lang w:val="fr-CH"/>
        </w:rPr>
        <w:t xml:space="preserve">a) </w:t>
      </w:r>
      <w:r>
        <w:rPr>
          <w:rFonts w:asciiTheme="minorHAnsi" w:hAnsiTheme="minorHAnsi" w:cstheme="minorHAnsi"/>
          <w:lang w:val="fr-CH"/>
        </w:rPr>
        <w:t>et </w:t>
      </w:r>
      <w:r w:rsidR="005B1BEB" w:rsidRPr="00A96315">
        <w:rPr>
          <w:rFonts w:asciiTheme="minorHAnsi" w:hAnsiTheme="minorHAnsi" w:cstheme="minorHAnsi"/>
          <w:lang w:val="fr-CH"/>
        </w:rPr>
        <w:t>b)</w:t>
      </w:r>
      <w:r>
        <w:rPr>
          <w:rFonts w:asciiTheme="minorHAnsi" w:hAnsiTheme="minorHAnsi" w:cstheme="minorHAnsi"/>
          <w:lang w:val="fr-CH"/>
        </w:rPr>
        <w:t>]</w:t>
      </w:r>
      <w:r w:rsidR="005B1BEB" w:rsidRPr="00A96315">
        <w:rPr>
          <w:rFonts w:asciiTheme="minorHAnsi" w:hAnsiTheme="minorHAnsi" w:cstheme="minorHAnsi"/>
          <w:lang w:val="fr-CH"/>
        </w:rPr>
        <w:t xml:space="preserve"> </w:t>
      </w:r>
      <w:r>
        <w:rPr>
          <w:rFonts w:asciiTheme="minorHAnsi" w:hAnsiTheme="minorHAnsi" w:cstheme="minorHAnsi"/>
          <w:lang w:val="fr-CH"/>
        </w:rPr>
        <w:t xml:space="preserve">ont été fusionnées en une seule tâche </w:t>
      </w:r>
      <w:r w:rsidR="005B1BEB" w:rsidRPr="00A96315">
        <w:rPr>
          <w:rFonts w:asciiTheme="minorHAnsi" w:hAnsiTheme="minorHAnsi" w:cstheme="minorHAnsi"/>
          <w:lang w:val="fr-CH"/>
        </w:rPr>
        <w:t>(t</w:t>
      </w:r>
      <w:r>
        <w:rPr>
          <w:rFonts w:asciiTheme="minorHAnsi" w:hAnsiTheme="minorHAnsi" w:cstheme="minorHAnsi"/>
          <w:lang w:val="fr-CH"/>
        </w:rPr>
        <w:t>âche </w:t>
      </w:r>
      <w:r w:rsidR="005B1BEB" w:rsidRPr="00A96315">
        <w:rPr>
          <w:rFonts w:asciiTheme="minorHAnsi" w:hAnsiTheme="minorHAnsi" w:cstheme="minorHAnsi"/>
          <w:lang w:val="fr-CH"/>
        </w:rPr>
        <w:t>1.2</w:t>
      </w:r>
      <w:r w:rsidR="005602D4" w:rsidRPr="00A96315">
        <w:rPr>
          <w:rFonts w:asciiTheme="minorHAnsi" w:hAnsiTheme="minorHAnsi" w:cstheme="minorHAnsi"/>
          <w:lang w:val="fr-CH"/>
        </w:rPr>
        <w:t>)</w:t>
      </w:r>
      <w:r w:rsidR="005B1BEB" w:rsidRPr="00A96315">
        <w:rPr>
          <w:rFonts w:asciiTheme="minorHAnsi" w:hAnsiTheme="minorHAnsi" w:cstheme="minorHAnsi"/>
          <w:lang w:val="fr-CH"/>
        </w:rPr>
        <w:t xml:space="preserve">, </w:t>
      </w:r>
      <w:r>
        <w:rPr>
          <w:rFonts w:asciiTheme="minorHAnsi" w:hAnsiTheme="minorHAnsi" w:cstheme="minorHAnsi"/>
          <w:lang w:val="fr-CH"/>
        </w:rPr>
        <w:t xml:space="preserve">car elles se recouvrent dans une certaine mesure. De même, les tâches relatives aux petites zones humides [anciennement tâches </w:t>
      </w:r>
      <w:r w:rsidR="00514C42" w:rsidRPr="00A96315">
        <w:rPr>
          <w:rFonts w:asciiTheme="minorHAnsi" w:hAnsiTheme="minorHAnsi" w:cstheme="minorHAnsi"/>
          <w:lang w:val="fr-CH"/>
        </w:rPr>
        <w:t>1.3</w:t>
      </w:r>
      <w:r>
        <w:rPr>
          <w:rFonts w:asciiTheme="minorHAnsi" w:hAnsiTheme="minorHAnsi" w:cstheme="minorHAnsi"/>
          <w:lang w:val="fr-CH"/>
        </w:rPr>
        <w:t> </w:t>
      </w:r>
      <w:r w:rsidR="00514C42" w:rsidRPr="00A96315">
        <w:rPr>
          <w:rFonts w:asciiTheme="minorHAnsi" w:hAnsiTheme="minorHAnsi" w:cstheme="minorHAnsi"/>
          <w:lang w:val="fr-CH"/>
        </w:rPr>
        <w:t xml:space="preserve">a) </w:t>
      </w:r>
      <w:r>
        <w:rPr>
          <w:rFonts w:asciiTheme="minorHAnsi" w:hAnsiTheme="minorHAnsi" w:cstheme="minorHAnsi"/>
          <w:lang w:val="fr-CH"/>
        </w:rPr>
        <w:t>et </w:t>
      </w:r>
      <w:r w:rsidR="00514C42" w:rsidRPr="00A96315">
        <w:rPr>
          <w:rFonts w:asciiTheme="minorHAnsi" w:hAnsiTheme="minorHAnsi" w:cstheme="minorHAnsi"/>
          <w:lang w:val="fr-CH"/>
        </w:rPr>
        <w:t>b)</w:t>
      </w:r>
      <w:r>
        <w:rPr>
          <w:rFonts w:asciiTheme="minorHAnsi" w:hAnsiTheme="minorHAnsi" w:cstheme="minorHAnsi"/>
          <w:lang w:val="fr-CH"/>
        </w:rPr>
        <w:t>]</w:t>
      </w:r>
      <w:r w:rsidR="00514C42" w:rsidRPr="00A96315">
        <w:rPr>
          <w:rFonts w:asciiTheme="minorHAnsi" w:hAnsiTheme="minorHAnsi" w:cstheme="minorHAnsi"/>
          <w:lang w:val="fr-CH"/>
        </w:rPr>
        <w:t xml:space="preserve"> </w:t>
      </w:r>
      <w:r>
        <w:rPr>
          <w:rFonts w:asciiTheme="minorHAnsi" w:hAnsiTheme="minorHAnsi" w:cstheme="minorHAnsi"/>
          <w:lang w:val="fr-CH"/>
        </w:rPr>
        <w:t>ont été fusionnées. Toutefois, les tâches relatives aux tourbières sont restées séparées car le GEST considère qu</w:t>
      </w:r>
      <w:r w:rsidR="00793430">
        <w:rPr>
          <w:rFonts w:asciiTheme="minorHAnsi" w:hAnsiTheme="minorHAnsi" w:cstheme="minorHAnsi"/>
          <w:lang w:val="fr-CH"/>
        </w:rPr>
        <w:t>’elles</w:t>
      </w:r>
      <w:r>
        <w:rPr>
          <w:rFonts w:asciiTheme="minorHAnsi" w:hAnsiTheme="minorHAnsi" w:cstheme="minorHAnsi"/>
          <w:lang w:val="fr-CH"/>
        </w:rPr>
        <w:t xml:space="preserve"> couvrent différents sujets. </w:t>
      </w:r>
    </w:p>
    <w:p w14:paraId="007EC730" w14:textId="77777777" w:rsidR="008D10A1" w:rsidRPr="00A96315" w:rsidRDefault="008D10A1" w:rsidP="00301645">
      <w:pPr>
        <w:pStyle w:val="ListParagraph"/>
        <w:ind w:left="850"/>
        <w:contextualSpacing w:val="0"/>
        <w:rPr>
          <w:rFonts w:asciiTheme="minorHAnsi" w:hAnsiTheme="minorHAnsi" w:cstheme="minorHAnsi"/>
          <w:lang w:val="fr-CH"/>
        </w:rPr>
      </w:pPr>
    </w:p>
    <w:p w14:paraId="1AAC2CD8" w14:textId="151667B3" w:rsidR="00D5521C" w:rsidRPr="00A96315" w:rsidRDefault="00632288" w:rsidP="00301645">
      <w:pPr>
        <w:pStyle w:val="ListParagraph"/>
        <w:numPr>
          <w:ilvl w:val="0"/>
          <w:numId w:val="19"/>
        </w:numPr>
        <w:ind w:left="850" w:hanging="425"/>
        <w:contextualSpacing w:val="0"/>
        <w:rPr>
          <w:rFonts w:asciiTheme="minorHAnsi" w:hAnsiTheme="minorHAnsi" w:cstheme="minorHAnsi"/>
          <w:lang w:val="fr-CH"/>
        </w:rPr>
      </w:pPr>
      <w:r>
        <w:rPr>
          <w:rFonts w:asciiTheme="minorHAnsi" w:hAnsiTheme="minorHAnsi" w:cstheme="minorHAnsi"/>
          <w:lang w:val="fr-CH"/>
        </w:rPr>
        <w:t xml:space="preserve">Certains </w:t>
      </w:r>
      <w:r w:rsidR="00793430">
        <w:rPr>
          <w:rFonts w:asciiTheme="minorHAnsi" w:hAnsiTheme="minorHAnsi" w:cstheme="minorHAnsi"/>
          <w:lang w:val="fr-CH"/>
        </w:rPr>
        <w:t>se s</w:t>
      </w:r>
      <w:r>
        <w:rPr>
          <w:rFonts w:asciiTheme="minorHAnsi" w:hAnsiTheme="minorHAnsi" w:cstheme="minorHAnsi"/>
          <w:lang w:val="fr-CH"/>
        </w:rPr>
        <w:t xml:space="preserve">ont </w:t>
      </w:r>
      <w:r w:rsidR="00793430">
        <w:rPr>
          <w:rFonts w:asciiTheme="minorHAnsi" w:hAnsiTheme="minorHAnsi" w:cstheme="minorHAnsi"/>
          <w:lang w:val="fr-CH"/>
        </w:rPr>
        <w:t>déclarés préoccupés</w:t>
      </w:r>
      <w:r>
        <w:rPr>
          <w:rFonts w:asciiTheme="minorHAnsi" w:hAnsiTheme="minorHAnsi" w:cstheme="minorHAnsi"/>
          <w:lang w:val="fr-CH"/>
        </w:rPr>
        <w:t xml:space="preserve"> que les tâches consultatives ad hoc principales </w:t>
      </w:r>
      <w:r w:rsidR="00793430">
        <w:rPr>
          <w:rFonts w:asciiTheme="minorHAnsi" w:hAnsiTheme="minorHAnsi" w:cstheme="minorHAnsi"/>
          <w:lang w:val="fr-CH"/>
        </w:rPr>
        <w:t>puissent</w:t>
      </w:r>
      <w:r>
        <w:rPr>
          <w:rFonts w:asciiTheme="minorHAnsi" w:hAnsiTheme="minorHAnsi" w:cstheme="minorHAnsi"/>
          <w:lang w:val="fr-CH"/>
        </w:rPr>
        <w:t xml:space="preserve"> distraire de l’exécution d’autres tâches. Le GEST note que presque toutes les tâches consultatives ad hoc principales sont issues des Résolutions de la COP. Elles seront entreprises sur une base volontaire (sans incidences pour le budget du GEST) </w:t>
      </w:r>
      <w:r w:rsidR="00793430">
        <w:rPr>
          <w:rFonts w:asciiTheme="minorHAnsi" w:hAnsiTheme="minorHAnsi" w:cstheme="minorHAnsi"/>
          <w:lang w:val="fr-CH"/>
        </w:rPr>
        <w:t>si</w:t>
      </w:r>
      <w:r>
        <w:rPr>
          <w:rFonts w:asciiTheme="minorHAnsi" w:hAnsiTheme="minorHAnsi" w:cstheme="minorHAnsi"/>
          <w:lang w:val="fr-CH"/>
        </w:rPr>
        <w:t xml:space="preserve"> les capacités le permettent (de manière à ne pas interférer avec l’exécution de tâches hautement prioritaires), et en consultation étroite avec le Secrétariat.</w:t>
      </w:r>
      <w:r w:rsidR="00D76946" w:rsidRPr="00A96315">
        <w:rPr>
          <w:rFonts w:asciiTheme="minorHAnsi" w:hAnsiTheme="minorHAnsi" w:cstheme="minorHAnsi"/>
          <w:lang w:val="fr-CH"/>
        </w:rPr>
        <w:t xml:space="preserve"> </w:t>
      </w:r>
    </w:p>
    <w:p w14:paraId="5A411AFB" w14:textId="77777777" w:rsidR="005B1BEB" w:rsidRPr="00A96315" w:rsidRDefault="005B1BEB" w:rsidP="00301645">
      <w:pPr>
        <w:pStyle w:val="ListParagraph"/>
        <w:ind w:left="850"/>
        <w:rPr>
          <w:rFonts w:asciiTheme="minorHAnsi" w:hAnsiTheme="minorHAnsi" w:cstheme="minorHAnsi"/>
          <w:lang w:val="fr-CH"/>
        </w:rPr>
      </w:pPr>
    </w:p>
    <w:p w14:paraId="0EB50397" w14:textId="7CC1CFDF" w:rsidR="005B1BEB" w:rsidRPr="00A96315" w:rsidRDefault="007F2AD3" w:rsidP="00301645">
      <w:pPr>
        <w:pStyle w:val="ListParagraph"/>
        <w:numPr>
          <w:ilvl w:val="0"/>
          <w:numId w:val="19"/>
        </w:numPr>
        <w:ind w:left="850" w:hanging="425"/>
        <w:contextualSpacing w:val="0"/>
        <w:rPr>
          <w:rFonts w:asciiTheme="minorHAnsi" w:hAnsiTheme="minorHAnsi" w:cstheme="minorHAnsi"/>
          <w:lang w:val="fr-CH"/>
        </w:rPr>
      </w:pPr>
      <w:r>
        <w:rPr>
          <w:rFonts w:asciiTheme="minorHAnsi" w:hAnsiTheme="minorHAnsi" w:cstheme="minorHAnsi"/>
          <w:lang w:val="fr-CH"/>
        </w:rPr>
        <w:t xml:space="preserve">Concernant les </w:t>
      </w:r>
      <w:r w:rsidRPr="00793430">
        <w:rPr>
          <w:rFonts w:asciiTheme="minorHAnsi" w:hAnsiTheme="minorHAnsi" w:cstheme="minorHAnsi"/>
          <w:i/>
          <w:lang w:val="fr-CH"/>
        </w:rPr>
        <w:t>Perspectives mondiales des zones humides</w:t>
      </w:r>
      <w:r>
        <w:rPr>
          <w:rFonts w:asciiTheme="minorHAnsi" w:hAnsiTheme="minorHAnsi" w:cstheme="minorHAnsi"/>
          <w:lang w:val="fr-CH"/>
        </w:rPr>
        <w:t xml:space="preserve">, les opinions étaient divergentes quant à savoir s’il fallait </w:t>
      </w:r>
      <w:r w:rsidR="00793430">
        <w:rPr>
          <w:rFonts w:asciiTheme="minorHAnsi" w:hAnsiTheme="minorHAnsi" w:cstheme="minorHAnsi"/>
          <w:lang w:val="fr-CH"/>
        </w:rPr>
        <w:t xml:space="preserve">ou non </w:t>
      </w:r>
      <w:r>
        <w:rPr>
          <w:rFonts w:asciiTheme="minorHAnsi" w:hAnsiTheme="minorHAnsi" w:cstheme="minorHAnsi"/>
          <w:lang w:val="fr-CH"/>
        </w:rPr>
        <w:t>entreprendre la tâche durant la période triennale et sur la périodicité de la production/mise à jour. En outre, en réponse aux commentaires, le GEST a diminué le nombre de thématiques proposées pour des éditions futures des Perspectives (annexe 2). Il incombe au Comité permanent de déterminer si ce travail doit ou non être entrepris.</w:t>
      </w:r>
    </w:p>
    <w:p w14:paraId="51575EF8" w14:textId="77777777" w:rsidR="00B720A4" w:rsidRPr="00A96315" w:rsidRDefault="00B720A4" w:rsidP="00B825B8">
      <w:pPr>
        <w:ind w:left="0" w:firstLine="0"/>
        <w:rPr>
          <w:rFonts w:asciiTheme="minorHAnsi" w:hAnsiTheme="minorHAnsi" w:cstheme="minorHAnsi"/>
          <w:lang w:val="fr-CH"/>
        </w:rPr>
      </w:pPr>
    </w:p>
    <w:p w14:paraId="1FE322E4" w14:textId="0093F52F" w:rsidR="00570445" w:rsidRPr="005E59FC" w:rsidRDefault="00716305" w:rsidP="00B825B8">
      <w:pPr>
        <w:keepNext/>
        <w:rPr>
          <w:rFonts w:asciiTheme="minorHAnsi" w:hAnsiTheme="minorHAnsi" w:cstheme="minorHAnsi"/>
          <w:b/>
          <w:lang w:val="fr-CH"/>
        </w:rPr>
      </w:pPr>
      <w:r>
        <w:rPr>
          <w:rFonts w:asciiTheme="minorHAnsi" w:hAnsiTheme="minorHAnsi" w:cstheme="minorHAnsi"/>
          <w:b/>
          <w:lang w:val="fr-CH"/>
        </w:rPr>
        <w:t>Priorité dans les tâches</w:t>
      </w:r>
    </w:p>
    <w:p w14:paraId="67BE53A7" w14:textId="77777777" w:rsidR="00570445" w:rsidRPr="005E59FC" w:rsidRDefault="00570445" w:rsidP="00B825B8">
      <w:pPr>
        <w:keepNext/>
        <w:rPr>
          <w:rFonts w:asciiTheme="minorHAnsi" w:hAnsiTheme="minorHAnsi" w:cstheme="minorHAnsi"/>
          <w:lang w:val="fr-CH"/>
        </w:rPr>
      </w:pPr>
    </w:p>
    <w:p w14:paraId="0B9C0ACF" w14:textId="2BCC37C0" w:rsidR="00120C16" w:rsidRPr="005E59FC" w:rsidRDefault="00722A32" w:rsidP="00722A32">
      <w:pPr>
        <w:rPr>
          <w:rFonts w:asciiTheme="minorHAnsi" w:hAnsiTheme="minorHAnsi" w:cstheme="minorHAnsi"/>
          <w:lang w:val="fr-CH"/>
        </w:rPr>
      </w:pPr>
      <w:r w:rsidRPr="005E59FC">
        <w:rPr>
          <w:rFonts w:asciiTheme="minorHAnsi" w:hAnsiTheme="minorHAnsi" w:cstheme="minorHAnsi"/>
          <w:lang w:val="fr-CH"/>
        </w:rPr>
        <w:t>16.</w:t>
      </w:r>
      <w:r w:rsidRPr="005E59FC">
        <w:rPr>
          <w:rFonts w:asciiTheme="minorHAnsi" w:hAnsiTheme="minorHAnsi" w:cstheme="minorHAnsi"/>
          <w:lang w:val="fr-CH"/>
        </w:rPr>
        <w:tab/>
      </w:r>
      <w:r w:rsidR="00716305">
        <w:rPr>
          <w:rFonts w:asciiTheme="minorHAnsi" w:hAnsiTheme="minorHAnsi" w:cstheme="minorHAnsi"/>
          <w:lang w:val="fr-CH"/>
        </w:rPr>
        <w:t>Les éléments du plan de travail sont tous des priorités pour la conservation des zones humides identifiées par les Parties, soit dans les Résolutions de la COP13, soit dans des décisions connexes. Pour déterminer comment procéder avec ces tâches, le GEST a entrepris un nouveau processus d’établissement des priorités sur la base des facteurs résumés dans le projet de plan de travail ci</w:t>
      </w:r>
      <w:r w:rsidR="00716305">
        <w:rPr>
          <w:rFonts w:asciiTheme="minorHAnsi" w:hAnsiTheme="minorHAnsi" w:cstheme="minorHAnsi"/>
          <w:lang w:val="fr-CH"/>
        </w:rPr>
        <w:noBreakHyphen/>
        <w:t xml:space="preserve">dessous. Ces priorités concernent la totalité du plan de travail, quel que soit le domaine de travail thématique. Toutefois, durant la consultation relative au projet de plan de travail, les Parties ont identifié différentes attentes concernant </w:t>
      </w:r>
      <w:r w:rsidR="00793430">
        <w:rPr>
          <w:rFonts w:asciiTheme="minorHAnsi" w:hAnsiTheme="minorHAnsi" w:cstheme="minorHAnsi"/>
          <w:lang w:val="fr-CH"/>
        </w:rPr>
        <w:t>l’enchaînement</w:t>
      </w:r>
      <w:r w:rsidR="00716305">
        <w:rPr>
          <w:rFonts w:asciiTheme="minorHAnsi" w:hAnsiTheme="minorHAnsi" w:cstheme="minorHAnsi"/>
          <w:lang w:val="fr-CH"/>
        </w:rPr>
        <w:t xml:space="preserve"> des tâches (y compris, dans certains cas, en augmentant considérablement le nombre de tâches hautement prioritaires). Il s’agit soit : </w:t>
      </w:r>
      <w:r w:rsidR="00570445" w:rsidRPr="005E59FC">
        <w:rPr>
          <w:rFonts w:asciiTheme="minorHAnsi" w:hAnsiTheme="minorHAnsi" w:cstheme="minorHAnsi"/>
          <w:lang w:val="fr-CH"/>
        </w:rPr>
        <w:t xml:space="preserve"> </w:t>
      </w:r>
    </w:p>
    <w:p w14:paraId="28C6A32A" w14:textId="77777777" w:rsidR="003D18F0" w:rsidRPr="005E59FC" w:rsidRDefault="003D18F0" w:rsidP="00722A32">
      <w:pPr>
        <w:rPr>
          <w:rFonts w:asciiTheme="minorHAnsi" w:hAnsiTheme="minorHAnsi" w:cstheme="minorHAnsi"/>
          <w:lang w:val="fr-CH"/>
        </w:rPr>
      </w:pPr>
    </w:p>
    <w:p w14:paraId="7C575234" w14:textId="7670B754" w:rsidR="00120C16" w:rsidRPr="005E59FC" w:rsidRDefault="003D18F0" w:rsidP="003D18F0">
      <w:pPr>
        <w:ind w:left="850"/>
        <w:rPr>
          <w:rFonts w:asciiTheme="minorHAnsi" w:hAnsiTheme="minorHAnsi" w:cstheme="minorHAnsi"/>
          <w:lang w:val="fr-CH"/>
        </w:rPr>
      </w:pPr>
      <w:r w:rsidRPr="005E59FC">
        <w:rPr>
          <w:rFonts w:asciiTheme="minorHAnsi" w:hAnsiTheme="minorHAnsi" w:cstheme="minorHAnsi"/>
          <w:lang w:val="fr-CH"/>
        </w:rPr>
        <w:t>a</w:t>
      </w:r>
      <w:r w:rsidR="005E59FC">
        <w:rPr>
          <w:rFonts w:asciiTheme="minorHAnsi" w:hAnsiTheme="minorHAnsi" w:cstheme="minorHAnsi"/>
          <w:lang w:val="fr-CH"/>
        </w:rPr>
        <w:t>)</w:t>
      </w:r>
      <w:r w:rsidRPr="005E59FC">
        <w:rPr>
          <w:rFonts w:asciiTheme="minorHAnsi" w:hAnsiTheme="minorHAnsi" w:cstheme="minorHAnsi"/>
          <w:lang w:val="fr-CH"/>
        </w:rPr>
        <w:tab/>
      </w:r>
      <w:r w:rsidR="00716305">
        <w:rPr>
          <w:rFonts w:asciiTheme="minorHAnsi" w:hAnsiTheme="minorHAnsi" w:cstheme="minorHAnsi"/>
          <w:lang w:val="fr-CH"/>
        </w:rPr>
        <w:t xml:space="preserve">comme pour la période triennale </w:t>
      </w:r>
      <w:r w:rsidR="00E77CF9" w:rsidRPr="005E59FC">
        <w:rPr>
          <w:rFonts w:asciiTheme="minorHAnsi" w:hAnsiTheme="minorHAnsi" w:cstheme="minorHAnsi"/>
          <w:lang w:val="fr-CH"/>
        </w:rPr>
        <w:t xml:space="preserve">2016-2018, </w:t>
      </w:r>
      <w:r w:rsidR="00716305">
        <w:rPr>
          <w:rFonts w:asciiTheme="minorHAnsi" w:hAnsiTheme="minorHAnsi" w:cstheme="minorHAnsi"/>
          <w:lang w:val="fr-CH"/>
        </w:rPr>
        <w:t>d’accorder une attention exclusive aux tâches hautement prioritaires et</w:t>
      </w:r>
      <w:r w:rsidR="00793430">
        <w:rPr>
          <w:rFonts w:asciiTheme="minorHAnsi" w:hAnsiTheme="minorHAnsi" w:cstheme="minorHAnsi"/>
          <w:lang w:val="fr-CH"/>
        </w:rPr>
        <w:t xml:space="preserve"> de ne</w:t>
      </w:r>
      <w:r w:rsidR="00793430" w:rsidRPr="00793430">
        <w:rPr>
          <w:rFonts w:asciiTheme="minorHAnsi" w:hAnsiTheme="minorHAnsi" w:cstheme="minorHAnsi"/>
          <w:lang w:val="fr-CH"/>
        </w:rPr>
        <w:t xml:space="preserve"> </w:t>
      </w:r>
      <w:r w:rsidR="00793430">
        <w:rPr>
          <w:rFonts w:asciiTheme="minorHAnsi" w:hAnsiTheme="minorHAnsi" w:cstheme="minorHAnsi"/>
          <w:lang w:val="fr-CH"/>
        </w:rPr>
        <w:t>passer aux tâches de moyenne et de faible priorité que lorsque les tâches hautement prioritaires</w:t>
      </w:r>
      <w:r w:rsidR="00716305">
        <w:rPr>
          <w:rFonts w:asciiTheme="minorHAnsi" w:hAnsiTheme="minorHAnsi" w:cstheme="minorHAnsi"/>
          <w:lang w:val="fr-CH"/>
        </w:rPr>
        <w:t xml:space="preserve"> sont exécutées; soit </w:t>
      </w:r>
    </w:p>
    <w:p w14:paraId="0AA8981E" w14:textId="77777777" w:rsidR="003D18F0" w:rsidRPr="005E59FC" w:rsidRDefault="003D18F0" w:rsidP="003D18F0">
      <w:pPr>
        <w:ind w:left="850"/>
        <w:rPr>
          <w:rFonts w:asciiTheme="minorHAnsi" w:hAnsiTheme="minorHAnsi" w:cstheme="minorHAnsi"/>
          <w:lang w:val="fr-CH"/>
        </w:rPr>
      </w:pPr>
    </w:p>
    <w:p w14:paraId="3CF99F22" w14:textId="5BE564C4" w:rsidR="00563781" w:rsidRPr="005E59FC" w:rsidRDefault="003D18F0" w:rsidP="003D18F0">
      <w:pPr>
        <w:ind w:left="850"/>
        <w:rPr>
          <w:rFonts w:asciiTheme="minorHAnsi" w:hAnsiTheme="minorHAnsi" w:cstheme="minorHAnsi"/>
          <w:lang w:val="fr-CH"/>
        </w:rPr>
      </w:pPr>
      <w:r w:rsidRPr="005E59FC">
        <w:rPr>
          <w:rFonts w:asciiTheme="minorHAnsi" w:hAnsiTheme="minorHAnsi" w:cstheme="minorHAnsi"/>
          <w:lang w:val="fr-CH"/>
        </w:rPr>
        <w:t>b</w:t>
      </w:r>
      <w:r w:rsidR="005E59FC">
        <w:rPr>
          <w:rFonts w:asciiTheme="minorHAnsi" w:hAnsiTheme="minorHAnsi" w:cstheme="minorHAnsi"/>
          <w:lang w:val="fr-CH"/>
        </w:rPr>
        <w:t>)</w:t>
      </w:r>
      <w:r w:rsidRPr="005E59FC">
        <w:rPr>
          <w:rFonts w:asciiTheme="minorHAnsi" w:hAnsiTheme="minorHAnsi" w:cstheme="minorHAnsi"/>
          <w:lang w:val="fr-CH"/>
        </w:rPr>
        <w:tab/>
      </w:r>
      <w:r w:rsidR="00716305">
        <w:rPr>
          <w:rFonts w:asciiTheme="minorHAnsi" w:hAnsiTheme="minorHAnsi" w:cstheme="minorHAnsi"/>
          <w:lang w:val="fr-CH"/>
        </w:rPr>
        <w:t>tout en accordant la plus grande attention (et </w:t>
      </w:r>
      <w:r w:rsidR="00793430">
        <w:rPr>
          <w:rFonts w:asciiTheme="minorHAnsi" w:hAnsiTheme="minorHAnsi" w:cstheme="minorHAnsi"/>
          <w:lang w:val="fr-CH"/>
        </w:rPr>
        <w:t>un</w:t>
      </w:r>
      <w:r w:rsidR="00716305">
        <w:rPr>
          <w:rFonts w:asciiTheme="minorHAnsi" w:hAnsiTheme="minorHAnsi" w:cstheme="minorHAnsi"/>
          <w:lang w:val="fr-CH"/>
        </w:rPr>
        <w:t xml:space="preserve"> financement priorisé) à l’exécution </w:t>
      </w:r>
      <w:r w:rsidR="00104E4F">
        <w:rPr>
          <w:rFonts w:asciiTheme="minorHAnsi" w:hAnsiTheme="minorHAnsi" w:cstheme="minorHAnsi"/>
          <w:lang w:val="fr-CH"/>
        </w:rPr>
        <w:t xml:space="preserve">des tâches hautement prioritaires, </w:t>
      </w:r>
      <w:r w:rsidR="00793430">
        <w:rPr>
          <w:rFonts w:asciiTheme="minorHAnsi" w:hAnsiTheme="minorHAnsi" w:cstheme="minorHAnsi"/>
          <w:lang w:val="fr-CH"/>
        </w:rPr>
        <w:t xml:space="preserve">de </w:t>
      </w:r>
      <w:r w:rsidR="00104E4F">
        <w:rPr>
          <w:rFonts w:asciiTheme="minorHAnsi" w:hAnsiTheme="minorHAnsi" w:cstheme="minorHAnsi"/>
          <w:lang w:val="fr-CH"/>
        </w:rPr>
        <w:t xml:space="preserve">saisir des occasions d’entreprendre des tâches de moyenne et faible priorité (y compris des travaux non terminés de la précédente période triennale) lorsqu’il n’y a pas de distraction dans l’exécution des tâches de plus haute priorité. </w:t>
      </w:r>
    </w:p>
    <w:p w14:paraId="6DE4B1F7" w14:textId="1F23E104" w:rsidR="003D18F0" w:rsidRPr="005E59FC" w:rsidRDefault="003D18F0" w:rsidP="003D18F0">
      <w:pPr>
        <w:ind w:left="0" w:firstLine="0"/>
        <w:rPr>
          <w:rFonts w:asciiTheme="minorHAnsi" w:hAnsiTheme="minorHAnsi" w:cstheme="minorHAnsi"/>
          <w:lang w:val="fr-CH"/>
        </w:rPr>
      </w:pPr>
    </w:p>
    <w:p w14:paraId="2E884A22" w14:textId="30D085D5" w:rsidR="00563781" w:rsidRPr="005E59FC" w:rsidRDefault="00104E4F" w:rsidP="003D18F0">
      <w:pPr>
        <w:pStyle w:val="ListParagraph"/>
        <w:ind w:left="425" w:firstLine="0"/>
        <w:rPr>
          <w:rFonts w:asciiTheme="minorHAnsi" w:hAnsiTheme="minorHAnsi" w:cstheme="minorHAnsi"/>
          <w:lang w:val="fr-CH"/>
        </w:rPr>
      </w:pPr>
      <w:r>
        <w:rPr>
          <w:rFonts w:asciiTheme="minorHAnsi" w:hAnsiTheme="minorHAnsi" w:cstheme="minorHAnsi"/>
          <w:lang w:val="fr-CH"/>
        </w:rPr>
        <w:t xml:space="preserve">Le Groupe recommande la deuxième option car cela permettrait une certaine souplesse pour répondre de manière opportuniste à des possibilités de cofinancement </w:t>
      </w:r>
      <w:r w:rsidR="0076614D">
        <w:rPr>
          <w:rFonts w:asciiTheme="minorHAnsi" w:hAnsiTheme="minorHAnsi" w:cstheme="minorHAnsi"/>
          <w:lang w:val="fr-CH"/>
        </w:rPr>
        <w:t xml:space="preserve">et ainsi maximiser les produits. Toutefois, pour éviter une confusion éventuelle, le Groupe demande des orientations du Comité permanent sur le modèle de travail qu’il souhaite voir le Groupe adopter. </w:t>
      </w:r>
    </w:p>
    <w:p w14:paraId="3D90BAF1" w14:textId="77777777" w:rsidR="008E7847" w:rsidRPr="005E59FC" w:rsidRDefault="008E7847" w:rsidP="00B825B8">
      <w:pPr>
        <w:rPr>
          <w:rFonts w:asciiTheme="minorHAnsi" w:hAnsiTheme="minorHAnsi" w:cstheme="minorHAnsi"/>
          <w:lang w:val="fr-CH"/>
        </w:rPr>
      </w:pPr>
    </w:p>
    <w:p w14:paraId="7460790D" w14:textId="601B3529" w:rsidR="005C0FFE" w:rsidRPr="005E59FC" w:rsidRDefault="0076614D" w:rsidP="00B825B8">
      <w:pPr>
        <w:keepNext/>
        <w:rPr>
          <w:rFonts w:asciiTheme="minorHAnsi" w:hAnsiTheme="minorHAnsi" w:cstheme="minorHAnsi"/>
          <w:b/>
          <w:lang w:val="fr-CH"/>
        </w:rPr>
      </w:pPr>
      <w:r>
        <w:rPr>
          <w:rFonts w:asciiTheme="minorHAnsi" w:hAnsiTheme="minorHAnsi" w:cstheme="minorHAnsi"/>
          <w:b/>
          <w:lang w:val="fr-CH"/>
        </w:rPr>
        <w:lastRenderedPageBreak/>
        <w:t>Étude de la littérature</w:t>
      </w:r>
    </w:p>
    <w:p w14:paraId="3410EF32" w14:textId="77777777" w:rsidR="005C0FFE" w:rsidRPr="005E59FC" w:rsidRDefault="005C0FFE" w:rsidP="00B825B8">
      <w:pPr>
        <w:keepNext/>
        <w:rPr>
          <w:rFonts w:asciiTheme="minorHAnsi" w:hAnsiTheme="minorHAnsi" w:cstheme="minorHAnsi"/>
          <w:lang w:val="fr-CH"/>
        </w:rPr>
      </w:pPr>
    </w:p>
    <w:p w14:paraId="08B5143B" w14:textId="0319B0C8" w:rsidR="002738D1" w:rsidRPr="005E59FC" w:rsidRDefault="003348D2" w:rsidP="003348D2">
      <w:pPr>
        <w:rPr>
          <w:rFonts w:asciiTheme="minorHAnsi" w:hAnsiTheme="minorHAnsi" w:cstheme="minorHAnsi"/>
          <w:lang w:val="fr-CH"/>
        </w:rPr>
      </w:pPr>
      <w:r w:rsidRPr="005E59FC">
        <w:rPr>
          <w:rFonts w:asciiTheme="minorHAnsi" w:hAnsiTheme="minorHAnsi" w:cstheme="minorHAnsi"/>
          <w:lang w:val="fr-CH"/>
        </w:rPr>
        <w:t>17.</w:t>
      </w:r>
      <w:r w:rsidRPr="005E59FC">
        <w:rPr>
          <w:rFonts w:asciiTheme="minorHAnsi" w:hAnsiTheme="minorHAnsi" w:cstheme="minorHAnsi"/>
          <w:lang w:val="fr-CH"/>
        </w:rPr>
        <w:tab/>
      </w:r>
      <w:r w:rsidR="0076614D">
        <w:rPr>
          <w:rFonts w:asciiTheme="minorHAnsi" w:hAnsiTheme="minorHAnsi" w:cstheme="minorHAnsi"/>
          <w:lang w:val="fr-CH"/>
        </w:rPr>
        <w:t xml:space="preserve">La </w:t>
      </w:r>
      <w:r w:rsidR="0076614D" w:rsidRPr="005E59FC">
        <w:rPr>
          <w:rFonts w:asciiTheme="minorHAnsi" w:hAnsiTheme="minorHAnsi" w:cstheme="minorHAnsi"/>
          <w:lang w:val="fr-CH"/>
        </w:rPr>
        <w:t>Résolution</w:t>
      </w:r>
      <w:r w:rsidR="004F6772" w:rsidRPr="005E59FC">
        <w:rPr>
          <w:rFonts w:asciiTheme="minorHAnsi" w:hAnsiTheme="minorHAnsi" w:cstheme="minorHAnsi"/>
          <w:lang w:val="fr-CH"/>
        </w:rPr>
        <w:t xml:space="preserve"> XII.5 </w:t>
      </w:r>
      <w:r w:rsidR="0076614D">
        <w:rPr>
          <w:rFonts w:asciiTheme="minorHAnsi" w:hAnsiTheme="minorHAnsi" w:cstheme="minorHAnsi"/>
          <w:lang w:val="fr-CH"/>
        </w:rPr>
        <w:t>demande au Groupe d’</w:t>
      </w:r>
      <w:r w:rsidR="00FF5FB8" w:rsidRPr="005E59FC">
        <w:rPr>
          <w:rFonts w:asciiTheme="minorHAnsi" w:hAnsiTheme="minorHAnsi" w:cstheme="minorHAnsi"/>
          <w:lang w:val="fr-CH"/>
        </w:rPr>
        <w:t>entreprend</w:t>
      </w:r>
      <w:r w:rsidR="0076614D">
        <w:rPr>
          <w:rFonts w:asciiTheme="minorHAnsi" w:hAnsiTheme="minorHAnsi" w:cstheme="minorHAnsi"/>
          <w:lang w:val="fr-CH"/>
        </w:rPr>
        <w:t>re « </w:t>
      </w:r>
      <w:r w:rsidR="00FF5FB8" w:rsidRPr="005E59FC">
        <w:rPr>
          <w:rFonts w:asciiTheme="minorHAnsi" w:hAnsiTheme="minorHAnsi" w:cstheme="minorHAnsi"/>
          <w:lang w:val="fr-CH"/>
        </w:rPr>
        <w:t>une étude des orientations disponibles du GEST et d’autres informations pertinentes</w:t>
      </w:r>
      <w:r w:rsidR="0076614D">
        <w:rPr>
          <w:rFonts w:asciiTheme="minorHAnsi" w:hAnsiTheme="minorHAnsi" w:cstheme="minorHAnsi"/>
          <w:lang w:val="fr-CH"/>
        </w:rPr>
        <w:t xml:space="preserve"> » comme ressource pour guider l’élaboration du plan de travail. Compte tenu du temps très bref imparti entre la nomination du nouveau Groupe et sa première réunion, le GEST22 a </w:t>
      </w:r>
      <w:r w:rsidR="009E4368">
        <w:rPr>
          <w:rFonts w:asciiTheme="minorHAnsi" w:hAnsiTheme="minorHAnsi" w:cstheme="minorHAnsi"/>
          <w:lang w:val="fr-CH"/>
        </w:rPr>
        <w:t>disposé</w:t>
      </w:r>
      <w:r w:rsidR="0076614D">
        <w:rPr>
          <w:rFonts w:asciiTheme="minorHAnsi" w:hAnsiTheme="minorHAnsi" w:cstheme="minorHAnsi"/>
          <w:lang w:val="fr-CH"/>
        </w:rPr>
        <w:t xml:space="preserve"> d’une étude de la littérature </w:t>
      </w:r>
      <w:r w:rsidR="009E4368">
        <w:rPr>
          <w:rFonts w:asciiTheme="minorHAnsi" w:hAnsiTheme="minorHAnsi" w:cstheme="minorHAnsi"/>
          <w:lang w:val="fr-CH"/>
        </w:rPr>
        <w:t xml:space="preserve">mise à jour </w:t>
      </w:r>
      <w:r w:rsidR="0076614D">
        <w:rPr>
          <w:rFonts w:asciiTheme="minorHAnsi" w:hAnsiTheme="minorHAnsi" w:cstheme="minorHAnsi"/>
          <w:lang w:val="fr-CH"/>
        </w:rPr>
        <w:t>contenant un nombre d’entrées important. Le Secrétariat a facilité la mise à jour en s’appuyant sur les travaux conduits par le GEST dans la période triennale précédente. L’étude a été fournie à tous les participants du GEST22 et chaque groupe de travail interne a été prié d’examiner les orientations disponibles au moment d’élaborer des recommandations. Le Groupe a discuté de</w:t>
      </w:r>
      <w:r w:rsidR="002738D1" w:rsidRPr="005E59FC">
        <w:rPr>
          <w:rFonts w:asciiTheme="minorHAnsi" w:hAnsiTheme="minorHAnsi" w:cstheme="minorHAnsi"/>
          <w:lang w:val="fr-CH"/>
        </w:rPr>
        <w:t xml:space="preserve"> </w:t>
      </w:r>
      <w:r w:rsidR="0076614D">
        <w:rPr>
          <w:rFonts w:asciiTheme="minorHAnsi" w:hAnsiTheme="minorHAnsi" w:cstheme="minorHAnsi"/>
          <w:lang w:val="fr-CH"/>
        </w:rPr>
        <w:t>la modification de la présentation de cette ressource précieuse pour des publics pertinents, notant que, par nature, cette étude restera</w:t>
      </w:r>
      <w:r w:rsidR="009E4368">
        <w:rPr>
          <w:rFonts w:asciiTheme="minorHAnsi" w:hAnsiTheme="minorHAnsi" w:cstheme="minorHAnsi"/>
          <w:lang w:val="fr-CH"/>
        </w:rPr>
        <w:t>it</w:t>
      </w:r>
      <w:r w:rsidR="0076614D">
        <w:rPr>
          <w:rFonts w:asciiTheme="minorHAnsi" w:hAnsiTheme="minorHAnsi" w:cstheme="minorHAnsi"/>
          <w:lang w:val="fr-CH"/>
        </w:rPr>
        <w:t xml:space="preserve"> incomplète et donc un document « en </w:t>
      </w:r>
      <w:r w:rsidR="000F2A48">
        <w:rPr>
          <w:rFonts w:asciiTheme="minorHAnsi" w:hAnsiTheme="minorHAnsi" w:cstheme="minorHAnsi"/>
          <w:lang w:val="fr-CH"/>
        </w:rPr>
        <w:t>évolution</w:t>
      </w:r>
      <w:r w:rsidR="0076614D">
        <w:rPr>
          <w:rFonts w:asciiTheme="minorHAnsi" w:hAnsiTheme="minorHAnsi" w:cstheme="minorHAnsi"/>
          <w:lang w:val="fr-CH"/>
        </w:rPr>
        <w:t xml:space="preserve"> ». </w:t>
      </w:r>
    </w:p>
    <w:p w14:paraId="25D5BE5A" w14:textId="77777777" w:rsidR="00225CB1" w:rsidRPr="005E59FC" w:rsidRDefault="00225CB1" w:rsidP="003348D2">
      <w:pPr>
        <w:rPr>
          <w:rFonts w:asciiTheme="minorHAnsi" w:hAnsiTheme="minorHAnsi" w:cstheme="minorHAnsi"/>
          <w:lang w:val="fr-CH"/>
        </w:rPr>
      </w:pPr>
    </w:p>
    <w:p w14:paraId="13F44EE7" w14:textId="0C8A9E50" w:rsidR="00225CB1" w:rsidRPr="005E59FC" w:rsidRDefault="003348D2" w:rsidP="003348D2">
      <w:pPr>
        <w:rPr>
          <w:rFonts w:asciiTheme="minorHAnsi" w:hAnsiTheme="minorHAnsi" w:cstheme="minorHAnsi"/>
          <w:lang w:val="fr-CH"/>
        </w:rPr>
      </w:pPr>
      <w:r w:rsidRPr="005E59FC">
        <w:rPr>
          <w:rFonts w:asciiTheme="minorHAnsi" w:hAnsiTheme="minorHAnsi" w:cstheme="minorHAnsi"/>
          <w:lang w:val="fr-CH"/>
        </w:rPr>
        <w:t>18.</w:t>
      </w:r>
      <w:r w:rsidRPr="005E59FC">
        <w:rPr>
          <w:rFonts w:asciiTheme="minorHAnsi" w:hAnsiTheme="minorHAnsi" w:cstheme="minorHAnsi"/>
          <w:lang w:val="fr-CH"/>
        </w:rPr>
        <w:tab/>
      </w:r>
      <w:r w:rsidR="0076614D">
        <w:rPr>
          <w:rFonts w:asciiTheme="minorHAnsi" w:hAnsiTheme="minorHAnsi" w:cstheme="minorHAnsi"/>
          <w:lang w:val="fr-CH"/>
        </w:rPr>
        <w:t xml:space="preserve">L’étude de la littérature « permanente » contient une richesse de liens et </w:t>
      </w:r>
      <w:r w:rsidR="009E4368">
        <w:rPr>
          <w:rFonts w:asciiTheme="minorHAnsi" w:hAnsiTheme="minorHAnsi" w:cstheme="minorHAnsi"/>
          <w:lang w:val="fr-CH"/>
        </w:rPr>
        <w:t>il est possible</w:t>
      </w:r>
      <w:r w:rsidR="0076614D">
        <w:rPr>
          <w:rFonts w:asciiTheme="minorHAnsi" w:hAnsiTheme="minorHAnsi" w:cstheme="minorHAnsi"/>
          <w:lang w:val="fr-CH"/>
        </w:rPr>
        <w:t xml:space="preserve"> de diffuser ce « guide des orientations » </w:t>
      </w:r>
      <w:r w:rsidR="009E4368">
        <w:rPr>
          <w:rFonts w:asciiTheme="minorHAnsi" w:hAnsiTheme="minorHAnsi" w:cstheme="minorHAnsi"/>
          <w:lang w:val="fr-CH"/>
        </w:rPr>
        <w:t>sous</w:t>
      </w:r>
      <w:r w:rsidR="0076614D">
        <w:rPr>
          <w:rFonts w:asciiTheme="minorHAnsi" w:hAnsiTheme="minorHAnsi" w:cstheme="minorHAnsi"/>
          <w:lang w:val="fr-CH"/>
        </w:rPr>
        <w:t xml:space="preserve"> différentes présentations plus ciblées. D’autres considérations seront apportées à la question ainsi qu’à sa mise à jour permanente.</w:t>
      </w:r>
      <w:r w:rsidR="00B825B8" w:rsidRPr="005E59FC">
        <w:rPr>
          <w:rFonts w:asciiTheme="minorHAnsi" w:hAnsiTheme="minorHAnsi" w:cstheme="minorHAnsi"/>
          <w:lang w:val="fr-CH"/>
        </w:rPr>
        <w:t xml:space="preserve"> </w:t>
      </w:r>
    </w:p>
    <w:p w14:paraId="1E839CFB" w14:textId="77777777" w:rsidR="00225CB1" w:rsidRPr="005E59FC" w:rsidRDefault="00225CB1" w:rsidP="003348D2">
      <w:pPr>
        <w:rPr>
          <w:rFonts w:asciiTheme="minorHAnsi" w:hAnsiTheme="minorHAnsi" w:cstheme="minorHAnsi"/>
          <w:lang w:val="fr-CH"/>
        </w:rPr>
      </w:pPr>
    </w:p>
    <w:p w14:paraId="3A2A1157" w14:textId="7611103B" w:rsidR="004F6772" w:rsidRPr="005E59FC" w:rsidRDefault="003348D2" w:rsidP="003348D2">
      <w:pPr>
        <w:rPr>
          <w:rFonts w:asciiTheme="minorHAnsi" w:hAnsiTheme="minorHAnsi" w:cstheme="minorHAnsi"/>
          <w:lang w:val="fr-CH"/>
        </w:rPr>
      </w:pPr>
      <w:r w:rsidRPr="005E59FC">
        <w:rPr>
          <w:rFonts w:asciiTheme="minorHAnsi" w:hAnsiTheme="minorHAnsi" w:cstheme="minorHAnsi"/>
          <w:lang w:val="fr-CH"/>
        </w:rPr>
        <w:t>19.</w:t>
      </w:r>
      <w:r w:rsidRPr="005E59FC">
        <w:rPr>
          <w:rFonts w:asciiTheme="minorHAnsi" w:hAnsiTheme="minorHAnsi" w:cstheme="minorHAnsi"/>
          <w:lang w:val="fr-CH"/>
        </w:rPr>
        <w:tab/>
      </w:r>
      <w:r w:rsidR="0076614D">
        <w:rPr>
          <w:rFonts w:asciiTheme="minorHAnsi" w:hAnsiTheme="minorHAnsi" w:cstheme="minorHAnsi"/>
          <w:lang w:val="fr-CH"/>
        </w:rPr>
        <w:t xml:space="preserve">L’étude a également été diffusée, avec le projet de plan de travail, auprès de tous les </w:t>
      </w:r>
      <w:r w:rsidR="009E4368">
        <w:rPr>
          <w:rFonts w:asciiTheme="minorHAnsi" w:hAnsiTheme="minorHAnsi" w:cstheme="minorHAnsi"/>
          <w:lang w:val="fr-CH"/>
        </w:rPr>
        <w:t>c</w:t>
      </w:r>
      <w:r w:rsidR="0076614D">
        <w:rPr>
          <w:rFonts w:asciiTheme="minorHAnsi" w:hAnsiTheme="minorHAnsi" w:cstheme="minorHAnsi"/>
          <w:lang w:val="fr-CH"/>
        </w:rPr>
        <w:t xml:space="preserve">hefs des Autorités administratives, </w:t>
      </w:r>
      <w:r w:rsidR="009E4368">
        <w:rPr>
          <w:rFonts w:asciiTheme="minorHAnsi" w:hAnsiTheme="minorHAnsi" w:cstheme="minorHAnsi"/>
          <w:lang w:val="fr-CH"/>
        </w:rPr>
        <w:t>aux</w:t>
      </w:r>
      <w:r w:rsidR="0076614D">
        <w:rPr>
          <w:rFonts w:asciiTheme="minorHAnsi" w:hAnsiTheme="minorHAnsi" w:cstheme="minorHAnsi"/>
          <w:lang w:val="fr-CH"/>
        </w:rPr>
        <w:t xml:space="preserve"> Correspondants nationaux et </w:t>
      </w:r>
      <w:r w:rsidR="009E4368">
        <w:rPr>
          <w:rFonts w:asciiTheme="minorHAnsi" w:hAnsiTheme="minorHAnsi" w:cstheme="minorHAnsi"/>
          <w:lang w:val="fr-CH"/>
        </w:rPr>
        <w:t>aux</w:t>
      </w:r>
      <w:r w:rsidR="0076614D">
        <w:rPr>
          <w:rFonts w:asciiTheme="minorHAnsi" w:hAnsiTheme="minorHAnsi" w:cstheme="minorHAnsi"/>
          <w:lang w:val="fr-CH"/>
        </w:rPr>
        <w:t xml:space="preserve"> </w:t>
      </w:r>
      <w:r w:rsidR="00485CC6">
        <w:rPr>
          <w:rFonts w:asciiTheme="minorHAnsi" w:hAnsiTheme="minorHAnsi" w:cstheme="minorHAnsi"/>
          <w:lang w:val="fr-CH"/>
        </w:rPr>
        <w:t>CN </w:t>
      </w:r>
      <w:r w:rsidR="0076614D">
        <w:rPr>
          <w:rFonts w:asciiTheme="minorHAnsi" w:hAnsiTheme="minorHAnsi" w:cstheme="minorHAnsi"/>
          <w:lang w:val="fr-CH"/>
        </w:rPr>
        <w:t xml:space="preserve">GEST. </w:t>
      </w:r>
      <w:r w:rsidR="009E4368">
        <w:rPr>
          <w:rFonts w:asciiTheme="minorHAnsi" w:hAnsiTheme="minorHAnsi" w:cstheme="minorHAnsi"/>
          <w:lang w:val="fr-CH"/>
        </w:rPr>
        <w:t>T</w:t>
      </w:r>
      <w:r w:rsidR="0076614D">
        <w:rPr>
          <w:rFonts w:asciiTheme="minorHAnsi" w:hAnsiTheme="minorHAnsi" w:cstheme="minorHAnsi"/>
          <w:lang w:val="fr-CH"/>
        </w:rPr>
        <w:t xml:space="preserve">rois pays ont </w:t>
      </w:r>
      <w:r w:rsidR="009E4368">
        <w:rPr>
          <w:rFonts w:asciiTheme="minorHAnsi" w:hAnsiTheme="minorHAnsi" w:cstheme="minorHAnsi"/>
          <w:lang w:val="fr-CH"/>
        </w:rPr>
        <w:t>fait</w:t>
      </w:r>
      <w:r w:rsidR="0076614D">
        <w:rPr>
          <w:rFonts w:asciiTheme="minorHAnsi" w:hAnsiTheme="minorHAnsi" w:cstheme="minorHAnsi"/>
          <w:lang w:val="fr-CH"/>
        </w:rPr>
        <w:t xml:space="preserve"> des commentaires durant la consultation.</w:t>
      </w:r>
    </w:p>
    <w:p w14:paraId="7AE80D5F" w14:textId="77777777" w:rsidR="002738D1" w:rsidRPr="005E59FC" w:rsidRDefault="002738D1" w:rsidP="00B825B8">
      <w:pPr>
        <w:rPr>
          <w:rFonts w:asciiTheme="minorHAnsi" w:hAnsiTheme="minorHAnsi" w:cstheme="minorHAnsi"/>
          <w:lang w:val="fr-CH"/>
        </w:rPr>
      </w:pPr>
    </w:p>
    <w:p w14:paraId="3355DC64" w14:textId="5586BE33" w:rsidR="004F6772" w:rsidRPr="005E59FC" w:rsidRDefault="004F6772" w:rsidP="00B825B8">
      <w:pPr>
        <w:rPr>
          <w:rFonts w:asciiTheme="minorHAnsi" w:hAnsiTheme="minorHAnsi" w:cstheme="minorHAnsi"/>
          <w:b/>
          <w:lang w:val="fr-CH"/>
        </w:rPr>
      </w:pPr>
      <w:r w:rsidRPr="005E59FC">
        <w:rPr>
          <w:rFonts w:asciiTheme="minorHAnsi" w:hAnsiTheme="minorHAnsi" w:cstheme="minorHAnsi"/>
          <w:b/>
          <w:lang w:val="fr-CH"/>
        </w:rPr>
        <w:t>Future</w:t>
      </w:r>
      <w:r w:rsidR="0076614D">
        <w:rPr>
          <w:rFonts w:asciiTheme="minorHAnsi" w:hAnsiTheme="minorHAnsi" w:cstheme="minorHAnsi"/>
          <w:b/>
          <w:lang w:val="fr-CH"/>
        </w:rPr>
        <w:t>s réunions</w:t>
      </w:r>
    </w:p>
    <w:p w14:paraId="7FF4AAF0" w14:textId="77777777" w:rsidR="005D2A05" w:rsidRPr="005E59FC" w:rsidRDefault="005D2A05" w:rsidP="00B825B8">
      <w:pPr>
        <w:rPr>
          <w:rFonts w:asciiTheme="minorHAnsi" w:hAnsiTheme="minorHAnsi" w:cstheme="minorHAnsi"/>
          <w:lang w:val="fr-CH"/>
        </w:rPr>
      </w:pPr>
    </w:p>
    <w:p w14:paraId="684EA562" w14:textId="4946D0E4" w:rsidR="004F6772" w:rsidRPr="005E59FC" w:rsidRDefault="003348D2" w:rsidP="003348D2">
      <w:pPr>
        <w:rPr>
          <w:rFonts w:asciiTheme="minorHAnsi" w:hAnsiTheme="minorHAnsi" w:cstheme="minorHAnsi"/>
          <w:lang w:val="fr-CH"/>
        </w:rPr>
      </w:pPr>
      <w:r w:rsidRPr="005E59FC">
        <w:rPr>
          <w:rFonts w:asciiTheme="minorHAnsi" w:hAnsiTheme="minorHAnsi" w:cstheme="minorHAnsi"/>
          <w:lang w:val="fr-CH"/>
        </w:rPr>
        <w:t>20.</w:t>
      </w:r>
      <w:r w:rsidRPr="005E59FC">
        <w:rPr>
          <w:rFonts w:asciiTheme="minorHAnsi" w:hAnsiTheme="minorHAnsi" w:cstheme="minorHAnsi"/>
          <w:lang w:val="fr-CH"/>
        </w:rPr>
        <w:tab/>
      </w:r>
      <w:r w:rsidR="0076614D">
        <w:rPr>
          <w:rFonts w:asciiTheme="minorHAnsi" w:hAnsiTheme="minorHAnsi" w:cstheme="minorHAnsi"/>
          <w:lang w:val="fr-CH"/>
        </w:rPr>
        <w:t xml:space="preserve">Il est prévu que le GEST23 </w:t>
      </w:r>
      <w:r w:rsidR="000F2A48">
        <w:rPr>
          <w:rFonts w:asciiTheme="minorHAnsi" w:hAnsiTheme="minorHAnsi" w:cstheme="minorHAnsi"/>
          <w:lang w:val="fr-CH"/>
        </w:rPr>
        <w:t>ait</w:t>
      </w:r>
      <w:r w:rsidR="0076614D">
        <w:rPr>
          <w:rFonts w:asciiTheme="minorHAnsi" w:hAnsiTheme="minorHAnsi" w:cstheme="minorHAnsi"/>
          <w:lang w:val="fr-CH"/>
        </w:rPr>
        <w:t xml:space="preserve"> lieu vers le milieu de 2020, éventuellement conjointement avec la 58</w:t>
      </w:r>
      <w:r w:rsidR="0076614D" w:rsidRPr="0076614D">
        <w:rPr>
          <w:rFonts w:asciiTheme="minorHAnsi" w:hAnsiTheme="minorHAnsi" w:cstheme="minorHAnsi"/>
          <w:vertAlign w:val="superscript"/>
          <w:lang w:val="fr-CH"/>
        </w:rPr>
        <w:t>e</w:t>
      </w:r>
      <w:r w:rsidR="0076614D">
        <w:rPr>
          <w:rFonts w:asciiTheme="minorHAnsi" w:hAnsiTheme="minorHAnsi" w:cstheme="minorHAnsi"/>
          <w:lang w:val="fr-CH"/>
        </w:rPr>
        <w:t> Réunion du Comité permanent selon les décisions qui seront prises à la 57</w:t>
      </w:r>
      <w:r w:rsidR="0076614D" w:rsidRPr="0076614D">
        <w:rPr>
          <w:rFonts w:asciiTheme="minorHAnsi" w:hAnsiTheme="minorHAnsi" w:cstheme="minorHAnsi"/>
          <w:vertAlign w:val="superscript"/>
          <w:lang w:val="fr-CH"/>
        </w:rPr>
        <w:t>e</w:t>
      </w:r>
      <w:r w:rsidR="0076614D">
        <w:rPr>
          <w:rFonts w:asciiTheme="minorHAnsi" w:hAnsiTheme="minorHAnsi" w:cstheme="minorHAnsi"/>
          <w:lang w:val="fr-CH"/>
        </w:rPr>
        <w:t xml:space="preserve"> Réunion, comme précisé dans la Résolution </w:t>
      </w:r>
      <w:r w:rsidR="004F6772" w:rsidRPr="005E59FC">
        <w:rPr>
          <w:rFonts w:asciiTheme="minorHAnsi" w:hAnsiTheme="minorHAnsi" w:cstheme="minorHAnsi"/>
          <w:lang w:val="fr-CH"/>
        </w:rPr>
        <w:t xml:space="preserve">XIII.8. </w:t>
      </w:r>
    </w:p>
    <w:p w14:paraId="2C2B8588" w14:textId="77777777" w:rsidR="004F6772" w:rsidRPr="00925C1A" w:rsidRDefault="004F6772" w:rsidP="00B825B8">
      <w:pPr>
        <w:rPr>
          <w:rFonts w:asciiTheme="minorHAnsi" w:hAnsiTheme="minorHAnsi" w:cstheme="minorHAnsi"/>
          <w:lang w:val="fr-FR"/>
        </w:rPr>
      </w:pPr>
    </w:p>
    <w:p w14:paraId="5E3C8DFE" w14:textId="77777777" w:rsidR="00665D0C" w:rsidRPr="00665D0C" w:rsidRDefault="003348D2" w:rsidP="00665D0C">
      <w:pPr>
        <w:rPr>
          <w:rFonts w:asciiTheme="minorHAnsi" w:eastAsiaTheme="minorHAnsi" w:hAnsiTheme="minorHAnsi" w:cstheme="minorHAnsi"/>
          <w:b/>
          <w:lang w:val="fr-FR"/>
        </w:rPr>
      </w:pPr>
      <w:r w:rsidRPr="00925C1A">
        <w:rPr>
          <w:rFonts w:asciiTheme="minorHAnsi" w:hAnsiTheme="minorHAnsi" w:cstheme="minorHAnsi"/>
          <w:b/>
          <w:sz w:val="24"/>
          <w:szCs w:val="24"/>
          <w:lang w:val="fr-FR"/>
        </w:rPr>
        <w:br w:type="page"/>
      </w:r>
      <w:r w:rsidR="00665D0C" w:rsidRPr="00665D0C">
        <w:rPr>
          <w:rFonts w:asciiTheme="minorHAnsi" w:eastAsiaTheme="minorHAnsi" w:hAnsiTheme="minorHAnsi" w:cstheme="minorHAnsi"/>
          <w:b/>
          <w:lang w:val="fr-FR"/>
        </w:rPr>
        <w:lastRenderedPageBreak/>
        <w:t>Annexe 1</w:t>
      </w:r>
    </w:p>
    <w:p w14:paraId="5420212A" w14:textId="77777777" w:rsidR="00665D0C" w:rsidRPr="00665D0C" w:rsidRDefault="00665D0C" w:rsidP="00665D0C">
      <w:pPr>
        <w:ind w:left="0" w:firstLine="0"/>
        <w:rPr>
          <w:rFonts w:asciiTheme="minorHAnsi" w:eastAsiaTheme="minorHAnsi" w:hAnsiTheme="minorHAnsi" w:cstheme="minorHAnsi"/>
          <w:b/>
          <w:lang w:val="fr-FR"/>
        </w:rPr>
      </w:pPr>
      <w:r w:rsidRPr="00665D0C">
        <w:rPr>
          <w:rFonts w:asciiTheme="minorHAnsi" w:eastAsiaTheme="minorHAnsi" w:hAnsiTheme="minorHAnsi" w:cstheme="minorHAnsi"/>
          <w:b/>
          <w:lang w:val="fr-FR"/>
        </w:rPr>
        <w:t>Projet de plan de travail du Groupe d’évaluation scientifique et technique (GEST) de la Convention de Ramsar (2019-2021)</w:t>
      </w:r>
    </w:p>
    <w:p w14:paraId="6FA52491" w14:textId="77777777" w:rsidR="00665D0C" w:rsidRPr="00665D0C" w:rsidRDefault="00665D0C" w:rsidP="00286E14">
      <w:pPr>
        <w:ind w:left="0" w:firstLine="0"/>
        <w:rPr>
          <w:rFonts w:asciiTheme="minorHAnsi" w:eastAsiaTheme="minorHAnsi" w:hAnsiTheme="minorHAnsi" w:cstheme="minorHAnsi"/>
          <w:b/>
          <w:lang w:val="fr-FR"/>
        </w:rPr>
      </w:pPr>
    </w:p>
    <w:p w14:paraId="2D78C67D" w14:textId="77777777" w:rsidR="00665D0C" w:rsidRPr="00665D0C" w:rsidRDefault="00665D0C" w:rsidP="00286E14">
      <w:pPr>
        <w:ind w:left="0" w:firstLine="0"/>
        <w:jc w:val="center"/>
        <w:rPr>
          <w:rFonts w:asciiTheme="minorHAnsi" w:eastAsiaTheme="minorHAnsi" w:hAnsiTheme="minorHAnsi" w:cstheme="minorHAnsi"/>
          <w:b/>
          <w:lang w:val="fr-FR"/>
        </w:rPr>
      </w:pPr>
    </w:p>
    <w:p w14:paraId="0D636DF9" w14:textId="2CA48259" w:rsidR="00665D0C" w:rsidRDefault="00665D0C" w:rsidP="00286E14">
      <w:pPr>
        <w:ind w:left="0" w:firstLine="0"/>
        <w:rPr>
          <w:rFonts w:asciiTheme="minorHAnsi" w:eastAsiaTheme="minorHAnsi" w:hAnsiTheme="minorHAnsi" w:cstheme="minorHAnsi"/>
          <w:b/>
          <w:lang w:val="fr-FR"/>
        </w:rPr>
      </w:pPr>
      <w:r w:rsidRPr="00665D0C">
        <w:rPr>
          <w:rFonts w:asciiTheme="minorHAnsi" w:eastAsiaTheme="minorHAnsi" w:hAnsiTheme="minorHAnsi" w:cstheme="minorHAnsi"/>
          <w:b/>
          <w:lang w:val="fr-FR"/>
        </w:rPr>
        <w:t>Évolution du projet</w:t>
      </w:r>
    </w:p>
    <w:p w14:paraId="3E296407" w14:textId="77777777" w:rsidR="00286E14" w:rsidRPr="00665D0C" w:rsidRDefault="00286E14" w:rsidP="00286E14">
      <w:pPr>
        <w:ind w:left="0" w:firstLine="0"/>
        <w:rPr>
          <w:rFonts w:asciiTheme="minorHAnsi" w:eastAsiaTheme="minorHAnsi" w:hAnsiTheme="minorHAnsi" w:cstheme="minorHAnsi"/>
          <w:b/>
          <w:lang w:val="fr-FR"/>
        </w:rPr>
      </w:pPr>
    </w:p>
    <w:p w14:paraId="3A7EA4A7" w14:textId="77777777" w:rsidR="00665D0C" w:rsidRPr="00665D0C" w:rsidRDefault="00665D0C" w:rsidP="00286E14">
      <w:pPr>
        <w:ind w:left="0" w:firstLine="0"/>
        <w:rPr>
          <w:rFonts w:asciiTheme="minorHAnsi" w:hAnsiTheme="minorHAnsi" w:cstheme="minorHAnsi"/>
          <w:color w:val="000000"/>
          <w:lang w:val="fr-FR"/>
        </w:rPr>
      </w:pPr>
      <w:r w:rsidRPr="00665D0C">
        <w:rPr>
          <w:rFonts w:asciiTheme="minorHAnsi" w:hAnsiTheme="minorHAnsi" w:cstheme="minorHAnsi"/>
          <w:color w:val="000000"/>
          <w:lang w:val="fr-FR"/>
        </w:rPr>
        <w:t>C’est à l’occasion de sa 22</w:t>
      </w:r>
      <w:r w:rsidRPr="00665D0C">
        <w:rPr>
          <w:rFonts w:asciiTheme="minorHAnsi" w:hAnsiTheme="minorHAnsi" w:cstheme="minorHAnsi"/>
          <w:color w:val="000000"/>
          <w:vertAlign w:val="superscript"/>
          <w:lang w:val="fr-FR"/>
        </w:rPr>
        <w:t>e</w:t>
      </w:r>
      <w:r w:rsidRPr="00665D0C">
        <w:rPr>
          <w:rFonts w:asciiTheme="minorHAnsi" w:hAnsiTheme="minorHAnsi" w:cstheme="minorHAnsi"/>
          <w:color w:val="000000"/>
          <w:lang w:val="fr-FR"/>
        </w:rPr>
        <w:t xml:space="preserve"> réunion (18</w:t>
      </w:r>
      <w:r w:rsidRPr="00665D0C">
        <w:rPr>
          <w:rFonts w:asciiTheme="minorHAnsi" w:hAnsiTheme="minorHAnsi" w:cstheme="minorHAnsi"/>
          <w:color w:val="000000"/>
          <w:lang w:val="fr-FR"/>
        </w:rPr>
        <w:noBreakHyphen/>
        <w:t>22 mars 2019) que le GEST a élaboré le présent projet de plan de travail pour la période triennale 2019</w:t>
      </w:r>
      <w:r w:rsidRPr="00665D0C">
        <w:rPr>
          <w:rFonts w:asciiTheme="minorHAnsi" w:hAnsiTheme="minorHAnsi" w:cstheme="minorHAnsi"/>
          <w:color w:val="000000"/>
          <w:lang w:val="fr-FR"/>
        </w:rPr>
        <w:noBreakHyphen/>
        <w:t>2021, pour examen et approbation par le Comité permanent à sa 57</w:t>
      </w:r>
      <w:r w:rsidRPr="00665D0C">
        <w:rPr>
          <w:rFonts w:asciiTheme="minorHAnsi" w:hAnsiTheme="minorHAnsi" w:cstheme="minorHAnsi"/>
          <w:color w:val="000000"/>
          <w:vertAlign w:val="superscript"/>
          <w:lang w:val="fr-FR"/>
        </w:rPr>
        <w:t>e</w:t>
      </w:r>
      <w:r w:rsidRPr="00665D0C">
        <w:rPr>
          <w:rFonts w:asciiTheme="minorHAnsi" w:hAnsiTheme="minorHAnsi" w:cstheme="minorHAnsi"/>
          <w:color w:val="000000"/>
          <w:lang w:val="fr-FR"/>
        </w:rPr>
        <w:t> Réunion (24</w:t>
      </w:r>
      <w:r w:rsidRPr="00665D0C">
        <w:rPr>
          <w:rFonts w:asciiTheme="minorHAnsi" w:hAnsiTheme="minorHAnsi" w:cstheme="minorHAnsi"/>
          <w:color w:val="000000"/>
          <w:lang w:val="fr-FR"/>
        </w:rPr>
        <w:noBreakHyphen/>
        <w:t xml:space="preserve">28 juin 2019). </w:t>
      </w:r>
    </w:p>
    <w:p w14:paraId="277F612D" w14:textId="77777777" w:rsidR="00665D0C" w:rsidRPr="00665D0C" w:rsidRDefault="00665D0C" w:rsidP="00286E14">
      <w:pPr>
        <w:ind w:left="0" w:firstLine="0"/>
        <w:rPr>
          <w:rFonts w:asciiTheme="minorHAnsi" w:hAnsiTheme="minorHAnsi" w:cstheme="minorHAnsi"/>
          <w:color w:val="000000"/>
          <w:lang w:val="fr-FR"/>
        </w:rPr>
      </w:pPr>
    </w:p>
    <w:p w14:paraId="5CBFD243" w14:textId="77777777" w:rsidR="00665D0C" w:rsidRPr="00665D0C" w:rsidRDefault="00665D0C" w:rsidP="00286E14">
      <w:pPr>
        <w:ind w:left="0" w:firstLine="0"/>
        <w:rPr>
          <w:rFonts w:asciiTheme="minorHAnsi" w:hAnsiTheme="minorHAnsi" w:cstheme="minorHAnsi"/>
          <w:color w:val="000000"/>
          <w:lang w:val="fr-FR"/>
        </w:rPr>
      </w:pPr>
      <w:r w:rsidRPr="00665D0C">
        <w:rPr>
          <w:rFonts w:asciiTheme="minorHAnsi" w:hAnsiTheme="minorHAnsi" w:cstheme="minorHAnsi"/>
          <w:color w:val="000000"/>
          <w:lang w:val="fr-FR"/>
        </w:rPr>
        <w:t xml:space="preserve">Le projet de plan de travail a été rédigé selon le processus établi dans la Résolution XII. 5, </w:t>
      </w:r>
      <w:r w:rsidRPr="00665D0C">
        <w:rPr>
          <w:rFonts w:asciiTheme="minorHAnsi" w:eastAsiaTheme="minorHAnsi" w:hAnsiTheme="minorHAnsi" w:cstheme="minorHAnsi"/>
          <w:i/>
          <w:lang w:val="fr-FR"/>
        </w:rPr>
        <w:t>Nouveau cadre pour la fourniture d’avis et d’orientations scientifiques et techniques à la Convention</w:t>
      </w:r>
      <w:r w:rsidRPr="00665D0C">
        <w:rPr>
          <w:rFonts w:asciiTheme="minorHAnsi" w:hAnsiTheme="minorHAnsi" w:cstheme="minorHAnsi"/>
          <w:color w:val="000000"/>
          <w:lang w:val="fr-FR"/>
        </w:rPr>
        <w:t xml:space="preserve"> (annexe 1, paragraphes 49-51), et en tenant compte des cinq domaines de travail thématiques prioritaires approuvés par les Parties contractantes à la COP13, dans l’annexe 2 de la Résolution XIII.8, </w:t>
      </w:r>
      <w:r w:rsidRPr="00665D0C">
        <w:rPr>
          <w:rFonts w:asciiTheme="minorHAnsi" w:eastAsiaTheme="minorHAnsi" w:hAnsiTheme="minorHAnsi" w:cstheme="minorHAnsi"/>
          <w:i/>
          <w:lang w:val="fr-FR"/>
        </w:rPr>
        <w:t>Application future des aspects scientifiques et techniques de la Convention pour 2019-2021</w:t>
      </w:r>
      <w:r w:rsidRPr="00665D0C">
        <w:rPr>
          <w:rFonts w:asciiTheme="minorHAnsi" w:hAnsiTheme="minorHAnsi" w:cstheme="minorHAnsi"/>
          <w:color w:val="000000"/>
          <w:lang w:val="fr-FR"/>
        </w:rPr>
        <w:t>.</w:t>
      </w:r>
    </w:p>
    <w:p w14:paraId="45F24927" w14:textId="77777777" w:rsidR="00665D0C" w:rsidRPr="00665D0C" w:rsidRDefault="00665D0C" w:rsidP="00286E14">
      <w:pPr>
        <w:ind w:left="0" w:firstLine="0"/>
        <w:rPr>
          <w:rFonts w:asciiTheme="minorHAnsi" w:hAnsiTheme="minorHAnsi" w:cstheme="minorHAnsi"/>
          <w:color w:val="000000"/>
          <w:lang w:val="fr-FR"/>
        </w:rPr>
      </w:pPr>
    </w:p>
    <w:p w14:paraId="7AED3DD2" w14:textId="3A9DC361" w:rsidR="00665D0C" w:rsidRPr="00665D0C" w:rsidRDefault="00665D0C" w:rsidP="00286E14">
      <w:pPr>
        <w:ind w:left="0" w:firstLine="0"/>
        <w:rPr>
          <w:rFonts w:asciiTheme="minorHAnsi" w:hAnsiTheme="minorHAnsi" w:cstheme="minorHAnsi"/>
          <w:color w:val="000000"/>
          <w:lang w:val="fr-FR"/>
        </w:rPr>
      </w:pPr>
      <w:r w:rsidRPr="00665D0C">
        <w:rPr>
          <w:rFonts w:asciiTheme="minorHAnsi" w:eastAsiaTheme="minorHAnsi" w:hAnsiTheme="minorHAnsi" w:cstheme="minorHAnsi"/>
          <w:lang w:val="fr-FR"/>
        </w:rPr>
        <w:t>Conformément à la Résolution </w:t>
      </w:r>
      <w:r w:rsidRPr="00665D0C">
        <w:rPr>
          <w:rFonts w:asciiTheme="minorHAnsi" w:hAnsiTheme="minorHAnsi" w:cstheme="minorHAnsi"/>
          <w:color w:val="000000"/>
          <w:lang w:val="fr-FR"/>
        </w:rPr>
        <w:t>XII. 5</w:t>
      </w:r>
      <w:r w:rsidRPr="00665D0C">
        <w:rPr>
          <w:rFonts w:asciiTheme="minorHAnsi" w:eastAsiaTheme="minorHAnsi" w:hAnsiTheme="minorHAnsi" w:cstheme="minorHAnsi"/>
          <w:lang w:val="fr-FR"/>
        </w:rPr>
        <w:t xml:space="preserve">, le projet de plan de travail a été révisé dans le cadre d’un large processus de consultation auprès des </w:t>
      </w:r>
      <w:r w:rsidR="00F20882">
        <w:rPr>
          <w:rFonts w:asciiTheme="minorHAnsi" w:eastAsiaTheme="minorHAnsi" w:hAnsiTheme="minorHAnsi" w:cstheme="minorHAnsi"/>
          <w:lang w:val="fr-FR"/>
        </w:rPr>
        <w:t>c</w:t>
      </w:r>
      <w:r w:rsidRPr="00665D0C">
        <w:rPr>
          <w:rFonts w:asciiTheme="minorHAnsi" w:eastAsiaTheme="minorHAnsi" w:hAnsiTheme="minorHAnsi" w:cstheme="minorHAnsi"/>
          <w:lang w:val="fr-FR"/>
        </w:rPr>
        <w:t xml:space="preserve">hefs des Autorités administratives, des Correspondants nationaux et des Correspondants nationaux du GEST. </w:t>
      </w:r>
    </w:p>
    <w:p w14:paraId="7A69ADA0" w14:textId="77777777" w:rsidR="00665D0C" w:rsidRPr="00665D0C" w:rsidRDefault="00665D0C" w:rsidP="00286E14">
      <w:pPr>
        <w:ind w:left="0" w:firstLine="0"/>
        <w:rPr>
          <w:rFonts w:asciiTheme="minorHAnsi" w:hAnsiTheme="minorHAnsi" w:cstheme="minorHAnsi"/>
          <w:color w:val="000000"/>
          <w:lang w:val="fr-FR"/>
        </w:rPr>
      </w:pPr>
    </w:p>
    <w:p w14:paraId="4336DB92" w14:textId="77777777" w:rsidR="00665D0C" w:rsidRPr="00665D0C" w:rsidRDefault="00665D0C" w:rsidP="00286E14">
      <w:pPr>
        <w:ind w:left="0" w:firstLine="0"/>
        <w:rPr>
          <w:rFonts w:asciiTheme="minorHAnsi" w:eastAsiaTheme="minorHAnsi" w:hAnsiTheme="minorHAnsi" w:cstheme="minorHAnsi"/>
          <w:b/>
          <w:lang w:val="fr-FR"/>
        </w:rPr>
      </w:pPr>
      <w:r w:rsidRPr="00665D0C">
        <w:rPr>
          <w:rFonts w:asciiTheme="minorHAnsi" w:eastAsiaTheme="minorHAnsi" w:hAnsiTheme="minorHAnsi" w:cstheme="minorHAnsi"/>
          <w:b/>
          <w:lang w:val="fr-FR"/>
        </w:rPr>
        <w:t>Coûts</w:t>
      </w:r>
    </w:p>
    <w:p w14:paraId="6CEF03B6" w14:textId="77777777" w:rsidR="003D0C54" w:rsidRDefault="003D0C54" w:rsidP="00286E14">
      <w:pPr>
        <w:ind w:left="0" w:firstLine="0"/>
        <w:rPr>
          <w:rFonts w:asciiTheme="minorHAnsi" w:eastAsia="Times New Roman" w:hAnsiTheme="minorHAnsi" w:cstheme="minorHAnsi"/>
          <w:color w:val="000000"/>
          <w:shd w:val="clear" w:color="auto" w:fill="FFFFFF"/>
          <w:lang w:val="fr-FR"/>
        </w:rPr>
      </w:pPr>
    </w:p>
    <w:p w14:paraId="2A92410A" w14:textId="33C6CE8F" w:rsidR="00665D0C" w:rsidRPr="00665D0C" w:rsidRDefault="00665D0C" w:rsidP="00286E14">
      <w:pPr>
        <w:ind w:left="0" w:firstLine="0"/>
        <w:rPr>
          <w:rFonts w:asciiTheme="minorHAnsi" w:eastAsiaTheme="minorHAnsi" w:hAnsiTheme="minorHAnsi" w:cstheme="minorHAnsi"/>
          <w:lang w:val="fr-FR"/>
        </w:rPr>
      </w:pPr>
      <w:r w:rsidRPr="00665D0C">
        <w:rPr>
          <w:rFonts w:asciiTheme="minorHAnsi" w:eastAsia="Times New Roman" w:hAnsiTheme="minorHAnsi" w:cstheme="minorHAnsi"/>
          <w:color w:val="000000"/>
          <w:shd w:val="clear" w:color="auto" w:fill="FFFFFF"/>
          <w:lang w:val="fr-FR"/>
        </w:rPr>
        <w:t xml:space="preserve">Pour ce genre de tâches, le budget provisoire prend généralement pour hypothèse que les coûts de mise en pages, conception, </w:t>
      </w:r>
      <w:r w:rsidR="00F20882">
        <w:rPr>
          <w:rFonts w:asciiTheme="minorHAnsi" w:eastAsia="Times New Roman" w:hAnsiTheme="minorHAnsi" w:cstheme="minorHAnsi"/>
          <w:color w:val="000000"/>
          <w:shd w:val="clear" w:color="auto" w:fill="FFFFFF"/>
          <w:lang w:val="fr-FR"/>
        </w:rPr>
        <w:t>révision</w:t>
      </w:r>
      <w:r w:rsidRPr="00665D0C">
        <w:rPr>
          <w:rFonts w:asciiTheme="minorHAnsi" w:eastAsia="Times New Roman" w:hAnsiTheme="minorHAnsi" w:cstheme="minorHAnsi"/>
          <w:color w:val="000000"/>
          <w:shd w:val="clear" w:color="auto" w:fill="FFFFFF"/>
          <w:lang w:val="fr-FR"/>
        </w:rPr>
        <w:t xml:space="preserve">, traduction et publication sont les suivants : jusqu’à </w:t>
      </w:r>
      <w:r w:rsidRPr="00665D0C">
        <w:rPr>
          <w:rFonts w:asciiTheme="minorHAnsi" w:eastAsiaTheme="minorHAnsi" w:hAnsiTheme="minorHAnsi" w:cstheme="minorHAnsi"/>
          <w:lang w:val="fr-FR"/>
        </w:rPr>
        <w:t>1240 CHF pour une fiche d’information, jusqu’à 2960 CHF pour une note d’orientation, jusqu’à 6400 CHF pour une note d’information et jusqu’à 22 600 CHF pour un Rapport technique Ramsar. Les rapports de consultants (jusqu’à 40 pages) ont été estimés à 30 600 CHF au maximum, les ateliers de rédaction à 10 000 CHF et la conception de pages web à 4000 CHF</w:t>
      </w:r>
      <w:bookmarkStart w:id="1" w:name="_Hlk4484947"/>
      <w:r w:rsidRPr="00665D0C">
        <w:rPr>
          <w:rFonts w:asciiTheme="minorHAnsi" w:eastAsiaTheme="minorHAnsi" w:hAnsiTheme="minorHAnsi" w:cstheme="minorHAnsi"/>
          <w:vertAlign w:val="superscript"/>
          <w:lang w:val="fr-FR"/>
        </w:rPr>
        <w:footnoteReference w:id="2"/>
      </w:r>
      <w:r w:rsidRPr="00665D0C">
        <w:rPr>
          <w:rFonts w:asciiTheme="minorHAnsi" w:eastAsiaTheme="minorHAnsi" w:hAnsiTheme="minorHAnsi" w:cstheme="minorHAnsi"/>
          <w:lang w:val="fr-FR"/>
        </w:rPr>
        <w:t xml:space="preserve"> (sur la base des informations financières fournies par le Secrétariat). </w:t>
      </w:r>
      <w:bookmarkEnd w:id="1"/>
    </w:p>
    <w:p w14:paraId="47D5DDAC" w14:textId="77777777" w:rsidR="00665D0C" w:rsidRPr="00665D0C" w:rsidRDefault="00665D0C" w:rsidP="00286E14">
      <w:pPr>
        <w:ind w:left="0" w:firstLine="0"/>
        <w:rPr>
          <w:rFonts w:asciiTheme="minorHAnsi" w:hAnsiTheme="minorHAnsi" w:cstheme="minorHAnsi"/>
          <w:color w:val="000000"/>
          <w:lang w:val="fr-FR"/>
        </w:rPr>
      </w:pPr>
    </w:p>
    <w:p w14:paraId="72A5DC6F" w14:textId="4B686B1E" w:rsidR="00665D0C" w:rsidRPr="00665D0C" w:rsidRDefault="00665D0C" w:rsidP="00286E14">
      <w:pPr>
        <w:ind w:left="0" w:firstLine="0"/>
        <w:rPr>
          <w:rFonts w:asciiTheme="minorHAnsi" w:hAnsiTheme="minorHAnsi" w:cstheme="minorHAnsi"/>
          <w:color w:val="000000"/>
          <w:lang w:val="fr-FR"/>
        </w:rPr>
      </w:pPr>
      <w:r w:rsidRPr="00665D0C">
        <w:rPr>
          <w:rFonts w:asciiTheme="minorHAnsi" w:hAnsiTheme="minorHAnsi" w:cstheme="minorHAnsi"/>
          <w:color w:val="000000"/>
          <w:lang w:val="fr-FR"/>
        </w:rPr>
        <w:t>À noter que les coûts de la collaboration, le cas échéant, avec des processus internationaux (par exemple, autres conventions, IPBES et peut</w:t>
      </w:r>
      <w:r w:rsidRPr="00665D0C">
        <w:rPr>
          <w:rFonts w:asciiTheme="minorHAnsi" w:hAnsiTheme="minorHAnsi" w:cstheme="minorHAnsi"/>
          <w:color w:val="000000"/>
          <w:lang w:val="fr-FR"/>
        </w:rPr>
        <w:noBreakHyphen/>
        <w:t xml:space="preserve">être travaux techniques relatifs au suivi des Objectifs de développement durable) sont essentiellement inconnus à cette étape et dépendront de la nature et du type de participation requis impliquant, </w:t>
      </w:r>
      <w:r w:rsidR="000F2A48">
        <w:rPr>
          <w:rFonts w:asciiTheme="minorHAnsi" w:hAnsiTheme="minorHAnsi" w:cstheme="minorHAnsi"/>
          <w:color w:val="000000"/>
          <w:lang w:val="fr-FR"/>
        </w:rPr>
        <w:t>éventuellement</w:t>
      </w:r>
      <w:r w:rsidRPr="00665D0C">
        <w:rPr>
          <w:rFonts w:asciiTheme="minorHAnsi" w:hAnsiTheme="minorHAnsi" w:cstheme="minorHAnsi"/>
          <w:color w:val="000000"/>
          <w:lang w:val="fr-FR"/>
        </w:rPr>
        <w:t xml:space="preserve">, des frais de voyage. </w:t>
      </w:r>
    </w:p>
    <w:p w14:paraId="60067D11" w14:textId="77777777" w:rsidR="00665D0C" w:rsidRPr="00665D0C" w:rsidRDefault="00665D0C" w:rsidP="00286E14">
      <w:pPr>
        <w:ind w:left="0" w:firstLine="0"/>
        <w:rPr>
          <w:rFonts w:asciiTheme="minorHAnsi" w:hAnsiTheme="minorHAnsi" w:cstheme="minorHAnsi"/>
          <w:color w:val="000000"/>
          <w:lang w:val="fr-FR"/>
        </w:rPr>
      </w:pPr>
    </w:p>
    <w:p w14:paraId="22777CFF" w14:textId="77777777" w:rsidR="00665D0C" w:rsidRPr="00665D0C" w:rsidRDefault="00665D0C" w:rsidP="00286E14">
      <w:pPr>
        <w:ind w:left="0" w:firstLine="0"/>
        <w:rPr>
          <w:rFonts w:asciiTheme="minorHAnsi" w:eastAsiaTheme="minorHAnsi" w:hAnsiTheme="minorHAnsi" w:cstheme="minorHAnsi"/>
          <w:b/>
          <w:lang w:val="fr-FR"/>
        </w:rPr>
      </w:pPr>
      <w:r w:rsidRPr="00665D0C">
        <w:rPr>
          <w:rFonts w:asciiTheme="minorHAnsi" w:eastAsiaTheme="minorHAnsi" w:hAnsiTheme="minorHAnsi" w:cstheme="minorHAnsi"/>
          <w:b/>
          <w:lang w:val="fr-FR"/>
        </w:rPr>
        <w:t>Priorités</w:t>
      </w:r>
    </w:p>
    <w:p w14:paraId="62C96CDC" w14:textId="77777777" w:rsidR="003D0C54" w:rsidRDefault="003D0C54" w:rsidP="00286E14">
      <w:pPr>
        <w:ind w:left="0" w:firstLine="0"/>
        <w:rPr>
          <w:rFonts w:asciiTheme="minorHAnsi" w:eastAsiaTheme="minorHAnsi" w:hAnsiTheme="minorHAnsi" w:cstheme="minorHAnsi"/>
          <w:lang w:val="fr-FR"/>
        </w:rPr>
      </w:pPr>
    </w:p>
    <w:p w14:paraId="5D02F6EF" w14:textId="0A686A79" w:rsidR="00665D0C" w:rsidRPr="00665D0C" w:rsidRDefault="00665D0C" w:rsidP="00286E14">
      <w:pPr>
        <w:ind w:left="0" w:firstLine="0"/>
        <w:rPr>
          <w:rFonts w:asciiTheme="minorHAnsi" w:eastAsiaTheme="minorHAnsi" w:hAnsiTheme="minorHAnsi" w:cstheme="minorHAnsi"/>
          <w:lang w:val="fr-FR"/>
        </w:rPr>
      </w:pPr>
      <w:r w:rsidRPr="00665D0C">
        <w:rPr>
          <w:rFonts w:asciiTheme="minorHAnsi" w:eastAsiaTheme="minorHAnsi" w:hAnsiTheme="minorHAnsi" w:cstheme="minorHAnsi"/>
          <w:lang w:val="fr-FR"/>
        </w:rPr>
        <w:t xml:space="preserve">En préparant ce projet de plan de travail, et conformément à la Résolution XIII.8, le GEST s’est efforcé d’adopter une approche cohérente et explicite pour fixer des priorités, pour examen par le Comité permanent. Les tâches de haute priorité ont plusieurs des caractéristiques suivantes (qui ne sont pas énumérées selon leur </w:t>
      </w:r>
      <w:r w:rsidR="00F20882">
        <w:rPr>
          <w:rFonts w:asciiTheme="minorHAnsi" w:eastAsiaTheme="minorHAnsi" w:hAnsiTheme="minorHAnsi" w:cstheme="minorHAnsi"/>
          <w:lang w:val="fr-FR"/>
        </w:rPr>
        <w:t>importance</w:t>
      </w:r>
      <w:r w:rsidRPr="00665D0C">
        <w:rPr>
          <w:rFonts w:asciiTheme="minorHAnsi" w:eastAsiaTheme="minorHAnsi" w:hAnsiTheme="minorHAnsi" w:cstheme="minorHAnsi"/>
          <w:lang w:val="fr-FR"/>
        </w:rPr>
        <w:t>), à savoir elles :</w:t>
      </w:r>
    </w:p>
    <w:p w14:paraId="55C826C9" w14:textId="77777777" w:rsidR="00665D0C" w:rsidRPr="00665D0C" w:rsidRDefault="00665D0C" w:rsidP="002801AE">
      <w:pPr>
        <w:numPr>
          <w:ilvl w:val="0"/>
          <w:numId w:val="13"/>
        </w:numPr>
        <w:ind w:left="850" w:hanging="425"/>
        <w:rPr>
          <w:rFonts w:asciiTheme="minorHAnsi" w:eastAsiaTheme="minorHAnsi" w:hAnsiTheme="minorHAnsi" w:cstheme="minorHAnsi"/>
          <w:lang w:val="fr-FR"/>
        </w:rPr>
      </w:pPr>
      <w:r w:rsidRPr="00665D0C">
        <w:rPr>
          <w:rFonts w:asciiTheme="minorHAnsi" w:eastAsiaTheme="minorHAnsi" w:hAnsiTheme="minorHAnsi" w:cstheme="minorHAnsi"/>
          <w:lang w:val="fr-FR"/>
        </w:rPr>
        <w:t>sont étroitement harmonisées avec les objectifs du Plan stratégique Ramsar (2016</w:t>
      </w:r>
      <w:r w:rsidRPr="00665D0C">
        <w:rPr>
          <w:rFonts w:asciiTheme="minorHAnsi" w:eastAsiaTheme="minorHAnsi" w:hAnsiTheme="minorHAnsi" w:cstheme="minorHAnsi"/>
          <w:lang w:val="fr-FR"/>
        </w:rPr>
        <w:noBreakHyphen/>
        <w:t>2024) ;</w:t>
      </w:r>
    </w:p>
    <w:p w14:paraId="7A84BF70" w14:textId="77777777" w:rsidR="00665D0C" w:rsidRPr="00665D0C" w:rsidRDefault="00665D0C" w:rsidP="002801AE">
      <w:pPr>
        <w:numPr>
          <w:ilvl w:val="0"/>
          <w:numId w:val="13"/>
        </w:numPr>
        <w:ind w:left="850" w:hanging="425"/>
        <w:rPr>
          <w:rFonts w:asciiTheme="minorHAnsi" w:eastAsiaTheme="minorHAnsi" w:hAnsiTheme="minorHAnsi" w:cstheme="minorHAnsi"/>
          <w:lang w:val="fr-FR"/>
        </w:rPr>
      </w:pPr>
      <w:r w:rsidRPr="00665D0C">
        <w:rPr>
          <w:rFonts w:asciiTheme="minorHAnsi" w:eastAsiaTheme="minorHAnsi" w:hAnsiTheme="minorHAnsi" w:cstheme="minorHAnsi"/>
          <w:lang w:val="fr-FR"/>
        </w:rPr>
        <w:t xml:space="preserve">sont harmonisées avec les domaines de travail thématiques prioritaires établis par la COP, dans la Résolution XIII.8 ; </w:t>
      </w:r>
    </w:p>
    <w:p w14:paraId="51B12465" w14:textId="77777777" w:rsidR="00665D0C" w:rsidRPr="00665D0C" w:rsidRDefault="00665D0C" w:rsidP="002801AE">
      <w:pPr>
        <w:numPr>
          <w:ilvl w:val="0"/>
          <w:numId w:val="13"/>
        </w:numPr>
        <w:ind w:left="850" w:hanging="425"/>
        <w:rPr>
          <w:rFonts w:asciiTheme="minorHAnsi" w:eastAsiaTheme="minorHAnsi" w:hAnsiTheme="minorHAnsi" w:cstheme="minorHAnsi"/>
          <w:lang w:val="fr-FR"/>
        </w:rPr>
      </w:pPr>
      <w:r w:rsidRPr="00665D0C">
        <w:rPr>
          <w:rFonts w:asciiTheme="minorHAnsi" w:eastAsiaTheme="minorHAnsi" w:hAnsiTheme="minorHAnsi" w:cstheme="minorHAnsi"/>
          <w:lang w:val="fr-FR"/>
        </w:rPr>
        <w:t xml:space="preserve">ont une pertinence politique importante pour d’autres cadres législatifs ou politiques internationaux dans le contexte de la Résolution XIII.7 ; </w:t>
      </w:r>
    </w:p>
    <w:p w14:paraId="13CE2883" w14:textId="77777777" w:rsidR="00665D0C" w:rsidRPr="00665D0C" w:rsidRDefault="00665D0C" w:rsidP="002801AE">
      <w:pPr>
        <w:numPr>
          <w:ilvl w:val="0"/>
          <w:numId w:val="13"/>
        </w:numPr>
        <w:ind w:left="850" w:hanging="425"/>
        <w:rPr>
          <w:rFonts w:asciiTheme="minorHAnsi" w:eastAsiaTheme="minorHAnsi" w:hAnsiTheme="minorHAnsi" w:cstheme="minorHAnsi"/>
          <w:lang w:val="fr-FR"/>
        </w:rPr>
      </w:pPr>
      <w:r w:rsidRPr="00665D0C">
        <w:rPr>
          <w:rFonts w:asciiTheme="minorHAnsi" w:eastAsiaTheme="minorHAnsi" w:hAnsiTheme="minorHAnsi" w:cstheme="minorHAnsi"/>
          <w:lang w:val="fr-FR"/>
        </w:rPr>
        <w:t xml:space="preserve">ont un potentiel élevé en matière de communication et d’information dirigées, en particulier, vers des publics influents ; </w:t>
      </w:r>
    </w:p>
    <w:p w14:paraId="66F4D9B1" w14:textId="77777777" w:rsidR="00665D0C" w:rsidRPr="00665D0C" w:rsidRDefault="00665D0C" w:rsidP="002801AE">
      <w:pPr>
        <w:numPr>
          <w:ilvl w:val="0"/>
          <w:numId w:val="13"/>
        </w:numPr>
        <w:ind w:left="850" w:hanging="425"/>
        <w:rPr>
          <w:rFonts w:asciiTheme="minorHAnsi" w:eastAsiaTheme="minorHAnsi" w:hAnsiTheme="minorHAnsi" w:cstheme="minorHAnsi"/>
          <w:lang w:val="fr-FR"/>
        </w:rPr>
      </w:pPr>
      <w:r w:rsidRPr="00665D0C">
        <w:rPr>
          <w:rFonts w:asciiTheme="minorHAnsi" w:eastAsiaTheme="minorHAnsi" w:hAnsiTheme="minorHAnsi" w:cstheme="minorHAnsi"/>
          <w:lang w:val="fr-FR"/>
        </w:rPr>
        <w:lastRenderedPageBreak/>
        <w:t xml:space="preserve">traitent de besoins de conservation pressants ; </w:t>
      </w:r>
    </w:p>
    <w:p w14:paraId="5A504CAA" w14:textId="77777777" w:rsidR="00665D0C" w:rsidRPr="00665D0C" w:rsidRDefault="00665D0C" w:rsidP="002801AE">
      <w:pPr>
        <w:numPr>
          <w:ilvl w:val="0"/>
          <w:numId w:val="13"/>
        </w:numPr>
        <w:ind w:left="850" w:hanging="425"/>
        <w:contextualSpacing/>
        <w:rPr>
          <w:rFonts w:asciiTheme="minorHAnsi" w:eastAsiaTheme="minorHAnsi" w:hAnsiTheme="minorHAnsi" w:cstheme="minorHAnsi"/>
          <w:lang w:val="fr-FR"/>
        </w:rPr>
      </w:pPr>
      <w:r w:rsidRPr="00665D0C">
        <w:rPr>
          <w:rFonts w:asciiTheme="minorHAnsi" w:eastAsiaTheme="minorHAnsi" w:hAnsiTheme="minorHAnsi" w:cstheme="minorHAnsi"/>
          <w:lang w:val="fr-FR"/>
        </w:rPr>
        <w:t>impliquent des activités innovantes qui ne recouvrent pas de manière significative des initiatives entreprises par d’autres acteurs ; et/ou</w:t>
      </w:r>
    </w:p>
    <w:p w14:paraId="559A0F24" w14:textId="77777777" w:rsidR="00665D0C" w:rsidRPr="00665D0C" w:rsidRDefault="00665D0C" w:rsidP="002801AE">
      <w:pPr>
        <w:numPr>
          <w:ilvl w:val="0"/>
          <w:numId w:val="13"/>
        </w:numPr>
        <w:ind w:left="850" w:hanging="425"/>
        <w:contextualSpacing/>
        <w:rPr>
          <w:rFonts w:asciiTheme="minorHAnsi" w:eastAsiaTheme="minorHAnsi" w:hAnsiTheme="minorHAnsi" w:cstheme="minorHAnsi"/>
          <w:lang w:val="fr-FR"/>
        </w:rPr>
      </w:pPr>
      <w:r w:rsidRPr="00665D0C">
        <w:rPr>
          <w:rFonts w:asciiTheme="minorHAnsi" w:eastAsiaTheme="minorHAnsi" w:hAnsiTheme="minorHAnsi" w:cstheme="minorHAnsi"/>
          <w:lang w:val="fr-FR"/>
        </w:rPr>
        <w:t>traitent, dans toute la mesure du possible, d’éléments du Plan stratégique que les Parties ont des difficultés à appliquer</w:t>
      </w:r>
      <w:r w:rsidRPr="00665D0C">
        <w:rPr>
          <w:rFonts w:asciiTheme="minorHAnsi" w:eastAsiaTheme="minorHAnsi" w:hAnsiTheme="minorHAnsi" w:cstheme="minorHAnsi"/>
          <w:vertAlign w:val="superscript"/>
          <w:lang w:val="fr-FR"/>
        </w:rPr>
        <w:footnoteReference w:id="3"/>
      </w:r>
      <w:r w:rsidRPr="00665D0C">
        <w:rPr>
          <w:rFonts w:asciiTheme="minorHAnsi" w:eastAsiaTheme="minorHAnsi" w:hAnsiTheme="minorHAnsi" w:cstheme="minorHAnsi"/>
          <w:lang w:val="fr-FR"/>
        </w:rPr>
        <w:t>.</w:t>
      </w:r>
    </w:p>
    <w:p w14:paraId="1243BBD0" w14:textId="77777777" w:rsidR="00665D0C" w:rsidRPr="00665D0C" w:rsidRDefault="00665D0C" w:rsidP="00286E14">
      <w:pPr>
        <w:ind w:left="0" w:firstLine="0"/>
        <w:rPr>
          <w:rFonts w:asciiTheme="minorHAnsi" w:eastAsiaTheme="minorHAnsi" w:hAnsiTheme="minorHAnsi" w:cstheme="minorHAnsi"/>
          <w:lang w:val="fr-FR"/>
        </w:rPr>
      </w:pPr>
    </w:p>
    <w:p w14:paraId="4B88C4F9" w14:textId="77777777" w:rsidR="00665D0C" w:rsidRPr="00665D0C" w:rsidRDefault="00665D0C" w:rsidP="00286E14">
      <w:pPr>
        <w:ind w:left="0" w:firstLine="0"/>
        <w:rPr>
          <w:rFonts w:asciiTheme="minorHAnsi" w:eastAsiaTheme="minorHAnsi" w:hAnsiTheme="minorHAnsi" w:cstheme="minorHAnsi"/>
          <w:lang w:val="fr-FR"/>
        </w:rPr>
      </w:pPr>
      <w:r w:rsidRPr="00665D0C">
        <w:rPr>
          <w:rFonts w:asciiTheme="minorHAnsi" w:eastAsiaTheme="minorHAnsi" w:hAnsiTheme="minorHAnsi" w:cstheme="minorHAnsi"/>
          <w:lang w:val="fr-FR"/>
        </w:rPr>
        <w:t>Le GEST a ensuite identifié les tâches de la plus haute priorité dans la liste initiale des tâches de haute priorité, comme indiqué ci</w:t>
      </w:r>
      <w:r w:rsidRPr="00665D0C">
        <w:rPr>
          <w:rFonts w:asciiTheme="minorHAnsi" w:eastAsiaTheme="minorHAnsi" w:hAnsiTheme="minorHAnsi" w:cstheme="minorHAnsi"/>
          <w:lang w:val="fr-FR"/>
        </w:rPr>
        <w:noBreakHyphen/>
        <w:t>dessous.</w:t>
      </w:r>
    </w:p>
    <w:p w14:paraId="58F956F4" w14:textId="77777777" w:rsidR="00665D0C" w:rsidRPr="00665D0C" w:rsidRDefault="00665D0C" w:rsidP="00286E14">
      <w:pPr>
        <w:ind w:left="0" w:firstLine="0"/>
        <w:rPr>
          <w:rFonts w:asciiTheme="minorHAnsi" w:eastAsiaTheme="minorHAnsi" w:hAnsiTheme="minorHAnsi" w:cstheme="minorHAnsi"/>
          <w:lang w:val="fr-FR"/>
        </w:rPr>
      </w:pPr>
    </w:p>
    <w:p w14:paraId="7089A7F4" w14:textId="77777777" w:rsidR="00665D0C" w:rsidRPr="00665D0C" w:rsidRDefault="00665D0C" w:rsidP="00286E14">
      <w:pPr>
        <w:ind w:left="0" w:firstLine="0"/>
        <w:rPr>
          <w:rFonts w:asciiTheme="minorHAnsi" w:eastAsiaTheme="minorHAnsi" w:hAnsiTheme="minorHAnsi" w:cstheme="minorHAnsi"/>
          <w:lang w:val="fr-FR"/>
        </w:rPr>
      </w:pPr>
      <w:r w:rsidRPr="00665D0C">
        <w:rPr>
          <w:rFonts w:asciiTheme="minorHAnsi" w:eastAsiaTheme="minorHAnsi" w:hAnsiTheme="minorHAnsi" w:cstheme="minorHAnsi"/>
          <w:lang w:val="fr-FR"/>
        </w:rPr>
        <w:t>Les priorités ne sont pas établies pour chaque domaine de travail thématique prioritaire mais ont trait à l’ensemble du plan de travail.</w:t>
      </w:r>
    </w:p>
    <w:p w14:paraId="6BFD2942" w14:textId="77777777" w:rsidR="00665D0C" w:rsidRPr="00665D0C" w:rsidRDefault="00665D0C" w:rsidP="00286E14">
      <w:pPr>
        <w:ind w:left="0" w:firstLine="0"/>
        <w:rPr>
          <w:rFonts w:asciiTheme="minorHAnsi" w:eastAsiaTheme="minorHAnsi" w:hAnsiTheme="minorHAnsi" w:cstheme="minorHAnsi"/>
          <w:lang w:val="fr-FR"/>
        </w:rPr>
      </w:pPr>
    </w:p>
    <w:p w14:paraId="6A24BF49" w14:textId="77777777" w:rsidR="00665D0C" w:rsidRPr="00665D0C" w:rsidRDefault="00665D0C" w:rsidP="00286E14">
      <w:pPr>
        <w:ind w:left="0" w:firstLine="0"/>
        <w:rPr>
          <w:rFonts w:asciiTheme="minorHAnsi" w:eastAsiaTheme="minorHAnsi" w:hAnsiTheme="minorHAnsi" w:cstheme="minorHAnsi"/>
          <w:b/>
          <w:lang w:val="fr-FR"/>
        </w:rPr>
      </w:pPr>
      <w:r w:rsidRPr="00665D0C">
        <w:rPr>
          <w:rFonts w:asciiTheme="minorHAnsi" w:eastAsiaTheme="minorHAnsi" w:hAnsiTheme="minorHAnsi" w:cstheme="minorHAnsi"/>
          <w:b/>
          <w:lang w:val="fr-FR"/>
        </w:rPr>
        <w:t>Fonctions consultatives</w:t>
      </w:r>
    </w:p>
    <w:p w14:paraId="0918CAB1" w14:textId="77777777" w:rsidR="003D0C54" w:rsidRDefault="003D0C54" w:rsidP="00286E14">
      <w:pPr>
        <w:ind w:left="0" w:firstLine="0"/>
        <w:rPr>
          <w:rFonts w:asciiTheme="minorHAnsi" w:eastAsiaTheme="minorHAnsi" w:hAnsiTheme="minorHAnsi" w:cstheme="minorHAnsi"/>
          <w:lang w:val="fr-FR"/>
        </w:rPr>
      </w:pPr>
    </w:p>
    <w:p w14:paraId="1ECB4C88" w14:textId="7F94C364" w:rsidR="00665D0C" w:rsidRPr="00665D0C" w:rsidRDefault="00665D0C" w:rsidP="00286E14">
      <w:pPr>
        <w:ind w:left="0" w:firstLine="0"/>
        <w:rPr>
          <w:rFonts w:asciiTheme="minorHAnsi" w:eastAsiaTheme="minorHAnsi" w:hAnsiTheme="minorHAnsi" w:cstheme="minorHAnsi"/>
          <w:lang w:val="fr-FR"/>
        </w:rPr>
      </w:pPr>
      <w:r w:rsidRPr="00665D0C">
        <w:rPr>
          <w:rFonts w:asciiTheme="minorHAnsi" w:eastAsiaTheme="minorHAnsi" w:hAnsiTheme="minorHAnsi" w:cstheme="minorHAnsi"/>
          <w:lang w:val="fr-FR"/>
        </w:rPr>
        <w:t xml:space="preserve">En plus des </w:t>
      </w:r>
      <w:r w:rsidRPr="000F2A48">
        <w:rPr>
          <w:rFonts w:asciiTheme="minorHAnsi" w:eastAsiaTheme="minorHAnsi" w:hAnsiTheme="minorHAnsi" w:cstheme="minorHAnsi"/>
          <w:lang w:val="fr-FR"/>
        </w:rPr>
        <w:t>domaines de travail thématiques prioritaires spécifiques et des tâches décrites ci</w:t>
      </w:r>
      <w:r w:rsidRPr="000F2A48">
        <w:rPr>
          <w:rFonts w:asciiTheme="minorHAnsi" w:eastAsiaTheme="minorHAnsi" w:hAnsiTheme="minorHAnsi" w:cstheme="minorHAnsi"/>
          <w:lang w:val="fr-FR"/>
        </w:rPr>
        <w:noBreakHyphen/>
        <w:t xml:space="preserve">dessous, il importe de rappeler que, conformément à la Résolution XII.5, le GEST doit s’acquitter d’un certain nombre de fonctions consultatives </w:t>
      </w:r>
      <w:r w:rsidRPr="000F2A48">
        <w:rPr>
          <w:rFonts w:asciiTheme="minorHAnsi" w:eastAsiaTheme="minorHAnsi" w:hAnsiTheme="minorHAnsi" w:cstheme="minorHAnsi"/>
          <w:i/>
          <w:lang w:val="fr-FR"/>
        </w:rPr>
        <w:t>ad hoc</w:t>
      </w:r>
      <w:r w:rsidRPr="000F2A48">
        <w:rPr>
          <w:rFonts w:asciiTheme="minorHAnsi" w:eastAsiaTheme="minorHAnsi" w:hAnsiTheme="minorHAnsi" w:cstheme="minorHAnsi"/>
          <w:lang w:val="fr-FR"/>
        </w:rPr>
        <w:t xml:space="preserve"> principales (résumées ci</w:t>
      </w:r>
      <w:r w:rsidRPr="000F2A48">
        <w:rPr>
          <w:rFonts w:asciiTheme="minorHAnsi" w:eastAsiaTheme="minorHAnsi" w:hAnsiTheme="minorHAnsi" w:cstheme="minorHAnsi"/>
          <w:lang w:val="fr-FR"/>
        </w:rPr>
        <w:noBreakHyphen/>
        <w:t>après). Celles</w:t>
      </w:r>
      <w:r w:rsidRPr="000F2A48">
        <w:rPr>
          <w:rFonts w:asciiTheme="minorHAnsi" w:eastAsiaTheme="minorHAnsi" w:hAnsiTheme="minorHAnsi" w:cstheme="minorHAnsi"/>
          <w:lang w:val="fr-FR"/>
        </w:rPr>
        <w:noBreakHyphen/>
        <w:t xml:space="preserve">ci soutiennent d’autres processus et acteurs de </w:t>
      </w:r>
      <w:r w:rsidR="000F2A48" w:rsidRPr="000F2A48">
        <w:rPr>
          <w:rFonts w:asciiTheme="minorHAnsi" w:eastAsiaTheme="minorHAnsi" w:hAnsiTheme="minorHAnsi" w:cstheme="minorHAnsi"/>
          <w:lang w:val="fr-FR"/>
        </w:rPr>
        <w:t>la C</w:t>
      </w:r>
      <w:r w:rsidRPr="000F2A48">
        <w:rPr>
          <w:rFonts w:asciiTheme="minorHAnsi" w:eastAsiaTheme="minorHAnsi" w:hAnsiTheme="minorHAnsi" w:cstheme="minorHAnsi"/>
          <w:lang w:val="fr-FR"/>
        </w:rPr>
        <w:t>onvention.</w:t>
      </w:r>
      <w:r w:rsidRPr="00665D0C">
        <w:rPr>
          <w:rFonts w:asciiTheme="minorHAnsi" w:eastAsiaTheme="minorHAnsi" w:hAnsiTheme="minorHAnsi" w:cstheme="minorHAnsi"/>
          <w:lang w:val="fr-FR"/>
        </w:rPr>
        <w:t xml:space="preserve"> </w:t>
      </w:r>
    </w:p>
    <w:p w14:paraId="7843BE4B" w14:textId="77777777" w:rsidR="00665D0C" w:rsidRPr="00665D0C" w:rsidRDefault="00665D0C" w:rsidP="00286E14">
      <w:pPr>
        <w:ind w:left="0" w:firstLine="0"/>
        <w:rPr>
          <w:rFonts w:asciiTheme="minorHAnsi" w:eastAsiaTheme="minorHAnsi" w:hAnsiTheme="minorHAnsi" w:cstheme="minorHAnsi"/>
          <w:lang w:val="fr-FR"/>
        </w:rPr>
      </w:pPr>
    </w:p>
    <w:p w14:paraId="59E8289F" w14:textId="77777777" w:rsidR="00665D0C" w:rsidRPr="00665D0C" w:rsidRDefault="00665D0C" w:rsidP="00286E14">
      <w:pPr>
        <w:ind w:left="0" w:firstLine="0"/>
        <w:rPr>
          <w:rFonts w:asciiTheme="minorHAnsi" w:eastAsiaTheme="minorHAnsi" w:hAnsiTheme="minorHAnsi" w:cstheme="minorHAnsi"/>
          <w:b/>
          <w:lang w:val="fr-FR"/>
        </w:rPr>
      </w:pPr>
      <w:r w:rsidRPr="00665D0C">
        <w:rPr>
          <w:rFonts w:asciiTheme="minorHAnsi" w:eastAsiaTheme="minorHAnsi" w:hAnsiTheme="minorHAnsi" w:cstheme="minorHAnsi"/>
          <w:b/>
          <w:lang w:val="fr-FR"/>
        </w:rPr>
        <w:t>Publics</w:t>
      </w:r>
    </w:p>
    <w:p w14:paraId="3B60DB8C" w14:textId="77777777" w:rsidR="003D0C54" w:rsidRDefault="003D0C54" w:rsidP="00286E14">
      <w:pPr>
        <w:ind w:left="0" w:firstLine="0"/>
        <w:rPr>
          <w:rFonts w:asciiTheme="minorHAnsi" w:eastAsiaTheme="minorHAnsi" w:hAnsiTheme="minorHAnsi" w:cstheme="minorHAnsi"/>
          <w:lang w:val="fr-FR"/>
        </w:rPr>
      </w:pPr>
    </w:p>
    <w:p w14:paraId="3A6B52D3" w14:textId="38D76C41" w:rsidR="00665D0C" w:rsidRPr="00665D0C" w:rsidRDefault="00665D0C" w:rsidP="00286E14">
      <w:pPr>
        <w:ind w:left="0" w:firstLine="0"/>
        <w:rPr>
          <w:rFonts w:asciiTheme="minorHAnsi" w:eastAsiaTheme="minorHAnsi" w:hAnsiTheme="minorHAnsi" w:cstheme="minorHAnsi"/>
          <w:lang w:val="fr-FR"/>
        </w:rPr>
      </w:pPr>
      <w:r w:rsidRPr="00665D0C">
        <w:rPr>
          <w:rFonts w:asciiTheme="minorHAnsi" w:eastAsiaTheme="minorHAnsi" w:hAnsiTheme="minorHAnsi" w:cstheme="minorHAnsi"/>
          <w:lang w:val="fr-FR"/>
        </w:rPr>
        <w:t>Les produits proposés dans ce projet de plan de travail sont destinés à deux publics principaux, conformément à la Résolution XII. 5, Annexe 1, paragraphe 54, comme suit :</w:t>
      </w:r>
    </w:p>
    <w:p w14:paraId="4255342E" w14:textId="77777777" w:rsidR="00665D0C" w:rsidRPr="00665D0C" w:rsidRDefault="00665D0C" w:rsidP="00286E14">
      <w:pPr>
        <w:ind w:left="0" w:firstLine="0"/>
        <w:rPr>
          <w:rFonts w:asciiTheme="minorHAnsi" w:eastAsiaTheme="minorHAnsi" w:hAnsiTheme="minorHAnsi" w:cstheme="minorHAnsi"/>
          <w:lang w:val="fr-FR"/>
        </w:rPr>
      </w:pPr>
    </w:p>
    <w:p w14:paraId="59BFA625" w14:textId="77777777" w:rsidR="00665D0C" w:rsidRPr="00665D0C" w:rsidRDefault="00665D0C" w:rsidP="002801AE">
      <w:pPr>
        <w:numPr>
          <w:ilvl w:val="0"/>
          <w:numId w:val="13"/>
        </w:numPr>
        <w:ind w:left="850" w:hanging="425"/>
        <w:contextualSpacing/>
        <w:rPr>
          <w:rFonts w:asciiTheme="minorHAnsi" w:eastAsiaTheme="minorHAnsi" w:hAnsiTheme="minorHAnsi" w:cstheme="minorHAnsi"/>
          <w:lang w:val="fr-FR"/>
        </w:rPr>
      </w:pPr>
      <w:r w:rsidRPr="00665D0C">
        <w:rPr>
          <w:rFonts w:asciiTheme="minorHAnsi" w:eastAsiaTheme="minorHAnsi" w:hAnsiTheme="minorHAnsi" w:cstheme="minorHAnsi"/>
          <w:lang w:val="fr-FR"/>
        </w:rPr>
        <w:t>les décideurs, y compris ceux des secteurs de l’environnement et de l’eau et d’autres secteurs liés tels que ceux de l’énergie, de la santé et de l’assainissement, de l’agriculture, de l’infrastructure ; et</w:t>
      </w:r>
    </w:p>
    <w:p w14:paraId="2855C6B0" w14:textId="77777777" w:rsidR="00665D0C" w:rsidRPr="00665D0C" w:rsidRDefault="00665D0C" w:rsidP="002801AE">
      <w:pPr>
        <w:numPr>
          <w:ilvl w:val="0"/>
          <w:numId w:val="13"/>
        </w:numPr>
        <w:ind w:left="850" w:hanging="425"/>
        <w:contextualSpacing/>
        <w:rPr>
          <w:rFonts w:asciiTheme="minorHAnsi" w:eastAsiaTheme="minorHAnsi" w:hAnsiTheme="minorHAnsi" w:cstheme="minorHAnsi"/>
          <w:lang w:val="fr-FR"/>
        </w:rPr>
      </w:pPr>
      <w:r w:rsidRPr="00665D0C">
        <w:rPr>
          <w:rFonts w:asciiTheme="minorHAnsi" w:eastAsiaTheme="minorHAnsi" w:hAnsiTheme="minorHAnsi" w:cstheme="minorHAnsi"/>
          <w:lang w:val="fr-FR"/>
        </w:rPr>
        <w:t>les praticiens et en particulier les administrateurs de zones humides et les parties prenantes, mais aussi tous ceux qui travaillent dans des domaines connexes tels que les administrateurs d’aires protégées et le personnel de centres d’éducation aux zones humides.</w:t>
      </w:r>
    </w:p>
    <w:p w14:paraId="7DB42154" w14:textId="77777777" w:rsidR="00665D0C" w:rsidRPr="00665D0C" w:rsidRDefault="00665D0C" w:rsidP="00286E14">
      <w:pPr>
        <w:ind w:left="720" w:firstLine="0"/>
        <w:rPr>
          <w:rFonts w:asciiTheme="minorHAnsi" w:eastAsiaTheme="minorHAnsi" w:hAnsiTheme="minorHAnsi" w:cstheme="minorHAnsi"/>
          <w:lang w:val="fr-FR"/>
        </w:rPr>
      </w:pPr>
    </w:p>
    <w:p w14:paraId="026F9A17" w14:textId="741410E2" w:rsidR="00665D0C" w:rsidRPr="00665D0C" w:rsidRDefault="00665D0C" w:rsidP="00286E14">
      <w:pPr>
        <w:ind w:left="0" w:firstLine="0"/>
        <w:rPr>
          <w:rFonts w:asciiTheme="minorHAnsi" w:eastAsiaTheme="minorHAnsi" w:hAnsiTheme="minorHAnsi" w:cstheme="minorHAnsi"/>
          <w:lang w:val="fr-FR"/>
        </w:rPr>
      </w:pPr>
      <w:r w:rsidRPr="00665D0C">
        <w:rPr>
          <w:rFonts w:asciiTheme="minorHAnsi" w:eastAsiaTheme="minorHAnsi" w:hAnsiTheme="minorHAnsi" w:cstheme="minorHAnsi"/>
          <w:lang w:val="fr-FR"/>
        </w:rPr>
        <w:t xml:space="preserve">Par souci de clarté, pour les produits destinés aux administrateurs de Sites Ramsar, le public </w:t>
      </w:r>
      <w:r w:rsidR="00F20882">
        <w:rPr>
          <w:rFonts w:asciiTheme="minorHAnsi" w:eastAsiaTheme="minorHAnsi" w:hAnsiTheme="minorHAnsi" w:cstheme="minorHAnsi"/>
          <w:lang w:val="fr-FR"/>
        </w:rPr>
        <w:t xml:space="preserve">visé </w:t>
      </w:r>
      <w:r w:rsidRPr="00665D0C">
        <w:rPr>
          <w:rFonts w:asciiTheme="minorHAnsi" w:eastAsiaTheme="minorHAnsi" w:hAnsiTheme="minorHAnsi" w:cstheme="minorHAnsi"/>
          <w:lang w:val="fr-FR"/>
        </w:rPr>
        <w:t xml:space="preserve">est dénommé « praticiens (administrateurs de Sites Ramsar) ». Toutefois, pour les produits qui visent les administrateurs de zones humides en général, le public </w:t>
      </w:r>
      <w:r w:rsidR="00F20882">
        <w:rPr>
          <w:rFonts w:asciiTheme="minorHAnsi" w:eastAsiaTheme="minorHAnsi" w:hAnsiTheme="minorHAnsi" w:cstheme="minorHAnsi"/>
          <w:lang w:val="fr-FR"/>
        </w:rPr>
        <w:t xml:space="preserve">visé </w:t>
      </w:r>
      <w:r w:rsidRPr="00665D0C">
        <w:rPr>
          <w:rFonts w:asciiTheme="minorHAnsi" w:eastAsiaTheme="minorHAnsi" w:hAnsiTheme="minorHAnsi" w:cstheme="minorHAnsi"/>
          <w:lang w:val="fr-FR"/>
        </w:rPr>
        <w:t xml:space="preserve">est indiqué « praticiens (administrateurs de zones humides) ». </w:t>
      </w:r>
    </w:p>
    <w:p w14:paraId="0E772087" w14:textId="77777777" w:rsidR="00665D0C" w:rsidRPr="00665D0C" w:rsidRDefault="00665D0C" w:rsidP="003D0C54">
      <w:pPr>
        <w:ind w:left="0" w:firstLine="0"/>
        <w:rPr>
          <w:rFonts w:asciiTheme="minorHAnsi" w:eastAsiaTheme="minorHAnsi" w:hAnsiTheme="minorHAnsi" w:cstheme="minorHAnsi"/>
          <w:lang w:val="fr-FR"/>
        </w:rPr>
      </w:pPr>
    </w:p>
    <w:p w14:paraId="0B27890E" w14:textId="77777777" w:rsidR="00665D0C" w:rsidRPr="00665D0C" w:rsidRDefault="00665D0C" w:rsidP="003D0C54">
      <w:pPr>
        <w:keepNext/>
        <w:keepLines/>
        <w:ind w:left="0" w:firstLine="0"/>
        <w:rPr>
          <w:rFonts w:asciiTheme="minorHAnsi" w:eastAsiaTheme="minorHAnsi" w:hAnsiTheme="minorHAnsi" w:cstheme="minorHAnsi"/>
          <w:b/>
          <w:lang w:val="fr-FR"/>
        </w:rPr>
      </w:pPr>
      <w:r w:rsidRPr="00665D0C">
        <w:rPr>
          <w:rFonts w:asciiTheme="minorHAnsi" w:eastAsiaTheme="minorHAnsi" w:hAnsiTheme="minorHAnsi" w:cstheme="minorHAnsi"/>
          <w:b/>
          <w:lang w:val="fr-FR"/>
        </w:rPr>
        <w:t>Renforcement des capacités</w:t>
      </w:r>
    </w:p>
    <w:p w14:paraId="06C19670" w14:textId="65C173B4" w:rsidR="00665D0C" w:rsidRPr="00665D0C" w:rsidRDefault="00665D0C" w:rsidP="003D0C54">
      <w:pPr>
        <w:ind w:left="0" w:firstLine="0"/>
        <w:rPr>
          <w:rFonts w:asciiTheme="minorHAnsi" w:eastAsiaTheme="minorHAnsi" w:hAnsiTheme="minorHAnsi" w:cstheme="minorHAnsi"/>
          <w:lang w:val="fr-FR"/>
        </w:rPr>
      </w:pPr>
      <w:r w:rsidRPr="00665D0C">
        <w:rPr>
          <w:rFonts w:asciiTheme="minorHAnsi" w:eastAsiaTheme="minorHAnsi" w:hAnsiTheme="minorHAnsi" w:cstheme="minorHAnsi"/>
          <w:lang w:val="fr-FR"/>
        </w:rPr>
        <w:t>La Résolution XIII.8, paragraphe 18, demande que les activités de renforcement des capacités scientifiques et techniques (pour les Correspondants nationaux et les Corr</w:t>
      </w:r>
      <w:r w:rsidR="00A144A0">
        <w:rPr>
          <w:rFonts w:asciiTheme="minorHAnsi" w:eastAsiaTheme="minorHAnsi" w:hAnsiTheme="minorHAnsi" w:cstheme="minorHAnsi"/>
          <w:lang w:val="fr-FR"/>
        </w:rPr>
        <w:t>e</w:t>
      </w:r>
      <w:r w:rsidRPr="00665D0C">
        <w:rPr>
          <w:rFonts w:asciiTheme="minorHAnsi" w:eastAsiaTheme="minorHAnsi" w:hAnsiTheme="minorHAnsi" w:cstheme="minorHAnsi"/>
          <w:lang w:val="fr-FR"/>
        </w:rPr>
        <w:t>spondants GEST</w:t>
      </w:r>
      <w:r w:rsidR="00A144A0">
        <w:rPr>
          <w:rFonts w:asciiTheme="minorHAnsi" w:eastAsiaTheme="minorHAnsi" w:hAnsiTheme="minorHAnsi" w:cstheme="minorHAnsi"/>
          <w:lang w:val="fr-FR"/>
        </w:rPr>
        <w:t xml:space="preserve"> </w:t>
      </w:r>
      <w:r w:rsidRPr="00665D0C">
        <w:rPr>
          <w:rFonts w:asciiTheme="minorHAnsi" w:eastAsiaTheme="minorHAnsi" w:hAnsiTheme="minorHAnsi" w:cstheme="minorHAnsi"/>
          <w:lang w:val="fr-FR"/>
        </w:rPr>
        <w:t>et CESP) soit entreprises, sous réserve des fonds disponibles, « notamment dans le cadre d’ateliers régionaux de renforcement des capacités et d’autres possibilités de formation, y</w:t>
      </w:r>
      <w:r w:rsidR="00E2777C">
        <w:rPr>
          <w:rFonts w:asciiTheme="minorHAnsi" w:eastAsiaTheme="minorHAnsi" w:hAnsiTheme="minorHAnsi" w:cstheme="minorHAnsi"/>
          <w:lang w:val="fr-FR"/>
        </w:rPr>
        <w:t> </w:t>
      </w:r>
      <w:r w:rsidRPr="00665D0C">
        <w:rPr>
          <w:rFonts w:asciiTheme="minorHAnsi" w:eastAsiaTheme="minorHAnsi" w:hAnsiTheme="minorHAnsi" w:cstheme="minorHAnsi"/>
          <w:lang w:val="fr-FR"/>
        </w:rPr>
        <w:t>compris en marge des réunions du GEST organisées dans les régions, comme moyen d’améliorer encore l’efficacité de la Convention… »</w:t>
      </w:r>
      <w:r w:rsidR="001C296D">
        <w:rPr>
          <w:rFonts w:asciiTheme="minorHAnsi" w:eastAsiaTheme="minorHAnsi" w:hAnsiTheme="minorHAnsi" w:cstheme="minorHAnsi"/>
          <w:lang w:val="fr-FR"/>
        </w:rPr>
        <w:t>.</w:t>
      </w:r>
    </w:p>
    <w:p w14:paraId="4BB4EA94" w14:textId="77777777" w:rsidR="00665D0C" w:rsidRPr="00665D0C" w:rsidRDefault="00665D0C" w:rsidP="003D0C54">
      <w:pPr>
        <w:ind w:left="0" w:firstLine="0"/>
        <w:rPr>
          <w:rFonts w:asciiTheme="minorHAnsi" w:eastAsiaTheme="minorHAnsi" w:hAnsiTheme="minorHAnsi" w:cstheme="minorHAnsi"/>
          <w:lang w:val="fr-FR"/>
        </w:rPr>
      </w:pPr>
    </w:p>
    <w:p w14:paraId="769809D4" w14:textId="49809CB4" w:rsidR="00665D0C" w:rsidRPr="00665D0C" w:rsidRDefault="00665D0C" w:rsidP="003D0C54">
      <w:pPr>
        <w:ind w:left="0" w:firstLine="0"/>
        <w:rPr>
          <w:rFonts w:asciiTheme="minorHAnsi" w:eastAsiaTheme="minorHAnsi" w:hAnsiTheme="minorHAnsi" w:cstheme="minorHAnsi"/>
          <w:lang w:val="fr-FR"/>
        </w:rPr>
      </w:pPr>
      <w:r w:rsidRPr="00665D0C">
        <w:rPr>
          <w:rFonts w:asciiTheme="minorHAnsi" w:eastAsiaTheme="minorHAnsi" w:hAnsiTheme="minorHAnsi" w:cstheme="minorHAnsi"/>
          <w:lang w:val="fr-FR"/>
        </w:rPr>
        <w:t>La possibilité d’organiser de telles activités sera explorée avec le Secrétariat à mesure qu’un programme de travail convenu sera élaboré</w:t>
      </w:r>
      <w:r w:rsidR="001C296D">
        <w:rPr>
          <w:rFonts w:asciiTheme="minorHAnsi" w:eastAsiaTheme="minorHAnsi" w:hAnsiTheme="minorHAnsi" w:cstheme="minorHAnsi"/>
          <w:lang w:val="fr-FR"/>
        </w:rPr>
        <w:t>,</w:t>
      </w:r>
      <w:r w:rsidRPr="00665D0C">
        <w:rPr>
          <w:rFonts w:asciiTheme="minorHAnsi" w:eastAsiaTheme="minorHAnsi" w:hAnsiTheme="minorHAnsi" w:cstheme="minorHAnsi"/>
          <w:lang w:val="fr-FR"/>
        </w:rPr>
        <w:t xml:space="preserve"> sous réserve, naturellement, des ressources disponibles.</w:t>
      </w:r>
    </w:p>
    <w:p w14:paraId="41BDF098" w14:textId="77777777" w:rsidR="00665D0C" w:rsidRPr="00665D0C" w:rsidRDefault="00665D0C" w:rsidP="003D0C54">
      <w:pPr>
        <w:ind w:left="0" w:firstLine="0"/>
        <w:rPr>
          <w:rFonts w:asciiTheme="minorHAnsi" w:eastAsiaTheme="minorHAnsi" w:hAnsiTheme="minorHAnsi" w:cstheme="minorHAnsi"/>
          <w:lang w:val="fr-FR"/>
        </w:rPr>
      </w:pPr>
    </w:p>
    <w:p w14:paraId="39A5A0FE" w14:textId="77777777" w:rsidR="003D672B" w:rsidRPr="001C296D" w:rsidRDefault="00665D0C" w:rsidP="003D0C54">
      <w:pPr>
        <w:keepNext/>
        <w:ind w:left="0" w:firstLine="0"/>
        <w:rPr>
          <w:rFonts w:asciiTheme="minorHAnsi" w:eastAsiaTheme="minorHAnsi" w:hAnsiTheme="minorHAnsi" w:cstheme="minorHAnsi"/>
          <w:b/>
          <w:lang w:val="fr-FR"/>
        </w:rPr>
      </w:pPr>
      <w:bookmarkStart w:id="2" w:name="_Hlk7693477"/>
      <w:r w:rsidRPr="001C296D">
        <w:rPr>
          <w:rFonts w:asciiTheme="minorHAnsi" w:eastAsiaTheme="minorHAnsi" w:hAnsiTheme="minorHAnsi" w:cstheme="minorHAnsi"/>
          <w:b/>
          <w:lang w:val="fr-FR"/>
        </w:rPr>
        <w:t>Établissement des priorités dans la collaboration du GEST avec d’autres processus internationaux</w:t>
      </w:r>
    </w:p>
    <w:p w14:paraId="1E419E95" w14:textId="77777777" w:rsidR="003D0C54" w:rsidRDefault="003D0C54" w:rsidP="003D0C54">
      <w:pPr>
        <w:keepNext/>
        <w:ind w:left="0" w:firstLine="0"/>
        <w:rPr>
          <w:rFonts w:asciiTheme="minorHAnsi" w:eastAsiaTheme="minorHAnsi" w:hAnsiTheme="minorHAnsi" w:cstheme="minorHAnsi"/>
          <w:lang w:val="fr-CH"/>
        </w:rPr>
      </w:pPr>
    </w:p>
    <w:p w14:paraId="295A733D" w14:textId="01A12629" w:rsidR="00665D0C" w:rsidRPr="001C296D" w:rsidRDefault="00665D0C" w:rsidP="003D0C54">
      <w:pPr>
        <w:keepNext/>
        <w:ind w:left="0" w:firstLine="0"/>
        <w:rPr>
          <w:rFonts w:asciiTheme="minorHAnsi" w:eastAsiaTheme="minorHAnsi" w:hAnsiTheme="minorHAnsi" w:cstheme="minorHAnsi"/>
          <w:b/>
          <w:lang w:val="fr-FR"/>
        </w:rPr>
      </w:pPr>
      <w:r w:rsidRPr="001C296D">
        <w:rPr>
          <w:rFonts w:asciiTheme="minorHAnsi" w:eastAsiaTheme="minorHAnsi" w:hAnsiTheme="minorHAnsi" w:cstheme="minorHAnsi"/>
          <w:lang w:val="fr-CH"/>
        </w:rPr>
        <w:t xml:space="preserve">Un certain nombre d’autres processus internationaux intéressent la mission de Ramsar. Le GEST, en consultation avec le Secrétariat, considère que les processus suivants offrent le plus de possibilités d’influence et de collaboration en appui aux Parties contractantes, en tenant compte des contraintes en matière de ressources et de capacités. Nous considérons en particulier que l’appui aux processus d’évaluation est particulièrement important.  </w:t>
      </w:r>
    </w:p>
    <w:p w14:paraId="6217AC53" w14:textId="77777777" w:rsidR="003D672B" w:rsidRPr="001C296D" w:rsidRDefault="003D672B" w:rsidP="003D0C54">
      <w:pPr>
        <w:ind w:left="0" w:firstLine="0"/>
        <w:rPr>
          <w:rFonts w:asciiTheme="minorHAnsi" w:eastAsiaTheme="minorHAnsi" w:hAnsiTheme="minorHAnsi" w:cstheme="minorHAnsi"/>
          <w:lang w:val="fr-CH"/>
        </w:rPr>
      </w:pPr>
    </w:p>
    <w:p w14:paraId="41E00037" w14:textId="687821AE" w:rsidR="00665D0C" w:rsidRPr="00665D0C" w:rsidRDefault="00665D0C" w:rsidP="003D0C54">
      <w:pPr>
        <w:ind w:left="0" w:firstLine="0"/>
        <w:rPr>
          <w:rFonts w:asciiTheme="minorHAnsi" w:eastAsiaTheme="minorHAnsi" w:hAnsiTheme="minorHAnsi" w:cstheme="minorHAnsi"/>
          <w:lang w:val="fr-CH"/>
        </w:rPr>
      </w:pPr>
      <w:r w:rsidRPr="001C296D">
        <w:rPr>
          <w:rFonts w:asciiTheme="minorHAnsi" w:eastAsiaTheme="minorHAnsi" w:hAnsiTheme="minorHAnsi" w:cstheme="minorHAnsi"/>
          <w:lang w:val="fr-CH"/>
        </w:rPr>
        <w:t>Tout engagement de ce type est conforme à la Résolution</w:t>
      </w:r>
      <w:r w:rsidR="000F2A48">
        <w:rPr>
          <w:rFonts w:asciiTheme="minorHAnsi" w:eastAsiaTheme="minorHAnsi" w:hAnsiTheme="minorHAnsi" w:cstheme="minorHAnsi"/>
          <w:lang w:val="fr-CH"/>
        </w:rPr>
        <w:t xml:space="preserve"> XII.5</w:t>
      </w:r>
      <w:r w:rsidRPr="001C296D">
        <w:rPr>
          <w:rFonts w:asciiTheme="minorHAnsi" w:eastAsiaTheme="minorHAnsi" w:hAnsiTheme="minorHAnsi" w:cstheme="minorHAnsi"/>
          <w:vertAlign w:val="superscript"/>
          <w:lang w:val="fr-CH"/>
        </w:rPr>
        <w:footnoteReference w:id="4"/>
      </w:r>
      <w:r w:rsidRPr="001C296D">
        <w:rPr>
          <w:rFonts w:asciiTheme="minorHAnsi" w:eastAsiaTheme="minorHAnsi" w:hAnsiTheme="minorHAnsi" w:cstheme="minorHAnsi"/>
          <w:lang w:val="fr-CH"/>
        </w:rPr>
        <w:t xml:space="preserve">, en appui au Secrétariat et conformément à un plan en train d’être élaboré </w:t>
      </w:r>
      <w:r w:rsidR="001C296D" w:rsidRPr="001C296D">
        <w:rPr>
          <w:rFonts w:asciiTheme="minorHAnsi" w:eastAsiaTheme="minorHAnsi" w:hAnsiTheme="minorHAnsi" w:cstheme="minorHAnsi"/>
          <w:lang w:val="fr-CH"/>
        </w:rPr>
        <w:t xml:space="preserve">par le Secrétariat, </w:t>
      </w:r>
      <w:r w:rsidRPr="001C296D">
        <w:rPr>
          <w:rFonts w:asciiTheme="minorHAnsi" w:eastAsiaTheme="minorHAnsi" w:hAnsiTheme="minorHAnsi" w:cstheme="minorHAnsi"/>
          <w:lang w:val="fr-CH"/>
        </w:rPr>
        <w:t>pour la 58</w:t>
      </w:r>
      <w:r w:rsidRPr="001C296D">
        <w:rPr>
          <w:rFonts w:asciiTheme="minorHAnsi" w:eastAsiaTheme="minorHAnsi" w:hAnsiTheme="minorHAnsi" w:cstheme="minorHAnsi"/>
          <w:vertAlign w:val="superscript"/>
          <w:lang w:val="fr-CH"/>
        </w:rPr>
        <w:t>e</w:t>
      </w:r>
      <w:r w:rsidRPr="001C296D">
        <w:rPr>
          <w:rFonts w:asciiTheme="minorHAnsi" w:eastAsiaTheme="minorHAnsi" w:hAnsiTheme="minorHAnsi" w:cstheme="minorHAnsi"/>
          <w:lang w:val="fr-CH"/>
        </w:rPr>
        <w:t> Réunion du Comité permanent</w:t>
      </w:r>
      <w:r w:rsidR="001C296D" w:rsidRPr="001C296D">
        <w:rPr>
          <w:rFonts w:asciiTheme="minorHAnsi" w:eastAsiaTheme="minorHAnsi" w:hAnsiTheme="minorHAnsi" w:cstheme="minorHAnsi"/>
          <w:lang w:val="fr-CH"/>
        </w:rPr>
        <w:t>,</w:t>
      </w:r>
      <w:r w:rsidRPr="001C296D">
        <w:rPr>
          <w:rFonts w:asciiTheme="minorHAnsi" w:eastAsiaTheme="minorHAnsi" w:hAnsiTheme="minorHAnsi" w:cstheme="minorHAnsi"/>
          <w:lang w:val="fr-CH"/>
        </w:rPr>
        <w:t xml:space="preserve"> afin de renforcer les synergies avec d’autres AME et les contributions au </w:t>
      </w:r>
      <w:r w:rsidR="001C296D" w:rsidRPr="001C296D">
        <w:rPr>
          <w:rFonts w:asciiTheme="minorHAnsi" w:eastAsiaTheme="minorHAnsi" w:hAnsiTheme="minorHAnsi" w:cstheme="minorHAnsi"/>
          <w:lang w:val="fr-CH"/>
        </w:rPr>
        <w:t>C</w:t>
      </w:r>
      <w:r w:rsidRPr="001C296D">
        <w:rPr>
          <w:rFonts w:asciiTheme="minorHAnsi" w:eastAsiaTheme="minorHAnsi" w:hAnsiTheme="minorHAnsi" w:cstheme="minorHAnsi"/>
          <w:lang w:val="fr-CH"/>
        </w:rPr>
        <w:t xml:space="preserve">adre mondial </w:t>
      </w:r>
      <w:r w:rsidR="001C296D" w:rsidRPr="001C296D">
        <w:rPr>
          <w:rFonts w:asciiTheme="minorHAnsi" w:eastAsiaTheme="minorHAnsi" w:hAnsiTheme="minorHAnsi" w:cstheme="minorHAnsi"/>
          <w:lang w:val="fr-CH"/>
        </w:rPr>
        <w:t>de</w:t>
      </w:r>
      <w:r w:rsidRPr="001C296D">
        <w:rPr>
          <w:rFonts w:asciiTheme="minorHAnsi" w:eastAsiaTheme="minorHAnsi" w:hAnsiTheme="minorHAnsi" w:cstheme="minorHAnsi"/>
          <w:lang w:val="fr-CH"/>
        </w:rPr>
        <w:t xml:space="preserve"> la </w:t>
      </w:r>
      <w:r w:rsidR="001C296D" w:rsidRPr="001C296D">
        <w:rPr>
          <w:rFonts w:asciiTheme="minorHAnsi" w:eastAsiaTheme="minorHAnsi" w:hAnsiTheme="minorHAnsi" w:cstheme="minorHAnsi"/>
          <w:lang w:val="fr-CH"/>
        </w:rPr>
        <w:t>bio</w:t>
      </w:r>
      <w:r w:rsidRPr="001C296D">
        <w:rPr>
          <w:rFonts w:asciiTheme="minorHAnsi" w:eastAsiaTheme="minorHAnsi" w:hAnsiTheme="minorHAnsi" w:cstheme="minorHAnsi"/>
          <w:lang w:val="fr-CH"/>
        </w:rPr>
        <w:t xml:space="preserve">diversité </w:t>
      </w:r>
      <w:r w:rsidR="001C296D" w:rsidRPr="001C296D">
        <w:rPr>
          <w:rFonts w:asciiTheme="minorHAnsi" w:eastAsiaTheme="minorHAnsi" w:hAnsiTheme="minorHAnsi" w:cstheme="minorHAnsi"/>
          <w:lang w:val="fr-CH"/>
        </w:rPr>
        <w:t>pour</w:t>
      </w:r>
      <w:r w:rsidRPr="001C296D">
        <w:rPr>
          <w:rFonts w:asciiTheme="minorHAnsi" w:eastAsiaTheme="minorHAnsi" w:hAnsiTheme="minorHAnsi" w:cstheme="minorHAnsi"/>
          <w:lang w:val="fr-CH"/>
        </w:rPr>
        <w:t xml:space="preserve"> l’après</w:t>
      </w:r>
      <w:r w:rsidRPr="001C296D">
        <w:rPr>
          <w:rFonts w:asciiTheme="minorHAnsi" w:eastAsiaTheme="minorHAnsi" w:hAnsiTheme="minorHAnsi" w:cstheme="minorHAnsi"/>
          <w:lang w:val="fr-CH"/>
        </w:rPr>
        <w:noBreakHyphen/>
        <w:t>2020 (comme demandé dans la Résolution XIII.7).</w:t>
      </w:r>
    </w:p>
    <w:p w14:paraId="497515CC" w14:textId="77777777" w:rsidR="00665D0C" w:rsidRPr="00665D0C" w:rsidRDefault="00665D0C" w:rsidP="003D0C54">
      <w:pPr>
        <w:numPr>
          <w:ilvl w:val="0"/>
          <w:numId w:val="15"/>
        </w:numPr>
        <w:ind w:left="425" w:hanging="425"/>
        <w:contextualSpacing/>
        <w:rPr>
          <w:rFonts w:asciiTheme="minorHAnsi" w:eastAsiaTheme="minorHAnsi" w:hAnsiTheme="minorHAnsi" w:cstheme="minorHAnsi"/>
        </w:rPr>
      </w:pPr>
      <w:r w:rsidRPr="00665D0C">
        <w:rPr>
          <w:rFonts w:asciiTheme="minorHAnsi" w:eastAsiaTheme="minorHAnsi" w:hAnsiTheme="minorHAnsi" w:cstheme="minorHAnsi"/>
        </w:rPr>
        <w:t>IPBES</w:t>
      </w:r>
    </w:p>
    <w:p w14:paraId="2BD20874" w14:textId="77777777" w:rsidR="00665D0C" w:rsidRPr="00665D0C" w:rsidRDefault="00665D0C" w:rsidP="003D0C54">
      <w:pPr>
        <w:numPr>
          <w:ilvl w:val="0"/>
          <w:numId w:val="15"/>
        </w:numPr>
        <w:ind w:left="425" w:hanging="425"/>
        <w:contextualSpacing/>
        <w:rPr>
          <w:rFonts w:asciiTheme="minorHAnsi" w:eastAsiaTheme="minorHAnsi" w:hAnsiTheme="minorHAnsi" w:cstheme="minorHAnsi"/>
        </w:rPr>
      </w:pPr>
      <w:r w:rsidRPr="00665D0C">
        <w:rPr>
          <w:rFonts w:asciiTheme="minorHAnsi" w:eastAsiaTheme="minorHAnsi" w:hAnsiTheme="minorHAnsi" w:cstheme="minorHAnsi"/>
        </w:rPr>
        <w:t>GIEC (et CCNUCC)</w:t>
      </w:r>
    </w:p>
    <w:p w14:paraId="339B1FB6" w14:textId="77777777" w:rsidR="00665D0C" w:rsidRPr="00665D0C" w:rsidRDefault="00665D0C" w:rsidP="003D0C54">
      <w:pPr>
        <w:numPr>
          <w:ilvl w:val="0"/>
          <w:numId w:val="15"/>
        </w:numPr>
        <w:ind w:left="425" w:hanging="425"/>
        <w:contextualSpacing/>
        <w:rPr>
          <w:rFonts w:asciiTheme="minorHAnsi" w:eastAsiaTheme="minorHAnsi" w:hAnsiTheme="minorHAnsi" w:cstheme="minorHAnsi"/>
        </w:rPr>
      </w:pPr>
      <w:r w:rsidRPr="00665D0C">
        <w:rPr>
          <w:rFonts w:asciiTheme="minorHAnsi" w:eastAsiaTheme="minorHAnsi" w:hAnsiTheme="minorHAnsi" w:cstheme="minorHAnsi"/>
        </w:rPr>
        <w:t>CNULD</w:t>
      </w:r>
    </w:p>
    <w:p w14:paraId="611C4D3A" w14:textId="25EDF399" w:rsidR="00665D0C" w:rsidRPr="00665D0C" w:rsidRDefault="00665D0C" w:rsidP="003D0C54">
      <w:pPr>
        <w:numPr>
          <w:ilvl w:val="0"/>
          <w:numId w:val="15"/>
        </w:numPr>
        <w:ind w:left="425" w:hanging="425"/>
        <w:contextualSpacing/>
        <w:rPr>
          <w:rFonts w:asciiTheme="minorHAnsi" w:eastAsiaTheme="minorHAnsi" w:hAnsiTheme="minorHAnsi" w:cstheme="minorHAnsi"/>
          <w:lang w:val="fr-FR"/>
        </w:rPr>
      </w:pPr>
      <w:r w:rsidRPr="00665D0C">
        <w:rPr>
          <w:rFonts w:asciiTheme="minorHAnsi" w:eastAsiaTheme="minorHAnsi" w:hAnsiTheme="minorHAnsi" w:cstheme="minorHAnsi"/>
          <w:lang w:val="fr-FR"/>
        </w:rPr>
        <w:t xml:space="preserve">Convention sur la diversité biologique, notamment dans le contexte de l’élaboration du </w:t>
      </w:r>
      <w:r w:rsidR="001C296D" w:rsidRPr="000F2A48">
        <w:rPr>
          <w:rFonts w:asciiTheme="minorHAnsi" w:eastAsiaTheme="minorHAnsi" w:hAnsiTheme="minorHAnsi" w:cstheme="minorHAnsi"/>
          <w:lang w:val="fr-FR"/>
        </w:rPr>
        <w:t>C</w:t>
      </w:r>
      <w:r w:rsidRPr="000F2A48">
        <w:rPr>
          <w:rFonts w:asciiTheme="minorHAnsi" w:eastAsiaTheme="minorHAnsi" w:hAnsiTheme="minorHAnsi" w:cstheme="minorHAnsi"/>
          <w:lang w:val="fr-FR"/>
        </w:rPr>
        <w:t xml:space="preserve">adre </w:t>
      </w:r>
      <w:r w:rsidR="001C296D" w:rsidRPr="000F2A48">
        <w:rPr>
          <w:rFonts w:asciiTheme="minorHAnsi" w:eastAsiaTheme="minorHAnsi" w:hAnsiTheme="minorHAnsi" w:cstheme="minorHAnsi"/>
          <w:lang w:val="fr-FR"/>
        </w:rPr>
        <w:t>pour</w:t>
      </w:r>
      <w:r w:rsidRPr="000F2A48">
        <w:rPr>
          <w:rFonts w:asciiTheme="minorHAnsi" w:eastAsiaTheme="minorHAnsi" w:hAnsiTheme="minorHAnsi" w:cstheme="minorHAnsi"/>
          <w:lang w:val="fr-FR"/>
        </w:rPr>
        <w:t xml:space="preserve"> </w:t>
      </w:r>
      <w:r w:rsidRPr="00665D0C">
        <w:rPr>
          <w:rFonts w:asciiTheme="minorHAnsi" w:eastAsiaTheme="minorHAnsi" w:hAnsiTheme="minorHAnsi" w:cstheme="minorHAnsi"/>
          <w:lang w:val="fr-FR"/>
        </w:rPr>
        <w:t xml:space="preserve">l’après-2020 </w:t>
      </w:r>
    </w:p>
    <w:p w14:paraId="15CB882F" w14:textId="77777777" w:rsidR="00665D0C" w:rsidRPr="00665D0C" w:rsidRDefault="00665D0C" w:rsidP="003D0C54">
      <w:pPr>
        <w:numPr>
          <w:ilvl w:val="0"/>
          <w:numId w:val="15"/>
        </w:numPr>
        <w:ind w:left="425" w:hanging="425"/>
        <w:contextualSpacing/>
        <w:rPr>
          <w:rFonts w:asciiTheme="minorHAnsi" w:eastAsiaTheme="minorHAnsi" w:hAnsiTheme="minorHAnsi" w:cstheme="minorHAnsi"/>
          <w:lang w:val="fr-FR"/>
        </w:rPr>
      </w:pPr>
      <w:r w:rsidRPr="00665D0C">
        <w:rPr>
          <w:rFonts w:asciiTheme="minorHAnsi" w:eastAsiaTheme="minorHAnsi" w:hAnsiTheme="minorHAnsi" w:cstheme="minorHAnsi"/>
          <w:lang w:val="fr-FR"/>
        </w:rPr>
        <w:t>Appui technique en matière de suivi des ODD pertinents</w:t>
      </w:r>
    </w:p>
    <w:p w14:paraId="3C342BF2" w14:textId="77777777" w:rsidR="00665D0C" w:rsidRPr="00665D0C" w:rsidRDefault="00665D0C" w:rsidP="003D0C54">
      <w:pPr>
        <w:numPr>
          <w:ilvl w:val="0"/>
          <w:numId w:val="15"/>
        </w:numPr>
        <w:ind w:left="425" w:hanging="425"/>
        <w:contextualSpacing/>
        <w:rPr>
          <w:rFonts w:asciiTheme="minorHAnsi" w:eastAsiaTheme="minorHAnsi" w:hAnsiTheme="minorHAnsi" w:cstheme="minorHAnsi"/>
          <w:lang w:val="fr-FR"/>
        </w:rPr>
      </w:pPr>
      <w:r w:rsidRPr="00665D0C">
        <w:rPr>
          <w:rFonts w:asciiTheme="minorHAnsi" w:eastAsiaTheme="minorHAnsi" w:hAnsiTheme="minorHAnsi" w:cstheme="minorHAnsi"/>
          <w:lang w:val="fr-FR"/>
        </w:rPr>
        <w:t>Convention sur les espèces migratrices et accords liés pertinents</w:t>
      </w:r>
    </w:p>
    <w:p w14:paraId="3886B795" w14:textId="1EEBB71D" w:rsidR="00665D0C" w:rsidRPr="00665D0C" w:rsidRDefault="00665D0C" w:rsidP="003D0C54">
      <w:pPr>
        <w:numPr>
          <w:ilvl w:val="0"/>
          <w:numId w:val="15"/>
        </w:numPr>
        <w:ind w:left="425" w:hanging="425"/>
        <w:contextualSpacing/>
        <w:rPr>
          <w:rFonts w:asciiTheme="minorHAnsi" w:eastAsiaTheme="minorHAnsi" w:hAnsiTheme="minorHAnsi" w:cstheme="minorHAnsi"/>
          <w:lang w:val="fr-FR"/>
        </w:rPr>
      </w:pPr>
      <w:r w:rsidRPr="00665D0C">
        <w:rPr>
          <w:rFonts w:asciiTheme="minorHAnsi" w:eastAsiaTheme="minorHAnsi" w:hAnsiTheme="minorHAnsi" w:cstheme="minorHAnsi"/>
          <w:lang w:val="fr-FR"/>
        </w:rPr>
        <w:t xml:space="preserve">Forum côtier </w:t>
      </w:r>
      <w:r w:rsidR="001C296D" w:rsidRPr="00665D0C">
        <w:rPr>
          <w:rFonts w:asciiTheme="minorHAnsi" w:eastAsiaTheme="minorHAnsi" w:hAnsiTheme="minorHAnsi" w:cstheme="minorHAnsi"/>
          <w:lang w:val="fr-FR"/>
        </w:rPr>
        <w:t xml:space="preserve">mondial </w:t>
      </w:r>
      <w:r w:rsidRPr="00665D0C">
        <w:rPr>
          <w:rFonts w:asciiTheme="minorHAnsi" w:eastAsiaTheme="minorHAnsi" w:hAnsiTheme="minorHAnsi" w:cstheme="minorHAnsi"/>
          <w:lang w:val="fr-FR"/>
        </w:rPr>
        <w:t>– lorsqu’il sera établi</w:t>
      </w:r>
    </w:p>
    <w:p w14:paraId="233DB2B6" w14:textId="77777777" w:rsidR="00665D0C" w:rsidRPr="00665D0C" w:rsidRDefault="00665D0C" w:rsidP="003D0C54">
      <w:pPr>
        <w:numPr>
          <w:ilvl w:val="0"/>
          <w:numId w:val="15"/>
        </w:numPr>
        <w:ind w:left="425" w:hanging="425"/>
        <w:contextualSpacing/>
        <w:rPr>
          <w:rFonts w:asciiTheme="minorHAnsi" w:eastAsiaTheme="minorHAnsi" w:hAnsiTheme="minorHAnsi" w:cstheme="minorHAnsi"/>
          <w:lang w:val="fr-FR"/>
        </w:rPr>
      </w:pPr>
      <w:r w:rsidRPr="00665D0C">
        <w:rPr>
          <w:rFonts w:asciiTheme="minorHAnsi" w:eastAsiaTheme="minorHAnsi" w:hAnsiTheme="minorHAnsi" w:cstheme="minorHAnsi"/>
          <w:lang w:val="fr-FR"/>
        </w:rPr>
        <w:t>Initiative mondiale pour les tourbières</w:t>
      </w:r>
    </w:p>
    <w:p w14:paraId="10FDB2F5" w14:textId="77777777" w:rsidR="00665D0C" w:rsidRPr="00665D0C" w:rsidRDefault="00665D0C" w:rsidP="003D672B">
      <w:pPr>
        <w:ind w:left="0" w:firstLine="0"/>
        <w:rPr>
          <w:rFonts w:asciiTheme="minorHAnsi" w:eastAsiaTheme="minorHAnsi" w:hAnsiTheme="minorHAnsi" w:cstheme="minorHAnsi"/>
          <w:lang w:val="fr-FR"/>
        </w:rPr>
      </w:pPr>
    </w:p>
    <w:p w14:paraId="6FC71560" w14:textId="33D5CBFA" w:rsidR="00665D0C" w:rsidRDefault="000F2A48" w:rsidP="003D672B">
      <w:pPr>
        <w:ind w:left="0" w:firstLine="0"/>
        <w:rPr>
          <w:rFonts w:asciiTheme="minorHAnsi" w:eastAsiaTheme="minorHAnsi" w:hAnsiTheme="minorHAnsi" w:cstheme="minorHAnsi"/>
          <w:lang w:val="fr-CH"/>
        </w:rPr>
      </w:pPr>
      <w:r>
        <w:rPr>
          <w:rFonts w:asciiTheme="minorHAnsi" w:eastAsiaTheme="minorHAnsi" w:hAnsiTheme="minorHAnsi" w:cstheme="minorHAnsi"/>
          <w:lang w:val="fr-CH"/>
        </w:rPr>
        <w:t>Les</w:t>
      </w:r>
      <w:r w:rsidR="00665D0C" w:rsidRPr="001C296D">
        <w:rPr>
          <w:rFonts w:asciiTheme="minorHAnsi" w:eastAsiaTheme="minorHAnsi" w:hAnsiTheme="minorHAnsi" w:cstheme="minorHAnsi"/>
          <w:lang w:val="fr-CH"/>
        </w:rPr>
        <w:t xml:space="preserve"> membres et/ou les CN GEST </w:t>
      </w:r>
      <w:r>
        <w:rPr>
          <w:rFonts w:asciiTheme="minorHAnsi" w:eastAsiaTheme="minorHAnsi" w:hAnsiTheme="minorHAnsi" w:cstheme="minorHAnsi"/>
          <w:lang w:val="fr-CH"/>
        </w:rPr>
        <w:t>seront les participants principaux  et</w:t>
      </w:r>
      <w:r w:rsidR="00665D0C" w:rsidRPr="001C296D">
        <w:rPr>
          <w:rFonts w:asciiTheme="minorHAnsi" w:eastAsiaTheme="minorHAnsi" w:hAnsiTheme="minorHAnsi" w:cstheme="minorHAnsi"/>
          <w:lang w:val="fr-CH"/>
        </w:rPr>
        <w:t xml:space="preserve">, sinon, assisteront aux réunions, bien que la participation doive être évaluée pour chaque réunion, sachant aussi qu’il importe de maintenir </w:t>
      </w:r>
      <w:r>
        <w:rPr>
          <w:rFonts w:asciiTheme="minorHAnsi" w:eastAsiaTheme="minorHAnsi" w:hAnsiTheme="minorHAnsi" w:cstheme="minorHAnsi"/>
          <w:lang w:val="fr-CH"/>
        </w:rPr>
        <w:t>des thèmes</w:t>
      </w:r>
      <w:r w:rsidR="00665D0C" w:rsidRPr="001C296D">
        <w:rPr>
          <w:rFonts w:asciiTheme="minorHAnsi" w:eastAsiaTheme="minorHAnsi" w:hAnsiTheme="minorHAnsi" w:cstheme="minorHAnsi"/>
          <w:lang w:val="fr-CH"/>
        </w:rPr>
        <w:t xml:space="preserve"> </w:t>
      </w:r>
      <w:r w:rsidR="001C296D">
        <w:rPr>
          <w:rFonts w:asciiTheme="minorHAnsi" w:eastAsiaTheme="minorHAnsi" w:hAnsiTheme="minorHAnsi" w:cstheme="minorHAnsi"/>
          <w:lang w:val="fr-CH"/>
        </w:rPr>
        <w:t>cohérent</w:t>
      </w:r>
      <w:r>
        <w:rPr>
          <w:rFonts w:asciiTheme="minorHAnsi" w:eastAsiaTheme="minorHAnsi" w:hAnsiTheme="minorHAnsi" w:cstheme="minorHAnsi"/>
          <w:lang w:val="fr-CH"/>
        </w:rPr>
        <w:t>s</w:t>
      </w:r>
      <w:r w:rsidR="00665D0C" w:rsidRPr="001C296D">
        <w:rPr>
          <w:rFonts w:asciiTheme="minorHAnsi" w:eastAsiaTheme="minorHAnsi" w:hAnsiTheme="minorHAnsi" w:cstheme="minorHAnsi"/>
          <w:lang w:val="fr-CH"/>
        </w:rPr>
        <w:t>. En collaboration avec le Secrétariat, une stratégie sur la participation sera élaborée pour chaque processus afin d’identifier les possibilités d’appui des Parties contractantes par les contributions techniques pertinentes.</w:t>
      </w:r>
      <w:r w:rsidR="00665D0C" w:rsidRPr="00665D0C">
        <w:rPr>
          <w:rFonts w:asciiTheme="minorHAnsi" w:eastAsiaTheme="minorHAnsi" w:hAnsiTheme="minorHAnsi" w:cstheme="minorHAnsi"/>
          <w:highlight w:val="yellow"/>
          <w:lang w:val="fr-CH"/>
        </w:rPr>
        <w:t xml:space="preserve"> </w:t>
      </w:r>
    </w:p>
    <w:p w14:paraId="27EBD361" w14:textId="77777777" w:rsidR="003D672B" w:rsidRPr="00665D0C" w:rsidRDefault="003D672B" w:rsidP="003D672B">
      <w:pPr>
        <w:ind w:left="0" w:firstLine="0"/>
        <w:rPr>
          <w:rFonts w:asciiTheme="minorHAnsi" w:eastAsiaTheme="minorHAnsi" w:hAnsiTheme="minorHAnsi" w:cstheme="minorHAnsi"/>
          <w:lang w:val="fr-CH"/>
        </w:rPr>
      </w:pPr>
    </w:p>
    <w:bookmarkEnd w:id="2"/>
    <w:p w14:paraId="438C02CE" w14:textId="77777777" w:rsidR="00665D0C" w:rsidRPr="00665D0C" w:rsidRDefault="00665D0C" w:rsidP="003D0C54">
      <w:pPr>
        <w:ind w:left="0" w:firstLine="0"/>
        <w:rPr>
          <w:rFonts w:asciiTheme="minorHAnsi" w:eastAsiaTheme="minorHAnsi" w:hAnsiTheme="minorHAnsi" w:cstheme="minorHAnsi"/>
          <w:b/>
          <w:lang w:val="fr-FR"/>
        </w:rPr>
      </w:pPr>
      <w:r w:rsidRPr="00665D0C">
        <w:rPr>
          <w:rFonts w:asciiTheme="minorHAnsi" w:eastAsiaTheme="minorHAnsi" w:hAnsiTheme="minorHAnsi" w:cstheme="minorHAnsi"/>
          <w:b/>
          <w:lang w:val="fr-FR"/>
        </w:rPr>
        <w:t>Abréviations</w:t>
      </w:r>
    </w:p>
    <w:p w14:paraId="7C3C40D7" w14:textId="77777777" w:rsidR="003D0C54" w:rsidRDefault="003D0C54" w:rsidP="00665D0C">
      <w:pPr>
        <w:tabs>
          <w:tab w:val="left" w:pos="851"/>
        </w:tabs>
        <w:ind w:left="0" w:firstLine="0"/>
        <w:rPr>
          <w:rFonts w:asciiTheme="minorHAnsi" w:eastAsiaTheme="minorHAnsi" w:hAnsiTheme="minorHAnsi" w:cstheme="minorHAnsi"/>
          <w:lang w:val="fr-FR"/>
        </w:rPr>
      </w:pPr>
    </w:p>
    <w:p w14:paraId="6D546722" w14:textId="60D8E7AA" w:rsidR="00665D0C" w:rsidRPr="00665D0C" w:rsidRDefault="00665D0C" w:rsidP="00665D0C">
      <w:pPr>
        <w:tabs>
          <w:tab w:val="left" w:pos="851"/>
        </w:tabs>
        <w:ind w:left="0" w:firstLine="0"/>
        <w:rPr>
          <w:rFonts w:asciiTheme="minorHAnsi" w:eastAsiaTheme="minorHAnsi" w:hAnsiTheme="minorHAnsi" w:cstheme="minorHAnsi"/>
          <w:lang w:val="fr-FR"/>
        </w:rPr>
      </w:pPr>
      <w:r w:rsidRPr="00665D0C">
        <w:rPr>
          <w:rFonts w:asciiTheme="minorHAnsi" w:eastAsiaTheme="minorHAnsi" w:hAnsiTheme="minorHAnsi" w:cstheme="minorHAnsi"/>
          <w:lang w:val="fr-FR"/>
        </w:rPr>
        <w:t>AME</w:t>
      </w:r>
      <w:r w:rsidRPr="00665D0C">
        <w:rPr>
          <w:rFonts w:asciiTheme="minorHAnsi" w:eastAsiaTheme="minorHAnsi" w:hAnsiTheme="minorHAnsi" w:cstheme="minorHAnsi"/>
          <w:lang w:val="fr-FR"/>
        </w:rPr>
        <w:tab/>
        <w:t>Accords multilatéraux sur l’environnement</w:t>
      </w:r>
    </w:p>
    <w:p w14:paraId="5A057C6F" w14:textId="4516ECAB" w:rsidR="00665D0C" w:rsidRPr="00665D0C" w:rsidRDefault="00665D0C" w:rsidP="00665D0C">
      <w:pPr>
        <w:tabs>
          <w:tab w:val="left" w:pos="851"/>
        </w:tabs>
        <w:ind w:left="0" w:firstLine="0"/>
        <w:rPr>
          <w:rFonts w:asciiTheme="minorHAnsi" w:eastAsiaTheme="minorHAnsi" w:hAnsiTheme="minorHAnsi" w:cstheme="minorHAnsi"/>
          <w:lang w:val="fr-FR"/>
        </w:rPr>
      </w:pPr>
      <w:r w:rsidRPr="00665D0C">
        <w:rPr>
          <w:rFonts w:asciiTheme="minorHAnsi" w:eastAsiaTheme="minorHAnsi" w:hAnsiTheme="minorHAnsi" w:cstheme="minorHAnsi"/>
          <w:lang w:val="fr-FR"/>
        </w:rPr>
        <w:t>CCNUCC</w:t>
      </w:r>
      <w:r w:rsidRPr="00665D0C">
        <w:rPr>
          <w:rFonts w:asciiTheme="minorHAnsi" w:eastAsiaTheme="minorHAnsi" w:hAnsiTheme="minorHAnsi" w:cstheme="minorHAnsi"/>
          <w:lang w:val="fr-FR"/>
        </w:rPr>
        <w:tab/>
        <w:t>Convention-cadre des Nations Unies sur l</w:t>
      </w:r>
      <w:r w:rsidR="003D672B">
        <w:rPr>
          <w:rFonts w:asciiTheme="minorHAnsi" w:eastAsiaTheme="minorHAnsi" w:hAnsiTheme="minorHAnsi" w:cstheme="minorHAnsi"/>
          <w:lang w:val="fr-FR"/>
        </w:rPr>
        <w:t>e</w:t>
      </w:r>
      <w:r w:rsidRPr="00665D0C">
        <w:rPr>
          <w:rFonts w:asciiTheme="minorHAnsi" w:eastAsiaTheme="minorHAnsi" w:hAnsiTheme="minorHAnsi" w:cstheme="minorHAnsi"/>
          <w:lang w:val="fr-FR"/>
        </w:rPr>
        <w:t>s changements climatiques</w:t>
      </w:r>
    </w:p>
    <w:p w14:paraId="1F839C8C" w14:textId="77777777" w:rsidR="00665D0C" w:rsidRPr="00665D0C" w:rsidRDefault="00665D0C" w:rsidP="00665D0C">
      <w:pPr>
        <w:tabs>
          <w:tab w:val="left" w:pos="851"/>
        </w:tabs>
        <w:ind w:left="0" w:firstLine="0"/>
        <w:rPr>
          <w:rFonts w:asciiTheme="minorHAnsi" w:eastAsiaTheme="minorHAnsi" w:hAnsiTheme="minorHAnsi" w:cstheme="minorHAnsi"/>
          <w:lang w:val="fr-FR"/>
        </w:rPr>
      </w:pPr>
      <w:r w:rsidRPr="00665D0C">
        <w:rPr>
          <w:rFonts w:asciiTheme="minorHAnsi" w:eastAsiaTheme="minorHAnsi" w:hAnsiTheme="minorHAnsi" w:cstheme="minorHAnsi"/>
          <w:lang w:val="fr-FR"/>
        </w:rPr>
        <w:t>CdC</w:t>
      </w:r>
      <w:r w:rsidRPr="00665D0C">
        <w:rPr>
          <w:rFonts w:asciiTheme="minorHAnsi" w:eastAsiaTheme="minorHAnsi" w:hAnsiTheme="minorHAnsi" w:cstheme="minorHAnsi"/>
          <w:lang w:val="fr-FR"/>
        </w:rPr>
        <w:tab/>
        <w:t>Cahier des charges</w:t>
      </w:r>
    </w:p>
    <w:p w14:paraId="171961C1" w14:textId="77777777" w:rsidR="00665D0C" w:rsidRPr="00665D0C" w:rsidRDefault="00665D0C" w:rsidP="00665D0C">
      <w:pPr>
        <w:tabs>
          <w:tab w:val="left" w:pos="851"/>
        </w:tabs>
        <w:ind w:left="0" w:firstLine="0"/>
        <w:rPr>
          <w:rFonts w:asciiTheme="minorHAnsi" w:eastAsiaTheme="minorHAnsi" w:hAnsiTheme="minorHAnsi" w:cstheme="minorHAnsi"/>
          <w:lang w:val="fr-FR"/>
        </w:rPr>
      </w:pPr>
      <w:r w:rsidRPr="00665D0C">
        <w:rPr>
          <w:rFonts w:asciiTheme="minorHAnsi" w:eastAsiaTheme="minorHAnsi" w:hAnsiTheme="minorHAnsi" w:cstheme="minorHAnsi"/>
          <w:lang w:val="fr-FR"/>
        </w:rPr>
        <w:t>CESP</w:t>
      </w:r>
      <w:r w:rsidRPr="00665D0C">
        <w:rPr>
          <w:rFonts w:asciiTheme="minorHAnsi" w:eastAsiaTheme="minorHAnsi" w:hAnsiTheme="minorHAnsi" w:cstheme="minorHAnsi"/>
          <w:lang w:val="fr-FR"/>
        </w:rPr>
        <w:tab/>
        <w:t xml:space="preserve">Communication, renforcement des capacités, éducation, sensibilisation et participation </w:t>
      </w:r>
    </w:p>
    <w:p w14:paraId="43C7FA1C" w14:textId="77777777" w:rsidR="00665D0C" w:rsidRPr="00665D0C" w:rsidRDefault="00665D0C" w:rsidP="00665D0C">
      <w:pPr>
        <w:tabs>
          <w:tab w:val="left" w:pos="851"/>
        </w:tabs>
        <w:ind w:left="0" w:firstLine="0"/>
        <w:rPr>
          <w:rFonts w:asciiTheme="minorHAnsi" w:eastAsiaTheme="minorHAnsi" w:hAnsiTheme="minorHAnsi" w:cstheme="minorHAnsi"/>
          <w:lang w:val="fr-FR"/>
        </w:rPr>
      </w:pPr>
      <w:r w:rsidRPr="00665D0C">
        <w:rPr>
          <w:rFonts w:asciiTheme="minorHAnsi" w:eastAsiaTheme="minorHAnsi" w:hAnsiTheme="minorHAnsi" w:cstheme="minorHAnsi"/>
          <w:lang w:val="fr-FR"/>
        </w:rPr>
        <w:t>CN</w:t>
      </w:r>
      <w:r w:rsidRPr="00665D0C">
        <w:rPr>
          <w:rFonts w:asciiTheme="minorHAnsi" w:eastAsiaTheme="minorHAnsi" w:hAnsiTheme="minorHAnsi" w:cstheme="minorHAnsi"/>
          <w:lang w:val="fr-FR"/>
        </w:rPr>
        <w:tab/>
        <w:t>Correspondant national</w:t>
      </w:r>
    </w:p>
    <w:p w14:paraId="69D2EB92" w14:textId="77777777" w:rsidR="00665D0C" w:rsidRPr="00665D0C" w:rsidRDefault="00665D0C" w:rsidP="00665D0C">
      <w:pPr>
        <w:tabs>
          <w:tab w:val="left" w:pos="851"/>
        </w:tabs>
        <w:ind w:left="0" w:firstLine="0"/>
        <w:rPr>
          <w:rFonts w:asciiTheme="minorHAnsi" w:eastAsiaTheme="minorHAnsi" w:hAnsiTheme="minorHAnsi" w:cstheme="minorHAnsi"/>
          <w:lang w:val="fr-FR"/>
        </w:rPr>
      </w:pPr>
      <w:r w:rsidRPr="00665D0C">
        <w:rPr>
          <w:rFonts w:asciiTheme="minorHAnsi" w:eastAsiaTheme="minorHAnsi" w:hAnsiTheme="minorHAnsi" w:cstheme="minorHAnsi"/>
          <w:lang w:val="fr-FR"/>
        </w:rPr>
        <w:t>CNULD</w:t>
      </w:r>
      <w:r w:rsidRPr="00665D0C">
        <w:rPr>
          <w:rFonts w:asciiTheme="minorHAnsi" w:eastAsiaTheme="minorHAnsi" w:hAnsiTheme="minorHAnsi" w:cstheme="minorHAnsi"/>
          <w:lang w:val="fr-FR"/>
        </w:rPr>
        <w:tab/>
        <w:t>Convention des Nations Unies sur la lutte contre la désertification</w:t>
      </w:r>
    </w:p>
    <w:p w14:paraId="5BA4335A" w14:textId="722F38BB" w:rsidR="00665D0C" w:rsidRPr="00665D0C" w:rsidRDefault="00665D0C" w:rsidP="00665D0C">
      <w:pPr>
        <w:tabs>
          <w:tab w:val="left" w:pos="851"/>
        </w:tabs>
        <w:ind w:left="0" w:firstLine="0"/>
        <w:rPr>
          <w:rFonts w:asciiTheme="minorHAnsi" w:eastAsiaTheme="minorHAnsi" w:hAnsiTheme="minorHAnsi" w:cstheme="minorHAnsi"/>
          <w:lang w:val="fr-FR"/>
        </w:rPr>
      </w:pPr>
      <w:r w:rsidRPr="00665D0C">
        <w:rPr>
          <w:rFonts w:asciiTheme="minorHAnsi" w:eastAsiaTheme="minorHAnsi" w:hAnsiTheme="minorHAnsi" w:cstheme="minorHAnsi"/>
          <w:lang w:val="fr-FR"/>
        </w:rPr>
        <w:t>CSAB</w:t>
      </w:r>
      <w:r w:rsidRPr="00665D0C">
        <w:rPr>
          <w:rFonts w:asciiTheme="minorHAnsi" w:eastAsiaTheme="minorHAnsi" w:hAnsiTheme="minorHAnsi" w:cstheme="minorHAnsi"/>
          <w:lang w:val="fr-FR"/>
        </w:rPr>
        <w:tab/>
      </w:r>
      <w:r w:rsidR="00976FC1">
        <w:rPr>
          <w:rFonts w:asciiTheme="minorHAnsi" w:eastAsiaTheme="minorHAnsi" w:hAnsiTheme="minorHAnsi" w:cstheme="minorHAnsi"/>
          <w:lang w:val="fr-FR"/>
        </w:rPr>
        <w:t>Présidents</w:t>
      </w:r>
      <w:r w:rsidR="00201901">
        <w:rPr>
          <w:rFonts w:asciiTheme="minorHAnsi" w:eastAsiaTheme="minorHAnsi" w:hAnsiTheme="minorHAnsi" w:cstheme="minorHAnsi"/>
          <w:lang w:val="fr-FR"/>
        </w:rPr>
        <w:t xml:space="preserve"> des </w:t>
      </w:r>
      <w:r w:rsidRPr="00665D0C">
        <w:rPr>
          <w:rFonts w:asciiTheme="minorHAnsi" w:eastAsiaTheme="minorHAnsi" w:hAnsiTheme="minorHAnsi" w:cstheme="minorHAnsi"/>
          <w:lang w:val="fr-FR"/>
        </w:rPr>
        <w:t>Organes consultatifs scientifiques des conventions relatives à la diversité biologique</w:t>
      </w:r>
    </w:p>
    <w:p w14:paraId="4552F270" w14:textId="77777777" w:rsidR="00665D0C" w:rsidRPr="00665D0C" w:rsidRDefault="00665D0C" w:rsidP="00665D0C">
      <w:pPr>
        <w:tabs>
          <w:tab w:val="left" w:pos="851"/>
        </w:tabs>
        <w:ind w:left="0" w:firstLine="0"/>
        <w:rPr>
          <w:rFonts w:asciiTheme="minorHAnsi" w:eastAsiaTheme="minorHAnsi" w:hAnsiTheme="minorHAnsi" w:cstheme="minorHAnsi"/>
          <w:lang w:val="fr-FR"/>
        </w:rPr>
      </w:pPr>
      <w:r w:rsidRPr="00665D0C">
        <w:rPr>
          <w:rFonts w:asciiTheme="minorHAnsi" w:eastAsiaTheme="minorHAnsi" w:hAnsiTheme="minorHAnsi" w:cstheme="minorHAnsi"/>
          <w:lang w:val="fr-FR"/>
        </w:rPr>
        <w:t>DTTP</w:t>
      </w:r>
      <w:r w:rsidRPr="00665D0C">
        <w:rPr>
          <w:rFonts w:asciiTheme="minorHAnsi" w:eastAsiaTheme="minorHAnsi" w:hAnsiTheme="minorHAnsi" w:cstheme="minorHAnsi"/>
          <w:lang w:val="fr-FR"/>
        </w:rPr>
        <w:tab/>
        <w:t>Domaine de travail thématique prioritaire</w:t>
      </w:r>
    </w:p>
    <w:p w14:paraId="1A2B9E5D" w14:textId="77777777" w:rsidR="00665D0C" w:rsidRPr="00665D0C" w:rsidRDefault="00665D0C" w:rsidP="00665D0C">
      <w:pPr>
        <w:tabs>
          <w:tab w:val="left" w:pos="851"/>
        </w:tabs>
        <w:ind w:left="0" w:firstLine="0"/>
        <w:rPr>
          <w:rFonts w:asciiTheme="minorHAnsi" w:eastAsiaTheme="minorHAnsi" w:hAnsiTheme="minorHAnsi" w:cstheme="minorHAnsi"/>
          <w:lang w:val="fr-FR"/>
        </w:rPr>
      </w:pPr>
      <w:r w:rsidRPr="00665D0C">
        <w:rPr>
          <w:rFonts w:asciiTheme="minorHAnsi" w:eastAsiaTheme="minorHAnsi" w:hAnsiTheme="minorHAnsi" w:cstheme="minorHAnsi"/>
          <w:lang w:val="fr-FR"/>
        </w:rPr>
        <w:t xml:space="preserve">GEM </w:t>
      </w:r>
      <w:r w:rsidRPr="00665D0C">
        <w:rPr>
          <w:rFonts w:asciiTheme="minorHAnsi" w:eastAsiaTheme="minorHAnsi" w:hAnsiTheme="minorHAnsi" w:cstheme="minorHAnsi"/>
          <w:lang w:val="fr-FR"/>
        </w:rPr>
        <w:tab/>
        <w:t>Groupe d’experts multidisciplinaire (de l’IPBES)</w:t>
      </w:r>
    </w:p>
    <w:p w14:paraId="166709F0" w14:textId="77777777" w:rsidR="00665D0C" w:rsidRPr="00665D0C" w:rsidRDefault="00665D0C" w:rsidP="00665D0C">
      <w:pPr>
        <w:tabs>
          <w:tab w:val="left" w:pos="851"/>
        </w:tabs>
        <w:ind w:left="0" w:firstLine="0"/>
        <w:rPr>
          <w:rFonts w:asciiTheme="minorHAnsi" w:eastAsiaTheme="minorHAnsi" w:hAnsiTheme="minorHAnsi" w:cstheme="minorHAnsi"/>
          <w:lang w:val="fr-FR"/>
        </w:rPr>
      </w:pPr>
      <w:r w:rsidRPr="00665D0C">
        <w:rPr>
          <w:rFonts w:asciiTheme="minorHAnsi" w:eastAsiaTheme="minorHAnsi" w:hAnsiTheme="minorHAnsi" w:cstheme="minorHAnsi"/>
          <w:lang w:val="fr-FR"/>
        </w:rPr>
        <w:t>GIEC</w:t>
      </w:r>
      <w:r w:rsidRPr="00665D0C">
        <w:rPr>
          <w:rFonts w:asciiTheme="minorHAnsi" w:eastAsiaTheme="minorHAnsi" w:hAnsiTheme="minorHAnsi" w:cstheme="minorHAnsi"/>
          <w:lang w:val="fr-FR"/>
        </w:rPr>
        <w:tab/>
        <w:t>Groupe d’experts intergouvernemental sur l’évolution du climat</w:t>
      </w:r>
    </w:p>
    <w:p w14:paraId="09F4FFDA" w14:textId="77777777" w:rsidR="00665D0C" w:rsidRPr="00665D0C" w:rsidRDefault="00665D0C" w:rsidP="00665D0C">
      <w:pPr>
        <w:tabs>
          <w:tab w:val="left" w:pos="851"/>
        </w:tabs>
        <w:ind w:left="0" w:firstLine="0"/>
        <w:rPr>
          <w:rFonts w:asciiTheme="minorHAnsi" w:eastAsiaTheme="minorHAnsi" w:hAnsiTheme="minorHAnsi" w:cstheme="minorHAnsi"/>
          <w:lang w:val="fr-FR"/>
        </w:rPr>
      </w:pPr>
      <w:r w:rsidRPr="00665D0C">
        <w:rPr>
          <w:rFonts w:asciiTheme="minorHAnsi" w:eastAsiaTheme="minorHAnsi" w:hAnsiTheme="minorHAnsi" w:cstheme="minorHAnsi"/>
          <w:lang w:val="fr-FR"/>
        </w:rPr>
        <w:t>IKI</w:t>
      </w:r>
      <w:r w:rsidRPr="00665D0C">
        <w:rPr>
          <w:rFonts w:asciiTheme="minorHAnsi" w:eastAsiaTheme="minorHAnsi" w:hAnsiTheme="minorHAnsi" w:cstheme="minorHAnsi"/>
          <w:lang w:val="fr-FR"/>
        </w:rPr>
        <w:tab/>
        <w:t>International Climate Initiative</w:t>
      </w:r>
    </w:p>
    <w:p w14:paraId="17080280" w14:textId="77777777" w:rsidR="00665D0C" w:rsidRPr="00665D0C" w:rsidRDefault="00665D0C" w:rsidP="00665D0C">
      <w:pPr>
        <w:tabs>
          <w:tab w:val="left" w:pos="851"/>
        </w:tabs>
        <w:ind w:left="851" w:hanging="851"/>
        <w:rPr>
          <w:rFonts w:asciiTheme="minorHAnsi" w:eastAsiaTheme="minorHAnsi" w:hAnsiTheme="minorHAnsi" w:cstheme="minorHAnsi"/>
          <w:lang w:val="fr-FR"/>
        </w:rPr>
      </w:pPr>
      <w:r w:rsidRPr="00665D0C">
        <w:rPr>
          <w:rFonts w:asciiTheme="minorHAnsi" w:eastAsiaTheme="minorHAnsi" w:hAnsiTheme="minorHAnsi" w:cstheme="minorHAnsi"/>
          <w:lang w:val="fr-FR"/>
        </w:rPr>
        <w:t>IPBES</w:t>
      </w:r>
      <w:r w:rsidRPr="00665D0C">
        <w:rPr>
          <w:rFonts w:asciiTheme="minorHAnsi" w:eastAsiaTheme="minorHAnsi" w:hAnsiTheme="minorHAnsi" w:cstheme="minorHAnsi"/>
          <w:lang w:val="fr-FR"/>
        </w:rPr>
        <w:tab/>
        <w:t>Plateforme intergouvernementale, scientifique et politique, sur la biodiversité et les services écosystémiques</w:t>
      </w:r>
    </w:p>
    <w:p w14:paraId="295493BC" w14:textId="77777777" w:rsidR="00665D0C" w:rsidRPr="00665D0C" w:rsidRDefault="00665D0C" w:rsidP="00665D0C">
      <w:pPr>
        <w:tabs>
          <w:tab w:val="left" w:pos="851"/>
        </w:tabs>
        <w:ind w:left="0" w:firstLine="0"/>
        <w:rPr>
          <w:rFonts w:asciiTheme="minorHAnsi" w:eastAsiaTheme="minorHAnsi" w:hAnsiTheme="minorHAnsi" w:cstheme="minorHAnsi"/>
          <w:lang w:val="fr-FR"/>
        </w:rPr>
      </w:pPr>
      <w:r w:rsidRPr="00665D0C">
        <w:rPr>
          <w:rFonts w:asciiTheme="minorHAnsi" w:eastAsiaTheme="minorHAnsi" w:hAnsiTheme="minorHAnsi" w:cstheme="minorHAnsi"/>
          <w:lang w:val="fr-FR"/>
        </w:rPr>
        <w:t>IMT</w:t>
      </w:r>
      <w:r w:rsidRPr="00665D0C">
        <w:rPr>
          <w:rFonts w:asciiTheme="minorHAnsi" w:eastAsiaTheme="minorHAnsi" w:hAnsiTheme="minorHAnsi" w:cstheme="minorHAnsi"/>
          <w:lang w:val="fr-FR"/>
        </w:rPr>
        <w:tab/>
        <w:t>Initiative mondiale pour les tourbières</w:t>
      </w:r>
    </w:p>
    <w:p w14:paraId="2CB465B8" w14:textId="77777777" w:rsidR="00665D0C" w:rsidRPr="00665D0C" w:rsidRDefault="00665D0C" w:rsidP="00665D0C">
      <w:pPr>
        <w:tabs>
          <w:tab w:val="left" w:pos="851"/>
        </w:tabs>
        <w:ind w:left="0" w:firstLine="0"/>
        <w:rPr>
          <w:rFonts w:asciiTheme="minorHAnsi" w:eastAsiaTheme="minorHAnsi" w:hAnsiTheme="minorHAnsi" w:cstheme="minorHAnsi"/>
          <w:lang w:val="fr-FR"/>
        </w:rPr>
      </w:pPr>
      <w:r w:rsidRPr="00665D0C">
        <w:rPr>
          <w:rFonts w:asciiTheme="minorHAnsi" w:eastAsiaTheme="minorHAnsi" w:hAnsiTheme="minorHAnsi" w:cstheme="minorHAnsi"/>
          <w:lang w:val="fr-FR"/>
        </w:rPr>
        <w:t>IMCG</w:t>
      </w:r>
      <w:r w:rsidRPr="00665D0C">
        <w:rPr>
          <w:rFonts w:asciiTheme="minorHAnsi" w:eastAsiaTheme="minorHAnsi" w:hAnsiTheme="minorHAnsi" w:cstheme="minorHAnsi"/>
          <w:lang w:val="fr-FR"/>
        </w:rPr>
        <w:tab/>
        <w:t>International Mires Conservation Group</w:t>
      </w:r>
    </w:p>
    <w:p w14:paraId="1FAF1631" w14:textId="77777777" w:rsidR="00665D0C" w:rsidRPr="00665D0C" w:rsidRDefault="00665D0C" w:rsidP="00665D0C">
      <w:pPr>
        <w:tabs>
          <w:tab w:val="left" w:pos="851"/>
        </w:tabs>
        <w:ind w:left="0" w:firstLine="0"/>
        <w:rPr>
          <w:rFonts w:asciiTheme="minorHAnsi" w:eastAsiaTheme="minorHAnsi" w:hAnsiTheme="minorHAnsi" w:cstheme="minorHAnsi"/>
          <w:lang w:val="fr-FR"/>
        </w:rPr>
      </w:pPr>
      <w:r w:rsidRPr="00665D0C">
        <w:rPr>
          <w:rFonts w:asciiTheme="minorHAnsi" w:eastAsiaTheme="minorHAnsi" w:hAnsiTheme="minorHAnsi" w:cstheme="minorHAnsi"/>
          <w:lang w:val="fr-FR"/>
        </w:rPr>
        <w:t>MCR</w:t>
      </w:r>
      <w:r w:rsidRPr="00665D0C">
        <w:rPr>
          <w:rFonts w:asciiTheme="minorHAnsi" w:eastAsiaTheme="minorHAnsi" w:hAnsiTheme="minorHAnsi" w:cstheme="minorHAnsi"/>
          <w:lang w:val="fr-FR"/>
        </w:rPr>
        <w:tab/>
        <w:t>Mission consultative Ramsar</w:t>
      </w:r>
    </w:p>
    <w:p w14:paraId="1AF3212E" w14:textId="77777777" w:rsidR="00665D0C" w:rsidRPr="00665D0C" w:rsidRDefault="00665D0C" w:rsidP="00665D0C">
      <w:pPr>
        <w:tabs>
          <w:tab w:val="left" w:pos="851"/>
        </w:tabs>
        <w:ind w:left="0" w:firstLine="0"/>
        <w:rPr>
          <w:rFonts w:asciiTheme="minorHAnsi" w:eastAsiaTheme="minorHAnsi" w:hAnsiTheme="minorHAnsi" w:cstheme="minorHAnsi"/>
          <w:lang w:val="fr-FR"/>
        </w:rPr>
      </w:pPr>
      <w:r w:rsidRPr="00665D0C">
        <w:rPr>
          <w:rFonts w:asciiTheme="minorHAnsi" w:eastAsiaTheme="minorHAnsi" w:hAnsiTheme="minorHAnsi" w:cstheme="minorHAnsi"/>
          <w:lang w:val="fr-FR"/>
        </w:rPr>
        <w:t>ODD</w:t>
      </w:r>
      <w:r w:rsidRPr="00665D0C">
        <w:rPr>
          <w:rFonts w:asciiTheme="minorHAnsi" w:eastAsiaTheme="minorHAnsi" w:hAnsiTheme="minorHAnsi" w:cstheme="minorHAnsi"/>
          <w:lang w:val="fr-FR"/>
        </w:rPr>
        <w:tab/>
        <w:t>Objectif(s) de développement durable</w:t>
      </w:r>
    </w:p>
    <w:p w14:paraId="7C4CB135" w14:textId="77777777" w:rsidR="00665D0C" w:rsidRPr="00665D0C" w:rsidRDefault="00665D0C" w:rsidP="00665D0C">
      <w:pPr>
        <w:tabs>
          <w:tab w:val="left" w:pos="851"/>
        </w:tabs>
        <w:ind w:left="0" w:firstLine="0"/>
        <w:rPr>
          <w:rFonts w:asciiTheme="minorHAnsi" w:eastAsiaTheme="minorHAnsi" w:hAnsiTheme="minorHAnsi" w:cstheme="minorHAnsi"/>
          <w:lang w:val="fr-FR"/>
        </w:rPr>
      </w:pPr>
      <w:r w:rsidRPr="00665D0C">
        <w:rPr>
          <w:rFonts w:asciiTheme="minorHAnsi" w:eastAsiaTheme="minorHAnsi" w:hAnsiTheme="minorHAnsi" w:cstheme="minorHAnsi"/>
          <w:lang w:val="fr-FR"/>
        </w:rPr>
        <w:lastRenderedPageBreak/>
        <w:t xml:space="preserve">PMZH </w:t>
      </w:r>
      <w:r w:rsidRPr="00665D0C">
        <w:rPr>
          <w:rFonts w:asciiTheme="minorHAnsi" w:eastAsiaTheme="minorHAnsi" w:hAnsiTheme="minorHAnsi" w:cstheme="minorHAnsi"/>
          <w:lang w:val="fr-FR"/>
        </w:rPr>
        <w:tab/>
        <w:t>Perspectives mondiales des zones humides</w:t>
      </w:r>
    </w:p>
    <w:p w14:paraId="253733BE" w14:textId="77777777" w:rsidR="00665D0C" w:rsidRPr="00665D0C" w:rsidRDefault="00665D0C" w:rsidP="00665D0C">
      <w:pPr>
        <w:tabs>
          <w:tab w:val="left" w:pos="851"/>
        </w:tabs>
        <w:ind w:left="0" w:firstLine="0"/>
        <w:rPr>
          <w:rFonts w:asciiTheme="minorHAnsi" w:eastAsiaTheme="minorHAnsi" w:hAnsiTheme="minorHAnsi" w:cstheme="minorHAnsi"/>
          <w:lang w:val="fr-FR"/>
        </w:rPr>
      </w:pPr>
      <w:r w:rsidRPr="00665D0C">
        <w:rPr>
          <w:rFonts w:asciiTheme="minorHAnsi" w:eastAsiaTheme="minorHAnsi" w:hAnsiTheme="minorHAnsi" w:cstheme="minorHAnsi"/>
          <w:lang w:val="fr-FR"/>
        </w:rPr>
        <w:t xml:space="preserve">PS </w:t>
      </w:r>
      <w:r w:rsidRPr="00665D0C">
        <w:rPr>
          <w:rFonts w:asciiTheme="minorHAnsi" w:eastAsiaTheme="minorHAnsi" w:hAnsiTheme="minorHAnsi" w:cstheme="minorHAnsi"/>
          <w:lang w:val="fr-FR"/>
        </w:rPr>
        <w:tab/>
        <w:t xml:space="preserve">Plan stratégique </w:t>
      </w:r>
    </w:p>
    <w:p w14:paraId="51C8D2AB" w14:textId="77777777" w:rsidR="00665D0C" w:rsidRPr="00665D0C" w:rsidRDefault="00665D0C" w:rsidP="00665D0C">
      <w:pPr>
        <w:tabs>
          <w:tab w:val="left" w:pos="851"/>
        </w:tabs>
        <w:ind w:left="0" w:firstLine="0"/>
        <w:rPr>
          <w:rFonts w:asciiTheme="minorHAnsi" w:eastAsiaTheme="minorHAnsi" w:hAnsiTheme="minorHAnsi" w:cstheme="minorHAnsi"/>
          <w:lang w:val="fr-FR"/>
        </w:rPr>
      </w:pPr>
      <w:r w:rsidRPr="00665D0C">
        <w:rPr>
          <w:rFonts w:asciiTheme="minorHAnsi" w:eastAsiaTheme="minorHAnsi" w:hAnsiTheme="minorHAnsi" w:cstheme="minorHAnsi"/>
          <w:lang w:val="fr-FR"/>
        </w:rPr>
        <w:t>RAWES</w:t>
      </w:r>
      <w:r w:rsidRPr="00665D0C">
        <w:rPr>
          <w:rFonts w:asciiTheme="minorHAnsi" w:eastAsiaTheme="minorHAnsi" w:hAnsiTheme="minorHAnsi" w:cstheme="minorHAnsi"/>
          <w:lang w:val="fr-FR"/>
        </w:rPr>
        <w:tab/>
        <w:t xml:space="preserve">Évaluation rapide des services écosystémiques des zones humides </w:t>
      </w:r>
    </w:p>
    <w:p w14:paraId="2046D160" w14:textId="77777777" w:rsidR="00665D0C" w:rsidRPr="00665D0C" w:rsidRDefault="00665D0C" w:rsidP="00665D0C">
      <w:pPr>
        <w:tabs>
          <w:tab w:val="left" w:pos="851"/>
        </w:tabs>
        <w:ind w:left="0" w:firstLine="0"/>
        <w:rPr>
          <w:rFonts w:asciiTheme="minorHAnsi" w:eastAsiaTheme="minorHAnsi" w:hAnsiTheme="minorHAnsi" w:cstheme="minorHAnsi"/>
          <w:lang w:val="fr-FR"/>
        </w:rPr>
      </w:pPr>
      <w:r w:rsidRPr="00665D0C">
        <w:rPr>
          <w:rFonts w:asciiTheme="minorHAnsi" w:eastAsiaTheme="minorHAnsi" w:hAnsiTheme="minorHAnsi" w:cstheme="minorHAnsi"/>
          <w:lang w:val="fr-FR"/>
        </w:rPr>
        <w:t xml:space="preserve">RCR </w:t>
      </w:r>
      <w:r w:rsidRPr="00665D0C">
        <w:rPr>
          <w:rFonts w:asciiTheme="minorHAnsi" w:eastAsiaTheme="minorHAnsi" w:hAnsiTheme="minorHAnsi" w:cstheme="minorHAnsi"/>
          <w:lang w:val="fr-FR"/>
        </w:rPr>
        <w:tab/>
        <w:t>Réseau culturel Ramsar</w:t>
      </w:r>
    </w:p>
    <w:p w14:paraId="57DB0EE3" w14:textId="77777777" w:rsidR="00665D0C" w:rsidRPr="00665D0C" w:rsidRDefault="00665D0C" w:rsidP="00665D0C">
      <w:pPr>
        <w:tabs>
          <w:tab w:val="left" w:pos="851"/>
        </w:tabs>
        <w:ind w:left="0" w:firstLine="0"/>
        <w:rPr>
          <w:rFonts w:asciiTheme="minorHAnsi" w:eastAsiaTheme="minorHAnsi" w:hAnsiTheme="minorHAnsi" w:cstheme="minorHAnsi"/>
          <w:lang w:val="fr-FR"/>
        </w:rPr>
      </w:pPr>
      <w:r w:rsidRPr="00665D0C">
        <w:rPr>
          <w:rFonts w:asciiTheme="minorHAnsi" w:eastAsiaTheme="minorHAnsi" w:hAnsiTheme="minorHAnsi" w:cstheme="minorHAnsi"/>
          <w:lang w:val="fr-FR"/>
        </w:rPr>
        <w:t>RTR</w:t>
      </w:r>
      <w:r w:rsidRPr="00665D0C">
        <w:rPr>
          <w:rFonts w:asciiTheme="minorHAnsi" w:eastAsiaTheme="minorHAnsi" w:hAnsiTheme="minorHAnsi" w:cstheme="minorHAnsi"/>
          <w:lang w:val="fr-FR"/>
        </w:rPr>
        <w:tab/>
        <w:t xml:space="preserve">Rapport technique Ramsar </w:t>
      </w:r>
    </w:p>
    <w:p w14:paraId="09D71174" w14:textId="77777777" w:rsidR="00665D0C" w:rsidRPr="00665D0C" w:rsidRDefault="00665D0C" w:rsidP="00665D0C">
      <w:pPr>
        <w:tabs>
          <w:tab w:val="left" w:pos="851"/>
        </w:tabs>
        <w:ind w:left="0" w:firstLine="0"/>
        <w:rPr>
          <w:rFonts w:asciiTheme="minorHAnsi" w:eastAsiaTheme="minorHAnsi" w:hAnsiTheme="minorHAnsi" w:cstheme="minorHAnsi"/>
          <w:lang w:val="fr-FR"/>
        </w:rPr>
      </w:pPr>
      <w:r w:rsidRPr="00665D0C">
        <w:rPr>
          <w:rFonts w:asciiTheme="minorHAnsi" w:eastAsiaTheme="minorHAnsi" w:hAnsiTheme="minorHAnsi" w:cstheme="minorHAnsi"/>
          <w:lang w:val="fr-FR"/>
        </w:rPr>
        <w:t>SC</w:t>
      </w:r>
      <w:r w:rsidRPr="00665D0C">
        <w:rPr>
          <w:rFonts w:asciiTheme="minorHAnsi" w:eastAsiaTheme="minorHAnsi" w:hAnsiTheme="minorHAnsi" w:cstheme="minorHAnsi"/>
          <w:lang w:val="fr-FR"/>
        </w:rPr>
        <w:tab/>
        <w:t>Comité permanent</w:t>
      </w:r>
    </w:p>
    <w:p w14:paraId="1AC553B4" w14:textId="2BFF02D0" w:rsidR="00665D0C" w:rsidRDefault="00665D0C" w:rsidP="00665D0C">
      <w:pPr>
        <w:tabs>
          <w:tab w:val="left" w:pos="851"/>
        </w:tabs>
        <w:ind w:left="0" w:firstLine="0"/>
        <w:rPr>
          <w:rFonts w:asciiTheme="minorHAnsi" w:eastAsiaTheme="minorHAnsi" w:hAnsiTheme="minorHAnsi" w:cstheme="minorHAnsi"/>
          <w:lang w:val="fr-FR"/>
        </w:rPr>
      </w:pPr>
      <w:r w:rsidRPr="00665D0C">
        <w:rPr>
          <w:rFonts w:asciiTheme="minorHAnsi" w:eastAsiaTheme="minorHAnsi" w:hAnsiTheme="minorHAnsi" w:cstheme="minorHAnsi"/>
          <w:lang w:val="fr-FR"/>
        </w:rPr>
        <w:t>SISR</w:t>
      </w:r>
      <w:r w:rsidRPr="00665D0C">
        <w:rPr>
          <w:rFonts w:asciiTheme="minorHAnsi" w:eastAsiaTheme="minorHAnsi" w:hAnsiTheme="minorHAnsi" w:cstheme="minorHAnsi"/>
          <w:lang w:val="fr-FR"/>
        </w:rPr>
        <w:tab/>
        <w:t>Service d’information sur les Sites Ramsar</w:t>
      </w:r>
    </w:p>
    <w:p w14:paraId="711B9E3E" w14:textId="07669C94" w:rsidR="000F2A48" w:rsidRPr="00665D0C" w:rsidRDefault="000F2A48" w:rsidP="00665D0C">
      <w:pPr>
        <w:tabs>
          <w:tab w:val="left" w:pos="851"/>
        </w:tabs>
        <w:ind w:left="0" w:firstLine="0"/>
        <w:rPr>
          <w:rFonts w:asciiTheme="minorHAnsi" w:eastAsiaTheme="minorHAnsi" w:hAnsiTheme="minorHAnsi" w:cstheme="minorHAnsi"/>
          <w:lang w:val="fr-FR"/>
        </w:rPr>
      </w:pPr>
      <w:r>
        <w:rPr>
          <w:rFonts w:asciiTheme="minorHAnsi" w:eastAsiaTheme="minorHAnsi" w:hAnsiTheme="minorHAnsi" w:cstheme="minorHAnsi"/>
          <w:lang w:val="fr-FR"/>
        </w:rPr>
        <w:t>UICN</w:t>
      </w:r>
      <w:r>
        <w:rPr>
          <w:rFonts w:asciiTheme="minorHAnsi" w:eastAsiaTheme="minorHAnsi" w:hAnsiTheme="minorHAnsi" w:cstheme="minorHAnsi"/>
          <w:lang w:val="fr-FR"/>
        </w:rPr>
        <w:tab/>
        <w:t>Union internationale pour la conservation de la nature</w:t>
      </w:r>
    </w:p>
    <w:p w14:paraId="1F28DB96" w14:textId="77777777" w:rsidR="00665D0C" w:rsidRPr="00665D0C" w:rsidRDefault="00665D0C" w:rsidP="00665D0C">
      <w:pPr>
        <w:tabs>
          <w:tab w:val="left" w:pos="851"/>
        </w:tabs>
        <w:ind w:left="0" w:firstLine="0"/>
        <w:rPr>
          <w:rFonts w:asciiTheme="minorHAnsi" w:eastAsiaTheme="minorHAnsi" w:hAnsiTheme="minorHAnsi" w:cstheme="minorHAnsi"/>
          <w:lang w:val="en-US"/>
        </w:rPr>
      </w:pPr>
      <w:r w:rsidRPr="00665D0C">
        <w:rPr>
          <w:rFonts w:asciiTheme="minorHAnsi" w:eastAsiaTheme="minorHAnsi" w:hAnsiTheme="minorHAnsi" w:cstheme="minorHAnsi"/>
          <w:lang w:val="en-US"/>
        </w:rPr>
        <w:t>WEDO</w:t>
      </w:r>
      <w:r w:rsidRPr="00665D0C">
        <w:rPr>
          <w:rFonts w:asciiTheme="minorHAnsi" w:eastAsiaTheme="minorHAnsi" w:hAnsiTheme="minorHAnsi" w:cstheme="minorHAnsi"/>
          <w:lang w:val="en-US"/>
        </w:rPr>
        <w:tab/>
        <w:t xml:space="preserve">Women’s Environment and Development Organization </w:t>
      </w:r>
    </w:p>
    <w:p w14:paraId="7D7CCFFF" w14:textId="77777777" w:rsidR="00665D0C" w:rsidRPr="00665D0C" w:rsidRDefault="00665D0C" w:rsidP="00665D0C">
      <w:pPr>
        <w:ind w:left="0" w:firstLine="0"/>
        <w:rPr>
          <w:rFonts w:asciiTheme="minorHAnsi" w:eastAsiaTheme="minorHAnsi" w:hAnsiTheme="minorHAnsi" w:cstheme="minorBidi"/>
          <w:b/>
          <w:sz w:val="24"/>
          <w:szCs w:val="24"/>
          <w:lang w:val="en-US"/>
        </w:rPr>
        <w:sectPr w:rsidR="00665D0C" w:rsidRPr="00665D0C" w:rsidSect="00387812">
          <w:headerReference w:type="default" r:id="rId8"/>
          <w:footerReference w:type="default" r:id="rId9"/>
          <w:pgSz w:w="11906" w:h="16838" w:code="9"/>
          <w:pgMar w:top="1440" w:right="1440" w:bottom="1440" w:left="1440" w:header="709" w:footer="709" w:gutter="0"/>
          <w:cols w:space="708"/>
          <w:titlePg/>
          <w:docGrid w:linePitch="360"/>
        </w:sectPr>
      </w:pPr>
    </w:p>
    <w:tbl>
      <w:tblPr>
        <w:tblStyle w:val="Grilledutableau1"/>
        <w:tblW w:w="0" w:type="auto"/>
        <w:tblCellMar>
          <w:top w:w="57" w:type="dxa"/>
          <w:bottom w:w="57" w:type="dxa"/>
        </w:tblCellMar>
        <w:tblLook w:val="04A0" w:firstRow="1" w:lastRow="0" w:firstColumn="1" w:lastColumn="0" w:noHBand="0" w:noVBand="1"/>
      </w:tblPr>
      <w:tblGrid>
        <w:gridCol w:w="1867"/>
        <w:gridCol w:w="1240"/>
        <w:gridCol w:w="883"/>
        <w:gridCol w:w="2748"/>
        <w:gridCol w:w="1017"/>
        <w:gridCol w:w="1757"/>
        <w:gridCol w:w="1375"/>
        <w:gridCol w:w="1440"/>
        <w:gridCol w:w="1847"/>
      </w:tblGrid>
      <w:tr w:rsidR="00665D0C" w:rsidRPr="00B042C0" w14:paraId="332D13D2" w14:textId="77777777" w:rsidTr="00665D0C">
        <w:trPr>
          <w:cantSplit/>
        </w:trPr>
        <w:tc>
          <w:tcPr>
            <w:tcW w:w="0" w:type="auto"/>
            <w:gridSpan w:val="9"/>
            <w:shd w:val="clear" w:color="auto" w:fill="000000" w:themeFill="text1"/>
          </w:tcPr>
          <w:p w14:paraId="384466EB" w14:textId="77777777" w:rsidR="00665D0C" w:rsidRPr="00C46DAA" w:rsidRDefault="00665D0C" w:rsidP="00622DFC">
            <w:pPr>
              <w:jc w:val="cente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lastRenderedPageBreak/>
              <w:t xml:space="preserve">Fonctions consultatives </w:t>
            </w:r>
            <w:r w:rsidRPr="00C46DAA">
              <w:rPr>
                <w:rFonts w:asciiTheme="minorHAnsi" w:eastAsiaTheme="minorHAnsi" w:hAnsiTheme="minorHAnsi" w:cstheme="minorHAnsi"/>
                <w:b/>
                <w:i/>
                <w:sz w:val="20"/>
                <w:szCs w:val="20"/>
                <w:lang w:val="fr-FR"/>
              </w:rPr>
              <w:t>ad hoc</w:t>
            </w:r>
            <w:r w:rsidRPr="00C46DAA">
              <w:rPr>
                <w:rFonts w:asciiTheme="minorHAnsi" w:eastAsiaTheme="minorHAnsi" w:hAnsiTheme="minorHAnsi" w:cstheme="minorHAnsi"/>
                <w:b/>
                <w:sz w:val="20"/>
                <w:szCs w:val="20"/>
                <w:lang w:val="fr-FR"/>
              </w:rPr>
              <w:t xml:space="preserve"> et collaboration avec d’autres organismes et processus internationaux </w:t>
            </w:r>
          </w:p>
        </w:tc>
      </w:tr>
      <w:tr w:rsidR="00665D0C" w:rsidRPr="00C46DAA" w14:paraId="0A58810E" w14:textId="77777777" w:rsidTr="00665D0C">
        <w:tc>
          <w:tcPr>
            <w:tcW w:w="0" w:type="auto"/>
            <w:shd w:val="clear" w:color="auto" w:fill="BFBFBF" w:themeFill="background1" w:themeFillShade="BF"/>
          </w:tcPr>
          <w:p w14:paraId="635E3FF2"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 xml:space="preserve">Tâche </w:t>
            </w:r>
          </w:p>
        </w:tc>
        <w:tc>
          <w:tcPr>
            <w:tcW w:w="0" w:type="auto"/>
            <w:shd w:val="clear" w:color="auto" w:fill="BFBFBF" w:themeFill="background1" w:themeFillShade="BF"/>
          </w:tcPr>
          <w:p w14:paraId="31C80CE5"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 xml:space="preserve">Résolution </w:t>
            </w:r>
          </w:p>
        </w:tc>
        <w:tc>
          <w:tcPr>
            <w:tcW w:w="0" w:type="auto"/>
            <w:shd w:val="clear" w:color="auto" w:fill="BFBFBF" w:themeFill="background1" w:themeFillShade="BF"/>
          </w:tcPr>
          <w:p w14:paraId="62A368D5"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PS</w:t>
            </w:r>
            <w:r w:rsidRPr="00C46DAA">
              <w:rPr>
                <w:rFonts w:asciiTheme="minorHAnsi" w:eastAsiaTheme="minorHAnsi" w:hAnsiTheme="minorHAnsi" w:cstheme="minorHAnsi"/>
                <w:b/>
                <w:sz w:val="20"/>
                <w:szCs w:val="20"/>
                <w:vertAlign w:val="superscript"/>
                <w:lang w:val="fr-FR"/>
              </w:rPr>
              <w:footnoteReference w:id="5"/>
            </w:r>
            <w:r w:rsidRPr="00C46DAA">
              <w:rPr>
                <w:rFonts w:asciiTheme="minorHAnsi" w:eastAsiaTheme="minorHAnsi" w:hAnsiTheme="minorHAnsi" w:cstheme="minorHAnsi"/>
                <w:b/>
                <w:sz w:val="20"/>
                <w:szCs w:val="20"/>
                <w:lang w:val="fr-FR"/>
              </w:rPr>
              <w:t xml:space="preserve"> but &amp; objectif </w:t>
            </w:r>
          </w:p>
        </w:tc>
        <w:tc>
          <w:tcPr>
            <w:tcW w:w="0" w:type="auto"/>
            <w:shd w:val="clear" w:color="auto" w:fill="BFBFBF" w:themeFill="background1" w:themeFillShade="BF"/>
          </w:tcPr>
          <w:p w14:paraId="31F9A3B3"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Description et responsables de tâches</w:t>
            </w:r>
          </w:p>
        </w:tc>
        <w:tc>
          <w:tcPr>
            <w:tcW w:w="0" w:type="auto"/>
            <w:shd w:val="clear" w:color="auto" w:fill="BFBFBF" w:themeFill="background1" w:themeFillShade="BF"/>
          </w:tcPr>
          <w:p w14:paraId="5109C838"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Priorité</w:t>
            </w:r>
          </w:p>
        </w:tc>
        <w:tc>
          <w:tcPr>
            <w:tcW w:w="0" w:type="auto"/>
            <w:shd w:val="clear" w:color="auto" w:fill="BFBFBF" w:themeFill="background1" w:themeFillShade="BF"/>
          </w:tcPr>
          <w:p w14:paraId="7F52DD0A"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 xml:space="preserve">Processus et résultats </w:t>
            </w:r>
          </w:p>
        </w:tc>
        <w:tc>
          <w:tcPr>
            <w:tcW w:w="0" w:type="auto"/>
            <w:shd w:val="clear" w:color="auto" w:fill="BFBFBF" w:themeFill="background1" w:themeFillShade="BF"/>
          </w:tcPr>
          <w:p w14:paraId="28F6BA87"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Produit</w:t>
            </w:r>
          </w:p>
        </w:tc>
        <w:tc>
          <w:tcPr>
            <w:tcW w:w="0" w:type="auto"/>
            <w:shd w:val="clear" w:color="auto" w:fill="BFBFBF" w:themeFill="background1" w:themeFillShade="BF"/>
          </w:tcPr>
          <w:p w14:paraId="1C5E841E"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Public</w:t>
            </w:r>
          </w:p>
        </w:tc>
        <w:tc>
          <w:tcPr>
            <w:tcW w:w="0" w:type="auto"/>
            <w:shd w:val="clear" w:color="auto" w:fill="BFBFBF" w:themeFill="background1" w:themeFillShade="BF"/>
          </w:tcPr>
          <w:p w14:paraId="70FF39C7"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Coûts CHF</w:t>
            </w:r>
          </w:p>
        </w:tc>
      </w:tr>
      <w:tr w:rsidR="00665D0C" w:rsidRPr="00B042C0" w14:paraId="587BFFDC" w14:textId="77777777" w:rsidTr="00665D0C">
        <w:trPr>
          <w:cantSplit/>
        </w:trPr>
        <w:tc>
          <w:tcPr>
            <w:tcW w:w="0" w:type="auto"/>
            <w:gridSpan w:val="9"/>
            <w:shd w:val="clear" w:color="auto" w:fill="D9D9D9" w:themeFill="background1" w:themeFillShade="D9"/>
          </w:tcPr>
          <w:p w14:paraId="005BB002" w14:textId="77777777" w:rsidR="00665D0C" w:rsidRPr="00C46DAA" w:rsidRDefault="00665D0C" w:rsidP="00622DFC">
            <w:pPr>
              <w:jc w:val="cente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 xml:space="preserve">Processus de la Convention de Ramsar </w:t>
            </w:r>
          </w:p>
        </w:tc>
      </w:tr>
      <w:tr w:rsidR="00665D0C" w:rsidRPr="00B042C0" w14:paraId="01BC61BC" w14:textId="77777777" w:rsidTr="00665D0C">
        <w:tc>
          <w:tcPr>
            <w:tcW w:w="0" w:type="auto"/>
          </w:tcPr>
          <w:p w14:paraId="28139189"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Rapport au Comité permanent</w:t>
            </w:r>
          </w:p>
        </w:tc>
        <w:tc>
          <w:tcPr>
            <w:tcW w:w="0" w:type="auto"/>
          </w:tcPr>
          <w:p w14:paraId="11C30B3D" w14:textId="429C6507" w:rsidR="00665D0C" w:rsidRPr="00C46DAA" w:rsidRDefault="00B042C0" w:rsidP="00622DFC">
            <w:pPr>
              <w:rPr>
                <w:rFonts w:asciiTheme="minorHAnsi" w:eastAsiaTheme="minorHAnsi" w:hAnsiTheme="minorHAnsi" w:cstheme="minorHAnsi"/>
                <w:color w:val="000000"/>
                <w:sz w:val="20"/>
                <w:szCs w:val="20"/>
                <w:lang w:val="fr-FR"/>
              </w:rPr>
            </w:pPr>
            <w:hyperlink r:id="rId10" w:history="1">
              <w:r w:rsidR="00665D0C" w:rsidRPr="00C46DAA">
                <w:rPr>
                  <w:rFonts w:asciiTheme="minorHAnsi" w:eastAsiaTheme="minorHAnsi" w:hAnsiTheme="minorHAnsi" w:cstheme="minorHAnsi"/>
                  <w:color w:val="0000FF" w:themeColor="hyperlink"/>
                  <w:sz w:val="20"/>
                  <w:szCs w:val="20"/>
                  <w:u w:val="single"/>
                  <w:lang w:val="fr-FR"/>
                </w:rPr>
                <w:t>XIII.4</w:t>
              </w:r>
            </w:hyperlink>
            <w:r w:rsidR="00665D0C" w:rsidRPr="00C46DAA">
              <w:rPr>
                <w:rFonts w:asciiTheme="minorHAnsi" w:eastAsiaTheme="minorHAnsi" w:hAnsiTheme="minorHAnsi" w:cstheme="minorHAnsi"/>
                <w:color w:val="000000"/>
                <w:sz w:val="20"/>
                <w:szCs w:val="20"/>
                <w:lang w:val="fr-FR"/>
              </w:rPr>
              <w:t xml:space="preserve">, annexe 1, </w:t>
            </w:r>
            <w:r w:rsidR="00665D0C" w:rsidRPr="00C46DAA">
              <w:rPr>
                <w:rFonts w:asciiTheme="minorHAnsi" w:eastAsiaTheme="minorHAnsi" w:hAnsiTheme="minorHAnsi" w:cstheme="minorHAnsi"/>
                <w:sz w:val="20"/>
                <w:szCs w:val="20"/>
                <w:lang w:val="fr-FR"/>
              </w:rPr>
              <w:t>¶¶,</w:t>
            </w:r>
            <w:r w:rsidR="00665D0C" w:rsidRPr="00C46DAA">
              <w:rPr>
                <w:rFonts w:asciiTheme="minorHAnsi" w:eastAsiaTheme="minorHAnsi" w:hAnsiTheme="minorHAnsi" w:cstheme="minorHAnsi"/>
                <w:color w:val="000000"/>
                <w:sz w:val="20"/>
                <w:szCs w:val="20"/>
                <w:lang w:val="fr-FR"/>
              </w:rPr>
              <w:t xml:space="preserve"> 13 ; </w:t>
            </w:r>
            <w:r w:rsidR="00665D0C" w:rsidRPr="00C46DAA">
              <w:rPr>
                <w:rFonts w:asciiTheme="minorHAnsi" w:eastAsiaTheme="minorHAnsi" w:hAnsiTheme="minorHAnsi" w:cstheme="minorHAnsi"/>
                <w:sz w:val="20"/>
                <w:szCs w:val="20"/>
                <w:lang w:val="fr-FR"/>
              </w:rPr>
              <w:t>19 (h)</w:t>
            </w:r>
          </w:p>
        </w:tc>
        <w:tc>
          <w:tcPr>
            <w:tcW w:w="0" w:type="auto"/>
          </w:tcPr>
          <w:p w14:paraId="0292EE2B" w14:textId="77777777" w:rsidR="00665D0C" w:rsidRPr="00C46DAA" w:rsidRDefault="00665D0C" w:rsidP="00622DFC">
            <w:pPr>
              <w:autoSpaceDE w:val="0"/>
              <w:autoSpaceDN w:val="0"/>
              <w:adjustRightInd w:val="0"/>
              <w:rPr>
                <w:rFonts w:asciiTheme="minorHAnsi" w:eastAsiaTheme="minorHAnsi" w:hAnsiTheme="minorHAnsi" w:cstheme="minorHAnsi"/>
                <w:color w:val="000000"/>
                <w:sz w:val="20"/>
                <w:szCs w:val="20"/>
                <w:lang w:val="fr-FR"/>
              </w:rPr>
            </w:pPr>
            <w:r w:rsidRPr="00C46DAA">
              <w:rPr>
                <w:rFonts w:asciiTheme="minorHAnsi" w:eastAsiaTheme="minorHAnsi" w:hAnsiTheme="minorHAnsi" w:cstheme="minorHAnsi"/>
                <w:color w:val="000000"/>
                <w:sz w:val="20"/>
                <w:szCs w:val="20"/>
                <w:lang w:val="fr-FR"/>
              </w:rPr>
              <w:t xml:space="preserve">4.14 </w:t>
            </w:r>
          </w:p>
          <w:p w14:paraId="59C79447" w14:textId="77777777" w:rsidR="00665D0C" w:rsidRPr="00C46DAA" w:rsidRDefault="00665D0C" w:rsidP="00622DFC">
            <w:pPr>
              <w:rPr>
                <w:rFonts w:asciiTheme="minorHAnsi" w:eastAsiaTheme="minorHAnsi" w:hAnsiTheme="minorHAnsi" w:cstheme="minorHAnsi"/>
                <w:sz w:val="20"/>
                <w:szCs w:val="20"/>
                <w:lang w:val="fr-FR"/>
              </w:rPr>
            </w:pPr>
          </w:p>
        </w:tc>
        <w:tc>
          <w:tcPr>
            <w:tcW w:w="0" w:type="auto"/>
          </w:tcPr>
          <w:p w14:paraId="58904B86"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Le Président du GEST participe aux réunions du Comité permanent comme observateur et présente le projet de plan de travail pour approbation, faisant rapport sur les progrès d’application et fournissant des orientations sur la poursuite de son développement.</w:t>
            </w:r>
          </w:p>
        </w:tc>
        <w:tc>
          <w:tcPr>
            <w:tcW w:w="0" w:type="auto"/>
          </w:tcPr>
          <w:p w14:paraId="32AE3B75"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Principale</w:t>
            </w:r>
          </w:p>
        </w:tc>
        <w:tc>
          <w:tcPr>
            <w:tcW w:w="0" w:type="auto"/>
          </w:tcPr>
          <w:p w14:paraId="612BC0EF"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Rapport et avis au Comité permanent </w:t>
            </w:r>
          </w:p>
        </w:tc>
        <w:tc>
          <w:tcPr>
            <w:tcW w:w="0" w:type="auto"/>
          </w:tcPr>
          <w:p w14:paraId="66956AF6"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Rapport du Président du GEST</w:t>
            </w:r>
          </w:p>
        </w:tc>
        <w:tc>
          <w:tcPr>
            <w:tcW w:w="0" w:type="auto"/>
          </w:tcPr>
          <w:p w14:paraId="0D354CEA"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Parties contractantes</w:t>
            </w:r>
          </w:p>
        </w:tc>
        <w:tc>
          <w:tcPr>
            <w:tcW w:w="0" w:type="auto"/>
          </w:tcPr>
          <w:p w14:paraId="50D475EA"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Inclus dans le budget voyage du Président</w:t>
            </w:r>
          </w:p>
        </w:tc>
      </w:tr>
      <w:tr w:rsidR="00665D0C" w:rsidRPr="00B042C0" w14:paraId="7B35280B" w14:textId="77777777" w:rsidTr="00665D0C">
        <w:tc>
          <w:tcPr>
            <w:tcW w:w="0" w:type="auto"/>
          </w:tcPr>
          <w:p w14:paraId="32FE26F7"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Répondre aux demandes d’avis ou de participation émanant du Secrétariat et du Comité permanent </w:t>
            </w:r>
          </w:p>
        </w:tc>
        <w:tc>
          <w:tcPr>
            <w:tcW w:w="0" w:type="auto"/>
          </w:tcPr>
          <w:p w14:paraId="5B299804" w14:textId="787AFA75" w:rsidR="00665D0C" w:rsidRPr="00C46DAA" w:rsidRDefault="00B042C0" w:rsidP="00622DFC">
            <w:pPr>
              <w:rPr>
                <w:rFonts w:asciiTheme="minorHAnsi" w:eastAsiaTheme="minorHAnsi" w:hAnsiTheme="minorHAnsi" w:cstheme="minorHAnsi"/>
                <w:sz w:val="20"/>
                <w:szCs w:val="20"/>
                <w:lang w:val="fr-FR"/>
              </w:rPr>
            </w:pPr>
            <w:hyperlink r:id="rId11" w:history="1">
              <w:r w:rsidR="00665D0C" w:rsidRPr="00C46DAA">
                <w:rPr>
                  <w:rFonts w:asciiTheme="minorHAnsi" w:eastAsiaTheme="minorHAnsi" w:hAnsiTheme="minorHAnsi" w:cstheme="minorHAnsi"/>
                  <w:color w:val="0000FF" w:themeColor="hyperlink"/>
                  <w:sz w:val="20"/>
                  <w:szCs w:val="20"/>
                  <w:u w:val="single"/>
                  <w:lang w:val="fr-FR"/>
                </w:rPr>
                <w:t>XII.5</w:t>
              </w:r>
            </w:hyperlink>
            <w:r w:rsidR="00665D0C" w:rsidRPr="00C46DAA">
              <w:rPr>
                <w:rFonts w:asciiTheme="minorHAnsi" w:eastAsiaTheme="minorHAnsi" w:hAnsiTheme="minorHAnsi" w:cstheme="minorHAnsi"/>
                <w:sz w:val="20"/>
                <w:szCs w:val="20"/>
                <w:lang w:val="fr-FR"/>
              </w:rPr>
              <w:t>, annexe 1, ¶¶ 1</w:t>
            </w:r>
            <w:r w:rsidR="00665D0C" w:rsidRPr="00C46DAA">
              <w:rPr>
                <w:rFonts w:asciiTheme="minorHAnsi" w:eastAsiaTheme="minorHAnsi" w:hAnsiTheme="minorHAnsi" w:cstheme="minorHAnsi"/>
                <w:sz w:val="20"/>
                <w:szCs w:val="20"/>
                <w:lang w:val="fr-FR"/>
              </w:rPr>
              <w:noBreakHyphen/>
              <w:t xml:space="preserve">2 ; 12 (iii), (v) ; 15 (ii) ; </w:t>
            </w:r>
          </w:p>
          <w:p w14:paraId="65B9AA77" w14:textId="751FA18D" w:rsidR="00665D0C" w:rsidRPr="00C46DAA" w:rsidRDefault="00B042C0" w:rsidP="00622DFC">
            <w:pPr>
              <w:rPr>
                <w:rFonts w:asciiTheme="minorHAnsi" w:eastAsiaTheme="minorHAnsi" w:hAnsiTheme="minorHAnsi" w:cstheme="minorHAnsi"/>
                <w:sz w:val="20"/>
                <w:szCs w:val="20"/>
                <w:lang w:val="fr-FR"/>
              </w:rPr>
            </w:pPr>
            <w:hyperlink r:id="rId12" w:history="1">
              <w:r w:rsidR="00665D0C" w:rsidRPr="00C46DAA">
                <w:rPr>
                  <w:rFonts w:asciiTheme="minorHAnsi" w:eastAsiaTheme="minorHAnsi" w:hAnsiTheme="minorHAnsi" w:cstheme="minorHAnsi"/>
                  <w:color w:val="0000FF" w:themeColor="hyperlink"/>
                  <w:sz w:val="20"/>
                  <w:szCs w:val="20"/>
                  <w:u w:val="single"/>
                  <w:lang w:val="fr-FR"/>
                </w:rPr>
                <w:t>XIII.5</w:t>
              </w:r>
            </w:hyperlink>
            <w:r w:rsidR="00665D0C" w:rsidRPr="00C46DAA">
              <w:rPr>
                <w:rFonts w:asciiTheme="minorHAnsi" w:eastAsiaTheme="minorHAnsi" w:hAnsiTheme="minorHAnsi" w:cstheme="minorHAnsi"/>
                <w:color w:val="000000"/>
                <w:sz w:val="20"/>
                <w:szCs w:val="20"/>
                <w:lang w:val="fr-FR"/>
              </w:rPr>
              <w:t xml:space="preserve">, </w:t>
            </w:r>
            <w:r w:rsidR="00665D0C" w:rsidRPr="00C46DAA">
              <w:rPr>
                <w:rFonts w:asciiTheme="minorHAnsi" w:eastAsiaTheme="minorHAnsi" w:hAnsiTheme="minorHAnsi" w:cstheme="minorHAnsi"/>
                <w:sz w:val="20"/>
                <w:szCs w:val="20"/>
                <w:lang w:val="fr-FR"/>
              </w:rPr>
              <w:t>¶¶ 20, 26 </w:t>
            </w:r>
          </w:p>
          <w:p w14:paraId="1ECD8F58" w14:textId="77777777" w:rsidR="00665D0C" w:rsidRPr="00C46DAA" w:rsidRDefault="00665D0C" w:rsidP="00622DFC">
            <w:pPr>
              <w:rPr>
                <w:rFonts w:asciiTheme="minorHAnsi" w:eastAsiaTheme="minorHAnsi" w:hAnsiTheme="minorHAnsi" w:cstheme="minorHAnsi"/>
                <w:sz w:val="20"/>
                <w:szCs w:val="20"/>
                <w:lang w:val="fr-FR"/>
              </w:rPr>
            </w:pPr>
          </w:p>
        </w:tc>
        <w:tc>
          <w:tcPr>
            <w:tcW w:w="0" w:type="auto"/>
          </w:tcPr>
          <w:p w14:paraId="4F00DCF6" w14:textId="77777777" w:rsidR="00665D0C" w:rsidRPr="00C46DAA" w:rsidRDefault="00665D0C" w:rsidP="00622DFC">
            <w:pPr>
              <w:autoSpaceDE w:val="0"/>
              <w:autoSpaceDN w:val="0"/>
              <w:adjustRightInd w:val="0"/>
              <w:rPr>
                <w:rFonts w:asciiTheme="minorHAnsi" w:eastAsiaTheme="minorHAnsi" w:hAnsiTheme="minorHAnsi" w:cstheme="minorHAnsi"/>
                <w:color w:val="000000"/>
                <w:sz w:val="20"/>
                <w:szCs w:val="20"/>
                <w:lang w:val="fr-FR"/>
              </w:rPr>
            </w:pPr>
            <w:r w:rsidRPr="00C46DAA">
              <w:rPr>
                <w:rFonts w:asciiTheme="minorHAnsi" w:eastAsiaTheme="minorHAnsi" w:hAnsiTheme="minorHAnsi" w:cstheme="minorHAnsi"/>
                <w:color w:val="000000"/>
                <w:sz w:val="20"/>
                <w:szCs w:val="20"/>
                <w:lang w:val="fr-FR"/>
              </w:rPr>
              <w:t>4.14</w:t>
            </w:r>
          </w:p>
        </w:tc>
        <w:tc>
          <w:tcPr>
            <w:tcW w:w="0" w:type="auto"/>
          </w:tcPr>
          <w:p w14:paraId="6F29B9D5"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Les demandes peuvent comprendre, entre autres : </w:t>
            </w:r>
          </w:p>
          <w:p w14:paraId="2ECB12DF" w14:textId="77777777" w:rsidR="00665D0C" w:rsidRPr="00C46DAA" w:rsidRDefault="00665D0C" w:rsidP="00622DFC">
            <w:pPr>
              <w:numPr>
                <w:ilvl w:val="0"/>
                <w:numId w:val="34"/>
              </w:numPr>
              <w:ind w:left="226" w:hanging="226"/>
              <w:rPr>
                <w:rFonts w:asciiTheme="minorHAnsi" w:eastAsiaTheme="minorHAnsi" w:hAnsiTheme="minorHAnsi" w:cstheme="minorHAnsi"/>
                <w:bCs/>
                <w:i/>
                <w:color w:val="000000"/>
                <w:sz w:val="20"/>
                <w:szCs w:val="20"/>
                <w:lang w:val="fr-FR"/>
              </w:rPr>
            </w:pPr>
            <w:r w:rsidRPr="00C46DAA">
              <w:rPr>
                <w:rFonts w:asciiTheme="minorHAnsi" w:eastAsiaTheme="minorHAnsi" w:hAnsiTheme="minorHAnsi" w:cstheme="minorHAnsi"/>
                <w:sz w:val="20"/>
                <w:szCs w:val="20"/>
                <w:lang w:val="fr-FR"/>
              </w:rPr>
              <w:t xml:space="preserve">des avis sur le Plan stratégique et la CESP ; </w:t>
            </w:r>
          </w:p>
          <w:p w14:paraId="3F9FBD78" w14:textId="77777777" w:rsidR="00665D0C" w:rsidRPr="00C46DAA" w:rsidRDefault="00665D0C" w:rsidP="00622DFC">
            <w:pPr>
              <w:numPr>
                <w:ilvl w:val="0"/>
                <w:numId w:val="34"/>
              </w:numPr>
              <w:ind w:left="226" w:hanging="226"/>
              <w:rPr>
                <w:rFonts w:asciiTheme="minorHAnsi" w:eastAsiaTheme="minorHAnsi" w:hAnsiTheme="minorHAnsi" w:cstheme="minorHAnsi"/>
                <w:bCs/>
                <w:i/>
                <w:color w:val="000000"/>
                <w:sz w:val="20"/>
                <w:szCs w:val="20"/>
                <w:lang w:val="fr-FR"/>
              </w:rPr>
            </w:pPr>
            <w:r w:rsidRPr="00C46DAA">
              <w:rPr>
                <w:rFonts w:asciiTheme="minorHAnsi" w:eastAsiaTheme="minorHAnsi" w:hAnsiTheme="minorHAnsi" w:cstheme="minorHAnsi"/>
                <w:sz w:val="20"/>
                <w:szCs w:val="20"/>
                <w:lang w:val="fr-FR"/>
              </w:rPr>
              <w:t xml:space="preserve">une participation au processus d’examen de l’efficacité, sur demande ; </w:t>
            </w:r>
          </w:p>
          <w:p w14:paraId="6E3470DE" w14:textId="77777777" w:rsidR="00665D0C" w:rsidRPr="00C46DAA" w:rsidRDefault="00665D0C" w:rsidP="00622DFC">
            <w:pPr>
              <w:numPr>
                <w:ilvl w:val="0"/>
                <w:numId w:val="34"/>
              </w:numPr>
              <w:ind w:left="226" w:hanging="226"/>
              <w:rPr>
                <w:rFonts w:asciiTheme="minorHAnsi" w:eastAsiaTheme="minorHAnsi" w:hAnsiTheme="minorHAnsi" w:cstheme="minorHAnsi"/>
                <w:bCs/>
                <w:i/>
                <w:color w:val="000000"/>
                <w:sz w:val="20"/>
                <w:szCs w:val="20"/>
                <w:lang w:val="fr-FR"/>
              </w:rPr>
            </w:pPr>
            <w:r w:rsidRPr="00C46DAA">
              <w:rPr>
                <w:rFonts w:asciiTheme="minorHAnsi" w:eastAsiaTheme="minorHAnsi" w:hAnsiTheme="minorHAnsi" w:cstheme="minorHAnsi"/>
                <w:sz w:val="20"/>
                <w:szCs w:val="20"/>
                <w:lang w:val="fr-FR"/>
              </w:rPr>
              <w:t xml:space="preserve">avis sur la consolidation des résolutions scientifiques et techniques précédentes, sur demande ; </w:t>
            </w:r>
          </w:p>
          <w:p w14:paraId="6CDAF167" w14:textId="77777777" w:rsidR="00665D0C" w:rsidRPr="00C46DAA" w:rsidRDefault="00665D0C" w:rsidP="00622DFC">
            <w:pPr>
              <w:numPr>
                <w:ilvl w:val="0"/>
                <w:numId w:val="34"/>
              </w:numPr>
              <w:ind w:left="226" w:hanging="226"/>
              <w:rPr>
                <w:rFonts w:asciiTheme="minorHAnsi" w:eastAsiaTheme="minorHAnsi" w:hAnsiTheme="minorHAnsi" w:cstheme="minorHAnsi"/>
                <w:bCs/>
                <w:i/>
                <w:color w:val="000000"/>
                <w:sz w:val="20"/>
                <w:szCs w:val="20"/>
                <w:lang w:val="fr-FR"/>
              </w:rPr>
            </w:pPr>
            <w:r w:rsidRPr="00C46DAA">
              <w:rPr>
                <w:rFonts w:asciiTheme="minorHAnsi" w:eastAsiaTheme="minorHAnsi" w:hAnsiTheme="minorHAnsi" w:cstheme="minorHAnsi"/>
                <w:sz w:val="20"/>
                <w:szCs w:val="20"/>
                <w:lang w:val="fr-FR"/>
              </w:rPr>
              <w:t xml:space="preserve">simplification et reformulation des orientations existantes sur la gestion des Sites Ramsar pour la production d’un manuel simplifié ; </w:t>
            </w:r>
          </w:p>
          <w:p w14:paraId="266BE6E5" w14:textId="77777777" w:rsidR="00665D0C" w:rsidRPr="00C46DAA" w:rsidRDefault="00665D0C" w:rsidP="00622DFC">
            <w:pPr>
              <w:numPr>
                <w:ilvl w:val="0"/>
                <w:numId w:val="34"/>
              </w:numPr>
              <w:ind w:left="226" w:hanging="226"/>
              <w:rPr>
                <w:rFonts w:asciiTheme="minorHAnsi" w:eastAsiaTheme="minorHAnsi" w:hAnsiTheme="minorHAnsi" w:cstheme="minorHAnsi"/>
                <w:bCs/>
                <w:i/>
                <w:color w:val="000000"/>
                <w:sz w:val="20"/>
                <w:szCs w:val="20"/>
                <w:lang w:val="fr-FR"/>
              </w:rPr>
            </w:pPr>
            <w:r w:rsidRPr="00C46DAA">
              <w:rPr>
                <w:rFonts w:asciiTheme="minorHAnsi" w:eastAsiaTheme="minorHAnsi" w:hAnsiTheme="minorHAnsi" w:cstheme="minorHAnsi"/>
                <w:sz w:val="20"/>
                <w:szCs w:val="20"/>
                <w:lang w:val="fr-FR"/>
              </w:rPr>
              <w:lastRenderedPageBreak/>
              <w:t>mise à jour des outils de gestion des Sites Ramsar ;</w:t>
            </w:r>
          </w:p>
          <w:p w14:paraId="14859704" w14:textId="77777777" w:rsidR="00665D0C" w:rsidRPr="00C46DAA" w:rsidRDefault="00665D0C" w:rsidP="00622DFC">
            <w:pPr>
              <w:numPr>
                <w:ilvl w:val="0"/>
                <w:numId w:val="34"/>
              </w:numPr>
              <w:ind w:left="226" w:hanging="226"/>
              <w:rPr>
                <w:rFonts w:asciiTheme="minorHAnsi" w:eastAsiaTheme="minorHAnsi" w:hAnsiTheme="minorHAnsi" w:cstheme="minorHAnsi"/>
                <w:bCs/>
                <w:i/>
                <w:color w:val="000000"/>
                <w:sz w:val="20"/>
                <w:szCs w:val="20"/>
                <w:lang w:val="fr-FR"/>
              </w:rPr>
            </w:pPr>
            <w:r w:rsidRPr="00C46DAA">
              <w:rPr>
                <w:rFonts w:asciiTheme="minorHAnsi" w:eastAsiaTheme="minorHAnsi" w:hAnsiTheme="minorHAnsi" w:cstheme="minorHAnsi"/>
                <w:bCs/>
                <w:color w:val="000000"/>
                <w:sz w:val="20"/>
                <w:szCs w:val="20"/>
                <w:lang w:val="fr-FR"/>
              </w:rPr>
              <w:t>collaboration avec GIEC/CCNUCC ; et/ou</w:t>
            </w:r>
            <w:r w:rsidRPr="00C46DAA">
              <w:rPr>
                <w:rFonts w:asciiTheme="minorHAnsi" w:eastAsiaTheme="minorHAnsi" w:hAnsiTheme="minorHAnsi" w:cstheme="minorHAnsi"/>
                <w:sz w:val="20"/>
                <w:szCs w:val="20"/>
                <w:lang w:val="fr-FR"/>
              </w:rPr>
              <w:t xml:space="preserve"> </w:t>
            </w:r>
          </w:p>
          <w:p w14:paraId="63FF344A" w14:textId="6E156987" w:rsidR="00665D0C" w:rsidRPr="00C46DAA" w:rsidRDefault="00665D0C" w:rsidP="00622DFC">
            <w:pPr>
              <w:numPr>
                <w:ilvl w:val="0"/>
                <w:numId w:val="34"/>
              </w:numPr>
              <w:ind w:left="226" w:hanging="226"/>
              <w:rPr>
                <w:rFonts w:asciiTheme="minorHAnsi" w:eastAsiaTheme="minorHAnsi" w:hAnsiTheme="minorHAnsi" w:cstheme="minorHAnsi"/>
                <w:bCs/>
                <w:i/>
                <w:color w:val="000000"/>
                <w:sz w:val="20"/>
                <w:szCs w:val="20"/>
                <w:lang w:val="fr-FR"/>
              </w:rPr>
            </w:pPr>
            <w:r w:rsidRPr="00C46DAA">
              <w:rPr>
                <w:rFonts w:asciiTheme="minorHAnsi" w:eastAsiaTheme="minorHAnsi" w:hAnsiTheme="minorHAnsi" w:cstheme="minorHAnsi"/>
                <w:sz w:val="20"/>
                <w:szCs w:val="20"/>
                <w:lang w:val="fr-FR"/>
              </w:rPr>
              <w:t>fourni</w:t>
            </w:r>
            <w:r w:rsidR="00D04F17">
              <w:rPr>
                <w:rFonts w:asciiTheme="minorHAnsi" w:eastAsiaTheme="minorHAnsi" w:hAnsiTheme="minorHAnsi" w:cstheme="minorHAnsi"/>
                <w:sz w:val="20"/>
                <w:szCs w:val="20"/>
                <w:lang w:val="fr-FR"/>
              </w:rPr>
              <w:t>ture d’</w:t>
            </w:r>
            <w:r w:rsidRPr="00C46DAA">
              <w:rPr>
                <w:rFonts w:asciiTheme="minorHAnsi" w:eastAsiaTheme="minorHAnsi" w:hAnsiTheme="minorHAnsi" w:cstheme="minorHAnsi"/>
                <w:sz w:val="20"/>
                <w:szCs w:val="20"/>
                <w:lang w:val="fr-FR"/>
              </w:rPr>
              <w:t>orientations scientifiques et techniques sur les processus mondiaux prioritaires (ci-dessus), y compris IPBES (voir aussi ci</w:t>
            </w:r>
            <w:r w:rsidRPr="00C46DAA">
              <w:rPr>
                <w:rFonts w:asciiTheme="minorHAnsi" w:eastAsiaTheme="minorHAnsi" w:hAnsiTheme="minorHAnsi" w:cstheme="minorHAnsi"/>
                <w:sz w:val="20"/>
                <w:szCs w:val="20"/>
                <w:lang w:val="fr-FR"/>
              </w:rPr>
              <w:noBreakHyphen/>
              <w:t>dessous), CMS, CDB (voir aussi ci</w:t>
            </w:r>
            <w:r w:rsidRPr="00C46DAA">
              <w:rPr>
                <w:rFonts w:asciiTheme="minorHAnsi" w:eastAsiaTheme="minorHAnsi" w:hAnsiTheme="minorHAnsi" w:cstheme="minorHAnsi"/>
                <w:sz w:val="20"/>
                <w:szCs w:val="20"/>
                <w:lang w:val="fr-FR"/>
              </w:rPr>
              <w:noBreakHyphen/>
              <w:t>dessous), CNULD, etc.).</w:t>
            </w:r>
          </w:p>
        </w:tc>
        <w:tc>
          <w:tcPr>
            <w:tcW w:w="0" w:type="auto"/>
          </w:tcPr>
          <w:p w14:paraId="5085F1CB"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lastRenderedPageBreak/>
              <w:t>Principale</w:t>
            </w:r>
          </w:p>
        </w:tc>
        <w:tc>
          <w:tcPr>
            <w:tcW w:w="0" w:type="auto"/>
          </w:tcPr>
          <w:p w14:paraId="3D99DCB3"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Avis réactif aux Parties contractantes via le Secrétariat et le Comité permanent </w:t>
            </w:r>
          </w:p>
        </w:tc>
        <w:tc>
          <w:tcPr>
            <w:tcW w:w="0" w:type="auto"/>
          </w:tcPr>
          <w:p w14:paraId="52B4A4B4"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Avis</w:t>
            </w:r>
          </w:p>
        </w:tc>
        <w:tc>
          <w:tcPr>
            <w:tcW w:w="0" w:type="auto"/>
          </w:tcPr>
          <w:p w14:paraId="771F79E2"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Parties contractantes et Secrétariat</w:t>
            </w:r>
          </w:p>
        </w:tc>
        <w:tc>
          <w:tcPr>
            <w:tcW w:w="0" w:type="auto"/>
          </w:tcPr>
          <w:p w14:paraId="0D93D3E8"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Pas d’incidences de coûts pour le budget du GEST : avis fourni de manière volontaire (à moins qu’un voyage ne soit prévu)</w:t>
            </w:r>
          </w:p>
        </w:tc>
      </w:tr>
      <w:tr w:rsidR="00665D0C" w:rsidRPr="00B042C0" w14:paraId="573FDB76" w14:textId="77777777" w:rsidTr="00665D0C">
        <w:tc>
          <w:tcPr>
            <w:tcW w:w="0" w:type="auto"/>
          </w:tcPr>
          <w:p w14:paraId="414E3A1D"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Soutien au Secrétariat et au Comité permanent dans le contexte des Objectifs de développement durable (ODD) </w:t>
            </w:r>
          </w:p>
        </w:tc>
        <w:tc>
          <w:tcPr>
            <w:tcW w:w="0" w:type="auto"/>
          </w:tcPr>
          <w:p w14:paraId="711837A2" w14:textId="75B671C5"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XII.3, ¶ 52 ; </w:t>
            </w:r>
            <w:hyperlink r:id="rId13" w:history="1">
              <w:r w:rsidRPr="00C46DAA">
                <w:rPr>
                  <w:rFonts w:asciiTheme="minorHAnsi" w:eastAsiaTheme="minorHAnsi" w:hAnsiTheme="minorHAnsi" w:cstheme="minorHAnsi"/>
                  <w:color w:val="0000FF" w:themeColor="hyperlink"/>
                  <w:sz w:val="20"/>
                  <w:szCs w:val="20"/>
                  <w:u w:val="single"/>
                  <w:lang w:val="fr-FR"/>
                </w:rPr>
                <w:t>XII.5</w:t>
              </w:r>
            </w:hyperlink>
            <w:r w:rsidRPr="00C46DAA">
              <w:rPr>
                <w:rFonts w:asciiTheme="minorHAnsi" w:eastAsiaTheme="minorHAnsi" w:hAnsiTheme="minorHAnsi" w:cstheme="minorHAnsi"/>
                <w:sz w:val="20"/>
                <w:szCs w:val="20"/>
                <w:lang w:val="fr-FR"/>
              </w:rPr>
              <w:t>, annexe 1, ¶¶ 1</w:t>
            </w:r>
            <w:r w:rsidRPr="00C46DAA">
              <w:rPr>
                <w:rFonts w:asciiTheme="minorHAnsi" w:eastAsiaTheme="minorHAnsi" w:hAnsiTheme="minorHAnsi" w:cstheme="minorHAnsi"/>
                <w:sz w:val="20"/>
                <w:szCs w:val="20"/>
                <w:lang w:val="fr-FR"/>
              </w:rPr>
              <w:noBreakHyphen/>
              <w:t>2 ; 12 (iii), (v) ; 15</w:t>
            </w:r>
          </w:p>
          <w:p w14:paraId="491B3E88" w14:textId="77777777" w:rsidR="00665D0C" w:rsidRPr="00C46DAA" w:rsidRDefault="00665D0C" w:rsidP="00622DFC">
            <w:pPr>
              <w:rPr>
                <w:rFonts w:asciiTheme="minorHAnsi" w:eastAsiaTheme="minorHAnsi" w:hAnsiTheme="minorHAnsi" w:cstheme="minorHAnsi"/>
                <w:sz w:val="20"/>
                <w:szCs w:val="20"/>
                <w:lang w:val="fr-FR"/>
              </w:rPr>
            </w:pPr>
          </w:p>
        </w:tc>
        <w:tc>
          <w:tcPr>
            <w:tcW w:w="0" w:type="auto"/>
          </w:tcPr>
          <w:p w14:paraId="353ACAD6" w14:textId="77777777" w:rsidR="00665D0C" w:rsidRPr="00C46DAA" w:rsidRDefault="00665D0C" w:rsidP="00622DFC">
            <w:pPr>
              <w:autoSpaceDE w:val="0"/>
              <w:autoSpaceDN w:val="0"/>
              <w:adjustRightInd w:val="0"/>
              <w:rPr>
                <w:rFonts w:asciiTheme="minorHAnsi" w:eastAsiaTheme="minorHAnsi" w:hAnsiTheme="minorHAnsi" w:cstheme="minorHAnsi"/>
                <w:color w:val="000000"/>
                <w:sz w:val="20"/>
                <w:szCs w:val="20"/>
                <w:lang w:val="fr-FR"/>
              </w:rPr>
            </w:pPr>
            <w:r w:rsidRPr="00C46DAA">
              <w:rPr>
                <w:rFonts w:asciiTheme="minorHAnsi" w:eastAsiaTheme="minorHAnsi" w:hAnsiTheme="minorHAnsi" w:cstheme="minorHAnsi"/>
                <w:color w:val="000000"/>
                <w:sz w:val="20"/>
                <w:szCs w:val="20"/>
                <w:lang w:val="fr-FR"/>
              </w:rPr>
              <w:t>3.11, 4.14, 4.18</w:t>
            </w:r>
          </w:p>
        </w:tc>
        <w:tc>
          <w:tcPr>
            <w:tcW w:w="0" w:type="auto"/>
          </w:tcPr>
          <w:p w14:paraId="2B844F02"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Examen et avis </w:t>
            </w:r>
            <w:r w:rsidRPr="00C46DAA">
              <w:rPr>
                <w:rFonts w:asciiTheme="minorHAnsi" w:eastAsiaTheme="minorHAnsi" w:hAnsiTheme="minorHAnsi" w:cstheme="minorHAnsi"/>
                <w:i/>
                <w:sz w:val="20"/>
                <w:szCs w:val="20"/>
                <w:lang w:val="fr-FR"/>
              </w:rPr>
              <w:t>ad hoc</w:t>
            </w:r>
            <w:r w:rsidRPr="00C46DAA">
              <w:rPr>
                <w:rFonts w:asciiTheme="minorHAnsi" w:eastAsiaTheme="minorHAnsi" w:hAnsiTheme="minorHAnsi" w:cstheme="minorHAnsi"/>
                <w:sz w:val="20"/>
                <w:szCs w:val="20"/>
                <w:lang w:val="fr-FR"/>
              </w:rPr>
              <w:t xml:space="preserve"> pour soutenir l’établissement de rapports, l’élaboration d’orientations et d’outils (et le renforcement des capacités) pour les inventaires nationaux des zones humides, élaborés par le Secrétariat. </w:t>
            </w:r>
          </w:p>
        </w:tc>
        <w:tc>
          <w:tcPr>
            <w:tcW w:w="0" w:type="auto"/>
          </w:tcPr>
          <w:p w14:paraId="0DD7BC59" w14:textId="77777777" w:rsidR="00665D0C" w:rsidRPr="00C46DAA" w:rsidRDefault="00665D0C" w:rsidP="00622DFC">
            <w:pPr>
              <w:rPr>
                <w:rFonts w:asciiTheme="minorHAnsi" w:eastAsiaTheme="minorHAnsi" w:hAnsiTheme="minorHAnsi" w:cstheme="minorHAnsi"/>
                <w:color w:val="FF0000"/>
                <w:sz w:val="20"/>
                <w:szCs w:val="20"/>
                <w:lang w:val="fr-FR"/>
              </w:rPr>
            </w:pPr>
            <w:r w:rsidRPr="00C46DAA">
              <w:rPr>
                <w:rFonts w:asciiTheme="minorHAnsi" w:eastAsiaTheme="minorHAnsi" w:hAnsiTheme="minorHAnsi" w:cstheme="minorHAnsi"/>
                <w:color w:val="FF0000"/>
                <w:sz w:val="20"/>
                <w:szCs w:val="20"/>
                <w:lang w:val="fr-FR"/>
              </w:rPr>
              <w:t>Principale</w:t>
            </w:r>
          </w:p>
        </w:tc>
        <w:tc>
          <w:tcPr>
            <w:tcW w:w="0" w:type="auto"/>
          </w:tcPr>
          <w:p w14:paraId="286153C9"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Le Secrétariat fournit au GEST un résumé des produits à livrer et des travaux à faire et demande au GEST d’examiner et de donner un avis </w:t>
            </w:r>
          </w:p>
        </w:tc>
        <w:tc>
          <w:tcPr>
            <w:tcW w:w="0" w:type="auto"/>
          </w:tcPr>
          <w:p w14:paraId="38D81B5D"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Avis écrit</w:t>
            </w:r>
          </w:p>
          <w:p w14:paraId="559E945A" w14:textId="77777777" w:rsidR="00665D0C" w:rsidRPr="00C46DAA" w:rsidRDefault="00665D0C" w:rsidP="00622DFC">
            <w:pPr>
              <w:rPr>
                <w:rFonts w:asciiTheme="minorHAnsi" w:eastAsiaTheme="minorHAnsi" w:hAnsiTheme="minorHAnsi" w:cstheme="minorHAnsi"/>
                <w:sz w:val="20"/>
                <w:szCs w:val="20"/>
                <w:lang w:val="fr-FR"/>
              </w:rPr>
            </w:pPr>
          </w:p>
          <w:p w14:paraId="3FAE2B2B" w14:textId="77777777" w:rsidR="00665D0C" w:rsidRPr="00C46DAA" w:rsidRDefault="00665D0C" w:rsidP="00622DFC">
            <w:pPr>
              <w:rPr>
                <w:rFonts w:asciiTheme="minorHAnsi" w:eastAsiaTheme="minorHAnsi" w:hAnsiTheme="minorHAnsi" w:cstheme="minorHAnsi"/>
                <w:sz w:val="20"/>
                <w:szCs w:val="20"/>
                <w:lang w:val="fr-FR"/>
              </w:rPr>
            </w:pPr>
          </w:p>
          <w:p w14:paraId="17BAEEBC" w14:textId="77777777" w:rsidR="00665D0C" w:rsidRPr="00C46DAA" w:rsidRDefault="00665D0C" w:rsidP="00622DFC">
            <w:pPr>
              <w:rPr>
                <w:rFonts w:asciiTheme="minorHAnsi" w:eastAsiaTheme="minorHAnsi" w:hAnsiTheme="minorHAnsi" w:cstheme="minorHAnsi"/>
                <w:sz w:val="20"/>
                <w:szCs w:val="20"/>
                <w:lang w:val="fr-FR"/>
              </w:rPr>
            </w:pPr>
          </w:p>
        </w:tc>
        <w:tc>
          <w:tcPr>
            <w:tcW w:w="0" w:type="auto"/>
          </w:tcPr>
          <w:p w14:paraId="79655B2A"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Parties contractantes</w:t>
            </w:r>
          </w:p>
        </w:tc>
        <w:tc>
          <w:tcPr>
            <w:tcW w:w="0" w:type="auto"/>
          </w:tcPr>
          <w:p w14:paraId="4067554A"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Incidences de coûts pour le budget du GEST dépendant de la nature et de l’échelle de la demande, en particulier si des produits additionnels sont préparés ou des voyages requis </w:t>
            </w:r>
          </w:p>
        </w:tc>
      </w:tr>
      <w:tr w:rsidR="00665D0C" w:rsidRPr="00B042C0" w14:paraId="0C4F1956" w14:textId="77777777" w:rsidTr="00665D0C">
        <w:trPr>
          <w:cantSplit/>
        </w:trPr>
        <w:tc>
          <w:tcPr>
            <w:tcW w:w="0" w:type="auto"/>
          </w:tcPr>
          <w:p w14:paraId="47D32711"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Rédaction ou participation à la rédaction de projets de résolutions </w:t>
            </w:r>
          </w:p>
        </w:tc>
        <w:tc>
          <w:tcPr>
            <w:tcW w:w="0" w:type="auto"/>
          </w:tcPr>
          <w:p w14:paraId="0A8E91EB" w14:textId="25A453B8" w:rsidR="00665D0C" w:rsidRPr="00C46DAA" w:rsidRDefault="00B042C0" w:rsidP="00622DFC">
            <w:pPr>
              <w:rPr>
                <w:rFonts w:asciiTheme="minorHAnsi" w:eastAsiaTheme="minorHAnsi" w:hAnsiTheme="minorHAnsi" w:cstheme="minorHAnsi"/>
                <w:sz w:val="20"/>
                <w:szCs w:val="20"/>
                <w:lang w:val="fr-FR"/>
              </w:rPr>
            </w:pPr>
            <w:hyperlink r:id="rId14" w:history="1">
              <w:r w:rsidR="00665D0C" w:rsidRPr="00C46DAA">
                <w:rPr>
                  <w:rFonts w:asciiTheme="minorHAnsi" w:eastAsiaTheme="minorHAnsi" w:hAnsiTheme="minorHAnsi" w:cstheme="minorHAnsi"/>
                  <w:color w:val="0000FF" w:themeColor="hyperlink"/>
                  <w:sz w:val="20"/>
                  <w:szCs w:val="20"/>
                  <w:u w:val="single"/>
                  <w:lang w:val="fr-FR"/>
                </w:rPr>
                <w:t>XII.5</w:t>
              </w:r>
            </w:hyperlink>
            <w:r w:rsidR="00665D0C" w:rsidRPr="00C46DAA">
              <w:rPr>
                <w:rFonts w:asciiTheme="minorHAnsi" w:eastAsiaTheme="minorHAnsi" w:hAnsiTheme="minorHAnsi" w:cstheme="minorHAnsi"/>
                <w:sz w:val="20"/>
                <w:szCs w:val="20"/>
                <w:lang w:val="fr-FR"/>
              </w:rPr>
              <w:t>, annexe 1, ¶¶ 1</w:t>
            </w:r>
            <w:r w:rsidR="00665D0C" w:rsidRPr="00C46DAA">
              <w:rPr>
                <w:rFonts w:asciiTheme="minorHAnsi" w:eastAsiaTheme="minorHAnsi" w:hAnsiTheme="minorHAnsi" w:cstheme="minorHAnsi"/>
                <w:sz w:val="20"/>
                <w:szCs w:val="20"/>
                <w:lang w:val="fr-FR"/>
              </w:rPr>
              <w:noBreakHyphen/>
              <w:t>2, 12 (iii)</w:t>
            </w:r>
          </w:p>
        </w:tc>
        <w:tc>
          <w:tcPr>
            <w:tcW w:w="0" w:type="auto"/>
          </w:tcPr>
          <w:p w14:paraId="1A809693" w14:textId="77777777" w:rsidR="00665D0C" w:rsidRPr="00C46DAA" w:rsidRDefault="00665D0C" w:rsidP="00622DFC">
            <w:pPr>
              <w:autoSpaceDE w:val="0"/>
              <w:autoSpaceDN w:val="0"/>
              <w:adjustRightInd w:val="0"/>
              <w:rPr>
                <w:rFonts w:asciiTheme="minorHAnsi" w:eastAsiaTheme="minorHAnsi" w:hAnsiTheme="minorHAnsi" w:cstheme="minorHAnsi"/>
                <w:color w:val="000000"/>
                <w:sz w:val="20"/>
                <w:szCs w:val="20"/>
                <w:lang w:val="fr-FR"/>
              </w:rPr>
            </w:pPr>
            <w:r w:rsidRPr="00C46DAA">
              <w:rPr>
                <w:rFonts w:asciiTheme="minorHAnsi" w:eastAsiaTheme="minorHAnsi" w:hAnsiTheme="minorHAnsi" w:cstheme="minorHAnsi"/>
                <w:color w:val="000000"/>
                <w:sz w:val="20"/>
                <w:szCs w:val="20"/>
                <w:lang w:val="fr-FR"/>
              </w:rPr>
              <w:t xml:space="preserve">4.14 </w:t>
            </w:r>
          </w:p>
          <w:p w14:paraId="521D53B4" w14:textId="77777777" w:rsidR="00665D0C" w:rsidRPr="00C46DAA" w:rsidRDefault="00665D0C" w:rsidP="00622DFC">
            <w:pPr>
              <w:rPr>
                <w:rFonts w:asciiTheme="minorHAnsi" w:eastAsiaTheme="minorHAnsi" w:hAnsiTheme="minorHAnsi" w:cstheme="minorHAnsi"/>
                <w:sz w:val="20"/>
                <w:szCs w:val="20"/>
                <w:lang w:val="fr-FR"/>
              </w:rPr>
            </w:pPr>
          </w:p>
        </w:tc>
        <w:tc>
          <w:tcPr>
            <w:tcW w:w="0" w:type="auto"/>
          </w:tcPr>
          <w:p w14:paraId="4A20F31C"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Le GEST peut rédiger, à la demande du Comité permanent, un projet de résolution ou participer (sur demande) aux projets de résolutions soumis à la COP par les Parties contractantes. </w:t>
            </w:r>
          </w:p>
        </w:tc>
        <w:tc>
          <w:tcPr>
            <w:tcW w:w="0" w:type="auto"/>
          </w:tcPr>
          <w:p w14:paraId="6D1B6764"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Principale</w:t>
            </w:r>
          </w:p>
        </w:tc>
        <w:tc>
          <w:tcPr>
            <w:tcW w:w="0" w:type="auto"/>
          </w:tcPr>
          <w:p w14:paraId="4F5A4896"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Avis réactif aux Parties contractantes</w:t>
            </w:r>
          </w:p>
        </w:tc>
        <w:tc>
          <w:tcPr>
            <w:tcW w:w="0" w:type="auto"/>
          </w:tcPr>
          <w:p w14:paraId="559F737D"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Avis/ Projets de résolutions </w:t>
            </w:r>
          </w:p>
        </w:tc>
        <w:tc>
          <w:tcPr>
            <w:tcW w:w="0" w:type="auto"/>
          </w:tcPr>
          <w:p w14:paraId="611E69CF"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Parties contractantes</w:t>
            </w:r>
          </w:p>
        </w:tc>
        <w:tc>
          <w:tcPr>
            <w:tcW w:w="0" w:type="auto"/>
          </w:tcPr>
          <w:p w14:paraId="66CE1D83"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Pas d’incidences de coûts pour le budget du GEST : avis fourni de manière volontaire </w:t>
            </w:r>
          </w:p>
        </w:tc>
      </w:tr>
      <w:tr w:rsidR="00665D0C" w:rsidRPr="00B042C0" w14:paraId="1CF8CDC4" w14:textId="77777777" w:rsidTr="00665D0C">
        <w:trPr>
          <w:cantSplit/>
        </w:trPr>
        <w:tc>
          <w:tcPr>
            <w:tcW w:w="0" w:type="auto"/>
          </w:tcPr>
          <w:p w14:paraId="518BBD8D"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lastRenderedPageBreak/>
              <w:t xml:space="preserve">Réponse aux demandes d’avis nationales ou régionales pertinentes des Parties contractantes, si les capacités le permettent </w:t>
            </w:r>
          </w:p>
        </w:tc>
        <w:tc>
          <w:tcPr>
            <w:tcW w:w="0" w:type="auto"/>
          </w:tcPr>
          <w:p w14:paraId="78F3A4BC" w14:textId="66780090" w:rsidR="00665D0C" w:rsidRPr="00C46DAA" w:rsidRDefault="00B042C0" w:rsidP="00622DFC">
            <w:pPr>
              <w:rPr>
                <w:rFonts w:asciiTheme="minorHAnsi" w:eastAsiaTheme="minorHAnsi" w:hAnsiTheme="minorHAnsi" w:cstheme="minorHAnsi"/>
                <w:sz w:val="20"/>
                <w:szCs w:val="20"/>
                <w:lang w:val="fr-FR"/>
              </w:rPr>
            </w:pPr>
            <w:hyperlink r:id="rId15" w:history="1">
              <w:r w:rsidR="00665D0C" w:rsidRPr="00C46DAA">
                <w:rPr>
                  <w:rFonts w:asciiTheme="minorHAnsi" w:eastAsiaTheme="minorHAnsi" w:hAnsiTheme="minorHAnsi" w:cstheme="minorHAnsi"/>
                  <w:color w:val="0000FF" w:themeColor="hyperlink"/>
                  <w:sz w:val="20"/>
                  <w:szCs w:val="20"/>
                  <w:u w:val="single"/>
                  <w:lang w:val="fr-FR"/>
                </w:rPr>
                <w:t>XII.5</w:t>
              </w:r>
            </w:hyperlink>
            <w:r w:rsidR="00665D0C" w:rsidRPr="00C46DAA">
              <w:rPr>
                <w:rFonts w:asciiTheme="minorHAnsi" w:eastAsiaTheme="minorHAnsi" w:hAnsiTheme="minorHAnsi" w:cstheme="minorHAnsi"/>
                <w:sz w:val="20"/>
                <w:szCs w:val="20"/>
                <w:lang w:val="fr-FR"/>
              </w:rPr>
              <w:t>, annexe 1, ¶¶ 2, 59</w:t>
            </w:r>
          </w:p>
        </w:tc>
        <w:tc>
          <w:tcPr>
            <w:tcW w:w="0" w:type="auto"/>
          </w:tcPr>
          <w:p w14:paraId="3603AA52" w14:textId="77777777" w:rsidR="00665D0C" w:rsidRPr="00C46DAA" w:rsidRDefault="00665D0C" w:rsidP="00622DFC">
            <w:pPr>
              <w:autoSpaceDE w:val="0"/>
              <w:autoSpaceDN w:val="0"/>
              <w:adjustRightInd w:val="0"/>
              <w:rPr>
                <w:rFonts w:asciiTheme="minorHAnsi" w:eastAsiaTheme="minorHAnsi" w:hAnsiTheme="minorHAnsi" w:cstheme="minorHAnsi"/>
                <w:color w:val="000000"/>
                <w:sz w:val="20"/>
                <w:szCs w:val="20"/>
                <w:lang w:val="fr-FR"/>
              </w:rPr>
            </w:pPr>
            <w:r w:rsidRPr="00C46DAA">
              <w:rPr>
                <w:rFonts w:asciiTheme="minorHAnsi" w:eastAsiaTheme="minorHAnsi" w:hAnsiTheme="minorHAnsi" w:cstheme="minorHAnsi"/>
                <w:color w:val="000000"/>
                <w:sz w:val="20"/>
                <w:szCs w:val="20"/>
                <w:lang w:val="fr-FR"/>
              </w:rPr>
              <w:t xml:space="preserve">4.14 </w:t>
            </w:r>
          </w:p>
          <w:p w14:paraId="45A9E687" w14:textId="77777777" w:rsidR="00665D0C" w:rsidRPr="00C46DAA" w:rsidRDefault="00665D0C" w:rsidP="00622DFC">
            <w:pPr>
              <w:rPr>
                <w:rFonts w:asciiTheme="minorHAnsi" w:eastAsiaTheme="minorHAnsi" w:hAnsiTheme="minorHAnsi" w:cstheme="minorHAnsi"/>
                <w:sz w:val="20"/>
                <w:szCs w:val="20"/>
                <w:lang w:val="fr-FR"/>
              </w:rPr>
            </w:pPr>
          </w:p>
        </w:tc>
        <w:tc>
          <w:tcPr>
            <w:tcW w:w="0" w:type="auto"/>
          </w:tcPr>
          <w:p w14:paraId="21FDA19C"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Le GEST peut, le cas échéant, fournir des avis à toute Partie contractante qui le demande via le Secrétariat, si les capacités et les compétences le permettent. </w:t>
            </w:r>
          </w:p>
        </w:tc>
        <w:tc>
          <w:tcPr>
            <w:tcW w:w="0" w:type="auto"/>
          </w:tcPr>
          <w:p w14:paraId="1A2DABF9"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Principale</w:t>
            </w:r>
          </w:p>
        </w:tc>
        <w:tc>
          <w:tcPr>
            <w:tcW w:w="0" w:type="auto"/>
          </w:tcPr>
          <w:p w14:paraId="652B422D"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Avis réactif aux Parties contractantes </w:t>
            </w:r>
          </w:p>
        </w:tc>
        <w:tc>
          <w:tcPr>
            <w:tcW w:w="0" w:type="auto"/>
          </w:tcPr>
          <w:p w14:paraId="4796A691"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Avis</w:t>
            </w:r>
          </w:p>
        </w:tc>
        <w:tc>
          <w:tcPr>
            <w:tcW w:w="0" w:type="auto"/>
          </w:tcPr>
          <w:p w14:paraId="7980E9EE"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Parties contractantes </w:t>
            </w:r>
          </w:p>
        </w:tc>
        <w:tc>
          <w:tcPr>
            <w:tcW w:w="0" w:type="auto"/>
          </w:tcPr>
          <w:p w14:paraId="619B46D2"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Pas d’incidences de coûts pour le budget du GEST : avis fourni de manière volontaire</w:t>
            </w:r>
          </w:p>
        </w:tc>
      </w:tr>
      <w:tr w:rsidR="00665D0C" w:rsidRPr="00B042C0" w14:paraId="337F9712" w14:textId="77777777" w:rsidTr="00665D0C">
        <w:trPr>
          <w:cantSplit/>
        </w:trPr>
        <w:tc>
          <w:tcPr>
            <w:tcW w:w="0" w:type="auto"/>
          </w:tcPr>
          <w:p w14:paraId="0FFAAC20" w14:textId="77777777" w:rsidR="00665D0C" w:rsidRPr="00C46DAA" w:rsidRDefault="00665D0C" w:rsidP="00622DFC">
            <w:pPr>
              <w:autoSpaceDE w:val="0"/>
              <w:autoSpaceDN w:val="0"/>
              <w:adjustRightInd w:val="0"/>
              <w:rPr>
                <w:rFonts w:asciiTheme="minorHAnsi" w:eastAsiaTheme="minorHAnsi" w:hAnsiTheme="minorHAnsi" w:cstheme="minorHAnsi"/>
                <w:color w:val="000000"/>
                <w:sz w:val="20"/>
                <w:szCs w:val="20"/>
                <w:lang w:val="fr-FR"/>
              </w:rPr>
            </w:pPr>
            <w:r w:rsidRPr="00C46DAA">
              <w:rPr>
                <w:rFonts w:asciiTheme="minorHAnsi" w:eastAsiaTheme="minorHAnsi" w:hAnsiTheme="minorHAnsi" w:cstheme="minorHAnsi"/>
                <w:color w:val="000000"/>
                <w:sz w:val="20"/>
                <w:szCs w:val="20"/>
                <w:lang w:val="fr-FR"/>
              </w:rPr>
              <w:t xml:space="preserve">Avis sur la suppression de Sites Ramsar du Registre de Montreux </w:t>
            </w:r>
          </w:p>
        </w:tc>
        <w:tc>
          <w:tcPr>
            <w:tcW w:w="0" w:type="auto"/>
          </w:tcPr>
          <w:p w14:paraId="7C96C925" w14:textId="0981BB78" w:rsidR="00665D0C" w:rsidRPr="00C46DAA" w:rsidRDefault="00B042C0" w:rsidP="00622DFC">
            <w:pPr>
              <w:rPr>
                <w:rFonts w:asciiTheme="minorHAnsi" w:eastAsiaTheme="minorHAnsi" w:hAnsiTheme="minorHAnsi" w:cstheme="minorHAnsi"/>
                <w:sz w:val="20"/>
                <w:szCs w:val="20"/>
                <w:lang w:val="fr-FR"/>
              </w:rPr>
            </w:pPr>
            <w:hyperlink r:id="rId16" w:history="1">
              <w:r w:rsidR="00665D0C" w:rsidRPr="00C46DAA">
                <w:rPr>
                  <w:rFonts w:asciiTheme="minorHAnsi" w:eastAsiaTheme="minorHAnsi" w:hAnsiTheme="minorHAnsi" w:cstheme="minorHAnsi"/>
                  <w:color w:val="0000FF" w:themeColor="hyperlink"/>
                  <w:sz w:val="20"/>
                  <w:szCs w:val="20"/>
                  <w:u w:val="single"/>
                  <w:lang w:val="fr-FR"/>
                </w:rPr>
                <w:t>XII.5</w:t>
              </w:r>
            </w:hyperlink>
            <w:r w:rsidR="00665D0C" w:rsidRPr="00C46DAA">
              <w:rPr>
                <w:rFonts w:asciiTheme="minorHAnsi" w:eastAsiaTheme="minorHAnsi" w:hAnsiTheme="minorHAnsi" w:cstheme="minorHAnsi"/>
                <w:sz w:val="20"/>
                <w:szCs w:val="20"/>
                <w:lang w:val="fr-FR"/>
              </w:rPr>
              <w:t>, annexe 1, ¶¶ 1</w:t>
            </w:r>
            <w:r w:rsidR="00665D0C" w:rsidRPr="00C46DAA">
              <w:rPr>
                <w:rFonts w:asciiTheme="minorHAnsi" w:eastAsiaTheme="minorHAnsi" w:hAnsiTheme="minorHAnsi" w:cstheme="minorHAnsi"/>
                <w:sz w:val="20"/>
                <w:szCs w:val="20"/>
                <w:lang w:val="fr-FR"/>
              </w:rPr>
              <w:noBreakHyphen/>
              <w:t xml:space="preserve"> 2, 12 (v) ; </w:t>
            </w:r>
            <w:hyperlink r:id="rId17" w:history="1">
              <w:r w:rsidR="00665D0C" w:rsidRPr="00C46DAA">
                <w:rPr>
                  <w:rFonts w:asciiTheme="minorHAnsi" w:eastAsiaTheme="minorHAnsi" w:hAnsiTheme="minorHAnsi" w:cstheme="minorHAnsi"/>
                  <w:color w:val="0000FF" w:themeColor="hyperlink"/>
                  <w:sz w:val="20"/>
                  <w:szCs w:val="20"/>
                  <w:u w:val="single"/>
                  <w:lang w:val="fr-FR"/>
                </w:rPr>
                <w:t>XIII.11</w:t>
              </w:r>
            </w:hyperlink>
            <w:r w:rsidR="00665D0C" w:rsidRPr="00C46DAA">
              <w:rPr>
                <w:rFonts w:asciiTheme="minorHAnsi" w:eastAsiaTheme="minorHAnsi" w:hAnsiTheme="minorHAnsi" w:cstheme="minorHAnsi"/>
                <w:color w:val="0000FF" w:themeColor="hyperlink"/>
                <w:sz w:val="20"/>
                <w:szCs w:val="20"/>
                <w:u w:val="single"/>
                <w:lang w:val="fr-FR"/>
              </w:rPr>
              <w:t xml:space="preserve">, </w:t>
            </w:r>
            <w:r w:rsidR="00665D0C" w:rsidRPr="00C46DAA">
              <w:rPr>
                <w:rFonts w:asciiTheme="minorHAnsi" w:eastAsiaTheme="minorHAnsi" w:hAnsiTheme="minorHAnsi" w:cstheme="minorHAnsi"/>
                <w:sz w:val="20"/>
                <w:szCs w:val="20"/>
                <w:lang w:val="fr-FR"/>
              </w:rPr>
              <w:t>¶¶19, 21</w:t>
            </w:r>
          </w:p>
          <w:p w14:paraId="3FAF8DCC" w14:textId="77777777" w:rsidR="00665D0C" w:rsidRPr="00C46DAA" w:rsidRDefault="00665D0C" w:rsidP="00622DFC">
            <w:pPr>
              <w:autoSpaceDE w:val="0"/>
              <w:autoSpaceDN w:val="0"/>
              <w:adjustRightInd w:val="0"/>
              <w:rPr>
                <w:rFonts w:asciiTheme="minorHAnsi" w:eastAsiaTheme="minorHAnsi" w:hAnsiTheme="minorHAnsi" w:cstheme="minorHAnsi"/>
                <w:color w:val="000000"/>
                <w:sz w:val="20"/>
                <w:szCs w:val="20"/>
                <w:lang w:val="fr-FR"/>
              </w:rPr>
            </w:pPr>
          </w:p>
          <w:p w14:paraId="4CDFA09A" w14:textId="77777777" w:rsidR="00665D0C" w:rsidRPr="00C46DAA" w:rsidRDefault="00665D0C" w:rsidP="00622DFC">
            <w:pPr>
              <w:autoSpaceDE w:val="0"/>
              <w:autoSpaceDN w:val="0"/>
              <w:adjustRightInd w:val="0"/>
              <w:rPr>
                <w:rFonts w:asciiTheme="minorHAnsi" w:eastAsiaTheme="minorHAnsi" w:hAnsiTheme="minorHAnsi" w:cstheme="minorHAnsi"/>
                <w:color w:val="000000"/>
                <w:sz w:val="20"/>
                <w:szCs w:val="20"/>
                <w:lang w:val="fr-FR"/>
              </w:rPr>
            </w:pPr>
          </w:p>
        </w:tc>
        <w:tc>
          <w:tcPr>
            <w:tcW w:w="0" w:type="auto"/>
          </w:tcPr>
          <w:p w14:paraId="3A211773" w14:textId="77777777" w:rsidR="00665D0C" w:rsidRPr="00C46DAA" w:rsidRDefault="00665D0C" w:rsidP="00622DFC">
            <w:pPr>
              <w:autoSpaceDE w:val="0"/>
              <w:autoSpaceDN w:val="0"/>
              <w:adjustRightInd w:val="0"/>
              <w:rPr>
                <w:rFonts w:asciiTheme="minorHAnsi" w:eastAsiaTheme="minorHAnsi" w:hAnsiTheme="minorHAnsi" w:cstheme="minorHAnsi"/>
                <w:color w:val="000000"/>
                <w:sz w:val="20"/>
                <w:szCs w:val="20"/>
                <w:lang w:val="fr-FR"/>
              </w:rPr>
            </w:pPr>
            <w:r w:rsidRPr="00C46DAA">
              <w:rPr>
                <w:rFonts w:asciiTheme="minorHAnsi" w:eastAsiaTheme="minorHAnsi" w:hAnsiTheme="minorHAnsi" w:cstheme="minorHAnsi"/>
                <w:color w:val="000000"/>
                <w:sz w:val="20"/>
                <w:szCs w:val="20"/>
                <w:lang w:val="fr-FR"/>
              </w:rPr>
              <w:t xml:space="preserve">2.5, 2.7, 4.14 </w:t>
            </w:r>
          </w:p>
          <w:p w14:paraId="228D7903" w14:textId="77777777" w:rsidR="00665D0C" w:rsidRPr="00C46DAA" w:rsidRDefault="00665D0C" w:rsidP="00622DFC">
            <w:pPr>
              <w:rPr>
                <w:rFonts w:asciiTheme="minorHAnsi" w:eastAsiaTheme="minorHAnsi" w:hAnsiTheme="minorHAnsi" w:cstheme="minorHAnsi"/>
                <w:sz w:val="20"/>
                <w:szCs w:val="20"/>
                <w:lang w:val="fr-FR"/>
              </w:rPr>
            </w:pPr>
          </w:p>
        </w:tc>
        <w:tc>
          <w:tcPr>
            <w:tcW w:w="0" w:type="auto"/>
          </w:tcPr>
          <w:p w14:paraId="28682096"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À la demande des Parties, le GEST donne son avis sur les suppressions de sites du Registre de Montreux.</w:t>
            </w:r>
          </w:p>
          <w:p w14:paraId="3DB6F2AF" w14:textId="77777777" w:rsidR="00665D0C" w:rsidRPr="00C46DAA" w:rsidRDefault="00665D0C" w:rsidP="00622DFC">
            <w:pPr>
              <w:rPr>
                <w:rFonts w:asciiTheme="minorHAnsi" w:eastAsiaTheme="minorHAnsi" w:hAnsiTheme="minorHAnsi" w:cstheme="minorHAnsi"/>
                <w:sz w:val="20"/>
                <w:szCs w:val="20"/>
                <w:highlight w:val="yellow"/>
                <w:lang w:val="fr-FR"/>
              </w:rPr>
            </w:pPr>
          </w:p>
          <w:p w14:paraId="2E88F566" w14:textId="77777777" w:rsidR="00665D0C" w:rsidRPr="00C46DAA" w:rsidRDefault="00665D0C" w:rsidP="00622DFC">
            <w:pPr>
              <w:rPr>
                <w:rFonts w:asciiTheme="minorHAnsi" w:eastAsiaTheme="minorHAnsi" w:hAnsiTheme="minorHAnsi" w:cstheme="minorHAnsi"/>
                <w:sz w:val="20"/>
                <w:szCs w:val="20"/>
                <w:highlight w:val="yellow"/>
                <w:lang w:val="fr-FR"/>
              </w:rPr>
            </w:pPr>
            <w:r w:rsidRPr="00C46DAA">
              <w:rPr>
                <w:rFonts w:asciiTheme="minorHAnsi" w:eastAsiaTheme="minorHAnsi" w:hAnsiTheme="minorHAnsi" w:cstheme="minorHAnsi"/>
                <w:sz w:val="20"/>
                <w:szCs w:val="20"/>
                <w:lang w:val="fr-FR"/>
              </w:rPr>
              <w:t xml:space="preserve">Collaboration avec le Secrétariat dans les efforts déployés pour conseiller les Parties contractantes dans leur gestion de sites se trouvant sur le Registre de Montreux et de sites pour lesquels des rapports ont été reçus concernant des changements négatifs dans les caractéristiques écologiques, en collaboration avec les Centres régionaux à ces efforts, s’il y a lieu. </w:t>
            </w:r>
          </w:p>
        </w:tc>
        <w:tc>
          <w:tcPr>
            <w:tcW w:w="0" w:type="auto"/>
          </w:tcPr>
          <w:p w14:paraId="573B0B04"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Principale</w:t>
            </w:r>
          </w:p>
        </w:tc>
        <w:tc>
          <w:tcPr>
            <w:tcW w:w="0" w:type="auto"/>
          </w:tcPr>
          <w:p w14:paraId="0F2284CE"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Avis réactif aux Parties contractantes</w:t>
            </w:r>
          </w:p>
        </w:tc>
        <w:tc>
          <w:tcPr>
            <w:tcW w:w="0" w:type="auto"/>
          </w:tcPr>
          <w:p w14:paraId="3A4D78FA"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Avis</w:t>
            </w:r>
          </w:p>
        </w:tc>
        <w:tc>
          <w:tcPr>
            <w:tcW w:w="0" w:type="auto"/>
          </w:tcPr>
          <w:p w14:paraId="4926D3C1"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Parties contractantes et Secrétariat</w:t>
            </w:r>
          </w:p>
        </w:tc>
        <w:tc>
          <w:tcPr>
            <w:tcW w:w="0" w:type="auto"/>
          </w:tcPr>
          <w:p w14:paraId="71967125"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Pas d’incidences de coûts pour le budget du GEST : avis fourni de manière volontaire</w:t>
            </w:r>
          </w:p>
        </w:tc>
      </w:tr>
      <w:tr w:rsidR="00665D0C" w:rsidRPr="00B042C0" w14:paraId="112529B2" w14:textId="77777777" w:rsidTr="00665D0C">
        <w:tc>
          <w:tcPr>
            <w:tcW w:w="0" w:type="auto"/>
          </w:tcPr>
          <w:p w14:paraId="40D36654"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Avis sur la planification des Missions consultatives Ramsar (MCR) </w:t>
            </w:r>
          </w:p>
        </w:tc>
        <w:tc>
          <w:tcPr>
            <w:tcW w:w="0" w:type="auto"/>
          </w:tcPr>
          <w:p w14:paraId="090987B9" w14:textId="7C28EB7F" w:rsidR="00665D0C" w:rsidRPr="00C46DAA" w:rsidRDefault="00B042C0" w:rsidP="00622DFC">
            <w:pPr>
              <w:rPr>
                <w:rFonts w:asciiTheme="minorHAnsi" w:eastAsiaTheme="minorHAnsi" w:hAnsiTheme="minorHAnsi" w:cstheme="minorHAnsi"/>
                <w:sz w:val="20"/>
                <w:szCs w:val="20"/>
                <w:lang w:val="fr-FR"/>
              </w:rPr>
            </w:pPr>
            <w:hyperlink r:id="rId18" w:history="1">
              <w:r w:rsidR="00665D0C" w:rsidRPr="00C46DAA">
                <w:rPr>
                  <w:rFonts w:asciiTheme="minorHAnsi" w:eastAsiaTheme="minorHAnsi" w:hAnsiTheme="minorHAnsi" w:cstheme="minorHAnsi"/>
                  <w:color w:val="0000FF" w:themeColor="hyperlink"/>
                  <w:sz w:val="20"/>
                  <w:szCs w:val="20"/>
                  <w:u w:val="single"/>
                  <w:lang w:val="fr-FR"/>
                </w:rPr>
                <w:t>XII.5</w:t>
              </w:r>
            </w:hyperlink>
            <w:r w:rsidR="00665D0C" w:rsidRPr="00C46DAA">
              <w:rPr>
                <w:rFonts w:asciiTheme="minorHAnsi" w:eastAsiaTheme="minorHAnsi" w:hAnsiTheme="minorHAnsi" w:cstheme="minorHAnsi"/>
                <w:sz w:val="20"/>
                <w:szCs w:val="20"/>
                <w:lang w:val="fr-FR"/>
              </w:rPr>
              <w:t xml:space="preserve">, annexe 1, 12, (v) ; </w:t>
            </w:r>
          </w:p>
          <w:p w14:paraId="4DA88A90" w14:textId="242A70B6" w:rsidR="00665D0C" w:rsidRPr="00C46DAA" w:rsidRDefault="00B042C0" w:rsidP="00622DFC">
            <w:pPr>
              <w:rPr>
                <w:rFonts w:asciiTheme="minorHAnsi" w:eastAsiaTheme="minorHAnsi" w:hAnsiTheme="minorHAnsi" w:cstheme="minorHAnsi"/>
                <w:sz w:val="20"/>
                <w:szCs w:val="20"/>
                <w:lang w:val="fr-FR"/>
              </w:rPr>
            </w:pPr>
            <w:hyperlink r:id="rId19" w:history="1">
              <w:r w:rsidR="00665D0C" w:rsidRPr="00C46DAA">
                <w:rPr>
                  <w:rFonts w:asciiTheme="minorHAnsi" w:eastAsiaTheme="minorHAnsi" w:hAnsiTheme="minorHAnsi" w:cstheme="minorHAnsi"/>
                  <w:color w:val="0000FF" w:themeColor="hyperlink"/>
                  <w:sz w:val="20"/>
                  <w:szCs w:val="20"/>
                  <w:u w:val="single"/>
                  <w:lang w:val="fr-FR"/>
                </w:rPr>
                <w:t>XIII.11</w:t>
              </w:r>
            </w:hyperlink>
            <w:r w:rsidR="00665D0C" w:rsidRPr="00C46DAA">
              <w:rPr>
                <w:rFonts w:asciiTheme="minorHAnsi" w:eastAsiaTheme="minorHAnsi" w:hAnsiTheme="minorHAnsi" w:cstheme="minorHAnsi"/>
                <w:sz w:val="20"/>
                <w:szCs w:val="20"/>
                <w:lang w:val="fr-FR"/>
              </w:rPr>
              <w:t>, ¶15</w:t>
            </w:r>
          </w:p>
        </w:tc>
        <w:tc>
          <w:tcPr>
            <w:tcW w:w="0" w:type="auto"/>
          </w:tcPr>
          <w:p w14:paraId="55D8A5A8" w14:textId="77777777" w:rsidR="00665D0C" w:rsidRPr="00C46DAA" w:rsidRDefault="00665D0C" w:rsidP="00622DFC">
            <w:pPr>
              <w:autoSpaceDE w:val="0"/>
              <w:autoSpaceDN w:val="0"/>
              <w:adjustRightInd w:val="0"/>
              <w:rPr>
                <w:rFonts w:asciiTheme="minorHAnsi" w:eastAsiaTheme="minorHAnsi" w:hAnsiTheme="minorHAnsi" w:cstheme="minorHAnsi"/>
                <w:color w:val="000000"/>
                <w:sz w:val="20"/>
                <w:szCs w:val="20"/>
                <w:lang w:val="fr-FR"/>
              </w:rPr>
            </w:pPr>
            <w:r w:rsidRPr="00C46DAA">
              <w:rPr>
                <w:rFonts w:asciiTheme="minorHAnsi" w:eastAsiaTheme="minorHAnsi" w:hAnsiTheme="minorHAnsi" w:cstheme="minorHAnsi"/>
                <w:color w:val="000000"/>
                <w:sz w:val="20"/>
                <w:szCs w:val="20"/>
                <w:lang w:val="fr-FR"/>
              </w:rPr>
              <w:t xml:space="preserve">2.5, 2.7, 4.14 </w:t>
            </w:r>
          </w:p>
        </w:tc>
        <w:tc>
          <w:tcPr>
            <w:tcW w:w="0" w:type="auto"/>
          </w:tcPr>
          <w:p w14:paraId="7357F4B8" w14:textId="77777777" w:rsidR="00665D0C" w:rsidRPr="00C46DAA" w:rsidRDefault="00665D0C" w:rsidP="00622DFC">
            <w:pPr>
              <w:autoSpaceDE w:val="0"/>
              <w:autoSpaceDN w:val="0"/>
              <w:adjustRightInd w:val="0"/>
              <w:rPr>
                <w:rFonts w:asciiTheme="minorHAnsi" w:eastAsiaTheme="minorHAnsi" w:hAnsiTheme="minorHAnsi" w:cstheme="minorHAnsi"/>
                <w:color w:val="000000"/>
                <w:sz w:val="20"/>
                <w:szCs w:val="20"/>
                <w:lang w:val="fr-FR"/>
              </w:rPr>
            </w:pPr>
            <w:r w:rsidRPr="00C46DAA">
              <w:rPr>
                <w:rFonts w:asciiTheme="minorHAnsi" w:eastAsiaTheme="minorHAnsi" w:hAnsiTheme="minorHAnsi" w:cstheme="minorHAnsi"/>
                <w:color w:val="000000"/>
                <w:sz w:val="20"/>
                <w:szCs w:val="20"/>
                <w:lang w:val="fr-FR"/>
              </w:rPr>
              <w:t>Le GEST peut aider le Secrétariat Ramsar concernant les Missions consultatives Ramsar, s’il y a lieu, et sous réserve de ressources disponibles, notamment :</w:t>
            </w:r>
          </w:p>
          <w:p w14:paraId="10543D1E" w14:textId="77777777" w:rsidR="00665D0C" w:rsidRPr="00C46DAA" w:rsidRDefault="00665D0C" w:rsidP="00622DFC">
            <w:pPr>
              <w:numPr>
                <w:ilvl w:val="0"/>
                <w:numId w:val="34"/>
              </w:numPr>
              <w:ind w:left="224" w:hanging="224"/>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en conseillant le Secrétariat </w:t>
            </w:r>
            <w:r w:rsidRPr="00C46DAA">
              <w:rPr>
                <w:rFonts w:asciiTheme="minorHAnsi" w:eastAsiaTheme="minorHAnsi" w:hAnsiTheme="minorHAnsi" w:cstheme="minorHAnsi"/>
                <w:sz w:val="20"/>
                <w:szCs w:val="20"/>
                <w:lang w:val="fr-FR"/>
              </w:rPr>
              <w:lastRenderedPageBreak/>
              <w:t>sur la préparation des orientations opérationnelles des MCR pour adoption à la 57</w:t>
            </w:r>
            <w:r w:rsidRPr="00C46DAA">
              <w:rPr>
                <w:rFonts w:asciiTheme="minorHAnsi" w:eastAsiaTheme="minorHAnsi" w:hAnsiTheme="minorHAnsi" w:cstheme="minorHAnsi"/>
                <w:sz w:val="20"/>
                <w:szCs w:val="20"/>
                <w:vertAlign w:val="superscript"/>
                <w:lang w:val="fr-FR"/>
              </w:rPr>
              <w:t>e</w:t>
            </w:r>
            <w:r w:rsidRPr="00C46DAA">
              <w:rPr>
                <w:rFonts w:asciiTheme="minorHAnsi" w:eastAsiaTheme="minorHAnsi" w:hAnsiTheme="minorHAnsi" w:cstheme="minorHAnsi"/>
                <w:sz w:val="20"/>
                <w:szCs w:val="20"/>
                <w:lang w:val="fr-FR"/>
              </w:rPr>
              <w:t xml:space="preserve"> Réunion du Comité permanent ; et </w:t>
            </w:r>
          </w:p>
          <w:p w14:paraId="0AB96E8F" w14:textId="77777777" w:rsidR="00665D0C" w:rsidRPr="00C46DAA" w:rsidRDefault="00665D0C" w:rsidP="00622DFC">
            <w:pPr>
              <w:numPr>
                <w:ilvl w:val="0"/>
                <w:numId w:val="34"/>
              </w:numPr>
              <w:ind w:left="224" w:hanging="224"/>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en conseillant, sur demande, sur l’expertise scientifique et technique appropriée à intégrer dans les équipes de MCR.</w:t>
            </w:r>
          </w:p>
        </w:tc>
        <w:tc>
          <w:tcPr>
            <w:tcW w:w="0" w:type="auto"/>
          </w:tcPr>
          <w:p w14:paraId="06D32271"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lastRenderedPageBreak/>
              <w:t>Principale</w:t>
            </w:r>
          </w:p>
        </w:tc>
        <w:tc>
          <w:tcPr>
            <w:tcW w:w="0" w:type="auto"/>
          </w:tcPr>
          <w:p w14:paraId="6CDD0F42"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Avis réactif aux Parties contractantes</w:t>
            </w:r>
          </w:p>
          <w:p w14:paraId="779F3861" w14:textId="77777777" w:rsidR="00665D0C" w:rsidRPr="00C46DAA" w:rsidRDefault="00665D0C" w:rsidP="00622DFC">
            <w:pPr>
              <w:rPr>
                <w:rFonts w:asciiTheme="minorHAnsi" w:eastAsiaTheme="minorHAnsi" w:hAnsiTheme="minorHAnsi" w:cstheme="minorHAnsi"/>
                <w:sz w:val="20"/>
                <w:szCs w:val="20"/>
                <w:lang w:val="fr-FR"/>
              </w:rPr>
            </w:pPr>
          </w:p>
          <w:p w14:paraId="3242E689"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Avis au Secrétariat</w:t>
            </w:r>
          </w:p>
          <w:p w14:paraId="4B92F501" w14:textId="77777777" w:rsidR="00665D0C" w:rsidRPr="00C46DAA" w:rsidRDefault="00665D0C" w:rsidP="00622DFC">
            <w:pPr>
              <w:rPr>
                <w:rFonts w:asciiTheme="minorHAnsi" w:eastAsiaTheme="minorHAnsi" w:hAnsiTheme="minorHAnsi" w:cstheme="minorHAnsi"/>
                <w:sz w:val="20"/>
                <w:szCs w:val="20"/>
                <w:lang w:val="fr-FR"/>
              </w:rPr>
            </w:pPr>
          </w:p>
          <w:p w14:paraId="5FCDFC08" w14:textId="77777777" w:rsidR="00665D0C" w:rsidRPr="00C46DAA" w:rsidRDefault="00665D0C" w:rsidP="00622DFC">
            <w:pPr>
              <w:rPr>
                <w:rFonts w:asciiTheme="minorHAnsi" w:eastAsiaTheme="minorHAnsi" w:hAnsiTheme="minorHAnsi" w:cstheme="minorHAnsi"/>
                <w:sz w:val="20"/>
                <w:szCs w:val="20"/>
                <w:lang w:val="fr-FR"/>
              </w:rPr>
            </w:pPr>
          </w:p>
        </w:tc>
        <w:tc>
          <w:tcPr>
            <w:tcW w:w="0" w:type="auto"/>
          </w:tcPr>
          <w:p w14:paraId="7C4AA27C"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color w:val="000000" w:themeColor="text1"/>
                <w:sz w:val="20"/>
                <w:szCs w:val="20"/>
                <w:lang w:val="fr-FR"/>
              </w:rPr>
              <w:t>Projet pour la 57</w:t>
            </w:r>
            <w:r w:rsidRPr="00C46DAA">
              <w:rPr>
                <w:rFonts w:asciiTheme="minorHAnsi" w:eastAsiaTheme="minorHAnsi" w:hAnsiTheme="minorHAnsi" w:cstheme="minorHAnsi"/>
                <w:color w:val="000000" w:themeColor="text1"/>
                <w:sz w:val="20"/>
                <w:szCs w:val="20"/>
                <w:vertAlign w:val="superscript"/>
                <w:lang w:val="fr-FR"/>
              </w:rPr>
              <w:t>e</w:t>
            </w:r>
            <w:r w:rsidRPr="00C46DAA">
              <w:rPr>
                <w:rFonts w:asciiTheme="minorHAnsi" w:eastAsiaTheme="minorHAnsi" w:hAnsiTheme="minorHAnsi" w:cstheme="minorHAnsi"/>
                <w:color w:val="000000" w:themeColor="text1"/>
                <w:sz w:val="20"/>
                <w:szCs w:val="20"/>
                <w:lang w:val="fr-FR"/>
              </w:rPr>
              <w:t> Réunion du Comité permanent</w:t>
            </w:r>
          </w:p>
        </w:tc>
        <w:tc>
          <w:tcPr>
            <w:tcW w:w="0" w:type="auto"/>
          </w:tcPr>
          <w:p w14:paraId="5648583F"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Parties contractantes et Secrétariat</w:t>
            </w:r>
          </w:p>
        </w:tc>
        <w:tc>
          <w:tcPr>
            <w:tcW w:w="0" w:type="auto"/>
          </w:tcPr>
          <w:p w14:paraId="306E43A0"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Pas d’incidences de coûts pour le budget du GEST : avis fourni de manière volontaire</w:t>
            </w:r>
          </w:p>
        </w:tc>
      </w:tr>
      <w:tr w:rsidR="00665D0C" w:rsidRPr="00B042C0" w14:paraId="086247A9" w14:textId="77777777" w:rsidTr="00665D0C">
        <w:trPr>
          <w:cantSplit/>
        </w:trPr>
        <w:tc>
          <w:tcPr>
            <w:tcW w:w="0" w:type="auto"/>
          </w:tcPr>
          <w:p w14:paraId="59BD3999" w14:textId="77777777" w:rsidR="00665D0C" w:rsidRPr="00C46DAA" w:rsidRDefault="00665D0C" w:rsidP="00622DFC">
            <w:pPr>
              <w:autoSpaceDE w:val="0"/>
              <w:autoSpaceDN w:val="0"/>
              <w:adjustRightInd w:val="0"/>
              <w:rPr>
                <w:rFonts w:asciiTheme="minorHAnsi" w:eastAsiaTheme="minorHAnsi" w:hAnsiTheme="minorHAnsi" w:cstheme="minorHAnsi"/>
                <w:color w:val="000000"/>
                <w:sz w:val="20"/>
                <w:szCs w:val="20"/>
                <w:highlight w:val="yellow"/>
                <w:lang w:val="fr-FR"/>
              </w:rPr>
            </w:pPr>
            <w:r w:rsidRPr="00C46DAA">
              <w:rPr>
                <w:rFonts w:asciiTheme="minorHAnsi" w:eastAsiaTheme="minorHAnsi" w:hAnsiTheme="minorHAnsi" w:cstheme="minorHAnsi"/>
                <w:color w:val="000000"/>
                <w:sz w:val="20"/>
                <w:szCs w:val="20"/>
                <w:lang w:val="fr-FR"/>
              </w:rPr>
              <w:t xml:space="preserve">Comité consultatif indépendant sur le label Ville des Zones Humides accréditée </w:t>
            </w:r>
          </w:p>
        </w:tc>
        <w:tc>
          <w:tcPr>
            <w:tcW w:w="0" w:type="auto"/>
          </w:tcPr>
          <w:p w14:paraId="4B579BAA" w14:textId="77777777" w:rsidR="00665D0C" w:rsidRPr="00C46DAA" w:rsidRDefault="00665D0C" w:rsidP="00622DFC">
            <w:pPr>
              <w:autoSpaceDE w:val="0"/>
              <w:autoSpaceDN w:val="0"/>
              <w:adjustRightInd w:val="0"/>
              <w:rPr>
                <w:rFonts w:asciiTheme="minorHAnsi" w:eastAsiaTheme="minorHAnsi" w:hAnsiTheme="minorHAnsi" w:cstheme="minorHAnsi"/>
                <w:color w:val="000000"/>
                <w:sz w:val="20"/>
                <w:szCs w:val="20"/>
                <w:highlight w:val="yellow"/>
                <w:lang w:val="fr-FR"/>
              </w:rPr>
            </w:pPr>
            <w:r w:rsidRPr="00C46DAA">
              <w:rPr>
                <w:rFonts w:asciiTheme="minorHAnsi" w:eastAsiaTheme="minorHAnsi" w:hAnsiTheme="minorHAnsi" w:cstheme="minorHAnsi"/>
                <w:color w:val="000000"/>
                <w:sz w:val="20"/>
                <w:szCs w:val="20"/>
                <w:lang w:val="fr-FR"/>
              </w:rPr>
              <w:t xml:space="preserve">XII.10, annexe, ¶ 16 (e) </w:t>
            </w:r>
          </w:p>
        </w:tc>
        <w:tc>
          <w:tcPr>
            <w:tcW w:w="0" w:type="auto"/>
          </w:tcPr>
          <w:p w14:paraId="7AFBB6F9" w14:textId="77777777" w:rsidR="00665D0C" w:rsidRPr="00C46DAA" w:rsidRDefault="00665D0C" w:rsidP="00622DFC">
            <w:pPr>
              <w:autoSpaceDE w:val="0"/>
              <w:autoSpaceDN w:val="0"/>
              <w:adjustRightInd w:val="0"/>
              <w:rPr>
                <w:rFonts w:asciiTheme="minorHAnsi" w:eastAsiaTheme="minorHAnsi" w:hAnsiTheme="minorHAnsi" w:cstheme="minorHAnsi"/>
                <w:color w:val="000000"/>
                <w:sz w:val="20"/>
                <w:szCs w:val="20"/>
                <w:lang w:val="fr-FR"/>
              </w:rPr>
            </w:pPr>
            <w:r w:rsidRPr="00C46DAA">
              <w:rPr>
                <w:rFonts w:asciiTheme="minorHAnsi" w:eastAsiaTheme="minorHAnsi" w:hAnsiTheme="minorHAnsi" w:cstheme="minorHAnsi"/>
                <w:color w:val="000000"/>
                <w:sz w:val="20"/>
                <w:szCs w:val="20"/>
                <w:lang w:val="fr-FR"/>
              </w:rPr>
              <w:t xml:space="preserve">3.11, 4.14, </w:t>
            </w:r>
          </w:p>
          <w:p w14:paraId="25A77614" w14:textId="77777777" w:rsidR="00665D0C" w:rsidRPr="00C46DAA" w:rsidRDefault="00665D0C" w:rsidP="00622DFC">
            <w:pPr>
              <w:autoSpaceDE w:val="0"/>
              <w:autoSpaceDN w:val="0"/>
              <w:adjustRightInd w:val="0"/>
              <w:rPr>
                <w:rFonts w:asciiTheme="minorHAnsi" w:eastAsiaTheme="minorHAnsi" w:hAnsiTheme="minorHAnsi" w:cstheme="minorHAnsi"/>
                <w:color w:val="000000"/>
                <w:sz w:val="20"/>
                <w:szCs w:val="20"/>
                <w:lang w:val="fr-FR"/>
              </w:rPr>
            </w:pPr>
          </w:p>
        </w:tc>
        <w:tc>
          <w:tcPr>
            <w:tcW w:w="0" w:type="auto"/>
          </w:tcPr>
          <w:p w14:paraId="2469AE44" w14:textId="77777777" w:rsidR="00665D0C" w:rsidRPr="00C46DAA" w:rsidRDefault="00665D0C" w:rsidP="00622DFC">
            <w:pPr>
              <w:autoSpaceDE w:val="0"/>
              <w:autoSpaceDN w:val="0"/>
              <w:adjustRightInd w:val="0"/>
              <w:rPr>
                <w:rFonts w:asciiTheme="minorHAnsi" w:eastAsiaTheme="minorHAnsi" w:hAnsiTheme="minorHAnsi" w:cstheme="minorHAnsi"/>
                <w:color w:val="000000"/>
                <w:sz w:val="20"/>
                <w:szCs w:val="20"/>
                <w:lang w:val="fr-FR"/>
              </w:rPr>
            </w:pPr>
            <w:r w:rsidRPr="00C46DAA">
              <w:rPr>
                <w:rFonts w:asciiTheme="minorHAnsi" w:eastAsiaTheme="minorHAnsi" w:hAnsiTheme="minorHAnsi" w:cstheme="minorHAnsi"/>
                <w:color w:val="000000"/>
                <w:sz w:val="20"/>
                <w:szCs w:val="20"/>
                <w:lang w:val="fr-FR"/>
              </w:rPr>
              <w:t xml:space="preserve">Un expert du GEST siège au Comité consultatif indépendant sur le label Ville des Zones Humides accréditée. </w:t>
            </w:r>
          </w:p>
        </w:tc>
        <w:tc>
          <w:tcPr>
            <w:tcW w:w="0" w:type="auto"/>
          </w:tcPr>
          <w:p w14:paraId="054F27BF"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Principale</w:t>
            </w:r>
          </w:p>
        </w:tc>
        <w:tc>
          <w:tcPr>
            <w:tcW w:w="0" w:type="auto"/>
          </w:tcPr>
          <w:p w14:paraId="48B470F9"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Avis réactif aux Parties contractantes</w:t>
            </w:r>
          </w:p>
        </w:tc>
        <w:tc>
          <w:tcPr>
            <w:tcW w:w="0" w:type="auto"/>
          </w:tcPr>
          <w:p w14:paraId="4D5EEF33"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Avis</w:t>
            </w:r>
          </w:p>
        </w:tc>
        <w:tc>
          <w:tcPr>
            <w:tcW w:w="0" w:type="auto"/>
          </w:tcPr>
          <w:p w14:paraId="4E0B6333" w14:textId="77777777" w:rsidR="00665D0C" w:rsidRPr="00C46DAA" w:rsidRDefault="00665D0C" w:rsidP="00622DFC">
            <w:pPr>
              <w:rPr>
                <w:rFonts w:asciiTheme="minorHAnsi" w:eastAsiaTheme="minorHAnsi" w:hAnsiTheme="minorHAnsi" w:cstheme="minorHAnsi"/>
                <w:sz w:val="20"/>
                <w:szCs w:val="20"/>
                <w:lang w:val="fr-FR"/>
              </w:rPr>
            </w:pPr>
          </w:p>
        </w:tc>
        <w:tc>
          <w:tcPr>
            <w:tcW w:w="0" w:type="auto"/>
          </w:tcPr>
          <w:p w14:paraId="25E9760B" w14:textId="77777777" w:rsidR="00665D0C" w:rsidRPr="00C46DAA" w:rsidRDefault="00665D0C" w:rsidP="00622DFC">
            <w:pPr>
              <w:autoSpaceDE w:val="0"/>
              <w:autoSpaceDN w:val="0"/>
              <w:adjustRightInd w:val="0"/>
              <w:rPr>
                <w:rFonts w:asciiTheme="minorHAnsi" w:eastAsiaTheme="minorHAnsi" w:hAnsiTheme="minorHAnsi" w:cstheme="minorHAnsi"/>
                <w:color w:val="000000"/>
                <w:sz w:val="20"/>
                <w:szCs w:val="20"/>
                <w:lang w:val="fr-FR"/>
              </w:rPr>
            </w:pPr>
            <w:r w:rsidRPr="00C46DAA">
              <w:rPr>
                <w:rFonts w:asciiTheme="minorHAnsi" w:eastAsiaTheme="minorHAnsi" w:hAnsiTheme="minorHAnsi" w:cstheme="minorHAnsi"/>
                <w:color w:val="000000"/>
                <w:sz w:val="20"/>
                <w:szCs w:val="20"/>
                <w:lang w:val="fr-FR"/>
              </w:rPr>
              <w:t>Pas d’incidences de coûts pour le budget du GEST : avis fourni de manière volontaire</w:t>
            </w:r>
          </w:p>
        </w:tc>
      </w:tr>
      <w:tr w:rsidR="00665D0C" w:rsidRPr="00B042C0" w14:paraId="7F67DF5E" w14:textId="77777777" w:rsidTr="00665D0C">
        <w:trPr>
          <w:cantSplit/>
        </w:trPr>
        <w:tc>
          <w:tcPr>
            <w:tcW w:w="0" w:type="auto"/>
          </w:tcPr>
          <w:p w14:paraId="3D63D2B2" w14:textId="77777777" w:rsidR="00665D0C" w:rsidRPr="00C46DAA" w:rsidRDefault="00665D0C" w:rsidP="00622DFC">
            <w:pPr>
              <w:autoSpaceDE w:val="0"/>
              <w:autoSpaceDN w:val="0"/>
              <w:adjustRightInd w:val="0"/>
              <w:rPr>
                <w:rFonts w:asciiTheme="minorHAnsi" w:eastAsiaTheme="minorHAnsi" w:hAnsiTheme="minorHAnsi" w:cstheme="minorHAnsi"/>
                <w:color w:val="000000"/>
                <w:sz w:val="20"/>
                <w:szCs w:val="20"/>
                <w:lang w:val="fr-FR"/>
              </w:rPr>
            </w:pPr>
            <w:r w:rsidRPr="00C46DAA">
              <w:rPr>
                <w:rFonts w:asciiTheme="minorHAnsi" w:eastAsiaTheme="minorHAnsi" w:hAnsiTheme="minorHAnsi" w:cstheme="minorHAnsi"/>
                <w:color w:val="000000"/>
                <w:sz w:val="20"/>
                <w:szCs w:val="20"/>
                <w:lang w:val="fr-FR"/>
              </w:rPr>
              <w:t xml:space="preserve">Fournir des avis sur les questions émergentes </w:t>
            </w:r>
          </w:p>
        </w:tc>
        <w:tc>
          <w:tcPr>
            <w:tcW w:w="0" w:type="auto"/>
          </w:tcPr>
          <w:p w14:paraId="3996C843" w14:textId="242ACAEF" w:rsidR="00665D0C" w:rsidRPr="00C46DAA" w:rsidRDefault="00B042C0" w:rsidP="00622DFC">
            <w:pPr>
              <w:autoSpaceDE w:val="0"/>
              <w:autoSpaceDN w:val="0"/>
              <w:adjustRightInd w:val="0"/>
              <w:rPr>
                <w:rFonts w:asciiTheme="minorHAnsi" w:eastAsiaTheme="minorHAnsi" w:hAnsiTheme="minorHAnsi" w:cstheme="minorHAnsi"/>
                <w:color w:val="000000"/>
                <w:sz w:val="20"/>
                <w:szCs w:val="20"/>
                <w:lang w:val="fr-FR"/>
              </w:rPr>
            </w:pPr>
            <w:hyperlink r:id="rId20" w:history="1">
              <w:r w:rsidR="00665D0C" w:rsidRPr="00C46DAA">
                <w:rPr>
                  <w:rFonts w:asciiTheme="minorHAnsi" w:eastAsiaTheme="minorHAnsi" w:hAnsiTheme="minorHAnsi" w:cstheme="minorHAnsi"/>
                  <w:color w:val="0000FF" w:themeColor="hyperlink"/>
                  <w:sz w:val="20"/>
                  <w:szCs w:val="20"/>
                  <w:u w:val="single"/>
                  <w:lang w:val="fr-FR"/>
                </w:rPr>
                <w:t>XII.5</w:t>
              </w:r>
            </w:hyperlink>
            <w:r w:rsidR="00665D0C" w:rsidRPr="00C46DAA">
              <w:rPr>
                <w:rFonts w:asciiTheme="minorHAnsi" w:eastAsiaTheme="minorHAnsi" w:hAnsiTheme="minorHAnsi" w:cstheme="minorHAnsi"/>
                <w:color w:val="000000"/>
                <w:sz w:val="20"/>
                <w:szCs w:val="20"/>
                <w:lang w:val="fr-FR"/>
              </w:rPr>
              <w:t xml:space="preserve">, annexe 1, ¶¶2, 15 (ii), 38 </w:t>
            </w:r>
          </w:p>
        </w:tc>
        <w:tc>
          <w:tcPr>
            <w:tcW w:w="0" w:type="auto"/>
          </w:tcPr>
          <w:p w14:paraId="688D84C2" w14:textId="77777777" w:rsidR="00665D0C" w:rsidRPr="00C46DAA" w:rsidRDefault="00665D0C" w:rsidP="00622DFC">
            <w:pPr>
              <w:autoSpaceDE w:val="0"/>
              <w:autoSpaceDN w:val="0"/>
              <w:adjustRightInd w:val="0"/>
              <w:rPr>
                <w:rFonts w:asciiTheme="minorHAnsi" w:eastAsiaTheme="minorHAnsi" w:hAnsiTheme="minorHAnsi" w:cstheme="minorHAnsi"/>
                <w:color w:val="000000"/>
                <w:sz w:val="20"/>
                <w:szCs w:val="20"/>
                <w:lang w:val="fr-FR"/>
              </w:rPr>
            </w:pPr>
            <w:r w:rsidRPr="00C46DAA">
              <w:rPr>
                <w:rFonts w:asciiTheme="minorHAnsi" w:eastAsiaTheme="minorHAnsi" w:hAnsiTheme="minorHAnsi" w:cstheme="minorHAnsi"/>
                <w:color w:val="000000"/>
                <w:sz w:val="20"/>
                <w:szCs w:val="20"/>
                <w:lang w:val="fr-FR"/>
              </w:rPr>
              <w:t xml:space="preserve">4.14 </w:t>
            </w:r>
          </w:p>
          <w:p w14:paraId="182AFF30" w14:textId="77777777" w:rsidR="00665D0C" w:rsidRPr="00C46DAA" w:rsidRDefault="00665D0C" w:rsidP="00622DFC">
            <w:pPr>
              <w:autoSpaceDE w:val="0"/>
              <w:autoSpaceDN w:val="0"/>
              <w:adjustRightInd w:val="0"/>
              <w:rPr>
                <w:rFonts w:asciiTheme="minorHAnsi" w:eastAsiaTheme="minorHAnsi" w:hAnsiTheme="minorHAnsi" w:cstheme="minorHAnsi"/>
                <w:color w:val="000000"/>
                <w:sz w:val="20"/>
                <w:szCs w:val="20"/>
                <w:lang w:val="fr-FR"/>
              </w:rPr>
            </w:pPr>
          </w:p>
        </w:tc>
        <w:tc>
          <w:tcPr>
            <w:tcW w:w="0" w:type="auto"/>
          </w:tcPr>
          <w:p w14:paraId="448C9FD1" w14:textId="77777777" w:rsidR="00665D0C" w:rsidRPr="00C46DAA" w:rsidRDefault="00665D0C" w:rsidP="00622DFC">
            <w:pPr>
              <w:autoSpaceDE w:val="0"/>
              <w:autoSpaceDN w:val="0"/>
              <w:adjustRightInd w:val="0"/>
              <w:rPr>
                <w:rFonts w:asciiTheme="minorHAnsi" w:eastAsiaTheme="minorHAnsi" w:hAnsiTheme="minorHAnsi" w:cstheme="minorHAnsi"/>
                <w:color w:val="000000"/>
                <w:sz w:val="20"/>
                <w:szCs w:val="20"/>
                <w:lang w:val="fr-FR"/>
              </w:rPr>
            </w:pPr>
            <w:r w:rsidRPr="00C46DAA">
              <w:rPr>
                <w:rFonts w:asciiTheme="minorHAnsi" w:eastAsiaTheme="minorHAnsi" w:hAnsiTheme="minorHAnsi" w:cstheme="minorHAnsi"/>
                <w:color w:val="000000"/>
                <w:sz w:val="20"/>
                <w:szCs w:val="20"/>
                <w:lang w:val="fr-FR"/>
              </w:rPr>
              <w:t xml:space="preserve">Le GEST continue d’examiner les questions stratégiques et émergentes intéressant la Convention qui peuvent, à l’avenir, nécessiter une action ou un avis et conseille le Comité permanent en conséquence. </w:t>
            </w:r>
          </w:p>
        </w:tc>
        <w:tc>
          <w:tcPr>
            <w:tcW w:w="0" w:type="auto"/>
          </w:tcPr>
          <w:p w14:paraId="61DBE46C"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Principale</w:t>
            </w:r>
          </w:p>
        </w:tc>
        <w:tc>
          <w:tcPr>
            <w:tcW w:w="0" w:type="auto"/>
          </w:tcPr>
          <w:p w14:paraId="4BD6F8B9"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Avis réactif aux Parties contractantes</w:t>
            </w:r>
          </w:p>
        </w:tc>
        <w:tc>
          <w:tcPr>
            <w:tcW w:w="0" w:type="auto"/>
          </w:tcPr>
          <w:p w14:paraId="1110A3DB"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Avis</w:t>
            </w:r>
          </w:p>
        </w:tc>
        <w:tc>
          <w:tcPr>
            <w:tcW w:w="0" w:type="auto"/>
          </w:tcPr>
          <w:p w14:paraId="466AC972"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Parties contractantes et Secrétariat</w:t>
            </w:r>
          </w:p>
        </w:tc>
        <w:tc>
          <w:tcPr>
            <w:tcW w:w="0" w:type="auto"/>
          </w:tcPr>
          <w:p w14:paraId="09BEFFCC" w14:textId="77777777" w:rsidR="00665D0C" w:rsidRPr="00C46DAA" w:rsidRDefault="00665D0C" w:rsidP="00622DFC">
            <w:pPr>
              <w:autoSpaceDE w:val="0"/>
              <w:autoSpaceDN w:val="0"/>
              <w:adjustRightInd w:val="0"/>
              <w:rPr>
                <w:rFonts w:asciiTheme="minorHAnsi" w:eastAsiaTheme="minorHAnsi" w:hAnsiTheme="minorHAnsi" w:cstheme="minorHAnsi"/>
                <w:color w:val="000000"/>
                <w:sz w:val="20"/>
                <w:szCs w:val="20"/>
                <w:lang w:val="fr-FR"/>
              </w:rPr>
            </w:pPr>
            <w:r w:rsidRPr="00C46DAA">
              <w:rPr>
                <w:rFonts w:asciiTheme="minorHAnsi" w:eastAsiaTheme="minorHAnsi" w:hAnsiTheme="minorHAnsi" w:cstheme="minorHAnsi"/>
                <w:color w:val="000000"/>
                <w:sz w:val="20"/>
                <w:szCs w:val="20"/>
                <w:lang w:val="fr-FR"/>
              </w:rPr>
              <w:t>Pas d’incidences de coûts pour le budget du GEST : avis fourni de manière volontaire</w:t>
            </w:r>
          </w:p>
        </w:tc>
      </w:tr>
      <w:tr w:rsidR="00665D0C" w:rsidRPr="00B042C0" w14:paraId="0F36082D" w14:textId="77777777" w:rsidTr="00665D0C">
        <w:trPr>
          <w:cantSplit/>
        </w:trPr>
        <w:tc>
          <w:tcPr>
            <w:tcW w:w="0" w:type="auto"/>
            <w:gridSpan w:val="9"/>
            <w:shd w:val="clear" w:color="auto" w:fill="D9D9D9" w:themeFill="background1" w:themeFillShade="D9"/>
          </w:tcPr>
          <w:p w14:paraId="4EF10412" w14:textId="77777777" w:rsidR="00665D0C" w:rsidRPr="00C46DAA" w:rsidRDefault="00665D0C" w:rsidP="00622DFC">
            <w:pPr>
              <w:keepNext/>
              <w:jc w:val="cente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lastRenderedPageBreak/>
              <w:t xml:space="preserve">Autres processus internationaux intéressant la Convention et contribuant à l’application du Plan stratégique de la Convention </w:t>
            </w:r>
          </w:p>
        </w:tc>
      </w:tr>
      <w:tr w:rsidR="00665D0C" w:rsidRPr="00B042C0" w14:paraId="49B35ECE" w14:textId="77777777" w:rsidTr="00665D0C">
        <w:trPr>
          <w:cantSplit/>
        </w:trPr>
        <w:tc>
          <w:tcPr>
            <w:tcW w:w="0" w:type="auto"/>
          </w:tcPr>
          <w:p w14:paraId="26E44D76"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Collaboration avec l’IPBES et le CSAB</w:t>
            </w:r>
          </w:p>
        </w:tc>
        <w:tc>
          <w:tcPr>
            <w:tcW w:w="0" w:type="auto"/>
          </w:tcPr>
          <w:p w14:paraId="1F7C7AAA" w14:textId="77777777" w:rsidR="00665D0C" w:rsidRPr="00EC04C1" w:rsidRDefault="00665D0C" w:rsidP="00622DFC">
            <w:pPr>
              <w:autoSpaceDE w:val="0"/>
              <w:autoSpaceDN w:val="0"/>
              <w:adjustRightInd w:val="0"/>
              <w:rPr>
                <w:rFonts w:asciiTheme="minorHAnsi" w:eastAsiaTheme="minorHAnsi" w:hAnsiTheme="minorHAnsi" w:cstheme="minorHAnsi"/>
                <w:color w:val="000000"/>
                <w:sz w:val="20"/>
                <w:szCs w:val="20"/>
                <w:lang w:val="fr-FR"/>
              </w:rPr>
            </w:pPr>
            <w:r w:rsidRPr="00C46DAA">
              <w:rPr>
                <w:rFonts w:asciiTheme="minorHAnsi" w:eastAsiaTheme="minorHAnsi" w:hAnsiTheme="minorHAnsi" w:cstheme="minorHAnsi"/>
                <w:color w:val="000000"/>
                <w:sz w:val="20"/>
                <w:szCs w:val="20"/>
                <w:lang w:val="fr-FR"/>
              </w:rPr>
              <w:t xml:space="preserve">XII.3, ¶ 48 ; XII.5, </w:t>
            </w:r>
            <w:r w:rsidRPr="00EC04C1">
              <w:rPr>
                <w:rFonts w:asciiTheme="minorHAnsi" w:eastAsiaTheme="minorHAnsi" w:hAnsiTheme="minorHAnsi" w:cstheme="minorHAnsi"/>
                <w:color w:val="000000"/>
                <w:sz w:val="20"/>
                <w:szCs w:val="20"/>
                <w:lang w:val="fr-FR"/>
              </w:rPr>
              <w:t xml:space="preserve">Annexe 1, ¶ 13 (ix), 51 ; </w:t>
            </w:r>
          </w:p>
          <w:p w14:paraId="057A9A96" w14:textId="1989B909" w:rsidR="00665D0C" w:rsidRPr="00C46DAA" w:rsidRDefault="00B042C0" w:rsidP="00622DFC">
            <w:pPr>
              <w:autoSpaceDE w:val="0"/>
              <w:autoSpaceDN w:val="0"/>
              <w:adjustRightInd w:val="0"/>
              <w:rPr>
                <w:rFonts w:asciiTheme="minorHAnsi" w:eastAsiaTheme="minorHAnsi" w:hAnsiTheme="minorHAnsi" w:cstheme="minorHAnsi"/>
                <w:color w:val="000000"/>
                <w:sz w:val="20"/>
                <w:szCs w:val="20"/>
                <w:lang w:val="fr-FR"/>
              </w:rPr>
            </w:pPr>
            <w:hyperlink r:id="rId21" w:history="1">
              <w:r w:rsidR="00665D0C" w:rsidRPr="00EC04C1">
                <w:rPr>
                  <w:rFonts w:asciiTheme="minorHAnsi" w:eastAsiaTheme="minorHAnsi" w:hAnsiTheme="minorHAnsi" w:cstheme="minorHAnsi"/>
                  <w:color w:val="0000FF" w:themeColor="hyperlink"/>
                  <w:sz w:val="20"/>
                  <w:szCs w:val="20"/>
                  <w:u w:val="single"/>
                  <w:lang w:val="fr-FR"/>
                </w:rPr>
                <w:t>XIII.8</w:t>
              </w:r>
            </w:hyperlink>
            <w:r w:rsidR="00665D0C" w:rsidRPr="00EC04C1">
              <w:rPr>
                <w:rFonts w:asciiTheme="minorHAnsi" w:eastAsiaTheme="minorHAnsi" w:hAnsiTheme="minorHAnsi" w:cstheme="minorHAnsi"/>
                <w:color w:val="000000"/>
                <w:sz w:val="20"/>
                <w:szCs w:val="20"/>
                <w:lang w:val="fr-FR"/>
              </w:rPr>
              <w:t>, ¶ 13</w:t>
            </w:r>
          </w:p>
        </w:tc>
        <w:tc>
          <w:tcPr>
            <w:tcW w:w="0" w:type="auto"/>
          </w:tcPr>
          <w:p w14:paraId="4B892344" w14:textId="77777777" w:rsidR="00665D0C" w:rsidRPr="00C46DAA" w:rsidRDefault="00665D0C" w:rsidP="00622DFC">
            <w:pPr>
              <w:autoSpaceDE w:val="0"/>
              <w:autoSpaceDN w:val="0"/>
              <w:adjustRightInd w:val="0"/>
              <w:rPr>
                <w:rFonts w:asciiTheme="minorHAnsi" w:eastAsiaTheme="minorHAnsi" w:hAnsiTheme="minorHAnsi" w:cstheme="minorHAnsi"/>
                <w:color w:val="000000"/>
                <w:sz w:val="20"/>
                <w:szCs w:val="20"/>
                <w:lang w:val="fr-FR"/>
              </w:rPr>
            </w:pPr>
            <w:r w:rsidRPr="00C46DAA">
              <w:rPr>
                <w:rFonts w:asciiTheme="minorHAnsi" w:eastAsiaTheme="minorHAnsi" w:hAnsiTheme="minorHAnsi" w:cstheme="minorHAnsi"/>
                <w:color w:val="000000"/>
                <w:sz w:val="20"/>
                <w:szCs w:val="20"/>
                <w:lang w:val="fr-FR"/>
              </w:rPr>
              <w:t xml:space="preserve">4.14, 4.18 </w:t>
            </w:r>
          </w:p>
          <w:p w14:paraId="671AB913" w14:textId="77777777" w:rsidR="00665D0C" w:rsidRPr="00C46DAA" w:rsidRDefault="00665D0C" w:rsidP="00622DFC">
            <w:pPr>
              <w:rPr>
                <w:rFonts w:asciiTheme="minorHAnsi" w:eastAsiaTheme="minorHAnsi" w:hAnsiTheme="minorHAnsi" w:cstheme="minorHAnsi"/>
                <w:sz w:val="20"/>
                <w:szCs w:val="20"/>
                <w:lang w:val="fr-FR"/>
              </w:rPr>
            </w:pPr>
          </w:p>
        </w:tc>
        <w:tc>
          <w:tcPr>
            <w:tcW w:w="0" w:type="auto"/>
          </w:tcPr>
          <w:p w14:paraId="073AF1C9" w14:textId="77777777" w:rsidR="00665D0C" w:rsidRPr="00C46DAA" w:rsidRDefault="00665D0C" w:rsidP="00622DFC">
            <w:pPr>
              <w:autoSpaceDE w:val="0"/>
              <w:autoSpaceDN w:val="0"/>
              <w:adjustRightInd w:val="0"/>
              <w:rPr>
                <w:rFonts w:asciiTheme="minorHAnsi" w:eastAsiaTheme="minorHAnsi" w:hAnsiTheme="minorHAnsi" w:cstheme="minorHAnsi"/>
                <w:color w:val="000000"/>
                <w:sz w:val="20"/>
                <w:szCs w:val="20"/>
                <w:lang w:val="fr-FR"/>
              </w:rPr>
            </w:pPr>
            <w:r w:rsidRPr="00C46DAA">
              <w:rPr>
                <w:rFonts w:asciiTheme="minorHAnsi" w:eastAsiaTheme="minorHAnsi" w:hAnsiTheme="minorHAnsi" w:cstheme="minorHAnsi"/>
                <w:color w:val="000000"/>
                <w:sz w:val="20"/>
                <w:szCs w:val="20"/>
                <w:lang w:val="fr-FR"/>
              </w:rPr>
              <w:t>Continuer de collaborer aux travaux de l’IPBES par les moyens suivants : participation du Président du GEST aux réunions de l’IPBES et du GEM, participation des membres du GEST et d’autres experts Ramsar aux évaluations mondiales et régionales, examen des demandes de l’IPBES pour des évaluations thématiques, conformément à la Résolution XIII.8.</w:t>
            </w:r>
          </w:p>
          <w:p w14:paraId="7B5A645D" w14:textId="77777777" w:rsidR="00665D0C" w:rsidRPr="00C46DAA" w:rsidRDefault="00665D0C" w:rsidP="00622DFC">
            <w:pPr>
              <w:autoSpaceDE w:val="0"/>
              <w:autoSpaceDN w:val="0"/>
              <w:adjustRightInd w:val="0"/>
              <w:rPr>
                <w:rFonts w:asciiTheme="minorHAnsi" w:eastAsiaTheme="minorHAnsi" w:hAnsiTheme="minorHAnsi" w:cstheme="minorHAnsi"/>
                <w:color w:val="000000"/>
                <w:sz w:val="20"/>
                <w:szCs w:val="20"/>
                <w:lang w:val="fr-FR"/>
              </w:rPr>
            </w:pPr>
          </w:p>
          <w:p w14:paraId="55C93467" w14:textId="77777777" w:rsidR="00665D0C" w:rsidRPr="00C46DAA" w:rsidRDefault="00665D0C" w:rsidP="00622DFC">
            <w:pPr>
              <w:autoSpaceDE w:val="0"/>
              <w:autoSpaceDN w:val="0"/>
              <w:adjustRightInd w:val="0"/>
              <w:rPr>
                <w:rFonts w:asciiTheme="minorHAnsi" w:eastAsiaTheme="minorHAnsi" w:hAnsiTheme="minorHAnsi" w:cstheme="minorHAnsi"/>
                <w:color w:val="000000"/>
                <w:sz w:val="20"/>
                <w:szCs w:val="20"/>
                <w:lang w:val="fr-FR"/>
              </w:rPr>
            </w:pPr>
            <w:r w:rsidRPr="00C46DAA">
              <w:rPr>
                <w:rFonts w:asciiTheme="minorHAnsi" w:eastAsiaTheme="minorHAnsi" w:hAnsiTheme="minorHAnsi" w:cstheme="minorHAnsi"/>
                <w:color w:val="000000"/>
                <w:sz w:val="20"/>
                <w:szCs w:val="20"/>
                <w:lang w:val="fr-FR"/>
              </w:rPr>
              <w:t xml:space="preserve">Participation aux réunions des présidents des organes consultatifs scientifiques des conventions relatives à la diversité biologique (CSAB) le cas échéant.   </w:t>
            </w:r>
          </w:p>
        </w:tc>
        <w:tc>
          <w:tcPr>
            <w:tcW w:w="0" w:type="auto"/>
          </w:tcPr>
          <w:p w14:paraId="22EC2D8F" w14:textId="77777777" w:rsidR="00665D0C" w:rsidRPr="00C46DAA" w:rsidRDefault="00665D0C" w:rsidP="00622DFC">
            <w:pPr>
              <w:rPr>
                <w:rFonts w:asciiTheme="minorHAnsi" w:eastAsiaTheme="minorHAnsi" w:hAnsiTheme="minorHAnsi" w:cstheme="minorHAnsi"/>
                <w:color w:val="FF0000"/>
                <w:sz w:val="20"/>
                <w:szCs w:val="20"/>
                <w:lang w:val="fr-FR"/>
              </w:rPr>
            </w:pPr>
            <w:r w:rsidRPr="00C46DAA">
              <w:rPr>
                <w:rFonts w:asciiTheme="minorHAnsi" w:eastAsiaTheme="minorHAnsi" w:hAnsiTheme="minorHAnsi" w:cstheme="minorHAnsi"/>
                <w:color w:val="FF0000"/>
                <w:sz w:val="20"/>
                <w:szCs w:val="20"/>
                <w:lang w:val="fr-FR"/>
              </w:rPr>
              <w:t>Principale</w:t>
            </w:r>
          </w:p>
        </w:tc>
        <w:tc>
          <w:tcPr>
            <w:tcW w:w="0" w:type="auto"/>
          </w:tcPr>
          <w:p w14:paraId="599C8E21"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À mesure des besoins (dans le cas de l’IPBES, une évaluation parrainée par Ramsar peut être convenue comme priorité IPBES à l’avenir) </w:t>
            </w:r>
          </w:p>
        </w:tc>
        <w:tc>
          <w:tcPr>
            <w:tcW w:w="0" w:type="auto"/>
          </w:tcPr>
          <w:p w14:paraId="66057741"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Participation selon demande </w:t>
            </w:r>
          </w:p>
        </w:tc>
        <w:tc>
          <w:tcPr>
            <w:tcW w:w="0" w:type="auto"/>
          </w:tcPr>
          <w:p w14:paraId="7ABCEEB2"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Communauté internationale </w:t>
            </w:r>
          </w:p>
        </w:tc>
        <w:tc>
          <w:tcPr>
            <w:tcW w:w="0" w:type="auto"/>
          </w:tcPr>
          <w:p w14:paraId="3D1E2D0F" w14:textId="1ECD1773" w:rsidR="00665D0C" w:rsidRPr="00C46DAA" w:rsidRDefault="00665D0C" w:rsidP="00622DFC">
            <w:pPr>
              <w:autoSpaceDE w:val="0"/>
              <w:autoSpaceDN w:val="0"/>
              <w:adjustRightInd w:val="0"/>
              <w:rPr>
                <w:rFonts w:asciiTheme="minorHAnsi" w:eastAsiaTheme="minorHAnsi" w:hAnsiTheme="minorHAnsi" w:cstheme="minorHAnsi"/>
                <w:color w:val="000000"/>
                <w:sz w:val="20"/>
                <w:szCs w:val="20"/>
                <w:lang w:val="fr-FR"/>
              </w:rPr>
            </w:pPr>
            <w:r w:rsidRPr="00C46DAA">
              <w:rPr>
                <w:rFonts w:asciiTheme="minorHAnsi" w:eastAsiaTheme="minorHAnsi" w:hAnsiTheme="minorHAnsi" w:cstheme="minorHAnsi"/>
                <w:color w:val="000000"/>
                <w:sz w:val="20"/>
                <w:szCs w:val="20"/>
                <w:lang w:val="fr-FR"/>
              </w:rPr>
              <w:t>Coûts de voyage éventuels selon la nature et l’ampleur de la collaboration aux évaluations futures. Les coût</w:t>
            </w:r>
            <w:r w:rsidR="009835A4">
              <w:rPr>
                <w:rFonts w:asciiTheme="minorHAnsi" w:eastAsiaTheme="minorHAnsi" w:hAnsiTheme="minorHAnsi" w:cstheme="minorHAnsi"/>
                <w:color w:val="000000"/>
                <w:sz w:val="20"/>
                <w:szCs w:val="20"/>
                <w:lang w:val="fr-FR"/>
              </w:rPr>
              <w:t>s</w:t>
            </w:r>
            <w:r w:rsidRPr="00C46DAA">
              <w:rPr>
                <w:rFonts w:asciiTheme="minorHAnsi" w:eastAsiaTheme="minorHAnsi" w:hAnsiTheme="minorHAnsi" w:cstheme="minorHAnsi"/>
                <w:color w:val="000000"/>
                <w:sz w:val="20"/>
                <w:szCs w:val="20"/>
                <w:lang w:val="fr-FR"/>
              </w:rPr>
              <w:t xml:space="preserve"> de voyage du Président du GEST sont couverts séparément.</w:t>
            </w:r>
          </w:p>
        </w:tc>
      </w:tr>
      <w:tr w:rsidR="00665D0C" w:rsidRPr="00B042C0" w14:paraId="6DE9E6B9" w14:textId="77777777" w:rsidTr="00665D0C">
        <w:tc>
          <w:tcPr>
            <w:tcW w:w="0" w:type="auto"/>
          </w:tcPr>
          <w:p w14:paraId="0148F42F" w14:textId="40B5420E"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Appui au Secrétariat et au Comité permanent concernant le Cadre </w:t>
            </w:r>
            <w:r w:rsidR="00D04F17">
              <w:rPr>
                <w:rFonts w:asciiTheme="minorHAnsi" w:eastAsiaTheme="minorHAnsi" w:hAnsiTheme="minorHAnsi" w:cstheme="minorHAnsi"/>
                <w:sz w:val="20"/>
                <w:szCs w:val="20"/>
                <w:lang w:val="fr-FR"/>
              </w:rPr>
              <w:t>de</w:t>
            </w:r>
            <w:r w:rsidRPr="00C46DAA">
              <w:rPr>
                <w:rFonts w:asciiTheme="minorHAnsi" w:eastAsiaTheme="minorHAnsi" w:hAnsiTheme="minorHAnsi" w:cstheme="minorHAnsi"/>
                <w:sz w:val="20"/>
                <w:szCs w:val="20"/>
                <w:lang w:val="fr-FR"/>
              </w:rPr>
              <w:t xml:space="preserve"> la </w:t>
            </w:r>
            <w:r w:rsidR="00D04F17">
              <w:rPr>
                <w:rFonts w:asciiTheme="minorHAnsi" w:eastAsiaTheme="minorHAnsi" w:hAnsiTheme="minorHAnsi" w:cstheme="minorHAnsi"/>
                <w:sz w:val="20"/>
                <w:szCs w:val="20"/>
                <w:lang w:val="fr-FR"/>
              </w:rPr>
              <w:t>bio</w:t>
            </w:r>
            <w:r w:rsidRPr="00C46DAA">
              <w:rPr>
                <w:rFonts w:asciiTheme="minorHAnsi" w:eastAsiaTheme="minorHAnsi" w:hAnsiTheme="minorHAnsi" w:cstheme="minorHAnsi"/>
                <w:sz w:val="20"/>
                <w:szCs w:val="20"/>
                <w:lang w:val="fr-FR"/>
              </w:rPr>
              <w:t xml:space="preserve">diversité </w:t>
            </w:r>
            <w:r w:rsidR="00D04F17">
              <w:rPr>
                <w:rFonts w:asciiTheme="minorHAnsi" w:eastAsiaTheme="minorHAnsi" w:hAnsiTheme="minorHAnsi" w:cstheme="minorHAnsi"/>
                <w:sz w:val="20"/>
                <w:szCs w:val="20"/>
                <w:lang w:val="fr-FR"/>
              </w:rPr>
              <w:t>pour l’après-2020</w:t>
            </w:r>
            <w:r w:rsidRPr="00C46DAA">
              <w:rPr>
                <w:rFonts w:asciiTheme="minorHAnsi" w:eastAsiaTheme="minorHAnsi" w:hAnsiTheme="minorHAnsi" w:cstheme="minorHAnsi"/>
                <w:sz w:val="20"/>
                <w:szCs w:val="20"/>
                <w:lang w:val="fr-FR"/>
              </w:rPr>
              <w:t xml:space="preserve"> </w:t>
            </w:r>
          </w:p>
        </w:tc>
        <w:tc>
          <w:tcPr>
            <w:tcW w:w="0" w:type="auto"/>
          </w:tcPr>
          <w:p w14:paraId="66CC5F67" w14:textId="47FDC74E" w:rsidR="00665D0C" w:rsidRPr="00C46DAA" w:rsidRDefault="00B042C0" w:rsidP="00622DFC">
            <w:pPr>
              <w:rPr>
                <w:rFonts w:asciiTheme="minorHAnsi" w:eastAsiaTheme="minorHAnsi" w:hAnsiTheme="minorHAnsi" w:cstheme="minorHAnsi"/>
                <w:sz w:val="20"/>
                <w:szCs w:val="20"/>
                <w:highlight w:val="yellow"/>
                <w:lang w:val="fr-FR"/>
              </w:rPr>
            </w:pPr>
            <w:hyperlink r:id="rId22" w:history="1">
              <w:r w:rsidR="00665D0C" w:rsidRPr="00C46DAA">
                <w:rPr>
                  <w:rFonts w:asciiTheme="minorHAnsi" w:eastAsiaTheme="minorHAnsi" w:hAnsiTheme="minorHAnsi" w:cstheme="minorHAnsi"/>
                  <w:color w:val="0000FF" w:themeColor="hyperlink"/>
                  <w:sz w:val="20"/>
                  <w:szCs w:val="20"/>
                  <w:u w:val="single"/>
                  <w:lang w:val="fr-FR"/>
                </w:rPr>
                <w:t>XII.5</w:t>
              </w:r>
            </w:hyperlink>
            <w:r w:rsidR="00665D0C" w:rsidRPr="00C46DAA">
              <w:rPr>
                <w:rFonts w:asciiTheme="minorHAnsi" w:eastAsiaTheme="minorHAnsi" w:hAnsiTheme="minorHAnsi" w:cstheme="minorHAnsi"/>
                <w:sz w:val="20"/>
                <w:szCs w:val="20"/>
                <w:lang w:val="fr-FR"/>
              </w:rPr>
              <w:t>, annexe 1, ¶¶ 1</w:t>
            </w:r>
            <w:r w:rsidR="00665D0C" w:rsidRPr="00C46DAA">
              <w:rPr>
                <w:rFonts w:asciiTheme="minorHAnsi" w:eastAsiaTheme="minorHAnsi" w:hAnsiTheme="minorHAnsi" w:cstheme="minorHAnsi"/>
                <w:sz w:val="20"/>
                <w:szCs w:val="20"/>
                <w:lang w:val="fr-FR"/>
              </w:rPr>
              <w:noBreakHyphen/>
              <w:t>2 ; 12 (iii), (v) ; 15 ; ¶ 22</w:t>
            </w:r>
          </w:p>
        </w:tc>
        <w:tc>
          <w:tcPr>
            <w:tcW w:w="0" w:type="auto"/>
          </w:tcPr>
          <w:p w14:paraId="4974D254" w14:textId="77777777" w:rsidR="00665D0C" w:rsidRPr="00C46DAA" w:rsidRDefault="00665D0C" w:rsidP="00622DFC">
            <w:pPr>
              <w:autoSpaceDE w:val="0"/>
              <w:autoSpaceDN w:val="0"/>
              <w:adjustRightInd w:val="0"/>
              <w:rPr>
                <w:rFonts w:asciiTheme="minorHAnsi" w:eastAsiaTheme="minorHAnsi" w:hAnsiTheme="minorHAnsi" w:cstheme="minorHAnsi"/>
                <w:color w:val="000000"/>
                <w:sz w:val="20"/>
                <w:szCs w:val="20"/>
                <w:lang w:val="fr-FR"/>
              </w:rPr>
            </w:pPr>
            <w:r w:rsidRPr="00C46DAA">
              <w:rPr>
                <w:rFonts w:asciiTheme="minorHAnsi" w:eastAsiaTheme="minorHAnsi" w:hAnsiTheme="minorHAnsi" w:cstheme="minorHAnsi"/>
                <w:color w:val="000000"/>
                <w:sz w:val="20"/>
                <w:szCs w:val="20"/>
                <w:lang w:val="fr-FR"/>
              </w:rPr>
              <w:t>3.11, 4.14, 4.18</w:t>
            </w:r>
          </w:p>
        </w:tc>
        <w:tc>
          <w:tcPr>
            <w:tcW w:w="0" w:type="auto"/>
          </w:tcPr>
          <w:p w14:paraId="21B5B2A4" w14:textId="66216648"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Fournir une participation, s’il y a lieu et sur demande, au </w:t>
            </w:r>
            <w:r w:rsidR="00D04F17" w:rsidRPr="00C46DAA">
              <w:rPr>
                <w:rFonts w:asciiTheme="minorHAnsi" w:eastAsiaTheme="minorHAnsi" w:hAnsiTheme="minorHAnsi" w:cstheme="minorHAnsi"/>
                <w:sz w:val="20"/>
                <w:szCs w:val="20"/>
                <w:lang w:val="fr-FR"/>
              </w:rPr>
              <w:t xml:space="preserve">Cadre </w:t>
            </w:r>
            <w:r w:rsidR="00D04F17">
              <w:rPr>
                <w:rFonts w:asciiTheme="minorHAnsi" w:eastAsiaTheme="minorHAnsi" w:hAnsiTheme="minorHAnsi" w:cstheme="minorHAnsi"/>
                <w:sz w:val="20"/>
                <w:szCs w:val="20"/>
                <w:lang w:val="fr-FR"/>
              </w:rPr>
              <w:t>de</w:t>
            </w:r>
            <w:r w:rsidR="00D04F17" w:rsidRPr="00C46DAA">
              <w:rPr>
                <w:rFonts w:asciiTheme="minorHAnsi" w:eastAsiaTheme="minorHAnsi" w:hAnsiTheme="minorHAnsi" w:cstheme="minorHAnsi"/>
                <w:sz w:val="20"/>
                <w:szCs w:val="20"/>
                <w:lang w:val="fr-FR"/>
              </w:rPr>
              <w:t xml:space="preserve"> la </w:t>
            </w:r>
            <w:r w:rsidR="00D04F17">
              <w:rPr>
                <w:rFonts w:asciiTheme="minorHAnsi" w:eastAsiaTheme="minorHAnsi" w:hAnsiTheme="minorHAnsi" w:cstheme="minorHAnsi"/>
                <w:sz w:val="20"/>
                <w:szCs w:val="20"/>
                <w:lang w:val="fr-FR"/>
              </w:rPr>
              <w:t>bio</w:t>
            </w:r>
            <w:r w:rsidR="00D04F17" w:rsidRPr="00C46DAA">
              <w:rPr>
                <w:rFonts w:asciiTheme="minorHAnsi" w:eastAsiaTheme="minorHAnsi" w:hAnsiTheme="minorHAnsi" w:cstheme="minorHAnsi"/>
                <w:sz w:val="20"/>
                <w:szCs w:val="20"/>
                <w:lang w:val="fr-FR"/>
              </w:rPr>
              <w:t xml:space="preserve">diversité </w:t>
            </w:r>
            <w:r w:rsidR="00D04F17">
              <w:rPr>
                <w:rFonts w:asciiTheme="minorHAnsi" w:eastAsiaTheme="minorHAnsi" w:hAnsiTheme="minorHAnsi" w:cstheme="minorHAnsi"/>
                <w:sz w:val="20"/>
                <w:szCs w:val="20"/>
                <w:lang w:val="fr-FR"/>
              </w:rPr>
              <w:t>pour l’après-2020</w:t>
            </w:r>
            <w:r w:rsidRPr="00C46DAA">
              <w:rPr>
                <w:rFonts w:asciiTheme="minorHAnsi" w:eastAsiaTheme="minorHAnsi" w:hAnsiTheme="minorHAnsi" w:cstheme="minorHAnsi"/>
                <w:sz w:val="20"/>
                <w:szCs w:val="20"/>
                <w:lang w:val="fr-FR"/>
              </w:rPr>
              <w:t xml:space="preserve">. </w:t>
            </w:r>
          </w:p>
        </w:tc>
        <w:tc>
          <w:tcPr>
            <w:tcW w:w="0" w:type="auto"/>
          </w:tcPr>
          <w:p w14:paraId="5292F40D" w14:textId="77777777" w:rsidR="00665D0C" w:rsidRPr="00C46DAA" w:rsidRDefault="00665D0C" w:rsidP="00622DFC">
            <w:pPr>
              <w:rPr>
                <w:rFonts w:asciiTheme="minorHAnsi" w:eastAsiaTheme="minorHAnsi" w:hAnsiTheme="minorHAnsi" w:cstheme="minorHAnsi"/>
                <w:color w:val="000000" w:themeColor="text1"/>
                <w:sz w:val="20"/>
                <w:szCs w:val="20"/>
                <w:lang w:val="fr-FR"/>
              </w:rPr>
            </w:pPr>
            <w:r w:rsidRPr="00C46DAA">
              <w:rPr>
                <w:rFonts w:asciiTheme="minorHAnsi" w:eastAsiaTheme="minorHAnsi" w:hAnsiTheme="minorHAnsi" w:cstheme="minorHAnsi"/>
                <w:color w:val="FF0000"/>
                <w:sz w:val="20"/>
                <w:szCs w:val="20"/>
                <w:lang w:val="fr-FR"/>
              </w:rPr>
              <w:t>Principale</w:t>
            </w:r>
          </w:p>
        </w:tc>
        <w:tc>
          <w:tcPr>
            <w:tcW w:w="0" w:type="auto"/>
          </w:tcPr>
          <w:p w14:paraId="6AA97295"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Avis réactif aux Parties contractantes </w:t>
            </w:r>
          </w:p>
        </w:tc>
        <w:tc>
          <w:tcPr>
            <w:tcW w:w="0" w:type="auto"/>
          </w:tcPr>
          <w:p w14:paraId="019DB27F" w14:textId="77777777" w:rsidR="00665D0C" w:rsidRPr="00C46DAA" w:rsidRDefault="00665D0C" w:rsidP="00622DFC">
            <w:pPr>
              <w:rPr>
                <w:rFonts w:asciiTheme="minorHAnsi" w:eastAsiaTheme="minorHAnsi" w:hAnsiTheme="minorHAnsi" w:cstheme="minorHAnsi"/>
                <w:sz w:val="20"/>
                <w:szCs w:val="20"/>
                <w:lang w:val="fr-FR"/>
              </w:rPr>
            </w:pPr>
          </w:p>
        </w:tc>
        <w:tc>
          <w:tcPr>
            <w:tcW w:w="0" w:type="auto"/>
          </w:tcPr>
          <w:p w14:paraId="19D568FD"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Parties contractantes</w:t>
            </w:r>
          </w:p>
        </w:tc>
        <w:tc>
          <w:tcPr>
            <w:tcW w:w="0" w:type="auto"/>
          </w:tcPr>
          <w:p w14:paraId="2B2963E4"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Incidences financières peu claires car elles dépendent de la nature des avis recherchés, frais de voyage éventuels.</w:t>
            </w:r>
          </w:p>
        </w:tc>
      </w:tr>
    </w:tbl>
    <w:p w14:paraId="414534F1" w14:textId="77777777" w:rsidR="00665D0C" w:rsidRPr="00665D0C" w:rsidRDefault="00665D0C" w:rsidP="00622DFC">
      <w:pPr>
        <w:ind w:left="0" w:firstLine="0"/>
        <w:rPr>
          <w:rFonts w:asciiTheme="minorHAnsi" w:eastAsiaTheme="minorHAnsi" w:hAnsiTheme="minorHAnsi" w:cstheme="minorBidi"/>
          <w:b/>
          <w:sz w:val="24"/>
          <w:szCs w:val="24"/>
          <w:lang w:val="fr-FR"/>
        </w:rPr>
      </w:pPr>
    </w:p>
    <w:tbl>
      <w:tblPr>
        <w:tblStyle w:val="TableGrid211"/>
        <w:tblW w:w="5000" w:type="pct"/>
        <w:tblCellMar>
          <w:top w:w="57" w:type="dxa"/>
          <w:bottom w:w="57" w:type="dxa"/>
        </w:tblCellMar>
        <w:tblLook w:val="04A0" w:firstRow="1" w:lastRow="0" w:firstColumn="1" w:lastColumn="0" w:noHBand="0" w:noVBand="1"/>
      </w:tblPr>
      <w:tblGrid>
        <w:gridCol w:w="3561"/>
        <w:gridCol w:w="10613"/>
      </w:tblGrid>
      <w:tr w:rsidR="00665D0C" w:rsidRPr="00B042C0" w14:paraId="607ABD54" w14:textId="77777777" w:rsidTr="00665D0C">
        <w:tc>
          <w:tcPr>
            <w:tcW w:w="5000" w:type="pct"/>
            <w:gridSpan w:val="2"/>
            <w:shd w:val="clear" w:color="auto" w:fill="000000" w:themeFill="text1"/>
          </w:tcPr>
          <w:p w14:paraId="170CC8A9" w14:textId="30374A37" w:rsidR="00665D0C" w:rsidRPr="00C46DAA" w:rsidRDefault="00665D0C" w:rsidP="00622DFC">
            <w:pPr>
              <w:keepNext/>
              <w:tabs>
                <w:tab w:val="left" w:pos="1095"/>
              </w:tabs>
              <w:jc w:val="center"/>
              <w:rPr>
                <w:rFonts w:asciiTheme="minorHAnsi" w:hAnsiTheme="minorHAnsi" w:cstheme="minorHAnsi"/>
                <w:sz w:val="20"/>
                <w:szCs w:val="20"/>
                <w:lang w:val="fr-FR"/>
              </w:rPr>
            </w:pPr>
            <w:r w:rsidRPr="00C46DAA">
              <w:rPr>
                <w:rFonts w:asciiTheme="minorHAnsi" w:eastAsia="Times New Roman" w:hAnsiTheme="minorHAnsi" w:cstheme="minorHAnsi"/>
                <w:sz w:val="20"/>
                <w:szCs w:val="20"/>
                <w:lang w:val="fr-FR"/>
              </w:rPr>
              <w:lastRenderedPageBreak/>
              <w:t xml:space="preserve">Mises à jour futures des Perspectives mondiales des zones humides : </w:t>
            </w:r>
            <w:r w:rsidR="00D04F17">
              <w:rPr>
                <w:rFonts w:asciiTheme="minorHAnsi" w:eastAsia="Times New Roman" w:hAnsiTheme="minorHAnsi" w:cstheme="minorHAnsi"/>
                <w:sz w:val="20"/>
                <w:szCs w:val="20"/>
                <w:lang w:val="fr-FR"/>
              </w:rPr>
              <w:t>L’é</w:t>
            </w:r>
            <w:r w:rsidRPr="00C46DAA">
              <w:rPr>
                <w:rFonts w:asciiTheme="minorHAnsi" w:eastAsia="Times New Roman" w:hAnsiTheme="minorHAnsi" w:cstheme="minorHAnsi"/>
                <w:sz w:val="20"/>
                <w:szCs w:val="20"/>
                <w:lang w:val="fr-FR"/>
              </w:rPr>
              <w:t xml:space="preserve">tat mondial des zones humides et de leurs services à l’humanité </w:t>
            </w:r>
          </w:p>
        </w:tc>
      </w:tr>
      <w:tr w:rsidR="00665D0C" w:rsidRPr="00B042C0" w14:paraId="23865517" w14:textId="77777777" w:rsidTr="00665D0C">
        <w:tc>
          <w:tcPr>
            <w:tcW w:w="1256" w:type="pct"/>
          </w:tcPr>
          <w:p w14:paraId="5FBE39B9" w14:textId="77777777" w:rsidR="00665D0C" w:rsidRPr="00C46DAA" w:rsidRDefault="00665D0C" w:rsidP="00622DFC">
            <w:pPr>
              <w:keepNext/>
              <w:rPr>
                <w:rFonts w:asciiTheme="minorHAnsi" w:hAnsiTheme="minorHAnsi" w:cstheme="minorHAnsi"/>
                <w:sz w:val="20"/>
                <w:szCs w:val="20"/>
                <w:lang w:val="fr-FR"/>
              </w:rPr>
            </w:pPr>
            <w:r w:rsidRPr="00C46DAA">
              <w:rPr>
                <w:rFonts w:asciiTheme="minorHAnsi" w:hAnsiTheme="minorHAnsi" w:cstheme="minorHAnsi"/>
                <w:sz w:val="20"/>
                <w:szCs w:val="20"/>
                <w:lang w:val="fr-FR"/>
              </w:rPr>
              <w:t xml:space="preserve">Responsables du groupe de travail et participants : </w:t>
            </w:r>
          </w:p>
        </w:tc>
        <w:tc>
          <w:tcPr>
            <w:tcW w:w="3744" w:type="pct"/>
          </w:tcPr>
          <w:p w14:paraId="1FB951DD" w14:textId="77777777" w:rsidR="00665D0C" w:rsidRPr="002E48B0" w:rsidRDefault="00665D0C" w:rsidP="00622DFC">
            <w:pPr>
              <w:keepNext/>
              <w:tabs>
                <w:tab w:val="left" w:pos="1095"/>
              </w:tabs>
              <w:rPr>
                <w:rFonts w:asciiTheme="minorHAnsi" w:hAnsiTheme="minorHAnsi" w:cstheme="minorHAnsi"/>
                <w:b w:val="0"/>
                <w:sz w:val="20"/>
                <w:szCs w:val="20"/>
                <w:lang w:val="fr-FR"/>
              </w:rPr>
            </w:pPr>
            <w:r w:rsidRPr="002E48B0">
              <w:rPr>
                <w:rFonts w:asciiTheme="minorHAnsi" w:hAnsiTheme="minorHAnsi" w:cstheme="minorHAnsi"/>
                <w:b w:val="0"/>
                <w:i/>
                <w:sz w:val="20"/>
                <w:szCs w:val="20"/>
                <w:lang w:val="fr-FR"/>
              </w:rPr>
              <w:t>Lisa-Maria Rebelo (responsable)</w:t>
            </w:r>
            <w:r w:rsidRPr="002E48B0">
              <w:rPr>
                <w:rFonts w:asciiTheme="minorHAnsi" w:hAnsiTheme="minorHAnsi" w:cstheme="minorHAnsi"/>
                <w:b w:val="0"/>
                <w:sz w:val="20"/>
                <w:szCs w:val="20"/>
                <w:lang w:val="fr-FR"/>
              </w:rPr>
              <w:t xml:space="preserve">, </w:t>
            </w:r>
            <w:r w:rsidRPr="002E48B0">
              <w:rPr>
                <w:rFonts w:asciiTheme="minorHAnsi" w:hAnsiTheme="minorHAnsi" w:cstheme="minorHAnsi"/>
                <w:b w:val="0"/>
                <w:i/>
                <w:sz w:val="20"/>
                <w:szCs w:val="20"/>
                <w:lang w:val="fr-FR"/>
              </w:rPr>
              <w:t>David Stroud (co-responsable),</w:t>
            </w:r>
            <w:r w:rsidRPr="002E48B0">
              <w:rPr>
                <w:rFonts w:asciiTheme="minorHAnsi" w:hAnsiTheme="minorHAnsi" w:cstheme="minorHAnsi"/>
                <w:b w:val="0"/>
                <w:sz w:val="20"/>
                <w:szCs w:val="20"/>
                <w:lang w:val="fr-FR"/>
              </w:rPr>
              <w:t xml:space="preserve"> Hugh Robertson, Guangchun Lei, Reda Fishar, Robert Hendricks (CN GEST Pays-Bas)</w:t>
            </w:r>
          </w:p>
        </w:tc>
      </w:tr>
      <w:tr w:rsidR="00665D0C" w:rsidRPr="00B042C0" w14:paraId="1E6329E9" w14:textId="77777777" w:rsidTr="00665D0C">
        <w:tc>
          <w:tcPr>
            <w:tcW w:w="1256" w:type="pct"/>
          </w:tcPr>
          <w:p w14:paraId="737B29F8" w14:textId="77777777" w:rsidR="00665D0C" w:rsidRPr="00C46DAA" w:rsidRDefault="00665D0C" w:rsidP="00622DFC">
            <w:pPr>
              <w:keepNext/>
              <w:rPr>
                <w:rFonts w:asciiTheme="minorHAnsi" w:hAnsiTheme="minorHAnsi" w:cstheme="minorHAnsi"/>
                <w:sz w:val="20"/>
                <w:szCs w:val="20"/>
                <w:lang w:val="fr-FR"/>
              </w:rPr>
            </w:pPr>
            <w:r w:rsidRPr="00C46DAA">
              <w:rPr>
                <w:rFonts w:asciiTheme="minorHAnsi" w:hAnsiTheme="minorHAnsi" w:cstheme="minorHAnsi"/>
                <w:sz w:val="20"/>
                <w:szCs w:val="20"/>
                <w:lang w:val="fr-FR"/>
              </w:rPr>
              <w:t>Organisations contribuant : [OIP/observateurs/autres]</w:t>
            </w:r>
          </w:p>
        </w:tc>
        <w:tc>
          <w:tcPr>
            <w:tcW w:w="3744" w:type="pct"/>
          </w:tcPr>
          <w:p w14:paraId="57060E65" w14:textId="77777777" w:rsidR="00665D0C" w:rsidRPr="002E48B0" w:rsidRDefault="00665D0C" w:rsidP="00622DFC">
            <w:pPr>
              <w:keepNext/>
              <w:rPr>
                <w:rFonts w:asciiTheme="minorHAnsi" w:hAnsiTheme="minorHAnsi" w:cstheme="minorHAnsi"/>
                <w:b w:val="0"/>
                <w:sz w:val="20"/>
                <w:szCs w:val="20"/>
                <w:lang w:val="fr-FR"/>
              </w:rPr>
            </w:pPr>
            <w:r w:rsidRPr="002E48B0">
              <w:rPr>
                <w:rFonts w:asciiTheme="minorHAnsi" w:hAnsiTheme="minorHAnsi" w:cstheme="minorHAnsi"/>
                <w:b w:val="0"/>
                <w:sz w:val="20"/>
                <w:szCs w:val="20"/>
                <w:lang w:val="fr-FR"/>
              </w:rPr>
              <w:t>Diverses organisations des secteurs de l’environnement et de l’eau, de l’énergie, de la santé, de l’assainissement, de l’agriculture ou de l’infrastructure et d’autres à confirmer</w:t>
            </w:r>
          </w:p>
        </w:tc>
      </w:tr>
    </w:tbl>
    <w:p w14:paraId="5D4B94BA" w14:textId="77777777" w:rsidR="00665D0C" w:rsidRPr="00665D0C" w:rsidRDefault="00665D0C" w:rsidP="00622DFC">
      <w:pPr>
        <w:keepNext/>
        <w:ind w:left="0" w:firstLine="0"/>
        <w:rPr>
          <w:rFonts w:asciiTheme="minorHAnsi" w:eastAsiaTheme="minorHAnsi" w:hAnsiTheme="minorHAnsi" w:cstheme="minorBidi"/>
          <w:b/>
          <w:sz w:val="24"/>
          <w:szCs w:val="24"/>
          <w:lang w:val="fr-FR"/>
        </w:rPr>
      </w:pPr>
    </w:p>
    <w:p w14:paraId="37958F8B" w14:textId="58733EFB" w:rsidR="00665D0C" w:rsidRDefault="00665D0C" w:rsidP="00622DFC">
      <w:pPr>
        <w:ind w:left="0" w:firstLine="0"/>
        <w:rPr>
          <w:rFonts w:asciiTheme="minorHAnsi" w:eastAsiaTheme="minorHAnsi" w:hAnsiTheme="minorHAnsi" w:cstheme="minorHAnsi"/>
          <w:sz w:val="20"/>
          <w:szCs w:val="20"/>
          <w:lang w:val="fr-FR"/>
        </w:rPr>
      </w:pPr>
      <w:r w:rsidRPr="00C46DAA">
        <w:rPr>
          <w:rFonts w:asciiTheme="minorHAnsi" w:eastAsiaTheme="minorHAnsi" w:hAnsiTheme="minorHAnsi" w:cstheme="minorHAnsi"/>
          <w:b/>
          <w:sz w:val="20"/>
          <w:szCs w:val="20"/>
          <w:lang w:val="fr-FR"/>
        </w:rPr>
        <w:t xml:space="preserve">NOTE : </w:t>
      </w:r>
      <w:r w:rsidRPr="00C46DAA">
        <w:rPr>
          <w:rFonts w:asciiTheme="minorHAnsi" w:eastAsiaTheme="minorHAnsi" w:hAnsiTheme="minorHAnsi" w:cstheme="minorHAnsi"/>
          <w:sz w:val="20"/>
          <w:szCs w:val="20"/>
          <w:lang w:val="fr-FR"/>
        </w:rPr>
        <w:t xml:space="preserve">Bien qu’il n’y ait aucune décision particulière du Comité permanent ou de la COP13 appelant à la préparation d’une nouvelle édition des </w:t>
      </w:r>
      <w:r w:rsidRPr="00C46DAA">
        <w:rPr>
          <w:rFonts w:asciiTheme="minorHAnsi" w:eastAsiaTheme="minorHAnsi" w:hAnsiTheme="minorHAnsi" w:cstheme="minorHAnsi"/>
          <w:i/>
          <w:sz w:val="20"/>
          <w:szCs w:val="20"/>
          <w:lang w:val="fr-FR"/>
        </w:rPr>
        <w:t>Perspectives mondiales des zones humides</w:t>
      </w:r>
      <w:r w:rsidRPr="00C46DAA">
        <w:rPr>
          <w:rFonts w:asciiTheme="minorHAnsi" w:eastAsiaTheme="minorHAnsi" w:hAnsiTheme="minorHAnsi" w:cstheme="minorHAnsi"/>
          <w:sz w:val="20"/>
          <w:szCs w:val="20"/>
          <w:lang w:val="fr-FR"/>
        </w:rPr>
        <w:t xml:space="preserve"> pour la COP14, d’autres résolutions (XIII.20 et XIII.14, par exemple) demandent des informations en vue de futures éditions. En conséquence,</w:t>
      </w:r>
      <w:r w:rsidRPr="00C46DAA">
        <w:rPr>
          <w:rFonts w:asciiTheme="minorHAnsi" w:eastAsiaTheme="minorHAnsi" w:hAnsiTheme="minorHAnsi" w:cstheme="minorHAnsi"/>
          <w:b/>
          <w:sz w:val="20"/>
          <w:szCs w:val="20"/>
          <w:lang w:val="fr-FR"/>
        </w:rPr>
        <w:t xml:space="preserve"> </w:t>
      </w:r>
      <w:r w:rsidRPr="00C46DAA">
        <w:rPr>
          <w:rFonts w:asciiTheme="minorHAnsi" w:eastAsiaTheme="minorHAnsi" w:hAnsiTheme="minorHAnsi" w:cstheme="minorHAnsi"/>
          <w:sz w:val="20"/>
          <w:szCs w:val="20"/>
          <w:lang w:val="fr-FR"/>
        </w:rPr>
        <w:t xml:space="preserve">l’ampleur et la nature des mises à jour futures (le cas échéant) des </w:t>
      </w:r>
      <w:r w:rsidRPr="00C46DAA">
        <w:rPr>
          <w:rFonts w:asciiTheme="minorHAnsi" w:eastAsiaTheme="minorHAnsi" w:hAnsiTheme="minorHAnsi" w:cstheme="minorHAnsi"/>
          <w:i/>
          <w:sz w:val="20"/>
          <w:szCs w:val="20"/>
          <w:lang w:val="fr-FR"/>
        </w:rPr>
        <w:t>Perspectives mondiales des zones humides</w:t>
      </w:r>
      <w:r w:rsidRPr="00C46DAA">
        <w:rPr>
          <w:rFonts w:asciiTheme="minorHAnsi" w:eastAsiaTheme="minorHAnsi" w:hAnsiTheme="minorHAnsi" w:cstheme="minorHAnsi"/>
          <w:sz w:val="20"/>
          <w:szCs w:val="20"/>
          <w:lang w:val="fr-FR"/>
        </w:rPr>
        <w:t xml:space="preserve"> seront déterminées par la 57</w:t>
      </w:r>
      <w:r w:rsidRPr="00C46DAA">
        <w:rPr>
          <w:rFonts w:asciiTheme="minorHAnsi" w:eastAsiaTheme="minorHAnsi" w:hAnsiTheme="minorHAnsi" w:cstheme="minorHAnsi"/>
          <w:sz w:val="20"/>
          <w:szCs w:val="20"/>
          <w:vertAlign w:val="superscript"/>
          <w:lang w:val="fr-FR"/>
        </w:rPr>
        <w:t>e</w:t>
      </w:r>
      <w:r w:rsidRPr="00C46DAA">
        <w:rPr>
          <w:rFonts w:asciiTheme="minorHAnsi" w:eastAsiaTheme="minorHAnsi" w:hAnsiTheme="minorHAnsi" w:cstheme="minorHAnsi"/>
          <w:sz w:val="20"/>
          <w:szCs w:val="20"/>
          <w:lang w:val="fr-FR"/>
        </w:rPr>
        <w:t> Réunion du Comité permanent. Après cette décision, il sera possible d’évaluer le travail requis et son coût. Les tâches énumérées dans le tableau ci-dessous sont reflétées dans les domaines de travail thématiques prioritaires pertinents. Si la 57</w:t>
      </w:r>
      <w:r w:rsidRPr="00C46DAA">
        <w:rPr>
          <w:rFonts w:asciiTheme="minorHAnsi" w:eastAsiaTheme="minorHAnsi" w:hAnsiTheme="minorHAnsi" w:cstheme="minorHAnsi"/>
          <w:sz w:val="20"/>
          <w:szCs w:val="20"/>
          <w:vertAlign w:val="superscript"/>
          <w:lang w:val="fr-FR"/>
        </w:rPr>
        <w:t>e</w:t>
      </w:r>
      <w:r w:rsidRPr="00C46DAA">
        <w:rPr>
          <w:rFonts w:asciiTheme="minorHAnsi" w:eastAsiaTheme="minorHAnsi" w:hAnsiTheme="minorHAnsi" w:cstheme="minorHAnsi"/>
          <w:sz w:val="20"/>
          <w:szCs w:val="20"/>
          <w:lang w:val="fr-FR"/>
        </w:rPr>
        <w:t xml:space="preserve"> Réunion du Comité permanent décide qu’aucune mise à jour des </w:t>
      </w:r>
      <w:r w:rsidRPr="00C46DAA">
        <w:rPr>
          <w:rFonts w:asciiTheme="minorHAnsi" w:eastAsiaTheme="minorHAnsi" w:hAnsiTheme="minorHAnsi" w:cstheme="minorHAnsi"/>
          <w:i/>
          <w:sz w:val="20"/>
          <w:szCs w:val="20"/>
          <w:lang w:val="fr-FR"/>
        </w:rPr>
        <w:t>Perspectives mondiales des zones humides</w:t>
      </w:r>
      <w:r w:rsidRPr="00C46DAA">
        <w:rPr>
          <w:rFonts w:asciiTheme="minorHAnsi" w:eastAsiaTheme="minorHAnsi" w:hAnsiTheme="minorHAnsi" w:cstheme="minorHAnsi"/>
          <w:sz w:val="20"/>
          <w:szCs w:val="20"/>
          <w:lang w:val="fr-FR"/>
        </w:rPr>
        <w:t xml:space="preserve"> ne doit être préparée pour la COP14, elles seront exécutées comme des tâches </w:t>
      </w:r>
      <w:r w:rsidR="00D04F17">
        <w:rPr>
          <w:rFonts w:asciiTheme="minorHAnsi" w:eastAsiaTheme="minorHAnsi" w:hAnsiTheme="minorHAnsi" w:cstheme="minorHAnsi"/>
          <w:sz w:val="20"/>
          <w:szCs w:val="20"/>
          <w:lang w:val="fr-FR"/>
        </w:rPr>
        <w:t>indépendantes</w:t>
      </w:r>
      <w:r w:rsidRPr="00C46DAA">
        <w:rPr>
          <w:rFonts w:asciiTheme="minorHAnsi" w:eastAsiaTheme="minorHAnsi" w:hAnsiTheme="minorHAnsi" w:cstheme="minorHAnsi"/>
          <w:sz w:val="20"/>
          <w:szCs w:val="20"/>
          <w:lang w:val="fr-FR"/>
        </w:rPr>
        <w:t xml:space="preserve">. </w:t>
      </w:r>
    </w:p>
    <w:p w14:paraId="05B7712B" w14:textId="77777777" w:rsidR="00C46DAA" w:rsidRPr="00C46DAA" w:rsidRDefault="00C46DAA" w:rsidP="00622DFC">
      <w:pPr>
        <w:ind w:left="0" w:firstLine="0"/>
        <w:rPr>
          <w:rFonts w:asciiTheme="minorHAnsi" w:eastAsiaTheme="minorHAnsi" w:hAnsiTheme="minorHAnsi" w:cstheme="minorHAnsi"/>
          <w:b/>
          <w:sz w:val="20"/>
          <w:szCs w:val="20"/>
          <w:lang w:val="fr-FR"/>
        </w:rPr>
      </w:pPr>
    </w:p>
    <w:tbl>
      <w:tblPr>
        <w:tblStyle w:val="Grilledutableau1"/>
        <w:tblW w:w="0" w:type="auto"/>
        <w:tblLook w:val="04A0" w:firstRow="1" w:lastRow="0" w:firstColumn="1" w:lastColumn="0" w:noHBand="0" w:noVBand="1"/>
      </w:tblPr>
      <w:tblGrid>
        <w:gridCol w:w="1977"/>
        <w:gridCol w:w="1143"/>
        <w:gridCol w:w="934"/>
        <w:gridCol w:w="1805"/>
        <w:gridCol w:w="1063"/>
        <w:gridCol w:w="2520"/>
        <w:gridCol w:w="1893"/>
        <w:gridCol w:w="1401"/>
        <w:gridCol w:w="1438"/>
      </w:tblGrid>
      <w:tr w:rsidR="00665D0C" w:rsidRPr="00C46DAA" w14:paraId="6DF0364F" w14:textId="77777777" w:rsidTr="00665D0C">
        <w:trPr>
          <w:tblHeader/>
        </w:trPr>
        <w:tc>
          <w:tcPr>
            <w:tcW w:w="0" w:type="auto"/>
            <w:shd w:val="clear" w:color="auto" w:fill="D9D9D9" w:themeFill="background1" w:themeFillShade="D9"/>
          </w:tcPr>
          <w:p w14:paraId="7FB09784"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 xml:space="preserve">Tâche </w:t>
            </w:r>
          </w:p>
        </w:tc>
        <w:tc>
          <w:tcPr>
            <w:tcW w:w="0" w:type="auto"/>
            <w:shd w:val="clear" w:color="auto" w:fill="D9D9D9" w:themeFill="background1" w:themeFillShade="D9"/>
          </w:tcPr>
          <w:p w14:paraId="34B1A2DB"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 xml:space="preserve">Résolution </w:t>
            </w:r>
          </w:p>
        </w:tc>
        <w:tc>
          <w:tcPr>
            <w:tcW w:w="0" w:type="auto"/>
            <w:shd w:val="clear" w:color="auto" w:fill="D9D9D9" w:themeFill="background1" w:themeFillShade="D9"/>
          </w:tcPr>
          <w:p w14:paraId="1DC187CC"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PS : but &amp; objectif</w:t>
            </w:r>
          </w:p>
        </w:tc>
        <w:tc>
          <w:tcPr>
            <w:tcW w:w="0" w:type="auto"/>
            <w:shd w:val="clear" w:color="auto" w:fill="D9D9D9" w:themeFill="background1" w:themeFillShade="D9"/>
          </w:tcPr>
          <w:p w14:paraId="24836797" w14:textId="77777777" w:rsidR="00665D0C" w:rsidRPr="00C46DAA" w:rsidRDefault="00665D0C" w:rsidP="00622DFC">
            <w:pPr>
              <w:ind w:right="-1383"/>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 xml:space="preserve">Description </w:t>
            </w:r>
          </w:p>
        </w:tc>
        <w:tc>
          <w:tcPr>
            <w:tcW w:w="0" w:type="auto"/>
            <w:shd w:val="clear" w:color="auto" w:fill="D9D9D9" w:themeFill="background1" w:themeFillShade="D9"/>
          </w:tcPr>
          <w:p w14:paraId="6029D476"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Priorité</w:t>
            </w:r>
          </w:p>
        </w:tc>
        <w:tc>
          <w:tcPr>
            <w:tcW w:w="0" w:type="auto"/>
            <w:shd w:val="clear" w:color="auto" w:fill="D9D9D9" w:themeFill="background1" w:themeFillShade="D9"/>
          </w:tcPr>
          <w:p w14:paraId="3FC88D15"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 xml:space="preserve">Processus et résultats </w:t>
            </w:r>
          </w:p>
        </w:tc>
        <w:tc>
          <w:tcPr>
            <w:tcW w:w="0" w:type="auto"/>
            <w:shd w:val="clear" w:color="auto" w:fill="D9D9D9" w:themeFill="background1" w:themeFillShade="D9"/>
          </w:tcPr>
          <w:p w14:paraId="0BD92CC8"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Produit</w:t>
            </w:r>
          </w:p>
        </w:tc>
        <w:tc>
          <w:tcPr>
            <w:tcW w:w="0" w:type="auto"/>
            <w:shd w:val="clear" w:color="auto" w:fill="D9D9D9" w:themeFill="background1" w:themeFillShade="D9"/>
          </w:tcPr>
          <w:p w14:paraId="2597B971"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 xml:space="preserve">Public </w:t>
            </w:r>
          </w:p>
        </w:tc>
        <w:tc>
          <w:tcPr>
            <w:tcW w:w="0" w:type="auto"/>
            <w:shd w:val="clear" w:color="auto" w:fill="D9D9D9" w:themeFill="background1" w:themeFillShade="D9"/>
          </w:tcPr>
          <w:p w14:paraId="48B1F426"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Coûts CHF</w:t>
            </w:r>
          </w:p>
        </w:tc>
      </w:tr>
      <w:tr w:rsidR="00665D0C" w:rsidRPr="00C46DAA" w14:paraId="6ADB9C0F" w14:textId="77777777" w:rsidTr="00665D0C">
        <w:tc>
          <w:tcPr>
            <w:tcW w:w="0" w:type="auto"/>
            <w:shd w:val="clear" w:color="auto" w:fill="auto"/>
          </w:tcPr>
          <w:p w14:paraId="3360731B" w14:textId="617614DF"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Perspectives mondiales des zones humides</w:t>
            </w:r>
            <w:r w:rsidR="00D04F17">
              <w:rPr>
                <w:rFonts w:asciiTheme="minorHAnsi" w:eastAsiaTheme="minorHAnsi" w:hAnsiTheme="minorHAnsi" w:cstheme="minorHAnsi"/>
                <w:sz w:val="20"/>
                <w:szCs w:val="20"/>
                <w:lang w:val="fr-FR"/>
              </w:rPr>
              <w:t xml:space="preserve"> (PMZH)</w:t>
            </w:r>
            <w:r w:rsidRPr="00C46DAA">
              <w:rPr>
                <w:rFonts w:asciiTheme="minorHAnsi" w:eastAsiaTheme="minorHAnsi" w:hAnsiTheme="minorHAnsi" w:cstheme="minorHAnsi"/>
                <w:sz w:val="20"/>
                <w:szCs w:val="20"/>
                <w:lang w:val="fr-FR"/>
              </w:rPr>
              <w:t> 2</w:t>
            </w:r>
            <w:r w:rsidRPr="00C46DAA">
              <w:rPr>
                <w:rFonts w:asciiTheme="minorHAnsi" w:eastAsiaTheme="minorHAnsi" w:hAnsiTheme="minorHAnsi" w:cstheme="minorHAnsi"/>
                <w:sz w:val="20"/>
                <w:szCs w:val="20"/>
                <w:vertAlign w:val="superscript"/>
                <w:lang w:val="fr-FR"/>
              </w:rPr>
              <w:footnoteReference w:id="6"/>
            </w:r>
          </w:p>
        </w:tc>
        <w:tc>
          <w:tcPr>
            <w:tcW w:w="0" w:type="auto"/>
            <w:shd w:val="clear" w:color="auto" w:fill="auto"/>
          </w:tcPr>
          <w:p w14:paraId="162C96C5" w14:textId="77777777" w:rsidR="00665D0C" w:rsidRPr="00C46DAA" w:rsidRDefault="00665D0C" w:rsidP="00622DFC">
            <w:pPr>
              <w:rPr>
                <w:rFonts w:asciiTheme="minorHAnsi" w:eastAsiaTheme="minorHAnsi" w:hAnsiTheme="minorHAnsi" w:cstheme="minorHAnsi"/>
                <w:sz w:val="20"/>
                <w:szCs w:val="20"/>
                <w:lang w:val="fr-FR"/>
              </w:rPr>
            </w:pPr>
          </w:p>
        </w:tc>
        <w:tc>
          <w:tcPr>
            <w:tcW w:w="0" w:type="auto"/>
            <w:shd w:val="clear" w:color="auto" w:fill="auto"/>
          </w:tcPr>
          <w:p w14:paraId="47A0D3BD"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Soutient PS</w:t>
            </w:r>
          </w:p>
        </w:tc>
        <w:tc>
          <w:tcPr>
            <w:tcW w:w="0" w:type="auto"/>
            <w:shd w:val="clear" w:color="auto" w:fill="auto"/>
          </w:tcPr>
          <w:p w14:paraId="7FE7E122"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Ampleur et nature des mises à jour futures des PMZH à déterminer par SC57</w:t>
            </w:r>
          </w:p>
        </w:tc>
        <w:tc>
          <w:tcPr>
            <w:tcW w:w="0" w:type="auto"/>
            <w:shd w:val="clear" w:color="auto" w:fill="auto"/>
          </w:tcPr>
          <w:p w14:paraId="7DB4CFA2" w14:textId="77777777" w:rsidR="00665D0C" w:rsidRPr="00C46DAA" w:rsidRDefault="00665D0C" w:rsidP="00622DFC">
            <w:pPr>
              <w:rPr>
                <w:rFonts w:asciiTheme="minorHAnsi" w:eastAsiaTheme="minorHAnsi" w:hAnsiTheme="minorHAnsi" w:cstheme="minorHAnsi"/>
                <w:color w:val="FF0000"/>
                <w:sz w:val="20"/>
                <w:szCs w:val="20"/>
                <w:lang w:val="fr-FR"/>
              </w:rPr>
            </w:pPr>
            <w:r w:rsidRPr="00C46DAA">
              <w:rPr>
                <w:rFonts w:asciiTheme="minorHAnsi" w:eastAsiaTheme="minorHAnsi" w:hAnsiTheme="minorHAnsi" w:cstheme="minorHAnsi"/>
                <w:color w:val="FF0000"/>
                <w:sz w:val="20"/>
                <w:szCs w:val="20"/>
                <w:lang w:val="fr-FR"/>
              </w:rPr>
              <w:t>La plus haute</w:t>
            </w:r>
          </w:p>
        </w:tc>
        <w:tc>
          <w:tcPr>
            <w:tcW w:w="0" w:type="auto"/>
            <w:shd w:val="clear" w:color="auto" w:fill="auto"/>
          </w:tcPr>
          <w:p w14:paraId="1C8E647A"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À déterminer après la décision de SC57 </w:t>
            </w:r>
          </w:p>
        </w:tc>
        <w:tc>
          <w:tcPr>
            <w:tcW w:w="0" w:type="auto"/>
            <w:shd w:val="clear" w:color="auto" w:fill="auto"/>
          </w:tcPr>
          <w:p w14:paraId="1DB16215"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À déterminer par SC57</w:t>
            </w:r>
          </w:p>
        </w:tc>
        <w:tc>
          <w:tcPr>
            <w:tcW w:w="0" w:type="auto"/>
            <w:shd w:val="clear" w:color="auto" w:fill="auto"/>
          </w:tcPr>
          <w:p w14:paraId="390C773A"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À déterminer</w:t>
            </w:r>
          </w:p>
        </w:tc>
        <w:tc>
          <w:tcPr>
            <w:tcW w:w="0" w:type="auto"/>
            <w:shd w:val="clear" w:color="auto" w:fill="auto"/>
          </w:tcPr>
          <w:p w14:paraId="2E46BD5E"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À déterminer</w:t>
            </w:r>
          </w:p>
        </w:tc>
      </w:tr>
      <w:tr w:rsidR="00665D0C" w:rsidRPr="00C46DAA" w14:paraId="6ED0C584" w14:textId="77777777" w:rsidTr="00665D0C">
        <w:tc>
          <w:tcPr>
            <w:tcW w:w="0" w:type="auto"/>
          </w:tcPr>
          <w:p w14:paraId="05FECE49" w14:textId="45FDD6C9"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Résumé sur l’étendue des nouveaux Sites Ramsar de zones humides intertidales pour les COP successives et information </w:t>
            </w:r>
            <w:r w:rsidR="00D04F17">
              <w:rPr>
                <w:rFonts w:asciiTheme="minorHAnsi" w:eastAsiaTheme="minorHAnsi" w:hAnsiTheme="minorHAnsi" w:cstheme="minorHAnsi"/>
                <w:sz w:val="20"/>
                <w:szCs w:val="20"/>
                <w:lang w:val="fr-FR"/>
              </w:rPr>
              <w:t xml:space="preserve">à inclure </w:t>
            </w:r>
            <w:r w:rsidRPr="00C46DAA">
              <w:rPr>
                <w:rFonts w:asciiTheme="minorHAnsi" w:eastAsiaTheme="minorHAnsi" w:hAnsiTheme="minorHAnsi" w:cstheme="minorHAnsi"/>
                <w:sz w:val="20"/>
                <w:szCs w:val="20"/>
                <w:lang w:val="fr-FR"/>
              </w:rPr>
              <w:t xml:space="preserve">dans les mises à jour futures des PMZH </w:t>
            </w:r>
          </w:p>
        </w:tc>
        <w:tc>
          <w:tcPr>
            <w:tcW w:w="0" w:type="auto"/>
          </w:tcPr>
          <w:p w14:paraId="1B3C6A1D" w14:textId="71AC0DDF" w:rsidR="00665D0C" w:rsidRPr="00C46DAA" w:rsidRDefault="00B042C0" w:rsidP="00622DFC">
            <w:pPr>
              <w:rPr>
                <w:rFonts w:asciiTheme="minorHAnsi" w:eastAsiaTheme="minorHAnsi" w:hAnsiTheme="minorHAnsi" w:cstheme="minorHAnsi"/>
                <w:sz w:val="20"/>
                <w:szCs w:val="20"/>
                <w:lang w:val="fr-FR"/>
              </w:rPr>
            </w:pPr>
            <w:hyperlink r:id="rId23" w:history="1">
              <w:r w:rsidR="00665D0C" w:rsidRPr="00C46DAA">
                <w:rPr>
                  <w:rFonts w:asciiTheme="minorHAnsi" w:eastAsiaTheme="minorHAnsi" w:hAnsiTheme="minorHAnsi" w:cstheme="minorHAnsi"/>
                  <w:color w:val="0000FF" w:themeColor="hyperlink"/>
                  <w:sz w:val="20"/>
                  <w:szCs w:val="20"/>
                  <w:u w:val="single"/>
                  <w:lang w:val="fr-FR"/>
                </w:rPr>
                <w:t>XIII. 20</w:t>
              </w:r>
            </w:hyperlink>
            <w:r w:rsidR="00665D0C" w:rsidRPr="00C46DAA">
              <w:rPr>
                <w:rFonts w:asciiTheme="minorHAnsi" w:eastAsiaTheme="minorHAnsi" w:hAnsiTheme="minorHAnsi" w:cstheme="minorHAnsi"/>
                <w:sz w:val="20"/>
                <w:szCs w:val="20"/>
                <w:lang w:val="fr-FR"/>
              </w:rPr>
              <w:t>, ¶ 42</w:t>
            </w:r>
          </w:p>
        </w:tc>
        <w:tc>
          <w:tcPr>
            <w:tcW w:w="0" w:type="auto"/>
          </w:tcPr>
          <w:p w14:paraId="77BF98B9"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2.5, 2.6, 4.14</w:t>
            </w:r>
          </w:p>
        </w:tc>
        <w:tc>
          <w:tcPr>
            <w:tcW w:w="0" w:type="auto"/>
          </w:tcPr>
          <w:p w14:paraId="0C52E846"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Préparer un rapport de situation résumant le nombre et l’étendue des inscriptions de Sites Ramsar intertidaux à l’échelle régionale.</w:t>
            </w:r>
          </w:p>
        </w:tc>
        <w:tc>
          <w:tcPr>
            <w:tcW w:w="0" w:type="auto"/>
          </w:tcPr>
          <w:p w14:paraId="63A56AAB" w14:textId="77777777" w:rsidR="00665D0C" w:rsidRPr="00C46DAA" w:rsidRDefault="00665D0C" w:rsidP="00622DFC">
            <w:pPr>
              <w:rPr>
                <w:rFonts w:asciiTheme="minorHAnsi" w:eastAsiaTheme="minorHAnsi" w:hAnsiTheme="minorHAnsi" w:cstheme="minorHAnsi"/>
                <w:color w:val="000000" w:themeColor="text1"/>
                <w:sz w:val="20"/>
                <w:szCs w:val="20"/>
                <w:lang w:val="fr-FR"/>
              </w:rPr>
            </w:pPr>
            <w:r w:rsidRPr="00C46DAA">
              <w:rPr>
                <w:rFonts w:asciiTheme="minorHAnsi" w:eastAsiaTheme="minorHAnsi" w:hAnsiTheme="minorHAnsi" w:cstheme="minorHAnsi"/>
                <w:color w:val="000000" w:themeColor="text1"/>
                <w:sz w:val="20"/>
                <w:szCs w:val="20"/>
                <w:lang w:val="fr-FR"/>
              </w:rPr>
              <w:t xml:space="preserve">Moyenne (produit de </w:t>
            </w:r>
            <w:r w:rsidRPr="00C46DAA">
              <w:rPr>
                <w:rFonts w:asciiTheme="minorHAnsi" w:eastAsiaTheme="minorHAnsi" w:hAnsiTheme="minorHAnsi" w:cstheme="minorHAnsi"/>
                <w:b/>
                <w:i/>
                <w:color w:val="000000" w:themeColor="text1"/>
                <w:sz w:val="20"/>
                <w:szCs w:val="20"/>
                <w:lang w:val="fr-FR"/>
              </w:rPr>
              <w:t>tâche 1.6</w:t>
            </w:r>
            <w:r w:rsidRPr="00C46DAA">
              <w:rPr>
                <w:rFonts w:asciiTheme="minorHAnsi" w:eastAsiaTheme="minorHAnsi" w:hAnsiTheme="minorHAnsi" w:cstheme="minorHAnsi"/>
                <w:color w:val="000000" w:themeColor="text1"/>
                <w:sz w:val="20"/>
                <w:szCs w:val="20"/>
                <w:lang w:val="fr-FR"/>
              </w:rPr>
              <w:t>)</w:t>
            </w:r>
          </w:p>
          <w:p w14:paraId="5BFA0686" w14:textId="77777777" w:rsidR="00665D0C" w:rsidRPr="00C46DAA" w:rsidRDefault="00665D0C" w:rsidP="00622DFC">
            <w:pPr>
              <w:rPr>
                <w:rFonts w:asciiTheme="minorHAnsi" w:eastAsiaTheme="minorHAnsi" w:hAnsiTheme="minorHAnsi" w:cstheme="minorHAnsi"/>
                <w:color w:val="000000" w:themeColor="text1"/>
                <w:sz w:val="20"/>
                <w:szCs w:val="20"/>
                <w:lang w:val="fr-FR"/>
              </w:rPr>
            </w:pPr>
          </w:p>
        </w:tc>
        <w:tc>
          <w:tcPr>
            <w:tcW w:w="0" w:type="auto"/>
          </w:tcPr>
          <w:p w14:paraId="21D92BCE"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Extraire et analyser les données du SISR pour évaluer le nombre et l’étendue des inscriptions annuelles depuis 1971. Éventuellement faire rapport sur les résultats dans de futures mises à jour des PMZH</w:t>
            </w:r>
          </w:p>
        </w:tc>
        <w:tc>
          <w:tcPr>
            <w:tcW w:w="0" w:type="auto"/>
          </w:tcPr>
          <w:p w14:paraId="2372519C"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b/>
                <w:sz w:val="20"/>
                <w:szCs w:val="20"/>
                <w:lang w:val="fr-FR"/>
              </w:rPr>
              <w:t>Article</w:t>
            </w:r>
            <w:r w:rsidRPr="00C46DAA">
              <w:rPr>
                <w:rFonts w:asciiTheme="minorHAnsi" w:eastAsiaTheme="minorHAnsi" w:hAnsiTheme="minorHAnsi" w:cstheme="minorHAnsi"/>
                <w:sz w:val="20"/>
                <w:szCs w:val="20"/>
                <w:lang w:val="fr-FR"/>
              </w:rPr>
              <w:t xml:space="preserve"> (Bref rapport de situation) ; données disponibles pour PMZH</w:t>
            </w:r>
          </w:p>
          <w:p w14:paraId="73B183FE"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b/>
                <w:sz w:val="20"/>
                <w:szCs w:val="20"/>
                <w:lang w:val="fr-FR"/>
              </w:rPr>
              <w:t>Échéance :</w:t>
            </w:r>
            <w:r w:rsidRPr="00C46DAA">
              <w:rPr>
                <w:rFonts w:asciiTheme="minorHAnsi" w:eastAsiaTheme="minorHAnsi" w:hAnsiTheme="minorHAnsi" w:cstheme="minorHAnsi"/>
                <w:sz w:val="20"/>
                <w:szCs w:val="20"/>
                <w:lang w:val="fr-FR"/>
              </w:rPr>
              <w:t xml:space="preserve"> à déterminer</w:t>
            </w:r>
          </w:p>
          <w:p w14:paraId="7C219B8F"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Objectif</w:t>
            </w:r>
          </w:p>
          <w:p w14:paraId="3059B98E"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Fournir des orientations aux Parties contractantes sur </w:t>
            </w:r>
            <w:r w:rsidRPr="00C46DAA">
              <w:rPr>
                <w:rFonts w:asciiTheme="minorHAnsi" w:eastAsiaTheme="minorHAnsi" w:hAnsiTheme="minorHAnsi" w:cstheme="minorHAnsi"/>
                <w:sz w:val="20"/>
                <w:szCs w:val="20"/>
                <w:lang w:val="fr-FR"/>
              </w:rPr>
              <w:lastRenderedPageBreak/>
              <w:t>les progrès depuis la Résolution VI.21</w:t>
            </w:r>
          </w:p>
        </w:tc>
        <w:tc>
          <w:tcPr>
            <w:tcW w:w="0" w:type="auto"/>
          </w:tcPr>
          <w:p w14:paraId="7D30591E"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lastRenderedPageBreak/>
              <w:t>Parties contractantes</w:t>
            </w:r>
          </w:p>
        </w:tc>
        <w:tc>
          <w:tcPr>
            <w:tcW w:w="0" w:type="auto"/>
          </w:tcPr>
          <w:p w14:paraId="42D7E09D"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 6400</w:t>
            </w:r>
          </w:p>
        </w:tc>
      </w:tr>
      <w:tr w:rsidR="00665D0C" w:rsidRPr="00B042C0" w14:paraId="2BD45F11" w14:textId="77777777" w:rsidTr="00665D0C">
        <w:tc>
          <w:tcPr>
            <w:tcW w:w="0" w:type="auto"/>
            <w:shd w:val="clear" w:color="auto" w:fill="FFFFFF" w:themeFill="background1"/>
          </w:tcPr>
          <w:p w14:paraId="5A365B07"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Intégrer les données sur l’étendue mondiale des écosystèmes de carbone bleu, éventuellement via les PMZH</w:t>
            </w:r>
          </w:p>
        </w:tc>
        <w:tc>
          <w:tcPr>
            <w:tcW w:w="0" w:type="auto"/>
            <w:shd w:val="clear" w:color="auto" w:fill="FFFFFF" w:themeFill="background1"/>
          </w:tcPr>
          <w:p w14:paraId="724F01F8" w14:textId="1437EDC7" w:rsidR="00665D0C" w:rsidRPr="00C46DAA" w:rsidRDefault="00B042C0" w:rsidP="00622DFC">
            <w:pPr>
              <w:rPr>
                <w:rFonts w:asciiTheme="minorHAnsi" w:eastAsiaTheme="minorHAnsi" w:hAnsiTheme="minorHAnsi" w:cstheme="minorHAnsi"/>
                <w:sz w:val="20"/>
                <w:szCs w:val="20"/>
                <w:lang w:val="fr-FR"/>
              </w:rPr>
            </w:pPr>
            <w:hyperlink r:id="rId24" w:history="1">
              <w:r w:rsidR="00665D0C" w:rsidRPr="00C46DAA">
                <w:rPr>
                  <w:rFonts w:asciiTheme="minorHAnsi" w:eastAsiaTheme="minorHAnsi" w:hAnsiTheme="minorHAnsi" w:cstheme="minorHAnsi"/>
                  <w:color w:val="0000FF" w:themeColor="hyperlink"/>
                  <w:sz w:val="20"/>
                  <w:szCs w:val="20"/>
                  <w:u w:val="single"/>
                  <w:lang w:val="fr-FR"/>
                </w:rPr>
                <w:t>XIII. 14</w:t>
              </w:r>
            </w:hyperlink>
            <w:r w:rsidR="00665D0C" w:rsidRPr="00C46DAA">
              <w:rPr>
                <w:rFonts w:asciiTheme="minorHAnsi" w:eastAsiaTheme="minorHAnsi" w:hAnsiTheme="minorHAnsi" w:cstheme="minorHAnsi"/>
                <w:sz w:val="20"/>
                <w:szCs w:val="20"/>
                <w:lang w:val="fr-FR"/>
              </w:rPr>
              <w:t>, ¶¶ 11 (c)</w:t>
            </w:r>
          </w:p>
        </w:tc>
        <w:tc>
          <w:tcPr>
            <w:tcW w:w="0" w:type="auto"/>
            <w:shd w:val="clear" w:color="auto" w:fill="FFFFFF" w:themeFill="background1"/>
          </w:tcPr>
          <w:p w14:paraId="5C0B6C8C"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2.5, 2.6, 4.14</w:t>
            </w:r>
          </w:p>
        </w:tc>
        <w:tc>
          <w:tcPr>
            <w:tcW w:w="0" w:type="auto"/>
            <w:shd w:val="clear" w:color="auto" w:fill="FFFFFF" w:themeFill="background1"/>
          </w:tcPr>
          <w:p w14:paraId="3D500E73"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Présenter les meilleures données sur l’étendue des écosystèmes de carbone bleu </w:t>
            </w:r>
          </w:p>
        </w:tc>
        <w:tc>
          <w:tcPr>
            <w:tcW w:w="0" w:type="auto"/>
            <w:shd w:val="clear" w:color="auto" w:fill="FFFFFF" w:themeFill="background1"/>
          </w:tcPr>
          <w:p w14:paraId="43473894" w14:textId="77777777" w:rsidR="00665D0C" w:rsidRPr="00C46DAA" w:rsidRDefault="00665D0C" w:rsidP="00622DFC">
            <w:pPr>
              <w:rPr>
                <w:rFonts w:asciiTheme="minorHAnsi" w:eastAsiaTheme="minorHAnsi" w:hAnsiTheme="minorHAnsi" w:cstheme="minorHAnsi"/>
                <w:color w:val="FF0000"/>
                <w:sz w:val="20"/>
                <w:szCs w:val="20"/>
                <w:lang w:val="fr-FR"/>
              </w:rPr>
            </w:pPr>
            <w:r w:rsidRPr="00C46DAA">
              <w:rPr>
                <w:rFonts w:asciiTheme="minorHAnsi" w:eastAsiaTheme="minorHAnsi" w:hAnsiTheme="minorHAnsi" w:cstheme="minorHAnsi"/>
                <w:color w:val="FF0000"/>
                <w:sz w:val="20"/>
                <w:szCs w:val="20"/>
                <w:lang w:val="fr-FR"/>
              </w:rPr>
              <w:t>La plus haute</w:t>
            </w:r>
          </w:p>
          <w:p w14:paraId="1E5267B3" w14:textId="0095F1AF" w:rsidR="00665D0C" w:rsidRPr="00C46DAA" w:rsidRDefault="00665D0C" w:rsidP="00622DFC">
            <w:pPr>
              <w:rPr>
                <w:rFonts w:asciiTheme="minorHAnsi" w:eastAsiaTheme="minorHAnsi" w:hAnsiTheme="minorHAnsi" w:cstheme="minorHAnsi"/>
                <w:color w:val="000000" w:themeColor="text1"/>
                <w:sz w:val="20"/>
                <w:szCs w:val="20"/>
                <w:lang w:val="fr-FR"/>
              </w:rPr>
            </w:pPr>
            <w:r w:rsidRPr="00C46DAA">
              <w:rPr>
                <w:rFonts w:asciiTheme="minorHAnsi" w:eastAsiaTheme="minorHAnsi" w:hAnsiTheme="minorHAnsi" w:cstheme="minorHAnsi"/>
                <w:sz w:val="20"/>
                <w:szCs w:val="20"/>
                <w:lang w:val="fr-FR"/>
              </w:rPr>
              <w:t xml:space="preserve">(produit de </w:t>
            </w:r>
            <w:r w:rsidR="009835A4">
              <w:rPr>
                <w:rFonts w:asciiTheme="minorHAnsi" w:eastAsiaTheme="minorHAnsi" w:hAnsiTheme="minorHAnsi" w:cstheme="minorHAnsi"/>
                <w:b/>
                <w:i/>
                <w:sz w:val="20"/>
                <w:szCs w:val="20"/>
                <w:lang w:val="fr-FR"/>
              </w:rPr>
              <w:t>t</w:t>
            </w:r>
            <w:r w:rsidRPr="00C46DAA">
              <w:rPr>
                <w:rFonts w:asciiTheme="minorHAnsi" w:eastAsiaTheme="minorHAnsi" w:hAnsiTheme="minorHAnsi" w:cstheme="minorHAnsi"/>
                <w:b/>
                <w:i/>
                <w:sz w:val="20"/>
                <w:szCs w:val="20"/>
                <w:lang w:val="fr-FR"/>
              </w:rPr>
              <w:t>âche 5.1</w:t>
            </w:r>
            <w:r w:rsidRPr="00C46DAA">
              <w:rPr>
                <w:rFonts w:asciiTheme="minorHAnsi" w:eastAsiaTheme="minorHAnsi" w:hAnsiTheme="minorHAnsi" w:cstheme="minorHAnsi"/>
                <w:sz w:val="20"/>
                <w:szCs w:val="20"/>
                <w:lang w:val="fr-FR"/>
              </w:rPr>
              <w:t>)</w:t>
            </w:r>
          </w:p>
        </w:tc>
        <w:tc>
          <w:tcPr>
            <w:tcW w:w="0" w:type="auto"/>
            <w:shd w:val="clear" w:color="auto" w:fill="FFFFFF" w:themeFill="background1"/>
          </w:tcPr>
          <w:p w14:paraId="5A610103"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Voir domaine de travail thématique 5 pour des détails </w:t>
            </w:r>
          </w:p>
        </w:tc>
        <w:tc>
          <w:tcPr>
            <w:tcW w:w="0" w:type="auto"/>
            <w:shd w:val="clear" w:color="auto" w:fill="FFFFFF" w:themeFill="background1"/>
          </w:tcPr>
          <w:p w14:paraId="5670B8C3"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b/>
                <w:sz w:val="20"/>
                <w:szCs w:val="20"/>
                <w:lang w:val="fr-FR"/>
              </w:rPr>
              <w:t xml:space="preserve">Données </w:t>
            </w:r>
            <w:r w:rsidRPr="00C46DAA">
              <w:rPr>
                <w:rFonts w:asciiTheme="minorHAnsi" w:eastAsiaTheme="minorHAnsi" w:hAnsiTheme="minorHAnsi" w:cstheme="minorHAnsi"/>
                <w:sz w:val="20"/>
                <w:szCs w:val="20"/>
                <w:lang w:val="fr-FR"/>
              </w:rPr>
              <w:t>pour</w:t>
            </w:r>
            <w:r w:rsidRPr="00C46DAA">
              <w:rPr>
                <w:rFonts w:asciiTheme="minorHAnsi" w:eastAsiaTheme="minorHAnsi" w:hAnsiTheme="minorHAnsi" w:cstheme="minorHAnsi"/>
                <w:b/>
                <w:sz w:val="20"/>
                <w:szCs w:val="20"/>
                <w:lang w:val="fr-FR"/>
              </w:rPr>
              <w:t xml:space="preserve"> </w:t>
            </w:r>
            <w:r w:rsidRPr="00C46DAA">
              <w:rPr>
                <w:rFonts w:asciiTheme="minorHAnsi" w:eastAsiaTheme="minorHAnsi" w:hAnsiTheme="minorHAnsi" w:cstheme="minorHAnsi"/>
                <w:sz w:val="20"/>
                <w:szCs w:val="20"/>
                <w:lang w:val="fr-FR"/>
              </w:rPr>
              <w:t>les PMZH</w:t>
            </w:r>
          </w:p>
          <w:p w14:paraId="3D6D0787"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L’</w:t>
            </w:r>
            <w:r w:rsidRPr="00C46DAA">
              <w:rPr>
                <w:rFonts w:asciiTheme="minorHAnsi" w:eastAsiaTheme="minorHAnsi" w:hAnsiTheme="minorHAnsi" w:cstheme="minorHAnsi"/>
                <w:b/>
                <w:sz w:val="20"/>
                <w:szCs w:val="20"/>
                <w:lang w:val="fr-FR"/>
              </w:rPr>
              <w:t>objectif</w:t>
            </w:r>
            <w:r w:rsidRPr="00C46DAA">
              <w:rPr>
                <w:rFonts w:asciiTheme="minorHAnsi" w:eastAsiaTheme="minorHAnsi" w:hAnsiTheme="minorHAnsi" w:cstheme="minorHAnsi"/>
                <w:sz w:val="20"/>
                <w:szCs w:val="20"/>
                <w:lang w:val="fr-FR"/>
              </w:rPr>
              <w:t xml:space="preserve"> est de sensibiliser la communauté internationale à ces écosystèmes et à leurs services </w:t>
            </w:r>
          </w:p>
        </w:tc>
        <w:tc>
          <w:tcPr>
            <w:tcW w:w="0" w:type="auto"/>
            <w:shd w:val="clear" w:color="auto" w:fill="FFFFFF" w:themeFill="background1"/>
          </w:tcPr>
          <w:p w14:paraId="1AC69518"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Parties contractantes</w:t>
            </w:r>
          </w:p>
        </w:tc>
        <w:tc>
          <w:tcPr>
            <w:tcW w:w="0" w:type="auto"/>
            <w:shd w:val="clear" w:color="auto" w:fill="FFFFFF" w:themeFill="background1"/>
          </w:tcPr>
          <w:p w14:paraId="4F528565"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Voir domaine de travail thématique 5 pour des détails</w:t>
            </w:r>
          </w:p>
        </w:tc>
      </w:tr>
      <w:tr w:rsidR="00665D0C" w:rsidRPr="00C46DAA" w14:paraId="7FD4CB90" w14:textId="77777777" w:rsidTr="00665D0C">
        <w:tc>
          <w:tcPr>
            <w:tcW w:w="0" w:type="auto"/>
          </w:tcPr>
          <w:p w14:paraId="0D4FCDD2"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Évaluation mondiale des lacunes dans le réseau de Sites Ramsar </w:t>
            </w:r>
          </w:p>
          <w:p w14:paraId="49979F12" w14:textId="77777777" w:rsidR="00665D0C" w:rsidRPr="00C46DAA" w:rsidRDefault="00665D0C" w:rsidP="00622DFC">
            <w:pPr>
              <w:rPr>
                <w:rFonts w:asciiTheme="minorHAnsi" w:eastAsiaTheme="minorHAnsi" w:hAnsiTheme="minorHAnsi" w:cstheme="minorHAnsi"/>
                <w:sz w:val="20"/>
                <w:szCs w:val="20"/>
                <w:lang w:val="fr-FR"/>
              </w:rPr>
            </w:pPr>
          </w:p>
        </w:tc>
        <w:tc>
          <w:tcPr>
            <w:tcW w:w="0" w:type="auto"/>
          </w:tcPr>
          <w:p w14:paraId="58BE4EB4"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XII.5, annexe 1, ¶¶ 1-2</w:t>
            </w:r>
          </w:p>
        </w:tc>
        <w:tc>
          <w:tcPr>
            <w:tcW w:w="0" w:type="auto"/>
          </w:tcPr>
          <w:p w14:paraId="17DE2F14"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2.5, 2.6, 4.14</w:t>
            </w:r>
          </w:p>
        </w:tc>
        <w:tc>
          <w:tcPr>
            <w:tcW w:w="0" w:type="auto"/>
          </w:tcPr>
          <w:p w14:paraId="41C0C405" w14:textId="77777777" w:rsidR="00665D0C" w:rsidRPr="00C46DAA" w:rsidRDefault="00665D0C" w:rsidP="00622DFC">
            <w:pPr>
              <w:rPr>
                <w:rFonts w:asciiTheme="minorHAnsi" w:eastAsiaTheme="minorHAnsi" w:hAnsiTheme="minorHAnsi" w:cstheme="minorHAnsi"/>
                <w:sz w:val="20"/>
                <w:szCs w:val="20"/>
                <w:lang w:val="fr-FR"/>
              </w:rPr>
            </w:pPr>
            <w:bookmarkStart w:id="3" w:name="_Hlk4424603"/>
            <w:r w:rsidRPr="00C46DAA">
              <w:rPr>
                <w:rFonts w:asciiTheme="minorHAnsi" w:eastAsiaTheme="minorHAnsi" w:hAnsiTheme="minorHAnsi" w:cstheme="minorHAnsi"/>
                <w:sz w:val="20"/>
                <w:szCs w:val="20"/>
                <w:lang w:val="fr-FR"/>
              </w:rPr>
              <w:t xml:space="preserve">Rassembler et analyser le caractère complet, adéquat et représentatif du réseau de Sites Ramsar et identifier les régions et types de zones humides prioritaires pour inscription future. </w:t>
            </w:r>
            <w:bookmarkEnd w:id="3"/>
          </w:p>
        </w:tc>
        <w:tc>
          <w:tcPr>
            <w:tcW w:w="0" w:type="auto"/>
          </w:tcPr>
          <w:p w14:paraId="1B2CBEAC" w14:textId="77777777" w:rsidR="00665D0C" w:rsidRPr="00C46DAA" w:rsidRDefault="00665D0C" w:rsidP="00622DFC">
            <w:pPr>
              <w:rPr>
                <w:rFonts w:asciiTheme="minorHAnsi" w:eastAsiaTheme="minorHAnsi" w:hAnsiTheme="minorHAnsi" w:cstheme="minorHAnsi"/>
                <w:color w:val="000000" w:themeColor="text1"/>
                <w:sz w:val="20"/>
                <w:szCs w:val="20"/>
                <w:lang w:val="fr-FR"/>
              </w:rPr>
            </w:pPr>
            <w:r w:rsidRPr="00C46DAA">
              <w:rPr>
                <w:rFonts w:asciiTheme="minorHAnsi" w:eastAsiaTheme="minorHAnsi" w:hAnsiTheme="minorHAnsi" w:cstheme="minorHAnsi"/>
                <w:color w:val="000000" w:themeColor="text1"/>
                <w:sz w:val="20"/>
                <w:szCs w:val="20"/>
                <w:lang w:val="fr-FR"/>
              </w:rPr>
              <w:t>Moyenne</w:t>
            </w:r>
          </w:p>
          <w:p w14:paraId="1E9B9192" w14:textId="77777777" w:rsidR="00665D0C" w:rsidRPr="00C46DAA" w:rsidRDefault="00665D0C" w:rsidP="00622DFC">
            <w:pPr>
              <w:rPr>
                <w:rFonts w:asciiTheme="minorHAnsi" w:eastAsiaTheme="minorHAnsi" w:hAnsiTheme="minorHAnsi" w:cstheme="minorHAnsi"/>
                <w:color w:val="000000" w:themeColor="text1"/>
                <w:sz w:val="20"/>
                <w:szCs w:val="20"/>
                <w:lang w:val="fr-FR"/>
              </w:rPr>
            </w:pPr>
            <w:r w:rsidRPr="00C46DAA">
              <w:rPr>
                <w:rFonts w:asciiTheme="minorHAnsi" w:eastAsiaTheme="minorHAnsi" w:hAnsiTheme="minorHAnsi" w:cstheme="minorHAnsi"/>
                <w:color w:val="000000" w:themeColor="text1"/>
                <w:sz w:val="20"/>
                <w:szCs w:val="20"/>
                <w:lang w:val="fr-FR"/>
              </w:rPr>
              <w:t xml:space="preserve">(produit de </w:t>
            </w:r>
            <w:r w:rsidRPr="00C46DAA">
              <w:rPr>
                <w:rFonts w:asciiTheme="minorHAnsi" w:eastAsiaTheme="minorHAnsi" w:hAnsiTheme="minorHAnsi" w:cstheme="minorHAnsi"/>
                <w:b/>
                <w:i/>
                <w:color w:val="000000" w:themeColor="text1"/>
                <w:sz w:val="20"/>
                <w:szCs w:val="20"/>
                <w:lang w:val="fr-FR"/>
              </w:rPr>
              <w:t>tâche 1.7</w:t>
            </w:r>
            <w:r w:rsidRPr="00C46DAA">
              <w:rPr>
                <w:rFonts w:asciiTheme="minorHAnsi" w:eastAsiaTheme="minorHAnsi" w:hAnsiTheme="minorHAnsi" w:cstheme="minorHAnsi"/>
                <w:color w:val="000000" w:themeColor="text1"/>
                <w:sz w:val="20"/>
                <w:szCs w:val="20"/>
                <w:lang w:val="fr-FR"/>
              </w:rPr>
              <w:t xml:space="preserve">) </w:t>
            </w:r>
          </w:p>
        </w:tc>
        <w:tc>
          <w:tcPr>
            <w:tcW w:w="0" w:type="auto"/>
          </w:tcPr>
          <w:p w14:paraId="512C53A6" w14:textId="77777777" w:rsidR="00665D0C" w:rsidRPr="00C46DAA" w:rsidRDefault="00665D0C" w:rsidP="00622DFC">
            <w:pPr>
              <w:rPr>
                <w:rFonts w:asciiTheme="minorHAnsi" w:eastAsiaTheme="minorHAnsi" w:hAnsiTheme="minorHAnsi" w:cstheme="minorHAnsi"/>
                <w:sz w:val="20"/>
                <w:szCs w:val="20"/>
                <w:highlight w:val="yellow"/>
                <w:lang w:val="fr-FR"/>
              </w:rPr>
            </w:pPr>
            <w:r w:rsidRPr="00C46DAA">
              <w:rPr>
                <w:rFonts w:asciiTheme="minorHAnsi" w:eastAsiaTheme="minorHAnsi" w:hAnsiTheme="minorHAnsi" w:cstheme="minorHAnsi"/>
                <w:sz w:val="20"/>
                <w:szCs w:val="20"/>
                <w:lang w:val="fr-FR"/>
              </w:rPr>
              <w:t xml:space="preserve">Entreprendre une analyse des données du SISR sur la représentation des différents types de zones humides dans différentes biorégions du réseau de Sites Ramsar. Fournir des commentaires sur les améliorations ainsi que les domaines d’action. Évaluer si les orientations sur les types de zones humides sous-représentés doivent être mises à jour. </w:t>
            </w:r>
          </w:p>
        </w:tc>
        <w:tc>
          <w:tcPr>
            <w:tcW w:w="0" w:type="auto"/>
          </w:tcPr>
          <w:p w14:paraId="2C91D754" w14:textId="2F52A075"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b/>
                <w:sz w:val="20"/>
                <w:szCs w:val="20"/>
                <w:lang w:val="fr-FR"/>
              </w:rPr>
              <w:t xml:space="preserve">Article </w:t>
            </w:r>
            <w:r w:rsidRPr="00C46DAA">
              <w:rPr>
                <w:rFonts w:asciiTheme="minorHAnsi" w:eastAsiaTheme="minorHAnsi" w:hAnsiTheme="minorHAnsi" w:cstheme="minorHAnsi"/>
                <w:sz w:val="20"/>
                <w:szCs w:val="20"/>
                <w:lang w:val="fr-FR"/>
              </w:rPr>
              <w:t xml:space="preserve">présentant un résumé de l’analyse. Les données peuvent contribuer aux PMZH si le </w:t>
            </w:r>
            <w:r w:rsidR="00D04F17">
              <w:rPr>
                <w:rFonts w:asciiTheme="minorHAnsi" w:eastAsiaTheme="minorHAnsi" w:hAnsiTheme="minorHAnsi" w:cstheme="minorHAnsi"/>
                <w:sz w:val="20"/>
                <w:szCs w:val="20"/>
                <w:lang w:val="fr-FR"/>
              </w:rPr>
              <w:t>Comité permanent</w:t>
            </w:r>
            <w:r w:rsidRPr="00C46DAA">
              <w:rPr>
                <w:rFonts w:asciiTheme="minorHAnsi" w:eastAsiaTheme="minorHAnsi" w:hAnsiTheme="minorHAnsi" w:cstheme="minorHAnsi"/>
                <w:sz w:val="20"/>
                <w:szCs w:val="20"/>
                <w:lang w:val="fr-FR"/>
              </w:rPr>
              <w:t xml:space="preserve"> le décide (COP14). </w:t>
            </w:r>
          </w:p>
          <w:p w14:paraId="71FE8B0D" w14:textId="77777777" w:rsidR="00665D0C" w:rsidRPr="00C46DAA" w:rsidRDefault="00665D0C" w:rsidP="00622DFC">
            <w:pPr>
              <w:rPr>
                <w:rFonts w:asciiTheme="minorHAnsi" w:eastAsiaTheme="minorHAnsi" w:hAnsiTheme="minorHAnsi" w:cstheme="minorHAnsi"/>
                <w:sz w:val="20"/>
                <w:szCs w:val="20"/>
                <w:highlight w:val="yellow"/>
                <w:lang w:val="fr-FR"/>
              </w:rPr>
            </w:pPr>
            <w:r w:rsidRPr="00C46DAA">
              <w:rPr>
                <w:rFonts w:asciiTheme="minorHAnsi" w:eastAsiaTheme="minorHAnsi" w:hAnsiTheme="minorHAnsi" w:cstheme="minorHAnsi"/>
                <w:sz w:val="20"/>
                <w:szCs w:val="20"/>
                <w:lang w:val="fr-FR"/>
              </w:rPr>
              <w:t>L’</w:t>
            </w:r>
            <w:r w:rsidRPr="00C46DAA">
              <w:rPr>
                <w:rFonts w:asciiTheme="minorHAnsi" w:eastAsiaTheme="minorHAnsi" w:hAnsiTheme="minorHAnsi" w:cstheme="minorHAnsi"/>
                <w:b/>
                <w:sz w:val="20"/>
                <w:szCs w:val="20"/>
                <w:lang w:val="fr-FR"/>
              </w:rPr>
              <w:t>objectif</w:t>
            </w:r>
            <w:r w:rsidRPr="00C46DAA">
              <w:rPr>
                <w:rFonts w:asciiTheme="minorHAnsi" w:eastAsiaTheme="minorHAnsi" w:hAnsiTheme="minorHAnsi" w:cstheme="minorHAnsi"/>
                <w:sz w:val="20"/>
                <w:szCs w:val="20"/>
                <w:lang w:val="fr-FR"/>
              </w:rPr>
              <w:t xml:space="preserve"> est de fournir des orientations aux Parties pour examiner les conclusions et éventuellement fixer des objectifs d’inscriptions futures </w:t>
            </w:r>
          </w:p>
        </w:tc>
        <w:tc>
          <w:tcPr>
            <w:tcW w:w="0" w:type="auto"/>
          </w:tcPr>
          <w:p w14:paraId="4D29743F" w14:textId="77777777" w:rsidR="00665D0C" w:rsidRPr="00C46DAA" w:rsidRDefault="00665D0C" w:rsidP="00622DFC">
            <w:pPr>
              <w:rPr>
                <w:rFonts w:asciiTheme="minorHAnsi" w:eastAsiaTheme="minorHAnsi" w:hAnsiTheme="minorHAnsi" w:cstheme="minorHAnsi"/>
                <w:sz w:val="20"/>
                <w:szCs w:val="20"/>
                <w:highlight w:val="yellow"/>
                <w:lang w:val="fr-FR"/>
              </w:rPr>
            </w:pPr>
            <w:r w:rsidRPr="00C46DAA">
              <w:rPr>
                <w:rFonts w:asciiTheme="minorHAnsi" w:eastAsiaTheme="minorHAnsi" w:hAnsiTheme="minorHAnsi" w:cstheme="minorHAnsi"/>
                <w:sz w:val="20"/>
                <w:szCs w:val="20"/>
                <w:lang w:val="fr-FR"/>
              </w:rPr>
              <w:t>Parties contractantes</w:t>
            </w:r>
            <w:r w:rsidRPr="00C46DAA" w:rsidDel="008635FF">
              <w:rPr>
                <w:rFonts w:asciiTheme="minorHAnsi" w:eastAsiaTheme="minorHAnsi" w:hAnsiTheme="minorHAnsi" w:cstheme="minorHAnsi"/>
                <w:sz w:val="20"/>
                <w:szCs w:val="20"/>
                <w:lang w:val="fr-FR"/>
              </w:rPr>
              <w:t xml:space="preserve"> </w:t>
            </w:r>
            <w:r w:rsidRPr="00C46DAA">
              <w:rPr>
                <w:rFonts w:asciiTheme="minorHAnsi" w:eastAsiaTheme="minorHAnsi" w:hAnsiTheme="minorHAnsi" w:cstheme="minorHAnsi"/>
                <w:sz w:val="20"/>
                <w:szCs w:val="20"/>
                <w:lang w:val="fr-FR"/>
              </w:rPr>
              <w:t>(décideurs)</w:t>
            </w:r>
          </w:p>
        </w:tc>
        <w:tc>
          <w:tcPr>
            <w:tcW w:w="0" w:type="auto"/>
          </w:tcPr>
          <w:p w14:paraId="4A5D7EC3"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 6400</w:t>
            </w:r>
          </w:p>
        </w:tc>
      </w:tr>
    </w:tbl>
    <w:p w14:paraId="21925384" w14:textId="77777777" w:rsidR="00665D0C" w:rsidRPr="00665D0C" w:rsidRDefault="00665D0C" w:rsidP="00622DFC">
      <w:pPr>
        <w:ind w:left="0" w:firstLine="0"/>
        <w:rPr>
          <w:rFonts w:asciiTheme="minorHAnsi" w:eastAsiaTheme="minorHAnsi" w:hAnsiTheme="minorHAnsi" w:cstheme="minorBidi"/>
          <w:sz w:val="24"/>
          <w:szCs w:val="24"/>
          <w:lang w:val="fr-FR"/>
        </w:rPr>
      </w:pPr>
    </w:p>
    <w:tbl>
      <w:tblPr>
        <w:tblStyle w:val="TableGrid211"/>
        <w:tblW w:w="5000" w:type="pct"/>
        <w:tblCellMar>
          <w:top w:w="57" w:type="dxa"/>
          <w:bottom w:w="57" w:type="dxa"/>
        </w:tblCellMar>
        <w:tblLook w:val="04A0" w:firstRow="1" w:lastRow="0" w:firstColumn="1" w:lastColumn="0" w:noHBand="0" w:noVBand="1"/>
      </w:tblPr>
      <w:tblGrid>
        <w:gridCol w:w="3561"/>
        <w:gridCol w:w="10613"/>
      </w:tblGrid>
      <w:tr w:rsidR="00665D0C" w:rsidRPr="00B042C0" w14:paraId="1CDF7363" w14:textId="77777777" w:rsidTr="00665D0C">
        <w:tc>
          <w:tcPr>
            <w:tcW w:w="5000" w:type="pct"/>
            <w:gridSpan w:val="2"/>
            <w:shd w:val="clear" w:color="auto" w:fill="000000" w:themeFill="text1"/>
          </w:tcPr>
          <w:p w14:paraId="059AC0B4" w14:textId="77777777" w:rsidR="00665D0C" w:rsidRPr="00C46DAA" w:rsidRDefault="00665D0C" w:rsidP="00622DFC">
            <w:pPr>
              <w:keepNext/>
              <w:keepLines/>
              <w:tabs>
                <w:tab w:val="left" w:pos="1095"/>
              </w:tabs>
              <w:rPr>
                <w:rFonts w:asciiTheme="minorHAnsi" w:eastAsia="Times New Roman" w:hAnsiTheme="minorHAnsi" w:cstheme="minorHAnsi"/>
                <w:sz w:val="20"/>
                <w:szCs w:val="20"/>
                <w:lang w:val="fr-FR"/>
              </w:rPr>
            </w:pPr>
            <w:r w:rsidRPr="00C46DAA">
              <w:rPr>
                <w:rFonts w:asciiTheme="minorHAnsi" w:eastAsia="Times New Roman" w:hAnsiTheme="minorHAnsi" w:cstheme="minorHAnsi"/>
                <w:sz w:val="20"/>
                <w:szCs w:val="20"/>
                <w:lang w:val="fr-FR"/>
              </w:rPr>
              <w:lastRenderedPageBreak/>
              <w:t xml:space="preserve">Domaine de travail thématique 1 : Méthodologies / outils de bonnes pratiques pour l’identification et le suivi des Sites Ramsar et autres zones humides, notamment les études, la cartographie, les inventaires, et l’analyse mondiale et régionale des priorités en matière de renforcement du réseau de Sites Ramsar </w:t>
            </w:r>
          </w:p>
        </w:tc>
      </w:tr>
      <w:tr w:rsidR="00665D0C" w:rsidRPr="00B042C0" w14:paraId="35810D94" w14:textId="77777777" w:rsidTr="00665D0C">
        <w:tc>
          <w:tcPr>
            <w:tcW w:w="1256" w:type="pct"/>
          </w:tcPr>
          <w:p w14:paraId="435A6712" w14:textId="77777777" w:rsidR="00665D0C" w:rsidRPr="00C46DAA" w:rsidRDefault="00665D0C" w:rsidP="00622DFC">
            <w:pPr>
              <w:keepNext/>
              <w:keepLines/>
              <w:rPr>
                <w:rFonts w:asciiTheme="minorHAnsi" w:hAnsiTheme="minorHAnsi" w:cstheme="minorHAnsi"/>
                <w:sz w:val="20"/>
                <w:szCs w:val="20"/>
                <w:lang w:val="fr-FR"/>
              </w:rPr>
            </w:pPr>
            <w:r w:rsidRPr="00C46DAA">
              <w:rPr>
                <w:rFonts w:asciiTheme="minorHAnsi" w:hAnsiTheme="minorHAnsi" w:cstheme="minorHAnsi"/>
                <w:sz w:val="20"/>
                <w:szCs w:val="20"/>
                <w:lang w:val="fr-FR"/>
              </w:rPr>
              <w:t>Responsables du groupe de travail et participants :</w:t>
            </w:r>
          </w:p>
        </w:tc>
        <w:tc>
          <w:tcPr>
            <w:tcW w:w="3744" w:type="pct"/>
          </w:tcPr>
          <w:p w14:paraId="7E30E9AA" w14:textId="7B960AD7" w:rsidR="00665D0C" w:rsidRPr="00D04F17" w:rsidRDefault="00665D0C" w:rsidP="00622DFC">
            <w:pPr>
              <w:keepNext/>
              <w:keepLines/>
              <w:tabs>
                <w:tab w:val="left" w:pos="1095"/>
              </w:tabs>
              <w:rPr>
                <w:rFonts w:asciiTheme="minorHAnsi" w:hAnsiTheme="minorHAnsi" w:cstheme="minorHAnsi"/>
                <w:b w:val="0"/>
                <w:sz w:val="20"/>
                <w:szCs w:val="20"/>
                <w:lang w:val="fr-FR"/>
              </w:rPr>
            </w:pPr>
            <w:r w:rsidRPr="00D04F17">
              <w:rPr>
                <w:rFonts w:asciiTheme="minorHAnsi" w:hAnsiTheme="minorHAnsi" w:cstheme="minorHAnsi"/>
                <w:b w:val="0"/>
                <w:i/>
                <w:sz w:val="20"/>
                <w:szCs w:val="20"/>
                <w:lang w:val="fr-FR"/>
              </w:rPr>
              <w:t>Hugh Robertson (responsable),</w:t>
            </w:r>
            <w:r w:rsidRPr="00D04F17">
              <w:rPr>
                <w:rFonts w:asciiTheme="minorHAnsi" w:hAnsiTheme="minorHAnsi" w:cstheme="minorHAnsi"/>
                <w:b w:val="0"/>
                <w:sz w:val="20"/>
                <w:szCs w:val="20"/>
                <w:lang w:val="fr-FR"/>
              </w:rPr>
              <w:t xml:space="preserve"> Laura Martinez, Reda Fishar, Sangdon Lee, Edson Junqueira, Siobhan Fenessy, Guangchun Lei, Lisa-Maria Rebelo, Andrei Sirin, Dulce Infante, Ritesh Kumar, Eduardo Mansur (FAO), Mar</w:t>
            </w:r>
            <w:r w:rsidR="00D04F17">
              <w:rPr>
                <w:rFonts w:asciiTheme="minorHAnsi" w:hAnsiTheme="minorHAnsi" w:cstheme="minorHAnsi"/>
                <w:b w:val="0"/>
                <w:sz w:val="20"/>
                <w:szCs w:val="20"/>
                <w:lang w:val="fr-FR"/>
              </w:rPr>
              <w:t>l</w:t>
            </w:r>
            <w:r w:rsidRPr="00D04F17">
              <w:rPr>
                <w:rFonts w:asciiTheme="minorHAnsi" w:hAnsiTheme="minorHAnsi" w:cstheme="minorHAnsi"/>
                <w:b w:val="0"/>
                <w:sz w:val="20"/>
                <w:szCs w:val="20"/>
                <w:lang w:val="fr-FR"/>
              </w:rPr>
              <w:t>os de Souza (FAO), Amani Alfarra (FAO), Lammert Hilarides (GEO-Wetlands), Christian Perennou (TDV), Lisa Ingwall-King (PNUE-WCMC), James Robinson/Tomos Avent (WWT), Matthew Simpson (SWS),</w:t>
            </w:r>
            <w:r w:rsidRPr="00D04F17" w:rsidDel="005161D1">
              <w:rPr>
                <w:rFonts w:asciiTheme="minorHAnsi" w:hAnsiTheme="minorHAnsi" w:cstheme="minorHAnsi"/>
                <w:b w:val="0"/>
                <w:i/>
                <w:sz w:val="20"/>
                <w:szCs w:val="20"/>
                <w:lang w:val="fr-FR"/>
              </w:rPr>
              <w:t xml:space="preserve"> </w:t>
            </w:r>
            <w:r w:rsidRPr="00D04F17">
              <w:rPr>
                <w:rFonts w:asciiTheme="minorHAnsi" w:hAnsiTheme="minorHAnsi" w:cstheme="minorHAnsi"/>
                <w:b w:val="0"/>
                <w:sz w:val="20"/>
                <w:szCs w:val="20"/>
                <w:lang w:val="fr-FR"/>
              </w:rPr>
              <w:t>Priyani Amerasinghe (IWMI), Hans Joosten (GMC), Martina Eiseltova</w:t>
            </w:r>
            <w:r w:rsidRPr="00D04F17">
              <w:rPr>
                <w:rFonts w:asciiTheme="minorHAnsi" w:hAnsiTheme="minorHAnsi" w:cstheme="minorHAnsi"/>
                <w:b w:val="0"/>
                <w:i/>
                <w:sz w:val="20"/>
                <w:szCs w:val="20"/>
                <w:lang w:val="fr-FR"/>
              </w:rPr>
              <w:t xml:space="preserve"> </w:t>
            </w:r>
            <w:r w:rsidRPr="00D04F17">
              <w:rPr>
                <w:rFonts w:asciiTheme="minorHAnsi" w:hAnsiTheme="minorHAnsi" w:cstheme="minorHAnsi"/>
                <w:b w:val="0"/>
                <w:sz w:val="20"/>
                <w:szCs w:val="20"/>
                <w:lang w:val="fr-FR"/>
              </w:rPr>
              <w:t>(CN GEST République tchèque), Obaid Al Shamsi (CN GEST Émirats arabes unis), Janine van Vessem (CN GEST Belgique), Rob Hendricks (CN GEST Pays</w:t>
            </w:r>
            <w:r w:rsidRPr="00D04F17">
              <w:rPr>
                <w:rFonts w:asciiTheme="minorHAnsi" w:hAnsiTheme="minorHAnsi" w:cstheme="minorHAnsi"/>
                <w:b w:val="0"/>
                <w:sz w:val="20"/>
                <w:szCs w:val="20"/>
                <w:lang w:val="fr-FR"/>
              </w:rPr>
              <w:noBreakHyphen/>
              <w:t>Bas), Anne van Dam (IHE Delft Institute for Water Education)</w:t>
            </w:r>
            <w:r w:rsidRPr="00D04F17" w:rsidDel="005161D1">
              <w:rPr>
                <w:rFonts w:asciiTheme="minorHAnsi" w:hAnsiTheme="minorHAnsi" w:cstheme="minorHAnsi"/>
                <w:b w:val="0"/>
                <w:i/>
                <w:sz w:val="20"/>
                <w:szCs w:val="20"/>
                <w:lang w:val="fr-FR"/>
              </w:rPr>
              <w:t xml:space="preserve"> </w:t>
            </w:r>
            <w:r w:rsidRPr="00D04F17">
              <w:rPr>
                <w:rFonts w:asciiTheme="minorHAnsi" w:hAnsiTheme="minorHAnsi" w:cstheme="minorHAnsi"/>
                <w:b w:val="0"/>
                <w:sz w:val="20"/>
                <w:szCs w:val="20"/>
                <w:lang w:val="fr-FR"/>
              </w:rPr>
              <w:t xml:space="preserve">et Max Finlayson (IHE Delft Institute for Water Education) </w:t>
            </w:r>
            <w:r w:rsidRPr="00D04F17" w:rsidDel="005161D1">
              <w:rPr>
                <w:rFonts w:asciiTheme="minorHAnsi" w:hAnsiTheme="minorHAnsi" w:cstheme="minorHAnsi"/>
                <w:b w:val="0"/>
                <w:i/>
                <w:sz w:val="20"/>
                <w:szCs w:val="20"/>
                <w:lang w:val="fr-FR"/>
              </w:rPr>
              <w:t xml:space="preserve"> </w:t>
            </w:r>
          </w:p>
        </w:tc>
      </w:tr>
      <w:tr w:rsidR="00665D0C" w:rsidRPr="00C46DAA" w14:paraId="3FC2C141" w14:textId="77777777" w:rsidTr="00665D0C">
        <w:tc>
          <w:tcPr>
            <w:tcW w:w="1256" w:type="pct"/>
          </w:tcPr>
          <w:p w14:paraId="32F2B31E" w14:textId="77777777" w:rsidR="00665D0C" w:rsidRPr="00C46DAA" w:rsidRDefault="00665D0C" w:rsidP="00622DFC">
            <w:pPr>
              <w:rPr>
                <w:rFonts w:asciiTheme="minorHAnsi" w:hAnsiTheme="minorHAnsi" w:cstheme="minorHAnsi"/>
                <w:sz w:val="20"/>
                <w:szCs w:val="20"/>
                <w:lang w:val="fr-FR"/>
              </w:rPr>
            </w:pPr>
            <w:r w:rsidRPr="00C46DAA">
              <w:rPr>
                <w:rFonts w:asciiTheme="minorHAnsi" w:hAnsiTheme="minorHAnsi" w:cstheme="minorHAnsi"/>
                <w:sz w:val="20"/>
                <w:szCs w:val="20"/>
                <w:lang w:val="fr-FR"/>
              </w:rPr>
              <w:t>Organisations contribuant : [OIP/observateurs/autres]</w:t>
            </w:r>
          </w:p>
        </w:tc>
        <w:tc>
          <w:tcPr>
            <w:tcW w:w="3744" w:type="pct"/>
          </w:tcPr>
          <w:p w14:paraId="23CE6343" w14:textId="77777777" w:rsidR="00665D0C" w:rsidRPr="00D04F17" w:rsidRDefault="00665D0C" w:rsidP="00622DFC">
            <w:pPr>
              <w:rPr>
                <w:rFonts w:asciiTheme="minorHAnsi" w:hAnsiTheme="minorHAnsi" w:cstheme="minorHAnsi"/>
                <w:b w:val="0"/>
                <w:sz w:val="20"/>
                <w:szCs w:val="20"/>
              </w:rPr>
            </w:pPr>
            <w:r w:rsidRPr="00D04F17">
              <w:rPr>
                <w:rFonts w:asciiTheme="minorHAnsi" w:hAnsiTheme="minorHAnsi" w:cstheme="minorHAnsi"/>
                <w:b w:val="0"/>
                <w:sz w:val="20"/>
                <w:szCs w:val="20"/>
              </w:rPr>
              <w:t>FAO, Society of Wetland Scientists (SWS), Wildfowl &amp; Wetlands Trust (WWT), GEO-Wetlands, Tour du Valat (TDV), PNUE-WCMC, Greifswald Mire Center (GMC), International Water Management Institute (IWMI), IHE Delft Institute for Water Education</w:t>
            </w:r>
          </w:p>
        </w:tc>
      </w:tr>
    </w:tbl>
    <w:p w14:paraId="2D7CB222" w14:textId="77777777" w:rsidR="00665D0C" w:rsidRPr="00665D0C" w:rsidRDefault="00665D0C" w:rsidP="00622DFC">
      <w:pPr>
        <w:ind w:left="0" w:firstLine="0"/>
        <w:rPr>
          <w:rFonts w:asciiTheme="minorHAnsi" w:eastAsiaTheme="minorHAnsi" w:hAnsiTheme="minorHAnsi" w:cstheme="minorBidi"/>
          <w:sz w:val="24"/>
          <w:szCs w:val="24"/>
          <w:lang w:val="en-US"/>
        </w:rPr>
      </w:pPr>
    </w:p>
    <w:tbl>
      <w:tblPr>
        <w:tblStyle w:val="Grilledutableau1"/>
        <w:tblW w:w="0" w:type="auto"/>
        <w:tblCellMar>
          <w:top w:w="57" w:type="dxa"/>
          <w:bottom w:w="57" w:type="dxa"/>
        </w:tblCellMar>
        <w:tblLook w:val="04A0" w:firstRow="1" w:lastRow="0" w:firstColumn="1" w:lastColumn="0" w:noHBand="0" w:noVBand="1"/>
      </w:tblPr>
      <w:tblGrid>
        <w:gridCol w:w="1900"/>
        <w:gridCol w:w="1126"/>
        <w:gridCol w:w="633"/>
        <w:gridCol w:w="2120"/>
        <w:gridCol w:w="1063"/>
        <w:gridCol w:w="2225"/>
        <w:gridCol w:w="1892"/>
        <w:gridCol w:w="1705"/>
        <w:gridCol w:w="1510"/>
      </w:tblGrid>
      <w:tr w:rsidR="00665D0C" w:rsidRPr="00C46DAA" w14:paraId="35BBA33A" w14:textId="77777777" w:rsidTr="00665D0C">
        <w:trPr>
          <w:tblHeader/>
        </w:trPr>
        <w:tc>
          <w:tcPr>
            <w:tcW w:w="0" w:type="auto"/>
            <w:shd w:val="clear" w:color="auto" w:fill="D9D9D9" w:themeFill="background1" w:themeFillShade="D9"/>
          </w:tcPr>
          <w:p w14:paraId="23CA7BD3"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 xml:space="preserve">Tâche </w:t>
            </w:r>
          </w:p>
        </w:tc>
        <w:tc>
          <w:tcPr>
            <w:tcW w:w="0" w:type="auto"/>
            <w:shd w:val="clear" w:color="auto" w:fill="D9D9D9" w:themeFill="background1" w:themeFillShade="D9"/>
          </w:tcPr>
          <w:p w14:paraId="29FD0D58"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Résolution</w:t>
            </w:r>
          </w:p>
        </w:tc>
        <w:tc>
          <w:tcPr>
            <w:tcW w:w="0" w:type="auto"/>
            <w:shd w:val="clear" w:color="auto" w:fill="D9D9D9" w:themeFill="background1" w:themeFillShade="D9"/>
          </w:tcPr>
          <w:p w14:paraId="6BF5AB94"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PS</w:t>
            </w:r>
          </w:p>
        </w:tc>
        <w:tc>
          <w:tcPr>
            <w:tcW w:w="0" w:type="auto"/>
            <w:shd w:val="clear" w:color="auto" w:fill="D9D9D9" w:themeFill="background1" w:themeFillShade="D9"/>
          </w:tcPr>
          <w:p w14:paraId="4AC438F6"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 xml:space="preserve">Description </w:t>
            </w:r>
          </w:p>
        </w:tc>
        <w:tc>
          <w:tcPr>
            <w:tcW w:w="0" w:type="auto"/>
            <w:shd w:val="clear" w:color="auto" w:fill="D9D9D9" w:themeFill="background1" w:themeFillShade="D9"/>
          </w:tcPr>
          <w:p w14:paraId="64CA1A4B"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Priorité</w:t>
            </w:r>
          </w:p>
        </w:tc>
        <w:tc>
          <w:tcPr>
            <w:tcW w:w="0" w:type="auto"/>
            <w:shd w:val="clear" w:color="auto" w:fill="D9D9D9" w:themeFill="background1" w:themeFillShade="D9"/>
          </w:tcPr>
          <w:p w14:paraId="385FA2C9"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Processus et résultats</w:t>
            </w:r>
          </w:p>
        </w:tc>
        <w:tc>
          <w:tcPr>
            <w:tcW w:w="0" w:type="auto"/>
            <w:shd w:val="clear" w:color="auto" w:fill="D9D9D9" w:themeFill="background1" w:themeFillShade="D9"/>
          </w:tcPr>
          <w:p w14:paraId="47F4D64E"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Produit</w:t>
            </w:r>
          </w:p>
        </w:tc>
        <w:tc>
          <w:tcPr>
            <w:tcW w:w="0" w:type="auto"/>
            <w:shd w:val="clear" w:color="auto" w:fill="D9D9D9" w:themeFill="background1" w:themeFillShade="D9"/>
          </w:tcPr>
          <w:p w14:paraId="16CE4DA6"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Public</w:t>
            </w:r>
          </w:p>
        </w:tc>
        <w:tc>
          <w:tcPr>
            <w:tcW w:w="0" w:type="auto"/>
            <w:shd w:val="clear" w:color="auto" w:fill="D9D9D9" w:themeFill="background1" w:themeFillShade="D9"/>
          </w:tcPr>
          <w:p w14:paraId="03858E95"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Coûts CHF</w:t>
            </w:r>
          </w:p>
        </w:tc>
      </w:tr>
      <w:tr w:rsidR="00665D0C" w:rsidRPr="00B042C0" w14:paraId="17527C5A" w14:textId="77777777" w:rsidTr="00665D0C">
        <w:tc>
          <w:tcPr>
            <w:tcW w:w="0" w:type="auto"/>
          </w:tcPr>
          <w:p w14:paraId="7A71AB47"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1.1 Échanger l’information de l’étude et la compilation des produits de l’approche RAWES (évaluation rapide des services écosystémiques des zones humides) </w:t>
            </w:r>
          </w:p>
        </w:tc>
        <w:tc>
          <w:tcPr>
            <w:tcW w:w="0" w:type="auto"/>
          </w:tcPr>
          <w:p w14:paraId="75C4C05F" w14:textId="464F599A" w:rsidR="00665D0C" w:rsidRPr="00C46DAA" w:rsidRDefault="00B042C0" w:rsidP="00622DFC">
            <w:pPr>
              <w:rPr>
                <w:rFonts w:asciiTheme="minorHAnsi" w:eastAsiaTheme="minorHAnsi" w:hAnsiTheme="minorHAnsi" w:cstheme="minorHAnsi"/>
                <w:sz w:val="20"/>
                <w:szCs w:val="20"/>
                <w:lang w:val="fr-FR"/>
              </w:rPr>
            </w:pPr>
            <w:hyperlink r:id="rId25" w:history="1">
              <w:r w:rsidR="00665D0C" w:rsidRPr="00C46DAA">
                <w:rPr>
                  <w:rFonts w:asciiTheme="minorHAnsi" w:eastAsiaTheme="minorHAnsi" w:hAnsiTheme="minorHAnsi" w:cstheme="minorHAnsi"/>
                  <w:color w:val="0000FF" w:themeColor="hyperlink"/>
                  <w:sz w:val="20"/>
                  <w:szCs w:val="20"/>
                  <w:u w:val="single"/>
                  <w:lang w:val="fr-FR"/>
                </w:rPr>
                <w:t>XIII. 17</w:t>
              </w:r>
            </w:hyperlink>
            <w:r w:rsidR="00665D0C" w:rsidRPr="00C46DAA">
              <w:rPr>
                <w:rFonts w:asciiTheme="minorHAnsi" w:eastAsiaTheme="minorHAnsi" w:hAnsiTheme="minorHAnsi" w:cstheme="minorHAnsi"/>
                <w:sz w:val="20"/>
                <w:szCs w:val="20"/>
                <w:lang w:val="fr-FR"/>
              </w:rPr>
              <w:t>, ¶¶ 22, 23</w:t>
            </w:r>
          </w:p>
        </w:tc>
        <w:tc>
          <w:tcPr>
            <w:tcW w:w="0" w:type="auto"/>
          </w:tcPr>
          <w:p w14:paraId="1814E6D6"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3.11, 4.14</w:t>
            </w:r>
          </w:p>
        </w:tc>
        <w:tc>
          <w:tcPr>
            <w:tcW w:w="0" w:type="auto"/>
          </w:tcPr>
          <w:p w14:paraId="74E86FFD"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En collaboration avec les OIP, compiler l’information sur l’application de la méthodologie RAWES dans différentes Régions Ramsar ainsi que son application aux Rapports Ramsar et à la gestion des sites. Si les données sont limitées (parce que l’approche RAWES n’a été adoptée que récemment), entreprendre au moins un inventaire/une compilation des groupes appliquant l’approche RAWES </w:t>
            </w:r>
          </w:p>
        </w:tc>
        <w:tc>
          <w:tcPr>
            <w:tcW w:w="0" w:type="auto"/>
          </w:tcPr>
          <w:p w14:paraId="141D2B5C"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Faible</w:t>
            </w:r>
          </w:p>
        </w:tc>
        <w:tc>
          <w:tcPr>
            <w:tcW w:w="0" w:type="auto"/>
          </w:tcPr>
          <w:p w14:paraId="3E1511DC"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Compiler l’inventaire des Sites Ramsar et des Parties qui ont appliqué l’approche RAWES et examiner son efficacité pour évaluer les services écosystémiques, y compris si elle traite des incidences négatives de la promotion de services particuliers. Examiner l’application dans les mises à jour de la FDR et la planification de la gestion. </w:t>
            </w:r>
          </w:p>
        </w:tc>
        <w:tc>
          <w:tcPr>
            <w:tcW w:w="0" w:type="auto"/>
          </w:tcPr>
          <w:p w14:paraId="495AE98E"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Bref rapport de situation. </w:t>
            </w:r>
          </w:p>
          <w:p w14:paraId="3FBED51C" w14:textId="77777777" w:rsidR="00665D0C" w:rsidRPr="00C46DAA" w:rsidRDefault="00665D0C" w:rsidP="00622DFC">
            <w:pPr>
              <w:rPr>
                <w:rFonts w:asciiTheme="minorHAnsi" w:eastAsiaTheme="minorHAnsi" w:hAnsiTheme="minorHAnsi" w:cstheme="minorHAnsi"/>
                <w:sz w:val="20"/>
                <w:szCs w:val="20"/>
                <w:lang w:val="fr-FR"/>
              </w:rPr>
            </w:pPr>
          </w:p>
          <w:p w14:paraId="17027BED"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b/>
                <w:sz w:val="20"/>
                <w:szCs w:val="20"/>
                <w:lang w:val="fr-FR"/>
              </w:rPr>
              <w:t>Échéance :</w:t>
            </w:r>
            <w:r w:rsidRPr="00C46DAA">
              <w:rPr>
                <w:rFonts w:asciiTheme="minorHAnsi" w:eastAsiaTheme="minorHAnsi" w:hAnsiTheme="minorHAnsi" w:cstheme="minorHAnsi"/>
                <w:sz w:val="20"/>
                <w:szCs w:val="20"/>
                <w:lang w:val="fr-FR"/>
              </w:rPr>
              <w:t xml:space="preserve"> à déterminer. </w:t>
            </w:r>
          </w:p>
          <w:p w14:paraId="5558E406" w14:textId="77777777" w:rsidR="00665D0C" w:rsidRPr="00C46DAA" w:rsidRDefault="00665D0C" w:rsidP="00622DFC">
            <w:pPr>
              <w:rPr>
                <w:rFonts w:asciiTheme="minorHAnsi" w:eastAsiaTheme="minorHAnsi" w:hAnsiTheme="minorHAnsi" w:cstheme="minorHAnsi"/>
                <w:sz w:val="20"/>
                <w:szCs w:val="20"/>
                <w:lang w:val="fr-FR"/>
              </w:rPr>
            </w:pPr>
          </w:p>
          <w:p w14:paraId="4E30AB79"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b/>
                <w:sz w:val="20"/>
                <w:szCs w:val="20"/>
                <w:lang w:val="fr-FR"/>
              </w:rPr>
              <w:t xml:space="preserve">Objectif : </w:t>
            </w:r>
            <w:r w:rsidRPr="00C46DAA">
              <w:rPr>
                <w:rFonts w:asciiTheme="minorHAnsi" w:eastAsiaTheme="minorHAnsi" w:hAnsiTheme="minorHAnsi" w:cstheme="minorHAnsi"/>
                <w:sz w:val="20"/>
                <w:szCs w:val="20"/>
                <w:lang w:val="fr-FR"/>
              </w:rPr>
              <w:t xml:space="preserve">Amélioration par la formation et les liens entre l’approche RAWES et les indicateurs des Rapports nationaux </w:t>
            </w:r>
          </w:p>
        </w:tc>
        <w:tc>
          <w:tcPr>
            <w:tcW w:w="0" w:type="auto"/>
          </w:tcPr>
          <w:p w14:paraId="3C2F0D03"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Parties contractantes (CN, CN GEST), praticiens (administrateurs de Sites Ramsar), OIP </w:t>
            </w:r>
          </w:p>
          <w:p w14:paraId="7412ED93" w14:textId="77777777" w:rsidR="00665D0C" w:rsidRPr="00C46DAA" w:rsidRDefault="00665D0C" w:rsidP="00622DFC">
            <w:pPr>
              <w:rPr>
                <w:rFonts w:asciiTheme="minorHAnsi" w:eastAsiaTheme="minorHAnsi" w:hAnsiTheme="minorHAnsi" w:cstheme="minorHAnsi"/>
                <w:sz w:val="20"/>
                <w:szCs w:val="20"/>
                <w:lang w:val="fr-FR"/>
              </w:rPr>
            </w:pPr>
          </w:p>
        </w:tc>
        <w:tc>
          <w:tcPr>
            <w:tcW w:w="0" w:type="auto"/>
          </w:tcPr>
          <w:p w14:paraId="1531172B"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Traduction (120 CHF par page A4)</w:t>
            </w:r>
          </w:p>
        </w:tc>
      </w:tr>
      <w:tr w:rsidR="00665D0C" w:rsidRPr="00B042C0" w14:paraId="5CF8F250" w14:textId="77777777" w:rsidTr="00665D0C">
        <w:tc>
          <w:tcPr>
            <w:tcW w:w="0" w:type="auto"/>
            <w:shd w:val="clear" w:color="auto" w:fill="FFFFFF" w:themeFill="background1"/>
          </w:tcPr>
          <w:p w14:paraId="52795738"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lastRenderedPageBreak/>
              <w:t xml:space="preserve">1.2 Compiler et examiner les effets positifs et négatifs des pratiques agricoles sur les zones humides et fournir des données sur l’étendue des zones humides intactes mais aussi dégradées et détruites par la transformation des terres pour l’agriculture depuis les années 1970 </w:t>
            </w:r>
          </w:p>
        </w:tc>
        <w:tc>
          <w:tcPr>
            <w:tcW w:w="0" w:type="auto"/>
            <w:shd w:val="clear" w:color="auto" w:fill="FFFFFF" w:themeFill="background1"/>
          </w:tcPr>
          <w:p w14:paraId="1413E6F9" w14:textId="564C4F90" w:rsidR="00665D0C" w:rsidRPr="00C46DAA" w:rsidRDefault="00387812" w:rsidP="00622DFC">
            <w:pPr>
              <w:rPr>
                <w:rFonts w:asciiTheme="minorHAnsi" w:eastAsiaTheme="minorHAnsi" w:hAnsiTheme="minorHAnsi" w:cstheme="minorHAnsi"/>
                <w:sz w:val="20"/>
                <w:szCs w:val="20"/>
                <w:lang w:val="fr-FR"/>
              </w:rPr>
            </w:pPr>
            <w:hyperlink r:id="rId26" w:history="1">
              <w:r w:rsidR="00665D0C" w:rsidRPr="00C46DAA">
                <w:rPr>
                  <w:rFonts w:asciiTheme="minorHAnsi" w:eastAsiaTheme="minorHAnsi" w:hAnsiTheme="minorHAnsi" w:cstheme="minorHAnsi"/>
                  <w:color w:val="0000FF" w:themeColor="hyperlink"/>
                  <w:sz w:val="20"/>
                  <w:szCs w:val="20"/>
                  <w:u w:val="single"/>
                  <w:lang w:val="fr-FR"/>
                </w:rPr>
                <w:t>XIII.19</w:t>
              </w:r>
            </w:hyperlink>
            <w:r w:rsidR="00665D0C" w:rsidRPr="00C46DAA">
              <w:rPr>
                <w:rFonts w:asciiTheme="minorHAnsi" w:eastAsiaTheme="minorHAnsi" w:hAnsiTheme="minorHAnsi" w:cstheme="minorHAnsi"/>
                <w:sz w:val="20"/>
                <w:szCs w:val="20"/>
                <w:lang w:val="fr-FR"/>
              </w:rPr>
              <w:t xml:space="preserve">, </w:t>
            </w:r>
            <w:bookmarkStart w:id="4" w:name="_Hlk4486792"/>
            <w:r w:rsidR="00665D0C" w:rsidRPr="00C46DAA">
              <w:rPr>
                <w:rFonts w:asciiTheme="minorHAnsi" w:eastAsiaTheme="minorHAnsi" w:hAnsiTheme="minorHAnsi" w:cstheme="minorHAnsi"/>
                <w:sz w:val="20"/>
                <w:szCs w:val="20"/>
                <w:lang w:val="fr-FR"/>
              </w:rPr>
              <w:t>¶¶ 28</w:t>
            </w:r>
            <w:bookmarkEnd w:id="4"/>
            <w:r w:rsidR="00665D0C" w:rsidRPr="00C46DAA">
              <w:rPr>
                <w:rFonts w:asciiTheme="minorHAnsi" w:eastAsiaTheme="minorHAnsi" w:hAnsiTheme="minorHAnsi" w:cstheme="minorHAnsi"/>
                <w:sz w:val="20"/>
                <w:szCs w:val="20"/>
                <w:lang w:val="fr-FR"/>
              </w:rPr>
              <w:t xml:space="preserve">, 29 </w:t>
            </w:r>
          </w:p>
        </w:tc>
        <w:tc>
          <w:tcPr>
            <w:tcW w:w="0" w:type="auto"/>
            <w:shd w:val="clear" w:color="auto" w:fill="FFFFFF" w:themeFill="background1"/>
          </w:tcPr>
          <w:p w14:paraId="5A9099F3"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1.1,</w:t>
            </w:r>
          </w:p>
          <w:p w14:paraId="786EE1A8"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4.14, 4.18</w:t>
            </w:r>
          </w:p>
        </w:tc>
        <w:tc>
          <w:tcPr>
            <w:tcW w:w="0" w:type="auto"/>
            <w:shd w:val="clear" w:color="auto" w:fill="FFFFFF" w:themeFill="background1"/>
          </w:tcPr>
          <w:p w14:paraId="50D3D6D4"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Examiner l’information sur les effets positifs et négatifs de l’agriculture sur les zones humides ou à proximité, y compris sur leur biodiversité et leurs services écosystémiques, dans le contexte des changements climatiques.</w:t>
            </w:r>
          </w:p>
          <w:p w14:paraId="69E552F6" w14:textId="77777777" w:rsidR="00665D0C" w:rsidRPr="00C46DAA" w:rsidRDefault="00665D0C" w:rsidP="00622DFC">
            <w:pPr>
              <w:rPr>
                <w:rFonts w:asciiTheme="minorHAnsi" w:eastAsiaTheme="minorHAnsi" w:hAnsiTheme="minorHAnsi" w:cstheme="minorHAnsi"/>
                <w:sz w:val="20"/>
                <w:szCs w:val="20"/>
                <w:lang w:val="fr-FR"/>
              </w:rPr>
            </w:pPr>
          </w:p>
          <w:p w14:paraId="1DACA04E"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Évaluer l’étendue de la perte en zones humides (depuis 1970) par la transformation des terres pour le développement agricole</w:t>
            </w:r>
          </w:p>
          <w:p w14:paraId="028E8A42"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 </w:t>
            </w:r>
          </w:p>
          <w:p w14:paraId="315AC91D" w14:textId="70F1111B"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Possibilité également de synthèse des messages clés connexes tirés d’évaluations récente</w:t>
            </w:r>
            <w:r w:rsidR="00D04F17">
              <w:rPr>
                <w:rFonts w:asciiTheme="minorHAnsi" w:eastAsiaTheme="minorHAnsi" w:hAnsiTheme="minorHAnsi" w:cstheme="minorHAnsi"/>
                <w:sz w:val="20"/>
                <w:szCs w:val="20"/>
                <w:lang w:val="fr-FR"/>
              </w:rPr>
              <w:t>s</w:t>
            </w:r>
            <w:r w:rsidRPr="00C46DAA">
              <w:rPr>
                <w:rFonts w:asciiTheme="minorHAnsi" w:eastAsiaTheme="minorHAnsi" w:hAnsiTheme="minorHAnsi" w:cstheme="minorHAnsi"/>
                <w:sz w:val="20"/>
                <w:szCs w:val="20"/>
                <w:lang w:val="fr-FR"/>
              </w:rPr>
              <w:t xml:space="preserve"> de la FAO et de l’IPBES ; et TEEB et présentation pour le public Ramsar. </w:t>
            </w:r>
          </w:p>
          <w:p w14:paraId="02E22DCA"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La collaboration avec les OIP et la FAO sera cruciale pour renforcer le partage des </w:t>
            </w:r>
            <w:r w:rsidRPr="00C46DAA">
              <w:rPr>
                <w:rFonts w:asciiTheme="minorHAnsi" w:eastAsiaTheme="minorHAnsi" w:hAnsiTheme="minorHAnsi" w:cstheme="minorHAnsi"/>
                <w:sz w:val="20"/>
                <w:szCs w:val="20"/>
                <w:lang w:val="fr-FR"/>
              </w:rPr>
              <w:lastRenderedPageBreak/>
              <w:t>conclusions.</w:t>
            </w:r>
          </w:p>
        </w:tc>
        <w:tc>
          <w:tcPr>
            <w:tcW w:w="0" w:type="auto"/>
            <w:shd w:val="clear" w:color="auto" w:fill="FFFFFF" w:themeFill="background1"/>
          </w:tcPr>
          <w:p w14:paraId="3A03571B" w14:textId="77777777" w:rsidR="00665D0C" w:rsidRPr="00C46DAA" w:rsidRDefault="00665D0C" w:rsidP="00622DFC">
            <w:pPr>
              <w:rPr>
                <w:rFonts w:asciiTheme="minorHAnsi" w:eastAsiaTheme="minorHAnsi" w:hAnsiTheme="minorHAnsi" w:cstheme="minorHAnsi"/>
                <w:color w:val="FF0000"/>
                <w:sz w:val="20"/>
                <w:szCs w:val="20"/>
                <w:lang w:val="fr-FR"/>
              </w:rPr>
            </w:pPr>
            <w:r w:rsidRPr="00C46DAA">
              <w:rPr>
                <w:rFonts w:asciiTheme="minorHAnsi" w:eastAsiaTheme="minorHAnsi" w:hAnsiTheme="minorHAnsi" w:cstheme="minorHAnsi"/>
                <w:color w:val="FF0000"/>
                <w:sz w:val="20"/>
                <w:szCs w:val="20"/>
                <w:lang w:val="fr-FR"/>
              </w:rPr>
              <w:lastRenderedPageBreak/>
              <w:t>La plus haute</w:t>
            </w:r>
          </w:p>
        </w:tc>
        <w:tc>
          <w:tcPr>
            <w:tcW w:w="0" w:type="auto"/>
            <w:shd w:val="clear" w:color="auto" w:fill="FFFFFF" w:themeFill="background1"/>
          </w:tcPr>
          <w:p w14:paraId="2D316D8B"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Compiler des études de cas sur les pratiques agricoles durables dans les zones humides et les évaluer par rapport à l’utilisation rationnelle et maintenir et renforcer les caractéristiques écologiques des zones humides, en liaison avec les OIP, les Parties et la FAO.  </w:t>
            </w:r>
          </w:p>
          <w:p w14:paraId="5C4449F5"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Compiler et examiner les données, dans le SISR, sur les Sites Ramsar où il y a des pratiques agricoles et résumer les exemples de meilleures pratiques.</w:t>
            </w:r>
          </w:p>
          <w:p w14:paraId="42D61B63" w14:textId="77777777" w:rsidR="00665D0C" w:rsidRPr="00C46DAA" w:rsidRDefault="00665D0C" w:rsidP="00622DFC">
            <w:pPr>
              <w:rPr>
                <w:rFonts w:asciiTheme="minorHAnsi" w:eastAsiaTheme="minorHAnsi" w:hAnsiTheme="minorHAnsi" w:cstheme="minorHAnsi"/>
                <w:sz w:val="20"/>
                <w:szCs w:val="20"/>
                <w:lang w:val="fr-FR"/>
              </w:rPr>
            </w:pPr>
          </w:p>
          <w:p w14:paraId="2AE58792"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Fournir des recommandations pour la promotion de pratiques agricoles durables à l’intérieur et à proximité des zones humides.</w:t>
            </w:r>
          </w:p>
          <w:p w14:paraId="428EC760" w14:textId="77777777" w:rsidR="00665D0C" w:rsidRPr="00C46DAA" w:rsidRDefault="00665D0C" w:rsidP="00622DFC">
            <w:pPr>
              <w:rPr>
                <w:rFonts w:asciiTheme="minorHAnsi" w:eastAsiaTheme="minorHAnsi" w:hAnsiTheme="minorHAnsi" w:cstheme="minorHAnsi"/>
                <w:sz w:val="20"/>
                <w:szCs w:val="20"/>
                <w:lang w:val="fr-FR"/>
              </w:rPr>
            </w:pPr>
          </w:p>
          <w:p w14:paraId="7A8397D2"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Examiner les gains obtenus par la restauration des zones humides après une utilisation agricole.</w:t>
            </w:r>
          </w:p>
          <w:p w14:paraId="25644D59" w14:textId="77777777" w:rsidR="00665D0C" w:rsidRPr="00C46DAA" w:rsidRDefault="00665D0C" w:rsidP="00622DFC">
            <w:pPr>
              <w:rPr>
                <w:rFonts w:asciiTheme="minorHAnsi" w:eastAsiaTheme="minorHAnsi" w:hAnsiTheme="minorHAnsi" w:cstheme="minorHAnsi"/>
                <w:sz w:val="20"/>
                <w:szCs w:val="20"/>
                <w:lang w:val="fr-FR"/>
              </w:rPr>
            </w:pPr>
          </w:p>
          <w:p w14:paraId="13F82521"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b/>
                <w:sz w:val="20"/>
                <w:szCs w:val="20"/>
                <w:lang w:val="fr-FR"/>
              </w:rPr>
              <w:t>Étude de la littérature</w:t>
            </w:r>
            <w:r w:rsidRPr="00C46DAA">
              <w:rPr>
                <w:rFonts w:asciiTheme="minorHAnsi" w:eastAsiaTheme="minorHAnsi" w:hAnsiTheme="minorHAnsi" w:cstheme="minorHAnsi"/>
                <w:sz w:val="20"/>
                <w:szCs w:val="20"/>
                <w:lang w:val="fr-FR"/>
              </w:rPr>
              <w:t> :</w:t>
            </w:r>
          </w:p>
          <w:p w14:paraId="31B515A4" w14:textId="0481202D"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Sur la base des PMZH et des données recueillies pour l’ODD 6.6.1, examiner les évaluations existantes</w:t>
            </w:r>
            <w:r w:rsidR="00E83943">
              <w:rPr>
                <w:rFonts w:asciiTheme="minorHAnsi" w:eastAsiaTheme="minorHAnsi" w:hAnsiTheme="minorHAnsi" w:cstheme="minorHAnsi"/>
                <w:sz w:val="20"/>
                <w:szCs w:val="20"/>
                <w:lang w:val="fr-FR"/>
              </w:rPr>
              <w:t xml:space="preserve"> </w:t>
            </w:r>
            <w:r w:rsidRPr="00C46DAA">
              <w:rPr>
                <w:rFonts w:asciiTheme="minorHAnsi" w:eastAsiaTheme="minorHAnsi" w:hAnsiTheme="minorHAnsi" w:cstheme="minorHAnsi"/>
                <w:sz w:val="20"/>
                <w:szCs w:val="20"/>
                <w:lang w:val="fr-FR"/>
              </w:rPr>
              <w:t>sur la perte des zones humides attribuée au développement agricole.</w:t>
            </w:r>
          </w:p>
          <w:p w14:paraId="0B0C0654" w14:textId="77777777" w:rsidR="00665D0C" w:rsidRPr="00C46DAA" w:rsidRDefault="00665D0C" w:rsidP="00622DFC">
            <w:pPr>
              <w:rPr>
                <w:rFonts w:asciiTheme="minorHAnsi" w:eastAsiaTheme="minorHAnsi" w:hAnsiTheme="minorHAnsi" w:cstheme="minorHAnsi"/>
                <w:sz w:val="20"/>
                <w:szCs w:val="20"/>
                <w:lang w:val="fr-FR"/>
              </w:rPr>
            </w:pPr>
          </w:p>
          <w:p w14:paraId="675B7E82"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Réaliser une méta-analyse avec ces données.</w:t>
            </w:r>
          </w:p>
        </w:tc>
        <w:tc>
          <w:tcPr>
            <w:tcW w:w="0" w:type="auto"/>
            <w:shd w:val="clear" w:color="auto" w:fill="FFFFFF" w:themeFill="background1"/>
          </w:tcPr>
          <w:p w14:paraId="3C1131B2"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b/>
                <w:sz w:val="20"/>
                <w:szCs w:val="20"/>
                <w:lang w:val="fr-FR"/>
              </w:rPr>
              <w:lastRenderedPageBreak/>
              <w:t>RTR</w:t>
            </w:r>
            <w:r w:rsidRPr="00C46DAA">
              <w:rPr>
                <w:rFonts w:asciiTheme="minorHAnsi" w:eastAsiaTheme="minorHAnsi" w:hAnsiTheme="minorHAnsi" w:cstheme="minorHAnsi"/>
                <w:sz w:val="20"/>
                <w:szCs w:val="20"/>
                <w:lang w:val="fr-FR"/>
              </w:rPr>
              <w:t xml:space="preserve"> avec messages clés ou produits dérivés pour les décideurs. Note d’orientation et infographie. </w:t>
            </w:r>
          </w:p>
          <w:p w14:paraId="7AAC45CA"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b/>
                <w:sz w:val="20"/>
                <w:szCs w:val="20"/>
                <w:lang w:val="fr-FR"/>
              </w:rPr>
              <w:t>Échéance :</w:t>
            </w:r>
            <w:r w:rsidRPr="00C46DAA">
              <w:rPr>
                <w:rFonts w:asciiTheme="minorHAnsi" w:eastAsiaTheme="minorHAnsi" w:hAnsiTheme="minorHAnsi" w:cstheme="minorHAnsi"/>
                <w:sz w:val="20"/>
                <w:szCs w:val="20"/>
                <w:lang w:val="fr-FR"/>
              </w:rPr>
              <w:t xml:space="preserve"> Commencer en 2019 ; produits livrés au début 2021 </w:t>
            </w:r>
          </w:p>
          <w:p w14:paraId="117AB9EA" w14:textId="77777777" w:rsidR="001E5441" w:rsidRDefault="001E5441" w:rsidP="00622DFC">
            <w:pPr>
              <w:rPr>
                <w:rFonts w:asciiTheme="minorHAnsi" w:eastAsiaTheme="minorHAnsi" w:hAnsiTheme="minorHAnsi" w:cstheme="minorHAnsi"/>
                <w:b/>
                <w:sz w:val="20"/>
                <w:szCs w:val="20"/>
                <w:lang w:val="fr-FR"/>
              </w:rPr>
            </w:pPr>
          </w:p>
          <w:p w14:paraId="3DFE4534" w14:textId="1BA7DA9F"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Objectif</w:t>
            </w:r>
          </w:p>
          <w:p w14:paraId="5EB1A83E" w14:textId="2046E813"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Le but général est </w:t>
            </w:r>
            <w:r w:rsidR="00D04F17">
              <w:rPr>
                <w:rFonts w:asciiTheme="minorHAnsi" w:eastAsiaTheme="minorHAnsi" w:hAnsiTheme="minorHAnsi" w:cstheme="minorHAnsi"/>
                <w:sz w:val="20"/>
                <w:szCs w:val="20"/>
                <w:lang w:val="fr-FR"/>
              </w:rPr>
              <w:t>d’aider</w:t>
            </w:r>
            <w:r w:rsidRPr="00C46DAA">
              <w:rPr>
                <w:rFonts w:asciiTheme="minorHAnsi" w:eastAsiaTheme="minorHAnsi" w:hAnsiTheme="minorHAnsi" w:cstheme="minorHAnsi"/>
                <w:sz w:val="20"/>
                <w:szCs w:val="20"/>
                <w:lang w:val="fr-FR"/>
              </w:rPr>
              <w:t xml:space="preserve"> les Parties contractantes </w:t>
            </w:r>
            <w:r w:rsidR="00D04F17">
              <w:rPr>
                <w:rFonts w:asciiTheme="minorHAnsi" w:eastAsiaTheme="minorHAnsi" w:hAnsiTheme="minorHAnsi" w:cstheme="minorHAnsi"/>
                <w:sz w:val="20"/>
                <w:szCs w:val="20"/>
                <w:lang w:val="fr-FR"/>
              </w:rPr>
              <w:t>à</w:t>
            </w:r>
            <w:r w:rsidRPr="00C46DAA">
              <w:rPr>
                <w:rFonts w:asciiTheme="minorHAnsi" w:eastAsiaTheme="minorHAnsi" w:hAnsiTheme="minorHAnsi" w:cstheme="minorHAnsi"/>
                <w:sz w:val="20"/>
                <w:szCs w:val="20"/>
                <w:lang w:val="fr-FR"/>
              </w:rPr>
              <w:t xml:space="preserve"> élaborer des pratiques agricoles durables et </w:t>
            </w:r>
            <w:r w:rsidR="00D04F17">
              <w:rPr>
                <w:rFonts w:asciiTheme="minorHAnsi" w:eastAsiaTheme="minorHAnsi" w:hAnsiTheme="minorHAnsi" w:cstheme="minorHAnsi"/>
                <w:sz w:val="20"/>
                <w:szCs w:val="20"/>
                <w:lang w:val="fr-FR"/>
              </w:rPr>
              <w:t xml:space="preserve">à </w:t>
            </w:r>
            <w:r w:rsidRPr="00C46DAA">
              <w:rPr>
                <w:rFonts w:asciiTheme="minorHAnsi" w:eastAsiaTheme="minorHAnsi" w:hAnsiTheme="minorHAnsi" w:cstheme="minorHAnsi"/>
                <w:sz w:val="20"/>
                <w:szCs w:val="20"/>
                <w:lang w:val="fr-FR"/>
              </w:rPr>
              <w:t>conserver les zones humides</w:t>
            </w:r>
          </w:p>
          <w:p w14:paraId="60902FE2" w14:textId="77777777" w:rsidR="00665D0C" w:rsidRPr="00C46DAA" w:rsidRDefault="00665D0C" w:rsidP="00622DFC">
            <w:pPr>
              <w:rPr>
                <w:rFonts w:asciiTheme="minorHAnsi" w:eastAsiaTheme="minorHAnsi" w:hAnsiTheme="minorHAnsi" w:cstheme="minorHAnsi"/>
                <w:sz w:val="20"/>
                <w:szCs w:val="20"/>
                <w:lang w:val="fr-FR"/>
              </w:rPr>
            </w:pPr>
          </w:p>
          <w:p w14:paraId="1689D762" w14:textId="38B1D0A1"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L’objectif spécifique est une compréhension plus précise des causes et des conséquences de la perte des zones humides </w:t>
            </w:r>
            <w:r w:rsidR="00D04F17">
              <w:rPr>
                <w:rFonts w:asciiTheme="minorHAnsi" w:eastAsiaTheme="minorHAnsi" w:hAnsiTheme="minorHAnsi" w:cstheme="minorHAnsi"/>
                <w:sz w:val="20"/>
                <w:szCs w:val="20"/>
                <w:lang w:val="fr-FR"/>
              </w:rPr>
              <w:t>due à</w:t>
            </w:r>
            <w:r w:rsidRPr="00C46DAA">
              <w:rPr>
                <w:rFonts w:asciiTheme="minorHAnsi" w:eastAsiaTheme="minorHAnsi" w:hAnsiTheme="minorHAnsi" w:cstheme="minorHAnsi"/>
                <w:sz w:val="20"/>
                <w:szCs w:val="20"/>
                <w:lang w:val="fr-FR"/>
              </w:rPr>
              <w:t xml:space="preserve"> l’agriculture, y compris les leçons tirées sur les moyens de prévenir toute nouvelle </w:t>
            </w:r>
            <w:r w:rsidRPr="00C46DAA">
              <w:rPr>
                <w:rFonts w:asciiTheme="minorHAnsi" w:eastAsiaTheme="minorHAnsi" w:hAnsiTheme="minorHAnsi" w:cstheme="minorHAnsi"/>
                <w:sz w:val="20"/>
                <w:szCs w:val="20"/>
                <w:lang w:val="fr-FR"/>
              </w:rPr>
              <w:lastRenderedPageBreak/>
              <w:t xml:space="preserve">dégradation ou perte des zones humides.  </w:t>
            </w:r>
          </w:p>
        </w:tc>
        <w:tc>
          <w:tcPr>
            <w:tcW w:w="0" w:type="auto"/>
            <w:shd w:val="clear" w:color="auto" w:fill="FFFFFF" w:themeFill="background1"/>
          </w:tcPr>
          <w:p w14:paraId="41187BC1"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lastRenderedPageBreak/>
              <w:t>Études de cas :</w:t>
            </w:r>
          </w:p>
          <w:p w14:paraId="63507AF2"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Praticiens (administrateurs de zones humides) ; décideurs (en particulier secteur gouvernements-agriculture)</w:t>
            </w:r>
          </w:p>
          <w:p w14:paraId="21897BF8" w14:textId="77777777" w:rsidR="00665D0C" w:rsidRPr="00C46DAA" w:rsidRDefault="00665D0C" w:rsidP="00622DFC">
            <w:pPr>
              <w:rPr>
                <w:rFonts w:asciiTheme="minorHAnsi" w:eastAsiaTheme="minorHAnsi" w:hAnsiTheme="minorHAnsi" w:cstheme="minorHAnsi"/>
                <w:sz w:val="20"/>
                <w:szCs w:val="20"/>
                <w:lang w:val="fr-FR"/>
              </w:rPr>
            </w:pPr>
          </w:p>
          <w:p w14:paraId="32659BB5"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b/>
                <w:sz w:val="20"/>
                <w:szCs w:val="20"/>
                <w:lang w:val="fr-FR"/>
              </w:rPr>
              <w:t>Étude de la littérature</w:t>
            </w:r>
            <w:r w:rsidRPr="00C46DAA">
              <w:rPr>
                <w:rFonts w:asciiTheme="minorHAnsi" w:eastAsiaTheme="minorHAnsi" w:hAnsiTheme="minorHAnsi" w:cstheme="minorHAnsi"/>
                <w:sz w:val="20"/>
                <w:szCs w:val="20"/>
                <w:lang w:val="fr-FR"/>
              </w:rPr>
              <w:t xml:space="preserve"> : </w:t>
            </w:r>
          </w:p>
          <w:p w14:paraId="7F133495"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Décideurs (en particulier secteur gouvernements-agriculture) ; praticiens (administrateurs de zones humides) </w:t>
            </w:r>
          </w:p>
        </w:tc>
        <w:tc>
          <w:tcPr>
            <w:tcW w:w="0" w:type="auto"/>
            <w:shd w:val="clear" w:color="auto" w:fill="FFFFFF" w:themeFill="background1"/>
          </w:tcPr>
          <w:p w14:paraId="1ED5436C" w14:textId="4BC21D76"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64 200 [22 600 production et traduction RTR ; 10 000 atelier ; 9000 consultation, d’après un taux de 700 CHF</w:t>
            </w:r>
            <w:r w:rsidR="00D04F17">
              <w:rPr>
                <w:rFonts w:asciiTheme="minorHAnsi" w:eastAsiaTheme="minorHAnsi" w:hAnsiTheme="minorHAnsi" w:cstheme="minorHAnsi"/>
                <w:sz w:val="20"/>
                <w:szCs w:val="20"/>
                <w:lang w:val="fr-FR"/>
              </w:rPr>
              <w:t>/jour</w:t>
            </w:r>
            <w:r w:rsidRPr="00C46DAA">
              <w:rPr>
                <w:rFonts w:asciiTheme="minorHAnsi" w:eastAsiaTheme="minorHAnsi" w:hAnsiTheme="minorHAnsi" w:cstheme="minorHAnsi"/>
                <w:sz w:val="20"/>
                <w:szCs w:val="20"/>
                <w:lang w:val="fr-FR"/>
              </w:rPr>
              <w:t xml:space="preserve"> pendant 14 jours]</w:t>
            </w:r>
          </w:p>
          <w:p w14:paraId="7688537C"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[si une Note d’orientation, ajouter : 2000 (mise en pages), 960 (traduction)]</w:t>
            </w:r>
          </w:p>
          <w:p w14:paraId="66F7A04D" w14:textId="77777777" w:rsidR="00665D0C" w:rsidRPr="00C46DAA" w:rsidRDefault="00665D0C" w:rsidP="00622DFC">
            <w:pPr>
              <w:rPr>
                <w:rFonts w:asciiTheme="minorHAnsi" w:eastAsiaTheme="minorHAnsi" w:hAnsiTheme="minorHAnsi" w:cstheme="minorHAnsi"/>
                <w:sz w:val="20"/>
                <w:szCs w:val="20"/>
                <w:lang w:val="fr-FR"/>
              </w:rPr>
            </w:pPr>
          </w:p>
          <w:p w14:paraId="44CD8529"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22 600 pour étude de la littérature sur les pertes</w:t>
            </w:r>
          </w:p>
          <w:p w14:paraId="1B7A51E9" w14:textId="77777777" w:rsidR="00665D0C" w:rsidRPr="00C46DAA" w:rsidRDefault="00665D0C" w:rsidP="00622DFC">
            <w:pPr>
              <w:rPr>
                <w:rFonts w:asciiTheme="minorHAnsi" w:eastAsiaTheme="minorHAnsi" w:hAnsiTheme="minorHAnsi" w:cstheme="minorHAnsi"/>
                <w:sz w:val="20"/>
                <w:szCs w:val="20"/>
                <w:lang w:val="fr-FR"/>
              </w:rPr>
            </w:pPr>
          </w:p>
          <w:p w14:paraId="3EA50D38"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Chercher un appui en nature FAO </w:t>
            </w:r>
          </w:p>
        </w:tc>
      </w:tr>
      <w:tr w:rsidR="00665D0C" w:rsidRPr="00C46DAA" w14:paraId="06096C9D" w14:textId="77777777" w:rsidTr="00665D0C">
        <w:tc>
          <w:tcPr>
            <w:tcW w:w="0" w:type="auto"/>
          </w:tcPr>
          <w:p w14:paraId="5574C027"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1.3 Préparer des orientations sur les inventaires et le suivi des petites zones humides et de leurs valeurs multiples pour la conservation de la biodiversité, en particulier dans le contexte de la gestion des paysages et des changements climatiques</w:t>
            </w:r>
          </w:p>
        </w:tc>
        <w:tc>
          <w:tcPr>
            <w:tcW w:w="0" w:type="auto"/>
          </w:tcPr>
          <w:p w14:paraId="7AFC70E1" w14:textId="30D1656E" w:rsidR="00665D0C" w:rsidRPr="00C46DAA" w:rsidRDefault="00B042C0" w:rsidP="00622DFC">
            <w:pPr>
              <w:rPr>
                <w:rFonts w:asciiTheme="minorHAnsi" w:eastAsiaTheme="minorHAnsi" w:hAnsiTheme="minorHAnsi" w:cstheme="minorHAnsi"/>
                <w:sz w:val="20"/>
                <w:szCs w:val="20"/>
                <w:lang w:val="fr-FR"/>
              </w:rPr>
            </w:pPr>
            <w:hyperlink r:id="rId27" w:history="1">
              <w:r w:rsidR="00665D0C" w:rsidRPr="00C46DAA">
                <w:rPr>
                  <w:rFonts w:asciiTheme="minorHAnsi" w:eastAsiaTheme="minorHAnsi" w:hAnsiTheme="minorHAnsi" w:cstheme="minorHAnsi"/>
                  <w:color w:val="0000FF" w:themeColor="hyperlink"/>
                  <w:sz w:val="20"/>
                  <w:szCs w:val="20"/>
                  <w:u w:val="single"/>
                  <w:lang w:val="fr-FR"/>
                </w:rPr>
                <w:t>XIII.21</w:t>
              </w:r>
            </w:hyperlink>
            <w:r w:rsidR="00665D0C" w:rsidRPr="00C46DAA">
              <w:rPr>
                <w:rFonts w:asciiTheme="minorHAnsi" w:eastAsiaTheme="minorHAnsi" w:hAnsiTheme="minorHAnsi" w:cstheme="minorHAnsi"/>
                <w:sz w:val="20"/>
                <w:szCs w:val="20"/>
                <w:lang w:val="fr-FR"/>
              </w:rPr>
              <w:t>, ¶ 23</w:t>
            </w:r>
          </w:p>
        </w:tc>
        <w:tc>
          <w:tcPr>
            <w:tcW w:w="0" w:type="auto"/>
          </w:tcPr>
          <w:p w14:paraId="41836A57"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2.5, 2.6, 4.14</w:t>
            </w:r>
          </w:p>
        </w:tc>
        <w:tc>
          <w:tcPr>
            <w:tcW w:w="0" w:type="auto"/>
          </w:tcPr>
          <w:p w14:paraId="69935628"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Résumer les connaissances techniques sur l’importance des petites zones humides pour la conservation de la biodiversité et autres services écosystémiques et les menaces qui pèsent sur elles et préparer des orientations sur les meilleures pratiques d’inventaire et de suivi, en mettant l’accent sur diverses législations, politiques et meilleures pratiques.  </w:t>
            </w:r>
          </w:p>
        </w:tc>
        <w:tc>
          <w:tcPr>
            <w:tcW w:w="0" w:type="auto"/>
          </w:tcPr>
          <w:p w14:paraId="545D3278" w14:textId="77777777" w:rsidR="00665D0C" w:rsidRPr="00C46DAA" w:rsidRDefault="00665D0C" w:rsidP="00622DFC">
            <w:pPr>
              <w:rPr>
                <w:rFonts w:asciiTheme="minorHAnsi" w:eastAsiaTheme="minorHAnsi" w:hAnsiTheme="minorHAnsi" w:cstheme="minorHAnsi"/>
                <w:sz w:val="20"/>
                <w:szCs w:val="20"/>
                <w:highlight w:val="yellow"/>
                <w:lang w:val="fr-FR"/>
              </w:rPr>
            </w:pPr>
            <w:r w:rsidRPr="00C46DAA">
              <w:rPr>
                <w:rFonts w:asciiTheme="minorHAnsi" w:eastAsiaTheme="minorHAnsi" w:hAnsiTheme="minorHAnsi" w:cstheme="minorHAnsi"/>
                <w:sz w:val="20"/>
                <w:szCs w:val="20"/>
                <w:lang w:val="fr-FR"/>
              </w:rPr>
              <w:t>Moyenne</w:t>
            </w:r>
          </w:p>
        </w:tc>
        <w:tc>
          <w:tcPr>
            <w:tcW w:w="0" w:type="auto"/>
          </w:tcPr>
          <w:p w14:paraId="1665FBB0"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Élaborer une définition de « petites zones humides » en s’appuyant sur la Résolution XIII.21. Résumer la littérature sur leur importance, y compris pour les moyens d’existence. Résumer les menaces pour fournir des recommandations claires pour leur protection et utilisation rationnelle.</w:t>
            </w:r>
          </w:p>
          <w:p w14:paraId="61755D76" w14:textId="77777777" w:rsidR="00665D0C" w:rsidRPr="00C46DAA" w:rsidRDefault="00665D0C" w:rsidP="00622DFC">
            <w:pPr>
              <w:rPr>
                <w:rFonts w:asciiTheme="minorHAnsi" w:eastAsiaTheme="minorHAnsi" w:hAnsiTheme="minorHAnsi" w:cstheme="minorHAnsi"/>
                <w:sz w:val="20"/>
                <w:szCs w:val="20"/>
                <w:highlight w:val="yellow"/>
                <w:lang w:val="fr-FR"/>
              </w:rPr>
            </w:pPr>
          </w:p>
          <w:p w14:paraId="6E8F5F7E"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Examiner et enrichir les orientations existantes pour l’inventaire et le </w:t>
            </w:r>
            <w:r w:rsidRPr="00C46DAA">
              <w:rPr>
                <w:rFonts w:asciiTheme="minorHAnsi" w:eastAsiaTheme="minorHAnsi" w:hAnsiTheme="minorHAnsi" w:cstheme="minorHAnsi"/>
                <w:sz w:val="20"/>
                <w:szCs w:val="20"/>
                <w:lang w:val="fr-FR"/>
              </w:rPr>
              <w:lastRenderedPageBreak/>
              <w:t>suivi des zones humides pour décrire les meilleures pratiques (y compris eADN) pour les petites zones humides dans différentes Régions Ramsar.</w:t>
            </w:r>
          </w:p>
          <w:p w14:paraId="0D4F46A2" w14:textId="77777777" w:rsidR="00665D0C" w:rsidRPr="00C46DAA" w:rsidRDefault="00665D0C" w:rsidP="00622DFC">
            <w:pPr>
              <w:rPr>
                <w:rFonts w:asciiTheme="minorHAnsi" w:eastAsiaTheme="minorHAnsi" w:hAnsiTheme="minorHAnsi" w:cstheme="minorHAnsi"/>
                <w:sz w:val="20"/>
                <w:szCs w:val="20"/>
                <w:lang w:val="fr-FR"/>
              </w:rPr>
            </w:pPr>
          </w:p>
          <w:p w14:paraId="355570DF" w14:textId="77777777" w:rsidR="00665D0C" w:rsidRPr="00C46DAA" w:rsidRDefault="00665D0C" w:rsidP="00622DFC">
            <w:pPr>
              <w:rPr>
                <w:rFonts w:asciiTheme="minorHAnsi" w:eastAsiaTheme="minorHAnsi" w:hAnsiTheme="minorHAnsi" w:cstheme="minorHAnsi"/>
                <w:sz w:val="20"/>
                <w:szCs w:val="20"/>
                <w:highlight w:val="yellow"/>
                <w:lang w:val="fr-FR"/>
              </w:rPr>
            </w:pPr>
            <w:r w:rsidRPr="00C46DAA">
              <w:rPr>
                <w:rFonts w:asciiTheme="minorHAnsi" w:eastAsiaTheme="minorHAnsi" w:hAnsiTheme="minorHAnsi" w:cstheme="minorHAnsi"/>
                <w:sz w:val="20"/>
                <w:szCs w:val="20"/>
                <w:lang w:val="fr-FR"/>
              </w:rPr>
              <w:t>Faire le lien avec l’examen des orientations sur l’ODD 6.6.1 préparé par le Secrétariat.</w:t>
            </w:r>
          </w:p>
        </w:tc>
        <w:tc>
          <w:tcPr>
            <w:tcW w:w="0" w:type="auto"/>
          </w:tcPr>
          <w:p w14:paraId="29D7E172"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b/>
                <w:sz w:val="20"/>
                <w:szCs w:val="20"/>
                <w:lang w:val="fr-FR"/>
              </w:rPr>
              <w:lastRenderedPageBreak/>
              <w:t>Note d’orientation</w:t>
            </w:r>
            <w:r w:rsidRPr="00C46DAA">
              <w:rPr>
                <w:rFonts w:asciiTheme="minorHAnsi" w:eastAsiaTheme="minorHAnsi" w:hAnsiTheme="minorHAnsi" w:cstheme="minorHAnsi"/>
                <w:sz w:val="20"/>
                <w:szCs w:val="20"/>
                <w:lang w:val="fr-FR"/>
              </w:rPr>
              <w:t xml:space="preserve"> sur l’importance des petites zones humides avec infographie</w:t>
            </w:r>
          </w:p>
          <w:p w14:paraId="59F0A25C" w14:textId="77777777" w:rsidR="00665D0C" w:rsidRPr="00C46DAA" w:rsidRDefault="00665D0C" w:rsidP="00622DFC">
            <w:pPr>
              <w:rPr>
                <w:rFonts w:asciiTheme="minorHAnsi" w:eastAsiaTheme="minorHAnsi" w:hAnsiTheme="minorHAnsi" w:cstheme="minorHAnsi"/>
                <w:sz w:val="20"/>
                <w:szCs w:val="20"/>
                <w:lang w:val="fr-FR"/>
              </w:rPr>
            </w:pPr>
          </w:p>
          <w:p w14:paraId="7F919C5A"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b/>
                <w:sz w:val="20"/>
                <w:szCs w:val="20"/>
                <w:lang w:val="fr-FR"/>
              </w:rPr>
              <w:t>Note d’information</w:t>
            </w:r>
            <w:r w:rsidRPr="00C46DAA">
              <w:rPr>
                <w:rFonts w:asciiTheme="minorHAnsi" w:eastAsiaTheme="minorHAnsi" w:hAnsiTheme="minorHAnsi" w:cstheme="minorHAnsi"/>
                <w:sz w:val="20"/>
                <w:szCs w:val="20"/>
                <w:lang w:val="fr-FR"/>
              </w:rPr>
              <w:t xml:space="preserve"> sur les orientations relatives à l’inventaire et au suivi es petites zones humides </w:t>
            </w:r>
          </w:p>
          <w:p w14:paraId="4EAA1207" w14:textId="77777777" w:rsidR="001E5441" w:rsidRDefault="001E5441" w:rsidP="00622DFC">
            <w:pPr>
              <w:rPr>
                <w:rFonts w:asciiTheme="minorHAnsi" w:eastAsiaTheme="minorHAnsi" w:hAnsiTheme="minorHAnsi" w:cstheme="minorHAnsi"/>
                <w:b/>
                <w:sz w:val="20"/>
                <w:szCs w:val="20"/>
                <w:lang w:val="fr-FR"/>
              </w:rPr>
            </w:pPr>
          </w:p>
          <w:p w14:paraId="10282F58" w14:textId="74ADE7FF"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b/>
                <w:sz w:val="20"/>
                <w:szCs w:val="20"/>
                <w:lang w:val="fr-FR"/>
              </w:rPr>
              <w:t>Échéance :</w:t>
            </w:r>
            <w:r w:rsidRPr="00C46DAA">
              <w:rPr>
                <w:rFonts w:asciiTheme="minorHAnsi" w:eastAsiaTheme="minorHAnsi" w:hAnsiTheme="minorHAnsi" w:cstheme="minorHAnsi"/>
                <w:sz w:val="20"/>
                <w:szCs w:val="20"/>
                <w:lang w:val="fr-FR"/>
              </w:rPr>
              <w:t xml:space="preserve"> à déterminer </w:t>
            </w:r>
          </w:p>
          <w:p w14:paraId="4DD08156" w14:textId="77777777" w:rsidR="001E5441" w:rsidRDefault="001E5441" w:rsidP="00622DFC">
            <w:pPr>
              <w:rPr>
                <w:rFonts w:asciiTheme="minorHAnsi" w:eastAsiaTheme="minorHAnsi" w:hAnsiTheme="minorHAnsi" w:cstheme="minorHAnsi"/>
                <w:b/>
                <w:sz w:val="20"/>
                <w:szCs w:val="20"/>
                <w:lang w:val="fr-FR"/>
              </w:rPr>
            </w:pPr>
          </w:p>
          <w:p w14:paraId="70AD062D" w14:textId="3A7FA45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Objectif</w:t>
            </w:r>
          </w:p>
          <w:p w14:paraId="38D2E9EE" w14:textId="77777777" w:rsidR="00665D0C" w:rsidRPr="00C46DAA" w:rsidRDefault="00665D0C" w:rsidP="00622DFC">
            <w:pPr>
              <w:rPr>
                <w:rFonts w:asciiTheme="minorHAnsi" w:eastAsiaTheme="minorHAnsi" w:hAnsiTheme="minorHAnsi" w:cstheme="minorHAnsi"/>
                <w:sz w:val="20"/>
                <w:szCs w:val="20"/>
                <w:highlight w:val="yellow"/>
                <w:lang w:val="fr-FR"/>
              </w:rPr>
            </w:pPr>
            <w:r w:rsidRPr="00C46DAA">
              <w:rPr>
                <w:rFonts w:asciiTheme="minorHAnsi" w:eastAsiaTheme="minorHAnsi" w:hAnsiTheme="minorHAnsi" w:cstheme="minorHAnsi"/>
                <w:sz w:val="20"/>
                <w:szCs w:val="20"/>
                <w:lang w:val="fr-FR"/>
              </w:rPr>
              <w:t xml:space="preserve">Le but est de garantir que les </w:t>
            </w:r>
            <w:r w:rsidRPr="00C46DAA">
              <w:rPr>
                <w:rFonts w:asciiTheme="minorHAnsi" w:eastAsiaTheme="minorHAnsi" w:hAnsiTheme="minorHAnsi" w:cstheme="minorHAnsi"/>
                <w:sz w:val="20"/>
                <w:szCs w:val="20"/>
                <w:lang w:val="fr-FR"/>
              </w:rPr>
              <w:lastRenderedPageBreak/>
              <w:t>Parties, entre autres, comprennent l’importance critique des petites zones humides pour l’aménagement et autres processus. Fournir aux praticiens des orientations sur les meilleures pratiques d’inventaire et de suivi des petites zones humides.</w:t>
            </w:r>
          </w:p>
        </w:tc>
        <w:tc>
          <w:tcPr>
            <w:tcW w:w="0" w:type="auto"/>
          </w:tcPr>
          <w:p w14:paraId="0E65136D"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b/>
                <w:sz w:val="20"/>
                <w:szCs w:val="20"/>
                <w:lang w:val="fr-FR"/>
              </w:rPr>
              <w:lastRenderedPageBreak/>
              <w:t>Note d’orientation :</w:t>
            </w:r>
            <w:r w:rsidRPr="00C46DAA">
              <w:rPr>
                <w:rFonts w:asciiTheme="minorHAnsi" w:eastAsiaTheme="minorHAnsi" w:hAnsiTheme="minorHAnsi" w:cstheme="minorHAnsi"/>
                <w:sz w:val="20"/>
                <w:szCs w:val="20"/>
                <w:lang w:val="fr-FR"/>
              </w:rPr>
              <w:t xml:space="preserve"> Décideurs (en particulier secteurs environnement et aménagement)</w:t>
            </w:r>
          </w:p>
          <w:p w14:paraId="56A6E668" w14:textId="77777777" w:rsidR="00665D0C" w:rsidRPr="00C46DAA" w:rsidRDefault="00665D0C" w:rsidP="00622DFC">
            <w:pPr>
              <w:rPr>
                <w:rFonts w:asciiTheme="minorHAnsi" w:eastAsiaTheme="minorHAnsi" w:hAnsiTheme="minorHAnsi" w:cstheme="minorHAnsi"/>
                <w:sz w:val="20"/>
                <w:szCs w:val="20"/>
                <w:lang w:val="fr-FR"/>
              </w:rPr>
            </w:pPr>
          </w:p>
          <w:p w14:paraId="5BE20B41"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Note d’information :</w:t>
            </w:r>
          </w:p>
          <w:p w14:paraId="09D6B6E6"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Praticiens (scientifiques, administrateurs de zones humides) </w:t>
            </w:r>
          </w:p>
        </w:tc>
        <w:tc>
          <w:tcPr>
            <w:tcW w:w="0" w:type="auto"/>
          </w:tcPr>
          <w:p w14:paraId="0D3359D1"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9360 et coûts pour infographie </w:t>
            </w:r>
          </w:p>
        </w:tc>
      </w:tr>
      <w:tr w:rsidR="00665D0C" w:rsidRPr="00C46DAA" w14:paraId="44E5DD4C" w14:textId="77777777" w:rsidTr="00665D0C">
        <w:tc>
          <w:tcPr>
            <w:tcW w:w="0" w:type="auto"/>
            <w:shd w:val="clear" w:color="auto" w:fill="FFFFFF" w:themeFill="background1"/>
          </w:tcPr>
          <w:p w14:paraId="329873AA" w14:textId="77777777" w:rsidR="00665D0C" w:rsidRPr="00C46DAA" w:rsidRDefault="00665D0C" w:rsidP="00622DFC">
            <w:pPr>
              <w:autoSpaceDE w:val="0"/>
              <w:autoSpaceDN w:val="0"/>
              <w:adjustRightInd w:val="0"/>
              <w:rPr>
                <w:rFonts w:asciiTheme="minorHAnsi" w:eastAsiaTheme="minorHAnsi" w:hAnsiTheme="minorHAnsi" w:cstheme="minorHAnsi"/>
                <w:color w:val="000000"/>
                <w:sz w:val="20"/>
                <w:szCs w:val="20"/>
                <w:lang w:val="fr-FR"/>
              </w:rPr>
            </w:pPr>
            <w:r w:rsidRPr="00C46DAA">
              <w:rPr>
                <w:rFonts w:asciiTheme="minorHAnsi" w:eastAsiaTheme="minorHAnsi" w:hAnsiTheme="minorHAnsi" w:cstheme="minorHAnsi"/>
                <w:color w:val="000000"/>
                <w:sz w:val="20"/>
                <w:szCs w:val="20"/>
                <w:lang w:val="fr-FR"/>
              </w:rPr>
              <w:t xml:space="preserve">1.4 Terminer un Rapport technique Ramsar et un outil sur l’évaluation des valeurs multiples des zones humides et les appliquer à la gestion intégrée  </w:t>
            </w:r>
          </w:p>
        </w:tc>
        <w:tc>
          <w:tcPr>
            <w:tcW w:w="0" w:type="auto"/>
            <w:shd w:val="clear" w:color="auto" w:fill="FFFFFF" w:themeFill="background1"/>
          </w:tcPr>
          <w:p w14:paraId="1D9A162E" w14:textId="20722D5D" w:rsidR="00665D0C" w:rsidRPr="00C46DAA" w:rsidRDefault="00B042C0" w:rsidP="00622DFC">
            <w:pPr>
              <w:rPr>
                <w:rFonts w:asciiTheme="minorHAnsi" w:eastAsiaTheme="minorHAnsi" w:hAnsiTheme="minorHAnsi" w:cstheme="minorHAnsi"/>
                <w:sz w:val="20"/>
                <w:szCs w:val="20"/>
                <w:lang w:val="fr-FR"/>
              </w:rPr>
            </w:pPr>
            <w:hyperlink r:id="rId28" w:history="1">
              <w:r w:rsidR="00665D0C" w:rsidRPr="00C46DAA">
                <w:rPr>
                  <w:rFonts w:asciiTheme="minorHAnsi" w:eastAsiaTheme="minorHAnsi" w:hAnsiTheme="minorHAnsi" w:cstheme="minorHAnsi"/>
                  <w:color w:val="0000FF" w:themeColor="hyperlink"/>
                  <w:sz w:val="20"/>
                  <w:szCs w:val="20"/>
                  <w:u w:val="single"/>
                  <w:lang w:val="fr-FR"/>
                </w:rPr>
                <w:t>XIII.8</w:t>
              </w:r>
            </w:hyperlink>
            <w:r w:rsidR="00665D0C" w:rsidRPr="00C46DAA">
              <w:rPr>
                <w:rFonts w:asciiTheme="minorHAnsi" w:eastAsiaTheme="minorHAnsi" w:hAnsiTheme="minorHAnsi" w:cstheme="minorHAnsi"/>
                <w:sz w:val="20"/>
                <w:szCs w:val="20"/>
                <w:lang w:val="fr-FR"/>
              </w:rPr>
              <w:t xml:space="preserve"> ¶ 14</w:t>
            </w:r>
          </w:p>
        </w:tc>
        <w:tc>
          <w:tcPr>
            <w:tcW w:w="0" w:type="auto"/>
            <w:shd w:val="clear" w:color="auto" w:fill="FFFFFF" w:themeFill="background1"/>
          </w:tcPr>
          <w:p w14:paraId="3B5198E2"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3.11, 4.14</w:t>
            </w:r>
          </w:p>
        </w:tc>
        <w:tc>
          <w:tcPr>
            <w:tcW w:w="0" w:type="auto"/>
            <w:shd w:val="clear" w:color="auto" w:fill="FFFFFF" w:themeFill="background1"/>
          </w:tcPr>
          <w:p w14:paraId="4462FC74"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Le RTR complète la Note d’orientation sur l’intégration des valeurs multiples des zones humides dans la prise de décisions. </w:t>
            </w:r>
          </w:p>
        </w:tc>
        <w:tc>
          <w:tcPr>
            <w:tcW w:w="0" w:type="auto"/>
            <w:shd w:val="clear" w:color="auto" w:fill="FFFFFF" w:themeFill="background1"/>
          </w:tcPr>
          <w:p w14:paraId="247BCCA1"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Faible</w:t>
            </w:r>
          </w:p>
        </w:tc>
        <w:tc>
          <w:tcPr>
            <w:tcW w:w="0" w:type="auto"/>
            <w:shd w:val="clear" w:color="auto" w:fill="FFFFFF" w:themeFill="background1"/>
          </w:tcPr>
          <w:p w14:paraId="3C65F1D6"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S’appuyer sur la Note d’orientation et les outils existants, en intégrant l’approche RAWES et d’autres ensembles d’outils (disponibles au sein de Ramsar et ailleurs)</w:t>
            </w:r>
          </w:p>
          <w:p w14:paraId="2DFB852C"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 </w:t>
            </w:r>
          </w:p>
          <w:p w14:paraId="2530A813" w14:textId="77777777" w:rsidR="00665D0C" w:rsidRPr="00C46DAA" w:rsidRDefault="00665D0C" w:rsidP="00622DFC">
            <w:pPr>
              <w:rPr>
                <w:rFonts w:asciiTheme="minorHAnsi" w:eastAsiaTheme="minorHAnsi" w:hAnsiTheme="minorHAnsi" w:cstheme="minorHAnsi"/>
                <w:sz w:val="20"/>
                <w:szCs w:val="20"/>
                <w:lang w:val="fr-FR"/>
              </w:rPr>
            </w:pPr>
            <w:bookmarkStart w:id="5" w:name="_Hlk4489762"/>
            <w:r w:rsidRPr="00C46DAA">
              <w:rPr>
                <w:rFonts w:asciiTheme="minorHAnsi" w:eastAsiaTheme="minorHAnsi" w:hAnsiTheme="minorHAnsi" w:cstheme="minorHAnsi"/>
                <w:sz w:val="20"/>
                <w:szCs w:val="20"/>
                <w:lang w:val="fr-FR"/>
              </w:rPr>
              <w:t xml:space="preserve">Intégrer les résultats et valeurs pertinents de l’IPBES </w:t>
            </w:r>
            <w:bookmarkEnd w:id="5"/>
          </w:p>
        </w:tc>
        <w:tc>
          <w:tcPr>
            <w:tcW w:w="0" w:type="auto"/>
            <w:shd w:val="clear" w:color="auto" w:fill="FFFFFF" w:themeFill="background1"/>
          </w:tcPr>
          <w:p w14:paraId="56ACB87E"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RTR</w:t>
            </w:r>
          </w:p>
          <w:p w14:paraId="3B2EA093" w14:textId="77777777" w:rsidR="00665D0C" w:rsidRPr="00C46DAA" w:rsidRDefault="00665D0C" w:rsidP="00622DFC">
            <w:pPr>
              <w:rPr>
                <w:rFonts w:asciiTheme="minorHAnsi" w:eastAsiaTheme="minorHAnsi" w:hAnsiTheme="minorHAnsi" w:cstheme="minorHAnsi"/>
                <w:b/>
                <w:sz w:val="20"/>
                <w:szCs w:val="20"/>
                <w:lang w:val="fr-FR"/>
              </w:rPr>
            </w:pPr>
          </w:p>
          <w:p w14:paraId="06D30956"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b/>
                <w:sz w:val="20"/>
                <w:szCs w:val="20"/>
                <w:lang w:val="fr-FR"/>
              </w:rPr>
              <w:t>Échéance :</w:t>
            </w:r>
            <w:r w:rsidRPr="00C46DAA">
              <w:rPr>
                <w:rFonts w:asciiTheme="minorHAnsi" w:eastAsiaTheme="minorHAnsi" w:hAnsiTheme="minorHAnsi" w:cstheme="minorHAnsi"/>
                <w:sz w:val="20"/>
                <w:szCs w:val="20"/>
                <w:lang w:val="fr-FR"/>
              </w:rPr>
              <w:t xml:space="preserve"> à déterminer</w:t>
            </w:r>
          </w:p>
          <w:p w14:paraId="6919EB3A"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 </w:t>
            </w:r>
          </w:p>
          <w:p w14:paraId="2261F8BF"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b/>
                <w:sz w:val="20"/>
                <w:szCs w:val="20"/>
                <w:lang w:val="fr-FR"/>
              </w:rPr>
              <w:t>Objectif :</w:t>
            </w:r>
            <w:r w:rsidRPr="00C46DAA">
              <w:rPr>
                <w:rFonts w:asciiTheme="minorHAnsi" w:eastAsiaTheme="minorHAnsi" w:hAnsiTheme="minorHAnsi" w:cstheme="minorHAnsi"/>
                <w:sz w:val="20"/>
                <w:szCs w:val="20"/>
                <w:lang w:val="fr-FR"/>
              </w:rPr>
              <w:t xml:space="preserve"> Le but est d’aider les administrateurs de zones humides à évaluer et intégrer les valeurs multiples dans la gestion des sites et autres réponses d’utilisation rationnelle des zones humides</w:t>
            </w:r>
          </w:p>
        </w:tc>
        <w:tc>
          <w:tcPr>
            <w:tcW w:w="0" w:type="auto"/>
            <w:shd w:val="clear" w:color="auto" w:fill="FFFFFF" w:themeFill="background1"/>
          </w:tcPr>
          <w:p w14:paraId="239087B6"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Praticiens (administrateurs de zones humides) </w:t>
            </w:r>
          </w:p>
        </w:tc>
        <w:tc>
          <w:tcPr>
            <w:tcW w:w="0" w:type="auto"/>
            <w:shd w:val="clear" w:color="auto" w:fill="FFFFFF" w:themeFill="background1"/>
          </w:tcPr>
          <w:p w14:paraId="7AB3202A"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22 600 </w:t>
            </w:r>
          </w:p>
        </w:tc>
      </w:tr>
      <w:tr w:rsidR="00665D0C" w:rsidRPr="00B042C0" w14:paraId="0DF03258" w14:textId="77777777" w:rsidTr="001528AE">
        <w:trPr>
          <w:cantSplit/>
        </w:trPr>
        <w:tc>
          <w:tcPr>
            <w:tcW w:w="0" w:type="auto"/>
            <w:shd w:val="clear" w:color="auto" w:fill="FFFFFF" w:themeFill="background1"/>
          </w:tcPr>
          <w:p w14:paraId="416797FB"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lastRenderedPageBreak/>
              <w:t xml:space="preserve">1.5. Terminer </w:t>
            </w:r>
            <w:hyperlink r:id="rId29" w:history="1">
              <w:r w:rsidRPr="00C46DAA">
                <w:rPr>
                  <w:rFonts w:asciiTheme="minorHAnsi" w:eastAsiaTheme="minorHAnsi" w:hAnsiTheme="minorHAnsi" w:cstheme="minorHAnsi"/>
                  <w:color w:val="0000FF" w:themeColor="hyperlink"/>
                  <w:sz w:val="20"/>
                  <w:szCs w:val="20"/>
                  <w:u w:val="single"/>
                  <w:lang w:val="fr-FR"/>
                </w:rPr>
                <w:t>Rapport technique Ramsar 10</w:t>
              </w:r>
            </w:hyperlink>
            <w:r w:rsidRPr="00C46DAA">
              <w:rPr>
                <w:rFonts w:asciiTheme="minorHAnsi" w:eastAsiaTheme="minorHAnsi" w:hAnsiTheme="minorHAnsi" w:cstheme="minorHAnsi"/>
                <w:color w:val="0000FF" w:themeColor="hyperlink"/>
                <w:sz w:val="20"/>
                <w:szCs w:val="20"/>
                <w:lang w:val="fr-FR"/>
              </w:rPr>
              <w:t> </w:t>
            </w:r>
            <w:r w:rsidRPr="00C46DAA">
              <w:rPr>
                <w:rFonts w:asciiTheme="minorHAnsi" w:eastAsiaTheme="minorHAnsi" w:hAnsiTheme="minorHAnsi" w:cstheme="minorHAnsi"/>
                <w:sz w:val="20"/>
                <w:szCs w:val="20"/>
                <w:lang w:val="fr-FR"/>
              </w:rPr>
              <w:t>: L’utilisation de l’Observation de la Terre pour l’inventaire, l’évaluation et le suivi des zones humides</w:t>
            </w:r>
          </w:p>
        </w:tc>
        <w:tc>
          <w:tcPr>
            <w:tcW w:w="0" w:type="auto"/>
            <w:shd w:val="clear" w:color="auto" w:fill="FFFFFF" w:themeFill="background1"/>
          </w:tcPr>
          <w:p w14:paraId="3E3E5D30" w14:textId="71DDE6E3" w:rsidR="00665D0C" w:rsidRPr="00C46DAA" w:rsidRDefault="00B042C0" w:rsidP="00622DFC">
            <w:pPr>
              <w:rPr>
                <w:rFonts w:asciiTheme="minorHAnsi" w:eastAsiaTheme="minorHAnsi" w:hAnsiTheme="minorHAnsi" w:cstheme="minorHAnsi"/>
                <w:sz w:val="20"/>
                <w:szCs w:val="20"/>
                <w:lang w:val="fr-FR"/>
              </w:rPr>
            </w:pPr>
            <w:hyperlink r:id="rId30" w:history="1">
              <w:r w:rsidR="00665D0C" w:rsidRPr="00C46DAA">
                <w:rPr>
                  <w:rFonts w:asciiTheme="minorHAnsi" w:eastAsiaTheme="minorHAnsi" w:hAnsiTheme="minorHAnsi" w:cstheme="minorHAnsi"/>
                  <w:color w:val="0000FF" w:themeColor="hyperlink"/>
                  <w:sz w:val="20"/>
                  <w:szCs w:val="20"/>
                  <w:u w:val="single"/>
                  <w:lang w:val="fr-FR"/>
                </w:rPr>
                <w:t>XIII.8</w:t>
              </w:r>
            </w:hyperlink>
            <w:r w:rsidR="00665D0C" w:rsidRPr="00C46DAA">
              <w:rPr>
                <w:rFonts w:asciiTheme="minorHAnsi" w:eastAsiaTheme="minorHAnsi" w:hAnsiTheme="minorHAnsi" w:cstheme="minorHAnsi"/>
                <w:sz w:val="20"/>
                <w:szCs w:val="20"/>
                <w:lang w:val="fr-FR"/>
              </w:rPr>
              <w:t>, ¶ 14</w:t>
            </w:r>
          </w:p>
        </w:tc>
        <w:tc>
          <w:tcPr>
            <w:tcW w:w="0" w:type="auto"/>
            <w:shd w:val="clear" w:color="auto" w:fill="FFFFFF" w:themeFill="background1"/>
          </w:tcPr>
          <w:p w14:paraId="7989CE94"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4.14</w:t>
            </w:r>
          </w:p>
        </w:tc>
        <w:tc>
          <w:tcPr>
            <w:tcW w:w="0" w:type="auto"/>
            <w:shd w:val="clear" w:color="auto" w:fill="FFFFFF" w:themeFill="background1"/>
          </w:tcPr>
          <w:p w14:paraId="36C7034B" w14:textId="77777777" w:rsidR="00665D0C" w:rsidRPr="00C46DAA" w:rsidRDefault="00B042C0" w:rsidP="00622DFC">
            <w:pPr>
              <w:rPr>
                <w:rFonts w:asciiTheme="minorHAnsi" w:eastAsiaTheme="minorHAnsi" w:hAnsiTheme="minorHAnsi" w:cstheme="minorHAnsi"/>
                <w:sz w:val="20"/>
                <w:szCs w:val="20"/>
                <w:lang w:val="fr-FR"/>
              </w:rPr>
            </w:pPr>
            <w:hyperlink r:id="rId31" w:history="1">
              <w:r w:rsidR="00665D0C" w:rsidRPr="00C46DAA">
                <w:rPr>
                  <w:rFonts w:asciiTheme="minorHAnsi" w:eastAsiaTheme="minorHAnsi" w:hAnsiTheme="minorHAnsi" w:cstheme="minorHAnsi"/>
                  <w:color w:val="0000FF" w:themeColor="hyperlink"/>
                  <w:sz w:val="20"/>
                  <w:szCs w:val="20"/>
                  <w:u w:val="single"/>
                  <w:lang w:val="fr-FR"/>
                </w:rPr>
                <w:t>Rapport technique Ramsar 10</w:t>
              </w:r>
            </w:hyperlink>
            <w:r w:rsidR="00665D0C" w:rsidRPr="00C46DAA">
              <w:rPr>
                <w:rFonts w:asciiTheme="minorHAnsi" w:eastAsiaTheme="minorHAnsi" w:hAnsiTheme="minorHAnsi" w:cstheme="minorHAnsi"/>
                <w:color w:val="0000FF" w:themeColor="hyperlink"/>
                <w:sz w:val="20"/>
                <w:szCs w:val="20"/>
                <w:lang w:val="fr-FR"/>
              </w:rPr>
              <w:t> </w:t>
            </w:r>
            <w:r w:rsidR="00665D0C" w:rsidRPr="00C46DAA">
              <w:rPr>
                <w:rFonts w:asciiTheme="minorHAnsi" w:eastAsiaTheme="minorHAnsi" w:hAnsiTheme="minorHAnsi" w:cstheme="minorHAnsi"/>
                <w:sz w:val="20"/>
                <w:szCs w:val="20"/>
                <w:lang w:val="fr-FR"/>
              </w:rPr>
              <w:t xml:space="preserve">: L’utilisation de l’Observation de la Terre pour l’inventaire, l’évaluation et le suivi des zones humides </w:t>
            </w:r>
          </w:p>
        </w:tc>
        <w:tc>
          <w:tcPr>
            <w:tcW w:w="0" w:type="auto"/>
            <w:shd w:val="clear" w:color="auto" w:fill="FFFFFF" w:themeFill="background1"/>
          </w:tcPr>
          <w:p w14:paraId="0BD633EF"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Moyenne</w:t>
            </w:r>
          </w:p>
        </w:tc>
        <w:tc>
          <w:tcPr>
            <w:tcW w:w="0" w:type="auto"/>
            <w:shd w:val="clear" w:color="auto" w:fill="FFFFFF" w:themeFill="background1"/>
          </w:tcPr>
          <w:p w14:paraId="33930994"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Terminer le sujet pour vérification éditoriale finale et traduction </w:t>
            </w:r>
          </w:p>
        </w:tc>
        <w:tc>
          <w:tcPr>
            <w:tcW w:w="0" w:type="auto"/>
            <w:shd w:val="clear" w:color="auto" w:fill="FFFFFF" w:themeFill="background1"/>
          </w:tcPr>
          <w:p w14:paraId="2AE33D9F"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RTR</w:t>
            </w:r>
          </w:p>
          <w:p w14:paraId="6ABFC1D8" w14:textId="77777777" w:rsidR="00665D0C" w:rsidRPr="00C46DAA" w:rsidRDefault="00665D0C" w:rsidP="00622DFC">
            <w:pPr>
              <w:rPr>
                <w:rFonts w:asciiTheme="minorHAnsi" w:eastAsiaTheme="minorHAnsi" w:hAnsiTheme="minorHAnsi" w:cstheme="minorHAnsi"/>
                <w:b/>
                <w:sz w:val="20"/>
                <w:szCs w:val="20"/>
                <w:lang w:val="fr-FR"/>
              </w:rPr>
            </w:pPr>
          </w:p>
          <w:p w14:paraId="597C6770"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b/>
                <w:sz w:val="20"/>
                <w:szCs w:val="20"/>
                <w:lang w:val="fr-FR"/>
              </w:rPr>
              <w:t>Échéance :</w:t>
            </w:r>
            <w:r w:rsidRPr="00C46DAA">
              <w:rPr>
                <w:rFonts w:asciiTheme="minorHAnsi" w:eastAsiaTheme="minorHAnsi" w:hAnsiTheme="minorHAnsi" w:cstheme="minorHAnsi"/>
                <w:sz w:val="20"/>
                <w:szCs w:val="20"/>
                <w:lang w:val="fr-FR"/>
              </w:rPr>
              <w:t xml:space="preserve"> à déterminer </w:t>
            </w:r>
          </w:p>
          <w:p w14:paraId="14992A14" w14:textId="77777777" w:rsidR="00665D0C" w:rsidRPr="00C46DAA" w:rsidRDefault="00665D0C" w:rsidP="00622DFC">
            <w:pPr>
              <w:rPr>
                <w:rFonts w:asciiTheme="minorHAnsi" w:eastAsiaTheme="minorHAnsi" w:hAnsiTheme="minorHAnsi" w:cstheme="minorHAnsi"/>
                <w:sz w:val="20"/>
                <w:szCs w:val="20"/>
                <w:lang w:val="fr-FR"/>
              </w:rPr>
            </w:pPr>
          </w:p>
        </w:tc>
        <w:tc>
          <w:tcPr>
            <w:tcW w:w="0" w:type="auto"/>
            <w:shd w:val="clear" w:color="auto" w:fill="FFFFFF" w:themeFill="background1"/>
          </w:tcPr>
          <w:p w14:paraId="52EFF471"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Praticiens (administrateurs de zones humides, cartographes), Parties contractantes </w:t>
            </w:r>
          </w:p>
        </w:tc>
        <w:tc>
          <w:tcPr>
            <w:tcW w:w="0" w:type="auto"/>
            <w:shd w:val="clear" w:color="auto" w:fill="FFFFFF" w:themeFill="background1"/>
          </w:tcPr>
          <w:p w14:paraId="5A816F36"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120 CHF par page A4 ;</w:t>
            </w:r>
          </w:p>
          <w:p w14:paraId="3294547E" w14:textId="77777777" w:rsidR="00665D0C" w:rsidRPr="00C46DAA" w:rsidRDefault="00665D0C" w:rsidP="00622DFC">
            <w:pPr>
              <w:rPr>
                <w:rFonts w:asciiTheme="minorHAnsi" w:eastAsiaTheme="minorHAnsi" w:hAnsiTheme="minorHAnsi" w:cstheme="minorHAnsi"/>
                <w:sz w:val="20"/>
                <w:szCs w:val="20"/>
                <w:lang w:val="fr-FR"/>
              </w:rPr>
            </w:pPr>
          </w:p>
          <w:p w14:paraId="7F7A327F"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Coût pour amendement de mise en page existante à déterminer</w:t>
            </w:r>
          </w:p>
        </w:tc>
      </w:tr>
      <w:tr w:rsidR="00665D0C" w:rsidRPr="00C46DAA" w14:paraId="284DF278" w14:textId="77777777" w:rsidTr="00665D0C">
        <w:tc>
          <w:tcPr>
            <w:tcW w:w="0" w:type="auto"/>
            <w:shd w:val="clear" w:color="auto" w:fill="FFFFFF" w:themeFill="background1"/>
          </w:tcPr>
          <w:p w14:paraId="52C8055A" w14:textId="77777777" w:rsidR="00665D0C" w:rsidRPr="00D04F17" w:rsidRDefault="00665D0C" w:rsidP="00622DFC">
            <w:pPr>
              <w:rPr>
                <w:rFonts w:asciiTheme="minorHAnsi" w:eastAsiaTheme="minorHAnsi" w:hAnsiTheme="minorHAnsi" w:cstheme="minorHAnsi"/>
                <w:sz w:val="20"/>
                <w:szCs w:val="20"/>
                <w:lang w:val="fr-CH"/>
              </w:rPr>
            </w:pPr>
            <w:r w:rsidRPr="00D04F17">
              <w:rPr>
                <w:rFonts w:asciiTheme="minorHAnsi" w:eastAsiaTheme="minorHAnsi" w:hAnsiTheme="minorHAnsi" w:cstheme="minorHAnsi"/>
                <w:sz w:val="20"/>
                <w:szCs w:val="20"/>
                <w:lang w:val="fr-CH"/>
              </w:rPr>
              <w:t xml:space="preserve">1.6 Résumer l’étendue des nouveaux sites Ramsar intertidaux pour chaque COP successive et inclure des informations dans les futures mises à jour des </w:t>
            </w:r>
            <w:r w:rsidRPr="00D04F17">
              <w:rPr>
                <w:rFonts w:asciiTheme="minorHAnsi" w:eastAsiaTheme="minorHAnsi" w:hAnsiTheme="minorHAnsi" w:cstheme="minorHAnsi"/>
                <w:i/>
                <w:sz w:val="20"/>
                <w:szCs w:val="20"/>
                <w:lang w:val="fr-CH"/>
              </w:rPr>
              <w:t>Perspectives mondiales des zones humides</w:t>
            </w:r>
            <w:r w:rsidRPr="00D04F17">
              <w:rPr>
                <w:rFonts w:asciiTheme="minorHAnsi" w:eastAsiaTheme="minorHAnsi" w:hAnsiTheme="minorHAnsi" w:cstheme="minorHAnsi"/>
                <w:sz w:val="20"/>
                <w:szCs w:val="20"/>
                <w:lang w:val="fr-CH"/>
              </w:rPr>
              <w:t xml:space="preserve"> </w:t>
            </w:r>
          </w:p>
        </w:tc>
        <w:tc>
          <w:tcPr>
            <w:tcW w:w="0" w:type="auto"/>
            <w:shd w:val="clear" w:color="auto" w:fill="FFFFFF" w:themeFill="background1"/>
          </w:tcPr>
          <w:p w14:paraId="5E822E0D" w14:textId="124B059A" w:rsidR="00665D0C" w:rsidRPr="00D04F17" w:rsidRDefault="00B042C0" w:rsidP="00622DFC">
            <w:pPr>
              <w:rPr>
                <w:rFonts w:asciiTheme="minorHAnsi" w:eastAsiaTheme="minorHAnsi" w:hAnsiTheme="minorHAnsi" w:cstheme="minorHAnsi"/>
                <w:sz w:val="20"/>
                <w:szCs w:val="20"/>
                <w:lang w:val="fr-CH"/>
              </w:rPr>
            </w:pPr>
            <w:hyperlink r:id="rId32" w:history="1">
              <w:r w:rsidR="00665D0C" w:rsidRPr="00D04F17">
                <w:rPr>
                  <w:rFonts w:asciiTheme="minorHAnsi" w:eastAsiaTheme="minorHAnsi" w:hAnsiTheme="minorHAnsi" w:cstheme="minorHAnsi"/>
                  <w:color w:val="0000FF" w:themeColor="hyperlink"/>
                  <w:sz w:val="20"/>
                  <w:szCs w:val="20"/>
                  <w:u w:val="single"/>
                  <w:lang w:val="fr-CH"/>
                </w:rPr>
                <w:t>XIII. 20</w:t>
              </w:r>
            </w:hyperlink>
            <w:r w:rsidR="00665D0C" w:rsidRPr="00D04F17">
              <w:rPr>
                <w:rFonts w:asciiTheme="minorHAnsi" w:eastAsiaTheme="minorHAnsi" w:hAnsiTheme="minorHAnsi" w:cstheme="minorHAnsi"/>
                <w:sz w:val="20"/>
                <w:szCs w:val="20"/>
                <w:lang w:val="fr-CH"/>
              </w:rPr>
              <w:t>, ¶ 42</w:t>
            </w:r>
          </w:p>
        </w:tc>
        <w:tc>
          <w:tcPr>
            <w:tcW w:w="0" w:type="auto"/>
            <w:shd w:val="clear" w:color="auto" w:fill="FFFFFF" w:themeFill="background1"/>
          </w:tcPr>
          <w:p w14:paraId="432D9931" w14:textId="77777777" w:rsidR="00665D0C" w:rsidRPr="00D04F17" w:rsidRDefault="00665D0C" w:rsidP="00622DFC">
            <w:pPr>
              <w:rPr>
                <w:rFonts w:asciiTheme="minorHAnsi" w:eastAsiaTheme="minorHAnsi" w:hAnsiTheme="minorHAnsi" w:cstheme="minorHAnsi"/>
                <w:sz w:val="20"/>
                <w:szCs w:val="20"/>
                <w:lang w:val="fr-CH"/>
              </w:rPr>
            </w:pPr>
            <w:r w:rsidRPr="00D04F17">
              <w:rPr>
                <w:rFonts w:asciiTheme="minorHAnsi" w:eastAsiaTheme="minorHAnsi" w:hAnsiTheme="minorHAnsi" w:cstheme="minorHAnsi"/>
                <w:sz w:val="20"/>
                <w:szCs w:val="20"/>
                <w:lang w:val="fr-CH"/>
              </w:rPr>
              <w:t>2.5, 2.6, 4.14</w:t>
            </w:r>
          </w:p>
        </w:tc>
        <w:tc>
          <w:tcPr>
            <w:tcW w:w="0" w:type="auto"/>
            <w:shd w:val="clear" w:color="auto" w:fill="FFFFFF" w:themeFill="background1"/>
          </w:tcPr>
          <w:p w14:paraId="475AB8EE" w14:textId="77777777" w:rsidR="00665D0C" w:rsidRPr="00D04F17" w:rsidRDefault="00665D0C" w:rsidP="00622DFC">
            <w:pPr>
              <w:rPr>
                <w:rFonts w:asciiTheme="minorHAnsi" w:eastAsiaTheme="minorHAnsi" w:hAnsiTheme="minorHAnsi" w:cstheme="minorHAnsi"/>
                <w:sz w:val="20"/>
                <w:szCs w:val="20"/>
                <w:lang w:val="fr-CH"/>
              </w:rPr>
            </w:pPr>
            <w:r w:rsidRPr="00D04F17">
              <w:rPr>
                <w:rFonts w:asciiTheme="minorHAnsi" w:eastAsiaTheme="minorHAnsi" w:hAnsiTheme="minorHAnsi" w:cstheme="minorHAnsi"/>
                <w:sz w:val="20"/>
                <w:szCs w:val="20"/>
                <w:lang w:val="fr-CH"/>
              </w:rPr>
              <w:t xml:space="preserve">Préparer un rapport de situation résumant le nombre et l’étendue des sites Ramsar intertidaux sur une base régionale. </w:t>
            </w:r>
          </w:p>
        </w:tc>
        <w:tc>
          <w:tcPr>
            <w:tcW w:w="0" w:type="auto"/>
            <w:shd w:val="clear" w:color="auto" w:fill="FFFFFF" w:themeFill="background1"/>
          </w:tcPr>
          <w:p w14:paraId="7E754AEA" w14:textId="77777777" w:rsidR="00665D0C" w:rsidRPr="00D04F17" w:rsidDel="00383F9D" w:rsidRDefault="00665D0C" w:rsidP="00622DFC">
            <w:pPr>
              <w:rPr>
                <w:rFonts w:asciiTheme="minorHAnsi" w:eastAsiaTheme="minorHAnsi" w:hAnsiTheme="minorHAnsi" w:cstheme="minorHAnsi"/>
                <w:color w:val="000000" w:themeColor="text1"/>
                <w:sz w:val="20"/>
                <w:szCs w:val="20"/>
                <w:lang w:val="fr-CH"/>
              </w:rPr>
            </w:pPr>
            <w:r w:rsidRPr="00D04F17">
              <w:rPr>
                <w:rFonts w:asciiTheme="minorHAnsi" w:eastAsiaTheme="minorHAnsi" w:hAnsiTheme="minorHAnsi" w:cstheme="minorHAnsi"/>
                <w:color w:val="000000" w:themeColor="text1"/>
                <w:sz w:val="20"/>
                <w:szCs w:val="20"/>
                <w:lang w:val="fr-CH"/>
              </w:rPr>
              <w:t>Moyenne</w:t>
            </w:r>
          </w:p>
          <w:p w14:paraId="74C7E5A5" w14:textId="77777777" w:rsidR="00665D0C" w:rsidRPr="00D04F17" w:rsidRDefault="00665D0C" w:rsidP="00622DFC">
            <w:pPr>
              <w:rPr>
                <w:rFonts w:asciiTheme="minorHAnsi" w:eastAsiaTheme="minorHAnsi" w:hAnsiTheme="minorHAnsi" w:cstheme="minorHAnsi"/>
                <w:sz w:val="20"/>
                <w:szCs w:val="20"/>
                <w:lang w:val="fr-CH"/>
              </w:rPr>
            </w:pPr>
          </w:p>
        </w:tc>
        <w:tc>
          <w:tcPr>
            <w:tcW w:w="0" w:type="auto"/>
            <w:shd w:val="clear" w:color="auto" w:fill="FFFFFF" w:themeFill="background1"/>
          </w:tcPr>
          <w:p w14:paraId="33C1E7B3" w14:textId="77777777" w:rsidR="00665D0C" w:rsidRPr="00D04F17" w:rsidRDefault="00665D0C" w:rsidP="00622DFC">
            <w:pPr>
              <w:rPr>
                <w:rFonts w:asciiTheme="minorHAnsi" w:eastAsiaTheme="minorHAnsi" w:hAnsiTheme="minorHAnsi" w:cstheme="minorHAnsi"/>
                <w:sz w:val="20"/>
                <w:szCs w:val="20"/>
                <w:lang w:val="fr-CH"/>
              </w:rPr>
            </w:pPr>
            <w:r w:rsidRPr="00D04F17">
              <w:rPr>
                <w:rFonts w:asciiTheme="minorHAnsi" w:eastAsiaTheme="minorHAnsi" w:hAnsiTheme="minorHAnsi" w:cstheme="minorHAnsi"/>
                <w:sz w:val="20"/>
                <w:szCs w:val="20"/>
                <w:lang w:val="fr-CH"/>
              </w:rPr>
              <w:t xml:space="preserve">Extraire et analyser les données du SISR pour évaluer le nombre et l’étendue des inscriptions annuelles depuis 1971. Faire éventuellement rapport sur les résultats dans les futures mises à jour des </w:t>
            </w:r>
            <w:r w:rsidRPr="00D04F17">
              <w:rPr>
                <w:rFonts w:asciiTheme="minorHAnsi" w:eastAsiaTheme="minorHAnsi" w:hAnsiTheme="minorHAnsi" w:cstheme="minorHAnsi"/>
                <w:i/>
                <w:sz w:val="20"/>
                <w:szCs w:val="20"/>
                <w:lang w:val="fr-CH"/>
              </w:rPr>
              <w:t>Perspectives mondiales des zones humides</w:t>
            </w:r>
            <w:r w:rsidRPr="00D04F17">
              <w:rPr>
                <w:rFonts w:asciiTheme="minorHAnsi" w:eastAsiaTheme="minorHAnsi" w:hAnsiTheme="minorHAnsi" w:cstheme="minorHAnsi"/>
                <w:sz w:val="20"/>
                <w:szCs w:val="20"/>
                <w:lang w:val="fr-CH"/>
              </w:rPr>
              <w:t xml:space="preserve">. </w:t>
            </w:r>
          </w:p>
        </w:tc>
        <w:tc>
          <w:tcPr>
            <w:tcW w:w="0" w:type="auto"/>
            <w:shd w:val="clear" w:color="auto" w:fill="FFFFFF" w:themeFill="background1"/>
          </w:tcPr>
          <w:p w14:paraId="30E28223" w14:textId="77777777" w:rsidR="00665D0C" w:rsidRPr="00D04F17" w:rsidRDefault="00665D0C" w:rsidP="00622DFC">
            <w:pPr>
              <w:rPr>
                <w:rFonts w:asciiTheme="minorHAnsi" w:eastAsiaTheme="minorHAnsi" w:hAnsiTheme="minorHAnsi" w:cstheme="minorHAnsi"/>
                <w:sz w:val="20"/>
                <w:szCs w:val="20"/>
                <w:lang w:val="fr-CH"/>
              </w:rPr>
            </w:pPr>
            <w:r w:rsidRPr="00D04F17">
              <w:rPr>
                <w:rFonts w:asciiTheme="minorHAnsi" w:eastAsiaTheme="minorHAnsi" w:hAnsiTheme="minorHAnsi" w:cstheme="minorHAnsi"/>
                <w:b/>
                <w:sz w:val="20"/>
                <w:szCs w:val="20"/>
                <w:lang w:val="fr-CH"/>
              </w:rPr>
              <w:t>Article</w:t>
            </w:r>
            <w:r w:rsidRPr="00D04F17">
              <w:rPr>
                <w:rFonts w:asciiTheme="minorHAnsi" w:eastAsiaTheme="minorHAnsi" w:hAnsiTheme="minorHAnsi" w:cstheme="minorHAnsi"/>
                <w:sz w:val="20"/>
                <w:szCs w:val="20"/>
                <w:lang w:val="fr-CH"/>
              </w:rPr>
              <w:t xml:space="preserve"> (Bref rapport de situation) ; données disponibles pour les Perspectives</w:t>
            </w:r>
          </w:p>
          <w:p w14:paraId="7CA756D2" w14:textId="77777777" w:rsidR="00665D0C" w:rsidRPr="00D04F17" w:rsidRDefault="00665D0C" w:rsidP="00622DFC">
            <w:pPr>
              <w:rPr>
                <w:rFonts w:asciiTheme="minorHAnsi" w:eastAsiaTheme="minorHAnsi" w:hAnsiTheme="minorHAnsi" w:cstheme="minorHAnsi"/>
                <w:sz w:val="20"/>
                <w:szCs w:val="20"/>
                <w:lang w:val="fr-CH"/>
              </w:rPr>
            </w:pPr>
          </w:p>
          <w:p w14:paraId="3ABABBE3" w14:textId="77777777" w:rsidR="00665D0C" w:rsidRPr="00D04F17" w:rsidRDefault="00665D0C" w:rsidP="00622DFC">
            <w:pPr>
              <w:rPr>
                <w:rFonts w:asciiTheme="minorHAnsi" w:eastAsiaTheme="minorHAnsi" w:hAnsiTheme="minorHAnsi" w:cstheme="minorHAnsi"/>
                <w:sz w:val="20"/>
                <w:szCs w:val="20"/>
                <w:lang w:val="fr-CH"/>
              </w:rPr>
            </w:pPr>
            <w:r w:rsidRPr="00D04F17">
              <w:rPr>
                <w:rFonts w:asciiTheme="minorHAnsi" w:eastAsiaTheme="minorHAnsi" w:hAnsiTheme="minorHAnsi" w:cstheme="minorHAnsi"/>
                <w:b/>
                <w:sz w:val="20"/>
                <w:szCs w:val="20"/>
                <w:lang w:val="fr-CH"/>
              </w:rPr>
              <w:t xml:space="preserve">Échéance : </w:t>
            </w:r>
            <w:r w:rsidRPr="00D04F17">
              <w:rPr>
                <w:rFonts w:asciiTheme="minorHAnsi" w:eastAsiaTheme="minorHAnsi" w:hAnsiTheme="minorHAnsi" w:cstheme="minorHAnsi"/>
                <w:sz w:val="20"/>
                <w:szCs w:val="20"/>
                <w:lang w:val="fr-CH"/>
              </w:rPr>
              <w:t>À déterminer</w:t>
            </w:r>
          </w:p>
          <w:p w14:paraId="28C6C836" w14:textId="77777777" w:rsidR="00665D0C" w:rsidRPr="00D04F17" w:rsidRDefault="00665D0C" w:rsidP="00622DFC">
            <w:pPr>
              <w:rPr>
                <w:rFonts w:asciiTheme="minorHAnsi" w:eastAsiaTheme="minorHAnsi" w:hAnsiTheme="minorHAnsi" w:cstheme="minorHAnsi"/>
                <w:sz w:val="20"/>
                <w:szCs w:val="20"/>
                <w:lang w:val="fr-CH"/>
              </w:rPr>
            </w:pPr>
          </w:p>
          <w:p w14:paraId="6CFB83CD" w14:textId="77777777" w:rsidR="00665D0C" w:rsidRPr="00D04F17" w:rsidRDefault="00665D0C" w:rsidP="00622DFC">
            <w:pPr>
              <w:rPr>
                <w:rFonts w:asciiTheme="minorHAnsi" w:eastAsiaTheme="minorHAnsi" w:hAnsiTheme="minorHAnsi" w:cstheme="minorHAnsi"/>
                <w:b/>
                <w:sz w:val="20"/>
                <w:szCs w:val="20"/>
                <w:lang w:val="fr-CH"/>
              </w:rPr>
            </w:pPr>
            <w:r w:rsidRPr="00D04F17">
              <w:rPr>
                <w:rFonts w:asciiTheme="minorHAnsi" w:eastAsiaTheme="minorHAnsi" w:hAnsiTheme="minorHAnsi" w:cstheme="minorHAnsi"/>
                <w:b/>
                <w:sz w:val="20"/>
                <w:szCs w:val="20"/>
                <w:lang w:val="fr-CH"/>
              </w:rPr>
              <w:t>Objectif</w:t>
            </w:r>
          </w:p>
          <w:p w14:paraId="07FC348E" w14:textId="77777777" w:rsidR="00665D0C" w:rsidRPr="00D04F17" w:rsidRDefault="00665D0C" w:rsidP="00622DFC">
            <w:pPr>
              <w:rPr>
                <w:rFonts w:asciiTheme="minorHAnsi" w:eastAsiaTheme="minorHAnsi" w:hAnsiTheme="minorHAnsi" w:cstheme="minorHAnsi"/>
                <w:b/>
                <w:sz w:val="20"/>
                <w:szCs w:val="20"/>
                <w:lang w:val="fr-CH"/>
              </w:rPr>
            </w:pPr>
            <w:r w:rsidRPr="00D04F17">
              <w:rPr>
                <w:rFonts w:asciiTheme="minorHAnsi" w:eastAsiaTheme="minorHAnsi" w:hAnsiTheme="minorHAnsi" w:cstheme="minorHAnsi"/>
                <w:sz w:val="20"/>
                <w:szCs w:val="20"/>
                <w:lang w:val="fr-CH"/>
              </w:rPr>
              <w:t xml:space="preserve">Fournir des orientations aux Parties contractantes sur les progrès depuis l’adoption de la Résolution VI.21 </w:t>
            </w:r>
          </w:p>
        </w:tc>
        <w:tc>
          <w:tcPr>
            <w:tcW w:w="0" w:type="auto"/>
            <w:shd w:val="clear" w:color="auto" w:fill="FFFFFF" w:themeFill="background1"/>
          </w:tcPr>
          <w:p w14:paraId="7178E068" w14:textId="77777777" w:rsidR="00665D0C" w:rsidRPr="00D04F17" w:rsidRDefault="00665D0C" w:rsidP="00622DFC">
            <w:pPr>
              <w:rPr>
                <w:rFonts w:asciiTheme="minorHAnsi" w:eastAsiaTheme="minorHAnsi" w:hAnsiTheme="minorHAnsi" w:cstheme="minorHAnsi"/>
                <w:sz w:val="20"/>
                <w:szCs w:val="20"/>
                <w:lang w:val="fr-FR"/>
              </w:rPr>
            </w:pPr>
            <w:r w:rsidRPr="00D04F17">
              <w:rPr>
                <w:rFonts w:asciiTheme="minorHAnsi" w:eastAsiaTheme="minorHAnsi" w:hAnsiTheme="minorHAnsi" w:cstheme="minorHAnsi"/>
                <w:sz w:val="20"/>
                <w:szCs w:val="20"/>
              </w:rPr>
              <w:t>Parties contractantes</w:t>
            </w:r>
          </w:p>
        </w:tc>
        <w:tc>
          <w:tcPr>
            <w:tcW w:w="0" w:type="auto"/>
            <w:shd w:val="clear" w:color="auto" w:fill="FFFFFF" w:themeFill="background1"/>
          </w:tcPr>
          <w:p w14:paraId="4545F828" w14:textId="77777777" w:rsidR="00665D0C" w:rsidRPr="00D04F17" w:rsidRDefault="00665D0C" w:rsidP="00622DFC">
            <w:pPr>
              <w:rPr>
                <w:rFonts w:asciiTheme="minorHAnsi" w:eastAsiaTheme="minorHAnsi" w:hAnsiTheme="minorHAnsi" w:cstheme="minorHAnsi"/>
                <w:sz w:val="20"/>
                <w:szCs w:val="20"/>
                <w:lang w:val="fr-FR"/>
              </w:rPr>
            </w:pPr>
            <w:r w:rsidRPr="00D04F17">
              <w:rPr>
                <w:rFonts w:asciiTheme="minorHAnsi" w:eastAsiaTheme="minorHAnsi" w:hAnsiTheme="minorHAnsi" w:cstheme="minorHAnsi"/>
                <w:sz w:val="20"/>
                <w:szCs w:val="20"/>
              </w:rPr>
              <w:t>6 400</w:t>
            </w:r>
          </w:p>
        </w:tc>
      </w:tr>
      <w:tr w:rsidR="00665D0C" w:rsidRPr="00C46DAA" w14:paraId="67986A10" w14:textId="77777777" w:rsidTr="00157B8D">
        <w:trPr>
          <w:cantSplit/>
        </w:trPr>
        <w:tc>
          <w:tcPr>
            <w:tcW w:w="0" w:type="auto"/>
            <w:shd w:val="clear" w:color="auto" w:fill="FFFFFF" w:themeFill="background1"/>
          </w:tcPr>
          <w:p w14:paraId="515BBA90" w14:textId="6B2D3416" w:rsidR="00665D0C" w:rsidRPr="00D04F17" w:rsidRDefault="00665D0C" w:rsidP="00622DFC">
            <w:pPr>
              <w:rPr>
                <w:rFonts w:asciiTheme="minorHAnsi" w:eastAsiaTheme="minorHAnsi" w:hAnsiTheme="minorHAnsi" w:cstheme="minorHAnsi"/>
                <w:sz w:val="20"/>
                <w:szCs w:val="20"/>
                <w:lang w:val="fr-CH"/>
              </w:rPr>
            </w:pPr>
            <w:r w:rsidRPr="00D04F17">
              <w:rPr>
                <w:rFonts w:asciiTheme="minorHAnsi" w:eastAsiaTheme="minorHAnsi" w:hAnsiTheme="minorHAnsi" w:cstheme="minorHAnsi"/>
                <w:sz w:val="20"/>
                <w:szCs w:val="20"/>
                <w:lang w:val="fr-CH"/>
              </w:rPr>
              <w:lastRenderedPageBreak/>
              <w:t xml:space="preserve">1.7 Évaluation mondiale des lacunes dans le réseau de </w:t>
            </w:r>
            <w:r w:rsidR="00D04F17">
              <w:rPr>
                <w:rFonts w:asciiTheme="minorHAnsi" w:eastAsiaTheme="minorHAnsi" w:hAnsiTheme="minorHAnsi" w:cstheme="minorHAnsi"/>
                <w:sz w:val="20"/>
                <w:szCs w:val="20"/>
                <w:lang w:val="fr-CH"/>
              </w:rPr>
              <w:t>S</w:t>
            </w:r>
            <w:r w:rsidRPr="00D04F17">
              <w:rPr>
                <w:rFonts w:asciiTheme="minorHAnsi" w:eastAsiaTheme="minorHAnsi" w:hAnsiTheme="minorHAnsi" w:cstheme="minorHAnsi"/>
                <w:sz w:val="20"/>
                <w:szCs w:val="20"/>
                <w:lang w:val="fr-CH"/>
              </w:rPr>
              <w:t xml:space="preserve">ites Ramsar </w:t>
            </w:r>
          </w:p>
        </w:tc>
        <w:tc>
          <w:tcPr>
            <w:tcW w:w="0" w:type="auto"/>
            <w:shd w:val="clear" w:color="auto" w:fill="FFFFFF" w:themeFill="background1"/>
          </w:tcPr>
          <w:p w14:paraId="4710FF67" w14:textId="77777777" w:rsidR="00665D0C" w:rsidRPr="00D04F17" w:rsidRDefault="00665D0C" w:rsidP="00622DFC">
            <w:pPr>
              <w:rPr>
                <w:rFonts w:asciiTheme="minorHAnsi" w:eastAsiaTheme="minorHAnsi" w:hAnsiTheme="minorHAnsi" w:cstheme="minorHAnsi"/>
                <w:sz w:val="20"/>
                <w:szCs w:val="20"/>
                <w:lang w:val="fr-CH"/>
              </w:rPr>
            </w:pPr>
            <w:r w:rsidRPr="00D04F17">
              <w:rPr>
                <w:rFonts w:asciiTheme="minorHAnsi" w:eastAsiaTheme="minorHAnsi" w:hAnsiTheme="minorHAnsi" w:cstheme="minorHAnsi"/>
                <w:sz w:val="20"/>
                <w:szCs w:val="20"/>
                <w:lang w:val="fr-CH"/>
              </w:rPr>
              <w:t>XII.5, Annexe 1, ¶¶ 1-2</w:t>
            </w:r>
          </w:p>
        </w:tc>
        <w:tc>
          <w:tcPr>
            <w:tcW w:w="0" w:type="auto"/>
            <w:shd w:val="clear" w:color="auto" w:fill="FFFFFF" w:themeFill="background1"/>
          </w:tcPr>
          <w:p w14:paraId="7222EB21" w14:textId="77777777" w:rsidR="00665D0C" w:rsidRPr="00D04F17" w:rsidRDefault="00665D0C" w:rsidP="00622DFC">
            <w:pPr>
              <w:rPr>
                <w:rFonts w:asciiTheme="minorHAnsi" w:eastAsiaTheme="minorHAnsi" w:hAnsiTheme="minorHAnsi" w:cstheme="minorHAnsi"/>
                <w:sz w:val="20"/>
                <w:szCs w:val="20"/>
                <w:lang w:val="fr-CH"/>
              </w:rPr>
            </w:pPr>
            <w:r w:rsidRPr="00D04F17">
              <w:rPr>
                <w:rFonts w:asciiTheme="minorHAnsi" w:eastAsiaTheme="minorHAnsi" w:hAnsiTheme="minorHAnsi" w:cstheme="minorHAnsi"/>
                <w:sz w:val="20"/>
                <w:szCs w:val="20"/>
                <w:lang w:val="fr-CH"/>
              </w:rPr>
              <w:t>2.5, 2.6, 4.14</w:t>
            </w:r>
          </w:p>
        </w:tc>
        <w:tc>
          <w:tcPr>
            <w:tcW w:w="0" w:type="auto"/>
            <w:shd w:val="clear" w:color="auto" w:fill="FFFFFF" w:themeFill="background1"/>
          </w:tcPr>
          <w:p w14:paraId="40A35397" w14:textId="2BF90D9F" w:rsidR="00665D0C" w:rsidRPr="00D04F17" w:rsidRDefault="00665D0C" w:rsidP="00622DFC">
            <w:pPr>
              <w:rPr>
                <w:rFonts w:asciiTheme="minorHAnsi" w:eastAsiaTheme="minorHAnsi" w:hAnsiTheme="minorHAnsi" w:cstheme="minorHAnsi"/>
                <w:sz w:val="20"/>
                <w:szCs w:val="20"/>
                <w:lang w:val="fr-CH"/>
              </w:rPr>
            </w:pPr>
            <w:r w:rsidRPr="00D04F17">
              <w:rPr>
                <w:rFonts w:asciiTheme="minorHAnsi" w:eastAsiaTheme="minorHAnsi" w:hAnsiTheme="minorHAnsi" w:cstheme="minorHAnsi"/>
                <w:sz w:val="20"/>
                <w:szCs w:val="20"/>
                <w:lang w:val="fr-CH"/>
              </w:rPr>
              <w:t xml:space="preserve">Rassembler et analyser le caractère complet, adéquat et représentatif du réseau de </w:t>
            </w:r>
            <w:r w:rsidR="00D04F17">
              <w:rPr>
                <w:rFonts w:asciiTheme="minorHAnsi" w:eastAsiaTheme="minorHAnsi" w:hAnsiTheme="minorHAnsi" w:cstheme="minorHAnsi"/>
                <w:sz w:val="20"/>
                <w:szCs w:val="20"/>
                <w:lang w:val="fr-CH"/>
              </w:rPr>
              <w:t>S</w:t>
            </w:r>
            <w:r w:rsidRPr="00D04F17">
              <w:rPr>
                <w:rFonts w:asciiTheme="minorHAnsi" w:eastAsiaTheme="minorHAnsi" w:hAnsiTheme="minorHAnsi" w:cstheme="minorHAnsi"/>
                <w:sz w:val="20"/>
                <w:szCs w:val="20"/>
                <w:lang w:val="fr-CH"/>
              </w:rPr>
              <w:t xml:space="preserve">ites Ramsar et identifier les régions prioritaires et les types de zones humides prioritaires pour inscription future. </w:t>
            </w:r>
          </w:p>
        </w:tc>
        <w:tc>
          <w:tcPr>
            <w:tcW w:w="0" w:type="auto"/>
            <w:shd w:val="clear" w:color="auto" w:fill="FFFFFF" w:themeFill="background1"/>
          </w:tcPr>
          <w:p w14:paraId="54CA9268" w14:textId="77777777" w:rsidR="00665D0C" w:rsidRPr="00D04F17" w:rsidRDefault="00665D0C" w:rsidP="00622DFC">
            <w:pPr>
              <w:rPr>
                <w:rFonts w:asciiTheme="minorHAnsi" w:eastAsiaTheme="minorHAnsi" w:hAnsiTheme="minorHAnsi" w:cstheme="minorHAnsi"/>
                <w:sz w:val="20"/>
                <w:szCs w:val="20"/>
                <w:lang w:val="fr-CH"/>
              </w:rPr>
            </w:pPr>
            <w:r w:rsidRPr="00D04F17">
              <w:rPr>
                <w:rFonts w:asciiTheme="minorHAnsi" w:eastAsiaTheme="minorHAnsi" w:hAnsiTheme="minorHAnsi" w:cstheme="minorHAnsi"/>
                <w:color w:val="000000" w:themeColor="text1"/>
                <w:sz w:val="20"/>
                <w:szCs w:val="20"/>
                <w:lang w:val="fr-CH"/>
              </w:rPr>
              <w:t>Moyenne</w:t>
            </w:r>
            <w:r w:rsidRPr="00D04F17">
              <w:rPr>
                <w:rFonts w:asciiTheme="minorHAnsi" w:eastAsiaTheme="minorHAnsi" w:hAnsiTheme="minorHAnsi" w:cstheme="minorHAnsi"/>
                <w:color w:val="000000" w:themeColor="text1"/>
                <w:sz w:val="20"/>
                <w:szCs w:val="20"/>
                <w:vertAlign w:val="superscript"/>
                <w:lang w:val="fr-CH"/>
              </w:rPr>
              <w:footnoteReference w:id="7"/>
            </w:r>
          </w:p>
        </w:tc>
        <w:tc>
          <w:tcPr>
            <w:tcW w:w="0" w:type="auto"/>
            <w:shd w:val="clear" w:color="auto" w:fill="FFFFFF" w:themeFill="background1"/>
          </w:tcPr>
          <w:p w14:paraId="7A5F95B7" w14:textId="7EBC70F8" w:rsidR="00665D0C" w:rsidRPr="00D04F17" w:rsidRDefault="00665D0C" w:rsidP="00622DFC">
            <w:pPr>
              <w:rPr>
                <w:rFonts w:asciiTheme="minorHAnsi" w:eastAsiaTheme="minorHAnsi" w:hAnsiTheme="minorHAnsi" w:cstheme="minorHAnsi"/>
                <w:sz w:val="20"/>
                <w:szCs w:val="20"/>
                <w:lang w:val="fr-CH"/>
              </w:rPr>
            </w:pPr>
            <w:r w:rsidRPr="00D04F17">
              <w:rPr>
                <w:rFonts w:asciiTheme="minorHAnsi" w:eastAsiaTheme="minorHAnsi" w:hAnsiTheme="minorHAnsi" w:cstheme="minorHAnsi"/>
                <w:sz w:val="20"/>
                <w:szCs w:val="20"/>
                <w:lang w:val="fr-CH"/>
              </w:rPr>
              <w:t xml:space="preserve">Entreprendre une analyse des données du SISR sur la représentation des différents types de zones humides dans différentes régions biogéographiques dans le réseau de </w:t>
            </w:r>
            <w:r w:rsidR="00D04F17">
              <w:rPr>
                <w:rFonts w:asciiTheme="minorHAnsi" w:eastAsiaTheme="minorHAnsi" w:hAnsiTheme="minorHAnsi" w:cstheme="minorHAnsi"/>
                <w:sz w:val="20"/>
                <w:szCs w:val="20"/>
                <w:lang w:val="fr-CH"/>
              </w:rPr>
              <w:t>S</w:t>
            </w:r>
            <w:r w:rsidRPr="00D04F17">
              <w:rPr>
                <w:rFonts w:asciiTheme="minorHAnsi" w:eastAsiaTheme="minorHAnsi" w:hAnsiTheme="minorHAnsi" w:cstheme="minorHAnsi"/>
                <w:sz w:val="20"/>
                <w:szCs w:val="20"/>
                <w:lang w:val="fr-CH"/>
              </w:rPr>
              <w:t xml:space="preserve">ites Ramsar. Fournir des commentaires sur les améliorations ainsi que sur les domaines d’action. Évaluer si les orientations sur les types de zones humides sous-représentés doivent être mises à jour. </w:t>
            </w:r>
          </w:p>
        </w:tc>
        <w:tc>
          <w:tcPr>
            <w:tcW w:w="0" w:type="auto"/>
            <w:shd w:val="clear" w:color="auto" w:fill="FFFFFF" w:themeFill="background1"/>
          </w:tcPr>
          <w:p w14:paraId="3FFF89F0" w14:textId="77777777" w:rsidR="00665D0C" w:rsidRPr="00D04F17" w:rsidRDefault="00665D0C" w:rsidP="00622DFC">
            <w:pPr>
              <w:rPr>
                <w:rFonts w:asciiTheme="minorHAnsi" w:eastAsiaTheme="minorHAnsi" w:hAnsiTheme="minorHAnsi" w:cstheme="minorHAnsi"/>
                <w:sz w:val="20"/>
                <w:szCs w:val="20"/>
                <w:lang w:val="fr-CH"/>
              </w:rPr>
            </w:pPr>
            <w:r w:rsidRPr="00D04F17">
              <w:rPr>
                <w:rFonts w:asciiTheme="minorHAnsi" w:eastAsiaTheme="minorHAnsi" w:hAnsiTheme="minorHAnsi" w:cstheme="minorHAnsi"/>
                <w:b/>
                <w:sz w:val="20"/>
                <w:szCs w:val="20"/>
                <w:lang w:val="fr-CH"/>
              </w:rPr>
              <w:t xml:space="preserve">Article </w:t>
            </w:r>
            <w:r w:rsidRPr="00D04F17">
              <w:rPr>
                <w:rFonts w:asciiTheme="minorHAnsi" w:eastAsiaTheme="minorHAnsi" w:hAnsiTheme="minorHAnsi" w:cstheme="minorHAnsi"/>
                <w:sz w:val="20"/>
                <w:szCs w:val="20"/>
                <w:lang w:val="fr-CH"/>
              </w:rPr>
              <w:t xml:space="preserve">présentant un résumé de l’analyse. Les données peuvent contribuer aux Perspectives si le Comité permanent le décide (COP14). </w:t>
            </w:r>
          </w:p>
          <w:p w14:paraId="495B8AC9" w14:textId="77777777" w:rsidR="00665D0C" w:rsidRPr="00D04F17" w:rsidRDefault="00665D0C" w:rsidP="00622DFC">
            <w:pPr>
              <w:rPr>
                <w:rFonts w:asciiTheme="minorHAnsi" w:eastAsiaTheme="minorHAnsi" w:hAnsiTheme="minorHAnsi" w:cstheme="minorHAnsi"/>
                <w:sz w:val="20"/>
                <w:szCs w:val="20"/>
                <w:lang w:val="fr-CH"/>
              </w:rPr>
            </w:pPr>
          </w:p>
          <w:p w14:paraId="57E82F9D" w14:textId="77777777" w:rsidR="00665D0C" w:rsidRPr="00D04F17" w:rsidRDefault="00665D0C" w:rsidP="00622DFC">
            <w:pPr>
              <w:rPr>
                <w:rFonts w:asciiTheme="minorHAnsi" w:eastAsiaTheme="minorHAnsi" w:hAnsiTheme="minorHAnsi" w:cstheme="minorHAnsi"/>
                <w:b/>
                <w:sz w:val="20"/>
                <w:szCs w:val="20"/>
                <w:lang w:val="fr-CH"/>
              </w:rPr>
            </w:pPr>
            <w:r w:rsidRPr="00D04F17">
              <w:rPr>
                <w:rFonts w:asciiTheme="minorHAnsi" w:eastAsiaTheme="minorHAnsi" w:hAnsiTheme="minorHAnsi" w:cstheme="minorHAnsi"/>
                <w:b/>
                <w:sz w:val="20"/>
                <w:szCs w:val="20"/>
                <w:lang w:val="fr-CH"/>
              </w:rPr>
              <w:t>Objectif :</w:t>
            </w:r>
            <w:r w:rsidRPr="00D04F17">
              <w:rPr>
                <w:rFonts w:asciiTheme="minorHAnsi" w:eastAsiaTheme="minorHAnsi" w:hAnsiTheme="minorHAnsi" w:cstheme="minorHAnsi"/>
                <w:sz w:val="20"/>
                <w:szCs w:val="20"/>
                <w:lang w:val="fr-CH"/>
              </w:rPr>
              <w:t xml:space="preserve"> il s’agit de fournir des orientations aux Parties pour examiner les résultats et fixer éventuellement des cibles pour des inscriptions futures </w:t>
            </w:r>
          </w:p>
        </w:tc>
        <w:tc>
          <w:tcPr>
            <w:tcW w:w="0" w:type="auto"/>
            <w:shd w:val="clear" w:color="auto" w:fill="FFFFFF" w:themeFill="background1"/>
          </w:tcPr>
          <w:p w14:paraId="017777C6" w14:textId="77777777" w:rsidR="00665D0C" w:rsidRPr="00D04F17" w:rsidRDefault="00665D0C" w:rsidP="00622DFC">
            <w:pPr>
              <w:rPr>
                <w:rFonts w:asciiTheme="minorHAnsi" w:eastAsiaTheme="minorHAnsi" w:hAnsiTheme="minorHAnsi" w:cstheme="minorHAnsi"/>
                <w:sz w:val="20"/>
                <w:szCs w:val="20"/>
                <w:lang w:val="en-US"/>
              </w:rPr>
            </w:pPr>
            <w:r w:rsidRPr="00D04F17">
              <w:rPr>
                <w:rFonts w:asciiTheme="minorHAnsi" w:eastAsiaTheme="minorHAnsi" w:hAnsiTheme="minorHAnsi" w:cstheme="minorHAnsi"/>
                <w:sz w:val="20"/>
                <w:szCs w:val="20"/>
              </w:rPr>
              <w:t>Parties contractantes (décideurs)</w:t>
            </w:r>
          </w:p>
        </w:tc>
        <w:tc>
          <w:tcPr>
            <w:tcW w:w="0" w:type="auto"/>
            <w:shd w:val="clear" w:color="auto" w:fill="FFFFFF" w:themeFill="background1"/>
          </w:tcPr>
          <w:p w14:paraId="5F3AA352" w14:textId="77777777" w:rsidR="00665D0C" w:rsidRPr="00D04F17" w:rsidRDefault="00665D0C" w:rsidP="00622DFC">
            <w:pPr>
              <w:rPr>
                <w:rFonts w:asciiTheme="minorHAnsi" w:eastAsiaTheme="minorHAnsi" w:hAnsiTheme="minorHAnsi" w:cstheme="minorHAnsi"/>
                <w:sz w:val="20"/>
                <w:szCs w:val="20"/>
                <w:lang w:val="fr-FR"/>
              </w:rPr>
            </w:pPr>
            <w:r w:rsidRPr="00D04F17">
              <w:rPr>
                <w:rFonts w:asciiTheme="minorHAnsi" w:eastAsiaTheme="minorHAnsi" w:hAnsiTheme="minorHAnsi" w:cstheme="minorHAnsi"/>
                <w:sz w:val="20"/>
                <w:szCs w:val="20"/>
              </w:rPr>
              <w:t>6 400</w:t>
            </w:r>
          </w:p>
        </w:tc>
      </w:tr>
    </w:tbl>
    <w:p w14:paraId="5D29D4FB" w14:textId="77777777" w:rsidR="00665D0C" w:rsidRPr="00665D0C" w:rsidRDefault="00665D0C" w:rsidP="00622DFC">
      <w:pPr>
        <w:ind w:left="0" w:firstLine="0"/>
        <w:rPr>
          <w:rFonts w:asciiTheme="minorHAnsi" w:eastAsiaTheme="minorHAnsi" w:hAnsiTheme="minorHAnsi" w:cstheme="minorBidi"/>
          <w:sz w:val="24"/>
          <w:szCs w:val="24"/>
          <w:lang w:val="fr-FR"/>
        </w:rPr>
      </w:pPr>
    </w:p>
    <w:tbl>
      <w:tblPr>
        <w:tblStyle w:val="TableGrid211"/>
        <w:tblW w:w="5000" w:type="pct"/>
        <w:tblCellMar>
          <w:top w:w="57" w:type="dxa"/>
          <w:bottom w:w="57" w:type="dxa"/>
        </w:tblCellMar>
        <w:tblLook w:val="04A0" w:firstRow="1" w:lastRow="0" w:firstColumn="1" w:lastColumn="0" w:noHBand="0" w:noVBand="1"/>
      </w:tblPr>
      <w:tblGrid>
        <w:gridCol w:w="3561"/>
        <w:gridCol w:w="10613"/>
      </w:tblGrid>
      <w:tr w:rsidR="00665D0C" w:rsidRPr="00B042C0" w14:paraId="31259BCA" w14:textId="77777777" w:rsidTr="00665D0C">
        <w:tc>
          <w:tcPr>
            <w:tcW w:w="5000" w:type="pct"/>
            <w:gridSpan w:val="2"/>
            <w:shd w:val="clear" w:color="auto" w:fill="000000" w:themeFill="text1"/>
          </w:tcPr>
          <w:p w14:paraId="28DC93FA" w14:textId="77777777" w:rsidR="00665D0C" w:rsidRPr="00C46DAA" w:rsidRDefault="00665D0C" w:rsidP="00622DFC">
            <w:pPr>
              <w:keepNext/>
              <w:keepLines/>
              <w:tabs>
                <w:tab w:val="left" w:pos="1095"/>
              </w:tabs>
              <w:rPr>
                <w:rFonts w:asciiTheme="minorHAnsi" w:hAnsiTheme="minorHAnsi" w:cstheme="minorHAnsi"/>
                <w:sz w:val="20"/>
                <w:szCs w:val="20"/>
                <w:lang w:val="fr-FR"/>
              </w:rPr>
            </w:pPr>
            <w:r w:rsidRPr="00C46DAA">
              <w:rPr>
                <w:rFonts w:asciiTheme="minorHAnsi" w:eastAsia="Times New Roman" w:hAnsiTheme="minorHAnsi" w:cstheme="minorHAnsi"/>
                <w:sz w:val="20"/>
                <w:szCs w:val="20"/>
                <w:lang w:val="fr-FR"/>
              </w:rPr>
              <w:lastRenderedPageBreak/>
              <w:t>Domaine de travail thématique 2 : Meilleures pratiques pour élaborer et appliquer des outils pour les Sites Ramsar et autres zones humides, reconnaissant les pratiques traditionnelles des peuples autochtones et des communautés locales</w:t>
            </w:r>
          </w:p>
        </w:tc>
      </w:tr>
      <w:tr w:rsidR="00665D0C" w:rsidRPr="00B042C0" w14:paraId="44CC4E79" w14:textId="77777777" w:rsidTr="00665D0C">
        <w:tc>
          <w:tcPr>
            <w:tcW w:w="1256" w:type="pct"/>
          </w:tcPr>
          <w:p w14:paraId="0AD6502E" w14:textId="77777777" w:rsidR="00665D0C" w:rsidRPr="00C46DAA" w:rsidRDefault="00665D0C" w:rsidP="00622DFC">
            <w:pPr>
              <w:keepNext/>
              <w:rPr>
                <w:rFonts w:asciiTheme="minorHAnsi" w:hAnsiTheme="minorHAnsi" w:cstheme="minorHAnsi"/>
                <w:sz w:val="20"/>
                <w:szCs w:val="20"/>
                <w:lang w:val="fr-FR"/>
              </w:rPr>
            </w:pPr>
            <w:r w:rsidRPr="00C46DAA">
              <w:rPr>
                <w:rFonts w:asciiTheme="minorHAnsi" w:hAnsiTheme="minorHAnsi" w:cstheme="minorHAnsi"/>
                <w:sz w:val="20"/>
                <w:szCs w:val="20"/>
                <w:lang w:val="fr-FR"/>
              </w:rPr>
              <w:t>Responsables du groupe de travail et participants :</w:t>
            </w:r>
          </w:p>
        </w:tc>
        <w:tc>
          <w:tcPr>
            <w:tcW w:w="3744" w:type="pct"/>
          </w:tcPr>
          <w:p w14:paraId="5ACEA63D" w14:textId="77777777" w:rsidR="00665D0C" w:rsidRPr="00A80A36" w:rsidRDefault="00665D0C" w:rsidP="00622DFC">
            <w:pPr>
              <w:keepNext/>
              <w:tabs>
                <w:tab w:val="left" w:pos="1095"/>
              </w:tabs>
              <w:rPr>
                <w:rFonts w:asciiTheme="minorHAnsi" w:hAnsiTheme="minorHAnsi" w:cstheme="minorHAnsi"/>
                <w:b w:val="0"/>
                <w:sz w:val="20"/>
                <w:szCs w:val="20"/>
                <w:lang w:val="fr-FR"/>
              </w:rPr>
            </w:pPr>
            <w:r w:rsidRPr="00A80A36">
              <w:rPr>
                <w:rFonts w:asciiTheme="minorHAnsi" w:hAnsiTheme="minorHAnsi" w:cstheme="minorHAnsi"/>
                <w:b w:val="0"/>
                <w:i/>
                <w:sz w:val="20"/>
                <w:szCs w:val="20"/>
                <w:lang w:val="fr-FR"/>
              </w:rPr>
              <w:t>Lars Dinesen (Responsable)</w:t>
            </w:r>
            <w:r w:rsidRPr="00A80A36">
              <w:rPr>
                <w:rFonts w:asciiTheme="minorHAnsi" w:hAnsiTheme="minorHAnsi" w:cstheme="minorHAnsi"/>
                <w:b w:val="0"/>
                <w:sz w:val="20"/>
                <w:szCs w:val="20"/>
                <w:lang w:val="fr-FR"/>
              </w:rPr>
              <w:t>, Dulce Infante, Georgina Castillo, Kassim Kulindwa, Andrei Sirin, David Stroud, Laura Martinez, Ritesh Kumar,Tomos Avent/ James Robinson (WWT), Priyanie Amerasinghe (IWMI), Hans Joosten (GMC), Jack Rieley (IPS), Nick Davidson (SWS), Mathew Simpson (SWS), Tatiana Minayeva (WWF),</w:t>
            </w:r>
            <w:r w:rsidRPr="00A80A36">
              <w:rPr>
                <w:rFonts w:asciiTheme="minorHAnsi" w:eastAsia="Times New Roman" w:hAnsiTheme="minorHAnsi" w:cstheme="minorHAnsi"/>
                <w:b w:val="0"/>
                <w:sz w:val="20"/>
                <w:szCs w:val="20"/>
                <w:lang w:val="fr-FR"/>
              </w:rPr>
              <w:t xml:space="preserve"> </w:t>
            </w:r>
            <w:r w:rsidRPr="00A80A36">
              <w:rPr>
                <w:rFonts w:asciiTheme="minorHAnsi" w:hAnsiTheme="minorHAnsi" w:cstheme="minorHAnsi"/>
                <w:b w:val="0"/>
                <w:sz w:val="20"/>
                <w:szCs w:val="20"/>
                <w:lang w:val="fr-FR"/>
              </w:rPr>
              <w:t>Bettina Hedden-Dunkhorst (CN GEST Allemagne) [et autres à confimer]</w:t>
            </w:r>
          </w:p>
        </w:tc>
      </w:tr>
      <w:tr w:rsidR="00665D0C" w:rsidRPr="00C46DAA" w14:paraId="5A610E4A" w14:textId="77777777" w:rsidTr="00665D0C">
        <w:tc>
          <w:tcPr>
            <w:tcW w:w="1256" w:type="pct"/>
          </w:tcPr>
          <w:p w14:paraId="6CEB4967" w14:textId="77777777" w:rsidR="00665D0C" w:rsidRPr="00C46DAA" w:rsidRDefault="00665D0C" w:rsidP="00622DFC">
            <w:pPr>
              <w:keepNext/>
              <w:rPr>
                <w:rFonts w:asciiTheme="minorHAnsi" w:hAnsiTheme="minorHAnsi" w:cstheme="minorHAnsi"/>
                <w:sz w:val="20"/>
                <w:szCs w:val="20"/>
                <w:lang w:val="fr-FR"/>
              </w:rPr>
            </w:pPr>
            <w:r w:rsidRPr="00C46DAA">
              <w:rPr>
                <w:rFonts w:asciiTheme="minorHAnsi" w:hAnsiTheme="minorHAnsi" w:cstheme="minorHAnsi"/>
                <w:sz w:val="20"/>
                <w:szCs w:val="20"/>
                <w:lang w:val="fr-FR"/>
              </w:rPr>
              <w:t>Organisations contribuant : [OIP/observateurs/autres]</w:t>
            </w:r>
          </w:p>
        </w:tc>
        <w:tc>
          <w:tcPr>
            <w:tcW w:w="3744" w:type="pct"/>
          </w:tcPr>
          <w:p w14:paraId="196BDF45" w14:textId="77777777" w:rsidR="00665D0C" w:rsidRPr="00A80A36" w:rsidRDefault="00665D0C" w:rsidP="00622DFC">
            <w:pPr>
              <w:keepNext/>
              <w:rPr>
                <w:rFonts w:asciiTheme="minorHAnsi" w:hAnsiTheme="minorHAnsi" w:cstheme="minorHAnsi"/>
                <w:b w:val="0"/>
                <w:sz w:val="20"/>
                <w:szCs w:val="20"/>
              </w:rPr>
            </w:pPr>
            <w:r w:rsidRPr="00A80A36">
              <w:rPr>
                <w:rFonts w:asciiTheme="minorHAnsi" w:hAnsiTheme="minorHAnsi" w:cstheme="minorHAnsi"/>
                <w:b w:val="0"/>
                <w:sz w:val="20"/>
                <w:szCs w:val="20"/>
              </w:rPr>
              <w:t>Global Peatland Initiative (GPI), International Peat Society (IPS), Greifswald Mire Centre (GMC), International Water Management Institute (IWMI), Society of Wetland Scientists (SWS)</w:t>
            </w:r>
          </w:p>
        </w:tc>
      </w:tr>
    </w:tbl>
    <w:p w14:paraId="586E1DE0" w14:textId="77777777" w:rsidR="00665D0C" w:rsidRPr="00157B8D" w:rsidRDefault="00665D0C" w:rsidP="00622DFC">
      <w:pPr>
        <w:keepNext/>
        <w:ind w:left="0" w:firstLine="0"/>
        <w:rPr>
          <w:rFonts w:asciiTheme="minorHAnsi" w:eastAsiaTheme="minorHAnsi" w:hAnsiTheme="minorHAnsi" w:cstheme="minorBidi"/>
          <w:lang w:val="en-US"/>
        </w:rPr>
      </w:pPr>
    </w:p>
    <w:tbl>
      <w:tblPr>
        <w:tblStyle w:val="Grilledutableau1"/>
        <w:tblW w:w="14174" w:type="dxa"/>
        <w:tblLayout w:type="fixed"/>
        <w:tblCellMar>
          <w:top w:w="57" w:type="dxa"/>
          <w:bottom w:w="57" w:type="dxa"/>
        </w:tblCellMar>
        <w:tblLook w:val="04A0" w:firstRow="1" w:lastRow="0" w:firstColumn="1" w:lastColumn="0" w:noHBand="0" w:noVBand="1"/>
      </w:tblPr>
      <w:tblGrid>
        <w:gridCol w:w="1951"/>
        <w:gridCol w:w="1134"/>
        <w:gridCol w:w="851"/>
        <w:gridCol w:w="1984"/>
        <w:gridCol w:w="1108"/>
        <w:gridCol w:w="1729"/>
        <w:gridCol w:w="2042"/>
        <w:gridCol w:w="1828"/>
        <w:gridCol w:w="1547"/>
      </w:tblGrid>
      <w:tr w:rsidR="00665D0C" w:rsidRPr="00C46DAA" w14:paraId="1FF8169E" w14:textId="77777777" w:rsidTr="001E5441">
        <w:trPr>
          <w:tblHeader/>
        </w:trPr>
        <w:tc>
          <w:tcPr>
            <w:tcW w:w="1951" w:type="dxa"/>
            <w:shd w:val="clear" w:color="auto" w:fill="D9D9D9" w:themeFill="background1" w:themeFillShade="D9"/>
          </w:tcPr>
          <w:p w14:paraId="137CF0EC"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 xml:space="preserve">Tâche </w:t>
            </w:r>
          </w:p>
        </w:tc>
        <w:tc>
          <w:tcPr>
            <w:tcW w:w="1134" w:type="dxa"/>
            <w:shd w:val="clear" w:color="auto" w:fill="D9D9D9" w:themeFill="background1" w:themeFillShade="D9"/>
          </w:tcPr>
          <w:p w14:paraId="3B333958"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Résolution</w:t>
            </w:r>
          </w:p>
        </w:tc>
        <w:tc>
          <w:tcPr>
            <w:tcW w:w="851" w:type="dxa"/>
            <w:shd w:val="clear" w:color="auto" w:fill="D9D9D9" w:themeFill="background1" w:themeFillShade="D9"/>
          </w:tcPr>
          <w:p w14:paraId="372BB3DE"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PS but &amp; objectif</w:t>
            </w:r>
          </w:p>
        </w:tc>
        <w:tc>
          <w:tcPr>
            <w:tcW w:w="1984" w:type="dxa"/>
            <w:shd w:val="clear" w:color="auto" w:fill="D9D9D9" w:themeFill="background1" w:themeFillShade="D9"/>
          </w:tcPr>
          <w:p w14:paraId="22A02FC1"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 xml:space="preserve">Description </w:t>
            </w:r>
          </w:p>
        </w:tc>
        <w:tc>
          <w:tcPr>
            <w:tcW w:w="1108" w:type="dxa"/>
            <w:shd w:val="clear" w:color="auto" w:fill="D9D9D9" w:themeFill="background1" w:themeFillShade="D9"/>
          </w:tcPr>
          <w:p w14:paraId="7654CC5D"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Priorité</w:t>
            </w:r>
          </w:p>
        </w:tc>
        <w:tc>
          <w:tcPr>
            <w:tcW w:w="1729" w:type="dxa"/>
            <w:shd w:val="clear" w:color="auto" w:fill="D9D9D9" w:themeFill="background1" w:themeFillShade="D9"/>
          </w:tcPr>
          <w:p w14:paraId="2E30F00A"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 xml:space="preserve">Processus et résultats </w:t>
            </w:r>
          </w:p>
        </w:tc>
        <w:tc>
          <w:tcPr>
            <w:tcW w:w="2042" w:type="dxa"/>
            <w:shd w:val="clear" w:color="auto" w:fill="D9D9D9" w:themeFill="background1" w:themeFillShade="D9"/>
          </w:tcPr>
          <w:p w14:paraId="26758AD3"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Produit</w:t>
            </w:r>
          </w:p>
        </w:tc>
        <w:tc>
          <w:tcPr>
            <w:tcW w:w="1828" w:type="dxa"/>
            <w:shd w:val="clear" w:color="auto" w:fill="D9D9D9" w:themeFill="background1" w:themeFillShade="D9"/>
          </w:tcPr>
          <w:p w14:paraId="065B764E"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Public</w:t>
            </w:r>
          </w:p>
        </w:tc>
        <w:tc>
          <w:tcPr>
            <w:tcW w:w="1547" w:type="dxa"/>
            <w:shd w:val="clear" w:color="auto" w:fill="D9D9D9" w:themeFill="background1" w:themeFillShade="D9"/>
          </w:tcPr>
          <w:p w14:paraId="7DD643E8"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Coûts CHF</w:t>
            </w:r>
          </w:p>
        </w:tc>
      </w:tr>
      <w:tr w:rsidR="00665D0C" w:rsidRPr="00B042C0" w14:paraId="5F80E90D" w14:textId="77777777" w:rsidTr="001E5441">
        <w:tc>
          <w:tcPr>
            <w:tcW w:w="1951" w:type="dxa"/>
          </w:tcPr>
          <w:p w14:paraId="0B885E21"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2.1. Terminer le projet de RTR sur les </w:t>
            </w:r>
            <w:r w:rsidRPr="00C46DAA">
              <w:rPr>
                <w:rFonts w:asciiTheme="minorHAnsi" w:eastAsiaTheme="minorHAnsi" w:hAnsiTheme="minorHAnsi" w:cstheme="minorHAnsi"/>
                <w:i/>
                <w:sz w:val="20"/>
                <w:szCs w:val="20"/>
                <w:lang w:val="fr-FR"/>
              </w:rPr>
              <w:t xml:space="preserve">Méthodologies de restauration et de réhumidification des tourbières septentrionales </w:t>
            </w:r>
          </w:p>
        </w:tc>
        <w:tc>
          <w:tcPr>
            <w:tcW w:w="1134" w:type="dxa"/>
          </w:tcPr>
          <w:p w14:paraId="098FCA58" w14:textId="39556438" w:rsidR="00665D0C" w:rsidRPr="00C46DAA" w:rsidRDefault="00B042C0" w:rsidP="00622DFC">
            <w:pPr>
              <w:rPr>
                <w:rFonts w:asciiTheme="minorHAnsi" w:eastAsiaTheme="minorHAnsi" w:hAnsiTheme="minorHAnsi" w:cstheme="minorHAnsi"/>
                <w:color w:val="000000"/>
                <w:sz w:val="20"/>
                <w:szCs w:val="20"/>
                <w:lang w:val="fr-FR"/>
              </w:rPr>
            </w:pPr>
            <w:hyperlink r:id="rId33" w:history="1">
              <w:r w:rsidR="00665D0C" w:rsidRPr="00C46DAA">
                <w:rPr>
                  <w:rFonts w:asciiTheme="minorHAnsi" w:eastAsiaTheme="minorHAnsi" w:hAnsiTheme="minorHAnsi" w:cstheme="minorHAnsi"/>
                  <w:color w:val="0000FF" w:themeColor="hyperlink"/>
                  <w:sz w:val="20"/>
                  <w:szCs w:val="20"/>
                  <w:u w:val="single"/>
                  <w:lang w:val="fr-FR"/>
                </w:rPr>
                <w:t>XIII.13</w:t>
              </w:r>
            </w:hyperlink>
            <w:r w:rsidR="00665D0C" w:rsidRPr="00C46DAA">
              <w:rPr>
                <w:rFonts w:asciiTheme="minorHAnsi" w:eastAsiaTheme="minorHAnsi" w:hAnsiTheme="minorHAnsi" w:cstheme="minorHAnsi"/>
                <w:color w:val="000000"/>
                <w:sz w:val="20"/>
                <w:szCs w:val="20"/>
                <w:lang w:val="fr-FR"/>
              </w:rPr>
              <w:t xml:space="preserve">, </w:t>
            </w:r>
            <w:r w:rsidR="00665D0C" w:rsidRPr="00C46DAA">
              <w:rPr>
                <w:rFonts w:asciiTheme="minorHAnsi" w:eastAsiaTheme="minorHAnsi" w:hAnsiTheme="minorHAnsi" w:cstheme="minorHAnsi"/>
                <w:sz w:val="20"/>
                <w:szCs w:val="20"/>
                <w:lang w:val="fr-FR"/>
              </w:rPr>
              <w:t>¶25</w:t>
            </w:r>
          </w:p>
        </w:tc>
        <w:tc>
          <w:tcPr>
            <w:tcW w:w="851" w:type="dxa"/>
          </w:tcPr>
          <w:p w14:paraId="6C5247D7"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2.5, 2.6, 3.12, 4.14</w:t>
            </w:r>
          </w:p>
        </w:tc>
        <w:tc>
          <w:tcPr>
            <w:tcW w:w="1984" w:type="dxa"/>
          </w:tcPr>
          <w:p w14:paraId="2B9AF3F3"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Finaliser le projet de RTR, actuellement axé sur la restauration des tourbières acides, en examinant une compilation mondiale des expériences sur les méthodes de restauration et de réhumidification des tourbières, que les Parties contractantes fourniront, et qui peuvent être adaptées aux contextes locaux et nationaux. Complétera les lignes directrices mondiales sur la restauration </w:t>
            </w:r>
            <w:r w:rsidRPr="00C46DAA">
              <w:rPr>
                <w:rFonts w:asciiTheme="minorHAnsi" w:eastAsiaTheme="minorHAnsi" w:hAnsiTheme="minorHAnsi" w:cstheme="minorHAnsi"/>
                <w:sz w:val="20"/>
                <w:szCs w:val="20"/>
                <w:lang w:val="fr-FR"/>
              </w:rPr>
              <w:lastRenderedPageBreak/>
              <w:t>des tourbières à développer (Tâche 2.2 ci</w:t>
            </w:r>
            <w:r w:rsidRPr="00C46DAA">
              <w:rPr>
                <w:rFonts w:asciiTheme="minorHAnsi" w:eastAsiaTheme="minorHAnsi" w:hAnsiTheme="minorHAnsi" w:cstheme="minorHAnsi"/>
                <w:sz w:val="20"/>
                <w:szCs w:val="20"/>
                <w:lang w:val="fr-FR"/>
              </w:rPr>
              <w:noBreakHyphen/>
              <w:t xml:space="preserve">dessous).  </w:t>
            </w:r>
          </w:p>
        </w:tc>
        <w:tc>
          <w:tcPr>
            <w:tcW w:w="1108" w:type="dxa"/>
          </w:tcPr>
          <w:p w14:paraId="728D79E1" w14:textId="77777777" w:rsidR="00665D0C" w:rsidRPr="00C46DAA" w:rsidRDefault="00665D0C" w:rsidP="00622DFC">
            <w:pPr>
              <w:rPr>
                <w:rFonts w:asciiTheme="minorHAnsi" w:eastAsiaTheme="minorHAnsi" w:hAnsiTheme="minorHAnsi" w:cstheme="minorHAnsi"/>
                <w:sz w:val="20"/>
                <w:szCs w:val="20"/>
                <w:highlight w:val="yellow"/>
                <w:lang w:val="fr-FR"/>
              </w:rPr>
            </w:pPr>
            <w:r w:rsidRPr="00C46DAA">
              <w:rPr>
                <w:rFonts w:asciiTheme="minorHAnsi" w:eastAsiaTheme="minorHAnsi" w:hAnsiTheme="minorHAnsi" w:cstheme="minorHAnsi"/>
                <w:sz w:val="20"/>
                <w:szCs w:val="20"/>
                <w:lang w:val="fr-FR"/>
              </w:rPr>
              <w:lastRenderedPageBreak/>
              <w:t>La plus haute</w:t>
            </w:r>
          </w:p>
        </w:tc>
        <w:tc>
          <w:tcPr>
            <w:tcW w:w="1729" w:type="dxa"/>
          </w:tcPr>
          <w:p w14:paraId="3889AD51"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Le projet a bien avancé dans la dernière période triennale mais un examen par les pairs et la publication sont nécessaires </w:t>
            </w:r>
          </w:p>
        </w:tc>
        <w:tc>
          <w:tcPr>
            <w:tcW w:w="2042" w:type="dxa"/>
          </w:tcPr>
          <w:p w14:paraId="14CACA94"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RTR</w:t>
            </w:r>
          </w:p>
          <w:p w14:paraId="42CA548D"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Contenu amélioré sur les tourbières</w:t>
            </w:r>
          </w:p>
          <w:p w14:paraId="671A7552"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 </w:t>
            </w:r>
          </w:p>
          <w:p w14:paraId="7D13AB4B"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b/>
                <w:sz w:val="20"/>
                <w:szCs w:val="20"/>
                <w:lang w:val="fr-FR"/>
              </w:rPr>
              <w:t>Site web Ramsar</w:t>
            </w:r>
            <w:r w:rsidRPr="00C46DAA">
              <w:rPr>
                <w:rFonts w:asciiTheme="minorHAnsi" w:eastAsiaTheme="minorHAnsi" w:hAnsiTheme="minorHAnsi" w:cstheme="minorHAnsi"/>
                <w:sz w:val="20"/>
                <w:szCs w:val="20"/>
                <w:lang w:val="fr-FR"/>
              </w:rPr>
              <w:t xml:space="preserve"> </w:t>
            </w:r>
          </w:p>
          <w:p w14:paraId="769F5AA6" w14:textId="77777777" w:rsidR="00665D0C" w:rsidRPr="00C46DAA" w:rsidRDefault="00665D0C" w:rsidP="00622DFC">
            <w:pPr>
              <w:rPr>
                <w:rFonts w:asciiTheme="minorHAnsi" w:eastAsiaTheme="minorHAnsi" w:hAnsiTheme="minorHAnsi" w:cstheme="minorHAnsi"/>
                <w:b/>
                <w:sz w:val="20"/>
                <w:szCs w:val="20"/>
                <w:lang w:val="fr-FR"/>
              </w:rPr>
            </w:pPr>
          </w:p>
          <w:p w14:paraId="5A657CA0"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b/>
                <w:sz w:val="20"/>
                <w:szCs w:val="20"/>
                <w:lang w:val="fr-FR"/>
              </w:rPr>
              <w:t>Objectif :</w:t>
            </w:r>
            <w:r w:rsidRPr="00C46DAA">
              <w:rPr>
                <w:rFonts w:asciiTheme="minorHAnsi" w:eastAsiaTheme="minorHAnsi" w:hAnsiTheme="minorHAnsi" w:cstheme="minorHAnsi"/>
                <w:sz w:val="20"/>
                <w:szCs w:val="20"/>
                <w:lang w:val="fr-FR"/>
              </w:rPr>
              <w:t xml:space="preserve"> Orientations techniques pour les administrateurs de zones humides</w:t>
            </w:r>
          </w:p>
          <w:p w14:paraId="026AFCBE"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 </w:t>
            </w:r>
          </w:p>
          <w:p w14:paraId="5D6EA6BD"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 xml:space="preserve">Échéance : </w:t>
            </w:r>
            <w:r w:rsidRPr="00C46DAA">
              <w:rPr>
                <w:rFonts w:asciiTheme="minorHAnsi" w:eastAsiaTheme="minorHAnsi" w:hAnsiTheme="minorHAnsi" w:cstheme="minorHAnsi"/>
                <w:sz w:val="20"/>
                <w:szCs w:val="20"/>
                <w:lang w:val="fr-FR"/>
              </w:rPr>
              <w:t>à déterminer</w:t>
            </w:r>
          </w:p>
        </w:tc>
        <w:tc>
          <w:tcPr>
            <w:tcW w:w="1828" w:type="dxa"/>
          </w:tcPr>
          <w:p w14:paraId="78FF96D2"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Praticiens (administrateurs de zones humides) </w:t>
            </w:r>
          </w:p>
        </w:tc>
        <w:tc>
          <w:tcPr>
            <w:tcW w:w="1547" w:type="dxa"/>
          </w:tcPr>
          <w:p w14:paraId="0049F84B"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22 600</w:t>
            </w:r>
          </w:p>
          <w:p w14:paraId="30C70E6B"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[coûts de la conception web à partir de 4000]</w:t>
            </w:r>
          </w:p>
        </w:tc>
      </w:tr>
      <w:tr w:rsidR="00665D0C" w:rsidRPr="00B042C0" w14:paraId="76591A10" w14:textId="77777777" w:rsidTr="001E5441">
        <w:tc>
          <w:tcPr>
            <w:tcW w:w="1951" w:type="dxa"/>
          </w:tcPr>
          <w:p w14:paraId="6F797934"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2.2. Élaborer à partir de l’expérience pratique des méthodes de restauration des tourbières non couvertes par les orientations Ramsar </w:t>
            </w:r>
          </w:p>
        </w:tc>
        <w:tc>
          <w:tcPr>
            <w:tcW w:w="1134" w:type="dxa"/>
          </w:tcPr>
          <w:p w14:paraId="222BA5CC" w14:textId="2AA49BCD" w:rsidR="00665D0C" w:rsidRPr="00C46DAA" w:rsidRDefault="00B042C0" w:rsidP="00622DFC">
            <w:pPr>
              <w:rPr>
                <w:rFonts w:asciiTheme="minorHAnsi" w:eastAsiaTheme="minorHAnsi" w:hAnsiTheme="minorHAnsi" w:cstheme="minorHAnsi"/>
                <w:sz w:val="20"/>
                <w:szCs w:val="20"/>
                <w:lang w:val="fr-FR"/>
              </w:rPr>
            </w:pPr>
            <w:hyperlink r:id="rId34" w:history="1">
              <w:r w:rsidR="00665D0C" w:rsidRPr="00C46DAA">
                <w:rPr>
                  <w:rFonts w:asciiTheme="minorHAnsi" w:eastAsiaTheme="minorHAnsi" w:hAnsiTheme="minorHAnsi" w:cstheme="minorHAnsi"/>
                  <w:color w:val="0000FF" w:themeColor="hyperlink"/>
                  <w:sz w:val="20"/>
                  <w:szCs w:val="20"/>
                  <w:u w:val="single"/>
                  <w:lang w:val="fr-FR"/>
                </w:rPr>
                <w:t>XIII.13</w:t>
              </w:r>
            </w:hyperlink>
            <w:r w:rsidR="00665D0C" w:rsidRPr="00C46DAA">
              <w:rPr>
                <w:rFonts w:asciiTheme="minorHAnsi" w:eastAsiaTheme="minorHAnsi" w:hAnsiTheme="minorHAnsi" w:cstheme="minorHAnsi"/>
                <w:color w:val="000000"/>
                <w:sz w:val="20"/>
                <w:szCs w:val="20"/>
                <w:lang w:val="fr-FR"/>
              </w:rPr>
              <w:t xml:space="preserve">, </w:t>
            </w:r>
            <w:r w:rsidR="00665D0C" w:rsidRPr="00C46DAA">
              <w:rPr>
                <w:rFonts w:asciiTheme="minorHAnsi" w:eastAsiaTheme="minorHAnsi" w:hAnsiTheme="minorHAnsi" w:cstheme="minorHAnsi"/>
                <w:sz w:val="20"/>
                <w:szCs w:val="20"/>
                <w:lang w:val="fr-FR"/>
              </w:rPr>
              <w:t>¶33</w:t>
            </w:r>
          </w:p>
        </w:tc>
        <w:tc>
          <w:tcPr>
            <w:tcW w:w="851" w:type="dxa"/>
          </w:tcPr>
          <w:p w14:paraId="7F8437C8"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2.5, 2.6, 3.12, 4.14</w:t>
            </w:r>
          </w:p>
        </w:tc>
        <w:tc>
          <w:tcPr>
            <w:tcW w:w="1984" w:type="dxa"/>
          </w:tcPr>
          <w:p w14:paraId="0E5CE819"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Lié au PS actuel, élaborer à partir de l’expérience pratique des méthodes de restauration des types de tourbières qui ne sont pas encore couvertes par les orientations Ramsar. Fournir une motivation pour le choix des méthodes de restauration et une vue d’ensemble pour différentes approches de restauration selon le type et le contexte des tourbières.  </w:t>
            </w:r>
          </w:p>
        </w:tc>
        <w:tc>
          <w:tcPr>
            <w:tcW w:w="1108" w:type="dxa"/>
          </w:tcPr>
          <w:p w14:paraId="1D40C4E6" w14:textId="77777777" w:rsidR="00665D0C" w:rsidRPr="00C46DAA" w:rsidRDefault="00665D0C" w:rsidP="00622DFC">
            <w:pPr>
              <w:rPr>
                <w:rFonts w:asciiTheme="minorHAnsi" w:eastAsiaTheme="minorHAnsi" w:hAnsiTheme="minorHAnsi" w:cstheme="minorHAnsi"/>
                <w:color w:val="FF0000"/>
                <w:sz w:val="20"/>
                <w:szCs w:val="20"/>
                <w:lang w:val="fr-FR"/>
              </w:rPr>
            </w:pPr>
            <w:r w:rsidRPr="00C46DAA">
              <w:rPr>
                <w:rFonts w:asciiTheme="minorHAnsi" w:eastAsiaTheme="minorHAnsi" w:hAnsiTheme="minorHAnsi" w:cstheme="minorHAnsi"/>
                <w:sz w:val="20"/>
                <w:szCs w:val="20"/>
                <w:lang w:val="fr-FR"/>
              </w:rPr>
              <w:t>La plus haute</w:t>
            </w:r>
          </w:p>
        </w:tc>
        <w:tc>
          <w:tcPr>
            <w:tcW w:w="1729" w:type="dxa"/>
          </w:tcPr>
          <w:p w14:paraId="58CE7FC6"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Mettre à jour le manuel existant de l’IMCG sur les techniques de restauration des tourbières. (CdC et table des matières rédigés) ; </w:t>
            </w:r>
          </w:p>
          <w:p w14:paraId="0508AF11" w14:textId="77777777" w:rsidR="00665D0C" w:rsidRPr="00C46DAA" w:rsidRDefault="00665D0C" w:rsidP="00622DFC">
            <w:pPr>
              <w:rPr>
                <w:rFonts w:asciiTheme="minorHAnsi" w:eastAsiaTheme="minorHAnsi" w:hAnsiTheme="minorHAnsi" w:cstheme="minorHAnsi"/>
                <w:sz w:val="20"/>
                <w:szCs w:val="20"/>
                <w:lang w:val="fr-FR"/>
              </w:rPr>
            </w:pPr>
          </w:p>
          <w:p w14:paraId="3930D460"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Note d’orientation de haut niveau sur la fixation d’objectifs pour les projets de ré-humidification / restauration </w:t>
            </w:r>
          </w:p>
          <w:p w14:paraId="21503F5E" w14:textId="77777777" w:rsidR="00665D0C" w:rsidRPr="00C46DAA" w:rsidRDefault="00665D0C" w:rsidP="00622DFC">
            <w:pPr>
              <w:rPr>
                <w:rFonts w:asciiTheme="minorHAnsi" w:eastAsiaTheme="minorHAnsi" w:hAnsiTheme="minorHAnsi" w:cstheme="minorHAnsi"/>
                <w:sz w:val="20"/>
                <w:szCs w:val="20"/>
                <w:lang w:val="fr-FR"/>
              </w:rPr>
            </w:pPr>
          </w:p>
          <w:p w14:paraId="1E9BC07C"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Préparer les contenus d’un produit de communication – qu’est-ce qu’une tourbière ? </w:t>
            </w:r>
          </w:p>
        </w:tc>
        <w:tc>
          <w:tcPr>
            <w:tcW w:w="2042" w:type="dxa"/>
          </w:tcPr>
          <w:p w14:paraId="58340586"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b/>
                <w:sz w:val="20"/>
                <w:szCs w:val="20"/>
                <w:lang w:val="fr-FR"/>
              </w:rPr>
              <w:t>Lignes directrices Ramsar</w:t>
            </w:r>
            <w:r w:rsidRPr="00C46DAA">
              <w:rPr>
                <w:rFonts w:asciiTheme="minorHAnsi" w:eastAsiaTheme="minorHAnsi" w:hAnsiTheme="minorHAnsi" w:cstheme="minorHAnsi"/>
                <w:sz w:val="20"/>
                <w:szCs w:val="20"/>
                <w:lang w:val="fr-FR"/>
              </w:rPr>
              <w:t xml:space="preserve"> sur la restauration des tourbières ;</w:t>
            </w:r>
          </w:p>
          <w:p w14:paraId="6E1636AF" w14:textId="77777777" w:rsidR="001E5441" w:rsidRDefault="001E5441" w:rsidP="00622DFC">
            <w:pPr>
              <w:rPr>
                <w:rFonts w:asciiTheme="minorHAnsi" w:eastAsiaTheme="minorHAnsi" w:hAnsiTheme="minorHAnsi" w:cstheme="minorHAnsi"/>
                <w:b/>
                <w:sz w:val="20"/>
                <w:szCs w:val="20"/>
                <w:lang w:val="fr-FR"/>
              </w:rPr>
            </w:pPr>
          </w:p>
          <w:p w14:paraId="5EC4D386" w14:textId="00203176"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b/>
                <w:sz w:val="20"/>
                <w:szCs w:val="20"/>
                <w:lang w:val="fr-FR"/>
              </w:rPr>
              <w:t>Contenu amélioré sur les pages du site web Ramsar consacrées aux tourbières</w:t>
            </w:r>
            <w:r w:rsidRPr="00C46DAA">
              <w:rPr>
                <w:rFonts w:asciiTheme="minorHAnsi" w:eastAsiaTheme="minorHAnsi" w:hAnsiTheme="minorHAnsi" w:cstheme="minorHAnsi"/>
                <w:sz w:val="20"/>
                <w:szCs w:val="20"/>
                <w:lang w:val="fr-FR"/>
              </w:rPr>
              <w:t xml:space="preserve"> ;  </w:t>
            </w:r>
          </w:p>
          <w:p w14:paraId="08E116E4" w14:textId="77777777" w:rsidR="001E5441" w:rsidRDefault="001E5441" w:rsidP="00622DFC">
            <w:pPr>
              <w:rPr>
                <w:rFonts w:asciiTheme="minorHAnsi" w:eastAsiaTheme="minorHAnsi" w:hAnsiTheme="minorHAnsi" w:cstheme="minorHAnsi"/>
                <w:b/>
                <w:sz w:val="20"/>
                <w:szCs w:val="20"/>
                <w:lang w:val="fr-FR"/>
              </w:rPr>
            </w:pPr>
          </w:p>
          <w:p w14:paraId="3FF3A075" w14:textId="4DBDE403"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b/>
                <w:sz w:val="20"/>
                <w:szCs w:val="20"/>
                <w:lang w:val="fr-FR"/>
              </w:rPr>
              <w:t>Note d’orientation et vidéo</w:t>
            </w:r>
            <w:r w:rsidRPr="00C46DAA">
              <w:rPr>
                <w:rFonts w:asciiTheme="minorHAnsi" w:eastAsiaTheme="minorHAnsi" w:hAnsiTheme="minorHAnsi" w:cstheme="minorHAnsi"/>
                <w:sz w:val="20"/>
                <w:szCs w:val="20"/>
                <w:lang w:val="fr-FR"/>
              </w:rPr>
              <w:t xml:space="preserve"> ; </w:t>
            </w:r>
          </w:p>
          <w:p w14:paraId="50762C68" w14:textId="77777777" w:rsidR="001E5441" w:rsidRDefault="001E5441" w:rsidP="00622DFC">
            <w:pPr>
              <w:rPr>
                <w:rFonts w:asciiTheme="minorHAnsi" w:eastAsiaTheme="minorHAnsi" w:hAnsiTheme="minorHAnsi" w:cstheme="minorHAnsi"/>
                <w:b/>
                <w:sz w:val="20"/>
                <w:szCs w:val="20"/>
                <w:lang w:val="fr-FR"/>
              </w:rPr>
            </w:pPr>
          </w:p>
          <w:p w14:paraId="005F8E1C" w14:textId="1B70C65A"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b/>
                <w:sz w:val="20"/>
                <w:szCs w:val="20"/>
                <w:lang w:val="fr-FR"/>
              </w:rPr>
              <w:t>Produit de communication</w:t>
            </w:r>
            <w:r w:rsidRPr="00C46DAA">
              <w:rPr>
                <w:rFonts w:asciiTheme="minorHAnsi" w:eastAsiaTheme="minorHAnsi" w:hAnsiTheme="minorHAnsi" w:cstheme="minorHAnsi"/>
                <w:sz w:val="20"/>
                <w:szCs w:val="20"/>
                <w:lang w:val="fr-FR"/>
              </w:rPr>
              <w:t xml:space="preserve"> sur ce qu’est une tourbière.  </w:t>
            </w:r>
          </w:p>
          <w:p w14:paraId="7E760011" w14:textId="77777777" w:rsidR="001E5441" w:rsidRDefault="001E5441" w:rsidP="00622DFC">
            <w:pPr>
              <w:rPr>
                <w:rFonts w:asciiTheme="minorHAnsi" w:eastAsiaTheme="minorHAnsi" w:hAnsiTheme="minorHAnsi" w:cstheme="minorHAnsi"/>
                <w:b/>
                <w:sz w:val="20"/>
                <w:szCs w:val="20"/>
                <w:lang w:val="fr-FR"/>
              </w:rPr>
            </w:pPr>
          </w:p>
          <w:p w14:paraId="6CDB8756" w14:textId="3C5AB246"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b/>
                <w:sz w:val="20"/>
                <w:szCs w:val="20"/>
                <w:lang w:val="fr-FR"/>
              </w:rPr>
              <w:t xml:space="preserve">Échéance : </w:t>
            </w:r>
            <w:r w:rsidRPr="00C46DAA">
              <w:rPr>
                <w:rFonts w:asciiTheme="minorHAnsi" w:eastAsiaTheme="minorHAnsi" w:hAnsiTheme="minorHAnsi" w:cstheme="minorHAnsi"/>
                <w:sz w:val="20"/>
                <w:szCs w:val="20"/>
                <w:lang w:val="fr-FR"/>
              </w:rPr>
              <w:t>CdC élaboré avant juillet 2019</w:t>
            </w:r>
          </w:p>
          <w:p w14:paraId="3CE3CCCE"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  </w:t>
            </w:r>
          </w:p>
          <w:p w14:paraId="0A34C58B"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b/>
                <w:sz w:val="20"/>
                <w:szCs w:val="20"/>
                <w:lang w:val="fr-FR"/>
              </w:rPr>
              <w:t>Objectif :</w:t>
            </w:r>
            <w:r w:rsidRPr="00C46DAA">
              <w:rPr>
                <w:rFonts w:asciiTheme="minorHAnsi" w:eastAsiaTheme="minorHAnsi" w:hAnsiTheme="minorHAnsi" w:cstheme="minorHAnsi"/>
                <w:sz w:val="20"/>
                <w:szCs w:val="20"/>
                <w:lang w:val="fr-FR"/>
              </w:rPr>
              <w:t xml:space="preserve"> Toute une gamme de produits comme indiqué </w:t>
            </w:r>
          </w:p>
        </w:tc>
        <w:tc>
          <w:tcPr>
            <w:tcW w:w="1828" w:type="dxa"/>
          </w:tcPr>
          <w:p w14:paraId="258B1CA5"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Praticiens (administrateurs de Sites Ramsar)/ décideurs (haut niveau) </w:t>
            </w:r>
          </w:p>
        </w:tc>
        <w:tc>
          <w:tcPr>
            <w:tcW w:w="1547" w:type="dxa"/>
          </w:tcPr>
          <w:p w14:paraId="64D6B3CA" w14:textId="52715D7D" w:rsidR="00665D0C" w:rsidRPr="00C46DAA" w:rsidRDefault="00F35BDA" w:rsidP="00622DFC">
            <w:pPr>
              <w:rPr>
                <w:rFonts w:asciiTheme="minorHAnsi" w:eastAsiaTheme="minorHAnsi" w:hAnsiTheme="minorHAnsi" w:cstheme="minorHAnsi"/>
                <w:sz w:val="20"/>
                <w:szCs w:val="20"/>
                <w:lang w:val="fr-FR"/>
              </w:rPr>
            </w:pPr>
            <w:r>
              <w:rPr>
                <w:rFonts w:asciiTheme="minorHAnsi" w:eastAsiaTheme="minorHAnsi" w:hAnsiTheme="minorHAnsi" w:cstheme="minorHAnsi"/>
                <w:sz w:val="20"/>
                <w:szCs w:val="20"/>
                <w:lang w:val="fr-FR"/>
              </w:rPr>
              <w:t>Contrat</w:t>
            </w:r>
            <w:r w:rsidR="00665D0C" w:rsidRPr="00C46DAA">
              <w:rPr>
                <w:rFonts w:asciiTheme="minorHAnsi" w:eastAsiaTheme="minorHAnsi" w:hAnsiTheme="minorHAnsi" w:cstheme="minorHAnsi"/>
                <w:sz w:val="20"/>
                <w:szCs w:val="20"/>
                <w:lang w:val="fr-FR"/>
              </w:rPr>
              <w:t xml:space="preserve"> de mise à jour : [30-40 000 CHF]</w:t>
            </w:r>
          </w:p>
          <w:p w14:paraId="1BBC4206"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Mise au point du site web 15 000 CHF)</w:t>
            </w:r>
          </w:p>
          <w:p w14:paraId="203D9A67" w14:textId="62F2344E"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Annonce vidéo 10 000 CHF : GEST élaborera le concept ; design professionnel</w:t>
            </w:r>
            <w:r w:rsidR="00F748CB">
              <w:rPr>
                <w:rFonts w:asciiTheme="minorHAnsi" w:eastAsiaTheme="minorHAnsi" w:hAnsiTheme="minorHAnsi" w:cstheme="minorHAnsi"/>
                <w:sz w:val="20"/>
                <w:szCs w:val="20"/>
                <w:lang w:val="fr-FR"/>
              </w:rPr>
              <w:t xml:space="preserve"> </w:t>
            </w:r>
            <w:r w:rsidRPr="00C46DAA">
              <w:rPr>
                <w:rFonts w:asciiTheme="minorHAnsi" w:eastAsiaTheme="minorHAnsi" w:hAnsiTheme="minorHAnsi" w:cstheme="minorHAnsi"/>
                <w:sz w:val="20"/>
                <w:szCs w:val="20"/>
                <w:lang w:val="fr-FR"/>
              </w:rPr>
              <w:t xml:space="preserve">nécessaire </w:t>
            </w:r>
          </w:p>
        </w:tc>
      </w:tr>
      <w:tr w:rsidR="00665D0C" w:rsidRPr="00C46DAA" w14:paraId="4BBD4D38" w14:textId="77777777" w:rsidTr="001E5441">
        <w:trPr>
          <w:cantSplit/>
        </w:trPr>
        <w:tc>
          <w:tcPr>
            <w:tcW w:w="1951" w:type="dxa"/>
          </w:tcPr>
          <w:p w14:paraId="5349BDF0"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lastRenderedPageBreak/>
              <w:t>2.3. Évaluation du statut d’application de la Résolution VIII.17 :</w:t>
            </w:r>
            <w:r w:rsidRPr="00C46DAA">
              <w:rPr>
                <w:rFonts w:asciiTheme="minorHAnsi" w:eastAsiaTheme="minorHAnsi" w:hAnsiTheme="minorHAnsi" w:cstheme="minorHAnsi"/>
                <w:i/>
                <w:sz w:val="20"/>
                <w:szCs w:val="20"/>
                <w:lang w:val="fr-FR"/>
              </w:rPr>
              <w:t xml:space="preserve"> Lignes directrices sur une action mondiale pour les tourbières </w:t>
            </w:r>
          </w:p>
        </w:tc>
        <w:tc>
          <w:tcPr>
            <w:tcW w:w="1134" w:type="dxa"/>
          </w:tcPr>
          <w:p w14:paraId="4F089034" w14:textId="08EC4D3B" w:rsidR="00665D0C" w:rsidRPr="00C46DAA" w:rsidRDefault="00B042C0" w:rsidP="00622DFC">
            <w:pPr>
              <w:rPr>
                <w:rFonts w:asciiTheme="minorHAnsi" w:eastAsiaTheme="minorHAnsi" w:hAnsiTheme="minorHAnsi" w:cstheme="minorHAnsi"/>
                <w:sz w:val="20"/>
                <w:szCs w:val="20"/>
                <w:lang w:val="fr-FR"/>
              </w:rPr>
            </w:pPr>
            <w:hyperlink r:id="rId35" w:history="1">
              <w:r w:rsidR="00665D0C" w:rsidRPr="00C46DAA">
                <w:rPr>
                  <w:rFonts w:asciiTheme="minorHAnsi" w:eastAsiaTheme="minorHAnsi" w:hAnsiTheme="minorHAnsi" w:cstheme="minorHAnsi"/>
                  <w:color w:val="0000FF" w:themeColor="hyperlink"/>
                  <w:sz w:val="20"/>
                  <w:szCs w:val="20"/>
                  <w:u w:val="single"/>
                  <w:lang w:val="fr-FR"/>
                </w:rPr>
                <w:t>XIII.13</w:t>
              </w:r>
            </w:hyperlink>
            <w:r w:rsidR="00665D0C" w:rsidRPr="00C46DAA">
              <w:rPr>
                <w:rFonts w:asciiTheme="minorHAnsi" w:eastAsiaTheme="minorHAnsi" w:hAnsiTheme="minorHAnsi" w:cstheme="minorHAnsi"/>
                <w:color w:val="000000"/>
                <w:sz w:val="20"/>
                <w:szCs w:val="20"/>
                <w:lang w:val="fr-FR"/>
              </w:rPr>
              <w:t>,</w:t>
            </w:r>
            <w:r w:rsidR="00665D0C" w:rsidRPr="00C46DAA">
              <w:rPr>
                <w:rFonts w:asciiTheme="minorHAnsi" w:eastAsiaTheme="minorHAnsi" w:hAnsiTheme="minorHAnsi" w:cstheme="minorHAnsi"/>
                <w:sz w:val="20"/>
                <w:szCs w:val="20"/>
                <w:lang w:val="fr-FR"/>
              </w:rPr>
              <w:t xml:space="preserve"> ¶34</w:t>
            </w:r>
          </w:p>
        </w:tc>
        <w:tc>
          <w:tcPr>
            <w:tcW w:w="851" w:type="dxa"/>
          </w:tcPr>
          <w:p w14:paraId="169109F0"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4.14</w:t>
            </w:r>
          </w:p>
        </w:tc>
        <w:tc>
          <w:tcPr>
            <w:tcW w:w="1984" w:type="dxa"/>
          </w:tcPr>
          <w:p w14:paraId="5536F701"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Évaluer les progrès depuis l’adoption de la Résolution VIII.17 par un examen critique comprenant : tous les recouvrements avec l’Initiative mondiale pour les tourbières ; les lacunes ; la pertinence ; et en fonction de l’évolution pour d’autres AME et processus internationaux.</w:t>
            </w:r>
          </w:p>
          <w:p w14:paraId="38AED1C2"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 </w:t>
            </w:r>
          </w:p>
          <w:p w14:paraId="25B1C4A3"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Recherche d’orientations sur les besoins des Parties contractantes concernant un document stratégique sur les tourbières</w:t>
            </w:r>
          </w:p>
          <w:p w14:paraId="2FD16DCB"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w:t>
            </w:r>
          </w:p>
          <w:p w14:paraId="106DD0A7"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Envisager l’élaboration d’indicateurs nationaux relatifs à la conservation et à la restauration des tourbières </w:t>
            </w:r>
          </w:p>
        </w:tc>
        <w:tc>
          <w:tcPr>
            <w:tcW w:w="1108" w:type="dxa"/>
          </w:tcPr>
          <w:p w14:paraId="5FEA4A38"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Moyenne</w:t>
            </w:r>
          </w:p>
        </w:tc>
        <w:tc>
          <w:tcPr>
            <w:tcW w:w="1729" w:type="dxa"/>
          </w:tcPr>
          <w:p w14:paraId="3A2E1EFC"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Rédiger un projet d’évaluation des questions à discuter au GEST23, y compris des questions de politiques dans le contexte des préparatifs de la COP14 ;</w:t>
            </w:r>
          </w:p>
          <w:p w14:paraId="16677ED1"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 </w:t>
            </w:r>
          </w:p>
        </w:tc>
        <w:tc>
          <w:tcPr>
            <w:tcW w:w="2042" w:type="dxa"/>
          </w:tcPr>
          <w:p w14:paraId="1B78E687"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b/>
                <w:sz w:val="20"/>
                <w:szCs w:val="20"/>
                <w:lang w:val="fr-FR"/>
              </w:rPr>
              <w:t>Rapport d’évaluation</w:t>
            </w:r>
            <w:r w:rsidRPr="00C46DAA">
              <w:rPr>
                <w:rFonts w:asciiTheme="minorHAnsi" w:eastAsiaTheme="minorHAnsi" w:hAnsiTheme="minorHAnsi" w:cstheme="minorHAnsi"/>
                <w:sz w:val="20"/>
                <w:szCs w:val="20"/>
                <w:lang w:val="fr-FR"/>
              </w:rPr>
              <w:t xml:space="preserve"> rédigé par le GEST contenant un organigramme avec l’évaluation et les questions et recommandations mises à jour</w:t>
            </w:r>
          </w:p>
          <w:p w14:paraId="08309147"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 </w:t>
            </w:r>
          </w:p>
          <w:p w14:paraId="4A42082A"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b/>
                <w:sz w:val="20"/>
                <w:szCs w:val="20"/>
                <w:lang w:val="fr-FR"/>
              </w:rPr>
              <w:t>Échéance :</w:t>
            </w:r>
            <w:r w:rsidRPr="00C46DAA">
              <w:rPr>
                <w:rFonts w:asciiTheme="minorHAnsi" w:eastAsiaTheme="minorHAnsi" w:hAnsiTheme="minorHAnsi" w:cstheme="minorHAnsi"/>
                <w:sz w:val="20"/>
                <w:szCs w:val="20"/>
                <w:lang w:val="fr-FR"/>
              </w:rPr>
              <w:t xml:space="preserve"> à déterminer </w:t>
            </w:r>
          </w:p>
          <w:p w14:paraId="62401603"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b/>
                <w:sz w:val="20"/>
                <w:szCs w:val="20"/>
                <w:lang w:val="fr-FR"/>
              </w:rPr>
              <w:t>Objectif :</w:t>
            </w:r>
            <w:r w:rsidRPr="00C46DAA">
              <w:rPr>
                <w:rFonts w:asciiTheme="minorHAnsi" w:eastAsiaTheme="minorHAnsi" w:hAnsiTheme="minorHAnsi" w:cstheme="minorHAnsi"/>
                <w:sz w:val="20"/>
                <w:szCs w:val="20"/>
                <w:lang w:val="fr-FR"/>
              </w:rPr>
              <w:t xml:space="preserve"> Liaison avec l’Initiative mondiale pour les tourbières</w:t>
            </w:r>
          </w:p>
        </w:tc>
        <w:tc>
          <w:tcPr>
            <w:tcW w:w="1828" w:type="dxa"/>
          </w:tcPr>
          <w:p w14:paraId="4F995A5D"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Parties contractantes </w:t>
            </w:r>
          </w:p>
        </w:tc>
        <w:tc>
          <w:tcPr>
            <w:tcW w:w="1547" w:type="dxa"/>
          </w:tcPr>
          <w:p w14:paraId="492C837E"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32 600 (rapport 22 600 + atelier 10 000)</w:t>
            </w:r>
          </w:p>
        </w:tc>
      </w:tr>
      <w:tr w:rsidR="00665D0C" w:rsidRPr="00C46DAA" w14:paraId="1F223B79" w14:textId="77777777" w:rsidTr="001E5441">
        <w:tc>
          <w:tcPr>
            <w:tcW w:w="1951" w:type="dxa"/>
          </w:tcPr>
          <w:p w14:paraId="38482C05"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lastRenderedPageBreak/>
              <w:t xml:space="preserve">2.4. a) Évaluer les expériences nationales </w:t>
            </w:r>
          </w:p>
        </w:tc>
        <w:tc>
          <w:tcPr>
            <w:tcW w:w="1134" w:type="dxa"/>
          </w:tcPr>
          <w:p w14:paraId="43CD8B04" w14:textId="0F0CB55C" w:rsidR="00665D0C" w:rsidRPr="00C46DAA" w:rsidRDefault="00B042C0" w:rsidP="00622DFC">
            <w:pPr>
              <w:rPr>
                <w:rFonts w:asciiTheme="minorHAnsi" w:eastAsiaTheme="minorHAnsi" w:hAnsiTheme="minorHAnsi" w:cstheme="minorHAnsi"/>
                <w:sz w:val="20"/>
                <w:szCs w:val="20"/>
                <w:lang w:val="fr-FR"/>
              </w:rPr>
            </w:pPr>
            <w:hyperlink r:id="rId36" w:history="1">
              <w:r w:rsidR="00665D0C" w:rsidRPr="00C46DAA">
                <w:rPr>
                  <w:rFonts w:asciiTheme="minorHAnsi" w:eastAsiaTheme="minorHAnsi" w:hAnsiTheme="minorHAnsi" w:cstheme="minorHAnsi"/>
                  <w:color w:val="0000FF" w:themeColor="hyperlink"/>
                  <w:sz w:val="20"/>
                  <w:szCs w:val="20"/>
                  <w:u w:val="single"/>
                  <w:lang w:val="fr-FR"/>
                </w:rPr>
                <w:t>XIII.13</w:t>
              </w:r>
            </w:hyperlink>
            <w:r w:rsidR="00665D0C" w:rsidRPr="00C46DAA">
              <w:rPr>
                <w:rFonts w:asciiTheme="minorHAnsi" w:eastAsiaTheme="minorHAnsi" w:hAnsiTheme="minorHAnsi" w:cstheme="minorHAnsi"/>
                <w:color w:val="000000"/>
                <w:sz w:val="20"/>
                <w:szCs w:val="20"/>
                <w:lang w:val="fr-FR"/>
              </w:rPr>
              <w:t>,</w:t>
            </w:r>
            <w:r w:rsidR="00665D0C" w:rsidRPr="00C46DAA">
              <w:rPr>
                <w:rFonts w:asciiTheme="minorHAnsi" w:eastAsiaTheme="minorHAnsi" w:hAnsiTheme="minorHAnsi" w:cstheme="minorHAnsi"/>
                <w:sz w:val="20"/>
                <w:szCs w:val="20"/>
                <w:lang w:val="fr-FR"/>
              </w:rPr>
              <w:t xml:space="preserve"> ¶34</w:t>
            </w:r>
          </w:p>
        </w:tc>
        <w:tc>
          <w:tcPr>
            <w:tcW w:w="851" w:type="dxa"/>
          </w:tcPr>
          <w:p w14:paraId="3F5AF211"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2.5, 3.12, 4.14</w:t>
            </w:r>
          </w:p>
        </w:tc>
        <w:tc>
          <w:tcPr>
            <w:tcW w:w="1984" w:type="dxa"/>
          </w:tcPr>
          <w:p w14:paraId="1F05594F"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Évaluer toute expérience nationale de restauration de tourbières. Demander des informations sur toute approche des Parties (l’approche coût-avantage dépend des valeurs du marché du carbone et d’autres hypothèses). Évaluations pour inclure le coût de l’inaction.  </w:t>
            </w:r>
          </w:p>
        </w:tc>
        <w:tc>
          <w:tcPr>
            <w:tcW w:w="1108" w:type="dxa"/>
          </w:tcPr>
          <w:p w14:paraId="2B3FEB17"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Faible </w:t>
            </w:r>
          </w:p>
        </w:tc>
        <w:tc>
          <w:tcPr>
            <w:tcW w:w="1729" w:type="dxa"/>
          </w:tcPr>
          <w:p w14:paraId="4E2A9E75"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Appel à études de cas/ expériences par les Parties, OIP et autres </w:t>
            </w:r>
          </w:p>
          <w:p w14:paraId="540DC4D2"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Un consultant prépare un projet d’étude pour examen au GEST23 </w:t>
            </w:r>
          </w:p>
        </w:tc>
        <w:tc>
          <w:tcPr>
            <w:tcW w:w="2042" w:type="dxa"/>
          </w:tcPr>
          <w:p w14:paraId="2F448FB8"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Note d’orientation</w:t>
            </w:r>
          </w:p>
          <w:p w14:paraId="427DD38D" w14:textId="77777777" w:rsidR="001E5441" w:rsidRDefault="001E5441" w:rsidP="00622DFC">
            <w:pPr>
              <w:rPr>
                <w:rFonts w:asciiTheme="minorHAnsi" w:eastAsiaTheme="minorHAnsi" w:hAnsiTheme="minorHAnsi" w:cstheme="minorHAnsi"/>
                <w:b/>
                <w:sz w:val="20"/>
                <w:szCs w:val="20"/>
                <w:lang w:val="fr-FR"/>
              </w:rPr>
            </w:pPr>
          </w:p>
          <w:p w14:paraId="744A611B" w14:textId="1A261845"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b/>
                <w:sz w:val="20"/>
                <w:szCs w:val="20"/>
                <w:lang w:val="fr-FR"/>
              </w:rPr>
              <w:t>Échéance :</w:t>
            </w:r>
            <w:r w:rsidRPr="00C46DAA">
              <w:rPr>
                <w:rFonts w:asciiTheme="minorHAnsi" w:eastAsiaTheme="minorHAnsi" w:hAnsiTheme="minorHAnsi" w:cstheme="minorHAnsi"/>
                <w:sz w:val="20"/>
                <w:szCs w:val="20"/>
                <w:lang w:val="fr-FR"/>
              </w:rPr>
              <w:t xml:space="preserve"> à déterminer</w:t>
            </w:r>
          </w:p>
          <w:p w14:paraId="1352245D" w14:textId="77777777" w:rsidR="001E5441" w:rsidRDefault="001E5441" w:rsidP="00622DFC">
            <w:pPr>
              <w:rPr>
                <w:rFonts w:asciiTheme="minorHAnsi" w:eastAsiaTheme="minorHAnsi" w:hAnsiTheme="minorHAnsi" w:cstheme="minorHAnsi"/>
                <w:b/>
                <w:sz w:val="20"/>
                <w:szCs w:val="20"/>
                <w:lang w:val="fr-FR"/>
              </w:rPr>
            </w:pPr>
          </w:p>
          <w:p w14:paraId="647C2BC9" w14:textId="18E7E53D"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b/>
                <w:sz w:val="20"/>
                <w:szCs w:val="20"/>
                <w:lang w:val="fr-FR"/>
              </w:rPr>
              <w:t>Objectif </w:t>
            </w:r>
            <w:r w:rsidRPr="00C46DAA">
              <w:rPr>
                <w:rFonts w:asciiTheme="minorHAnsi" w:eastAsiaTheme="minorHAnsi" w:hAnsiTheme="minorHAnsi" w:cstheme="minorHAnsi"/>
                <w:sz w:val="20"/>
                <w:szCs w:val="20"/>
                <w:lang w:val="fr-FR"/>
              </w:rPr>
              <w:t xml:space="preserve">: Examen résumé des expériences </w:t>
            </w:r>
          </w:p>
        </w:tc>
        <w:tc>
          <w:tcPr>
            <w:tcW w:w="1828" w:type="dxa"/>
          </w:tcPr>
          <w:p w14:paraId="0AA8BC47"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Décideurs (en particulier dans les domaines de l’environnement et du climat) </w:t>
            </w:r>
          </w:p>
        </w:tc>
        <w:tc>
          <w:tcPr>
            <w:tcW w:w="1547" w:type="dxa"/>
          </w:tcPr>
          <w:p w14:paraId="064BA5BF"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5000 consultant</w:t>
            </w:r>
          </w:p>
        </w:tc>
      </w:tr>
      <w:tr w:rsidR="00665D0C" w:rsidRPr="00B042C0" w14:paraId="25E774C1" w14:textId="77777777" w:rsidTr="001E5441">
        <w:tc>
          <w:tcPr>
            <w:tcW w:w="1951" w:type="dxa"/>
          </w:tcPr>
          <w:p w14:paraId="7F505570"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2.4. b) Élaborer des modèles pour les Rapports nationaux sur la restauration des tourbières </w:t>
            </w:r>
          </w:p>
        </w:tc>
        <w:tc>
          <w:tcPr>
            <w:tcW w:w="1134" w:type="dxa"/>
          </w:tcPr>
          <w:p w14:paraId="47EAAAA4" w14:textId="4ABC3A46" w:rsidR="00665D0C" w:rsidRPr="00C46DAA" w:rsidRDefault="00B042C0" w:rsidP="00622DFC">
            <w:pPr>
              <w:rPr>
                <w:rFonts w:asciiTheme="minorHAnsi" w:eastAsiaTheme="minorHAnsi" w:hAnsiTheme="minorHAnsi" w:cstheme="minorHAnsi"/>
                <w:sz w:val="20"/>
                <w:szCs w:val="20"/>
                <w:lang w:val="fr-FR"/>
              </w:rPr>
            </w:pPr>
            <w:hyperlink r:id="rId37" w:history="1">
              <w:r w:rsidR="00665D0C" w:rsidRPr="00C46DAA">
                <w:rPr>
                  <w:rFonts w:asciiTheme="minorHAnsi" w:eastAsiaTheme="minorHAnsi" w:hAnsiTheme="minorHAnsi" w:cstheme="minorHAnsi"/>
                  <w:color w:val="0000FF" w:themeColor="hyperlink"/>
                  <w:sz w:val="20"/>
                  <w:szCs w:val="20"/>
                  <w:u w:val="single"/>
                  <w:lang w:val="fr-FR"/>
                </w:rPr>
                <w:t>XIII.13</w:t>
              </w:r>
            </w:hyperlink>
            <w:r w:rsidR="00665D0C" w:rsidRPr="00C46DAA">
              <w:rPr>
                <w:rFonts w:asciiTheme="minorHAnsi" w:eastAsiaTheme="minorHAnsi" w:hAnsiTheme="minorHAnsi" w:cstheme="minorHAnsi"/>
                <w:color w:val="000000"/>
                <w:sz w:val="20"/>
                <w:szCs w:val="20"/>
                <w:lang w:val="fr-FR"/>
              </w:rPr>
              <w:t>,</w:t>
            </w:r>
            <w:r w:rsidR="00665D0C" w:rsidRPr="00C46DAA">
              <w:rPr>
                <w:rFonts w:asciiTheme="minorHAnsi" w:eastAsiaTheme="minorHAnsi" w:hAnsiTheme="minorHAnsi" w:cstheme="minorHAnsi"/>
                <w:sz w:val="20"/>
                <w:szCs w:val="20"/>
                <w:lang w:val="fr-FR"/>
              </w:rPr>
              <w:t xml:space="preserve"> ¶34</w:t>
            </w:r>
          </w:p>
        </w:tc>
        <w:tc>
          <w:tcPr>
            <w:tcW w:w="851" w:type="dxa"/>
          </w:tcPr>
          <w:p w14:paraId="10A12049"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2.5, 3.12, 4.14</w:t>
            </w:r>
          </w:p>
        </w:tc>
        <w:tc>
          <w:tcPr>
            <w:tcW w:w="1984" w:type="dxa"/>
          </w:tcPr>
          <w:p w14:paraId="106047AC"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Évaluer les structures de rapports existantes et les modèles pour la restauration des tourbières </w:t>
            </w:r>
          </w:p>
        </w:tc>
        <w:tc>
          <w:tcPr>
            <w:tcW w:w="1108" w:type="dxa"/>
          </w:tcPr>
          <w:p w14:paraId="58AA38F8"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Faible</w:t>
            </w:r>
          </w:p>
        </w:tc>
        <w:tc>
          <w:tcPr>
            <w:tcW w:w="1729" w:type="dxa"/>
          </w:tcPr>
          <w:p w14:paraId="155877BC"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Vérifier avec la CCNUCC et d’autres conventions pertinentes </w:t>
            </w:r>
          </w:p>
          <w:p w14:paraId="7DF62183" w14:textId="77777777" w:rsidR="00665D0C" w:rsidRPr="00C46DAA" w:rsidRDefault="00665D0C" w:rsidP="00622DFC">
            <w:pPr>
              <w:rPr>
                <w:rFonts w:asciiTheme="minorHAnsi" w:eastAsiaTheme="minorHAnsi" w:hAnsiTheme="minorHAnsi" w:cstheme="minorHAnsi"/>
                <w:sz w:val="20"/>
                <w:szCs w:val="20"/>
                <w:lang w:val="fr-FR"/>
              </w:rPr>
            </w:pPr>
          </w:p>
          <w:p w14:paraId="6670A3F6"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Demande possible aux Parties et OIP pour des modèles pertinents </w:t>
            </w:r>
          </w:p>
          <w:p w14:paraId="0A4EFA80" w14:textId="77777777" w:rsidR="00665D0C" w:rsidRPr="00C46DAA" w:rsidRDefault="00665D0C" w:rsidP="00622DFC">
            <w:pPr>
              <w:rPr>
                <w:rFonts w:asciiTheme="minorHAnsi" w:eastAsiaTheme="minorHAnsi" w:hAnsiTheme="minorHAnsi" w:cstheme="minorHAnsi"/>
                <w:sz w:val="20"/>
                <w:szCs w:val="20"/>
                <w:lang w:val="fr-FR"/>
              </w:rPr>
            </w:pPr>
          </w:p>
        </w:tc>
        <w:tc>
          <w:tcPr>
            <w:tcW w:w="2042" w:type="dxa"/>
          </w:tcPr>
          <w:p w14:paraId="12ECA3B8"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b/>
                <w:sz w:val="20"/>
                <w:szCs w:val="20"/>
                <w:lang w:val="fr-FR"/>
              </w:rPr>
              <w:t xml:space="preserve">Rapport d’évaluation interne </w:t>
            </w:r>
            <w:r w:rsidRPr="00C46DAA">
              <w:rPr>
                <w:rFonts w:asciiTheme="minorHAnsi" w:eastAsiaTheme="minorHAnsi" w:hAnsiTheme="minorHAnsi" w:cstheme="minorHAnsi"/>
                <w:sz w:val="20"/>
                <w:szCs w:val="20"/>
                <w:lang w:val="fr-FR"/>
              </w:rPr>
              <w:t xml:space="preserve">avec des recommandations. L’étape suivante dépend des résultats de l’évaluation. </w:t>
            </w:r>
          </w:p>
          <w:p w14:paraId="3C0D5FC7" w14:textId="77777777" w:rsidR="001E5441" w:rsidRDefault="001E5441" w:rsidP="00622DFC">
            <w:pPr>
              <w:rPr>
                <w:rFonts w:asciiTheme="minorHAnsi" w:eastAsiaTheme="minorHAnsi" w:hAnsiTheme="minorHAnsi" w:cstheme="minorHAnsi"/>
                <w:b/>
                <w:sz w:val="20"/>
                <w:szCs w:val="20"/>
                <w:lang w:val="fr-FR"/>
              </w:rPr>
            </w:pPr>
          </w:p>
          <w:p w14:paraId="1B518B8F" w14:textId="2D5BF68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b/>
                <w:sz w:val="20"/>
                <w:szCs w:val="20"/>
                <w:lang w:val="fr-FR"/>
              </w:rPr>
              <w:t xml:space="preserve">Échéance : </w:t>
            </w:r>
            <w:r w:rsidRPr="00C46DAA">
              <w:rPr>
                <w:rFonts w:asciiTheme="minorHAnsi" w:eastAsiaTheme="minorHAnsi" w:hAnsiTheme="minorHAnsi" w:cstheme="minorHAnsi"/>
                <w:sz w:val="20"/>
                <w:szCs w:val="20"/>
                <w:lang w:val="fr-FR"/>
              </w:rPr>
              <w:t>à déterminer</w:t>
            </w:r>
          </w:p>
          <w:p w14:paraId="5D54D094" w14:textId="77777777" w:rsidR="001E5441" w:rsidRDefault="001E5441" w:rsidP="00622DFC">
            <w:pPr>
              <w:rPr>
                <w:rFonts w:asciiTheme="minorHAnsi" w:eastAsiaTheme="minorHAnsi" w:hAnsiTheme="minorHAnsi" w:cstheme="minorHAnsi"/>
                <w:b/>
                <w:sz w:val="20"/>
                <w:szCs w:val="20"/>
                <w:lang w:val="fr-FR"/>
              </w:rPr>
            </w:pPr>
          </w:p>
          <w:p w14:paraId="2263ABE4" w14:textId="44110E0D"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b/>
                <w:sz w:val="20"/>
                <w:szCs w:val="20"/>
                <w:lang w:val="fr-FR"/>
              </w:rPr>
              <w:t>Objectif :</w:t>
            </w:r>
            <w:r w:rsidRPr="00C46DAA">
              <w:rPr>
                <w:rFonts w:asciiTheme="minorHAnsi" w:eastAsiaTheme="minorHAnsi" w:hAnsiTheme="minorHAnsi" w:cstheme="minorHAnsi"/>
                <w:sz w:val="20"/>
                <w:szCs w:val="20"/>
                <w:lang w:val="fr-FR"/>
              </w:rPr>
              <w:t xml:space="preserve"> L’Initiative mondiale pour les tourbières est un partenaire clé </w:t>
            </w:r>
          </w:p>
        </w:tc>
        <w:tc>
          <w:tcPr>
            <w:tcW w:w="1828" w:type="dxa"/>
          </w:tcPr>
          <w:p w14:paraId="64C6137B"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Parties contractantes et praticiens (administrateurs de Sites Ramsar) selon le cas</w:t>
            </w:r>
          </w:p>
        </w:tc>
        <w:tc>
          <w:tcPr>
            <w:tcW w:w="1547" w:type="dxa"/>
          </w:tcPr>
          <w:p w14:paraId="1DE644BB"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Pas d’incidences de coûts pour le budget du GEST </w:t>
            </w:r>
          </w:p>
        </w:tc>
      </w:tr>
      <w:tr w:rsidR="00665D0C" w:rsidRPr="00C46DAA" w14:paraId="28B597EF" w14:textId="77777777" w:rsidTr="001E5441">
        <w:trPr>
          <w:cantSplit/>
        </w:trPr>
        <w:tc>
          <w:tcPr>
            <w:tcW w:w="1951" w:type="dxa"/>
          </w:tcPr>
          <w:p w14:paraId="3B76DA25"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lastRenderedPageBreak/>
              <w:t>2.5. Examen et révision des Inventaires culturels rapides pour des orientations sur les zones humides</w:t>
            </w:r>
          </w:p>
        </w:tc>
        <w:tc>
          <w:tcPr>
            <w:tcW w:w="1134" w:type="dxa"/>
          </w:tcPr>
          <w:p w14:paraId="599B8299" w14:textId="2FE65789" w:rsidR="00665D0C" w:rsidRPr="00C46DAA" w:rsidRDefault="00B042C0" w:rsidP="00622DFC">
            <w:pPr>
              <w:rPr>
                <w:rFonts w:asciiTheme="minorHAnsi" w:eastAsiaTheme="minorHAnsi" w:hAnsiTheme="minorHAnsi" w:cstheme="minorHAnsi"/>
                <w:color w:val="000000"/>
                <w:sz w:val="20"/>
                <w:szCs w:val="20"/>
                <w:lang w:val="fr-FR"/>
              </w:rPr>
            </w:pPr>
            <w:hyperlink r:id="rId38" w:history="1">
              <w:r w:rsidR="00665D0C" w:rsidRPr="00C46DAA">
                <w:rPr>
                  <w:rFonts w:asciiTheme="minorHAnsi" w:eastAsiaTheme="minorHAnsi" w:hAnsiTheme="minorHAnsi" w:cstheme="minorHAnsi"/>
                  <w:color w:val="0000FF" w:themeColor="hyperlink"/>
                  <w:sz w:val="20"/>
                  <w:szCs w:val="20"/>
                  <w:u w:val="single"/>
                  <w:lang w:val="fr-FR"/>
                </w:rPr>
                <w:t>XIII.15</w:t>
              </w:r>
            </w:hyperlink>
            <w:r w:rsidR="00665D0C" w:rsidRPr="00C46DAA">
              <w:rPr>
                <w:rFonts w:asciiTheme="minorHAnsi" w:eastAsiaTheme="minorHAnsi" w:hAnsiTheme="minorHAnsi" w:cstheme="minorHAnsi"/>
                <w:color w:val="000000"/>
                <w:sz w:val="20"/>
                <w:szCs w:val="20"/>
                <w:lang w:val="fr-FR"/>
              </w:rPr>
              <w:t xml:space="preserve">, </w:t>
            </w:r>
            <w:r w:rsidR="00665D0C" w:rsidRPr="00C46DAA">
              <w:rPr>
                <w:rFonts w:asciiTheme="minorHAnsi" w:eastAsiaTheme="minorHAnsi" w:hAnsiTheme="minorHAnsi" w:cstheme="minorHAnsi"/>
                <w:sz w:val="20"/>
                <w:szCs w:val="20"/>
                <w:lang w:val="fr-FR"/>
              </w:rPr>
              <w:t>¶19</w:t>
            </w:r>
          </w:p>
        </w:tc>
        <w:tc>
          <w:tcPr>
            <w:tcW w:w="851" w:type="dxa"/>
          </w:tcPr>
          <w:p w14:paraId="3DEE1A86"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3.10, 4.14</w:t>
            </w:r>
          </w:p>
        </w:tc>
        <w:tc>
          <w:tcPr>
            <w:tcW w:w="1984" w:type="dxa"/>
          </w:tcPr>
          <w:p w14:paraId="727C5294" w14:textId="77777777" w:rsidR="00665D0C" w:rsidRPr="00622DFC" w:rsidRDefault="00665D0C" w:rsidP="00622DFC">
            <w:pPr>
              <w:rPr>
                <w:rFonts w:asciiTheme="minorHAnsi" w:eastAsiaTheme="minorHAnsi" w:hAnsiTheme="minorHAnsi" w:cstheme="minorHAnsi"/>
                <w:spacing w:val="-4"/>
                <w:sz w:val="20"/>
                <w:szCs w:val="20"/>
                <w:lang w:val="fr-FR"/>
              </w:rPr>
            </w:pPr>
            <w:r w:rsidRPr="00622DFC">
              <w:rPr>
                <w:rFonts w:asciiTheme="minorHAnsi" w:eastAsiaTheme="minorHAnsi" w:hAnsiTheme="minorHAnsi" w:cstheme="minorHAnsi"/>
                <w:spacing w:val="-4"/>
                <w:sz w:val="20"/>
                <w:szCs w:val="20"/>
                <w:lang w:val="fr-FR"/>
              </w:rPr>
              <w:t>Note d’information mise à jour (en collaboration avec le RCR) examinant l’application et les objectifs des orientations avec des orientations supplémentaires si nécessaire.</w:t>
            </w:r>
          </w:p>
          <w:p w14:paraId="2678F80B" w14:textId="77777777" w:rsidR="00665D0C" w:rsidRPr="00622DFC" w:rsidRDefault="00665D0C" w:rsidP="00622DFC">
            <w:pPr>
              <w:rPr>
                <w:rFonts w:asciiTheme="minorHAnsi" w:eastAsiaTheme="minorHAnsi" w:hAnsiTheme="minorHAnsi" w:cstheme="minorHAnsi"/>
                <w:spacing w:val="-4"/>
                <w:sz w:val="16"/>
                <w:szCs w:val="16"/>
                <w:lang w:val="fr-FR"/>
              </w:rPr>
            </w:pPr>
          </w:p>
          <w:p w14:paraId="09D096A4" w14:textId="77777777" w:rsidR="00665D0C" w:rsidRPr="00622DFC" w:rsidRDefault="00665D0C" w:rsidP="00622DFC">
            <w:pPr>
              <w:rPr>
                <w:rFonts w:asciiTheme="minorHAnsi" w:eastAsiaTheme="minorHAnsi" w:hAnsiTheme="minorHAnsi" w:cstheme="minorHAnsi"/>
                <w:spacing w:val="-4"/>
                <w:sz w:val="20"/>
                <w:szCs w:val="20"/>
                <w:lang w:val="fr-FR"/>
              </w:rPr>
            </w:pPr>
            <w:r w:rsidRPr="00622DFC">
              <w:rPr>
                <w:rFonts w:asciiTheme="minorHAnsi" w:eastAsiaTheme="minorHAnsi" w:hAnsiTheme="minorHAnsi" w:cstheme="minorHAnsi"/>
                <w:spacing w:val="-4"/>
                <w:sz w:val="20"/>
                <w:szCs w:val="20"/>
                <w:lang w:val="fr-FR"/>
              </w:rPr>
              <w:t xml:space="preserve">L’examen et le projet de Note d’information comprennent un mécanisme pour intégrer la participation des communautés autochtones. </w:t>
            </w:r>
          </w:p>
        </w:tc>
        <w:tc>
          <w:tcPr>
            <w:tcW w:w="1108" w:type="dxa"/>
          </w:tcPr>
          <w:p w14:paraId="222FC07C"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Moyenne</w:t>
            </w:r>
          </w:p>
        </w:tc>
        <w:tc>
          <w:tcPr>
            <w:tcW w:w="1729" w:type="dxa"/>
          </w:tcPr>
          <w:p w14:paraId="1CF823A6"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La note fournira des exemples et des meilleures pratiques pour intégrer les valeurs culturelles dans les politiques et pratiques de gestion et de gouvernance des zones humides. La rédaction sera harmonisée avec la tâche relative aux zones humides et à la parité entre les sexes (TWA 3).  </w:t>
            </w:r>
          </w:p>
        </w:tc>
        <w:tc>
          <w:tcPr>
            <w:tcW w:w="2042" w:type="dxa"/>
          </w:tcPr>
          <w:p w14:paraId="767C5F88"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b/>
                <w:sz w:val="20"/>
                <w:szCs w:val="20"/>
                <w:lang w:val="fr-FR"/>
              </w:rPr>
              <w:t xml:space="preserve">Note d’information </w:t>
            </w:r>
          </w:p>
          <w:p w14:paraId="1C69E882"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b/>
                <w:sz w:val="20"/>
                <w:szCs w:val="20"/>
                <w:lang w:val="fr-FR"/>
              </w:rPr>
              <w:t xml:space="preserve">Infographie </w:t>
            </w:r>
            <w:r w:rsidRPr="00C46DAA">
              <w:rPr>
                <w:rFonts w:asciiTheme="minorHAnsi" w:eastAsiaTheme="minorHAnsi" w:hAnsiTheme="minorHAnsi" w:cstheme="minorHAnsi"/>
                <w:sz w:val="20"/>
                <w:szCs w:val="20"/>
                <w:lang w:val="fr-FR"/>
              </w:rPr>
              <w:t xml:space="preserve">illustrant les valeurs culturelles et leur importance pour l’utilisation rationnelle des zones humides </w:t>
            </w:r>
          </w:p>
          <w:p w14:paraId="26097FB2"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b/>
                <w:sz w:val="20"/>
                <w:szCs w:val="20"/>
                <w:lang w:val="fr-FR"/>
              </w:rPr>
              <w:t>Échéance :</w:t>
            </w:r>
            <w:r w:rsidRPr="00C46DAA">
              <w:rPr>
                <w:rFonts w:asciiTheme="minorHAnsi" w:eastAsiaTheme="minorHAnsi" w:hAnsiTheme="minorHAnsi" w:cstheme="minorHAnsi"/>
                <w:sz w:val="20"/>
                <w:szCs w:val="20"/>
                <w:lang w:val="fr-FR"/>
              </w:rPr>
              <w:t xml:space="preserve"> à déterminer</w:t>
            </w:r>
          </w:p>
          <w:p w14:paraId="5574998B"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 xml:space="preserve">Objectif : </w:t>
            </w:r>
            <w:r w:rsidRPr="00C46DAA">
              <w:rPr>
                <w:rFonts w:asciiTheme="minorHAnsi" w:eastAsiaTheme="minorHAnsi" w:hAnsiTheme="minorHAnsi" w:cstheme="minorHAnsi"/>
                <w:sz w:val="20"/>
                <w:szCs w:val="20"/>
                <w:lang w:val="fr-FR"/>
              </w:rPr>
              <w:t xml:space="preserve">La participation des OIP sera cruciale </w:t>
            </w:r>
          </w:p>
        </w:tc>
        <w:tc>
          <w:tcPr>
            <w:tcW w:w="1828" w:type="dxa"/>
          </w:tcPr>
          <w:p w14:paraId="75334714"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Praticiens (administrateurs de zones humides)  </w:t>
            </w:r>
          </w:p>
        </w:tc>
        <w:tc>
          <w:tcPr>
            <w:tcW w:w="1547" w:type="dxa"/>
          </w:tcPr>
          <w:p w14:paraId="4B3AC573"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6400 et coûts pour l’infographie </w:t>
            </w:r>
          </w:p>
        </w:tc>
      </w:tr>
      <w:tr w:rsidR="00665D0C" w:rsidRPr="00B042C0" w14:paraId="21C89FDC" w14:textId="77777777" w:rsidTr="001E5441">
        <w:tc>
          <w:tcPr>
            <w:tcW w:w="1951" w:type="dxa"/>
          </w:tcPr>
          <w:p w14:paraId="5992666B"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2.6. Orientations à jour sur les zones humides urbaines si nécessaire </w:t>
            </w:r>
          </w:p>
          <w:p w14:paraId="606FF25B" w14:textId="77777777" w:rsidR="00665D0C" w:rsidRPr="00C46DAA" w:rsidRDefault="00665D0C" w:rsidP="00622DFC">
            <w:pPr>
              <w:rPr>
                <w:rFonts w:asciiTheme="minorHAnsi" w:eastAsiaTheme="minorHAnsi" w:hAnsiTheme="minorHAnsi" w:cstheme="minorHAnsi"/>
                <w:sz w:val="20"/>
                <w:szCs w:val="20"/>
                <w:lang w:val="fr-FR"/>
              </w:rPr>
            </w:pPr>
          </w:p>
        </w:tc>
        <w:tc>
          <w:tcPr>
            <w:tcW w:w="1134" w:type="dxa"/>
          </w:tcPr>
          <w:p w14:paraId="41B184F2" w14:textId="733FE9AA" w:rsidR="00665D0C" w:rsidRPr="00C46DAA" w:rsidRDefault="00B042C0" w:rsidP="00622DFC">
            <w:pPr>
              <w:rPr>
                <w:rFonts w:asciiTheme="minorHAnsi" w:eastAsiaTheme="minorHAnsi" w:hAnsiTheme="minorHAnsi" w:cstheme="minorHAnsi"/>
                <w:sz w:val="20"/>
                <w:szCs w:val="20"/>
                <w:lang w:val="fr-FR"/>
              </w:rPr>
            </w:pPr>
            <w:hyperlink r:id="rId39" w:history="1">
              <w:r w:rsidR="00665D0C" w:rsidRPr="00C46DAA">
                <w:rPr>
                  <w:rFonts w:asciiTheme="minorHAnsi" w:eastAsiaTheme="minorHAnsi" w:hAnsiTheme="minorHAnsi" w:cstheme="minorHAnsi"/>
                  <w:color w:val="0000FF" w:themeColor="hyperlink"/>
                  <w:sz w:val="20"/>
                  <w:szCs w:val="20"/>
                  <w:u w:val="single"/>
                  <w:lang w:val="fr-FR"/>
                </w:rPr>
                <w:t>XIII. 16</w:t>
              </w:r>
            </w:hyperlink>
            <w:r w:rsidR="00665D0C" w:rsidRPr="00C46DAA">
              <w:rPr>
                <w:rFonts w:asciiTheme="minorHAnsi" w:eastAsiaTheme="minorHAnsi" w:hAnsiTheme="minorHAnsi" w:cstheme="minorHAnsi"/>
                <w:sz w:val="20"/>
                <w:szCs w:val="20"/>
                <w:lang w:val="fr-FR"/>
              </w:rPr>
              <w:t>, ¶18</w:t>
            </w:r>
          </w:p>
        </w:tc>
        <w:tc>
          <w:tcPr>
            <w:tcW w:w="851" w:type="dxa"/>
          </w:tcPr>
          <w:p w14:paraId="5246035E"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1.1, 2.5, 4.14</w:t>
            </w:r>
          </w:p>
        </w:tc>
        <w:tc>
          <w:tcPr>
            <w:tcW w:w="1984" w:type="dxa"/>
          </w:tcPr>
          <w:p w14:paraId="62FC039D"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Examen de la Note d’information 6 </w:t>
            </w:r>
            <w:r w:rsidRPr="00C46DAA">
              <w:rPr>
                <w:rFonts w:asciiTheme="minorHAnsi" w:eastAsiaTheme="minorHAnsi" w:hAnsiTheme="minorHAnsi" w:cstheme="minorHAnsi"/>
                <w:i/>
                <w:sz w:val="20"/>
                <w:szCs w:val="20"/>
                <w:lang w:val="fr-FR"/>
              </w:rPr>
              <w:t>Vers une utilisation rationnelle des zones humides urbaines et périurbaines</w:t>
            </w:r>
            <w:r w:rsidRPr="00C46DAA">
              <w:rPr>
                <w:rFonts w:asciiTheme="minorHAnsi" w:eastAsiaTheme="minorHAnsi" w:hAnsiTheme="minorHAnsi" w:cstheme="minorHAnsi"/>
                <w:sz w:val="20"/>
                <w:szCs w:val="20"/>
                <w:lang w:val="fr-FR"/>
              </w:rPr>
              <w:t xml:space="preserve"> et évaluation pour savoir si une mise à jour est nécessaire, en examinant :  </w:t>
            </w:r>
          </w:p>
          <w:p w14:paraId="79238F66" w14:textId="2BE9F7F8" w:rsidR="00665D0C" w:rsidRPr="00C46DAA" w:rsidRDefault="00665D0C" w:rsidP="001E5441">
            <w:pPr>
              <w:numPr>
                <w:ilvl w:val="0"/>
                <w:numId w:val="46"/>
              </w:numPr>
              <w:tabs>
                <w:tab w:val="left" w:pos="184"/>
              </w:tabs>
              <w:ind w:left="0" w:firstLine="0"/>
              <w:contextualSpacing/>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Les difficultés</w:t>
            </w:r>
            <w:r w:rsidR="00F35BDA">
              <w:rPr>
                <w:rFonts w:asciiTheme="minorHAnsi" w:eastAsiaTheme="minorHAnsi" w:hAnsiTheme="minorHAnsi" w:cstheme="minorHAnsi"/>
                <w:sz w:val="20"/>
                <w:szCs w:val="20"/>
                <w:lang w:val="fr-FR"/>
              </w:rPr>
              <w:t>, les possibilités</w:t>
            </w:r>
            <w:r w:rsidRPr="00C46DAA">
              <w:rPr>
                <w:rFonts w:asciiTheme="minorHAnsi" w:eastAsiaTheme="minorHAnsi" w:hAnsiTheme="minorHAnsi" w:cstheme="minorHAnsi"/>
                <w:sz w:val="20"/>
                <w:szCs w:val="20"/>
                <w:lang w:val="fr-FR"/>
              </w:rPr>
              <w:t xml:space="preserve"> et les risques – </w:t>
            </w:r>
            <w:r w:rsidRPr="00C46DAA">
              <w:rPr>
                <w:rFonts w:asciiTheme="minorHAnsi" w:eastAsiaTheme="minorHAnsi" w:hAnsiTheme="minorHAnsi" w:cstheme="minorHAnsi"/>
                <w:sz w:val="20"/>
                <w:szCs w:val="20"/>
                <w:lang w:val="fr-FR"/>
              </w:rPr>
              <w:lastRenderedPageBreak/>
              <w:t xml:space="preserve">caractéristiques communes des zones humides urbaines </w:t>
            </w:r>
          </w:p>
          <w:p w14:paraId="64413570" w14:textId="65C522B0" w:rsidR="00665D0C" w:rsidRPr="00C46DAA" w:rsidRDefault="00665D0C" w:rsidP="001E5441">
            <w:pPr>
              <w:numPr>
                <w:ilvl w:val="0"/>
                <w:numId w:val="46"/>
              </w:numPr>
              <w:tabs>
                <w:tab w:val="left" w:pos="184"/>
              </w:tabs>
              <w:ind w:left="0" w:firstLine="0"/>
              <w:contextualSpacing/>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Le rôle des zones humides pour l’adaptation aux changements climatiques dans un milieu urbain</w:t>
            </w:r>
          </w:p>
          <w:p w14:paraId="42BFF2A5" w14:textId="6B2477A8" w:rsidR="00665D0C" w:rsidRPr="00622DFC" w:rsidRDefault="00665D0C" w:rsidP="001E5441">
            <w:pPr>
              <w:numPr>
                <w:ilvl w:val="0"/>
                <w:numId w:val="46"/>
              </w:numPr>
              <w:tabs>
                <w:tab w:val="left" w:pos="184"/>
              </w:tabs>
              <w:ind w:left="0" w:firstLine="0"/>
              <w:contextualSpacing/>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Les nouvelles sources d’info</w:t>
            </w:r>
            <w:r w:rsidR="00F748CB">
              <w:rPr>
                <w:rFonts w:asciiTheme="minorHAnsi" w:eastAsiaTheme="minorHAnsi" w:hAnsiTheme="minorHAnsi" w:cstheme="minorHAnsi"/>
                <w:sz w:val="20"/>
                <w:szCs w:val="20"/>
                <w:lang w:val="fr-FR"/>
              </w:rPr>
              <w:t>r</w:t>
            </w:r>
            <w:r w:rsidRPr="00C46DAA">
              <w:rPr>
                <w:rFonts w:asciiTheme="minorHAnsi" w:eastAsiaTheme="minorHAnsi" w:hAnsiTheme="minorHAnsi" w:cstheme="minorHAnsi"/>
                <w:sz w:val="20"/>
                <w:szCs w:val="20"/>
                <w:lang w:val="fr-FR"/>
              </w:rPr>
              <w:t xml:space="preserve">mation, en particulier toute étude de cas sur l’évaluation économique </w:t>
            </w:r>
            <w:r w:rsidR="00F35BDA">
              <w:rPr>
                <w:rFonts w:asciiTheme="minorHAnsi" w:eastAsiaTheme="minorHAnsi" w:hAnsiTheme="minorHAnsi" w:cstheme="minorHAnsi"/>
                <w:sz w:val="20"/>
                <w:szCs w:val="20"/>
                <w:lang w:val="fr-FR"/>
              </w:rPr>
              <w:t>et l’importance culturelle</w:t>
            </w:r>
          </w:p>
        </w:tc>
        <w:tc>
          <w:tcPr>
            <w:tcW w:w="1108" w:type="dxa"/>
          </w:tcPr>
          <w:p w14:paraId="58CC7670"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lastRenderedPageBreak/>
              <w:t>Moyenne</w:t>
            </w:r>
          </w:p>
        </w:tc>
        <w:tc>
          <w:tcPr>
            <w:tcW w:w="1729" w:type="dxa"/>
          </w:tcPr>
          <w:p w14:paraId="36E88001"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Examen de la Note d’information 6</w:t>
            </w:r>
          </w:p>
          <w:p w14:paraId="10836DA0"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Produire une infographie sur les messages clés accessibles aux publics ciblés </w:t>
            </w:r>
          </w:p>
          <w:p w14:paraId="1D113CA3"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Intégrer dans l’outil de gestion Ramsar en ligne les informations sur les questions </w:t>
            </w:r>
            <w:r w:rsidRPr="00C46DAA">
              <w:rPr>
                <w:rFonts w:asciiTheme="minorHAnsi" w:eastAsiaTheme="minorHAnsi" w:hAnsiTheme="minorHAnsi" w:cstheme="minorHAnsi"/>
                <w:sz w:val="20"/>
                <w:szCs w:val="20"/>
                <w:lang w:val="fr-FR"/>
              </w:rPr>
              <w:lastRenderedPageBreak/>
              <w:t xml:space="preserve">relatives aux zones humides urbaines et péri-urbaines, avec l’ancien matériel de la JMZ </w:t>
            </w:r>
          </w:p>
          <w:p w14:paraId="395004D1"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Organisé par les utilisateurs potentiels (régulateurs ; architectes ; écologistes ; secteur de la santé) </w:t>
            </w:r>
          </w:p>
        </w:tc>
        <w:tc>
          <w:tcPr>
            <w:tcW w:w="2042" w:type="dxa"/>
          </w:tcPr>
          <w:p w14:paraId="4DD5AA54"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lastRenderedPageBreak/>
              <w:t>Note d’information révisée et infographie</w:t>
            </w:r>
          </w:p>
          <w:p w14:paraId="18F441A5" w14:textId="77777777" w:rsidR="00665D0C" w:rsidRPr="00C46DAA" w:rsidRDefault="00665D0C" w:rsidP="00622DFC">
            <w:pPr>
              <w:rPr>
                <w:rFonts w:asciiTheme="minorHAnsi" w:eastAsiaTheme="minorHAnsi" w:hAnsiTheme="minorHAnsi" w:cstheme="minorHAnsi"/>
                <w:sz w:val="20"/>
                <w:szCs w:val="20"/>
                <w:lang w:val="fr-FR"/>
              </w:rPr>
            </w:pPr>
          </w:p>
          <w:p w14:paraId="6D870458"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b/>
                <w:sz w:val="20"/>
                <w:szCs w:val="20"/>
                <w:lang w:val="fr-FR"/>
              </w:rPr>
              <w:t>Intégrer les orientations existantes</w:t>
            </w:r>
            <w:r w:rsidRPr="00C46DAA">
              <w:rPr>
                <w:rFonts w:asciiTheme="minorHAnsi" w:eastAsiaTheme="minorHAnsi" w:hAnsiTheme="minorHAnsi" w:cstheme="minorHAnsi"/>
                <w:sz w:val="20"/>
                <w:szCs w:val="20"/>
                <w:lang w:val="fr-FR"/>
              </w:rPr>
              <w:t xml:space="preserve"> dans l’outil de gestion Ramsar en ligne </w:t>
            </w:r>
          </w:p>
          <w:p w14:paraId="6FBEA704" w14:textId="77777777" w:rsidR="00665D0C" w:rsidRPr="00C46DAA" w:rsidRDefault="00665D0C" w:rsidP="00622DFC">
            <w:pPr>
              <w:rPr>
                <w:rFonts w:asciiTheme="minorHAnsi" w:eastAsiaTheme="minorHAnsi" w:hAnsiTheme="minorHAnsi" w:cstheme="minorHAnsi"/>
                <w:sz w:val="20"/>
                <w:szCs w:val="20"/>
                <w:lang w:val="fr-FR"/>
              </w:rPr>
            </w:pPr>
          </w:p>
          <w:p w14:paraId="001A38D2"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b/>
                <w:sz w:val="20"/>
                <w:szCs w:val="20"/>
                <w:lang w:val="fr-FR"/>
              </w:rPr>
              <w:t xml:space="preserve">Échéance : </w:t>
            </w:r>
            <w:r w:rsidRPr="00C46DAA">
              <w:rPr>
                <w:rFonts w:asciiTheme="minorHAnsi" w:eastAsiaTheme="minorHAnsi" w:hAnsiTheme="minorHAnsi" w:cstheme="minorHAnsi"/>
                <w:sz w:val="20"/>
                <w:szCs w:val="20"/>
                <w:lang w:val="fr-FR"/>
              </w:rPr>
              <w:t xml:space="preserve">Note d’information révisée et infographie : à déterminer </w:t>
            </w:r>
          </w:p>
          <w:p w14:paraId="09028737"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lastRenderedPageBreak/>
              <w:t>Intégration de l’outil en ligne : à déterminer</w:t>
            </w:r>
          </w:p>
          <w:p w14:paraId="410A01ED"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 </w:t>
            </w:r>
          </w:p>
          <w:p w14:paraId="37F8CB1D"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b/>
                <w:sz w:val="20"/>
                <w:szCs w:val="20"/>
                <w:lang w:val="fr-FR"/>
              </w:rPr>
              <w:t>Objectif :</w:t>
            </w:r>
            <w:r w:rsidRPr="00C46DAA">
              <w:rPr>
                <w:rFonts w:asciiTheme="minorHAnsi" w:eastAsiaTheme="minorHAnsi" w:hAnsiTheme="minorHAnsi" w:cstheme="minorHAnsi"/>
                <w:sz w:val="20"/>
                <w:szCs w:val="20"/>
                <w:lang w:val="fr-FR"/>
              </w:rPr>
              <w:t xml:space="preserve"> sensibiliser aux orientations existantes Ramsar et autres sur les zones humides urbaines et péri-urbaines. </w:t>
            </w:r>
          </w:p>
        </w:tc>
        <w:tc>
          <w:tcPr>
            <w:tcW w:w="1828" w:type="dxa"/>
          </w:tcPr>
          <w:p w14:paraId="5E94E2E9"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lastRenderedPageBreak/>
              <w:t xml:space="preserve">Régulateurs urbains ; investisseurs et acteurs financiers </w:t>
            </w:r>
          </w:p>
          <w:p w14:paraId="10D1FA83"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Peut</w:t>
            </w:r>
            <w:r w:rsidRPr="00C46DAA">
              <w:rPr>
                <w:rFonts w:asciiTheme="minorHAnsi" w:eastAsiaTheme="minorHAnsi" w:hAnsiTheme="minorHAnsi" w:cstheme="minorHAnsi"/>
                <w:sz w:val="20"/>
                <w:szCs w:val="20"/>
                <w:lang w:val="fr-FR"/>
              </w:rPr>
              <w:noBreakHyphen/>
              <w:t xml:space="preserve">être public en général </w:t>
            </w:r>
          </w:p>
          <w:p w14:paraId="62841C59"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Groupe cherchant à obtenir le label Ville des Zones Humides</w:t>
            </w:r>
          </w:p>
        </w:tc>
        <w:tc>
          <w:tcPr>
            <w:tcW w:w="1547" w:type="dxa"/>
          </w:tcPr>
          <w:p w14:paraId="01407B58"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À déterminer dépendant de la nécessité de la mise à jour de la Note d’information et son ampleur, il pourrait y avoir des coûts de mise en pages et traduction)</w:t>
            </w:r>
          </w:p>
        </w:tc>
      </w:tr>
      <w:tr w:rsidR="00665D0C" w:rsidRPr="00B042C0" w14:paraId="14850359" w14:textId="77777777" w:rsidTr="001E5441">
        <w:tc>
          <w:tcPr>
            <w:tcW w:w="1951" w:type="dxa"/>
            <w:shd w:val="clear" w:color="auto" w:fill="auto"/>
          </w:tcPr>
          <w:p w14:paraId="28A979F1"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2.7. Contenu additionnel pour l’outil de gestion des Sites Ramsar </w:t>
            </w:r>
          </w:p>
        </w:tc>
        <w:tc>
          <w:tcPr>
            <w:tcW w:w="1134" w:type="dxa"/>
            <w:shd w:val="clear" w:color="auto" w:fill="auto"/>
          </w:tcPr>
          <w:p w14:paraId="08B7C851" w14:textId="54A0ADF8" w:rsidR="00665D0C" w:rsidRPr="00C46DAA" w:rsidRDefault="00B042C0" w:rsidP="00622DFC">
            <w:pPr>
              <w:rPr>
                <w:rFonts w:asciiTheme="minorHAnsi" w:eastAsiaTheme="minorHAnsi" w:hAnsiTheme="minorHAnsi" w:cstheme="minorHAnsi"/>
                <w:sz w:val="20"/>
                <w:szCs w:val="20"/>
                <w:lang w:val="fr-FR"/>
              </w:rPr>
            </w:pPr>
            <w:hyperlink r:id="rId40" w:history="1">
              <w:r w:rsidR="00665D0C" w:rsidRPr="00C46DAA">
                <w:rPr>
                  <w:rFonts w:asciiTheme="minorHAnsi" w:eastAsiaTheme="minorHAnsi" w:hAnsiTheme="minorHAnsi" w:cstheme="minorHAnsi"/>
                  <w:color w:val="0000FF" w:themeColor="hyperlink"/>
                  <w:sz w:val="20"/>
                  <w:szCs w:val="20"/>
                  <w:u w:val="single"/>
                  <w:lang w:val="fr-FR"/>
                </w:rPr>
                <w:t>XIII.8</w:t>
              </w:r>
            </w:hyperlink>
            <w:r w:rsidR="00665D0C" w:rsidRPr="00C46DAA">
              <w:rPr>
                <w:rFonts w:asciiTheme="minorHAnsi" w:eastAsiaTheme="minorHAnsi" w:hAnsiTheme="minorHAnsi" w:cstheme="minorHAnsi"/>
                <w:sz w:val="20"/>
                <w:szCs w:val="20"/>
                <w:lang w:val="fr-FR"/>
              </w:rPr>
              <w:t>, ¶ 14</w:t>
            </w:r>
          </w:p>
        </w:tc>
        <w:tc>
          <w:tcPr>
            <w:tcW w:w="851" w:type="dxa"/>
            <w:shd w:val="clear" w:color="auto" w:fill="auto"/>
          </w:tcPr>
          <w:p w14:paraId="0D8C7846"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2.5, 4.14</w:t>
            </w:r>
          </w:p>
        </w:tc>
        <w:tc>
          <w:tcPr>
            <w:tcW w:w="1984" w:type="dxa"/>
            <w:shd w:val="clear" w:color="auto" w:fill="auto"/>
          </w:tcPr>
          <w:p w14:paraId="60EED109"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Apporter un nouveau contenu selon les possibilités </w:t>
            </w:r>
          </w:p>
        </w:tc>
        <w:tc>
          <w:tcPr>
            <w:tcW w:w="1108" w:type="dxa"/>
            <w:shd w:val="clear" w:color="auto" w:fill="auto"/>
          </w:tcPr>
          <w:p w14:paraId="44D61FEC"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Faible</w:t>
            </w:r>
          </w:p>
        </w:tc>
        <w:tc>
          <w:tcPr>
            <w:tcW w:w="1729" w:type="dxa"/>
            <w:shd w:val="clear" w:color="auto" w:fill="auto"/>
          </w:tcPr>
          <w:p w14:paraId="65937434"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Les orientations urbaines et péri-urbaines existantes seront intégrées en 2019 </w:t>
            </w:r>
          </w:p>
        </w:tc>
        <w:tc>
          <w:tcPr>
            <w:tcW w:w="2042" w:type="dxa"/>
            <w:shd w:val="clear" w:color="auto" w:fill="auto"/>
          </w:tcPr>
          <w:p w14:paraId="64DDD611"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Mise à jour de la page web</w:t>
            </w:r>
          </w:p>
        </w:tc>
        <w:tc>
          <w:tcPr>
            <w:tcW w:w="1828" w:type="dxa"/>
            <w:shd w:val="clear" w:color="auto" w:fill="auto"/>
          </w:tcPr>
          <w:p w14:paraId="2D6A2896"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Praticiens (administrateurs de zones humides) ; Parties contractantes</w:t>
            </w:r>
          </w:p>
        </w:tc>
        <w:tc>
          <w:tcPr>
            <w:tcW w:w="1547" w:type="dxa"/>
            <w:shd w:val="clear" w:color="auto" w:fill="auto"/>
          </w:tcPr>
          <w:p w14:paraId="5CA3D73C"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Pas d’incidences de coûts pour le budget du GEST</w:t>
            </w:r>
          </w:p>
        </w:tc>
      </w:tr>
      <w:tr w:rsidR="00665D0C" w:rsidRPr="00B042C0" w14:paraId="476AD2D6" w14:textId="77777777" w:rsidTr="001E5441">
        <w:tc>
          <w:tcPr>
            <w:tcW w:w="1951" w:type="dxa"/>
            <w:shd w:val="clear" w:color="auto" w:fill="auto"/>
          </w:tcPr>
          <w:p w14:paraId="4DDE2C0C"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2.8. Terminer la </w:t>
            </w:r>
            <w:hyperlink r:id="rId41" w:history="1">
              <w:r w:rsidRPr="00C46DAA">
                <w:rPr>
                  <w:rFonts w:asciiTheme="minorHAnsi" w:eastAsiaTheme="minorHAnsi" w:hAnsiTheme="minorHAnsi" w:cstheme="minorHAnsi"/>
                  <w:color w:val="0000FF" w:themeColor="hyperlink"/>
                  <w:sz w:val="20"/>
                  <w:szCs w:val="20"/>
                  <w:u w:val="single"/>
                  <w:lang w:val="fr-FR"/>
                </w:rPr>
                <w:t>Note d’information 10</w:t>
              </w:r>
            </w:hyperlink>
            <w:r w:rsidRPr="00C46DAA">
              <w:rPr>
                <w:rFonts w:asciiTheme="minorHAnsi" w:eastAsiaTheme="minorHAnsi" w:hAnsiTheme="minorHAnsi" w:cstheme="minorHAnsi"/>
                <w:color w:val="0000FF" w:themeColor="hyperlink"/>
                <w:sz w:val="20"/>
                <w:szCs w:val="20"/>
                <w:lang w:val="fr-FR"/>
              </w:rPr>
              <w:t> </w:t>
            </w:r>
            <w:r w:rsidRPr="00C46DAA">
              <w:rPr>
                <w:rFonts w:asciiTheme="minorHAnsi" w:eastAsiaTheme="minorHAnsi" w:hAnsiTheme="minorHAnsi" w:cstheme="minorHAnsi"/>
                <w:sz w:val="20"/>
                <w:szCs w:val="20"/>
                <w:lang w:val="fr-FR"/>
              </w:rPr>
              <w:t xml:space="preserve">: Restauration des zones humides pour la résilience aux changements climatiques </w:t>
            </w:r>
          </w:p>
          <w:p w14:paraId="5F4CA378" w14:textId="77777777" w:rsidR="00665D0C" w:rsidRPr="00C46DAA" w:rsidRDefault="00665D0C" w:rsidP="00622DFC">
            <w:pPr>
              <w:rPr>
                <w:rFonts w:asciiTheme="minorHAnsi" w:eastAsiaTheme="minorHAnsi" w:hAnsiTheme="minorHAnsi" w:cstheme="minorHAnsi"/>
                <w:sz w:val="20"/>
                <w:szCs w:val="20"/>
                <w:lang w:val="fr-FR"/>
              </w:rPr>
            </w:pPr>
          </w:p>
        </w:tc>
        <w:tc>
          <w:tcPr>
            <w:tcW w:w="1134" w:type="dxa"/>
            <w:shd w:val="clear" w:color="auto" w:fill="auto"/>
          </w:tcPr>
          <w:p w14:paraId="1A282E01" w14:textId="655FD839" w:rsidR="00665D0C" w:rsidRPr="00C46DAA" w:rsidRDefault="00B042C0" w:rsidP="00622DFC">
            <w:pPr>
              <w:rPr>
                <w:rFonts w:asciiTheme="minorHAnsi" w:eastAsiaTheme="minorHAnsi" w:hAnsiTheme="minorHAnsi" w:cstheme="minorHAnsi"/>
                <w:sz w:val="20"/>
                <w:szCs w:val="20"/>
                <w:lang w:val="fr-FR"/>
              </w:rPr>
            </w:pPr>
            <w:hyperlink r:id="rId42" w:history="1">
              <w:r w:rsidR="00665D0C" w:rsidRPr="00C46DAA">
                <w:rPr>
                  <w:rFonts w:asciiTheme="minorHAnsi" w:eastAsiaTheme="minorHAnsi" w:hAnsiTheme="minorHAnsi" w:cstheme="minorHAnsi"/>
                  <w:color w:val="0000FF" w:themeColor="hyperlink"/>
                  <w:sz w:val="20"/>
                  <w:szCs w:val="20"/>
                  <w:u w:val="single"/>
                  <w:lang w:val="fr-FR"/>
                </w:rPr>
                <w:t>XIII.8</w:t>
              </w:r>
            </w:hyperlink>
            <w:r w:rsidR="00665D0C" w:rsidRPr="00C46DAA">
              <w:rPr>
                <w:rFonts w:asciiTheme="minorHAnsi" w:eastAsiaTheme="minorHAnsi" w:hAnsiTheme="minorHAnsi" w:cstheme="minorHAnsi"/>
                <w:sz w:val="20"/>
                <w:szCs w:val="20"/>
                <w:lang w:val="fr-FR"/>
              </w:rPr>
              <w:t>, ¶ 14</w:t>
            </w:r>
          </w:p>
        </w:tc>
        <w:tc>
          <w:tcPr>
            <w:tcW w:w="851" w:type="dxa"/>
            <w:shd w:val="clear" w:color="auto" w:fill="auto"/>
          </w:tcPr>
          <w:p w14:paraId="12799610"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2.5, 3.12, 4.14</w:t>
            </w:r>
          </w:p>
        </w:tc>
        <w:tc>
          <w:tcPr>
            <w:tcW w:w="1984" w:type="dxa"/>
            <w:shd w:val="clear" w:color="auto" w:fill="auto"/>
          </w:tcPr>
          <w:p w14:paraId="5D7E920B"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Le rapport doit passer par un cycle additionnel de modifications par les auteurs et mise en pages et traduction par le Secrétariat.  </w:t>
            </w:r>
          </w:p>
        </w:tc>
        <w:tc>
          <w:tcPr>
            <w:tcW w:w="1108" w:type="dxa"/>
            <w:shd w:val="clear" w:color="auto" w:fill="auto"/>
          </w:tcPr>
          <w:p w14:paraId="5BB58C9B"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Moyenne</w:t>
            </w:r>
          </w:p>
        </w:tc>
        <w:tc>
          <w:tcPr>
            <w:tcW w:w="1729" w:type="dxa"/>
            <w:shd w:val="clear" w:color="auto" w:fill="auto"/>
          </w:tcPr>
          <w:p w14:paraId="5EE003A1" w14:textId="77777777" w:rsidR="00665D0C" w:rsidRPr="00C46DAA" w:rsidRDefault="00665D0C" w:rsidP="00622DFC">
            <w:pPr>
              <w:rPr>
                <w:rFonts w:asciiTheme="minorHAnsi" w:eastAsiaTheme="minorHAnsi" w:hAnsiTheme="minorHAnsi" w:cstheme="minorHAnsi"/>
                <w:sz w:val="20"/>
                <w:szCs w:val="20"/>
                <w:lang w:val="fr-FR"/>
              </w:rPr>
            </w:pPr>
          </w:p>
        </w:tc>
        <w:tc>
          <w:tcPr>
            <w:tcW w:w="2042" w:type="dxa"/>
            <w:shd w:val="clear" w:color="auto" w:fill="auto"/>
          </w:tcPr>
          <w:p w14:paraId="52F811DA"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Note d’information</w:t>
            </w:r>
          </w:p>
          <w:p w14:paraId="11D1B449" w14:textId="77777777" w:rsidR="00665D0C" w:rsidRPr="00C46DAA" w:rsidRDefault="00665D0C" w:rsidP="00622DFC">
            <w:pPr>
              <w:rPr>
                <w:rFonts w:asciiTheme="minorHAnsi" w:eastAsiaTheme="minorHAnsi" w:hAnsiTheme="minorHAnsi" w:cstheme="minorHAnsi"/>
                <w:b/>
                <w:sz w:val="20"/>
                <w:szCs w:val="20"/>
                <w:lang w:val="fr-FR"/>
              </w:rPr>
            </w:pPr>
          </w:p>
          <w:p w14:paraId="34FE1110"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Infographie</w:t>
            </w:r>
          </w:p>
          <w:p w14:paraId="11E163AA" w14:textId="77777777" w:rsidR="00665D0C" w:rsidRPr="00C46DAA" w:rsidRDefault="00665D0C" w:rsidP="00622DFC">
            <w:pPr>
              <w:rPr>
                <w:rFonts w:asciiTheme="minorHAnsi" w:eastAsiaTheme="minorHAnsi" w:hAnsiTheme="minorHAnsi" w:cstheme="minorHAnsi"/>
                <w:sz w:val="20"/>
                <w:szCs w:val="20"/>
                <w:lang w:val="fr-FR"/>
              </w:rPr>
            </w:pPr>
          </w:p>
          <w:p w14:paraId="0EB923DD"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b/>
                <w:sz w:val="20"/>
                <w:szCs w:val="20"/>
                <w:lang w:val="fr-FR"/>
              </w:rPr>
              <w:t>Échéance :</w:t>
            </w:r>
            <w:r w:rsidRPr="00C46DAA">
              <w:rPr>
                <w:rFonts w:asciiTheme="minorHAnsi" w:eastAsiaTheme="minorHAnsi" w:hAnsiTheme="minorHAnsi" w:cstheme="minorHAnsi"/>
                <w:sz w:val="20"/>
                <w:szCs w:val="20"/>
                <w:lang w:val="fr-FR"/>
              </w:rPr>
              <w:t xml:space="preserve"> à déterminer</w:t>
            </w:r>
          </w:p>
        </w:tc>
        <w:tc>
          <w:tcPr>
            <w:tcW w:w="1828" w:type="dxa"/>
            <w:shd w:val="clear" w:color="auto" w:fill="auto"/>
          </w:tcPr>
          <w:p w14:paraId="6FA1841D"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Praticiens (administrateurs de zones humides) </w:t>
            </w:r>
          </w:p>
        </w:tc>
        <w:tc>
          <w:tcPr>
            <w:tcW w:w="1547" w:type="dxa"/>
            <w:shd w:val="clear" w:color="auto" w:fill="auto"/>
          </w:tcPr>
          <w:p w14:paraId="61103FC2" w14:textId="2F17762E" w:rsidR="00665D0C" w:rsidRPr="00622DFC" w:rsidRDefault="00665D0C" w:rsidP="00622DFC">
            <w:pPr>
              <w:rPr>
                <w:rFonts w:asciiTheme="minorHAnsi" w:eastAsiaTheme="minorHAnsi" w:hAnsiTheme="minorHAnsi" w:cstheme="minorHAnsi"/>
                <w:spacing w:val="-6"/>
                <w:sz w:val="20"/>
                <w:szCs w:val="20"/>
                <w:lang w:val="fr-FR"/>
              </w:rPr>
            </w:pPr>
            <w:r w:rsidRPr="00622DFC">
              <w:rPr>
                <w:rFonts w:asciiTheme="minorHAnsi" w:eastAsiaTheme="minorHAnsi" w:hAnsiTheme="minorHAnsi" w:cstheme="minorHAnsi"/>
                <w:spacing w:val="-6"/>
                <w:sz w:val="20"/>
                <w:szCs w:val="20"/>
                <w:lang w:val="fr-FR"/>
              </w:rPr>
              <w:t xml:space="preserve">Coûts de mise en page à déterminer selon </w:t>
            </w:r>
            <w:r w:rsidRPr="001E5441">
              <w:rPr>
                <w:rFonts w:asciiTheme="minorHAnsi" w:eastAsiaTheme="minorHAnsi" w:hAnsiTheme="minorHAnsi" w:cstheme="minorHAnsi"/>
                <w:sz w:val="20"/>
                <w:szCs w:val="20"/>
                <w:lang w:val="fr-FR"/>
              </w:rPr>
              <w:t>l’ampleur des amendements ; traduction : 120 CHF par page A4 ;</w:t>
            </w:r>
            <w:r w:rsidR="00622DFC" w:rsidRPr="001E5441">
              <w:rPr>
                <w:rFonts w:asciiTheme="minorHAnsi" w:eastAsiaTheme="minorHAnsi" w:hAnsiTheme="minorHAnsi" w:cstheme="minorHAnsi"/>
                <w:sz w:val="20"/>
                <w:szCs w:val="20"/>
                <w:lang w:val="fr-FR"/>
              </w:rPr>
              <w:t xml:space="preserve"> </w:t>
            </w:r>
            <w:r w:rsidRPr="001E5441">
              <w:rPr>
                <w:rFonts w:asciiTheme="minorHAnsi" w:eastAsiaTheme="minorHAnsi" w:hAnsiTheme="minorHAnsi" w:cstheme="minorHAnsi"/>
                <w:sz w:val="20"/>
                <w:szCs w:val="20"/>
                <w:lang w:val="fr-FR"/>
              </w:rPr>
              <w:lastRenderedPageBreak/>
              <w:t>Infographie : coûts à déterminer</w:t>
            </w:r>
            <w:r w:rsidRPr="00622DFC">
              <w:rPr>
                <w:rFonts w:asciiTheme="minorHAnsi" w:eastAsiaTheme="minorHAnsi" w:hAnsiTheme="minorHAnsi" w:cstheme="minorHAnsi"/>
                <w:spacing w:val="-6"/>
                <w:sz w:val="20"/>
                <w:szCs w:val="20"/>
                <w:lang w:val="fr-FR"/>
              </w:rPr>
              <w:t xml:space="preserve"> </w:t>
            </w:r>
          </w:p>
        </w:tc>
      </w:tr>
    </w:tbl>
    <w:p w14:paraId="68274204" w14:textId="5DAD3AAC" w:rsidR="00665D0C" w:rsidRDefault="00665D0C" w:rsidP="00622DFC">
      <w:pPr>
        <w:ind w:left="0" w:firstLine="0"/>
        <w:rPr>
          <w:rFonts w:asciiTheme="minorHAnsi" w:eastAsiaTheme="minorHAnsi" w:hAnsiTheme="minorHAnsi" w:cstheme="minorBidi"/>
          <w:sz w:val="24"/>
          <w:szCs w:val="24"/>
          <w:lang w:val="fr-FR"/>
        </w:rPr>
      </w:pPr>
    </w:p>
    <w:p w14:paraId="59B0D1B8" w14:textId="77777777" w:rsidR="001E5441" w:rsidRPr="00665D0C" w:rsidRDefault="001E5441" w:rsidP="00622DFC">
      <w:pPr>
        <w:ind w:left="0" w:firstLine="0"/>
        <w:rPr>
          <w:rFonts w:asciiTheme="minorHAnsi" w:eastAsiaTheme="minorHAnsi" w:hAnsiTheme="minorHAnsi" w:cstheme="minorBidi"/>
          <w:sz w:val="24"/>
          <w:szCs w:val="24"/>
          <w:lang w:val="fr-FR"/>
        </w:rPr>
      </w:pPr>
    </w:p>
    <w:tbl>
      <w:tblPr>
        <w:tblStyle w:val="TableGrid211"/>
        <w:tblW w:w="5000" w:type="pct"/>
        <w:tblCellMar>
          <w:top w:w="57" w:type="dxa"/>
          <w:bottom w:w="57" w:type="dxa"/>
        </w:tblCellMar>
        <w:tblLook w:val="04A0" w:firstRow="1" w:lastRow="0" w:firstColumn="1" w:lastColumn="0" w:noHBand="0" w:noVBand="1"/>
      </w:tblPr>
      <w:tblGrid>
        <w:gridCol w:w="3561"/>
        <w:gridCol w:w="10613"/>
      </w:tblGrid>
      <w:tr w:rsidR="00665D0C" w:rsidRPr="00B042C0" w14:paraId="740049B6" w14:textId="77777777" w:rsidTr="00665D0C">
        <w:tc>
          <w:tcPr>
            <w:tcW w:w="5000" w:type="pct"/>
            <w:gridSpan w:val="2"/>
            <w:shd w:val="clear" w:color="auto" w:fill="000000" w:themeFill="text1"/>
          </w:tcPr>
          <w:p w14:paraId="451C9155" w14:textId="77777777" w:rsidR="00665D0C" w:rsidRPr="00C46DAA" w:rsidRDefault="00665D0C" w:rsidP="00622DFC">
            <w:pPr>
              <w:keepNext/>
              <w:keepLines/>
              <w:tabs>
                <w:tab w:val="left" w:pos="1095"/>
              </w:tabs>
              <w:rPr>
                <w:rFonts w:asciiTheme="minorHAnsi" w:hAnsiTheme="minorHAnsi" w:cstheme="minorHAnsi"/>
                <w:sz w:val="20"/>
                <w:szCs w:val="20"/>
                <w:lang w:val="fr-FR"/>
              </w:rPr>
            </w:pPr>
            <w:r w:rsidRPr="00C46DAA">
              <w:rPr>
                <w:rFonts w:asciiTheme="minorHAnsi" w:eastAsia="Times New Roman" w:hAnsiTheme="minorHAnsi" w:cstheme="minorHAnsi"/>
                <w:sz w:val="20"/>
                <w:szCs w:val="20"/>
                <w:lang w:val="fr-FR"/>
              </w:rPr>
              <w:t>Domaine de travail thématique 3 : Méthodologies pour l’évaluation économique et non économique des valeurs des fonctions et services des zones humides, et méthodologies et échange de connaissances améliorés sur les moteurs actuels et futurs de la perte et de la dégradation des zones humides</w:t>
            </w:r>
          </w:p>
        </w:tc>
      </w:tr>
      <w:tr w:rsidR="00665D0C" w:rsidRPr="00B042C0" w14:paraId="47975E6A" w14:textId="77777777" w:rsidTr="00665D0C">
        <w:tc>
          <w:tcPr>
            <w:tcW w:w="1256" w:type="pct"/>
          </w:tcPr>
          <w:p w14:paraId="4A18B12B" w14:textId="77777777" w:rsidR="00665D0C" w:rsidRPr="00C46DAA" w:rsidRDefault="00665D0C" w:rsidP="00622DFC">
            <w:pPr>
              <w:rPr>
                <w:rFonts w:asciiTheme="minorHAnsi" w:hAnsiTheme="minorHAnsi" w:cstheme="minorHAnsi"/>
                <w:sz w:val="20"/>
                <w:szCs w:val="20"/>
                <w:lang w:val="fr-FR"/>
              </w:rPr>
            </w:pPr>
            <w:r w:rsidRPr="00C46DAA">
              <w:rPr>
                <w:rFonts w:asciiTheme="minorHAnsi" w:hAnsiTheme="minorHAnsi" w:cstheme="minorHAnsi"/>
                <w:sz w:val="20"/>
                <w:szCs w:val="20"/>
                <w:lang w:val="fr-FR"/>
              </w:rPr>
              <w:t>Responsables du groupe de travail et participants :</w:t>
            </w:r>
          </w:p>
        </w:tc>
        <w:tc>
          <w:tcPr>
            <w:tcW w:w="3744" w:type="pct"/>
          </w:tcPr>
          <w:p w14:paraId="3051A799" w14:textId="77777777" w:rsidR="00665D0C" w:rsidRPr="00182D68" w:rsidRDefault="00665D0C" w:rsidP="00622DFC">
            <w:pPr>
              <w:keepNext/>
              <w:keepLines/>
              <w:tabs>
                <w:tab w:val="left" w:pos="1095"/>
              </w:tabs>
              <w:rPr>
                <w:rFonts w:asciiTheme="minorHAnsi" w:hAnsiTheme="minorHAnsi" w:cstheme="minorHAnsi"/>
                <w:b w:val="0"/>
                <w:sz w:val="20"/>
                <w:szCs w:val="20"/>
                <w:lang w:val="fr-FR"/>
              </w:rPr>
            </w:pPr>
            <w:r w:rsidRPr="00182D68">
              <w:rPr>
                <w:rFonts w:asciiTheme="minorHAnsi" w:eastAsia="Times New Roman" w:hAnsiTheme="minorHAnsi" w:cstheme="minorHAnsi"/>
                <w:b w:val="0"/>
                <w:i/>
                <w:sz w:val="20"/>
                <w:szCs w:val="20"/>
                <w:lang w:val="fr-FR"/>
              </w:rPr>
              <w:t>Kassim Kulindwa (responsable), Ritesh Kumar (co-responsable),</w:t>
            </w:r>
            <w:r w:rsidRPr="00182D68">
              <w:rPr>
                <w:rFonts w:asciiTheme="minorHAnsi" w:eastAsia="Times New Roman" w:hAnsiTheme="minorHAnsi" w:cstheme="minorHAnsi"/>
                <w:b w:val="0"/>
                <w:sz w:val="20"/>
                <w:szCs w:val="20"/>
                <w:lang w:val="fr-FR"/>
              </w:rPr>
              <w:t xml:space="preserve"> David Stroud, Reda Fishar, Hari Bhadra Acharya, Priyanie Amerasinghe (IWMI), Tomos Avent/ James Robinson (WWT), Mathew Simpson (SWS), Janine van Vessem (CN GEST Belgique) </w:t>
            </w:r>
            <w:r w:rsidRPr="00182D68">
              <w:rPr>
                <w:rFonts w:asciiTheme="minorHAnsi" w:hAnsiTheme="minorHAnsi" w:cstheme="minorHAnsi"/>
                <w:b w:val="0"/>
                <w:sz w:val="20"/>
                <w:szCs w:val="20"/>
                <w:lang w:val="fr-FR"/>
              </w:rPr>
              <w:t>[et autres à confirmer]</w:t>
            </w:r>
          </w:p>
        </w:tc>
      </w:tr>
      <w:tr w:rsidR="00665D0C" w:rsidRPr="00C46DAA" w14:paraId="7BF33191" w14:textId="77777777" w:rsidTr="00665D0C">
        <w:tc>
          <w:tcPr>
            <w:tcW w:w="1256" w:type="pct"/>
          </w:tcPr>
          <w:p w14:paraId="150DED70" w14:textId="77777777" w:rsidR="00665D0C" w:rsidRPr="00C46DAA" w:rsidRDefault="00665D0C" w:rsidP="00622DFC">
            <w:pPr>
              <w:rPr>
                <w:rFonts w:asciiTheme="minorHAnsi" w:hAnsiTheme="minorHAnsi" w:cstheme="minorHAnsi"/>
                <w:sz w:val="20"/>
                <w:szCs w:val="20"/>
                <w:lang w:val="fr-FR"/>
              </w:rPr>
            </w:pPr>
            <w:r w:rsidRPr="00C46DAA">
              <w:rPr>
                <w:rFonts w:asciiTheme="minorHAnsi" w:hAnsiTheme="minorHAnsi" w:cstheme="minorHAnsi"/>
                <w:sz w:val="20"/>
                <w:szCs w:val="20"/>
                <w:lang w:val="fr-FR"/>
              </w:rPr>
              <w:t>Organisations contribuant : [OIP/observateurs/autres]</w:t>
            </w:r>
          </w:p>
        </w:tc>
        <w:tc>
          <w:tcPr>
            <w:tcW w:w="3744" w:type="pct"/>
          </w:tcPr>
          <w:p w14:paraId="525AAEDD" w14:textId="77777777" w:rsidR="00665D0C" w:rsidRPr="00182D68" w:rsidRDefault="00665D0C" w:rsidP="00622DFC">
            <w:pPr>
              <w:rPr>
                <w:rFonts w:asciiTheme="minorHAnsi" w:hAnsiTheme="minorHAnsi" w:cstheme="minorHAnsi"/>
                <w:b w:val="0"/>
                <w:sz w:val="20"/>
                <w:szCs w:val="20"/>
              </w:rPr>
            </w:pPr>
            <w:r w:rsidRPr="00182D68">
              <w:rPr>
                <w:rFonts w:asciiTheme="minorHAnsi" w:hAnsiTheme="minorHAnsi" w:cstheme="minorHAnsi"/>
                <w:b w:val="0"/>
                <w:sz w:val="20"/>
                <w:szCs w:val="20"/>
              </w:rPr>
              <w:t>Wildfowl &amp; Wetlands Trust (WWT), Society of Wetland Scientists (SWS), International Water Management Institute (IWMI), BirdLife International</w:t>
            </w:r>
          </w:p>
        </w:tc>
      </w:tr>
    </w:tbl>
    <w:p w14:paraId="3BC18D59" w14:textId="77777777" w:rsidR="00665D0C" w:rsidRPr="00622DFC" w:rsidRDefault="00665D0C" w:rsidP="00622DFC">
      <w:pPr>
        <w:ind w:left="0" w:firstLine="0"/>
        <w:rPr>
          <w:rFonts w:asciiTheme="minorHAnsi" w:eastAsiaTheme="minorHAnsi" w:hAnsiTheme="minorHAnsi" w:cstheme="minorBidi"/>
          <w:lang w:val="en-US"/>
        </w:rPr>
      </w:pPr>
    </w:p>
    <w:tbl>
      <w:tblPr>
        <w:tblStyle w:val="Grilledutableau1"/>
        <w:tblpPr w:leftFromText="141" w:rightFromText="141" w:vertAnchor="text" w:tblpY="1"/>
        <w:tblOverlap w:val="never"/>
        <w:tblW w:w="0" w:type="auto"/>
        <w:tblCellMar>
          <w:top w:w="57" w:type="dxa"/>
          <w:bottom w:w="57" w:type="dxa"/>
        </w:tblCellMar>
        <w:tblLook w:val="04A0" w:firstRow="1" w:lastRow="0" w:firstColumn="1" w:lastColumn="0" w:noHBand="0" w:noVBand="1"/>
      </w:tblPr>
      <w:tblGrid>
        <w:gridCol w:w="2627"/>
        <w:gridCol w:w="801"/>
        <w:gridCol w:w="904"/>
        <w:gridCol w:w="2740"/>
        <w:gridCol w:w="1241"/>
        <w:gridCol w:w="1797"/>
        <w:gridCol w:w="1097"/>
        <w:gridCol w:w="949"/>
        <w:gridCol w:w="2018"/>
      </w:tblGrid>
      <w:tr w:rsidR="00665D0C" w:rsidRPr="00C46DAA" w14:paraId="453AFA92" w14:textId="77777777" w:rsidTr="00B3119D">
        <w:trPr>
          <w:cantSplit/>
          <w:tblHeader/>
        </w:trPr>
        <w:tc>
          <w:tcPr>
            <w:tcW w:w="0" w:type="auto"/>
            <w:shd w:val="clear" w:color="auto" w:fill="D9D9D9" w:themeFill="background1" w:themeFillShade="D9"/>
          </w:tcPr>
          <w:p w14:paraId="0B586AF9"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 xml:space="preserve">Tâche </w:t>
            </w:r>
          </w:p>
        </w:tc>
        <w:tc>
          <w:tcPr>
            <w:tcW w:w="0" w:type="auto"/>
            <w:shd w:val="clear" w:color="auto" w:fill="D9D9D9" w:themeFill="background1" w:themeFillShade="D9"/>
          </w:tcPr>
          <w:p w14:paraId="5A0C8B8D"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Rés.</w:t>
            </w:r>
          </w:p>
        </w:tc>
        <w:tc>
          <w:tcPr>
            <w:tcW w:w="0" w:type="auto"/>
            <w:shd w:val="clear" w:color="auto" w:fill="D9D9D9" w:themeFill="background1" w:themeFillShade="D9"/>
          </w:tcPr>
          <w:p w14:paraId="2E5289CC"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PS but &amp; objectif</w:t>
            </w:r>
          </w:p>
        </w:tc>
        <w:tc>
          <w:tcPr>
            <w:tcW w:w="0" w:type="auto"/>
            <w:shd w:val="clear" w:color="auto" w:fill="D9D9D9" w:themeFill="background1" w:themeFillShade="D9"/>
          </w:tcPr>
          <w:p w14:paraId="2F7D2E54"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 xml:space="preserve">Description </w:t>
            </w:r>
          </w:p>
        </w:tc>
        <w:tc>
          <w:tcPr>
            <w:tcW w:w="0" w:type="auto"/>
            <w:shd w:val="clear" w:color="auto" w:fill="D9D9D9" w:themeFill="background1" w:themeFillShade="D9"/>
          </w:tcPr>
          <w:p w14:paraId="70671079"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 xml:space="preserve">Priorité </w:t>
            </w:r>
          </w:p>
        </w:tc>
        <w:tc>
          <w:tcPr>
            <w:tcW w:w="1797" w:type="dxa"/>
            <w:shd w:val="clear" w:color="auto" w:fill="D9D9D9" w:themeFill="background1" w:themeFillShade="D9"/>
          </w:tcPr>
          <w:p w14:paraId="3CEFE87E"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 xml:space="preserve">Processus et résultats </w:t>
            </w:r>
          </w:p>
        </w:tc>
        <w:tc>
          <w:tcPr>
            <w:tcW w:w="1016" w:type="dxa"/>
            <w:shd w:val="clear" w:color="auto" w:fill="D9D9D9" w:themeFill="background1" w:themeFillShade="D9"/>
          </w:tcPr>
          <w:p w14:paraId="5AB71140"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Produit</w:t>
            </w:r>
          </w:p>
        </w:tc>
        <w:tc>
          <w:tcPr>
            <w:tcW w:w="0" w:type="auto"/>
            <w:shd w:val="clear" w:color="auto" w:fill="D9D9D9" w:themeFill="background1" w:themeFillShade="D9"/>
          </w:tcPr>
          <w:p w14:paraId="3C1D982C"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 xml:space="preserve">Public </w:t>
            </w:r>
          </w:p>
        </w:tc>
        <w:tc>
          <w:tcPr>
            <w:tcW w:w="0" w:type="auto"/>
            <w:shd w:val="clear" w:color="auto" w:fill="D9D9D9" w:themeFill="background1" w:themeFillShade="D9"/>
          </w:tcPr>
          <w:p w14:paraId="5663943E"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Coûts CHF</w:t>
            </w:r>
          </w:p>
        </w:tc>
      </w:tr>
      <w:tr w:rsidR="00665D0C" w:rsidRPr="00B042C0" w14:paraId="587B45CA" w14:textId="77777777" w:rsidTr="00B3119D">
        <w:tc>
          <w:tcPr>
            <w:tcW w:w="0" w:type="auto"/>
          </w:tcPr>
          <w:p w14:paraId="02AB8A09"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3.1. Participer au Forum côtier mondial</w:t>
            </w:r>
          </w:p>
        </w:tc>
        <w:tc>
          <w:tcPr>
            <w:tcW w:w="0" w:type="auto"/>
          </w:tcPr>
          <w:p w14:paraId="09DB2A54" w14:textId="79299890" w:rsidR="00665D0C" w:rsidRPr="00C46DAA" w:rsidRDefault="00B042C0" w:rsidP="00622DFC">
            <w:pPr>
              <w:rPr>
                <w:rFonts w:asciiTheme="minorHAnsi" w:eastAsiaTheme="minorHAnsi" w:hAnsiTheme="minorHAnsi" w:cstheme="minorHAnsi"/>
                <w:sz w:val="20"/>
                <w:szCs w:val="20"/>
                <w:lang w:val="fr-FR"/>
              </w:rPr>
            </w:pPr>
            <w:hyperlink r:id="rId43" w:history="1">
              <w:r w:rsidR="00665D0C" w:rsidRPr="00C46DAA">
                <w:rPr>
                  <w:rFonts w:asciiTheme="minorHAnsi" w:eastAsiaTheme="minorHAnsi" w:hAnsiTheme="minorHAnsi" w:cstheme="minorHAnsi"/>
                  <w:color w:val="0000FF" w:themeColor="hyperlink"/>
                  <w:sz w:val="20"/>
                  <w:szCs w:val="20"/>
                  <w:u w:val="single"/>
                  <w:lang w:val="fr-FR"/>
                </w:rPr>
                <w:t>XIII.20</w:t>
              </w:r>
            </w:hyperlink>
            <w:r w:rsidR="00665D0C" w:rsidRPr="00C46DAA">
              <w:rPr>
                <w:rFonts w:asciiTheme="minorHAnsi" w:eastAsiaTheme="minorHAnsi" w:hAnsiTheme="minorHAnsi" w:cstheme="minorHAnsi"/>
                <w:sz w:val="20"/>
                <w:szCs w:val="20"/>
                <w:lang w:val="fr-FR"/>
              </w:rPr>
              <w:t>, ¶ 37</w:t>
            </w:r>
          </w:p>
        </w:tc>
        <w:tc>
          <w:tcPr>
            <w:tcW w:w="0" w:type="auto"/>
          </w:tcPr>
          <w:p w14:paraId="37F38EB1" w14:textId="77777777" w:rsidR="00665D0C" w:rsidRPr="00C46DAA" w:rsidRDefault="00665D0C" w:rsidP="00622DFC">
            <w:pPr>
              <w:rPr>
                <w:rFonts w:asciiTheme="minorHAnsi" w:eastAsiaTheme="minorHAnsi" w:hAnsiTheme="minorHAnsi" w:cstheme="minorHAnsi"/>
                <w:sz w:val="20"/>
                <w:szCs w:val="20"/>
                <w:lang w:val="fr-FR"/>
              </w:rPr>
            </w:pPr>
          </w:p>
        </w:tc>
        <w:tc>
          <w:tcPr>
            <w:tcW w:w="0" w:type="auto"/>
          </w:tcPr>
          <w:p w14:paraId="15B5F349"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Envisager une participation active au Forum côtier mondial pour promouvoir la restauration des zones humides côtières et autres habitats pertinents </w:t>
            </w:r>
          </w:p>
        </w:tc>
        <w:tc>
          <w:tcPr>
            <w:tcW w:w="0" w:type="auto"/>
          </w:tcPr>
          <w:p w14:paraId="0042FDA8"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Faible (moyenne lorsque le Forum aura été créé)</w:t>
            </w:r>
          </w:p>
        </w:tc>
        <w:tc>
          <w:tcPr>
            <w:tcW w:w="1797" w:type="dxa"/>
          </w:tcPr>
          <w:p w14:paraId="2509CA1C"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Participer lorsque le Forum côtier mondial sera créé </w:t>
            </w:r>
          </w:p>
        </w:tc>
        <w:tc>
          <w:tcPr>
            <w:tcW w:w="1016" w:type="dxa"/>
          </w:tcPr>
          <w:p w14:paraId="039B50DF"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CdC</w:t>
            </w:r>
          </w:p>
        </w:tc>
        <w:tc>
          <w:tcPr>
            <w:tcW w:w="0" w:type="auto"/>
          </w:tcPr>
          <w:p w14:paraId="787A1B74" w14:textId="77777777" w:rsidR="00665D0C" w:rsidRPr="00C46DAA" w:rsidRDefault="00665D0C" w:rsidP="00622DFC">
            <w:pPr>
              <w:rPr>
                <w:rFonts w:asciiTheme="minorHAnsi" w:eastAsiaTheme="minorHAnsi" w:hAnsiTheme="minorHAnsi" w:cstheme="minorHAnsi"/>
                <w:sz w:val="20"/>
                <w:szCs w:val="20"/>
                <w:highlight w:val="yellow"/>
                <w:lang w:val="fr-FR"/>
              </w:rPr>
            </w:pPr>
            <w:r w:rsidRPr="00C46DAA">
              <w:rPr>
                <w:rFonts w:asciiTheme="minorHAnsi" w:eastAsiaTheme="minorHAnsi" w:hAnsiTheme="minorHAnsi" w:cstheme="minorHAnsi"/>
                <w:sz w:val="20"/>
                <w:szCs w:val="20"/>
                <w:lang w:val="fr-FR"/>
              </w:rPr>
              <w:t>Forum côtier mondial</w:t>
            </w:r>
          </w:p>
        </w:tc>
        <w:tc>
          <w:tcPr>
            <w:tcW w:w="0" w:type="auto"/>
          </w:tcPr>
          <w:p w14:paraId="7F7C23ED"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Pas d’incidences de coûts pour le budget du GEST jusqu’à ce que le Forum soit établi et qu’il y ait des frais de voyage éventuels selon la nature de la participation</w:t>
            </w:r>
          </w:p>
        </w:tc>
      </w:tr>
      <w:tr w:rsidR="00665D0C" w:rsidRPr="00B042C0" w14:paraId="3DD748F0" w14:textId="77777777" w:rsidTr="00B3119D">
        <w:tc>
          <w:tcPr>
            <w:tcW w:w="0" w:type="auto"/>
          </w:tcPr>
          <w:p w14:paraId="0C31389E"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3.2. Élaborer des orientations sur la conservation, l’utilisation rationnelle et la gestion d’« habitats côtiers </w:t>
            </w:r>
            <w:r w:rsidRPr="00C46DAA">
              <w:rPr>
                <w:rFonts w:asciiTheme="minorHAnsi" w:eastAsiaTheme="minorHAnsi" w:hAnsiTheme="minorHAnsi" w:cstheme="minorHAnsi"/>
                <w:sz w:val="20"/>
                <w:szCs w:val="20"/>
                <w:lang w:val="fr-FR"/>
              </w:rPr>
              <w:lastRenderedPageBreak/>
              <w:t xml:space="preserve">économiques » durables en coordination avec les organes subsidiaires scientifiques d’autres AME dans le cadre du forum côtier proposé </w:t>
            </w:r>
          </w:p>
        </w:tc>
        <w:tc>
          <w:tcPr>
            <w:tcW w:w="0" w:type="auto"/>
          </w:tcPr>
          <w:p w14:paraId="5755BDE5" w14:textId="0A6078F5" w:rsidR="00665D0C" w:rsidRPr="00C46DAA" w:rsidRDefault="00B042C0" w:rsidP="00622DFC">
            <w:pPr>
              <w:rPr>
                <w:rFonts w:asciiTheme="minorHAnsi" w:eastAsiaTheme="minorHAnsi" w:hAnsiTheme="minorHAnsi" w:cstheme="minorHAnsi"/>
                <w:sz w:val="20"/>
                <w:szCs w:val="20"/>
                <w:lang w:val="fr-FR"/>
              </w:rPr>
            </w:pPr>
            <w:hyperlink r:id="rId44" w:history="1">
              <w:r w:rsidR="00665D0C" w:rsidRPr="00C46DAA">
                <w:rPr>
                  <w:rFonts w:asciiTheme="minorHAnsi" w:eastAsiaTheme="minorHAnsi" w:hAnsiTheme="minorHAnsi" w:cstheme="minorHAnsi"/>
                  <w:color w:val="0000FF" w:themeColor="hyperlink"/>
                  <w:sz w:val="20"/>
                  <w:szCs w:val="20"/>
                  <w:u w:val="single"/>
                  <w:lang w:val="fr-FR"/>
                </w:rPr>
                <w:t>XIII.20</w:t>
              </w:r>
            </w:hyperlink>
            <w:r w:rsidR="00665D0C" w:rsidRPr="00C46DAA">
              <w:rPr>
                <w:rFonts w:asciiTheme="minorHAnsi" w:eastAsiaTheme="minorHAnsi" w:hAnsiTheme="minorHAnsi" w:cstheme="minorHAnsi"/>
                <w:sz w:val="20"/>
                <w:szCs w:val="20"/>
                <w:lang w:val="fr-FR"/>
              </w:rPr>
              <w:t>, ¶45</w:t>
            </w:r>
          </w:p>
        </w:tc>
        <w:tc>
          <w:tcPr>
            <w:tcW w:w="0" w:type="auto"/>
          </w:tcPr>
          <w:p w14:paraId="0F62D263"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1.2, 2.5, 4.14, 4.18</w:t>
            </w:r>
          </w:p>
        </w:tc>
        <w:tc>
          <w:tcPr>
            <w:tcW w:w="0" w:type="auto"/>
          </w:tcPr>
          <w:p w14:paraId="5D2DCB6C"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En préparation d’une formation au Forum côtier mondial, élaborer un CdC pour un travail éventuel qui </w:t>
            </w:r>
            <w:r w:rsidRPr="00C46DAA">
              <w:rPr>
                <w:rFonts w:asciiTheme="minorHAnsi" w:eastAsiaTheme="minorHAnsi" w:hAnsiTheme="minorHAnsi" w:cstheme="minorHAnsi"/>
                <w:sz w:val="20"/>
                <w:szCs w:val="20"/>
                <w:lang w:val="fr-FR"/>
              </w:rPr>
              <w:lastRenderedPageBreak/>
              <w:t xml:space="preserve">pourrait être entrepris sur des orientations possibles relatives à la conservation, l’utilisation rationnelle et la gestion d’« habitats côtiers économiques » durables </w:t>
            </w:r>
          </w:p>
        </w:tc>
        <w:tc>
          <w:tcPr>
            <w:tcW w:w="0" w:type="auto"/>
          </w:tcPr>
          <w:p w14:paraId="40E1D590"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lastRenderedPageBreak/>
              <w:t>La plus haute</w:t>
            </w:r>
          </w:p>
        </w:tc>
        <w:tc>
          <w:tcPr>
            <w:tcW w:w="1797" w:type="dxa"/>
          </w:tcPr>
          <w:p w14:paraId="32CABB4C"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Examiner le Manuel 12 sur la gestion côtière pour un contenu </w:t>
            </w:r>
            <w:r w:rsidRPr="00C46DAA">
              <w:rPr>
                <w:rFonts w:asciiTheme="minorHAnsi" w:eastAsiaTheme="minorHAnsi" w:hAnsiTheme="minorHAnsi" w:cstheme="minorHAnsi"/>
                <w:sz w:val="20"/>
                <w:szCs w:val="20"/>
                <w:lang w:val="fr-FR"/>
              </w:rPr>
              <w:lastRenderedPageBreak/>
              <w:t>pertinent.</w:t>
            </w:r>
          </w:p>
          <w:p w14:paraId="26801F1D"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Établir un sous-groupe pour élaborer plus avant le concept et le CdC pour des orientations.</w:t>
            </w:r>
          </w:p>
          <w:p w14:paraId="1C366079"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b/>
                <w:sz w:val="20"/>
                <w:szCs w:val="20"/>
                <w:lang w:val="fr-FR"/>
              </w:rPr>
              <w:t>Objectif :</w:t>
            </w:r>
            <w:r w:rsidRPr="00C46DAA">
              <w:rPr>
                <w:rFonts w:asciiTheme="minorHAnsi" w:eastAsiaTheme="minorHAnsi" w:hAnsiTheme="minorHAnsi" w:cstheme="minorHAnsi"/>
                <w:sz w:val="20"/>
                <w:szCs w:val="20"/>
                <w:lang w:val="fr-FR"/>
              </w:rPr>
              <w:t xml:space="preserve"> En consultation avec d’autres acteurs pertinents</w:t>
            </w:r>
          </w:p>
        </w:tc>
        <w:tc>
          <w:tcPr>
            <w:tcW w:w="1016" w:type="dxa"/>
          </w:tcPr>
          <w:p w14:paraId="6D1FB9A0"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b/>
                <w:sz w:val="20"/>
                <w:szCs w:val="20"/>
                <w:lang w:val="fr-FR"/>
              </w:rPr>
              <w:lastRenderedPageBreak/>
              <w:t>CdC</w:t>
            </w:r>
            <w:r w:rsidRPr="00C46DAA">
              <w:rPr>
                <w:rFonts w:asciiTheme="minorHAnsi" w:eastAsiaTheme="minorHAnsi" w:hAnsiTheme="minorHAnsi" w:cstheme="minorHAnsi"/>
                <w:sz w:val="20"/>
                <w:szCs w:val="20"/>
                <w:lang w:val="fr-FR"/>
              </w:rPr>
              <w:t xml:space="preserve"> à élaborer</w:t>
            </w:r>
          </w:p>
          <w:p w14:paraId="75212DC0" w14:textId="77777777" w:rsidR="00665D0C" w:rsidRPr="00C46DAA" w:rsidRDefault="00665D0C" w:rsidP="00622DFC">
            <w:pPr>
              <w:rPr>
                <w:rFonts w:asciiTheme="minorHAnsi" w:eastAsiaTheme="minorHAnsi" w:hAnsiTheme="minorHAnsi" w:cstheme="minorHAnsi"/>
                <w:sz w:val="20"/>
                <w:szCs w:val="20"/>
                <w:lang w:val="fr-FR"/>
              </w:rPr>
            </w:pPr>
          </w:p>
          <w:p w14:paraId="14E51DE8"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b/>
                <w:sz w:val="20"/>
                <w:szCs w:val="20"/>
                <w:lang w:val="fr-FR"/>
              </w:rPr>
              <w:t>Échéance :</w:t>
            </w:r>
            <w:r w:rsidRPr="00C46DAA">
              <w:rPr>
                <w:rFonts w:asciiTheme="minorHAnsi" w:eastAsiaTheme="minorHAnsi" w:hAnsiTheme="minorHAnsi" w:cstheme="minorHAnsi"/>
                <w:sz w:val="20"/>
                <w:szCs w:val="20"/>
                <w:lang w:val="fr-FR"/>
              </w:rPr>
              <w:t xml:space="preserve"> </w:t>
            </w:r>
            <w:r w:rsidRPr="00C46DAA">
              <w:rPr>
                <w:rFonts w:asciiTheme="minorHAnsi" w:eastAsiaTheme="minorHAnsi" w:hAnsiTheme="minorHAnsi" w:cstheme="minorHAnsi"/>
                <w:sz w:val="20"/>
                <w:szCs w:val="20"/>
                <w:lang w:val="fr-FR"/>
              </w:rPr>
              <w:lastRenderedPageBreak/>
              <w:t>mi-2020</w:t>
            </w:r>
          </w:p>
          <w:p w14:paraId="34B90A33"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 </w:t>
            </w:r>
          </w:p>
        </w:tc>
        <w:tc>
          <w:tcPr>
            <w:tcW w:w="0" w:type="auto"/>
          </w:tcPr>
          <w:p w14:paraId="39C913DB" w14:textId="77777777" w:rsidR="00665D0C" w:rsidRPr="00C46DAA" w:rsidRDefault="00665D0C" w:rsidP="00622DFC">
            <w:pPr>
              <w:rPr>
                <w:rFonts w:asciiTheme="minorHAnsi" w:eastAsiaTheme="minorHAnsi" w:hAnsiTheme="minorHAnsi" w:cstheme="minorHAnsi"/>
                <w:sz w:val="20"/>
                <w:szCs w:val="20"/>
                <w:highlight w:val="yellow"/>
                <w:lang w:val="fr-FR"/>
              </w:rPr>
            </w:pPr>
            <w:r w:rsidRPr="00C46DAA">
              <w:rPr>
                <w:rFonts w:asciiTheme="minorHAnsi" w:eastAsiaTheme="minorHAnsi" w:hAnsiTheme="minorHAnsi" w:cstheme="minorHAnsi"/>
                <w:sz w:val="20"/>
                <w:szCs w:val="20"/>
                <w:lang w:val="fr-FR"/>
              </w:rPr>
              <w:lastRenderedPageBreak/>
              <w:t>Forum côtier mondial</w:t>
            </w:r>
          </w:p>
        </w:tc>
        <w:tc>
          <w:tcPr>
            <w:tcW w:w="0" w:type="auto"/>
          </w:tcPr>
          <w:p w14:paraId="720B7D6A"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Pas d’incidences de coûts pour le budget du GEST</w:t>
            </w:r>
          </w:p>
        </w:tc>
      </w:tr>
    </w:tbl>
    <w:p w14:paraId="0715FB94" w14:textId="6585117F" w:rsidR="00665D0C" w:rsidRDefault="00665D0C" w:rsidP="00622DFC">
      <w:pPr>
        <w:ind w:left="0" w:firstLine="0"/>
        <w:rPr>
          <w:rFonts w:asciiTheme="minorHAnsi" w:eastAsiaTheme="minorHAnsi" w:hAnsiTheme="minorHAnsi" w:cstheme="minorBidi"/>
          <w:sz w:val="24"/>
          <w:szCs w:val="24"/>
          <w:lang w:val="fr-FR"/>
        </w:rPr>
      </w:pPr>
    </w:p>
    <w:p w14:paraId="3CFD31D1" w14:textId="77777777" w:rsidR="00B3119D" w:rsidRPr="00665D0C" w:rsidRDefault="00B3119D" w:rsidP="00622DFC">
      <w:pPr>
        <w:ind w:left="0" w:firstLine="0"/>
        <w:rPr>
          <w:rFonts w:asciiTheme="minorHAnsi" w:eastAsiaTheme="minorHAnsi" w:hAnsiTheme="minorHAnsi" w:cstheme="minorBidi"/>
          <w:sz w:val="24"/>
          <w:szCs w:val="24"/>
          <w:lang w:val="fr-FR"/>
        </w:rPr>
      </w:pPr>
    </w:p>
    <w:tbl>
      <w:tblPr>
        <w:tblStyle w:val="TableGrid211"/>
        <w:tblW w:w="5000" w:type="pct"/>
        <w:tblCellMar>
          <w:top w:w="57" w:type="dxa"/>
          <w:bottom w:w="57" w:type="dxa"/>
        </w:tblCellMar>
        <w:tblLook w:val="04A0" w:firstRow="1" w:lastRow="0" w:firstColumn="1" w:lastColumn="0" w:noHBand="0" w:noVBand="1"/>
      </w:tblPr>
      <w:tblGrid>
        <w:gridCol w:w="3691"/>
        <w:gridCol w:w="10483"/>
      </w:tblGrid>
      <w:tr w:rsidR="00665D0C" w:rsidRPr="00B042C0" w14:paraId="33824EA7" w14:textId="77777777" w:rsidTr="00665D0C">
        <w:tc>
          <w:tcPr>
            <w:tcW w:w="5000" w:type="pct"/>
            <w:gridSpan w:val="2"/>
            <w:shd w:val="clear" w:color="auto" w:fill="000000" w:themeFill="text1"/>
          </w:tcPr>
          <w:p w14:paraId="71610ED1" w14:textId="77777777" w:rsidR="00665D0C" w:rsidRPr="00C46DAA" w:rsidRDefault="00665D0C" w:rsidP="00622DFC">
            <w:pPr>
              <w:rPr>
                <w:rFonts w:asciiTheme="minorHAnsi" w:eastAsia="Times New Roman" w:hAnsiTheme="minorHAnsi" w:cstheme="minorHAnsi"/>
                <w:sz w:val="20"/>
                <w:szCs w:val="20"/>
                <w:lang w:val="fr-FR"/>
              </w:rPr>
            </w:pPr>
            <w:r w:rsidRPr="00C46DAA">
              <w:rPr>
                <w:rFonts w:asciiTheme="minorHAnsi" w:eastAsia="Times New Roman" w:hAnsiTheme="minorHAnsi" w:cstheme="minorHAnsi"/>
                <w:sz w:val="20"/>
                <w:szCs w:val="20"/>
                <w:lang w:val="fr-FR"/>
              </w:rPr>
              <w:t>Domaine de travail thématique 4 : Promotion de la conservation des zones humides au sein de cadres de développement durable et autres initiatives pertinentes de développement</w:t>
            </w:r>
          </w:p>
        </w:tc>
      </w:tr>
      <w:tr w:rsidR="00665D0C" w:rsidRPr="00B042C0" w14:paraId="2531F132" w14:textId="77777777" w:rsidTr="00665D0C">
        <w:tc>
          <w:tcPr>
            <w:tcW w:w="1302" w:type="pct"/>
          </w:tcPr>
          <w:p w14:paraId="291037B5" w14:textId="77777777" w:rsidR="00665D0C" w:rsidRPr="00C46DAA" w:rsidRDefault="00665D0C" w:rsidP="00622DFC">
            <w:pPr>
              <w:rPr>
                <w:rFonts w:asciiTheme="minorHAnsi" w:hAnsiTheme="minorHAnsi" w:cstheme="minorHAnsi"/>
                <w:sz w:val="20"/>
                <w:szCs w:val="20"/>
                <w:lang w:val="fr-FR"/>
              </w:rPr>
            </w:pPr>
            <w:r w:rsidRPr="00C46DAA">
              <w:rPr>
                <w:rFonts w:asciiTheme="minorHAnsi" w:eastAsia="Times New Roman" w:hAnsiTheme="minorHAnsi" w:cstheme="minorHAnsi"/>
                <w:sz w:val="20"/>
                <w:szCs w:val="20"/>
                <w:lang w:val="fr-FR"/>
              </w:rPr>
              <w:t>Responsable</w:t>
            </w:r>
            <w:r w:rsidRPr="00C46DAA">
              <w:rPr>
                <w:rFonts w:asciiTheme="minorHAnsi" w:hAnsiTheme="minorHAnsi" w:cstheme="minorHAnsi"/>
                <w:sz w:val="20"/>
                <w:szCs w:val="20"/>
                <w:lang w:val="fr-FR"/>
              </w:rPr>
              <w:t>s de groupe de travail et participants :</w:t>
            </w:r>
          </w:p>
        </w:tc>
        <w:tc>
          <w:tcPr>
            <w:tcW w:w="3698" w:type="pct"/>
          </w:tcPr>
          <w:p w14:paraId="6E35E8D4" w14:textId="77777777" w:rsidR="00665D0C" w:rsidRPr="00182D68" w:rsidRDefault="00665D0C" w:rsidP="00622DFC">
            <w:pPr>
              <w:tabs>
                <w:tab w:val="left" w:pos="1095"/>
              </w:tabs>
              <w:rPr>
                <w:rFonts w:asciiTheme="minorHAnsi" w:hAnsiTheme="minorHAnsi" w:cstheme="minorHAnsi"/>
                <w:b w:val="0"/>
                <w:sz w:val="20"/>
                <w:szCs w:val="20"/>
                <w:lang w:val="fr-FR"/>
              </w:rPr>
            </w:pPr>
            <w:r w:rsidRPr="00182D68">
              <w:rPr>
                <w:rFonts w:asciiTheme="minorHAnsi" w:hAnsiTheme="minorHAnsi" w:cstheme="minorHAnsi"/>
                <w:b w:val="0"/>
                <w:i/>
                <w:sz w:val="20"/>
                <w:szCs w:val="20"/>
                <w:lang w:val="fr-FR"/>
              </w:rPr>
              <w:t>Laura Martinez (</w:t>
            </w:r>
            <w:r w:rsidRPr="00182D68">
              <w:rPr>
                <w:rFonts w:asciiTheme="minorHAnsi" w:eastAsia="Times New Roman" w:hAnsiTheme="minorHAnsi" w:cstheme="minorHAnsi"/>
                <w:b w:val="0"/>
                <w:i/>
                <w:sz w:val="20"/>
                <w:szCs w:val="20"/>
                <w:lang w:val="fr-FR"/>
              </w:rPr>
              <w:t>responsable</w:t>
            </w:r>
            <w:r w:rsidRPr="00182D68">
              <w:rPr>
                <w:rFonts w:asciiTheme="minorHAnsi" w:hAnsiTheme="minorHAnsi" w:cstheme="minorHAnsi"/>
                <w:b w:val="0"/>
                <w:i/>
                <w:sz w:val="20"/>
                <w:szCs w:val="20"/>
                <w:lang w:val="fr-FR"/>
              </w:rPr>
              <w:t>)</w:t>
            </w:r>
            <w:r w:rsidRPr="00182D68">
              <w:rPr>
                <w:rFonts w:asciiTheme="minorHAnsi" w:hAnsiTheme="minorHAnsi" w:cstheme="minorHAnsi"/>
                <w:b w:val="0"/>
                <w:sz w:val="20"/>
                <w:szCs w:val="20"/>
                <w:lang w:val="fr-FR"/>
              </w:rPr>
              <w:t>, David Stroud, Rebecca Welling (UICN) [et autres à confirmer]</w:t>
            </w:r>
          </w:p>
        </w:tc>
      </w:tr>
      <w:tr w:rsidR="00665D0C" w:rsidRPr="00B042C0" w14:paraId="4C6C7BC0" w14:textId="77777777" w:rsidTr="00665D0C">
        <w:tc>
          <w:tcPr>
            <w:tcW w:w="1302" w:type="pct"/>
          </w:tcPr>
          <w:p w14:paraId="07FEDF76" w14:textId="77777777" w:rsidR="00665D0C" w:rsidRPr="00C46DAA" w:rsidRDefault="00665D0C" w:rsidP="00622DFC">
            <w:pPr>
              <w:rPr>
                <w:rFonts w:asciiTheme="minorHAnsi" w:hAnsiTheme="minorHAnsi" w:cstheme="minorHAnsi"/>
                <w:sz w:val="20"/>
                <w:szCs w:val="20"/>
                <w:lang w:val="fr-FR"/>
              </w:rPr>
            </w:pPr>
            <w:r w:rsidRPr="00C46DAA">
              <w:rPr>
                <w:rFonts w:asciiTheme="minorHAnsi" w:hAnsiTheme="minorHAnsi" w:cstheme="minorHAnsi"/>
                <w:sz w:val="20"/>
                <w:szCs w:val="20"/>
                <w:lang w:val="fr-FR"/>
              </w:rPr>
              <w:t>Organisations contribuant : [OIP/observateurs/autres]</w:t>
            </w:r>
          </w:p>
        </w:tc>
        <w:tc>
          <w:tcPr>
            <w:tcW w:w="3698" w:type="pct"/>
          </w:tcPr>
          <w:p w14:paraId="57CF729B" w14:textId="77777777" w:rsidR="00665D0C" w:rsidRPr="00182D68" w:rsidRDefault="00665D0C" w:rsidP="00622DFC">
            <w:pPr>
              <w:rPr>
                <w:rFonts w:asciiTheme="minorHAnsi" w:hAnsiTheme="minorHAnsi" w:cstheme="minorHAnsi"/>
                <w:b w:val="0"/>
                <w:sz w:val="20"/>
                <w:szCs w:val="20"/>
                <w:lang w:val="fr-FR"/>
              </w:rPr>
            </w:pPr>
            <w:r w:rsidRPr="00182D68">
              <w:rPr>
                <w:rFonts w:asciiTheme="minorHAnsi" w:hAnsiTheme="minorHAnsi" w:cstheme="minorHAnsi"/>
                <w:b w:val="0"/>
                <w:sz w:val="20"/>
                <w:szCs w:val="20"/>
                <w:lang w:val="fr-FR"/>
              </w:rPr>
              <w:t>UICN (Programme mondial pour l’eau)</w:t>
            </w:r>
          </w:p>
        </w:tc>
      </w:tr>
    </w:tbl>
    <w:p w14:paraId="78D44D9D" w14:textId="77777777" w:rsidR="00665D0C" w:rsidRPr="00665D0C" w:rsidRDefault="00665D0C" w:rsidP="00622DFC">
      <w:pPr>
        <w:ind w:left="0" w:firstLine="0"/>
        <w:rPr>
          <w:rFonts w:asciiTheme="minorHAnsi" w:eastAsiaTheme="minorHAnsi" w:hAnsiTheme="minorHAnsi" w:cstheme="minorBidi"/>
          <w:sz w:val="24"/>
          <w:szCs w:val="24"/>
          <w:lang w:val="fr-FR"/>
        </w:rPr>
      </w:pPr>
    </w:p>
    <w:tbl>
      <w:tblPr>
        <w:tblStyle w:val="Grilledutableau1"/>
        <w:tblW w:w="0" w:type="auto"/>
        <w:tblLayout w:type="fixed"/>
        <w:tblCellMar>
          <w:top w:w="57" w:type="dxa"/>
          <w:bottom w:w="57" w:type="dxa"/>
        </w:tblCellMar>
        <w:tblLook w:val="04A0" w:firstRow="1" w:lastRow="0" w:firstColumn="1" w:lastColumn="0" w:noHBand="0" w:noVBand="1"/>
      </w:tblPr>
      <w:tblGrid>
        <w:gridCol w:w="2796"/>
        <w:gridCol w:w="896"/>
        <w:gridCol w:w="952"/>
        <w:gridCol w:w="2694"/>
        <w:gridCol w:w="847"/>
        <w:gridCol w:w="1806"/>
        <w:gridCol w:w="1190"/>
        <w:gridCol w:w="1567"/>
        <w:gridCol w:w="1335"/>
      </w:tblGrid>
      <w:tr w:rsidR="00665D0C" w:rsidRPr="00C46DAA" w14:paraId="27BA3C7D" w14:textId="77777777" w:rsidTr="00B67034">
        <w:trPr>
          <w:tblHeader/>
        </w:trPr>
        <w:tc>
          <w:tcPr>
            <w:tcW w:w="2796" w:type="dxa"/>
            <w:shd w:val="clear" w:color="auto" w:fill="D9D9D9" w:themeFill="background1" w:themeFillShade="D9"/>
          </w:tcPr>
          <w:p w14:paraId="03B26A36"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 xml:space="preserve">Tâche </w:t>
            </w:r>
          </w:p>
        </w:tc>
        <w:tc>
          <w:tcPr>
            <w:tcW w:w="896" w:type="dxa"/>
            <w:shd w:val="clear" w:color="auto" w:fill="D9D9D9" w:themeFill="background1" w:themeFillShade="D9"/>
          </w:tcPr>
          <w:p w14:paraId="6EA15BED"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Résolution</w:t>
            </w:r>
          </w:p>
        </w:tc>
        <w:tc>
          <w:tcPr>
            <w:tcW w:w="952" w:type="dxa"/>
            <w:shd w:val="clear" w:color="auto" w:fill="D9D9D9" w:themeFill="background1" w:themeFillShade="D9"/>
          </w:tcPr>
          <w:p w14:paraId="3F5089C9"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PS but &amp; objectif</w:t>
            </w:r>
          </w:p>
        </w:tc>
        <w:tc>
          <w:tcPr>
            <w:tcW w:w="2694" w:type="dxa"/>
            <w:shd w:val="clear" w:color="auto" w:fill="D9D9D9" w:themeFill="background1" w:themeFillShade="D9"/>
          </w:tcPr>
          <w:p w14:paraId="0FC2B312"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 xml:space="preserve">Description </w:t>
            </w:r>
          </w:p>
        </w:tc>
        <w:tc>
          <w:tcPr>
            <w:tcW w:w="847" w:type="dxa"/>
            <w:shd w:val="clear" w:color="auto" w:fill="D9D9D9" w:themeFill="background1" w:themeFillShade="D9"/>
          </w:tcPr>
          <w:p w14:paraId="3B5C8538"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Priorité</w:t>
            </w:r>
          </w:p>
        </w:tc>
        <w:tc>
          <w:tcPr>
            <w:tcW w:w="1806" w:type="dxa"/>
            <w:shd w:val="clear" w:color="auto" w:fill="D9D9D9" w:themeFill="background1" w:themeFillShade="D9"/>
          </w:tcPr>
          <w:p w14:paraId="676F7A5A"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Processus et résultats</w:t>
            </w:r>
          </w:p>
        </w:tc>
        <w:tc>
          <w:tcPr>
            <w:tcW w:w="1190" w:type="dxa"/>
            <w:shd w:val="clear" w:color="auto" w:fill="D9D9D9" w:themeFill="background1" w:themeFillShade="D9"/>
          </w:tcPr>
          <w:p w14:paraId="3AB5B3B3"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Produit</w:t>
            </w:r>
          </w:p>
        </w:tc>
        <w:tc>
          <w:tcPr>
            <w:tcW w:w="1567" w:type="dxa"/>
            <w:shd w:val="clear" w:color="auto" w:fill="D9D9D9" w:themeFill="background1" w:themeFillShade="D9"/>
          </w:tcPr>
          <w:p w14:paraId="67BBAE2B"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Public</w:t>
            </w:r>
          </w:p>
        </w:tc>
        <w:tc>
          <w:tcPr>
            <w:tcW w:w="1335" w:type="dxa"/>
            <w:shd w:val="clear" w:color="auto" w:fill="D9D9D9" w:themeFill="background1" w:themeFillShade="D9"/>
          </w:tcPr>
          <w:p w14:paraId="2615A727" w14:textId="77777777" w:rsidR="00665D0C" w:rsidRPr="00C46DAA" w:rsidRDefault="00665D0C" w:rsidP="00622DFC">
            <w:pPr>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 xml:space="preserve">Coûts CHF </w:t>
            </w:r>
          </w:p>
        </w:tc>
      </w:tr>
      <w:tr w:rsidR="00665D0C" w:rsidRPr="00C46DAA" w14:paraId="7B04ED50" w14:textId="77777777" w:rsidTr="00B67034">
        <w:tc>
          <w:tcPr>
            <w:tcW w:w="2796" w:type="dxa"/>
          </w:tcPr>
          <w:p w14:paraId="2EAF5F87"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4.1. Élaborer des orientations sur l’intégration des questions liées à l’égalité entre les sexes dans l’application de la Convention  </w:t>
            </w:r>
          </w:p>
        </w:tc>
        <w:tc>
          <w:tcPr>
            <w:tcW w:w="896" w:type="dxa"/>
          </w:tcPr>
          <w:p w14:paraId="18F088E6" w14:textId="1F569881" w:rsidR="00665D0C" w:rsidRPr="00C46DAA" w:rsidRDefault="00B042C0" w:rsidP="00622DFC">
            <w:pPr>
              <w:rPr>
                <w:rFonts w:asciiTheme="minorHAnsi" w:eastAsiaTheme="minorHAnsi" w:hAnsiTheme="minorHAnsi" w:cstheme="minorHAnsi"/>
                <w:color w:val="000000"/>
                <w:sz w:val="20"/>
                <w:szCs w:val="20"/>
                <w:lang w:val="fr-FR"/>
              </w:rPr>
            </w:pPr>
            <w:hyperlink r:id="rId45" w:history="1">
              <w:r w:rsidR="00665D0C" w:rsidRPr="00C46DAA">
                <w:rPr>
                  <w:rFonts w:asciiTheme="minorHAnsi" w:eastAsiaTheme="minorHAnsi" w:hAnsiTheme="minorHAnsi" w:cstheme="minorHAnsi"/>
                  <w:color w:val="0000FF" w:themeColor="hyperlink"/>
                  <w:sz w:val="20"/>
                  <w:szCs w:val="20"/>
                  <w:u w:val="single"/>
                  <w:lang w:val="fr-FR"/>
                </w:rPr>
                <w:t>XIII.18</w:t>
              </w:r>
            </w:hyperlink>
            <w:r w:rsidR="00665D0C" w:rsidRPr="00C46DAA">
              <w:rPr>
                <w:rFonts w:asciiTheme="minorHAnsi" w:eastAsiaTheme="minorHAnsi" w:hAnsiTheme="minorHAnsi" w:cstheme="minorHAnsi"/>
                <w:color w:val="0000FF" w:themeColor="hyperlink"/>
                <w:sz w:val="20"/>
                <w:szCs w:val="20"/>
                <w:u w:val="single"/>
                <w:lang w:val="fr-FR"/>
              </w:rPr>
              <w:t xml:space="preserve"> </w:t>
            </w:r>
            <w:r w:rsidR="00665D0C" w:rsidRPr="00C46DAA">
              <w:rPr>
                <w:rFonts w:asciiTheme="minorHAnsi" w:eastAsiaTheme="minorHAnsi" w:hAnsiTheme="minorHAnsi" w:cstheme="minorHAnsi"/>
                <w:sz w:val="20"/>
                <w:szCs w:val="20"/>
                <w:lang w:val="fr-FR"/>
              </w:rPr>
              <w:t>¶15</w:t>
            </w:r>
          </w:p>
          <w:p w14:paraId="5EC0A4A3" w14:textId="77777777" w:rsidR="00665D0C" w:rsidRPr="00C46DAA" w:rsidRDefault="00665D0C" w:rsidP="00622DFC">
            <w:pPr>
              <w:rPr>
                <w:rFonts w:asciiTheme="minorHAnsi" w:eastAsiaTheme="minorHAnsi" w:hAnsiTheme="minorHAnsi" w:cstheme="minorHAnsi"/>
                <w:sz w:val="20"/>
                <w:szCs w:val="20"/>
                <w:lang w:val="fr-FR"/>
              </w:rPr>
            </w:pPr>
          </w:p>
        </w:tc>
        <w:tc>
          <w:tcPr>
            <w:tcW w:w="952" w:type="dxa"/>
          </w:tcPr>
          <w:p w14:paraId="1F78ED30"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4.14</w:t>
            </w:r>
          </w:p>
        </w:tc>
        <w:tc>
          <w:tcPr>
            <w:tcW w:w="2694" w:type="dxa"/>
          </w:tcPr>
          <w:p w14:paraId="7D301A75"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Mener une analyse mondiale (y compris toute une gamme d’études de cas) sur la dimension de la parité dans la gestion et l’utilisation rationnelle des zones humides. </w:t>
            </w:r>
          </w:p>
          <w:p w14:paraId="3973FA68" w14:textId="77777777" w:rsidR="00665D0C" w:rsidRPr="00C46DAA" w:rsidRDefault="00665D0C" w:rsidP="00622DFC">
            <w:pPr>
              <w:rPr>
                <w:rFonts w:asciiTheme="minorHAnsi" w:eastAsiaTheme="minorHAnsi" w:hAnsiTheme="minorHAnsi" w:cstheme="minorHAnsi"/>
                <w:sz w:val="20"/>
                <w:szCs w:val="20"/>
                <w:lang w:val="fr-FR"/>
              </w:rPr>
            </w:pPr>
          </w:p>
          <w:p w14:paraId="315A4405"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S’appuyer sur la littérature existante de toute une gamme de sources sur la </w:t>
            </w:r>
            <w:r w:rsidRPr="00C46DAA">
              <w:rPr>
                <w:rFonts w:asciiTheme="minorHAnsi" w:eastAsiaTheme="minorHAnsi" w:hAnsiTheme="minorHAnsi" w:cstheme="minorHAnsi"/>
                <w:sz w:val="20"/>
                <w:szCs w:val="20"/>
                <w:lang w:val="fr-FR"/>
              </w:rPr>
              <w:lastRenderedPageBreak/>
              <w:t xml:space="preserve">gestion des zones humides mais aussi plus largement pour inclure la gestion des terres et des ressources en eau afin d’informer la communauté des zones humides sur les femmes dans la gestion et l’utilisation rationnelle des zones humides. Comprendra des informations sur : la participation des femmes à la gestion des zones humides ; les impacts d’une mauvaise gestion des zones humides sur les femmes ; la gouvernance et les droits des femmes relatifs à l’utilisation rationnelle des zones humides ; les connaissances techniques, socio-culturelles et innovantes des femmes sur les zones humides ; la valeur du leadership des femmes dans l’utilisation rationnelle des zones humides et des activités de restauration ; inclure des exemples (études de cas) de participation positive à la gestion et à l’utilisation rationnelle des zones humides </w:t>
            </w:r>
          </w:p>
        </w:tc>
        <w:tc>
          <w:tcPr>
            <w:tcW w:w="847" w:type="dxa"/>
          </w:tcPr>
          <w:p w14:paraId="6EF03E4B" w14:textId="77777777" w:rsidR="00665D0C" w:rsidRPr="00C46DAA" w:rsidRDefault="00665D0C" w:rsidP="00622DFC">
            <w:pPr>
              <w:rPr>
                <w:rFonts w:asciiTheme="minorHAnsi" w:eastAsiaTheme="minorHAnsi" w:hAnsiTheme="minorHAnsi" w:cstheme="minorHAnsi"/>
                <w:color w:val="FF0000"/>
                <w:sz w:val="20"/>
                <w:szCs w:val="20"/>
                <w:lang w:val="fr-FR"/>
              </w:rPr>
            </w:pPr>
            <w:r w:rsidRPr="00C46DAA">
              <w:rPr>
                <w:rFonts w:asciiTheme="minorHAnsi" w:eastAsiaTheme="minorHAnsi" w:hAnsiTheme="minorHAnsi" w:cstheme="minorHAnsi"/>
                <w:color w:val="FF0000"/>
                <w:sz w:val="20"/>
                <w:szCs w:val="20"/>
                <w:lang w:val="fr-FR"/>
              </w:rPr>
              <w:lastRenderedPageBreak/>
              <w:t xml:space="preserve">La plus haute </w:t>
            </w:r>
          </w:p>
        </w:tc>
        <w:tc>
          <w:tcPr>
            <w:tcW w:w="1806" w:type="dxa"/>
          </w:tcPr>
          <w:p w14:paraId="1192B238"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Exercice exploratoire pour conseiller sur CdC entrepris au GEST22 </w:t>
            </w:r>
          </w:p>
          <w:p w14:paraId="43CBC245"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Engager un consultant pour entreprendre le rapport </w:t>
            </w:r>
          </w:p>
          <w:p w14:paraId="7AE8A62F" w14:textId="1F10DDA8"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Engager des organisations </w:t>
            </w:r>
            <w:r w:rsidRPr="00C46DAA">
              <w:rPr>
                <w:rFonts w:asciiTheme="minorHAnsi" w:eastAsiaTheme="minorHAnsi" w:hAnsiTheme="minorHAnsi" w:cstheme="minorHAnsi"/>
                <w:sz w:val="20"/>
                <w:szCs w:val="20"/>
                <w:lang w:val="fr-FR"/>
              </w:rPr>
              <w:lastRenderedPageBreak/>
              <w:t xml:space="preserve">comme ONU femmes, UICN et WEDO ayant l’expertise </w:t>
            </w:r>
            <w:r w:rsidR="00F35BDA">
              <w:rPr>
                <w:rFonts w:asciiTheme="minorHAnsi" w:eastAsiaTheme="minorHAnsi" w:hAnsiTheme="minorHAnsi" w:cstheme="minorHAnsi"/>
                <w:sz w:val="20"/>
                <w:szCs w:val="20"/>
                <w:lang w:val="fr-FR"/>
              </w:rPr>
              <w:t>voulue</w:t>
            </w:r>
          </w:p>
          <w:p w14:paraId="4A3C401A"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 </w:t>
            </w:r>
          </w:p>
          <w:p w14:paraId="0473F5FF"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b/>
                <w:sz w:val="20"/>
                <w:szCs w:val="20"/>
                <w:lang w:val="fr-FR"/>
              </w:rPr>
              <w:t>Échéance :</w:t>
            </w:r>
            <w:r w:rsidRPr="00C46DAA">
              <w:rPr>
                <w:rFonts w:asciiTheme="minorHAnsi" w:eastAsiaTheme="minorHAnsi" w:hAnsiTheme="minorHAnsi" w:cstheme="minorHAnsi"/>
                <w:sz w:val="20"/>
                <w:szCs w:val="20"/>
                <w:lang w:val="fr-FR"/>
              </w:rPr>
              <w:t xml:space="preserve"> la consultation commence avant la fin de l’été 2019 (après approbation au SC57)</w:t>
            </w:r>
          </w:p>
          <w:p w14:paraId="6FB0F53A" w14:textId="77777777" w:rsidR="00665D0C" w:rsidRPr="00C46DAA" w:rsidRDefault="00665D0C" w:rsidP="00622DFC">
            <w:pPr>
              <w:rPr>
                <w:rFonts w:asciiTheme="minorHAnsi" w:eastAsiaTheme="minorHAnsi" w:hAnsiTheme="minorHAnsi" w:cstheme="minorHAnsi"/>
                <w:sz w:val="20"/>
                <w:szCs w:val="20"/>
                <w:lang w:val="fr-FR"/>
              </w:rPr>
            </w:pPr>
          </w:p>
          <w:p w14:paraId="72BC97BF"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b/>
                <w:sz w:val="20"/>
                <w:szCs w:val="20"/>
                <w:lang w:val="fr-FR"/>
              </w:rPr>
              <w:t>Objectif :</w:t>
            </w:r>
            <w:r w:rsidRPr="00C46DAA">
              <w:rPr>
                <w:rFonts w:asciiTheme="minorHAnsi" w:eastAsiaTheme="minorHAnsi" w:hAnsiTheme="minorHAnsi" w:cstheme="minorHAnsi"/>
                <w:sz w:val="20"/>
                <w:szCs w:val="20"/>
                <w:lang w:val="fr-FR"/>
              </w:rPr>
              <w:t xml:space="preserve"> inscrire les questions relatives à la parité entre les sexes dans la gestion des zones humides et l’application de la Convention. </w:t>
            </w:r>
          </w:p>
        </w:tc>
        <w:tc>
          <w:tcPr>
            <w:tcW w:w="1190" w:type="dxa"/>
          </w:tcPr>
          <w:p w14:paraId="481666F5"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b/>
                <w:sz w:val="20"/>
                <w:szCs w:val="20"/>
                <w:lang w:val="fr-FR"/>
              </w:rPr>
              <w:lastRenderedPageBreak/>
              <w:t>Rapport</w:t>
            </w:r>
            <w:r w:rsidRPr="00C46DAA">
              <w:rPr>
                <w:rFonts w:asciiTheme="minorHAnsi" w:eastAsiaTheme="minorHAnsi" w:hAnsiTheme="minorHAnsi" w:cstheme="minorHAnsi"/>
                <w:sz w:val="20"/>
                <w:szCs w:val="20"/>
                <w:lang w:val="fr-FR"/>
              </w:rPr>
              <w:t xml:space="preserve"> et </w:t>
            </w:r>
            <w:r w:rsidRPr="00C46DAA">
              <w:rPr>
                <w:rFonts w:asciiTheme="minorHAnsi" w:eastAsiaTheme="minorHAnsi" w:hAnsiTheme="minorHAnsi" w:cstheme="minorHAnsi"/>
                <w:b/>
                <w:sz w:val="20"/>
                <w:szCs w:val="20"/>
                <w:lang w:val="fr-FR"/>
              </w:rPr>
              <w:t>produits de commu-nication</w:t>
            </w:r>
            <w:r w:rsidRPr="00C46DAA">
              <w:rPr>
                <w:rFonts w:asciiTheme="minorHAnsi" w:eastAsiaTheme="minorHAnsi" w:hAnsiTheme="minorHAnsi" w:cstheme="minorHAnsi"/>
                <w:sz w:val="20"/>
                <w:szCs w:val="20"/>
                <w:lang w:val="fr-FR"/>
              </w:rPr>
              <w:t xml:space="preserve"> dérivés </w:t>
            </w:r>
          </w:p>
        </w:tc>
        <w:tc>
          <w:tcPr>
            <w:tcW w:w="1567" w:type="dxa"/>
          </w:tcPr>
          <w:p w14:paraId="1E78A67D"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Parties contractantes</w:t>
            </w:r>
          </w:p>
        </w:tc>
        <w:tc>
          <w:tcPr>
            <w:tcW w:w="1335" w:type="dxa"/>
          </w:tcPr>
          <w:p w14:paraId="1597C8F4"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20 000 (rapport et consultant)</w:t>
            </w:r>
          </w:p>
        </w:tc>
      </w:tr>
    </w:tbl>
    <w:p w14:paraId="07110A81" w14:textId="77777777" w:rsidR="00665D0C" w:rsidRPr="00665D0C" w:rsidRDefault="00665D0C" w:rsidP="00622DFC">
      <w:pPr>
        <w:ind w:left="0" w:firstLine="0"/>
        <w:rPr>
          <w:rFonts w:asciiTheme="minorHAnsi" w:eastAsiaTheme="minorHAnsi" w:hAnsiTheme="minorHAnsi" w:cstheme="minorBidi"/>
          <w:sz w:val="24"/>
          <w:szCs w:val="24"/>
          <w:lang w:val="fr-FR"/>
        </w:rPr>
      </w:pPr>
    </w:p>
    <w:tbl>
      <w:tblPr>
        <w:tblStyle w:val="TableGrid211"/>
        <w:tblW w:w="5000" w:type="pct"/>
        <w:tblCellMar>
          <w:top w:w="57" w:type="dxa"/>
          <w:bottom w:w="57" w:type="dxa"/>
        </w:tblCellMar>
        <w:tblLook w:val="04A0" w:firstRow="1" w:lastRow="0" w:firstColumn="1" w:lastColumn="0" w:noHBand="0" w:noVBand="1"/>
      </w:tblPr>
      <w:tblGrid>
        <w:gridCol w:w="3561"/>
        <w:gridCol w:w="10613"/>
      </w:tblGrid>
      <w:tr w:rsidR="00665D0C" w:rsidRPr="00B042C0" w14:paraId="4F3C4B6E" w14:textId="77777777" w:rsidTr="00665D0C">
        <w:tc>
          <w:tcPr>
            <w:tcW w:w="5000" w:type="pct"/>
            <w:gridSpan w:val="2"/>
            <w:shd w:val="clear" w:color="auto" w:fill="000000" w:themeFill="text1"/>
          </w:tcPr>
          <w:p w14:paraId="33CCB4AE" w14:textId="77777777" w:rsidR="00665D0C" w:rsidRPr="00C46DAA" w:rsidRDefault="00665D0C" w:rsidP="00622DFC">
            <w:pPr>
              <w:keepNext/>
              <w:keepLines/>
              <w:rPr>
                <w:rFonts w:asciiTheme="minorHAnsi" w:eastAsia="Times New Roman" w:hAnsiTheme="minorHAnsi" w:cstheme="minorHAnsi"/>
                <w:sz w:val="20"/>
                <w:szCs w:val="20"/>
                <w:lang w:val="fr-FR"/>
              </w:rPr>
            </w:pPr>
            <w:r w:rsidRPr="00C46DAA">
              <w:rPr>
                <w:rFonts w:asciiTheme="minorHAnsi" w:eastAsia="Times New Roman" w:hAnsiTheme="minorHAnsi" w:cstheme="minorHAnsi"/>
                <w:sz w:val="20"/>
                <w:szCs w:val="20"/>
                <w:lang w:val="fr-FR"/>
              </w:rPr>
              <w:lastRenderedPageBreak/>
              <w:t>Domaine de travail thématique 5 : Changements climatiques et zones humides : méthodologies innovantes pour la comptabilité / les évaluations du carbone en rapport avec les zones humides</w:t>
            </w:r>
          </w:p>
        </w:tc>
      </w:tr>
      <w:tr w:rsidR="00665D0C" w:rsidRPr="00B042C0" w14:paraId="740879A5" w14:textId="77777777" w:rsidTr="00665D0C">
        <w:tc>
          <w:tcPr>
            <w:tcW w:w="1256" w:type="pct"/>
          </w:tcPr>
          <w:p w14:paraId="57269B18" w14:textId="77777777" w:rsidR="00665D0C" w:rsidRPr="00C46DAA" w:rsidRDefault="00665D0C" w:rsidP="00622DFC">
            <w:pPr>
              <w:keepNext/>
              <w:keepLines/>
              <w:rPr>
                <w:rFonts w:asciiTheme="minorHAnsi" w:hAnsiTheme="minorHAnsi" w:cstheme="minorHAnsi"/>
                <w:sz w:val="20"/>
                <w:szCs w:val="20"/>
                <w:lang w:val="fr-FR"/>
              </w:rPr>
            </w:pPr>
            <w:r w:rsidRPr="00C46DAA">
              <w:rPr>
                <w:rFonts w:asciiTheme="minorHAnsi" w:hAnsiTheme="minorHAnsi" w:cstheme="minorHAnsi"/>
                <w:sz w:val="20"/>
                <w:szCs w:val="20"/>
                <w:lang w:val="fr-FR"/>
              </w:rPr>
              <w:t>Responsables du groupe de travail et participants :</w:t>
            </w:r>
          </w:p>
        </w:tc>
        <w:tc>
          <w:tcPr>
            <w:tcW w:w="3744" w:type="pct"/>
          </w:tcPr>
          <w:p w14:paraId="7F18C347" w14:textId="77777777" w:rsidR="00665D0C" w:rsidRPr="00182D68" w:rsidRDefault="00665D0C" w:rsidP="00622DFC">
            <w:pPr>
              <w:keepNext/>
              <w:keepLines/>
              <w:tabs>
                <w:tab w:val="left" w:pos="1095"/>
              </w:tabs>
              <w:rPr>
                <w:rFonts w:asciiTheme="minorHAnsi" w:hAnsiTheme="minorHAnsi" w:cstheme="minorHAnsi"/>
                <w:b w:val="0"/>
                <w:sz w:val="20"/>
                <w:szCs w:val="20"/>
                <w:lang w:val="fr-FR"/>
              </w:rPr>
            </w:pPr>
            <w:r w:rsidRPr="00182D68">
              <w:rPr>
                <w:rFonts w:asciiTheme="minorHAnsi" w:hAnsiTheme="minorHAnsi" w:cstheme="minorHAnsi"/>
                <w:b w:val="0"/>
                <w:i/>
                <w:sz w:val="20"/>
                <w:szCs w:val="20"/>
                <w:lang w:val="fr-FR"/>
              </w:rPr>
              <w:t>Siobhan Fenessy (</w:t>
            </w:r>
            <w:r w:rsidRPr="00182D68">
              <w:rPr>
                <w:rFonts w:asciiTheme="minorHAnsi" w:eastAsia="Times New Roman" w:hAnsiTheme="minorHAnsi" w:cstheme="minorHAnsi"/>
                <w:b w:val="0"/>
                <w:i/>
                <w:sz w:val="20"/>
                <w:szCs w:val="20"/>
                <w:lang w:val="fr-FR"/>
              </w:rPr>
              <w:t>responsable</w:t>
            </w:r>
            <w:r w:rsidRPr="00182D68">
              <w:rPr>
                <w:rFonts w:asciiTheme="minorHAnsi" w:hAnsiTheme="minorHAnsi" w:cstheme="minorHAnsi"/>
                <w:b w:val="0"/>
                <w:i/>
                <w:sz w:val="20"/>
                <w:szCs w:val="20"/>
                <w:lang w:val="fr-FR"/>
              </w:rPr>
              <w:t>), Sangdon Lee (co-</w:t>
            </w:r>
            <w:r w:rsidRPr="00182D68">
              <w:rPr>
                <w:rFonts w:asciiTheme="minorHAnsi" w:eastAsia="Times New Roman" w:hAnsiTheme="minorHAnsi" w:cstheme="minorHAnsi"/>
                <w:b w:val="0"/>
                <w:i/>
                <w:sz w:val="20"/>
                <w:szCs w:val="20"/>
                <w:lang w:val="fr-FR"/>
              </w:rPr>
              <w:t>responsable</w:t>
            </w:r>
            <w:r w:rsidRPr="00182D68">
              <w:rPr>
                <w:rFonts w:asciiTheme="minorHAnsi" w:hAnsiTheme="minorHAnsi" w:cstheme="minorHAnsi"/>
                <w:b w:val="0"/>
                <w:i/>
                <w:sz w:val="20"/>
                <w:szCs w:val="20"/>
                <w:lang w:val="fr-FR"/>
              </w:rPr>
              <w:t>)</w:t>
            </w:r>
            <w:r w:rsidRPr="00182D68">
              <w:rPr>
                <w:rFonts w:asciiTheme="minorHAnsi" w:hAnsiTheme="minorHAnsi" w:cstheme="minorHAnsi"/>
                <w:b w:val="0"/>
                <w:sz w:val="20"/>
                <w:szCs w:val="20"/>
                <w:lang w:val="fr-FR"/>
              </w:rPr>
              <w:t>, Hugh Robertson, David Stroud, Edson Junqueira, Christian Perennou (TDV), Max Finlayson (IHE Delft Institute for Water Education), Leanne Wilkinson (CN GEST Australie) [et autres à confirmer]</w:t>
            </w:r>
          </w:p>
        </w:tc>
      </w:tr>
      <w:tr w:rsidR="00665D0C" w:rsidRPr="00B042C0" w14:paraId="418780B1" w14:textId="77777777" w:rsidTr="00665D0C">
        <w:tc>
          <w:tcPr>
            <w:tcW w:w="1256" w:type="pct"/>
          </w:tcPr>
          <w:p w14:paraId="042F9CB7" w14:textId="77777777" w:rsidR="00665D0C" w:rsidRPr="00C46DAA" w:rsidRDefault="00665D0C" w:rsidP="00622DFC">
            <w:pPr>
              <w:rPr>
                <w:rFonts w:asciiTheme="minorHAnsi" w:hAnsiTheme="minorHAnsi" w:cstheme="minorHAnsi"/>
                <w:sz w:val="20"/>
                <w:szCs w:val="20"/>
                <w:lang w:val="fr-FR"/>
              </w:rPr>
            </w:pPr>
            <w:r w:rsidRPr="00C46DAA">
              <w:rPr>
                <w:rFonts w:asciiTheme="minorHAnsi" w:hAnsiTheme="minorHAnsi" w:cstheme="minorHAnsi"/>
                <w:sz w:val="20"/>
                <w:szCs w:val="20"/>
                <w:lang w:val="fr-FR"/>
              </w:rPr>
              <w:t>Organisations contribuant : [OIP/observateurs/autres]</w:t>
            </w:r>
          </w:p>
        </w:tc>
        <w:tc>
          <w:tcPr>
            <w:tcW w:w="3744" w:type="pct"/>
          </w:tcPr>
          <w:p w14:paraId="319BD001" w14:textId="77777777" w:rsidR="00665D0C" w:rsidRPr="00182D68" w:rsidRDefault="00665D0C" w:rsidP="00622DFC">
            <w:pPr>
              <w:rPr>
                <w:rFonts w:asciiTheme="minorHAnsi" w:hAnsiTheme="minorHAnsi" w:cstheme="minorHAnsi"/>
                <w:b w:val="0"/>
                <w:sz w:val="20"/>
                <w:szCs w:val="20"/>
                <w:lang w:val="fr-FR"/>
              </w:rPr>
            </w:pPr>
            <w:r w:rsidRPr="00182D68">
              <w:rPr>
                <w:rFonts w:asciiTheme="minorHAnsi" w:hAnsiTheme="minorHAnsi" w:cstheme="minorHAnsi"/>
                <w:b w:val="0"/>
                <w:sz w:val="20"/>
                <w:szCs w:val="20"/>
                <w:lang w:val="fr-FR"/>
              </w:rPr>
              <w:t>Tour du Valat, IHE Delft Institute for Water Education [et autres à confirmer]</w:t>
            </w:r>
          </w:p>
        </w:tc>
      </w:tr>
    </w:tbl>
    <w:p w14:paraId="0660E756" w14:textId="77777777" w:rsidR="00665D0C" w:rsidRPr="00665D0C" w:rsidRDefault="00665D0C" w:rsidP="00622DFC">
      <w:pPr>
        <w:ind w:left="0" w:firstLine="0"/>
        <w:rPr>
          <w:rFonts w:asciiTheme="minorHAnsi" w:eastAsiaTheme="minorHAnsi" w:hAnsiTheme="minorHAnsi" w:cstheme="minorBidi"/>
          <w:sz w:val="24"/>
          <w:szCs w:val="24"/>
          <w:lang w:val="fr-FR"/>
        </w:rPr>
      </w:pPr>
    </w:p>
    <w:tbl>
      <w:tblPr>
        <w:tblStyle w:val="Grilledutableau1"/>
        <w:tblW w:w="0" w:type="auto"/>
        <w:tblCellMar>
          <w:top w:w="57" w:type="dxa"/>
          <w:bottom w:w="57" w:type="dxa"/>
        </w:tblCellMar>
        <w:tblLook w:val="04A0" w:firstRow="1" w:lastRow="0" w:firstColumn="1" w:lastColumn="0" w:noHBand="0" w:noVBand="1"/>
      </w:tblPr>
      <w:tblGrid>
        <w:gridCol w:w="1659"/>
        <w:gridCol w:w="1139"/>
        <w:gridCol w:w="936"/>
        <w:gridCol w:w="2161"/>
        <w:gridCol w:w="855"/>
        <w:gridCol w:w="2173"/>
        <w:gridCol w:w="1869"/>
        <w:gridCol w:w="1871"/>
        <w:gridCol w:w="1511"/>
      </w:tblGrid>
      <w:tr w:rsidR="00665D0C" w:rsidRPr="00C46DAA" w14:paraId="73C2C630" w14:textId="77777777" w:rsidTr="00665D0C">
        <w:trPr>
          <w:cantSplit/>
          <w:tblHeader/>
        </w:trPr>
        <w:tc>
          <w:tcPr>
            <w:tcW w:w="0" w:type="auto"/>
            <w:shd w:val="clear" w:color="auto" w:fill="D9D9D9" w:themeFill="background1" w:themeFillShade="D9"/>
          </w:tcPr>
          <w:p w14:paraId="4E978A56" w14:textId="77777777" w:rsidR="00665D0C" w:rsidRPr="00C46DAA" w:rsidRDefault="00665D0C" w:rsidP="00622DFC">
            <w:pPr>
              <w:keepNext/>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 xml:space="preserve">Tâche </w:t>
            </w:r>
          </w:p>
        </w:tc>
        <w:tc>
          <w:tcPr>
            <w:tcW w:w="0" w:type="auto"/>
            <w:shd w:val="clear" w:color="auto" w:fill="D9D9D9" w:themeFill="background1" w:themeFillShade="D9"/>
          </w:tcPr>
          <w:p w14:paraId="26A2D2A5" w14:textId="77777777" w:rsidR="00665D0C" w:rsidRPr="00C46DAA" w:rsidRDefault="00665D0C" w:rsidP="00622DFC">
            <w:pPr>
              <w:keepNext/>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Résolution</w:t>
            </w:r>
          </w:p>
        </w:tc>
        <w:tc>
          <w:tcPr>
            <w:tcW w:w="936" w:type="dxa"/>
            <w:shd w:val="clear" w:color="auto" w:fill="D9D9D9" w:themeFill="background1" w:themeFillShade="D9"/>
          </w:tcPr>
          <w:p w14:paraId="4F77CFC5" w14:textId="77777777" w:rsidR="00665D0C" w:rsidRPr="00C46DAA" w:rsidRDefault="00665D0C" w:rsidP="00622DFC">
            <w:pPr>
              <w:keepNext/>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PS but</w:t>
            </w:r>
          </w:p>
        </w:tc>
        <w:tc>
          <w:tcPr>
            <w:tcW w:w="2161" w:type="dxa"/>
            <w:shd w:val="clear" w:color="auto" w:fill="D9D9D9" w:themeFill="background1" w:themeFillShade="D9"/>
          </w:tcPr>
          <w:p w14:paraId="426A8B83" w14:textId="77777777" w:rsidR="00665D0C" w:rsidRPr="00C46DAA" w:rsidRDefault="00665D0C" w:rsidP="00622DFC">
            <w:pPr>
              <w:keepNext/>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 xml:space="preserve">Description </w:t>
            </w:r>
          </w:p>
        </w:tc>
        <w:tc>
          <w:tcPr>
            <w:tcW w:w="0" w:type="auto"/>
            <w:shd w:val="clear" w:color="auto" w:fill="D9D9D9" w:themeFill="background1" w:themeFillShade="D9"/>
          </w:tcPr>
          <w:p w14:paraId="0C76FD5B" w14:textId="77777777" w:rsidR="00665D0C" w:rsidRPr="00C46DAA" w:rsidRDefault="00665D0C" w:rsidP="00622DFC">
            <w:pPr>
              <w:keepNext/>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Priorité</w:t>
            </w:r>
          </w:p>
        </w:tc>
        <w:tc>
          <w:tcPr>
            <w:tcW w:w="0" w:type="auto"/>
            <w:shd w:val="clear" w:color="auto" w:fill="D9D9D9" w:themeFill="background1" w:themeFillShade="D9"/>
          </w:tcPr>
          <w:p w14:paraId="4BE23A97" w14:textId="77777777" w:rsidR="00665D0C" w:rsidRPr="00C46DAA" w:rsidRDefault="00665D0C" w:rsidP="00622DFC">
            <w:pPr>
              <w:keepNext/>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Processus et résultats</w:t>
            </w:r>
          </w:p>
        </w:tc>
        <w:tc>
          <w:tcPr>
            <w:tcW w:w="0" w:type="auto"/>
            <w:shd w:val="clear" w:color="auto" w:fill="D9D9D9" w:themeFill="background1" w:themeFillShade="D9"/>
          </w:tcPr>
          <w:p w14:paraId="40EE84FA" w14:textId="77777777" w:rsidR="00665D0C" w:rsidRPr="00C46DAA" w:rsidRDefault="00665D0C" w:rsidP="00622DFC">
            <w:pPr>
              <w:keepNext/>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Produit</w:t>
            </w:r>
          </w:p>
        </w:tc>
        <w:tc>
          <w:tcPr>
            <w:tcW w:w="1871" w:type="dxa"/>
            <w:shd w:val="clear" w:color="auto" w:fill="D9D9D9" w:themeFill="background1" w:themeFillShade="D9"/>
          </w:tcPr>
          <w:p w14:paraId="197047A9" w14:textId="77777777" w:rsidR="00665D0C" w:rsidRPr="00C46DAA" w:rsidRDefault="00665D0C" w:rsidP="00622DFC">
            <w:pPr>
              <w:keepNext/>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Public</w:t>
            </w:r>
          </w:p>
        </w:tc>
        <w:tc>
          <w:tcPr>
            <w:tcW w:w="1511" w:type="dxa"/>
            <w:shd w:val="clear" w:color="auto" w:fill="D9D9D9" w:themeFill="background1" w:themeFillShade="D9"/>
          </w:tcPr>
          <w:p w14:paraId="0379D3E6" w14:textId="77777777" w:rsidR="00665D0C" w:rsidRPr="00C46DAA" w:rsidRDefault="00665D0C" w:rsidP="00622DFC">
            <w:pPr>
              <w:keepNext/>
              <w:rPr>
                <w:rFonts w:asciiTheme="minorHAnsi" w:eastAsiaTheme="minorHAnsi" w:hAnsiTheme="minorHAnsi" w:cstheme="minorHAnsi"/>
                <w:b/>
                <w:sz w:val="20"/>
                <w:szCs w:val="20"/>
                <w:lang w:val="fr-FR"/>
              </w:rPr>
            </w:pPr>
            <w:r w:rsidRPr="00C46DAA">
              <w:rPr>
                <w:rFonts w:asciiTheme="minorHAnsi" w:eastAsiaTheme="minorHAnsi" w:hAnsiTheme="minorHAnsi" w:cstheme="minorHAnsi"/>
                <w:b/>
                <w:sz w:val="20"/>
                <w:szCs w:val="20"/>
                <w:lang w:val="fr-FR"/>
              </w:rPr>
              <w:t>Coûts CHF</w:t>
            </w:r>
          </w:p>
        </w:tc>
      </w:tr>
      <w:tr w:rsidR="00665D0C" w:rsidRPr="00B042C0" w14:paraId="3BE96EE3" w14:textId="77777777" w:rsidTr="00665D0C">
        <w:trPr>
          <w:trHeight w:val="524"/>
        </w:trPr>
        <w:tc>
          <w:tcPr>
            <w:tcW w:w="0" w:type="auto"/>
            <w:tcBorders>
              <w:bottom w:val="single" w:sz="4" w:space="0" w:color="auto"/>
            </w:tcBorders>
          </w:tcPr>
          <w:p w14:paraId="123A2304" w14:textId="52A8A4F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5.1. Étude théorique sur les écosystèmes de carbone bleu côtiers dans les Sites Ramsar (cohér</w:t>
            </w:r>
            <w:r w:rsidR="00F35BDA">
              <w:rPr>
                <w:rFonts w:asciiTheme="minorHAnsi" w:eastAsiaTheme="minorHAnsi" w:hAnsiTheme="minorHAnsi" w:cstheme="minorHAnsi"/>
                <w:sz w:val="20"/>
                <w:szCs w:val="20"/>
                <w:lang w:val="fr-FR"/>
              </w:rPr>
              <w:t>e</w:t>
            </w:r>
            <w:r w:rsidRPr="00C46DAA">
              <w:rPr>
                <w:rFonts w:asciiTheme="minorHAnsi" w:eastAsiaTheme="minorHAnsi" w:hAnsiTheme="minorHAnsi" w:cstheme="minorHAnsi"/>
                <w:sz w:val="20"/>
                <w:szCs w:val="20"/>
                <w:lang w:val="fr-FR"/>
              </w:rPr>
              <w:t>nt avec les lignes directrices pertinentes du GIEC)</w:t>
            </w:r>
          </w:p>
        </w:tc>
        <w:tc>
          <w:tcPr>
            <w:tcW w:w="0" w:type="auto"/>
            <w:tcBorders>
              <w:bottom w:val="single" w:sz="4" w:space="0" w:color="auto"/>
            </w:tcBorders>
          </w:tcPr>
          <w:p w14:paraId="5B5E026E" w14:textId="22ED62AF" w:rsidR="00665D0C" w:rsidRPr="00C46DAA" w:rsidRDefault="00B042C0" w:rsidP="00622DFC">
            <w:pPr>
              <w:rPr>
                <w:rFonts w:asciiTheme="minorHAnsi" w:eastAsiaTheme="minorHAnsi" w:hAnsiTheme="minorHAnsi" w:cstheme="minorHAnsi"/>
                <w:color w:val="000000"/>
                <w:sz w:val="20"/>
                <w:szCs w:val="20"/>
                <w:lang w:val="fr-FR"/>
              </w:rPr>
            </w:pPr>
            <w:hyperlink r:id="rId46" w:history="1">
              <w:r w:rsidR="00665D0C" w:rsidRPr="00C46DAA">
                <w:rPr>
                  <w:rFonts w:asciiTheme="minorHAnsi" w:eastAsiaTheme="minorHAnsi" w:hAnsiTheme="minorHAnsi" w:cstheme="minorHAnsi"/>
                  <w:color w:val="0000FF" w:themeColor="hyperlink"/>
                  <w:sz w:val="20"/>
                  <w:szCs w:val="20"/>
                  <w:u w:val="single"/>
                  <w:lang w:val="fr-FR"/>
                </w:rPr>
                <w:t>XIII.14</w:t>
              </w:r>
            </w:hyperlink>
            <w:r w:rsidR="00665D0C" w:rsidRPr="00C46DAA">
              <w:rPr>
                <w:rFonts w:asciiTheme="minorHAnsi" w:eastAsiaTheme="minorHAnsi" w:hAnsiTheme="minorHAnsi" w:cstheme="minorHAnsi"/>
                <w:color w:val="000000"/>
                <w:sz w:val="20"/>
                <w:szCs w:val="20"/>
                <w:lang w:val="fr-FR"/>
              </w:rPr>
              <w:t xml:space="preserve">, </w:t>
            </w:r>
            <w:r w:rsidR="00665D0C" w:rsidRPr="00C46DAA">
              <w:rPr>
                <w:rFonts w:asciiTheme="minorHAnsi" w:eastAsiaTheme="minorHAnsi" w:hAnsiTheme="minorHAnsi" w:cstheme="minorHAnsi"/>
                <w:sz w:val="20"/>
                <w:szCs w:val="20"/>
                <w:lang w:val="fr-FR"/>
              </w:rPr>
              <w:t xml:space="preserve">¶ </w:t>
            </w:r>
            <w:r w:rsidR="00665D0C" w:rsidRPr="00C46DAA">
              <w:rPr>
                <w:rFonts w:asciiTheme="minorHAnsi" w:eastAsiaTheme="minorHAnsi" w:hAnsiTheme="minorHAnsi" w:cstheme="minorHAnsi"/>
                <w:color w:val="000000"/>
                <w:sz w:val="20"/>
                <w:szCs w:val="20"/>
                <w:lang w:val="fr-FR"/>
              </w:rPr>
              <w:t>15 a)-d) ; 11 c)</w:t>
            </w:r>
          </w:p>
        </w:tc>
        <w:tc>
          <w:tcPr>
            <w:tcW w:w="936" w:type="dxa"/>
            <w:tcBorders>
              <w:bottom w:val="single" w:sz="4" w:space="0" w:color="auto"/>
            </w:tcBorders>
          </w:tcPr>
          <w:p w14:paraId="409015B8"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3.11, 4.14</w:t>
            </w:r>
          </w:p>
        </w:tc>
        <w:tc>
          <w:tcPr>
            <w:tcW w:w="2161" w:type="dxa"/>
            <w:tcBorders>
              <w:bottom w:val="single" w:sz="4" w:space="0" w:color="auto"/>
            </w:tcBorders>
          </w:tcPr>
          <w:p w14:paraId="729E12ED"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Entreprendre une étude théorique pour réaliser un résumé de haut niveau sur l’état des connaissances relatives aux écosystèmes de carbone bleu dans chaque Région Ramsar, la disponibilité des données et de l’information; et traiter les questions mises en évidence dans le paragraphe 15 a) de la Résolution XIII.14.</w:t>
            </w:r>
          </w:p>
          <w:p w14:paraId="3548FB32" w14:textId="77777777" w:rsidR="00665D0C" w:rsidRPr="00C46DAA" w:rsidRDefault="00665D0C" w:rsidP="00622DFC">
            <w:pPr>
              <w:rPr>
                <w:rFonts w:asciiTheme="minorHAnsi" w:eastAsiaTheme="minorHAnsi" w:hAnsiTheme="minorHAnsi" w:cstheme="minorHAnsi"/>
                <w:sz w:val="20"/>
                <w:szCs w:val="20"/>
                <w:lang w:val="fr-FR"/>
              </w:rPr>
            </w:pPr>
          </w:p>
          <w:p w14:paraId="4BD9729F" w14:textId="41E1922C"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On examinera également et on fournira des avis sur les meilleurs moyens d’entreprendre les tâches précisées dans les paragraphes 15 b), c) et d) de la Résolution </w:t>
            </w:r>
            <w:r w:rsidRPr="00C46DAA">
              <w:rPr>
                <w:rFonts w:asciiTheme="minorHAnsi" w:eastAsiaTheme="minorHAnsi" w:hAnsiTheme="minorHAnsi" w:cstheme="minorHAnsi"/>
                <w:sz w:val="20"/>
                <w:szCs w:val="20"/>
                <w:lang w:val="fr-FR"/>
              </w:rPr>
              <w:lastRenderedPageBreak/>
              <w:t xml:space="preserve">XIII.14 concernant les résultats de l’étude, y compris l’élaboration d’un CdC pour l’avenir de ces travaux afin de traiter réellement ces questions. </w:t>
            </w:r>
          </w:p>
          <w:p w14:paraId="700F2636" w14:textId="77777777" w:rsidR="00665D0C" w:rsidRPr="00C46DAA" w:rsidRDefault="00665D0C" w:rsidP="00622DFC">
            <w:pPr>
              <w:rPr>
                <w:rFonts w:asciiTheme="minorHAnsi" w:eastAsiaTheme="minorHAnsi" w:hAnsiTheme="minorHAnsi" w:cstheme="minorHAnsi"/>
                <w:sz w:val="20"/>
                <w:szCs w:val="20"/>
                <w:lang w:val="fr-FR"/>
              </w:rPr>
            </w:pPr>
          </w:p>
          <w:p w14:paraId="1039C767"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Présenter les meilleures données sur l’étendue des écosystèmes de carbone bleu.</w:t>
            </w:r>
          </w:p>
        </w:tc>
        <w:tc>
          <w:tcPr>
            <w:tcW w:w="0" w:type="auto"/>
            <w:tcBorders>
              <w:bottom w:val="single" w:sz="4" w:space="0" w:color="auto"/>
            </w:tcBorders>
          </w:tcPr>
          <w:p w14:paraId="13A36F8C" w14:textId="77777777" w:rsidR="00665D0C" w:rsidRPr="00C46DAA" w:rsidRDefault="00665D0C" w:rsidP="00622DFC">
            <w:pPr>
              <w:rPr>
                <w:rFonts w:asciiTheme="minorHAnsi" w:eastAsiaTheme="minorHAnsi" w:hAnsiTheme="minorHAnsi" w:cstheme="minorHAnsi"/>
                <w:color w:val="FF0000"/>
                <w:sz w:val="20"/>
                <w:szCs w:val="20"/>
                <w:lang w:val="fr-FR"/>
              </w:rPr>
            </w:pPr>
            <w:r w:rsidRPr="00C46DAA">
              <w:rPr>
                <w:rFonts w:asciiTheme="minorHAnsi" w:eastAsiaTheme="minorHAnsi" w:hAnsiTheme="minorHAnsi" w:cstheme="minorHAnsi"/>
                <w:color w:val="FF0000"/>
                <w:sz w:val="20"/>
                <w:szCs w:val="20"/>
                <w:lang w:val="fr-FR"/>
              </w:rPr>
              <w:lastRenderedPageBreak/>
              <w:t xml:space="preserve">La plus haute </w:t>
            </w:r>
          </w:p>
        </w:tc>
        <w:tc>
          <w:tcPr>
            <w:tcW w:w="0" w:type="auto"/>
            <w:tcBorders>
              <w:bottom w:val="single" w:sz="4" w:space="0" w:color="auto"/>
            </w:tcBorders>
          </w:tcPr>
          <w:p w14:paraId="7FFAF904"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5.1 a) Produire un CdC pour l’étude théorique avant juillet 2019 (après adoption du plan de travail)</w:t>
            </w:r>
          </w:p>
          <w:p w14:paraId="5A300045"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 </w:t>
            </w:r>
          </w:p>
          <w:p w14:paraId="7E872D9B"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Engager un consultant avant l’automne 2019</w:t>
            </w:r>
          </w:p>
          <w:p w14:paraId="22ED8BA5" w14:textId="77777777" w:rsidR="00665D0C" w:rsidRPr="00C46DAA" w:rsidRDefault="00665D0C" w:rsidP="00622DFC">
            <w:pPr>
              <w:rPr>
                <w:rFonts w:asciiTheme="minorHAnsi" w:eastAsiaTheme="minorHAnsi" w:hAnsiTheme="minorHAnsi" w:cstheme="minorHAnsi"/>
                <w:sz w:val="20"/>
                <w:szCs w:val="20"/>
                <w:lang w:val="fr-FR"/>
              </w:rPr>
            </w:pPr>
          </w:p>
          <w:p w14:paraId="0E1307D8"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Produit livré au début 2021 au plus tard</w:t>
            </w:r>
          </w:p>
          <w:p w14:paraId="0B20A737" w14:textId="77777777" w:rsidR="00665D0C" w:rsidRPr="00C46DAA" w:rsidRDefault="00665D0C" w:rsidP="00622DFC">
            <w:pPr>
              <w:rPr>
                <w:rFonts w:asciiTheme="minorHAnsi" w:eastAsiaTheme="minorHAnsi" w:hAnsiTheme="minorHAnsi" w:cstheme="minorHAnsi"/>
                <w:sz w:val="20"/>
                <w:szCs w:val="20"/>
                <w:lang w:val="fr-FR"/>
              </w:rPr>
            </w:pPr>
          </w:p>
          <w:p w14:paraId="27F4EF6B" w14:textId="77777777" w:rsidR="00665D0C"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Les travaux pour terminer réellement les tâches dans les paragraphes 15 b), c) et d) sont techniquement difficiles et de moindre priorité pour la période triennale actuelle, mais les travaux en vue de lancer les éléments 15 b), c) et d) seront commencés dès après la COP14 à la lumière </w:t>
            </w:r>
            <w:r w:rsidRPr="00C46DAA">
              <w:rPr>
                <w:rFonts w:asciiTheme="minorHAnsi" w:eastAsiaTheme="minorHAnsi" w:hAnsiTheme="minorHAnsi" w:cstheme="minorHAnsi"/>
                <w:sz w:val="20"/>
                <w:szCs w:val="20"/>
                <w:lang w:val="fr-FR"/>
              </w:rPr>
              <w:lastRenderedPageBreak/>
              <w:t>des travaux actuels.</w:t>
            </w:r>
          </w:p>
          <w:p w14:paraId="3FCFFD00" w14:textId="77777777" w:rsidR="00F35BDA" w:rsidRDefault="00F35BDA" w:rsidP="00622DFC">
            <w:pPr>
              <w:rPr>
                <w:rFonts w:asciiTheme="minorHAnsi" w:eastAsiaTheme="minorHAnsi" w:hAnsiTheme="minorHAnsi" w:cstheme="minorHAnsi"/>
                <w:sz w:val="20"/>
                <w:szCs w:val="20"/>
                <w:lang w:val="fr-FR"/>
              </w:rPr>
            </w:pPr>
          </w:p>
          <w:p w14:paraId="7EBB8FDD" w14:textId="7C2BDDD1" w:rsidR="00F35BDA" w:rsidRPr="00C46DAA" w:rsidRDefault="00F35BDA" w:rsidP="00622DFC">
            <w:pPr>
              <w:rPr>
                <w:rFonts w:asciiTheme="minorHAnsi" w:eastAsiaTheme="minorHAnsi" w:hAnsiTheme="minorHAnsi" w:cstheme="minorHAnsi"/>
                <w:sz w:val="20"/>
                <w:szCs w:val="20"/>
                <w:lang w:val="fr-FR"/>
              </w:rPr>
            </w:pPr>
            <w:r>
              <w:rPr>
                <w:rFonts w:asciiTheme="minorHAnsi" w:eastAsiaTheme="minorHAnsi" w:hAnsiTheme="minorHAnsi" w:cstheme="minorHAnsi"/>
                <w:sz w:val="20"/>
                <w:szCs w:val="20"/>
                <w:lang w:val="fr-FR"/>
              </w:rPr>
              <w:t xml:space="preserve">Données pour PMZH </w:t>
            </w:r>
          </w:p>
        </w:tc>
        <w:tc>
          <w:tcPr>
            <w:tcW w:w="0" w:type="auto"/>
            <w:tcBorders>
              <w:bottom w:val="single" w:sz="4" w:space="0" w:color="auto"/>
            </w:tcBorders>
          </w:tcPr>
          <w:p w14:paraId="7C8B1BE6"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b/>
                <w:sz w:val="20"/>
                <w:szCs w:val="20"/>
                <w:lang w:val="fr-FR"/>
              </w:rPr>
              <w:lastRenderedPageBreak/>
              <w:t>RTR</w:t>
            </w:r>
            <w:r w:rsidRPr="00C46DAA">
              <w:rPr>
                <w:rFonts w:asciiTheme="minorHAnsi" w:eastAsiaTheme="minorHAnsi" w:hAnsiTheme="minorHAnsi" w:cstheme="minorHAnsi"/>
                <w:sz w:val="20"/>
                <w:szCs w:val="20"/>
                <w:lang w:val="fr-FR"/>
              </w:rPr>
              <w:t xml:space="preserve"> (début 2021 au plus tard)</w:t>
            </w:r>
          </w:p>
          <w:p w14:paraId="7FBA481A" w14:textId="77777777" w:rsidR="00665D0C" w:rsidRPr="00C46DAA" w:rsidRDefault="00665D0C" w:rsidP="00622DFC">
            <w:pPr>
              <w:rPr>
                <w:rFonts w:asciiTheme="minorHAnsi" w:eastAsiaTheme="minorHAnsi" w:hAnsiTheme="minorHAnsi" w:cstheme="minorHAnsi"/>
                <w:sz w:val="20"/>
                <w:szCs w:val="20"/>
                <w:lang w:val="fr-FR"/>
              </w:rPr>
            </w:pPr>
          </w:p>
          <w:p w14:paraId="286D0FE6"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Concepts d’i</w:t>
            </w:r>
            <w:r w:rsidRPr="00C46DAA">
              <w:rPr>
                <w:rFonts w:asciiTheme="minorHAnsi" w:eastAsiaTheme="minorHAnsi" w:hAnsiTheme="minorHAnsi" w:cstheme="minorHAnsi"/>
                <w:b/>
                <w:sz w:val="20"/>
                <w:szCs w:val="20"/>
                <w:lang w:val="fr-FR"/>
              </w:rPr>
              <w:t xml:space="preserve">nfographie </w:t>
            </w:r>
            <w:r w:rsidRPr="00C46DAA">
              <w:rPr>
                <w:rFonts w:asciiTheme="minorHAnsi" w:eastAsiaTheme="minorHAnsi" w:hAnsiTheme="minorHAnsi" w:cstheme="minorHAnsi"/>
                <w:sz w:val="20"/>
                <w:szCs w:val="20"/>
                <w:lang w:val="fr-FR"/>
              </w:rPr>
              <w:t xml:space="preserve">sur le carbone bleu pour élaboration par le Secrétariat </w:t>
            </w:r>
          </w:p>
          <w:p w14:paraId="7B07A72B" w14:textId="77777777" w:rsidR="00665D0C" w:rsidRPr="00C46DAA" w:rsidRDefault="00665D0C" w:rsidP="00622DFC">
            <w:pPr>
              <w:rPr>
                <w:rFonts w:asciiTheme="minorHAnsi" w:eastAsiaTheme="minorHAnsi" w:hAnsiTheme="minorHAnsi" w:cstheme="minorHAnsi"/>
                <w:sz w:val="20"/>
                <w:szCs w:val="20"/>
                <w:lang w:val="fr-FR"/>
              </w:rPr>
            </w:pPr>
          </w:p>
          <w:p w14:paraId="6FA51ACC"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b/>
                <w:sz w:val="20"/>
                <w:szCs w:val="20"/>
                <w:lang w:val="fr-FR"/>
              </w:rPr>
              <w:t>Objectif :</w:t>
            </w:r>
            <w:r w:rsidRPr="00C46DAA">
              <w:rPr>
                <w:rFonts w:asciiTheme="minorHAnsi" w:eastAsiaTheme="minorHAnsi" w:hAnsiTheme="minorHAnsi" w:cstheme="minorHAnsi"/>
                <w:sz w:val="20"/>
                <w:szCs w:val="20"/>
                <w:lang w:val="fr-FR"/>
              </w:rPr>
              <w:t xml:space="preserve"> Travaux en vue du développement futur des PMZH et pour sensibiliser la communauté internationale aux écosystèmes de carbone bleu et à leurs services.</w:t>
            </w:r>
          </w:p>
        </w:tc>
        <w:tc>
          <w:tcPr>
            <w:tcW w:w="1871" w:type="dxa"/>
            <w:tcBorders>
              <w:bottom w:val="single" w:sz="4" w:space="0" w:color="auto"/>
            </w:tcBorders>
          </w:tcPr>
          <w:p w14:paraId="2C01FFD1"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Décideurs au sein des Parties contractantes (en particulier ceux qui sont responsables des zones côtières) ; </w:t>
            </w:r>
          </w:p>
          <w:p w14:paraId="63BFCA91"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Communauté de la recherche et OIP </w:t>
            </w:r>
          </w:p>
        </w:tc>
        <w:tc>
          <w:tcPr>
            <w:tcW w:w="1511" w:type="dxa"/>
            <w:tcBorders>
              <w:bottom w:val="single" w:sz="4" w:space="0" w:color="auto"/>
            </w:tcBorders>
          </w:tcPr>
          <w:p w14:paraId="4FCB0E1E"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31 600 (RTR 22 600 et 9000 consultant). Coûts infographie à déterminer</w:t>
            </w:r>
          </w:p>
        </w:tc>
      </w:tr>
      <w:tr w:rsidR="00665D0C" w:rsidRPr="00B042C0" w14:paraId="7FC31CDB" w14:textId="77777777" w:rsidTr="00665D0C">
        <w:tc>
          <w:tcPr>
            <w:tcW w:w="0" w:type="auto"/>
            <w:tcBorders>
              <w:bottom w:val="single" w:sz="4" w:space="0" w:color="auto"/>
            </w:tcBorders>
          </w:tcPr>
          <w:p w14:paraId="054FDA14"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color w:val="000000"/>
                <w:sz w:val="20"/>
                <w:szCs w:val="20"/>
                <w:lang w:val="fr-FR"/>
              </w:rPr>
              <w:t xml:space="preserve">5.2 Élaborer des méthodes pour évaluer rapidement la vulnérabilité des zones humides au climat, en particulier celles qui sont importantes comme habitats des tortues marines </w:t>
            </w:r>
          </w:p>
        </w:tc>
        <w:tc>
          <w:tcPr>
            <w:tcW w:w="0" w:type="auto"/>
            <w:tcBorders>
              <w:bottom w:val="single" w:sz="4" w:space="0" w:color="auto"/>
            </w:tcBorders>
          </w:tcPr>
          <w:p w14:paraId="636DDC0C" w14:textId="112EB7E8" w:rsidR="00665D0C" w:rsidRPr="00C46DAA" w:rsidRDefault="00B042C0" w:rsidP="00622DFC">
            <w:pPr>
              <w:rPr>
                <w:rFonts w:asciiTheme="minorHAnsi" w:eastAsiaTheme="minorHAnsi" w:hAnsiTheme="minorHAnsi" w:cstheme="minorHAnsi"/>
                <w:color w:val="000000"/>
                <w:sz w:val="20"/>
                <w:szCs w:val="20"/>
                <w:lang w:val="fr-FR"/>
              </w:rPr>
            </w:pPr>
            <w:hyperlink r:id="rId47" w:history="1">
              <w:r w:rsidR="00665D0C" w:rsidRPr="00C46DAA">
                <w:rPr>
                  <w:rFonts w:asciiTheme="minorHAnsi" w:eastAsiaTheme="minorHAnsi" w:hAnsiTheme="minorHAnsi" w:cstheme="minorHAnsi"/>
                  <w:color w:val="0000FF" w:themeColor="hyperlink"/>
                  <w:sz w:val="20"/>
                  <w:szCs w:val="20"/>
                  <w:u w:val="single"/>
                  <w:lang w:val="fr-FR"/>
                </w:rPr>
                <w:t>XIII. 24</w:t>
              </w:r>
            </w:hyperlink>
            <w:r w:rsidR="00665D0C" w:rsidRPr="00C46DAA">
              <w:rPr>
                <w:rFonts w:asciiTheme="minorHAnsi" w:eastAsiaTheme="minorHAnsi" w:hAnsiTheme="minorHAnsi" w:cstheme="minorHAnsi"/>
                <w:color w:val="000000"/>
                <w:sz w:val="20"/>
                <w:szCs w:val="20"/>
                <w:lang w:val="fr-FR"/>
              </w:rPr>
              <w:t>,</w:t>
            </w:r>
          </w:p>
          <w:p w14:paraId="089FADB3" w14:textId="77777777" w:rsidR="00665D0C" w:rsidRPr="00C46DAA" w:rsidRDefault="00665D0C" w:rsidP="00622DFC">
            <w:pPr>
              <w:rPr>
                <w:rFonts w:asciiTheme="minorHAnsi" w:eastAsiaTheme="minorHAnsi" w:hAnsiTheme="minorHAnsi" w:cstheme="minorHAnsi"/>
                <w:color w:val="000000"/>
                <w:sz w:val="20"/>
                <w:szCs w:val="20"/>
                <w:lang w:val="fr-FR"/>
              </w:rPr>
            </w:pPr>
            <w:r w:rsidRPr="00C46DAA">
              <w:rPr>
                <w:rFonts w:asciiTheme="minorHAnsi" w:eastAsiaTheme="minorHAnsi" w:hAnsiTheme="minorHAnsi" w:cstheme="minorHAnsi"/>
                <w:sz w:val="20"/>
                <w:szCs w:val="20"/>
                <w:lang w:val="fr-FR"/>
              </w:rPr>
              <w:t>¶ 23</w:t>
            </w:r>
          </w:p>
        </w:tc>
        <w:tc>
          <w:tcPr>
            <w:tcW w:w="936" w:type="dxa"/>
            <w:tcBorders>
              <w:bottom w:val="single" w:sz="4" w:space="0" w:color="auto"/>
            </w:tcBorders>
          </w:tcPr>
          <w:p w14:paraId="70D770BC" w14:textId="77777777" w:rsidR="00665D0C" w:rsidRPr="00C46DAA" w:rsidRDefault="00665D0C" w:rsidP="00622DFC">
            <w:pPr>
              <w:rPr>
                <w:rFonts w:asciiTheme="minorHAnsi" w:eastAsiaTheme="minorHAnsi" w:hAnsiTheme="minorHAnsi" w:cstheme="minorHAnsi"/>
                <w:sz w:val="20"/>
                <w:szCs w:val="20"/>
                <w:lang w:val="fr-FR"/>
              </w:rPr>
            </w:pPr>
          </w:p>
        </w:tc>
        <w:tc>
          <w:tcPr>
            <w:tcW w:w="2161" w:type="dxa"/>
            <w:tcBorders>
              <w:bottom w:val="single" w:sz="4" w:space="0" w:color="auto"/>
            </w:tcBorders>
          </w:tcPr>
          <w:p w14:paraId="140CCBCB" w14:textId="77777777" w:rsidR="00665D0C" w:rsidRPr="00C46DAA" w:rsidRDefault="00665D0C" w:rsidP="00622DFC">
            <w:pPr>
              <w:rPr>
                <w:rFonts w:asciiTheme="minorHAnsi" w:eastAsiaTheme="minorHAnsi" w:hAnsiTheme="minorHAnsi" w:cstheme="minorHAnsi"/>
                <w:color w:val="000000" w:themeColor="text1"/>
                <w:sz w:val="20"/>
                <w:szCs w:val="20"/>
                <w:lang w:val="fr-FR"/>
              </w:rPr>
            </w:pPr>
            <w:r w:rsidRPr="00C46DAA">
              <w:rPr>
                <w:rFonts w:asciiTheme="minorHAnsi" w:eastAsiaTheme="minorHAnsi" w:hAnsiTheme="minorHAnsi" w:cstheme="minorHAnsi"/>
                <w:b/>
                <w:color w:val="000000" w:themeColor="text1"/>
                <w:sz w:val="20"/>
                <w:szCs w:val="20"/>
                <w:lang w:val="fr-FR"/>
              </w:rPr>
              <w:t>a) Du point de vue des tortues marines.</w:t>
            </w:r>
            <w:r w:rsidRPr="00C46DAA">
              <w:rPr>
                <w:rFonts w:asciiTheme="minorHAnsi" w:eastAsiaTheme="minorHAnsi" w:hAnsiTheme="minorHAnsi" w:cstheme="minorHAnsi"/>
                <w:color w:val="000000" w:themeColor="text1"/>
                <w:sz w:val="20"/>
                <w:szCs w:val="20"/>
                <w:lang w:val="fr-FR"/>
              </w:rPr>
              <w:t xml:space="preserve"> Des travaux importants sont entrepris par d’autres AME et Parties. Le GEST adoptera un rôle d’appui en améliorant les connaissances sur l’étendue des travaux actuels, et en particulier en assurant la promotion de bonnes études de cas d’une utilité plus générale.</w:t>
            </w:r>
          </w:p>
          <w:p w14:paraId="49F2E903" w14:textId="268995D7" w:rsidR="00665D0C" w:rsidRPr="00C46DAA" w:rsidRDefault="00665D0C" w:rsidP="00622DFC">
            <w:pPr>
              <w:rPr>
                <w:rFonts w:asciiTheme="minorHAnsi" w:eastAsiaTheme="minorHAnsi" w:hAnsiTheme="minorHAnsi" w:cstheme="minorHAnsi"/>
                <w:color w:val="000000"/>
                <w:sz w:val="20"/>
                <w:szCs w:val="20"/>
                <w:lang w:val="fr-FR"/>
              </w:rPr>
            </w:pPr>
            <w:r w:rsidRPr="00C46DAA">
              <w:rPr>
                <w:rFonts w:asciiTheme="minorHAnsi" w:eastAsiaTheme="minorHAnsi" w:hAnsiTheme="minorHAnsi" w:cstheme="minorHAnsi"/>
                <w:b/>
                <w:color w:val="000000" w:themeColor="text1"/>
                <w:sz w:val="20"/>
                <w:szCs w:val="20"/>
                <w:lang w:val="fr-FR"/>
              </w:rPr>
              <w:t>b) Du point de vue de la vulnérabilité des zones humides aux changements climatiques.</w:t>
            </w:r>
            <w:r w:rsidR="00E83943">
              <w:rPr>
                <w:rFonts w:asciiTheme="minorHAnsi" w:eastAsiaTheme="minorHAnsi" w:hAnsiTheme="minorHAnsi" w:cstheme="minorHAnsi"/>
                <w:color w:val="000000" w:themeColor="text1"/>
                <w:sz w:val="20"/>
                <w:szCs w:val="20"/>
                <w:lang w:val="fr-FR"/>
              </w:rPr>
              <w:t xml:space="preserve"> </w:t>
            </w:r>
            <w:r w:rsidRPr="00C46DAA">
              <w:rPr>
                <w:rFonts w:asciiTheme="minorHAnsi" w:eastAsiaTheme="minorHAnsi" w:hAnsiTheme="minorHAnsi" w:cstheme="minorHAnsi"/>
                <w:color w:val="000000" w:themeColor="text1"/>
                <w:sz w:val="20"/>
                <w:szCs w:val="20"/>
                <w:lang w:val="fr-FR"/>
              </w:rPr>
              <w:t xml:space="preserve">Examiner </w:t>
            </w:r>
            <w:r w:rsidRPr="00C46DAA">
              <w:rPr>
                <w:rFonts w:asciiTheme="minorHAnsi" w:eastAsiaTheme="minorHAnsi" w:hAnsiTheme="minorHAnsi" w:cstheme="minorHAnsi"/>
                <w:color w:val="000000" w:themeColor="text1"/>
                <w:sz w:val="20"/>
                <w:szCs w:val="20"/>
                <w:lang w:val="fr-FR"/>
              </w:rPr>
              <w:lastRenderedPageBreak/>
              <w:t>les orientations existantes (RTR 5) et le projet par IKI et élaborer un CdC pour un</w:t>
            </w:r>
            <w:r w:rsidR="00F35BDA">
              <w:rPr>
                <w:rFonts w:asciiTheme="minorHAnsi" w:eastAsiaTheme="minorHAnsi" w:hAnsiTheme="minorHAnsi" w:cstheme="minorHAnsi"/>
                <w:color w:val="000000" w:themeColor="text1"/>
                <w:sz w:val="20"/>
                <w:szCs w:val="20"/>
                <w:lang w:val="fr-FR"/>
              </w:rPr>
              <w:t xml:space="preserve"> éventuel </w:t>
            </w:r>
            <w:r w:rsidRPr="00C46DAA">
              <w:rPr>
                <w:rFonts w:asciiTheme="minorHAnsi" w:eastAsiaTheme="minorHAnsi" w:hAnsiTheme="minorHAnsi" w:cstheme="minorHAnsi"/>
                <w:color w:val="000000" w:themeColor="text1"/>
                <w:sz w:val="20"/>
                <w:szCs w:val="20"/>
                <w:lang w:val="fr-FR"/>
              </w:rPr>
              <w:t xml:space="preserve"> travail futur. </w:t>
            </w:r>
          </w:p>
        </w:tc>
        <w:tc>
          <w:tcPr>
            <w:tcW w:w="0" w:type="auto"/>
            <w:tcBorders>
              <w:bottom w:val="single" w:sz="4" w:space="0" w:color="auto"/>
            </w:tcBorders>
          </w:tcPr>
          <w:p w14:paraId="06E1EFC2" w14:textId="77777777" w:rsidR="00665D0C" w:rsidRPr="00C46DAA" w:rsidRDefault="00665D0C" w:rsidP="00622DFC">
            <w:pPr>
              <w:rPr>
                <w:rFonts w:asciiTheme="minorHAnsi" w:eastAsiaTheme="minorHAnsi" w:hAnsiTheme="minorHAnsi" w:cstheme="minorHAnsi"/>
                <w:color w:val="000000" w:themeColor="text1"/>
                <w:sz w:val="20"/>
                <w:szCs w:val="20"/>
                <w:lang w:val="fr-FR"/>
              </w:rPr>
            </w:pPr>
            <w:r w:rsidRPr="00C46DAA">
              <w:rPr>
                <w:rFonts w:asciiTheme="minorHAnsi" w:eastAsiaTheme="minorHAnsi" w:hAnsiTheme="minorHAnsi" w:cstheme="minorHAnsi"/>
                <w:color w:val="000000" w:themeColor="text1"/>
                <w:sz w:val="20"/>
                <w:szCs w:val="20"/>
                <w:lang w:val="fr-FR"/>
              </w:rPr>
              <w:lastRenderedPageBreak/>
              <w:t xml:space="preserve">Faible </w:t>
            </w:r>
          </w:p>
        </w:tc>
        <w:tc>
          <w:tcPr>
            <w:tcW w:w="0" w:type="auto"/>
            <w:tcBorders>
              <w:bottom w:val="single" w:sz="4" w:space="0" w:color="auto"/>
            </w:tcBorders>
          </w:tcPr>
          <w:p w14:paraId="24B7ACE3" w14:textId="77777777" w:rsidR="00665D0C" w:rsidRPr="00C46DAA" w:rsidRDefault="00665D0C" w:rsidP="00622DFC">
            <w:pPr>
              <w:rPr>
                <w:rFonts w:asciiTheme="minorHAnsi" w:eastAsiaTheme="minorHAnsi" w:hAnsiTheme="minorHAnsi" w:cstheme="minorHAnsi"/>
                <w:color w:val="000000" w:themeColor="text1"/>
                <w:sz w:val="20"/>
                <w:szCs w:val="20"/>
                <w:lang w:val="fr-FR"/>
              </w:rPr>
            </w:pPr>
            <w:r w:rsidRPr="00C46DAA">
              <w:rPr>
                <w:rFonts w:asciiTheme="minorHAnsi" w:eastAsiaTheme="minorHAnsi" w:hAnsiTheme="minorHAnsi" w:cstheme="minorHAnsi"/>
                <w:color w:val="000000" w:themeColor="text1"/>
                <w:sz w:val="20"/>
                <w:szCs w:val="20"/>
                <w:lang w:val="fr-FR"/>
              </w:rPr>
              <w:t xml:space="preserve">Regroupement possible des études de cas </w:t>
            </w:r>
          </w:p>
          <w:p w14:paraId="357037EA" w14:textId="77777777" w:rsidR="00665D0C" w:rsidRPr="00C46DAA" w:rsidRDefault="00665D0C" w:rsidP="00622DFC">
            <w:pPr>
              <w:rPr>
                <w:rFonts w:asciiTheme="minorHAnsi" w:eastAsiaTheme="minorHAnsi" w:hAnsiTheme="minorHAnsi" w:cstheme="minorHAnsi"/>
                <w:color w:val="000000" w:themeColor="text1"/>
                <w:sz w:val="20"/>
                <w:szCs w:val="20"/>
                <w:lang w:val="fr-FR"/>
              </w:rPr>
            </w:pPr>
            <w:r w:rsidRPr="00C46DAA">
              <w:rPr>
                <w:rFonts w:asciiTheme="minorHAnsi" w:eastAsiaTheme="minorHAnsi" w:hAnsiTheme="minorHAnsi" w:cstheme="minorHAnsi"/>
                <w:color w:val="000000" w:themeColor="text1"/>
                <w:sz w:val="20"/>
                <w:szCs w:val="20"/>
                <w:lang w:val="fr-FR"/>
              </w:rPr>
              <w:t xml:space="preserve">Élaboration du CdC seulement pendant cette période triennale.  </w:t>
            </w:r>
          </w:p>
        </w:tc>
        <w:tc>
          <w:tcPr>
            <w:tcW w:w="0" w:type="auto"/>
            <w:tcBorders>
              <w:bottom w:val="single" w:sz="4" w:space="0" w:color="auto"/>
            </w:tcBorders>
          </w:tcPr>
          <w:p w14:paraId="2D1DCF5F" w14:textId="77777777" w:rsidR="00665D0C" w:rsidRPr="00C46DAA" w:rsidRDefault="00665D0C" w:rsidP="00622DFC">
            <w:pPr>
              <w:rPr>
                <w:rFonts w:asciiTheme="minorHAnsi" w:eastAsiaTheme="minorHAnsi" w:hAnsiTheme="minorHAnsi" w:cstheme="minorHAnsi"/>
                <w:b/>
                <w:color w:val="000000" w:themeColor="text1"/>
                <w:sz w:val="20"/>
                <w:szCs w:val="20"/>
                <w:lang w:val="fr-FR"/>
              </w:rPr>
            </w:pPr>
            <w:r w:rsidRPr="00C46DAA">
              <w:rPr>
                <w:rFonts w:asciiTheme="minorHAnsi" w:eastAsiaTheme="minorHAnsi" w:hAnsiTheme="minorHAnsi" w:cstheme="minorHAnsi"/>
                <w:b/>
                <w:color w:val="000000" w:themeColor="text1"/>
                <w:sz w:val="20"/>
                <w:szCs w:val="20"/>
                <w:lang w:val="fr-FR"/>
              </w:rPr>
              <w:t>Avis</w:t>
            </w:r>
          </w:p>
          <w:p w14:paraId="6BA92E4D" w14:textId="77777777" w:rsidR="00665D0C" w:rsidRPr="00C46DAA" w:rsidRDefault="00665D0C" w:rsidP="00622DFC">
            <w:pPr>
              <w:rPr>
                <w:rFonts w:asciiTheme="minorHAnsi" w:eastAsiaTheme="minorHAnsi" w:hAnsiTheme="minorHAnsi" w:cstheme="minorHAnsi"/>
                <w:b/>
                <w:color w:val="000000" w:themeColor="text1"/>
                <w:sz w:val="20"/>
                <w:szCs w:val="20"/>
                <w:lang w:val="fr-FR"/>
              </w:rPr>
            </w:pPr>
          </w:p>
          <w:p w14:paraId="5462220E" w14:textId="77777777" w:rsidR="00665D0C" w:rsidRPr="00C46DAA" w:rsidRDefault="00665D0C" w:rsidP="00622DFC">
            <w:pPr>
              <w:rPr>
                <w:rFonts w:asciiTheme="minorHAnsi" w:eastAsiaTheme="minorHAnsi" w:hAnsiTheme="minorHAnsi" w:cstheme="minorHAnsi"/>
                <w:color w:val="000000" w:themeColor="text1"/>
                <w:sz w:val="20"/>
                <w:szCs w:val="20"/>
                <w:lang w:val="fr-FR"/>
              </w:rPr>
            </w:pPr>
            <w:r w:rsidRPr="00C46DAA">
              <w:rPr>
                <w:rFonts w:asciiTheme="minorHAnsi" w:eastAsiaTheme="minorHAnsi" w:hAnsiTheme="minorHAnsi" w:cstheme="minorHAnsi"/>
                <w:b/>
                <w:color w:val="000000" w:themeColor="text1"/>
                <w:sz w:val="20"/>
                <w:szCs w:val="20"/>
                <w:lang w:val="fr-FR"/>
              </w:rPr>
              <w:t>CdC</w:t>
            </w:r>
            <w:r w:rsidRPr="00C46DAA">
              <w:rPr>
                <w:rFonts w:asciiTheme="minorHAnsi" w:eastAsiaTheme="minorHAnsi" w:hAnsiTheme="minorHAnsi" w:cstheme="minorHAnsi"/>
                <w:color w:val="000000" w:themeColor="text1"/>
                <w:sz w:val="20"/>
                <w:szCs w:val="20"/>
                <w:lang w:val="fr-FR"/>
              </w:rPr>
              <w:t xml:space="preserve"> pour la tâche</w:t>
            </w:r>
          </w:p>
        </w:tc>
        <w:tc>
          <w:tcPr>
            <w:tcW w:w="1871" w:type="dxa"/>
            <w:tcBorders>
              <w:bottom w:val="single" w:sz="4" w:space="0" w:color="auto"/>
            </w:tcBorders>
          </w:tcPr>
          <w:p w14:paraId="53C14415" w14:textId="2E6D531C"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 xml:space="preserve">Parties contractantes ; </w:t>
            </w:r>
            <w:r w:rsidR="00F35BDA">
              <w:rPr>
                <w:rFonts w:asciiTheme="minorHAnsi" w:eastAsiaTheme="minorHAnsi" w:hAnsiTheme="minorHAnsi" w:cstheme="minorHAnsi"/>
                <w:sz w:val="20"/>
                <w:szCs w:val="20"/>
                <w:lang w:val="fr-FR"/>
              </w:rPr>
              <w:t>p</w:t>
            </w:r>
            <w:r w:rsidRPr="00C46DAA">
              <w:rPr>
                <w:rFonts w:asciiTheme="minorHAnsi" w:eastAsiaTheme="minorHAnsi" w:hAnsiTheme="minorHAnsi" w:cstheme="minorHAnsi"/>
                <w:sz w:val="20"/>
                <w:szCs w:val="20"/>
                <w:lang w:val="fr-FR"/>
              </w:rPr>
              <w:t xml:space="preserve">raticiens (administrateurs de zones humides)  </w:t>
            </w:r>
          </w:p>
        </w:tc>
        <w:tc>
          <w:tcPr>
            <w:tcW w:w="1511" w:type="dxa"/>
            <w:tcBorders>
              <w:bottom w:val="single" w:sz="4" w:space="0" w:color="auto"/>
            </w:tcBorders>
          </w:tcPr>
          <w:p w14:paraId="385DC108" w14:textId="77777777" w:rsidR="00665D0C" w:rsidRPr="00C46DAA" w:rsidRDefault="00665D0C" w:rsidP="00622DFC">
            <w:pPr>
              <w:rPr>
                <w:rFonts w:asciiTheme="minorHAnsi" w:eastAsiaTheme="minorHAnsi" w:hAnsiTheme="minorHAnsi" w:cstheme="minorHAnsi"/>
                <w:sz w:val="20"/>
                <w:szCs w:val="20"/>
                <w:lang w:val="fr-FR"/>
              </w:rPr>
            </w:pPr>
            <w:r w:rsidRPr="00C46DAA">
              <w:rPr>
                <w:rFonts w:asciiTheme="minorHAnsi" w:eastAsiaTheme="minorHAnsi" w:hAnsiTheme="minorHAnsi" w:cstheme="minorHAnsi"/>
                <w:sz w:val="20"/>
                <w:szCs w:val="20"/>
                <w:lang w:val="fr-FR"/>
              </w:rPr>
              <w:t>Pas d’incidences de coûts pour le budget du GEST</w:t>
            </w:r>
          </w:p>
        </w:tc>
      </w:tr>
    </w:tbl>
    <w:p w14:paraId="7B36EC4D" w14:textId="77777777" w:rsidR="00665D0C" w:rsidRPr="00665D0C" w:rsidRDefault="00665D0C" w:rsidP="00665D0C">
      <w:pPr>
        <w:spacing w:after="200" w:line="276" w:lineRule="auto"/>
        <w:ind w:left="0" w:firstLine="0"/>
        <w:rPr>
          <w:rFonts w:asciiTheme="minorHAnsi" w:eastAsiaTheme="minorHAnsi" w:hAnsiTheme="minorHAnsi" w:cstheme="minorBidi"/>
          <w:sz w:val="24"/>
          <w:szCs w:val="24"/>
          <w:lang w:val="fr-FR"/>
        </w:rPr>
      </w:pPr>
    </w:p>
    <w:p w14:paraId="051431A6" w14:textId="77777777" w:rsidR="00665D0C" w:rsidRPr="00665D0C" w:rsidRDefault="00665D0C" w:rsidP="00665D0C">
      <w:pPr>
        <w:spacing w:after="200" w:line="276" w:lineRule="auto"/>
        <w:ind w:left="0" w:firstLine="0"/>
        <w:rPr>
          <w:rFonts w:asciiTheme="minorHAnsi" w:eastAsiaTheme="minorHAnsi" w:hAnsiTheme="minorHAnsi" w:cstheme="minorBidi"/>
          <w:sz w:val="24"/>
          <w:szCs w:val="24"/>
          <w:lang w:val="fr-FR"/>
        </w:rPr>
        <w:sectPr w:rsidR="00665D0C" w:rsidRPr="00665D0C" w:rsidSect="00665D0C">
          <w:footerReference w:type="default" r:id="rId48"/>
          <w:pgSz w:w="16838" w:h="11906" w:orient="landscape"/>
          <w:pgMar w:top="1440" w:right="1440" w:bottom="1440" w:left="1440" w:header="708" w:footer="708" w:gutter="0"/>
          <w:cols w:space="708"/>
          <w:docGrid w:linePitch="360"/>
        </w:sectPr>
      </w:pPr>
    </w:p>
    <w:p w14:paraId="4F9C442F" w14:textId="77777777" w:rsidR="00454173" w:rsidRPr="00B67034" w:rsidRDefault="00665D0C" w:rsidP="00166025">
      <w:pPr>
        <w:ind w:left="0" w:firstLine="0"/>
        <w:rPr>
          <w:rFonts w:asciiTheme="minorHAnsi" w:eastAsiaTheme="minorHAnsi" w:hAnsiTheme="minorHAnsi" w:cstheme="minorHAnsi"/>
          <w:b/>
          <w:sz w:val="24"/>
          <w:szCs w:val="24"/>
          <w:lang w:val="fr-FR"/>
        </w:rPr>
      </w:pPr>
      <w:r w:rsidRPr="00B67034">
        <w:rPr>
          <w:rFonts w:asciiTheme="minorHAnsi" w:eastAsiaTheme="minorHAnsi" w:hAnsiTheme="minorHAnsi" w:cstheme="minorHAnsi"/>
          <w:b/>
          <w:sz w:val="24"/>
          <w:szCs w:val="24"/>
          <w:lang w:val="fr-FR"/>
        </w:rPr>
        <w:lastRenderedPageBreak/>
        <w:t>Annexe 2</w:t>
      </w:r>
    </w:p>
    <w:p w14:paraId="7FC76908" w14:textId="38F09B63" w:rsidR="00665D0C" w:rsidRPr="00B67034" w:rsidRDefault="00665D0C" w:rsidP="00166025">
      <w:pPr>
        <w:ind w:left="0" w:firstLine="0"/>
        <w:rPr>
          <w:rFonts w:asciiTheme="minorHAnsi" w:eastAsiaTheme="minorHAnsi" w:hAnsiTheme="minorHAnsi" w:cstheme="minorHAnsi"/>
          <w:b/>
          <w:sz w:val="24"/>
          <w:szCs w:val="24"/>
          <w:lang w:val="fr-FR"/>
        </w:rPr>
      </w:pPr>
      <w:r w:rsidRPr="00B67034">
        <w:rPr>
          <w:rFonts w:asciiTheme="minorHAnsi" w:eastAsiaTheme="minorHAnsi" w:hAnsiTheme="minorHAnsi" w:cstheme="minorHAnsi"/>
          <w:b/>
          <w:sz w:val="24"/>
          <w:szCs w:val="24"/>
          <w:lang w:val="fr-FR"/>
        </w:rPr>
        <w:t xml:space="preserve">Scénarios relatifs à l’élaboration future des </w:t>
      </w:r>
      <w:r w:rsidRPr="00B67034">
        <w:rPr>
          <w:rFonts w:asciiTheme="minorHAnsi" w:eastAsiaTheme="minorHAnsi" w:hAnsiTheme="minorHAnsi" w:cstheme="minorHAnsi"/>
          <w:b/>
          <w:i/>
          <w:sz w:val="24"/>
          <w:szCs w:val="24"/>
          <w:lang w:val="fr-FR"/>
        </w:rPr>
        <w:t>Perspectives mondiales des zones humides</w:t>
      </w:r>
      <w:r w:rsidRPr="00B67034">
        <w:rPr>
          <w:rFonts w:asciiTheme="minorHAnsi" w:eastAsiaTheme="minorHAnsi" w:hAnsiTheme="minorHAnsi" w:cstheme="minorHAnsi"/>
          <w:b/>
          <w:sz w:val="24"/>
          <w:szCs w:val="24"/>
          <w:lang w:val="fr-FR"/>
        </w:rPr>
        <w:t xml:space="preserve"> </w:t>
      </w:r>
    </w:p>
    <w:p w14:paraId="19AE1DF9" w14:textId="77777777" w:rsidR="00166025" w:rsidRDefault="00166025" w:rsidP="00166025">
      <w:pPr>
        <w:ind w:left="0" w:right="-46" w:firstLine="0"/>
        <w:rPr>
          <w:rFonts w:asciiTheme="minorHAnsi" w:eastAsiaTheme="minorHAnsi" w:hAnsiTheme="minorHAnsi" w:cstheme="minorHAnsi"/>
          <w:b/>
          <w:bCs/>
          <w:i/>
          <w:iCs/>
          <w:lang w:val="fr-FR"/>
        </w:rPr>
      </w:pPr>
    </w:p>
    <w:p w14:paraId="201554D0" w14:textId="02D75395" w:rsidR="00665D0C" w:rsidRPr="00F35BDA" w:rsidRDefault="00665D0C" w:rsidP="00166025">
      <w:pPr>
        <w:ind w:left="0" w:right="-46" w:firstLine="0"/>
        <w:rPr>
          <w:rFonts w:asciiTheme="minorHAnsi" w:eastAsiaTheme="minorHAnsi" w:hAnsiTheme="minorHAnsi" w:cstheme="minorHAnsi"/>
          <w:b/>
          <w:bCs/>
          <w:i/>
          <w:iCs/>
          <w:lang w:val="fr-FR"/>
        </w:rPr>
      </w:pPr>
      <w:r w:rsidRPr="00F35BDA">
        <w:rPr>
          <w:rFonts w:asciiTheme="minorHAnsi" w:eastAsiaTheme="minorHAnsi" w:hAnsiTheme="minorHAnsi" w:cstheme="minorHAnsi"/>
          <w:b/>
          <w:bCs/>
          <w:i/>
          <w:iCs/>
          <w:lang w:val="fr-FR"/>
        </w:rPr>
        <w:t xml:space="preserve">Résumé des discussions du GEST22 sur les </w:t>
      </w:r>
      <w:bookmarkStart w:id="6" w:name="_Hlk4837977"/>
      <w:r w:rsidRPr="00F35BDA">
        <w:rPr>
          <w:rFonts w:asciiTheme="minorHAnsi" w:eastAsiaTheme="minorHAnsi" w:hAnsiTheme="minorHAnsi" w:cstheme="minorHAnsi"/>
          <w:b/>
          <w:bCs/>
          <w:i/>
          <w:iCs/>
          <w:lang w:val="fr-FR"/>
        </w:rPr>
        <w:t>Perspectives mondiales des zones humides</w:t>
      </w:r>
      <w:bookmarkEnd w:id="6"/>
    </w:p>
    <w:p w14:paraId="4304631F" w14:textId="77777777" w:rsidR="00166025" w:rsidRDefault="00166025" w:rsidP="00166025">
      <w:pPr>
        <w:ind w:left="0" w:firstLine="0"/>
        <w:rPr>
          <w:rFonts w:asciiTheme="minorHAnsi" w:eastAsiaTheme="minorHAnsi" w:hAnsiTheme="minorHAnsi" w:cstheme="minorHAnsi"/>
          <w:lang w:val="fr-CH"/>
        </w:rPr>
      </w:pPr>
    </w:p>
    <w:p w14:paraId="6D63819B" w14:textId="71B189E7" w:rsidR="00665D0C" w:rsidRPr="00BB5B05" w:rsidRDefault="00665D0C" w:rsidP="00166025">
      <w:pPr>
        <w:ind w:left="0" w:firstLine="0"/>
        <w:rPr>
          <w:rFonts w:asciiTheme="minorHAnsi" w:eastAsiaTheme="minorHAnsi" w:hAnsiTheme="minorHAnsi" w:cstheme="minorHAnsi"/>
          <w:lang w:val="fr-CH"/>
        </w:rPr>
      </w:pPr>
      <w:r w:rsidRPr="00F35BDA">
        <w:rPr>
          <w:rFonts w:asciiTheme="minorHAnsi" w:eastAsiaTheme="minorHAnsi" w:hAnsiTheme="minorHAnsi" w:cstheme="minorHAnsi"/>
          <w:lang w:val="fr-CH"/>
        </w:rPr>
        <w:t xml:space="preserve">Les Résolutions de la COP13 ont demandé au GEST de prévoir de faire rapport dans le cadre de futures </w:t>
      </w:r>
      <w:r w:rsidRPr="00144D97">
        <w:rPr>
          <w:rFonts w:asciiTheme="minorHAnsi" w:eastAsiaTheme="minorHAnsi" w:hAnsiTheme="minorHAnsi" w:cstheme="minorHAnsi"/>
          <w:i/>
          <w:lang w:val="fr-CH"/>
        </w:rPr>
        <w:t>Perspectives mondiales des zones humides</w:t>
      </w:r>
      <w:r w:rsidRPr="00F35BDA">
        <w:rPr>
          <w:rFonts w:asciiTheme="minorHAnsi" w:eastAsiaTheme="minorHAnsi" w:hAnsiTheme="minorHAnsi" w:cstheme="minorHAnsi"/>
          <w:lang w:val="fr-CH"/>
        </w:rPr>
        <w:t xml:space="preserve"> – bien qu’il n’y ait pas de plan ou de calendrier convenu pour la production/la mise à jour des Perspectives, le cas échéant</w:t>
      </w:r>
      <w:r w:rsidRPr="00BB5B05">
        <w:rPr>
          <w:rFonts w:asciiTheme="minorHAnsi" w:eastAsiaTheme="minorHAnsi" w:hAnsiTheme="minorHAnsi" w:cstheme="minorHAnsi"/>
          <w:lang w:val="fr-CH"/>
        </w:rPr>
        <w:t xml:space="preserve">. </w:t>
      </w:r>
    </w:p>
    <w:p w14:paraId="0588F791" w14:textId="77777777" w:rsidR="00166025" w:rsidRDefault="00166025" w:rsidP="00166025">
      <w:pPr>
        <w:ind w:left="0" w:firstLine="0"/>
        <w:rPr>
          <w:rFonts w:asciiTheme="minorHAnsi" w:eastAsiaTheme="minorHAnsi" w:hAnsiTheme="minorHAnsi" w:cstheme="minorHAnsi"/>
          <w:b/>
          <w:lang w:val="fr-CH"/>
        </w:rPr>
      </w:pPr>
    </w:p>
    <w:p w14:paraId="1D70138B" w14:textId="0B638F9C" w:rsidR="00665D0C" w:rsidRPr="00BB5B05" w:rsidRDefault="00665D0C" w:rsidP="00166025">
      <w:pPr>
        <w:ind w:left="0" w:firstLine="0"/>
        <w:rPr>
          <w:rFonts w:asciiTheme="minorHAnsi" w:eastAsiaTheme="minorHAnsi" w:hAnsiTheme="minorHAnsi" w:cstheme="minorHAnsi"/>
          <w:lang w:val="fr-CH"/>
        </w:rPr>
      </w:pPr>
      <w:r w:rsidRPr="00BB5B05">
        <w:rPr>
          <w:rFonts w:asciiTheme="minorHAnsi" w:eastAsiaTheme="minorHAnsi" w:hAnsiTheme="minorHAnsi" w:cstheme="minorHAnsi"/>
          <w:b/>
          <w:lang w:val="fr-CH"/>
        </w:rPr>
        <w:t>Le GEST souhaiterait recevoir des orientations du Comité permanent sur cette question et sur la priorité qu’il devrait lui donner (le cas échéant) dans la période triennale 2019</w:t>
      </w:r>
      <w:r w:rsidRPr="00BB5B05">
        <w:rPr>
          <w:rFonts w:asciiTheme="minorHAnsi" w:eastAsiaTheme="minorHAnsi" w:hAnsiTheme="minorHAnsi" w:cstheme="minorHAnsi"/>
          <w:b/>
          <w:lang w:val="fr-CH"/>
        </w:rPr>
        <w:noBreakHyphen/>
        <w:t>2021</w:t>
      </w:r>
      <w:r w:rsidRPr="00BB5B05">
        <w:rPr>
          <w:rFonts w:asciiTheme="minorHAnsi" w:eastAsiaTheme="minorHAnsi" w:hAnsiTheme="minorHAnsi" w:cstheme="minorHAnsi"/>
          <w:lang w:val="fr-CH"/>
        </w:rPr>
        <w:t>. Certaines des premières suggestions du Groupe sont données d’après les discussions du GEST22</w:t>
      </w:r>
      <w:r w:rsidRPr="00BB5B05">
        <w:rPr>
          <w:rFonts w:asciiTheme="minorHAnsi" w:eastAsiaTheme="minorHAnsi" w:hAnsiTheme="minorHAnsi" w:cstheme="minorHAnsi"/>
          <w:vertAlign w:val="superscript"/>
          <w:lang w:val="fr-CH"/>
        </w:rPr>
        <w:footnoteReference w:id="8"/>
      </w:r>
      <w:r w:rsidRPr="00BB5B05">
        <w:rPr>
          <w:rFonts w:asciiTheme="minorHAnsi" w:eastAsiaTheme="minorHAnsi" w:hAnsiTheme="minorHAnsi" w:cstheme="minorHAnsi"/>
          <w:lang w:val="fr-CH"/>
        </w:rPr>
        <w:t>.</w:t>
      </w:r>
    </w:p>
    <w:p w14:paraId="6A762CD6" w14:textId="77777777" w:rsidR="00166025" w:rsidRDefault="00166025" w:rsidP="00166025">
      <w:pPr>
        <w:ind w:left="0" w:firstLine="0"/>
        <w:rPr>
          <w:rFonts w:asciiTheme="minorHAnsi" w:eastAsiaTheme="minorHAnsi" w:hAnsiTheme="minorHAnsi" w:cstheme="minorHAnsi"/>
          <w:lang w:val="fr-CH"/>
        </w:rPr>
      </w:pPr>
    </w:p>
    <w:p w14:paraId="6FAA751D" w14:textId="5426AAE0" w:rsidR="00665D0C" w:rsidRPr="00BB5B05" w:rsidRDefault="00665D0C" w:rsidP="00166025">
      <w:pPr>
        <w:ind w:left="0" w:firstLine="0"/>
        <w:rPr>
          <w:rFonts w:asciiTheme="minorHAnsi" w:eastAsiaTheme="minorHAnsi" w:hAnsiTheme="minorHAnsi" w:cstheme="minorHAnsi"/>
          <w:lang w:val="fr-CH"/>
        </w:rPr>
      </w:pPr>
      <w:r w:rsidRPr="00BB5B05">
        <w:rPr>
          <w:rFonts w:asciiTheme="minorHAnsi" w:eastAsiaTheme="minorHAnsi" w:hAnsiTheme="minorHAnsi" w:cstheme="minorHAnsi"/>
          <w:lang w:val="fr-CH"/>
        </w:rPr>
        <w:t>Nous proposons qu’un examen complet soit entrepris tous les 6 ou 9 ans mais que des produits intérimaires</w:t>
      </w:r>
      <w:r w:rsidR="00144D97">
        <w:rPr>
          <w:rFonts w:asciiTheme="minorHAnsi" w:eastAsiaTheme="minorHAnsi" w:hAnsiTheme="minorHAnsi" w:cstheme="minorHAnsi"/>
          <w:lang w:val="fr-CH"/>
        </w:rPr>
        <w:t>,</w:t>
      </w:r>
      <w:r w:rsidRPr="00BB5B05">
        <w:rPr>
          <w:rFonts w:asciiTheme="minorHAnsi" w:eastAsiaTheme="minorHAnsi" w:hAnsiTheme="minorHAnsi" w:cstheme="minorHAnsi"/>
          <w:lang w:val="fr-CH"/>
        </w:rPr>
        <w:t xml:space="preserve"> qui appuieront cet examen</w:t>
      </w:r>
      <w:r w:rsidR="00144D97">
        <w:rPr>
          <w:rFonts w:asciiTheme="minorHAnsi" w:eastAsiaTheme="minorHAnsi" w:hAnsiTheme="minorHAnsi" w:cstheme="minorHAnsi"/>
          <w:lang w:val="fr-CH"/>
        </w:rPr>
        <w:t>,</w:t>
      </w:r>
      <w:r w:rsidRPr="00BB5B05">
        <w:rPr>
          <w:rFonts w:asciiTheme="minorHAnsi" w:eastAsiaTheme="minorHAnsi" w:hAnsiTheme="minorHAnsi" w:cstheme="minorHAnsi"/>
          <w:lang w:val="fr-CH"/>
        </w:rPr>
        <w:t xml:space="preserve"> soient produits à chaque période triennale. </w:t>
      </w:r>
    </w:p>
    <w:p w14:paraId="4DAD4480" w14:textId="77777777" w:rsidR="00166025" w:rsidRDefault="00166025" w:rsidP="00166025">
      <w:pPr>
        <w:ind w:left="0" w:firstLine="0"/>
        <w:rPr>
          <w:rFonts w:asciiTheme="minorHAnsi" w:eastAsiaTheme="minorHAnsi" w:hAnsiTheme="minorHAnsi" w:cstheme="minorHAnsi"/>
          <w:lang w:val="fr-CH"/>
        </w:rPr>
      </w:pPr>
    </w:p>
    <w:p w14:paraId="795BCD85" w14:textId="43B68F89" w:rsidR="00665D0C" w:rsidRPr="00BB5B05" w:rsidRDefault="00665D0C" w:rsidP="00166025">
      <w:pPr>
        <w:ind w:left="0" w:firstLine="0"/>
        <w:rPr>
          <w:rFonts w:asciiTheme="minorHAnsi" w:eastAsiaTheme="minorHAnsi" w:hAnsiTheme="minorHAnsi" w:cstheme="minorHAnsi"/>
          <w:bCs/>
          <w:lang w:val="fr-CH"/>
        </w:rPr>
      </w:pPr>
      <w:r w:rsidRPr="00BB5B05">
        <w:rPr>
          <w:rFonts w:asciiTheme="minorHAnsi" w:eastAsiaTheme="minorHAnsi" w:hAnsiTheme="minorHAnsi" w:cstheme="minorHAnsi"/>
          <w:lang w:val="fr-CH"/>
        </w:rPr>
        <w:t xml:space="preserve">Si cette recommandation est acceptée et, en conséquence, si une édition des </w:t>
      </w:r>
      <w:r w:rsidRPr="00144D97">
        <w:rPr>
          <w:rFonts w:asciiTheme="minorHAnsi" w:eastAsiaTheme="minorHAnsi" w:hAnsiTheme="minorHAnsi" w:cstheme="minorHAnsi"/>
          <w:i/>
          <w:lang w:val="fr-CH"/>
        </w:rPr>
        <w:t>Perspectives mondiales des zones humides</w:t>
      </w:r>
      <w:r w:rsidRPr="00BB5B05">
        <w:rPr>
          <w:rFonts w:asciiTheme="minorHAnsi" w:eastAsiaTheme="minorHAnsi" w:hAnsiTheme="minorHAnsi" w:cstheme="minorHAnsi"/>
          <w:lang w:val="fr-CH"/>
        </w:rPr>
        <w:t xml:space="preserve"> doit être produite dans la période triennale actuelle, le Groupe recommande que cette édition </w:t>
      </w:r>
      <w:r w:rsidRPr="00BB5B05">
        <w:rPr>
          <w:rFonts w:asciiTheme="minorHAnsi" w:eastAsiaTheme="minorHAnsi" w:hAnsiTheme="minorHAnsi" w:cstheme="minorHAnsi"/>
          <w:bCs/>
          <w:lang w:val="fr-CH"/>
        </w:rPr>
        <w:t>(Perspectives</w:t>
      </w:r>
      <w:r w:rsidRPr="00BB5B05">
        <w:rPr>
          <w:rFonts w:asciiTheme="minorHAnsi" w:eastAsiaTheme="minorHAnsi" w:hAnsiTheme="minorHAnsi" w:cstheme="minorHAnsi"/>
          <w:bCs/>
          <w:lang w:val="fr-CH"/>
        </w:rPr>
        <w:noBreakHyphen/>
        <w:t>2/Perspectives pour 2021) soit axée sur les questions prioritaires liées à l’agenda politique mondial ou à des domaines thématiques spécifiques. Comme beaucoup des données utilisées dans le rapport de 2018 ne sont pas mises à jour de manière régulière, les Perspectives</w:t>
      </w:r>
      <w:r w:rsidRPr="00BB5B05">
        <w:rPr>
          <w:rFonts w:asciiTheme="minorHAnsi" w:eastAsiaTheme="minorHAnsi" w:hAnsiTheme="minorHAnsi" w:cstheme="minorHAnsi"/>
          <w:bCs/>
          <w:lang w:val="fr-CH"/>
        </w:rPr>
        <w:noBreakHyphen/>
        <w:t xml:space="preserve">1 (Perspectives 2018) pourraient être mises à jour tous les 6 à 9 ans à mesure que suffisamment de données deviennent disponibles pour une évaluation complète. </w:t>
      </w:r>
    </w:p>
    <w:p w14:paraId="4F7DC9CC" w14:textId="77777777" w:rsidR="00166025" w:rsidRDefault="00166025" w:rsidP="00166025">
      <w:pPr>
        <w:ind w:left="0" w:firstLine="0"/>
        <w:rPr>
          <w:rFonts w:asciiTheme="minorHAnsi" w:eastAsiaTheme="minorHAnsi" w:hAnsiTheme="minorHAnsi" w:cstheme="minorHAnsi"/>
          <w:bCs/>
          <w:lang w:val="fr-CH"/>
        </w:rPr>
      </w:pPr>
    </w:p>
    <w:p w14:paraId="51E86E69" w14:textId="58D070A2" w:rsidR="00665D0C" w:rsidRPr="00144D97" w:rsidRDefault="00665D0C" w:rsidP="00166025">
      <w:pPr>
        <w:ind w:left="0" w:firstLine="0"/>
        <w:rPr>
          <w:rFonts w:asciiTheme="minorHAnsi" w:eastAsiaTheme="minorHAnsi" w:hAnsiTheme="minorHAnsi" w:cstheme="minorHAnsi"/>
          <w:bCs/>
          <w:lang w:val="fr-CH"/>
        </w:rPr>
      </w:pPr>
      <w:r w:rsidRPr="00144D97">
        <w:rPr>
          <w:rFonts w:asciiTheme="minorHAnsi" w:eastAsiaTheme="minorHAnsi" w:hAnsiTheme="minorHAnsi" w:cstheme="minorHAnsi"/>
          <w:bCs/>
          <w:lang w:val="fr-CH"/>
        </w:rPr>
        <w:t>Ci</w:t>
      </w:r>
      <w:r w:rsidRPr="00144D97">
        <w:rPr>
          <w:rFonts w:asciiTheme="minorHAnsi" w:eastAsiaTheme="minorHAnsi" w:hAnsiTheme="minorHAnsi" w:cstheme="minorHAnsi"/>
          <w:bCs/>
          <w:lang w:val="fr-CH"/>
        </w:rPr>
        <w:noBreakHyphen/>
        <w:t>dessous figure, pour examen, une propo</w:t>
      </w:r>
      <w:r w:rsidR="00110506" w:rsidRPr="00144D97">
        <w:rPr>
          <w:rFonts w:asciiTheme="minorHAnsi" w:eastAsiaTheme="minorHAnsi" w:hAnsiTheme="minorHAnsi" w:cstheme="minorHAnsi"/>
          <w:bCs/>
          <w:lang w:val="fr-CH"/>
        </w:rPr>
        <w:t>sition pour le prochain produit</w:t>
      </w:r>
      <w:r w:rsidRPr="00144D97">
        <w:rPr>
          <w:rFonts w:asciiTheme="minorHAnsi" w:eastAsiaTheme="minorHAnsi" w:hAnsiTheme="minorHAnsi" w:cstheme="minorHAnsi"/>
          <w:bCs/>
          <w:lang w:val="fr-CH"/>
        </w:rPr>
        <w:t>.</w:t>
      </w:r>
    </w:p>
    <w:p w14:paraId="1011752A" w14:textId="77777777" w:rsidR="00166025" w:rsidRDefault="00166025" w:rsidP="00166025">
      <w:pPr>
        <w:ind w:left="0" w:firstLine="0"/>
        <w:rPr>
          <w:rFonts w:asciiTheme="minorHAnsi" w:eastAsiaTheme="minorHAnsi" w:hAnsiTheme="minorHAnsi" w:cstheme="minorHAnsi"/>
          <w:b/>
          <w:lang w:val="fr-CH"/>
        </w:rPr>
      </w:pPr>
    </w:p>
    <w:p w14:paraId="5CE09F2A" w14:textId="669F807F" w:rsidR="00665D0C" w:rsidRPr="00144D97" w:rsidRDefault="00665D0C" w:rsidP="00166025">
      <w:pPr>
        <w:ind w:left="0" w:firstLine="0"/>
        <w:rPr>
          <w:rFonts w:asciiTheme="minorHAnsi" w:eastAsiaTheme="minorHAnsi" w:hAnsiTheme="minorHAnsi" w:cstheme="minorHAnsi"/>
          <w:b/>
          <w:lang w:val="fr-CH"/>
        </w:rPr>
      </w:pPr>
      <w:r w:rsidRPr="00144D97">
        <w:rPr>
          <w:rFonts w:asciiTheme="minorHAnsi" w:eastAsiaTheme="minorHAnsi" w:hAnsiTheme="minorHAnsi" w:cstheme="minorHAnsi"/>
          <w:b/>
          <w:lang w:val="fr-CH"/>
        </w:rPr>
        <w:t>Objectif proposé</w:t>
      </w:r>
    </w:p>
    <w:p w14:paraId="6913298C" w14:textId="77777777" w:rsidR="00166025" w:rsidRDefault="00166025" w:rsidP="00166025">
      <w:pPr>
        <w:ind w:left="0" w:firstLine="0"/>
        <w:rPr>
          <w:rFonts w:asciiTheme="minorHAnsi" w:eastAsiaTheme="minorHAnsi" w:hAnsiTheme="minorHAnsi" w:cstheme="minorHAnsi"/>
          <w:lang w:val="fr-CH"/>
        </w:rPr>
      </w:pPr>
    </w:p>
    <w:p w14:paraId="3046F31D" w14:textId="5A1EC25C" w:rsidR="00665D0C" w:rsidRPr="00144D97" w:rsidRDefault="00665D0C" w:rsidP="00166025">
      <w:pPr>
        <w:ind w:left="0" w:firstLine="0"/>
        <w:rPr>
          <w:rFonts w:asciiTheme="minorHAnsi" w:eastAsiaTheme="minorHAnsi" w:hAnsiTheme="minorHAnsi" w:cstheme="minorHAnsi"/>
          <w:lang w:val="fr-CH"/>
        </w:rPr>
      </w:pPr>
      <w:r w:rsidRPr="00144D97">
        <w:rPr>
          <w:rFonts w:asciiTheme="minorHAnsi" w:eastAsiaTheme="minorHAnsi" w:hAnsiTheme="minorHAnsi" w:cstheme="minorHAnsi"/>
          <w:lang w:val="fr-CH"/>
        </w:rPr>
        <w:t xml:space="preserve">Soutenir l’application de la Convention par l’amélioration de l’approche mondiale de la gestion des zones humides en axant les efforts sur un menu de </w:t>
      </w:r>
      <w:r w:rsidRPr="00144D97">
        <w:rPr>
          <w:rFonts w:asciiTheme="minorHAnsi" w:eastAsiaTheme="minorHAnsi" w:hAnsiTheme="minorHAnsi" w:cstheme="minorHAnsi"/>
          <w:i/>
          <w:lang w:val="fr-CH"/>
        </w:rPr>
        <w:t>solutions</w:t>
      </w:r>
      <w:r w:rsidRPr="00144D97">
        <w:rPr>
          <w:rFonts w:asciiTheme="minorHAnsi" w:eastAsiaTheme="minorHAnsi" w:hAnsiTheme="minorHAnsi" w:cstheme="minorHAnsi"/>
          <w:lang w:val="fr-CH"/>
        </w:rPr>
        <w:t>. Les solutions possibles doivent reposer sur une compréhension de la situation et des moteurs, et être présentées dans un contexte de réponses. Les solutions présentées ne doivent pas être obligatoires compte tenu de toutes les approches des Parties vis</w:t>
      </w:r>
      <w:r w:rsidRPr="00144D97">
        <w:rPr>
          <w:rFonts w:asciiTheme="minorHAnsi" w:eastAsiaTheme="minorHAnsi" w:hAnsiTheme="minorHAnsi" w:cstheme="minorHAnsi"/>
          <w:lang w:val="fr-CH"/>
        </w:rPr>
        <w:noBreakHyphen/>
        <w:t>à</w:t>
      </w:r>
      <w:r w:rsidRPr="00144D97">
        <w:rPr>
          <w:rFonts w:asciiTheme="minorHAnsi" w:eastAsiaTheme="minorHAnsi" w:hAnsiTheme="minorHAnsi" w:cstheme="minorHAnsi"/>
          <w:lang w:val="fr-CH"/>
        </w:rPr>
        <w:noBreakHyphen/>
        <w:t>vis de l’application de la Convention.</w:t>
      </w:r>
    </w:p>
    <w:p w14:paraId="36F74064" w14:textId="77777777" w:rsidR="00166025" w:rsidRDefault="00166025" w:rsidP="00166025">
      <w:pPr>
        <w:ind w:left="0" w:firstLine="0"/>
        <w:rPr>
          <w:rFonts w:asciiTheme="minorHAnsi" w:eastAsiaTheme="minorHAnsi" w:hAnsiTheme="minorHAnsi" w:cstheme="minorHAnsi"/>
          <w:i/>
          <w:lang w:val="fr-CH"/>
        </w:rPr>
      </w:pPr>
    </w:p>
    <w:p w14:paraId="2CE965BF" w14:textId="3C6983EF" w:rsidR="00665D0C" w:rsidRPr="00144D97" w:rsidRDefault="00665D0C" w:rsidP="00166025">
      <w:pPr>
        <w:ind w:left="0" w:firstLine="0"/>
        <w:rPr>
          <w:rFonts w:asciiTheme="minorHAnsi" w:eastAsiaTheme="minorHAnsi" w:hAnsiTheme="minorHAnsi" w:cstheme="minorHAnsi"/>
          <w:lang w:val="fr-CH"/>
        </w:rPr>
      </w:pPr>
      <w:r w:rsidRPr="00144D97">
        <w:rPr>
          <w:rFonts w:asciiTheme="minorHAnsi" w:eastAsiaTheme="minorHAnsi" w:hAnsiTheme="minorHAnsi" w:cstheme="minorHAnsi"/>
          <w:i/>
          <w:lang w:val="fr-CH"/>
        </w:rPr>
        <w:t>Les Perspectives mondiales des zones humides</w:t>
      </w:r>
      <w:r w:rsidRPr="00144D97">
        <w:rPr>
          <w:rFonts w:asciiTheme="minorHAnsi" w:eastAsiaTheme="minorHAnsi" w:hAnsiTheme="minorHAnsi" w:cstheme="minorHAnsi"/>
          <w:lang w:val="fr-CH"/>
        </w:rPr>
        <w:t xml:space="preserve"> (2018) ont mis en lumière la tendance au déclin</w:t>
      </w:r>
      <w:r w:rsidR="00144D97">
        <w:rPr>
          <w:rFonts w:asciiTheme="minorHAnsi" w:eastAsiaTheme="minorHAnsi" w:hAnsiTheme="minorHAnsi" w:cstheme="minorHAnsi"/>
          <w:lang w:val="fr-CH"/>
        </w:rPr>
        <w:t xml:space="preserve"> mondial</w:t>
      </w:r>
      <w:r w:rsidRPr="00144D97">
        <w:rPr>
          <w:rFonts w:asciiTheme="minorHAnsi" w:eastAsiaTheme="minorHAnsi" w:hAnsiTheme="minorHAnsi" w:cstheme="minorHAnsi"/>
          <w:lang w:val="fr-CH"/>
        </w:rPr>
        <w:t xml:space="preserve">, à la fois de l’étendue et de l’état, des zones humides. Une prochaine version (publication à déterminer mais peut-être en 2021) pourrait reconnaître les problèmes mis en évidence dans la première version et se concentrer sur toutes les solutions possibles. </w:t>
      </w:r>
    </w:p>
    <w:p w14:paraId="22DC237B" w14:textId="77777777" w:rsidR="00166025" w:rsidRDefault="00166025" w:rsidP="00166025">
      <w:pPr>
        <w:ind w:left="0" w:firstLine="0"/>
        <w:rPr>
          <w:rFonts w:asciiTheme="minorHAnsi" w:eastAsiaTheme="minorHAnsi" w:hAnsiTheme="minorHAnsi" w:cstheme="minorHAnsi"/>
          <w:b/>
          <w:lang w:val="fr-CH"/>
        </w:rPr>
      </w:pPr>
    </w:p>
    <w:p w14:paraId="10F10B6F" w14:textId="6627E07E" w:rsidR="00665D0C" w:rsidRPr="00144D97" w:rsidRDefault="00665D0C" w:rsidP="00166025">
      <w:pPr>
        <w:ind w:left="0" w:firstLine="0"/>
        <w:rPr>
          <w:rFonts w:asciiTheme="minorHAnsi" w:eastAsiaTheme="minorHAnsi" w:hAnsiTheme="minorHAnsi" w:cstheme="minorHAnsi"/>
          <w:b/>
          <w:lang w:val="fr-CH"/>
        </w:rPr>
      </w:pPr>
      <w:r w:rsidRPr="00144D97">
        <w:rPr>
          <w:rFonts w:asciiTheme="minorHAnsi" w:eastAsiaTheme="minorHAnsi" w:hAnsiTheme="minorHAnsi" w:cstheme="minorHAnsi"/>
          <w:b/>
          <w:lang w:val="fr-CH"/>
        </w:rPr>
        <w:t>Publics ciblés pour la mise à jour thématique triennale</w:t>
      </w:r>
    </w:p>
    <w:p w14:paraId="0D3FB416" w14:textId="77777777" w:rsidR="00166025" w:rsidRDefault="00166025" w:rsidP="00166025">
      <w:pPr>
        <w:ind w:left="0" w:firstLine="0"/>
        <w:rPr>
          <w:rFonts w:asciiTheme="minorHAnsi" w:eastAsiaTheme="minorHAnsi" w:hAnsiTheme="minorHAnsi" w:cstheme="minorHAnsi"/>
          <w:lang w:val="fr-CH"/>
        </w:rPr>
      </w:pPr>
    </w:p>
    <w:p w14:paraId="0A5059E6" w14:textId="6B614277" w:rsidR="00665D0C" w:rsidRPr="00144D97" w:rsidRDefault="00665D0C" w:rsidP="00166025">
      <w:pPr>
        <w:ind w:left="0" w:firstLine="0"/>
        <w:rPr>
          <w:rFonts w:asciiTheme="minorHAnsi" w:eastAsiaTheme="minorHAnsi" w:hAnsiTheme="minorHAnsi" w:cstheme="minorHAnsi"/>
          <w:lang w:val="fr-CH"/>
        </w:rPr>
      </w:pPr>
      <w:r w:rsidRPr="00144D97">
        <w:rPr>
          <w:rFonts w:asciiTheme="minorHAnsi" w:eastAsiaTheme="minorHAnsi" w:hAnsiTheme="minorHAnsi" w:cstheme="minorHAnsi"/>
          <w:lang w:val="fr-CH"/>
        </w:rPr>
        <w:t>Les produits pourraient être différenciés (comme indiqué ci-dessous) pour les éventuels publics suivants :</w:t>
      </w:r>
    </w:p>
    <w:p w14:paraId="4795855A" w14:textId="0F014341" w:rsidR="00665D0C" w:rsidRPr="00144D97" w:rsidRDefault="00665D0C" w:rsidP="00166025">
      <w:pPr>
        <w:numPr>
          <w:ilvl w:val="0"/>
          <w:numId w:val="7"/>
        </w:numPr>
        <w:ind w:left="425" w:hanging="425"/>
        <w:contextualSpacing/>
        <w:rPr>
          <w:rFonts w:asciiTheme="minorHAnsi" w:eastAsiaTheme="minorHAnsi" w:hAnsiTheme="minorHAnsi" w:cstheme="minorHAnsi"/>
          <w:lang w:val="fr-CH"/>
        </w:rPr>
      </w:pPr>
      <w:r w:rsidRPr="00144D97">
        <w:rPr>
          <w:rFonts w:asciiTheme="minorHAnsi" w:eastAsiaTheme="minorHAnsi" w:hAnsiTheme="minorHAnsi" w:cstheme="minorHAnsi"/>
          <w:lang w:val="fr-CH"/>
        </w:rPr>
        <w:t>les décideurs, au niveau national, de différents secteurs (</w:t>
      </w:r>
      <w:r w:rsidR="00144D97">
        <w:rPr>
          <w:rFonts w:asciiTheme="minorHAnsi" w:eastAsiaTheme="minorHAnsi" w:hAnsiTheme="minorHAnsi" w:cstheme="minorHAnsi"/>
          <w:lang w:val="fr-CH"/>
        </w:rPr>
        <w:t>m</w:t>
      </w:r>
      <w:r w:rsidRPr="00144D97">
        <w:rPr>
          <w:rFonts w:asciiTheme="minorHAnsi" w:eastAsiaTheme="minorHAnsi" w:hAnsiTheme="minorHAnsi" w:cstheme="minorHAnsi"/>
          <w:lang w:val="fr-CH"/>
        </w:rPr>
        <w:t xml:space="preserve">inistères de l’environnement/des ressources naturelles, de l’agriculture, des changements climatiques, de l’eau, du tourisme, de l’énergie, de la santé et de l’assainissement, de l’infrastructure, entre autres — par l’intermédiaire de leurs hauts fonctionnaires) ; </w:t>
      </w:r>
    </w:p>
    <w:p w14:paraId="4E299B65" w14:textId="77777777" w:rsidR="00665D0C" w:rsidRPr="00144D97" w:rsidRDefault="00665D0C" w:rsidP="00166025">
      <w:pPr>
        <w:numPr>
          <w:ilvl w:val="0"/>
          <w:numId w:val="7"/>
        </w:numPr>
        <w:ind w:left="425" w:hanging="425"/>
        <w:contextualSpacing/>
        <w:rPr>
          <w:rFonts w:asciiTheme="minorHAnsi" w:eastAsiaTheme="minorHAnsi" w:hAnsiTheme="minorHAnsi" w:cstheme="minorHAnsi"/>
          <w:lang w:val="fr-CH"/>
        </w:rPr>
      </w:pPr>
      <w:r w:rsidRPr="00144D97">
        <w:rPr>
          <w:rFonts w:asciiTheme="minorHAnsi" w:eastAsiaTheme="minorHAnsi" w:hAnsiTheme="minorHAnsi" w:cstheme="minorHAnsi"/>
          <w:lang w:val="fr-CH"/>
        </w:rPr>
        <w:lastRenderedPageBreak/>
        <w:t xml:space="preserve">les parties prenantes, en dehors des gouvernements (par exemple, les administrateurs au niveau des bassins versants, les administrateurs de secteurs) ; </w:t>
      </w:r>
    </w:p>
    <w:p w14:paraId="2D3B5965" w14:textId="77777777" w:rsidR="00665D0C" w:rsidRPr="00144D97" w:rsidRDefault="00665D0C" w:rsidP="00166025">
      <w:pPr>
        <w:numPr>
          <w:ilvl w:val="0"/>
          <w:numId w:val="7"/>
        </w:numPr>
        <w:ind w:left="425" w:hanging="425"/>
        <w:contextualSpacing/>
        <w:rPr>
          <w:rFonts w:asciiTheme="minorHAnsi" w:eastAsiaTheme="minorHAnsi" w:hAnsiTheme="minorHAnsi" w:cstheme="minorHAnsi"/>
          <w:lang w:val="fr-CH"/>
        </w:rPr>
      </w:pPr>
      <w:r w:rsidRPr="00144D97">
        <w:rPr>
          <w:rFonts w:asciiTheme="minorHAnsi" w:eastAsiaTheme="minorHAnsi" w:hAnsiTheme="minorHAnsi" w:cstheme="minorHAnsi"/>
          <w:lang w:val="fr-CH"/>
        </w:rPr>
        <w:t xml:space="preserve">les Comités nationaux Ramsar ou pour les zones humides ; les Correspondants nationaux ; les correspondants nationaux des processus ODD/ accords multilatéraux sur l’environnement (AME) ; et   </w:t>
      </w:r>
    </w:p>
    <w:p w14:paraId="58E13A27" w14:textId="77777777" w:rsidR="00665D0C" w:rsidRPr="00144D97" w:rsidRDefault="00665D0C" w:rsidP="00166025">
      <w:pPr>
        <w:numPr>
          <w:ilvl w:val="0"/>
          <w:numId w:val="7"/>
        </w:numPr>
        <w:ind w:left="425" w:hanging="425"/>
        <w:contextualSpacing/>
        <w:rPr>
          <w:rFonts w:asciiTheme="minorHAnsi" w:eastAsiaTheme="minorHAnsi" w:hAnsiTheme="minorHAnsi" w:cstheme="minorHAnsi"/>
          <w:lang w:val="fr-CH"/>
        </w:rPr>
      </w:pPr>
      <w:r w:rsidRPr="00144D97">
        <w:rPr>
          <w:rFonts w:asciiTheme="minorHAnsi" w:eastAsiaTheme="minorHAnsi" w:hAnsiTheme="minorHAnsi" w:cstheme="minorHAnsi"/>
          <w:lang w:val="fr-CH"/>
        </w:rPr>
        <w:t xml:space="preserve">le grand public par l’intermédiaire des médias nationaux ainsi que les jeunes, les universités, les politiciens influents, le secteur privé qui influence l’utilisation rationnelle des zones humides et les organismes de financement. </w:t>
      </w:r>
    </w:p>
    <w:p w14:paraId="345573AB" w14:textId="77777777" w:rsidR="00454173" w:rsidRPr="00144D97" w:rsidRDefault="00454173" w:rsidP="00166025">
      <w:pPr>
        <w:ind w:left="32" w:firstLine="0"/>
        <w:contextualSpacing/>
        <w:rPr>
          <w:rFonts w:asciiTheme="minorHAnsi" w:eastAsiaTheme="minorHAnsi" w:hAnsiTheme="minorHAnsi" w:cstheme="minorHAnsi"/>
          <w:lang w:val="fr-CH"/>
        </w:rPr>
      </w:pPr>
    </w:p>
    <w:p w14:paraId="5380C86D" w14:textId="77777777" w:rsidR="00665D0C" w:rsidRPr="00144D97" w:rsidRDefault="00665D0C" w:rsidP="00166025">
      <w:pPr>
        <w:ind w:left="0" w:firstLine="0"/>
        <w:rPr>
          <w:rFonts w:asciiTheme="minorHAnsi" w:eastAsiaTheme="minorHAnsi" w:hAnsiTheme="minorHAnsi" w:cstheme="minorHAnsi"/>
          <w:b/>
          <w:lang w:val="fr-CH"/>
        </w:rPr>
      </w:pPr>
      <w:r w:rsidRPr="00144D97">
        <w:rPr>
          <w:rFonts w:asciiTheme="minorHAnsi" w:eastAsiaTheme="minorHAnsi" w:hAnsiTheme="minorHAnsi" w:cstheme="minorHAnsi"/>
          <w:b/>
          <w:lang w:val="fr-CH"/>
        </w:rPr>
        <w:t>Message clé</w:t>
      </w:r>
    </w:p>
    <w:p w14:paraId="35633AD3" w14:textId="77777777" w:rsidR="00166025" w:rsidRDefault="00166025" w:rsidP="00166025">
      <w:pPr>
        <w:ind w:left="0" w:firstLine="0"/>
        <w:rPr>
          <w:rFonts w:asciiTheme="minorHAnsi" w:eastAsiaTheme="minorHAnsi" w:hAnsiTheme="minorHAnsi" w:cstheme="minorHAnsi"/>
          <w:i/>
          <w:lang w:val="fr-CH"/>
        </w:rPr>
      </w:pPr>
    </w:p>
    <w:p w14:paraId="0E95EAC6" w14:textId="1FBD1F37" w:rsidR="00665D0C" w:rsidRPr="00144D97" w:rsidRDefault="00665D0C" w:rsidP="00166025">
      <w:pPr>
        <w:ind w:left="0" w:firstLine="0"/>
        <w:rPr>
          <w:rFonts w:asciiTheme="minorHAnsi" w:eastAsiaTheme="minorHAnsi" w:hAnsiTheme="minorHAnsi" w:cstheme="minorHAnsi"/>
          <w:lang w:val="fr-CH"/>
        </w:rPr>
      </w:pPr>
      <w:r w:rsidRPr="00144D97">
        <w:rPr>
          <w:rFonts w:asciiTheme="minorHAnsi" w:eastAsiaTheme="minorHAnsi" w:hAnsiTheme="minorHAnsi" w:cstheme="minorHAnsi"/>
          <w:i/>
          <w:lang w:val="fr-CH"/>
        </w:rPr>
        <w:t>Les zones humides sont la solution (pour le développement durable)</w:t>
      </w:r>
      <w:r w:rsidRPr="00144D97">
        <w:rPr>
          <w:rFonts w:asciiTheme="minorHAnsi" w:eastAsiaTheme="minorHAnsi" w:hAnsiTheme="minorHAnsi" w:cstheme="minorHAnsi"/>
          <w:vertAlign w:val="superscript"/>
          <w:lang w:val="fr-CH"/>
        </w:rPr>
        <w:footnoteReference w:id="9"/>
      </w:r>
      <w:r w:rsidRPr="00144D97">
        <w:rPr>
          <w:rFonts w:asciiTheme="minorHAnsi" w:eastAsiaTheme="minorHAnsi" w:hAnsiTheme="minorHAnsi" w:cstheme="minorHAnsi"/>
          <w:i/>
          <w:lang w:val="fr-CH"/>
        </w:rPr>
        <w:t xml:space="preserve"> </w:t>
      </w:r>
    </w:p>
    <w:p w14:paraId="211B7E96" w14:textId="77777777" w:rsidR="00166025" w:rsidRDefault="00166025" w:rsidP="00166025">
      <w:pPr>
        <w:ind w:left="0" w:firstLine="0"/>
        <w:rPr>
          <w:rFonts w:asciiTheme="minorHAnsi" w:eastAsiaTheme="minorHAnsi" w:hAnsiTheme="minorHAnsi" w:cstheme="minorHAnsi"/>
          <w:lang w:val="fr-CH"/>
        </w:rPr>
      </w:pPr>
    </w:p>
    <w:p w14:paraId="285C53FF" w14:textId="7DB84427" w:rsidR="00665D0C" w:rsidRPr="00144D97" w:rsidRDefault="00665D0C" w:rsidP="00166025">
      <w:pPr>
        <w:ind w:left="0" w:firstLine="0"/>
        <w:rPr>
          <w:rFonts w:asciiTheme="minorHAnsi" w:eastAsiaTheme="minorHAnsi" w:hAnsiTheme="minorHAnsi" w:cstheme="minorHAnsi"/>
          <w:lang w:val="fr-CH"/>
        </w:rPr>
      </w:pPr>
      <w:r w:rsidRPr="00144D97">
        <w:rPr>
          <w:rFonts w:asciiTheme="minorHAnsi" w:eastAsiaTheme="minorHAnsi" w:hAnsiTheme="minorHAnsi" w:cstheme="minorHAnsi"/>
          <w:lang w:val="fr-CH"/>
        </w:rPr>
        <w:t>Six domaines thématiques pour une mise à jour intérimaire sont identifiés ci</w:t>
      </w:r>
      <w:r w:rsidRPr="00144D97">
        <w:rPr>
          <w:rFonts w:asciiTheme="minorHAnsi" w:eastAsiaTheme="minorHAnsi" w:hAnsiTheme="minorHAnsi" w:cstheme="minorHAnsi"/>
          <w:lang w:val="fr-CH"/>
        </w:rPr>
        <w:noBreakHyphen/>
        <w:t>dessous, chacun avec un certain nombre de sous</w:t>
      </w:r>
      <w:r w:rsidRPr="00144D97">
        <w:rPr>
          <w:rFonts w:asciiTheme="minorHAnsi" w:eastAsiaTheme="minorHAnsi" w:hAnsiTheme="minorHAnsi" w:cstheme="minorHAnsi"/>
          <w:lang w:val="fr-CH"/>
        </w:rPr>
        <w:noBreakHyphen/>
        <w:t>éléments (des exemples de sous</w:t>
      </w:r>
      <w:r w:rsidRPr="00144D97">
        <w:rPr>
          <w:rFonts w:asciiTheme="minorHAnsi" w:eastAsiaTheme="minorHAnsi" w:hAnsiTheme="minorHAnsi" w:cstheme="minorHAnsi"/>
          <w:lang w:val="fr-CH"/>
        </w:rPr>
        <w:noBreakHyphen/>
        <w:t>éléments sont présentés ci</w:t>
      </w:r>
      <w:r w:rsidRPr="00144D97">
        <w:rPr>
          <w:rFonts w:asciiTheme="minorHAnsi" w:eastAsiaTheme="minorHAnsi" w:hAnsiTheme="minorHAnsi" w:cstheme="minorHAnsi"/>
          <w:lang w:val="fr-CH"/>
        </w:rPr>
        <w:noBreakHyphen/>
        <w:t xml:space="preserve">dessous). Nous proposons que la prochaine mise à jour intérimaire suive la présentation suivante : </w:t>
      </w:r>
    </w:p>
    <w:p w14:paraId="790F1B99" w14:textId="77777777" w:rsidR="00665D0C" w:rsidRPr="00144D97" w:rsidRDefault="00665D0C" w:rsidP="00166025">
      <w:pPr>
        <w:numPr>
          <w:ilvl w:val="0"/>
          <w:numId w:val="47"/>
        </w:numPr>
        <w:ind w:left="426" w:hanging="426"/>
        <w:contextualSpacing/>
        <w:rPr>
          <w:rFonts w:asciiTheme="minorHAnsi" w:eastAsiaTheme="minorHAnsi" w:hAnsiTheme="minorHAnsi" w:cstheme="minorHAnsi"/>
          <w:bCs/>
          <w:i/>
          <w:lang w:val="fr-CH"/>
        </w:rPr>
      </w:pPr>
      <w:r w:rsidRPr="00144D97">
        <w:rPr>
          <w:rFonts w:asciiTheme="minorHAnsi" w:eastAsiaTheme="minorHAnsi" w:hAnsiTheme="minorHAnsi" w:cstheme="minorHAnsi"/>
          <w:bCs/>
          <w:i/>
          <w:lang w:val="fr-CH"/>
        </w:rPr>
        <w:t xml:space="preserve">État et tendances </w:t>
      </w:r>
    </w:p>
    <w:p w14:paraId="53A2C51A" w14:textId="77777777" w:rsidR="00665D0C" w:rsidRPr="00144D97" w:rsidRDefault="00665D0C" w:rsidP="00166025">
      <w:pPr>
        <w:numPr>
          <w:ilvl w:val="0"/>
          <w:numId w:val="47"/>
        </w:numPr>
        <w:ind w:left="426" w:hanging="426"/>
        <w:contextualSpacing/>
        <w:rPr>
          <w:rFonts w:asciiTheme="minorHAnsi" w:eastAsiaTheme="minorHAnsi" w:hAnsiTheme="minorHAnsi" w:cstheme="minorHAnsi"/>
          <w:bCs/>
          <w:i/>
          <w:lang w:val="fr-CH"/>
        </w:rPr>
      </w:pPr>
      <w:r w:rsidRPr="00144D97">
        <w:rPr>
          <w:rFonts w:asciiTheme="minorHAnsi" w:eastAsiaTheme="minorHAnsi" w:hAnsiTheme="minorHAnsi" w:cstheme="minorHAnsi"/>
          <w:bCs/>
          <w:i/>
          <w:lang w:val="fr-CH"/>
        </w:rPr>
        <w:t>Moteurs</w:t>
      </w:r>
      <w:r w:rsidRPr="00144D97">
        <w:rPr>
          <w:rFonts w:asciiTheme="minorHAnsi" w:eastAsiaTheme="minorHAnsi" w:hAnsiTheme="minorHAnsi" w:cstheme="minorHAnsi"/>
          <w:lang w:val="fr-CH"/>
        </w:rPr>
        <w:t> </w:t>
      </w:r>
      <w:r w:rsidRPr="00144D97">
        <w:rPr>
          <w:rFonts w:asciiTheme="minorHAnsi" w:eastAsiaTheme="minorHAnsi" w:hAnsiTheme="minorHAnsi" w:cstheme="minorHAnsi"/>
          <w:bCs/>
          <w:i/>
          <w:lang w:val="fr-CH"/>
        </w:rPr>
        <w:t xml:space="preserve"> </w:t>
      </w:r>
    </w:p>
    <w:p w14:paraId="26704E57" w14:textId="77777777" w:rsidR="00665D0C" w:rsidRPr="00144D97" w:rsidRDefault="00665D0C" w:rsidP="00166025">
      <w:pPr>
        <w:numPr>
          <w:ilvl w:val="0"/>
          <w:numId w:val="47"/>
        </w:numPr>
        <w:ind w:left="426" w:hanging="426"/>
        <w:contextualSpacing/>
        <w:rPr>
          <w:rFonts w:asciiTheme="minorHAnsi" w:eastAsiaTheme="minorHAnsi" w:hAnsiTheme="minorHAnsi" w:cstheme="minorHAnsi"/>
          <w:bCs/>
          <w:i/>
          <w:lang w:val="fr-CH"/>
        </w:rPr>
      </w:pPr>
      <w:r w:rsidRPr="00144D97">
        <w:rPr>
          <w:rFonts w:asciiTheme="minorHAnsi" w:eastAsiaTheme="minorHAnsi" w:hAnsiTheme="minorHAnsi" w:cstheme="minorHAnsi"/>
          <w:bCs/>
          <w:i/>
          <w:lang w:val="fr-CH"/>
        </w:rPr>
        <w:t>Réponse</w:t>
      </w:r>
    </w:p>
    <w:p w14:paraId="3D7A158E" w14:textId="77777777" w:rsidR="00665D0C" w:rsidRPr="00144D97" w:rsidRDefault="00665D0C" w:rsidP="00166025">
      <w:pPr>
        <w:numPr>
          <w:ilvl w:val="0"/>
          <w:numId w:val="47"/>
        </w:numPr>
        <w:ind w:left="425" w:hanging="425"/>
        <w:rPr>
          <w:rFonts w:asciiTheme="minorHAnsi" w:eastAsiaTheme="minorHAnsi" w:hAnsiTheme="minorHAnsi" w:cstheme="minorHAnsi"/>
          <w:bCs/>
          <w:i/>
          <w:lang w:val="fr-CH"/>
        </w:rPr>
      </w:pPr>
      <w:r w:rsidRPr="00144D97">
        <w:rPr>
          <w:rFonts w:asciiTheme="minorHAnsi" w:eastAsiaTheme="minorHAnsi" w:hAnsiTheme="minorHAnsi" w:cstheme="minorHAnsi"/>
          <w:bCs/>
          <w:i/>
          <w:lang w:val="fr-CH"/>
        </w:rPr>
        <w:t>Solutions</w:t>
      </w:r>
    </w:p>
    <w:p w14:paraId="1DC950CD" w14:textId="77777777" w:rsidR="00166025" w:rsidRDefault="00166025" w:rsidP="00166025">
      <w:pPr>
        <w:ind w:left="0" w:firstLine="0"/>
        <w:rPr>
          <w:rFonts w:asciiTheme="minorHAnsi" w:eastAsiaTheme="minorHAnsi" w:hAnsiTheme="minorHAnsi" w:cstheme="minorHAnsi"/>
          <w:lang w:val="fr-CH"/>
        </w:rPr>
      </w:pPr>
    </w:p>
    <w:p w14:paraId="1782AFC2" w14:textId="2F6055D3" w:rsidR="00665D0C" w:rsidRPr="00144D97" w:rsidRDefault="00665D0C" w:rsidP="00166025">
      <w:pPr>
        <w:ind w:left="0" w:firstLine="0"/>
        <w:rPr>
          <w:rFonts w:asciiTheme="minorHAnsi" w:eastAsiaTheme="minorHAnsi" w:hAnsiTheme="minorHAnsi" w:cstheme="minorHAnsi"/>
          <w:lang w:val="fr-CH"/>
        </w:rPr>
      </w:pPr>
      <w:r w:rsidRPr="00144D97">
        <w:rPr>
          <w:rFonts w:asciiTheme="minorHAnsi" w:eastAsiaTheme="minorHAnsi" w:hAnsiTheme="minorHAnsi" w:cstheme="minorHAnsi"/>
          <w:lang w:val="fr-CH"/>
        </w:rPr>
        <w:t>Les réponses seraient liées aux objectifs du Plan stratégique Ramsar et à d’autres buts ou objectifs mondiaux relatifs aux zones humides (ODD, etc.) – c’est</w:t>
      </w:r>
      <w:r w:rsidRPr="00144D97">
        <w:rPr>
          <w:rFonts w:asciiTheme="minorHAnsi" w:eastAsiaTheme="minorHAnsi" w:hAnsiTheme="minorHAnsi" w:cstheme="minorHAnsi"/>
          <w:lang w:val="fr-CH"/>
        </w:rPr>
        <w:noBreakHyphen/>
        <w:t>à</w:t>
      </w:r>
      <w:r w:rsidRPr="00144D97">
        <w:rPr>
          <w:rFonts w:asciiTheme="minorHAnsi" w:eastAsiaTheme="minorHAnsi" w:hAnsiTheme="minorHAnsi" w:cstheme="minorHAnsi"/>
          <w:lang w:val="fr-CH"/>
        </w:rPr>
        <w:noBreakHyphen/>
        <w:t xml:space="preserve">dire des réponses au programme stratégique Ramsar et à ceux d’autres processus internationaux pertinents. Les solutions sont des buts qui devraient être pratiques et applicables par toutes les Parties qui forment la Convention. Les solutions peuvent être divisées selon l’échelle (par exemple, une petite échelle pouvant être entreprise </w:t>
      </w:r>
      <w:r w:rsidR="00144D97">
        <w:rPr>
          <w:rFonts w:asciiTheme="minorHAnsi" w:eastAsiaTheme="minorHAnsi" w:hAnsiTheme="minorHAnsi" w:cstheme="minorHAnsi"/>
          <w:lang w:val="fr-CH"/>
        </w:rPr>
        <w:t>par les Partis ayant</w:t>
      </w:r>
      <w:r w:rsidRPr="00144D97">
        <w:rPr>
          <w:rFonts w:asciiTheme="minorHAnsi" w:eastAsiaTheme="minorHAnsi" w:hAnsiTheme="minorHAnsi" w:cstheme="minorHAnsi"/>
          <w:lang w:val="fr-CH"/>
        </w:rPr>
        <w:t xml:space="preserve"> moins de ressources et de capacités jusqu’à une plus grande échelle pour les Parties qui ont plus de ressources et de capacités). En outre, elles considèrent des solutions progressives où l’étape 1 parvient à un résultat moindre jusqu’à l’étape 3 qui exécute l’objectif entier. </w:t>
      </w:r>
    </w:p>
    <w:p w14:paraId="1A3B09BD" w14:textId="77777777" w:rsidR="00166025" w:rsidRDefault="00166025" w:rsidP="00166025">
      <w:pPr>
        <w:ind w:left="0" w:firstLine="0"/>
        <w:rPr>
          <w:rFonts w:asciiTheme="minorHAnsi" w:eastAsiaTheme="minorHAnsi" w:hAnsiTheme="minorHAnsi" w:cstheme="minorHAnsi"/>
          <w:b/>
          <w:lang w:val="fr-FR"/>
        </w:rPr>
      </w:pPr>
    </w:p>
    <w:p w14:paraId="0B9D59B5" w14:textId="2D1859D5" w:rsidR="00665D0C" w:rsidRPr="00144D97" w:rsidRDefault="00665D0C" w:rsidP="00166025">
      <w:pPr>
        <w:ind w:left="0" w:firstLine="0"/>
        <w:rPr>
          <w:rFonts w:asciiTheme="minorHAnsi" w:eastAsiaTheme="minorHAnsi" w:hAnsiTheme="minorHAnsi" w:cstheme="minorHAnsi"/>
          <w:b/>
          <w:lang w:val="fr-FR"/>
        </w:rPr>
      </w:pPr>
      <w:r w:rsidRPr="00144D97">
        <w:rPr>
          <w:rFonts w:asciiTheme="minorHAnsi" w:eastAsiaTheme="minorHAnsi" w:hAnsiTheme="minorHAnsi" w:cstheme="minorHAnsi"/>
          <w:b/>
          <w:lang w:val="fr-FR"/>
        </w:rPr>
        <w:t>Domaines d’intérêt thématiques</w:t>
      </w:r>
    </w:p>
    <w:p w14:paraId="6DF6941A" w14:textId="77777777" w:rsidR="00166025" w:rsidRDefault="00166025" w:rsidP="00166025">
      <w:pPr>
        <w:ind w:left="0" w:firstLine="0"/>
        <w:rPr>
          <w:rFonts w:asciiTheme="minorHAnsi" w:eastAsiaTheme="minorHAnsi" w:hAnsiTheme="minorHAnsi" w:cstheme="minorHAnsi"/>
          <w:b/>
          <w:bCs/>
          <w:i/>
          <w:lang w:val="fr-FR"/>
        </w:rPr>
      </w:pPr>
    </w:p>
    <w:p w14:paraId="2E871905" w14:textId="20B57FDA" w:rsidR="00665D0C" w:rsidRPr="00144D97" w:rsidRDefault="00665D0C" w:rsidP="00166025">
      <w:pPr>
        <w:ind w:left="0" w:firstLine="0"/>
        <w:rPr>
          <w:rFonts w:asciiTheme="minorHAnsi" w:eastAsiaTheme="minorHAnsi" w:hAnsiTheme="minorHAnsi" w:cstheme="minorHAnsi"/>
          <w:b/>
          <w:bCs/>
          <w:i/>
          <w:lang w:val="fr-FR"/>
        </w:rPr>
      </w:pPr>
      <w:r w:rsidRPr="00144D97">
        <w:rPr>
          <w:rFonts w:asciiTheme="minorHAnsi" w:eastAsiaTheme="minorHAnsi" w:hAnsiTheme="minorHAnsi" w:cstheme="minorHAnsi"/>
          <w:b/>
          <w:bCs/>
          <w:i/>
          <w:lang w:val="fr-FR"/>
        </w:rPr>
        <w:t xml:space="preserve">Vue d’ensemble : État des zones humides </w:t>
      </w:r>
    </w:p>
    <w:p w14:paraId="0FD7AB5D" w14:textId="77777777" w:rsidR="00665D0C" w:rsidRPr="00144D97" w:rsidRDefault="00665D0C" w:rsidP="00166025">
      <w:pPr>
        <w:ind w:left="0" w:firstLine="0"/>
        <w:rPr>
          <w:rFonts w:asciiTheme="minorHAnsi" w:eastAsiaTheme="minorHAnsi" w:hAnsiTheme="minorHAnsi" w:cstheme="minorHAnsi"/>
          <w:lang w:val="fr-FR"/>
        </w:rPr>
      </w:pPr>
      <w:r w:rsidRPr="00144D97">
        <w:rPr>
          <w:rFonts w:asciiTheme="minorHAnsi" w:eastAsiaTheme="minorHAnsi" w:hAnsiTheme="minorHAnsi" w:cstheme="minorHAnsi"/>
          <w:lang w:val="fr-CH"/>
        </w:rPr>
        <w:t>Selon la décision de la 57</w:t>
      </w:r>
      <w:r w:rsidRPr="00144D97">
        <w:rPr>
          <w:rFonts w:asciiTheme="minorHAnsi" w:eastAsiaTheme="minorHAnsi" w:hAnsiTheme="minorHAnsi" w:cstheme="minorHAnsi"/>
          <w:vertAlign w:val="superscript"/>
          <w:lang w:val="fr-CH"/>
        </w:rPr>
        <w:t>e</w:t>
      </w:r>
      <w:r w:rsidRPr="00144D97">
        <w:rPr>
          <w:rFonts w:asciiTheme="minorHAnsi" w:eastAsiaTheme="minorHAnsi" w:hAnsiTheme="minorHAnsi" w:cstheme="minorHAnsi"/>
          <w:lang w:val="fr-CH"/>
        </w:rPr>
        <w:t> Réunion du Comité</w:t>
      </w:r>
      <w:r w:rsidRPr="00BB5B05">
        <w:rPr>
          <w:rFonts w:asciiTheme="minorHAnsi" w:eastAsiaTheme="minorHAnsi" w:hAnsiTheme="minorHAnsi" w:cstheme="minorHAnsi"/>
          <w:lang w:val="fr-CH"/>
        </w:rPr>
        <w:t xml:space="preserve"> permanent, une évaluation systématique serait menée chaque période triennale pour évaluer les données disponibles. Le GEST propose une mise à jour complète tous les 6 à 9 ans, avec des résultats thématiques qui peuvent éventuellement alimenter/construire la mise à jour complète tous les trois ans. Dans ce processus</w:t>
      </w:r>
      <w:r w:rsidRPr="00144D97">
        <w:rPr>
          <w:rFonts w:asciiTheme="minorHAnsi" w:eastAsiaTheme="minorHAnsi" w:hAnsiTheme="minorHAnsi" w:cstheme="minorHAnsi"/>
          <w:lang w:val="fr-CH"/>
        </w:rPr>
        <w:t xml:space="preserve">, </w:t>
      </w:r>
      <w:r w:rsidRPr="00144D97">
        <w:rPr>
          <w:rFonts w:asciiTheme="minorHAnsi" w:eastAsiaTheme="minorHAnsi" w:hAnsiTheme="minorHAnsi" w:cstheme="minorHAnsi"/>
          <w:lang w:val="fr-FR"/>
        </w:rPr>
        <w:t xml:space="preserve">les PMZH fourniraient un instantané, évaluant l’étendue et l’état des zones humides. D’après les Rapports nationaux et les trois catégories de zones humides incluses aux fins de rapports pour l’ODD 6.6.1, l’analyse s’appuierait sur : i) les zones humides intérieures, ii) les zones humides côtières et marines et iii) les zones humides artificielles. En outre, il y aurait une évaluation :  </w:t>
      </w:r>
    </w:p>
    <w:p w14:paraId="5FD5BA64" w14:textId="77777777" w:rsidR="00665D0C" w:rsidRPr="00144D97" w:rsidRDefault="00665D0C" w:rsidP="00166025">
      <w:pPr>
        <w:numPr>
          <w:ilvl w:val="0"/>
          <w:numId w:val="3"/>
        </w:numPr>
        <w:ind w:left="434" w:hanging="406"/>
        <w:contextualSpacing/>
        <w:rPr>
          <w:rFonts w:asciiTheme="minorHAnsi" w:eastAsiaTheme="minorHAnsi" w:hAnsiTheme="minorHAnsi" w:cstheme="minorHAnsi"/>
          <w:lang w:val="fr-FR"/>
        </w:rPr>
      </w:pPr>
      <w:r w:rsidRPr="00144D97">
        <w:rPr>
          <w:rFonts w:asciiTheme="minorHAnsi" w:eastAsiaTheme="minorHAnsi" w:hAnsiTheme="minorHAnsi" w:cstheme="minorHAnsi"/>
          <w:lang w:val="fr-FR"/>
        </w:rPr>
        <w:t>du Réseau de Sites Ramsar ;</w:t>
      </w:r>
    </w:p>
    <w:p w14:paraId="255C8398" w14:textId="77777777" w:rsidR="00665D0C" w:rsidRPr="00144D97" w:rsidRDefault="00665D0C" w:rsidP="00166025">
      <w:pPr>
        <w:numPr>
          <w:ilvl w:val="0"/>
          <w:numId w:val="3"/>
        </w:numPr>
        <w:ind w:left="434" w:hanging="406"/>
        <w:contextualSpacing/>
        <w:rPr>
          <w:rFonts w:asciiTheme="minorHAnsi" w:eastAsiaTheme="minorHAnsi" w:hAnsiTheme="minorHAnsi" w:cstheme="minorHAnsi"/>
          <w:lang w:val="fr-FR"/>
        </w:rPr>
      </w:pPr>
      <w:r w:rsidRPr="00144D97">
        <w:rPr>
          <w:rFonts w:asciiTheme="minorHAnsi" w:eastAsiaTheme="minorHAnsi" w:hAnsiTheme="minorHAnsi" w:cstheme="minorHAnsi"/>
          <w:lang w:val="fr-FR"/>
        </w:rPr>
        <w:t xml:space="preserve">de l’augmentation du nombre de Parties contractantes ; et </w:t>
      </w:r>
    </w:p>
    <w:p w14:paraId="69311BF5" w14:textId="77777777" w:rsidR="00665D0C" w:rsidRPr="00144D97" w:rsidRDefault="00665D0C" w:rsidP="00166025">
      <w:pPr>
        <w:numPr>
          <w:ilvl w:val="0"/>
          <w:numId w:val="3"/>
        </w:numPr>
        <w:ind w:left="436" w:hanging="408"/>
        <w:rPr>
          <w:rFonts w:asciiTheme="minorHAnsi" w:eastAsiaTheme="minorHAnsi" w:hAnsiTheme="minorHAnsi" w:cstheme="minorHAnsi"/>
          <w:lang w:val="fr-FR"/>
        </w:rPr>
      </w:pPr>
      <w:r w:rsidRPr="00144D97">
        <w:rPr>
          <w:rFonts w:asciiTheme="minorHAnsi" w:eastAsiaTheme="minorHAnsi" w:hAnsiTheme="minorHAnsi" w:cstheme="minorHAnsi"/>
          <w:lang w:val="fr-FR"/>
        </w:rPr>
        <w:t xml:space="preserve">des autres indicateurs issus des Rapports nationaux – par exemple en ce qu’ils ont trait à l’utilisation rationnelle. </w:t>
      </w:r>
    </w:p>
    <w:p w14:paraId="3B80D656" w14:textId="77777777" w:rsidR="00166025" w:rsidRDefault="00166025" w:rsidP="00166025">
      <w:pPr>
        <w:rPr>
          <w:rFonts w:asciiTheme="minorHAnsi" w:eastAsiaTheme="minorHAnsi" w:hAnsiTheme="minorHAnsi" w:cstheme="minorHAnsi"/>
          <w:i/>
          <w:iCs/>
          <w:lang w:val="fr-FR"/>
        </w:rPr>
      </w:pPr>
    </w:p>
    <w:p w14:paraId="1C0A799F" w14:textId="528B0D0F" w:rsidR="00665D0C" w:rsidRPr="00144D97" w:rsidRDefault="00665D0C" w:rsidP="00166025">
      <w:pPr>
        <w:rPr>
          <w:rFonts w:asciiTheme="minorHAnsi" w:eastAsiaTheme="minorHAnsi" w:hAnsiTheme="minorHAnsi" w:cstheme="minorHAnsi"/>
          <w:i/>
          <w:iCs/>
          <w:lang w:val="fr-FR"/>
        </w:rPr>
      </w:pPr>
      <w:r w:rsidRPr="00144D97">
        <w:rPr>
          <w:rFonts w:asciiTheme="minorHAnsi" w:eastAsiaTheme="minorHAnsi" w:hAnsiTheme="minorHAnsi" w:cstheme="minorHAnsi"/>
          <w:i/>
          <w:iCs/>
          <w:lang w:val="fr-FR"/>
        </w:rPr>
        <w:lastRenderedPageBreak/>
        <w:t xml:space="preserve">Réponses : ODD 6.6.1, Rapports nationaux Ramsar </w:t>
      </w:r>
    </w:p>
    <w:p w14:paraId="7EAC4304" w14:textId="77777777" w:rsidR="00166025" w:rsidRDefault="00166025" w:rsidP="00166025">
      <w:pPr>
        <w:ind w:left="14" w:hanging="14"/>
        <w:rPr>
          <w:rFonts w:asciiTheme="minorHAnsi" w:eastAsiaTheme="minorHAnsi" w:hAnsiTheme="minorHAnsi" w:cstheme="minorHAnsi"/>
          <w:i/>
          <w:iCs/>
          <w:lang w:val="fr-FR"/>
        </w:rPr>
      </w:pPr>
    </w:p>
    <w:p w14:paraId="58E886A7" w14:textId="37C7F501" w:rsidR="00665D0C" w:rsidRDefault="00665D0C" w:rsidP="00166025">
      <w:pPr>
        <w:ind w:left="14" w:hanging="14"/>
        <w:rPr>
          <w:rFonts w:asciiTheme="minorHAnsi" w:eastAsiaTheme="minorHAnsi" w:hAnsiTheme="minorHAnsi" w:cstheme="minorHAnsi"/>
          <w:i/>
          <w:iCs/>
          <w:lang w:val="fr-FR"/>
        </w:rPr>
      </w:pPr>
      <w:r w:rsidRPr="00144D97">
        <w:rPr>
          <w:rFonts w:asciiTheme="minorHAnsi" w:eastAsiaTheme="minorHAnsi" w:hAnsiTheme="minorHAnsi" w:cstheme="minorHAnsi"/>
          <w:i/>
          <w:iCs/>
          <w:lang w:val="fr-FR"/>
        </w:rPr>
        <w:t>Solutions : Inscriptions futures, types sous</w:t>
      </w:r>
      <w:r w:rsidRPr="00144D97">
        <w:rPr>
          <w:rFonts w:asciiTheme="minorHAnsi" w:eastAsiaTheme="minorHAnsi" w:hAnsiTheme="minorHAnsi" w:cstheme="minorHAnsi"/>
          <w:i/>
          <w:iCs/>
          <w:lang w:val="fr-FR"/>
        </w:rPr>
        <w:noBreakHyphen/>
        <w:t xml:space="preserve">représentés ; inscription représentative et constitution de réseaux </w:t>
      </w:r>
      <w:r w:rsidR="00144D97" w:rsidRPr="00144D97">
        <w:rPr>
          <w:rFonts w:asciiTheme="minorHAnsi" w:eastAsiaTheme="minorHAnsi" w:hAnsiTheme="minorHAnsi" w:cstheme="minorHAnsi"/>
          <w:i/>
          <w:iCs/>
          <w:lang w:val="fr-FR"/>
        </w:rPr>
        <w:t xml:space="preserve">de sites </w:t>
      </w:r>
      <w:r w:rsidRPr="00144D97">
        <w:rPr>
          <w:rFonts w:asciiTheme="minorHAnsi" w:eastAsiaTheme="minorHAnsi" w:hAnsiTheme="minorHAnsi" w:cstheme="minorHAnsi"/>
          <w:i/>
          <w:iCs/>
          <w:lang w:val="fr-FR"/>
        </w:rPr>
        <w:t xml:space="preserve">cohérents </w:t>
      </w:r>
      <w:r w:rsidR="00144D97" w:rsidRPr="00144D97">
        <w:rPr>
          <w:rFonts w:asciiTheme="minorHAnsi" w:eastAsiaTheme="minorHAnsi" w:hAnsiTheme="minorHAnsi" w:cstheme="minorHAnsi"/>
          <w:i/>
          <w:iCs/>
          <w:lang w:val="fr-FR"/>
        </w:rPr>
        <w:t xml:space="preserve">et </w:t>
      </w:r>
      <w:r w:rsidRPr="00144D97">
        <w:rPr>
          <w:rFonts w:asciiTheme="minorHAnsi" w:eastAsiaTheme="minorHAnsi" w:hAnsiTheme="minorHAnsi" w:cstheme="minorHAnsi"/>
          <w:i/>
          <w:iCs/>
          <w:lang w:val="fr-FR"/>
        </w:rPr>
        <w:t xml:space="preserve">connectés. </w:t>
      </w:r>
    </w:p>
    <w:p w14:paraId="0D0EF0B9" w14:textId="77777777" w:rsidR="00166025" w:rsidRPr="00144D97" w:rsidRDefault="00166025" w:rsidP="00166025">
      <w:pPr>
        <w:ind w:left="14" w:hanging="14"/>
        <w:rPr>
          <w:rFonts w:asciiTheme="minorHAnsi" w:eastAsiaTheme="minorHAnsi" w:hAnsiTheme="minorHAnsi" w:cstheme="minorHAnsi"/>
          <w:i/>
          <w:iCs/>
          <w:lang w:val="fr-FR"/>
        </w:rPr>
      </w:pPr>
    </w:p>
    <w:p w14:paraId="6B828FDA" w14:textId="77777777" w:rsidR="00665D0C" w:rsidRPr="00144D97" w:rsidRDefault="00665D0C" w:rsidP="00166025">
      <w:pPr>
        <w:numPr>
          <w:ilvl w:val="0"/>
          <w:numId w:val="6"/>
        </w:numPr>
        <w:ind w:left="448" w:hanging="434"/>
        <w:contextualSpacing/>
        <w:rPr>
          <w:rFonts w:asciiTheme="minorHAnsi" w:eastAsiaTheme="minorHAnsi" w:hAnsiTheme="minorHAnsi" w:cstheme="minorHAnsi"/>
          <w:b/>
          <w:bCs/>
          <w:lang w:val="fr-FR"/>
        </w:rPr>
      </w:pPr>
      <w:r w:rsidRPr="00144D97">
        <w:rPr>
          <w:rFonts w:asciiTheme="minorHAnsi" w:eastAsiaTheme="minorHAnsi" w:hAnsiTheme="minorHAnsi" w:cstheme="minorHAnsi"/>
          <w:b/>
          <w:bCs/>
          <w:lang w:val="fr-FR"/>
        </w:rPr>
        <w:t>Les changements climatiques et les zones humides</w:t>
      </w:r>
    </w:p>
    <w:p w14:paraId="0AD5A093" w14:textId="3C1D79B1" w:rsidR="00665D0C" w:rsidRPr="00144D97" w:rsidRDefault="00665D0C" w:rsidP="00166025">
      <w:pPr>
        <w:numPr>
          <w:ilvl w:val="0"/>
          <w:numId w:val="3"/>
        </w:numPr>
        <w:ind w:left="854" w:hanging="434"/>
        <w:contextualSpacing/>
        <w:rPr>
          <w:rFonts w:asciiTheme="minorHAnsi" w:eastAsiaTheme="minorHAnsi" w:hAnsiTheme="minorHAnsi" w:cstheme="minorHAnsi"/>
          <w:lang w:val="fr-FR"/>
        </w:rPr>
      </w:pPr>
      <w:r w:rsidRPr="00144D97">
        <w:rPr>
          <w:rFonts w:asciiTheme="minorHAnsi" w:eastAsiaTheme="minorHAnsi" w:hAnsiTheme="minorHAnsi" w:cstheme="minorHAnsi"/>
          <w:lang w:val="fr-FR"/>
        </w:rPr>
        <w:t>vulnérabilité des Sites Ramsar, en priorité, et d’autres zones humides importantes (</w:t>
      </w:r>
      <w:r w:rsidR="00144D97">
        <w:rPr>
          <w:rFonts w:asciiTheme="minorHAnsi" w:eastAsiaTheme="minorHAnsi" w:hAnsiTheme="minorHAnsi" w:cstheme="minorHAnsi"/>
          <w:lang w:val="fr-FR"/>
        </w:rPr>
        <w:t>intérieures</w:t>
      </w:r>
      <w:r w:rsidRPr="00144D97">
        <w:rPr>
          <w:rFonts w:asciiTheme="minorHAnsi" w:eastAsiaTheme="minorHAnsi" w:hAnsiTheme="minorHAnsi" w:cstheme="minorHAnsi"/>
          <w:lang w:val="fr-FR"/>
        </w:rPr>
        <w:t xml:space="preserve"> et côtières) et examen de ce que cela pourrait signifier pour les politiques de la Convention de Ramsar ; </w:t>
      </w:r>
    </w:p>
    <w:p w14:paraId="407DDCFA" w14:textId="77777777" w:rsidR="00665D0C" w:rsidRPr="00144D97" w:rsidRDefault="00665D0C" w:rsidP="00166025">
      <w:pPr>
        <w:numPr>
          <w:ilvl w:val="0"/>
          <w:numId w:val="3"/>
        </w:numPr>
        <w:ind w:left="854" w:hanging="434"/>
        <w:contextualSpacing/>
        <w:rPr>
          <w:rFonts w:asciiTheme="minorHAnsi" w:eastAsiaTheme="minorHAnsi" w:hAnsiTheme="minorHAnsi" w:cstheme="minorHAnsi"/>
          <w:lang w:val="fr-FR"/>
        </w:rPr>
      </w:pPr>
      <w:r w:rsidRPr="00144D97">
        <w:rPr>
          <w:rFonts w:asciiTheme="minorHAnsi" w:eastAsiaTheme="minorHAnsi" w:hAnsiTheme="minorHAnsi" w:cstheme="minorHAnsi"/>
          <w:lang w:val="fr-FR"/>
        </w:rPr>
        <w:t xml:space="preserve">valeur des zones humides pour les réponses d’atténuation des changements climatiques et d’adaptation à ces changements ; </w:t>
      </w:r>
    </w:p>
    <w:p w14:paraId="379337CA" w14:textId="77777777" w:rsidR="00665D0C" w:rsidRPr="00144D97" w:rsidRDefault="00665D0C" w:rsidP="00166025">
      <w:pPr>
        <w:numPr>
          <w:ilvl w:val="0"/>
          <w:numId w:val="3"/>
        </w:numPr>
        <w:ind w:left="854" w:hanging="434"/>
        <w:contextualSpacing/>
        <w:rPr>
          <w:rFonts w:asciiTheme="minorHAnsi" w:eastAsiaTheme="minorHAnsi" w:hAnsiTheme="minorHAnsi" w:cstheme="minorHAnsi"/>
          <w:lang w:val="fr-FR"/>
        </w:rPr>
      </w:pPr>
      <w:r w:rsidRPr="00144D97">
        <w:rPr>
          <w:rFonts w:asciiTheme="minorHAnsi" w:eastAsiaTheme="minorHAnsi" w:hAnsiTheme="minorHAnsi" w:cstheme="minorHAnsi"/>
          <w:lang w:val="fr-FR"/>
        </w:rPr>
        <w:t>rôle des zones humides pour réduire les effets des changements climatiques, y compris stratégies d’atténuation et d’adaptation ; et</w:t>
      </w:r>
    </w:p>
    <w:p w14:paraId="25D01979" w14:textId="77777777" w:rsidR="00665D0C" w:rsidRPr="00144D97" w:rsidRDefault="00665D0C" w:rsidP="00166025">
      <w:pPr>
        <w:numPr>
          <w:ilvl w:val="0"/>
          <w:numId w:val="3"/>
        </w:numPr>
        <w:ind w:left="854" w:hanging="434"/>
        <w:contextualSpacing/>
        <w:rPr>
          <w:rFonts w:asciiTheme="minorHAnsi" w:eastAsiaTheme="minorHAnsi" w:hAnsiTheme="minorHAnsi" w:cstheme="minorHAnsi"/>
          <w:lang w:val="fr-FR"/>
        </w:rPr>
      </w:pPr>
      <w:r w:rsidRPr="00144D97">
        <w:rPr>
          <w:rFonts w:asciiTheme="minorHAnsi" w:eastAsiaTheme="minorHAnsi" w:hAnsiTheme="minorHAnsi" w:cstheme="minorHAnsi"/>
          <w:lang w:val="fr-FR"/>
        </w:rPr>
        <w:t>études de cas pertinentes concernant la réduction des effets des changements climatiques.</w:t>
      </w:r>
    </w:p>
    <w:p w14:paraId="3DFEE664" w14:textId="77777777" w:rsidR="003C556D" w:rsidRPr="00144D97" w:rsidRDefault="003C556D" w:rsidP="00166025">
      <w:pPr>
        <w:ind w:left="11" w:firstLine="0"/>
        <w:rPr>
          <w:rFonts w:asciiTheme="minorHAnsi" w:eastAsiaTheme="minorHAnsi" w:hAnsiTheme="minorHAnsi" w:cstheme="minorHAnsi"/>
          <w:i/>
          <w:iCs/>
          <w:lang w:val="fr-FR"/>
        </w:rPr>
      </w:pPr>
    </w:p>
    <w:p w14:paraId="3B6E0FAC" w14:textId="77777777" w:rsidR="00665D0C" w:rsidRPr="00144D97" w:rsidRDefault="00665D0C" w:rsidP="00166025">
      <w:pPr>
        <w:ind w:left="11" w:firstLine="0"/>
        <w:rPr>
          <w:rFonts w:asciiTheme="minorHAnsi" w:eastAsiaTheme="minorHAnsi" w:hAnsiTheme="minorHAnsi" w:cstheme="minorHAnsi"/>
          <w:i/>
          <w:iCs/>
          <w:lang w:val="fr-FR"/>
        </w:rPr>
      </w:pPr>
      <w:r w:rsidRPr="00144D97">
        <w:rPr>
          <w:rFonts w:asciiTheme="minorHAnsi" w:eastAsiaTheme="minorHAnsi" w:hAnsiTheme="minorHAnsi" w:cstheme="minorHAnsi"/>
          <w:i/>
          <w:iCs/>
          <w:lang w:val="fr-FR"/>
        </w:rPr>
        <w:t xml:space="preserve">Réponses : Accord de Paris, ODD 13 : Cesser de drainer les zones humides pour contrôler les changements climatiques </w:t>
      </w:r>
    </w:p>
    <w:p w14:paraId="3E51D47A" w14:textId="77777777" w:rsidR="00166025" w:rsidRDefault="00166025" w:rsidP="00166025">
      <w:pPr>
        <w:ind w:left="11" w:firstLine="0"/>
        <w:rPr>
          <w:rFonts w:asciiTheme="minorHAnsi" w:eastAsiaTheme="minorHAnsi" w:hAnsiTheme="minorHAnsi" w:cstheme="minorHAnsi"/>
          <w:i/>
          <w:lang w:val="fr-FR"/>
        </w:rPr>
      </w:pPr>
    </w:p>
    <w:p w14:paraId="085C15BA" w14:textId="3438C275" w:rsidR="00665D0C" w:rsidRDefault="00665D0C" w:rsidP="00166025">
      <w:pPr>
        <w:ind w:left="11" w:firstLine="0"/>
        <w:rPr>
          <w:rFonts w:asciiTheme="minorHAnsi" w:eastAsiaTheme="minorHAnsi" w:hAnsiTheme="minorHAnsi" w:cstheme="minorHAnsi"/>
          <w:i/>
          <w:lang w:val="fr-CH"/>
        </w:rPr>
      </w:pPr>
      <w:r w:rsidRPr="00144D97">
        <w:rPr>
          <w:rFonts w:asciiTheme="minorHAnsi" w:eastAsiaTheme="minorHAnsi" w:hAnsiTheme="minorHAnsi" w:cstheme="minorHAnsi"/>
          <w:i/>
          <w:lang w:val="fr-FR"/>
        </w:rPr>
        <w:t xml:space="preserve">Solutions : Contributions déterminées au niveau national (le cas échéant), réhumidification des tourbières, rôle dans la réduction des risques, </w:t>
      </w:r>
      <w:r w:rsidRPr="00144D97">
        <w:rPr>
          <w:rFonts w:asciiTheme="minorHAnsi" w:eastAsiaTheme="minorHAnsi" w:hAnsiTheme="minorHAnsi" w:cstheme="minorHAnsi"/>
          <w:i/>
          <w:lang w:val="fr-CH"/>
        </w:rPr>
        <w:t>promotion du développement côtier durable, conservation et restauration des écosystèmes côtiers de carbone bleu, et autres</w:t>
      </w:r>
      <w:r w:rsidR="00144D97">
        <w:rPr>
          <w:rFonts w:asciiTheme="minorHAnsi" w:eastAsiaTheme="minorHAnsi" w:hAnsiTheme="minorHAnsi" w:cstheme="minorHAnsi"/>
          <w:i/>
          <w:lang w:val="fr-CH"/>
        </w:rPr>
        <w:t>,</w:t>
      </w:r>
      <w:r w:rsidRPr="00144D97">
        <w:rPr>
          <w:rFonts w:asciiTheme="minorHAnsi" w:eastAsiaTheme="minorHAnsi" w:hAnsiTheme="minorHAnsi" w:cstheme="minorHAnsi"/>
          <w:i/>
          <w:lang w:val="fr-CH"/>
        </w:rPr>
        <w:t xml:space="preserve"> </w:t>
      </w:r>
      <w:r w:rsidR="00144D97">
        <w:rPr>
          <w:rFonts w:asciiTheme="minorHAnsi" w:eastAsiaTheme="minorHAnsi" w:hAnsiTheme="minorHAnsi" w:cstheme="minorHAnsi"/>
          <w:i/>
          <w:lang w:val="fr-CH"/>
        </w:rPr>
        <w:t>considérés pertinents</w:t>
      </w:r>
      <w:r w:rsidRPr="00144D97">
        <w:rPr>
          <w:rFonts w:asciiTheme="minorHAnsi" w:eastAsiaTheme="minorHAnsi" w:hAnsiTheme="minorHAnsi" w:cstheme="minorHAnsi"/>
          <w:i/>
          <w:lang w:val="fr-CH"/>
        </w:rPr>
        <w:t xml:space="preserve"> par les Parties concernées </w:t>
      </w:r>
    </w:p>
    <w:p w14:paraId="0088CEDC" w14:textId="77777777" w:rsidR="00166025" w:rsidRPr="00144D97" w:rsidRDefault="00166025" w:rsidP="00166025">
      <w:pPr>
        <w:ind w:left="11" w:firstLine="0"/>
        <w:rPr>
          <w:rFonts w:asciiTheme="minorHAnsi" w:eastAsiaTheme="minorHAnsi" w:hAnsiTheme="minorHAnsi" w:cstheme="minorHAnsi"/>
          <w:i/>
          <w:iCs/>
          <w:lang w:val="fr-CH"/>
        </w:rPr>
      </w:pPr>
    </w:p>
    <w:p w14:paraId="4FBA24AF" w14:textId="77777777" w:rsidR="00665D0C" w:rsidRPr="00144D97" w:rsidRDefault="00665D0C" w:rsidP="00166025">
      <w:pPr>
        <w:numPr>
          <w:ilvl w:val="0"/>
          <w:numId w:val="6"/>
        </w:numPr>
        <w:ind w:left="448" w:hanging="448"/>
        <w:contextualSpacing/>
        <w:rPr>
          <w:rFonts w:asciiTheme="minorHAnsi" w:eastAsiaTheme="minorHAnsi" w:hAnsiTheme="minorHAnsi" w:cstheme="minorHAnsi"/>
          <w:b/>
          <w:bCs/>
          <w:lang w:val="fr-FR"/>
        </w:rPr>
      </w:pPr>
      <w:r w:rsidRPr="00144D97">
        <w:rPr>
          <w:rFonts w:asciiTheme="minorHAnsi" w:eastAsiaTheme="minorHAnsi" w:hAnsiTheme="minorHAnsi" w:cstheme="minorHAnsi"/>
          <w:b/>
          <w:bCs/>
          <w:lang w:val="fr-FR"/>
        </w:rPr>
        <w:t>La biodiversité et les zones humides</w:t>
      </w:r>
    </w:p>
    <w:p w14:paraId="331E3C8B" w14:textId="77777777" w:rsidR="00665D0C" w:rsidRPr="00144D97" w:rsidRDefault="00665D0C" w:rsidP="00166025">
      <w:pPr>
        <w:numPr>
          <w:ilvl w:val="0"/>
          <w:numId w:val="3"/>
        </w:numPr>
        <w:ind w:left="840" w:hanging="406"/>
        <w:contextualSpacing/>
        <w:rPr>
          <w:rFonts w:asciiTheme="minorHAnsi" w:eastAsiaTheme="minorHAnsi" w:hAnsiTheme="minorHAnsi" w:cstheme="minorHAnsi"/>
          <w:lang w:val="fr-FR"/>
        </w:rPr>
      </w:pPr>
      <w:r w:rsidRPr="00144D97">
        <w:rPr>
          <w:rFonts w:asciiTheme="minorHAnsi" w:eastAsiaTheme="minorHAnsi" w:hAnsiTheme="minorHAnsi" w:cstheme="minorHAnsi"/>
          <w:lang w:val="fr-FR"/>
        </w:rPr>
        <w:t>État des espèces dépendant des zones humides, données de la Liste rouge ;</w:t>
      </w:r>
    </w:p>
    <w:p w14:paraId="2A057AB6" w14:textId="77777777" w:rsidR="00665D0C" w:rsidRPr="00144D97" w:rsidRDefault="00665D0C" w:rsidP="00166025">
      <w:pPr>
        <w:numPr>
          <w:ilvl w:val="0"/>
          <w:numId w:val="3"/>
        </w:numPr>
        <w:ind w:left="840" w:hanging="406"/>
        <w:contextualSpacing/>
        <w:rPr>
          <w:rFonts w:asciiTheme="minorHAnsi" w:eastAsiaTheme="minorHAnsi" w:hAnsiTheme="minorHAnsi" w:cstheme="minorHAnsi"/>
          <w:lang w:val="fr-FR"/>
        </w:rPr>
      </w:pPr>
      <w:r w:rsidRPr="00144D97">
        <w:rPr>
          <w:rFonts w:asciiTheme="minorHAnsi" w:eastAsiaTheme="minorHAnsi" w:hAnsiTheme="minorHAnsi" w:cstheme="minorHAnsi"/>
          <w:lang w:val="fr-FR"/>
        </w:rPr>
        <w:t xml:space="preserve">Études de cas sur l’utilisation rationnelle et sur la conservation des oiseaux d’eau ; </w:t>
      </w:r>
    </w:p>
    <w:p w14:paraId="2F416645" w14:textId="77777777" w:rsidR="00665D0C" w:rsidRPr="00144D97" w:rsidRDefault="00665D0C" w:rsidP="00166025">
      <w:pPr>
        <w:numPr>
          <w:ilvl w:val="0"/>
          <w:numId w:val="3"/>
        </w:numPr>
        <w:ind w:left="840" w:hanging="406"/>
        <w:contextualSpacing/>
        <w:rPr>
          <w:rFonts w:asciiTheme="minorHAnsi" w:eastAsiaTheme="minorHAnsi" w:hAnsiTheme="minorHAnsi" w:cstheme="minorHAnsi"/>
          <w:lang w:val="fr-FR"/>
        </w:rPr>
      </w:pPr>
      <w:r w:rsidRPr="00144D97">
        <w:rPr>
          <w:rFonts w:asciiTheme="minorHAnsi" w:eastAsiaTheme="minorHAnsi" w:hAnsiTheme="minorHAnsi" w:cstheme="minorHAnsi"/>
          <w:lang w:val="fr-FR"/>
        </w:rPr>
        <w:t>Restauration ; et</w:t>
      </w:r>
    </w:p>
    <w:p w14:paraId="7AFD29D9" w14:textId="77777777" w:rsidR="00665D0C" w:rsidRPr="00144D97" w:rsidRDefault="00665D0C" w:rsidP="00166025">
      <w:pPr>
        <w:numPr>
          <w:ilvl w:val="0"/>
          <w:numId w:val="3"/>
        </w:numPr>
        <w:ind w:left="840" w:hanging="406"/>
        <w:contextualSpacing/>
        <w:rPr>
          <w:rFonts w:asciiTheme="minorHAnsi" w:eastAsiaTheme="minorHAnsi" w:hAnsiTheme="minorHAnsi" w:cstheme="minorHAnsi"/>
          <w:lang w:val="fr-FR"/>
        </w:rPr>
      </w:pPr>
      <w:r w:rsidRPr="00144D97">
        <w:rPr>
          <w:rFonts w:asciiTheme="minorHAnsi" w:eastAsiaTheme="minorHAnsi" w:hAnsiTheme="minorHAnsi" w:cstheme="minorHAnsi"/>
          <w:lang w:val="fr-FR"/>
        </w:rPr>
        <w:t>Espèces envahissantes.</w:t>
      </w:r>
    </w:p>
    <w:p w14:paraId="66CA7EDE" w14:textId="77777777" w:rsidR="003C556D" w:rsidRPr="00144D97" w:rsidRDefault="003C556D" w:rsidP="00166025">
      <w:pPr>
        <w:ind w:left="434" w:firstLine="0"/>
        <w:contextualSpacing/>
        <w:rPr>
          <w:rFonts w:asciiTheme="minorHAnsi" w:eastAsiaTheme="minorHAnsi" w:hAnsiTheme="minorHAnsi" w:cstheme="minorHAnsi"/>
          <w:lang w:val="fr-FR"/>
        </w:rPr>
      </w:pPr>
    </w:p>
    <w:p w14:paraId="5D3B604B" w14:textId="77777777" w:rsidR="00665D0C" w:rsidRPr="00144D97" w:rsidRDefault="00665D0C" w:rsidP="00166025">
      <w:pPr>
        <w:ind w:left="448" w:hanging="434"/>
        <w:rPr>
          <w:rFonts w:asciiTheme="minorHAnsi" w:eastAsiaTheme="minorHAnsi" w:hAnsiTheme="minorHAnsi" w:cstheme="minorHAnsi"/>
          <w:i/>
          <w:iCs/>
          <w:lang w:val="fr-FR"/>
        </w:rPr>
      </w:pPr>
      <w:r w:rsidRPr="00144D97">
        <w:rPr>
          <w:rFonts w:asciiTheme="minorHAnsi" w:eastAsiaTheme="minorHAnsi" w:hAnsiTheme="minorHAnsi" w:cstheme="minorHAnsi"/>
          <w:i/>
          <w:iCs/>
          <w:lang w:val="fr-FR"/>
        </w:rPr>
        <w:t xml:space="preserve">Réponses : </w:t>
      </w:r>
      <w:r w:rsidRPr="00144D97">
        <w:rPr>
          <w:rFonts w:asciiTheme="minorHAnsi" w:eastAsiaTheme="minorHAnsi" w:hAnsiTheme="minorHAnsi" w:cstheme="minorHAnsi"/>
          <w:i/>
          <w:lang w:val="fr-FR"/>
        </w:rPr>
        <w:t>CDB, ODD 14, 15, UICN, IPBES, partenariats pour les voies de migration</w:t>
      </w:r>
      <w:r w:rsidRPr="00144D97">
        <w:rPr>
          <w:rFonts w:asciiTheme="minorHAnsi" w:eastAsiaTheme="minorHAnsi" w:hAnsiTheme="minorHAnsi" w:cstheme="minorHAnsi"/>
          <w:i/>
          <w:iCs/>
          <w:lang w:val="fr-FR"/>
        </w:rPr>
        <w:t xml:space="preserve"> </w:t>
      </w:r>
    </w:p>
    <w:p w14:paraId="4B07DE10" w14:textId="77777777" w:rsidR="00166025" w:rsidRDefault="00166025" w:rsidP="00166025">
      <w:pPr>
        <w:ind w:left="448" w:hanging="434"/>
        <w:rPr>
          <w:rFonts w:asciiTheme="minorHAnsi" w:eastAsiaTheme="minorHAnsi" w:hAnsiTheme="minorHAnsi" w:cstheme="minorHAnsi"/>
          <w:i/>
          <w:iCs/>
          <w:lang w:val="fr-FR"/>
        </w:rPr>
      </w:pPr>
    </w:p>
    <w:p w14:paraId="49E9FDD4" w14:textId="54CF4FF6" w:rsidR="00665D0C" w:rsidRDefault="00665D0C" w:rsidP="00166025">
      <w:pPr>
        <w:ind w:left="448" w:hanging="434"/>
        <w:rPr>
          <w:rFonts w:asciiTheme="minorHAnsi" w:eastAsiaTheme="minorHAnsi" w:hAnsiTheme="minorHAnsi" w:cstheme="minorHAnsi"/>
          <w:i/>
          <w:iCs/>
          <w:lang w:val="fr-FR"/>
        </w:rPr>
      </w:pPr>
      <w:r w:rsidRPr="00144D97">
        <w:rPr>
          <w:rFonts w:asciiTheme="minorHAnsi" w:eastAsiaTheme="minorHAnsi" w:hAnsiTheme="minorHAnsi" w:cstheme="minorHAnsi"/>
          <w:i/>
          <w:iCs/>
          <w:lang w:val="fr-FR"/>
        </w:rPr>
        <w:t>Solutions : Utilisation rationnelle ; inscriptions représentatives</w:t>
      </w:r>
    </w:p>
    <w:p w14:paraId="303B72AD" w14:textId="77777777" w:rsidR="00166025" w:rsidRPr="00144D97" w:rsidRDefault="00166025" w:rsidP="00166025">
      <w:pPr>
        <w:ind w:left="448" w:hanging="434"/>
        <w:rPr>
          <w:rFonts w:asciiTheme="minorHAnsi" w:eastAsiaTheme="minorHAnsi" w:hAnsiTheme="minorHAnsi" w:cstheme="minorHAnsi"/>
          <w:i/>
          <w:iCs/>
          <w:lang w:val="fr-FR"/>
        </w:rPr>
      </w:pPr>
    </w:p>
    <w:p w14:paraId="30BB8D07" w14:textId="77777777" w:rsidR="00665D0C" w:rsidRPr="00144D97" w:rsidRDefault="00665D0C" w:rsidP="00166025">
      <w:pPr>
        <w:numPr>
          <w:ilvl w:val="0"/>
          <w:numId w:val="6"/>
        </w:numPr>
        <w:ind w:left="448" w:hanging="434"/>
        <w:contextualSpacing/>
        <w:rPr>
          <w:rFonts w:asciiTheme="minorHAnsi" w:eastAsiaTheme="minorHAnsi" w:hAnsiTheme="minorHAnsi" w:cstheme="minorHAnsi"/>
          <w:b/>
          <w:bCs/>
          <w:lang w:val="fr-FR"/>
        </w:rPr>
      </w:pPr>
      <w:r w:rsidRPr="00144D97">
        <w:rPr>
          <w:rFonts w:asciiTheme="minorHAnsi" w:eastAsiaTheme="minorHAnsi" w:hAnsiTheme="minorHAnsi" w:cstheme="minorHAnsi"/>
          <w:b/>
          <w:bCs/>
          <w:lang w:val="fr-FR"/>
        </w:rPr>
        <w:t xml:space="preserve">Les services écosystémiques des zones humides – les moyens d’existence </w:t>
      </w:r>
    </w:p>
    <w:p w14:paraId="261E054F" w14:textId="77777777" w:rsidR="00665D0C" w:rsidRPr="00144D97" w:rsidRDefault="00665D0C" w:rsidP="00166025">
      <w:pPr>
        <w:numPr>
          <w:ilvl w:val="0"/>
          <w:numId w:val="3"/>
        </w:numPr>
        <w:ind w:left="854" w:hanging="420"/>
        <w:contextualSpacing/>
        <w:rPr>
          <w:rFonts w:asciiTheme="minorHAnsi" w:eastAsiaTheme="minorHAnsi" w:hAnsiTheme="minorHAnsi" w:cstheme="minorHAnsi"/>
          <w:lang w:val="fr-FR"/>
        </w:rPr>
      </w:pPr>
      <w:r w:rsidRPr="00144D97">
        <w:rPr>
          <w:rFonts w:asciiTheme="minorHAnsi" w:eastAsiaTheme="minorHAnsi" w:hAnsiTheme="minorHAnsi" w:cstheme="minorHAnsi"/>
          <w:lang w:val="fr-FR"/>
        </w:rPr>
        <w:t xml:space="preserve">Utilisation des zones humides pour soutenir les moyens d’existence ; et </w:t>
      </w:r>
    </w:p>
    <w:p w14:paraId="68BE7147" w14:textId="77777777" w:rsidR="00665D0C" w:rsidRPr="00144D97" w:rsidRDefault="00665D0C" w:rsidP="00166025">
      <w:pPr>
        <w:numPr>
          <w:ilvl w:val="0"/>
          <w:numId w:val="3"/>
        </w:numPr>
        <w:ind w:left="854" w:hanging="420"/>
        <w:contextualSpacing/>
        <w:rPr>
          <w:rFonts w:asciiTheme="minorHAnsi" w:eastAsiaTheme="minorHAnsi" w:hAnsiTheme="minorHAnsi" w:cstheme="minorHAnsi"/>
          <w:lang w:val="fr-FR"/>
        </w:rPr>
      </w:pPr>
      <w:r w:rsidRPr="00144D97">
        <w:rPr>
          <w:rFonts w:asciiTheme="minorHAnsi" w:eastAsiaTheme="minorHAnsi" w:hAnsiTheme="minorHAnsi" w:cstheme="minorHAnsi"/>
          <w:lang w:val="fr-FR"/>
        </w:rPr>
        <w:t xml:space="preserve">Les zones humides et la santé </w:t>
      </w:r>
    </w:p>
    <w:p w14:paraId="0171F56D" w14:textId="77777777" w:rsidR="003C556D" w:rsidRPr="00144D97" w:rsidRDefault="003C556D" w:rsidP="00166025">
      <w:pPr>
        <w:ind w:left="434" w:firstLine="0"/>
        <w:contextualSpacing/>
        <w:rPr>
          <w:rFonts w:asciiTheme="minorHAnsi" w:eastAsiaTheme="minorHAnsi" w:hAnsiTheme="minorHAnsi" w:cstheme="minorHAnsi"/>
          <w:lang w:val="fr-FR"/>
        </w:rPr>
      </w:pPr>
    </w:p>
    <w:p w14:paraId="6D0C98DE" w14:textId="77777777" w:rsidR="00665D0C" w:rsidRPr="00144D97" w:rsidRDefault="00665D0C" w:rsidP="00166025">
      <w:pPr>
        <w:ind w:left="28" w:firstLine="0"/>
        <w:rPr>
          <w:rFonts w:asciiTheme="minorHAnsi" w:eastAsiaTheme="minorHAnsi" w:hAnsiTheme="minorHAnsi" w:cstheme="minorHAnsi"/>
          <w:i/>
          <w:lang w:val="fr-FR"/>
        </w:rPr>
      </w:pPr>
      <w:r w:rsidRPr="00144D97">
        <w:rPr>
          <w:rFonts w:asciiTheme="minorHAnsi" w:eastAsiaTheme="minorHAnsi" w:hAnsiTheme="minorHAnsi" w:cstheme="minorHAnsi"/>
          <w:i/>
          <w:lang w:val="fr-FR"/>
        </w:rPr>
        <w:t>Réponses : ODD 2 (Faim zéro, agriculture et aquaculture durables, gestion durable des zones côtières, etc.) ; ODD 3 (Bonne santé et bien</w:t>
      </w:r>
      <w:r w:rsidRPr="00144D97">
        <w:rPr>
          <w:rFonts w:asciiTheme="minorHAnsi" w:eastAsiaTheme="minorHAnsi" w:hAnsiTheme="minorHAnsi" w:cstheme="minorHAnsi"/>
          <w:i/>
          <w:lang w:val="fr-FR"/>
        </w:rPr>
        <w:noBreakHyphen/>
        <w:t>être)</w:t>
      </w:r>
    </w:p>
    <w:p w14:paraId="15F89C88" w14:textId="77777777" w:rsidR="00166025" w:rsidRDefault="00166025" w:rsidP="00166025">
      <w:pPr>
        <w:ind w:left="28" w:firstLine="0"/>
        <w:rPr>
          <w:rFonts w:asciiTheme="minorHAnsi" w:eastAsiaTheme="minorHAnsi" w:hAnsiTheme="minorHAnsi" w:cstheme="minorHAnsi"/>
          <w:i/>
          <w:lang w:val="fr-FR"/>
        </w:rPr>
      </w:pPr>
    </w:p>
    <w:p w14:paraId="175161F4" w14:textId="09BBE194" w:rsidR="00665D0C" w:rsidRDefault="00665D0C" w:rsidP="00166025">
      <w:pPr>
        <w:ind w:left="28" w:firstLine="0"/>
        <w:rPr>
          <w:rFonts w:asciiTheme="minorHAnsi" w:eastAsiaTheme="minorHAnsi" w:hAnsiTheme="minorHAnsi" w:cstheme="minorHAnsi"/>
          <w:i/>
          <w:lang w:val="fr-FR"/>
        </w:rPr>
      </w:pPr>
      <w:r w:rsidRPr="00144D97">
        <w:rPr>
          <w:rFonts w:asciiTheme="minorHAnsi" w:eastAsiaTheme="minorHAnsi" w:hAnsiTheme="minorHAnsi" w:cstheme="minorHAnsi"/>
          <w:i/>
          <w:lang w:val="fr-FR"/>
        </w:rPr>
        <w:t xml:space="preserve">Solutions : Production durable, pratiques agricoles, inscription des valeurs multiples des zones humides dans les plans de développement </w:t>
      </w:r>
    </w:p>
    <w:p w14:paraId="07C9AC68" w14:textId="77777777" w:rsidR="00166025" w:rsidRPr="00144D97" w:rsidRDefault="00166025" w:rsidP="00166025">
      <w:pPr>
        <w:ind w:left="28" w:firstLine="0"/>
        <w:rPr>
          <w:rFonts w:asciiTheme="minorHAnsi" w:eastAsiaTheme="minorHAnsi" w:hAnsiTheme="minorHAnsi" w:cstheme="minorHAnsi"/>
          <w:i/>
          <w:lang w:val="fr-FR"/>
        </w:rPr>
      </w:pPr>
    </w:p>
    <w:p w14:paraId="2827974C" w14:textId="77777777" w:rsidR="00665D0C" w:rsidRPr="00144D97" w:rsidRDefault="00665D0C" w:rsidP="00166025">
      <w:pPr>
        <w:numPr>
          <w:ilvl w:val="0"/>
          <w:numId w:val="6"/>
        </w:numPr>
        <w:ind w:left="448" w:hanging="448"/>
        <w:contextualSpacing/>
        <w:rPr>
          <w:rFonts w:asciiTheme="minorHAnsi" w:eastAsiaTheme="minorHAnsi" w:hAnsiTheme="minorHAnsi" w:cstheme="minorHAnsi"/>
          <w:b/>
          <w:bCs/>
          <w:lang w:val="fr-FR"/>
        </w:rPr>
      </w:pPr>
      <w:r w:rsidRPr="00144D97">
        <w:rPr>
          <w:rFonts w:asciiTheme="minorHAnsi" w:eastAsiaTheme="minorHAnsi" w:hAnsiTheme="minorHAnsi" w:cstheme="minorHAnsi"/>
          <w:b/>
          <w:bCs/>
          <w:lang w:val="fr-FR"/>
        </w:rPr>
        <w:t>L’eau et les zones humides</w:t>
      </w:r>
    </w:p>
    <w:p w14:paraId="11E4074B" w14:textId="77777777" w:rsidR="00665D0C" w:rsidRPr="00144D97" w:rsidRDefault="00665D0C" w:rsidP="00166025">
      <w:pPr>
        <w:numPr>
          <w:ilvl w:val="0"/>
          <w:numId w:val="48"/>
        </w:numPr>
        <w:ind w:left="868" w:hanging="406"/>
        <w:contextualSpacing/>
        <w:rPr>
          <w:rFonts w:asciiTheme="minorHAnsi" w:eastAsiaTheme="minorHAnsi" w:hAnsiTheme="minorHAnsi" w:cstheme="minorHAnsi"/>
          <w:lang w:val="fr-CH"/>
        </w:rPr>
      </w:pPr>
      <w:r w:rsidRPr="00144D97">
        <w:rPr>
          <w:rFonts w:asciiTheme="minorHAnsi" w:eastAsiaTheme="minorHAnsi" w:hAnsiTheme="minorHAnsi" w:cstheme="minorHAnsi"/>
          <w:lang w:val="fr-CH"/>
        </w:rPr>
        <w:t xml:space="preserve">Utiliser les outils et méthodologies de planification de la gestion de l’eau pertinents, y compris la gestion intégrée des ressources en eau ; et </w:t>
      </w:r>
    </w:p>
    <w:p w14:paraId="73F88310" w14:textId="77777777" w:rsidR="00665D0C" w:rsidRPr="00144D97" w:rsidRDefault="00665D0C" w:rsidP="00166025">
      <w:pPr>
        <w:numPr>
          <w:ilvl w:val="0"/>
          <w:numId w:val="48"/>
        </w:numPr>
        <w:ind w:left="868" w:hanging="406"/>
        <w:contextualSpacing/>
        <w:rPr>
          <w:rFonts w:asciiTheme="minorHAnsi" w:eastAsiaTheme="minorHAnsi" w:hAnsiTheme="minorHAnsi" w:cstheme="minorHAnsi"/>
          <w:lang w:val="fr-CH"/>
        </w:rPr>
      </w:pPr>
      <w:r w:rsidRPr="00144D97">
        <w:rPr>
          <w:rFonts w:asciiTheme="minorHAnsi" w:eastAsiaTheme="minorHAnsi" w:hAnsiTheme="minorHAnsi" w:cstheme="minorHAnsi"/>
          <w:lang w:val="fr-CH"/>
        </w:rPr>
        <w:t>Questions de qualité de l’eau.</w:t>
      </w:r>
    </w:p>
    <w:p w14:paraId="1FC8ED35" w14:textId="77777777" w:rsidR="00665D0C" w:rsidRPr="00144D97" w:rsidRDefault="00665D0C" w:rsidP="00166025">
      <w:pPr>
        <w:ind w:left="448" w:hanging="706"/>
        <w:contextualSpacing/>
        <w:rPr>
          <w:rFonts w:asciiTheme="minorHAnsi" w:eastAsiaTheme="minorHAnsi" w:hAnsiTheme="minorHAnsi" w:cstheme="minorHAnsi"/>
          <w:lang w:val="fr-FR"/>
        </w:rPr>
      </w:pPr>
    </w:p>
    <w:p w14:paraId="7A40CF69" w14:textId="7FB785A1" w:rsidR="00665D0C" w:rsidRDefault="00665D0C" w:rsidP="00166025">
      <w:pPr>
        <w:ind w:left="448" w:hanging="448"/>
        <w:rPr>
          <w:rFonts w:asciiTheme="minorHAnsi" w:eastAsiaTheme="minorHAnsi" w:hAnsiTheme="minorHAnsi" w:cstheme="minorHAnsi"/>
          <w:i/>
          <w:lang w:val="fr-FR"/>
        </w:rPr>
      </w:pPr>
      <w:r w:rsidRPr="00144D97">
        <w:rPr>
          <w:rFonts w:asciiTheme="minorHAnsi" w:eastAsiaTheme="minorHAnsi" w:hAnsiTheme="minorHAnsi" w:cstheme="minorHAnsi"/>
          <w:i/>
          <w:lang w:val="fr-FR"/>
        </w:rPr>
        <w:t>Réponses : ODD 6 (fournir de l’eau à 10 </w:t>
      </w:r>
      <w:r w:rsidR="00166025">
        <w:rPr>
          <w:rFonts w:asciiTheme="minorHAnsi" w:eastAsiaTheme="minorHAnsi" w:hAnsiTheme="minorHAnsi" w:cstheme="minorHAnsi"/>
          <w:i/>
          <w:lang w:val="fr-FR"/>
        </w:rPr>
        <w:t>milliards de personnes en 2050)</w:t>
      </w:r>
    </w:p>
    <w:p w14:paraId="11EE027B" w14:textId="77777777" w:rsidR="00166025" w:rsidRPr="00144D97" w:rsidRDefault="00166025" w:rsidP="00166025">
      <w:pPr>
        <w:ind w:left="448" w:hanging="448"/>
        <w:rPr>
          <w:rFonts w:asciiTheme="minorHAnsi" w:eastAsiaTheme="minorHAnsi" w:hAnsiTheme="minorHAnsi" w:cstheme="minorHAnsi"/>
          <w:i/>
          <w:lang w:val="fr-FR"/>
        </w:rPr>
      </w:pPr>
    </w:p>
    <w:p w14:paraId="2361E216" w14:textId="7551F7A0" w:rsidR="00665D0C" w:rsidRDefault="00665D0C" w:rsidP="00166025">
      <w:pPr>
        <w:ind w:left="448" w:hanging="448"/>
        <w:rPr>
          <w:rFonts w:asciiTheme="minorHAnsi" w:eastAsiaTheme="minorHAnsi" w:hAnsiTheme="minorHAnsi" w:cstheme="minorHAnsi"/>
          <w:i/>
          <w:lang w:val="fr-FR"/>
        </w:rPr>
      </w:pPr>
      <w:r w:rsidRPr="00144D97">
        <w:rPr>
          <w:rFonts w:asciiTheme="minorHAnsi" w:eastAsiaTheme="minorHAnsi" w:hAnsiTheme="minorHAnsi" w:cstheme="minorHAnsi"/>
          <w:i/>
          <w:lang w:val="fr-FR"/>
        </w:rPr>
        <w:t>Solutions : Utilisation durable – maintien de l’approvisionnement et de la qua</w:t>
      </w:r>
      <w:r w:rsidR="00166025">
        <w:rPr>
          <w:rFonts w:asciiTheme="minorHAnsi" w:eastAsiaTheme="minorHAnsi" w:hAnsiTheme="minorHAnsi" w:cstheme="minorHAnsi"/>
          <w:i/>
          <w:lang w:val="fr-FR"/>
        </w:rPr>
        <w:t>lité de l’eau</w:t>
      </w:r>
    </w:p>
    <w:p w14:paraId="4A27FBA0" w14:textId="77777777" w:rsidR="00166025" w:rsidRPr="00144D97" w:rsidRDefault="00166025" w:rsidP="00166025">
      <w:pPr>
        <w:ind w:left="448" w:hanging="448"/>
        <w:rPr>
          <w:rFonts w:asciiTheme="minorHAnsi" w:eastAsiaTheme="minorHAnsi" w:hAnsiTheme="minorHAnsi" w:cstheme="minorHAnsi"/>
          <w:i/>
          <w:lang w:val="fr-FR"/>
        </w:rPr>
      </w:pPr>
    </w:p>
    <w:p w14:paraId="7D2B31E4" w14:textId="77777777" w:rsidR="00665D0C" w:rsidRPr="00144D97" w:rsidRDefault="00665D0C" w:rsidP="00166025">
      <w:pPr>
        <w:numPr>
          <w:ilvl w:val="0"/>
          <w:numId w:val="6"/>
        </w:numPr>
        <w:ind w:left="448" w:hanging="420"/>
        <w:contextualSpacing/>
        <w:rPr>
          <w:rFonts w:asciiTheme="minorHAnsi" w:eastAsiaTheme="minorHAnsi" w:hAnsiTheme="minorHAnsi" w:cstheme="minorHAnsi"/>
          <w:b/>
          <w:bCs/>
          <w:iCs/>
          <w:lang w:val="fr-FR"/>
        </w:rPr>
      </w:pPr>
      <w:r w:rsidRPr="00144D97">
        <w:rPr>
          <w:rFonts w:asciiTheme="minorHAnsi" w:eastAsiaTheme="minorHAnsi" w:hAnsiTheme="minorHAnsi" w:cstheme="minorHAnsi"/>
          <w:b/>
          <w:bCs/>
          <w:iCs/>
          <w:lang w:val="fr-FR"/>
        </w:rPr>
        <w:t>Les villes durables</w:t>
      </w:r>
    </w:p>
    <w:p w14:paraId="7D25F81A" w14:textId="77777777" w:rsidR="00665D0C" w:rsidRPr="00144D97" w:rsidRDefault="00665D0C" w:rsidP="00166025">
      <w:pPr>
        <w:numPr>
          <w:ilvl w:val="1"/>
          <w:numId w:val="6"/>
        </w:numPr>
        <w:ind w:left="868" w:hanging="420"/>
        <w:contextualSpacing/>
        <w:rPr>
          <w:rFonts w:asciiTheme="minorHAnsi" w:eastAsiaTheme="minorHAnsi" w:hAnsiTheme="minorHAnsi" w:cstheme="minorHAnsi"/>
          <w:b/>
          <w:bCs/>
          <w:iCs/>
          <w:lang w:val="fr-FR"/>
        </w:rPr>
      </w:pPr>
      <w:r w:rsidRPr="00144D97">
        <w:rPr>
          <w:rFonts w:asciiTheme="minorHAnsi" w:eastAsiaTheme="minorHAnsi" w:hAnsiTheme="minorHAnsi" w:cstheme="minorHAnsi"/>
          <w:lang w:val="fr-FR"/>
        </w:rPr>
        <w:t>Les zones humides urbaines pour des villes résilientes et durables, notamment :</w:t>
      </w:r>
    </w:p>
    <w:p w14:paraId="34ABFC73" w14:textId="537BB191" w:rsidR="00665D0C" w:rsidRPr="00144D97" w:rsidRDefault="00144D97" w:rsidP="00166025">
      <w:pPr>
        <w:numPr>
          <w:ilvl w:val="1"/>
          <w:numId w:val="49"/>
        </w:numPr>
        <w:ind w:left="1260" w:hanging="392"/>
        <w:contextualSpacing/>
        <w:rPr>
          <w:rFonts w:asciiTheme="minorHAnsi" w:eastAsiaTheme="minorHAnsi" w:hAnsiTheme="minorHAnsi" w:cstheme="minorHAnsi"/>
          <w:bCs/>
          <w:iCs/>
          <w:lang w:val="fr-FR"/>
        </w:rPr>
      </w:pPr>
      <w:r w:rsidRPr="00144D97">
        <w:rPr>
          <w:rFonts w:asciiTheme="minorHAnsi" w:eastAsiaTheme="minorHAnsi" w:hAnsiTheme="minorHAnsi" w:cstheme="minorHAnsi"/>
          <w:bCs/>
          <w:iCs/>
          <w:lang w:val="fr-FR"/>
        </w:rPr>
        <w:t>e</w:t>
      </w:r>
      <w:r w:rsidR="00665D0C" w:rsidRPr="00144D97">
        <w:rPr>
          <w:rFonts w:asciiTheme="minorHAnsi" w:eastAsiaTheme="minorHAnsi" w:hAnsiTheme="minorHAnsi" w:cstheme="minorHAnsi"/>
          <w:bCs/>
          <w:iCs/>
          <w:lang w:val="fr-FR"/>
        </w:rPr>
        <w:t>xamen des fonctions de traitement de l’eau ;</w:t>
      </w:r>
    </w:p>
    <w:p w14:paraId="45009D1F" w14:textId="77777777" w:rsidR="00665D0C" w:rsidRPr="00144D97" w:rsidRDefault="00665D0C" w:rsidP="00166025">
      <w:pPr>
        <w:numPr>
          <w:ilvl w:val="1"/>
          <w:numId w:val="49"/>
        </w:numPr>
        <w:ind w:left="1260" w:hanging="392"/>
        <w:contextualSpacing/>
        <w:rPr>
          <w:rFonts w:asciiTheme="minorHAnsi" w:eastAsiaTheme="minorHAnsi" w:hAnsiTheme="minorHAnsi" w:cstheme="minorHAnsi"/>
          <w:bCs/>
          <w:iCs/>
          <w:lang w:val="fr-FR"/>
        </w:rPr>
      </w:pPr>
      <w:r w:rsidRPr="00144D97">
        <w:rPr>
          <w:rFonts w:asciiTheme="minorHAnsi" w:eastAsiaTheme="minorHAnsi" w:hAnsiTheme="minorHAnsi" w:cstheme="minorHAnsi"/>
          <w:bCs/>
          <w:iCs/>
          <w:lang w:val="fr-FR"/>
        </w:rPr>
        <w:t>tensions entre le développement et les services écosystémiques ;</w:t>
      </w:r>
    </w:p>
    <w:p w14:paraId="439883D4" w14:textId="77777777" w:rsidR="00665D0C" w:rsidRPr="00144D97" w:rsidRDefault="00665D0C" w:rsidP="00166025">
      <w:pPr>
        <w:numPr>
          <w:ilvl w:val="1"/>
          <w:numId w:val="49"/>
        </w:numPr>
        <w:ind w:left="1260" w:hanging="392"/>
        <w:contextualSpacing/>
        <w:rPr>
          <w:rFonts w:asciiTheme="minorHAnsi" w:eastAsiaTheme="minorHAnsi" w:hAnsiTheme="minorHAnsi" w:cstheme="minorHAnsi"/>
          <w:bCs/>
          <w:iCs/>
          <w:lang w:val="fr-FR"/>
        </w:rPr>
      </w:pPr>
      <w:r w:rsidRPr="00144D97">
        <w:rPr>
          <w:rFonts w:asciiTheme="minorHAnsi" w:eastAsiaTheme="minorHAnsi" w:hAnsiTheme="minorHAnsi" w:cstheme="minorHAnsi"/>
          <w:bCs/>
          <w:iCs/>
          <w:lang w:val="fr-FR"/>
        </w:rPr>
        <w:t>solutions fondées sur la nature ; et</w:t>
      </w:r>
    </w:p>
    <w:p w14:paraId="4D06467D" w14:textId="77777777" w:rsidR="00665D0C" w:rsidRPr="00144D97" w:rsidRDefault="00665D0C" w:rsidP="00166025">
      <w:pPr>
        <w:numPr>
          <w:ilvl w:val="1"/>
          <w:numId w:val="49"/>
        </w:numPr>
        <w:ind w:left="1260" w:hanging="392"/>
        <w:contextualSpacing/>
        <w:rPr>
          <w:rFonts w:asciiTheme="minorHAnsi" w:eastAsiaTheme="minorHAnsi" w:hAnsiTheme="minorHAnsi" w:cstheme="minorHAnsi"/>
          <w:bCs/>
          <w:iCs/>
          <w:lang w:val="fr-CH"/>
        </w:rPr>
      </w:pPr>
      <w:r w:rsidRPr="00144D97">
        <w:rPr>
          <w:rFonts w:asciiTheme="minorHAnsi" w:eastAsiaTheme="minorHAnsi" w:hAnsiTheme="minorHAnsi" w:cstheme="minorHAnsi"/>
          <w:bCs/>
          <w:iCs/>
          <w:lang w:val="fr-CH"/>
        </w:rPr>
        <w:t>préparation aux changements climatiques.</w:t>
      </w:r>
    </w:p>
    <w:p w14:paraId="04CB0786" w14:textId="77777777" w:rsidR="00665D0C" w:rsidRPr="00144D97" w:rsidRDefault="00665D0C" w:rsidP="00166025">
      <w:pPr>
        <w:numPr>
          <w:ilvl w:val="1"/>
          <w:numId w:val="6"/>
        </w:numPr>
        <w:ind w:left="868" w:hanging="406"/>
        <w:rPr>
          <w:rFonts w:asciiTheme="minorHAnsi" w:eastAsiaTheme="minorHAnsi" w:hAnsiTheme="minorHAnsi" w:cstheme="minorHAnsi"/>
          <w:b/>
          <w:bCs/>
          <w:iCs/>
          <w:lang w:val="fr-FR"/>
        </w:rPr>
      </w:pPr>
      <w:r w:rsidRPr="00144D97">
        <w:rPr>
          <w:rFonts w:asciiTheme="minorHAnsi" w:eastAsiaTheme="minorHAnsi" w:hAnsiTheme="minorHAnsi" w:cstheme="minorHAnsi"/>
          <w:lang w:val="fr-FR"/>
        </w:rPr>
        <w:t xml:space="preserve">Rétention d’eau en amont pour protéger les villes contre les inondations </w:t>
      </w:r>
    </w:p>
    <w:p w14:paraId="51153692" w14:textId="77777777" w:rsidR="00166025" w:rsidRDefault="00166025" w:rsidP="00166025">
      <w:pPr>
        <w:ind w:left="448" w:hanging="706"/>
        <w:rPr>
          <w:rFonts w:asciiTheme="minorHAnsi" w:eastAsiaTheme="minorHAnsi" w:hAnsiTheme="minorHAnsi" w:cstheme="minorHAnsi"/>
          <w:i/>
          <w:lang w:val="fr-FR"/>
        </w:rPr>
      </w:pPr>
    </w:p>
    <w:p w14:paraId="7BEC588C" w14:textId="56D1FE4A" w:rsidR="00665D0C" w:rsidRPr="00144D97" w:rsidRDefault="00665D0C" w:rsidP="00166025">
      <w:pPr>
        <w:ind w:left="0" w:firstLine="0"/>
        <w:rPr>
          <w:rFonts w:asciiTheme="minorHAnsi" w:eastAsiaTheme="minorHAnsi" w:hAnsiTheme="minorHAnsi" w:cstheme="minorHAnsi"/>
          <w:i/>
          <w:lang w:val="fr-FR"/>
        </w:rPr>
      </w:pPr>
      <w:r w:rsidRPr="00144D97">
        <w:rPr>
          <w:rFonts w:asciiTheme="minorHAnsi" w:eastAsiaTheme="minorHAnsi" w:hAnsiTheme="minorHAnsi" w:cstheme="minorHAnsi"/>
          <w:i/>
          <w:lang w:val="fr-FR"/>
        </w:rPr>
        <w:t>Réponses : ODD 11 : Créer des villes durables</w:t>
      </w:r>
    </w:p>
    <w:p w14:paraId="1E350CC0" w14:textId="77777777" w:rsidR="00166025" w:rsidRDefault="00166025" w:rsidP="00166025">
      <w:pPr>
        <w:ind w:left="0" w:firstLine="0"/>
        <w:contextualSpacing/>
        <w:rPr>
          <w:rFonts w:asciiTheme="minorHAnsi" w:eastAsiaTheme="minorHAnsi" w:hAnsiTheme="minorHAnsi" w:cstheme="minorHAnsi"/>
          <w:i/>
          <w:lang w:val="fr-FR"/>
        </w:rPr>
      </w:pPr>
    </w:p>
    <w:p w14:paraId="350DEDE5" w14:textId="37A3B3CA" w:rsidR="00665D0C" w:rsidRPr="00144D97" w:rsidRDefault="00665D0C" w:rsidP="00166025">
      <w:pPr>
        <w:ind w:left="0" w:firstLine="0"/>
        <w:contextualSpacing/>
        <w:rPr>
          <w:rFonts w:asciiTheme="minorHAnsi" w:eastAsiaTheme="minorHAnsi" w:hAnsiTheme="minorHAnsi" w:cstheme="minorHAnsi"/>
          <w:i/>
          <w:lang w:val="fr-FR"/>
        </w:rPr>
      </w:pPr>
      <w:r w:rsidRPr="00144D97">
        <w:rPr>
          <w:rFonts w:asciiTheme="minorHAnsi" w:eastAsiaTheme="minorHAnsi" w:hAnsiTheme="minorHAnsi" w:cstheme="minorHAnsi"/>
          <w:i/>
          <w:lang w:val="fr-FR"/>
        </w:rPr>
        <w:t xml:space="preserve">Solutions : Des villes vertes ; label Ville des Zones Humides ; lois de planification adaptées </w:t>
      </w:r>
    </w:p>
    <w:p w14:paraId="4E7EF357" w14:textId="77777777" w:rsidR="003C556D" w:rsidRPr="00144D97" w:rsidRDefault="003C556D" w:rsidP="00166025">
      <w:pPr>
        <w:ind w:left="0" w:firstLine="0"/>
        <w:contextualSpacing/>
        <w:rPr>
          <w:rFonts w:asciiTheme="minorHAnsi" w:eastAsiaTheme="minorHAnsi" w:hAnsiTheme="minorHAnsi" w:cstheme="minorHAnsi"/>
          <w:i/>
          <w:lang w:val="fr-FR"/>
        </w:rPr>
      </w:pPr>
    </w:p>
    <w:p w14:paraId="726C2768" w14:textId="77777777" w:rsidR="00665D0C" w:rsidRPr="00144D97" w:rsidRDefault="00665D0C" w:rsidP="00166025">
      <w:pPr>
        <w:ind w:left="0" w:firstLine="0"/>
        <w:rPr>
          <w:rFonts w:asciiTheme="minorHAnsi" w:eastAsiaTheme="minorHAnsi" w:hAnsiTheme="minorHAnsi" w:cstheme="minorHAnsi"/>
          <w:b/>
          <w:lang w:val="fr-FR"/>
        </w:rPr>
      </w:pPr>
      <w:r w:rsidRPr="00144D97">
        <w:rPr>
          <w:rFonts w:asciiTheme="minorHAnsi" w:eastAsiaTheme="minorHAnsi" w:hAnsiTheme="minorHAnsi" w:cstheme="minorHAnsi"/>
          <w:b/>
          <w:lang w:val="fr-FR"/>
        </w:rPr>
        <w:t>Le produit pour les mises à jour intérimaires</w:t>
      </w:r>
    </w:p>
    <w:p w14:paraId="37362882" w14:textId="77777777" w:rsidR="00166025" w:rsidRDefault="00166025" w:rsidP="00166025">
      <w:pPr>
        <w:ind w:left="0" w:firstLine="0"/>
        <w:rPr>
          <w:rFonts w:asciiTheme="minorHAnsi" w:eastAsiaTheme="minorHAnsi" w:hAnsiTheme="minorHAnsi" w:cstheme="minorHAnsi"/>
          <w:lang w:val="fr-FR"/>
        </w:rPr>
      </w:pPr>
    </w:p>
    <w:p w14:paraId="3A30A9FB" w14:textId="19EFA71C" w:rsidR="00665D0C" w:rsidRDefault="00665D0C" w:rsidP="00166025">
      <w:pPr>
        <w:ind w:left="0" w:firstLine="0"/>
        <w:rPr>
          <w:rFonts w:asciiTheme="minorHAnsi" w:eastAsiaTheme="minorHAnsi" w:hAnsiTheme="minorHAnsi" w:cstheme="minorHAnsi"/>
          <w:lang w:val="fr-FR"/>
        </w:rPr>
      </w:pPr>
      <w:r w:rsidRPr="00144D97">
        <w:rPr>
          <w:rFonts w:asciiTheme="minorHAnsi" w:eastAsiaTheme="minorHAnsi" w:hAnsiTheme="minorHAnsi" w:cstheme="minorHAnsi"/>
          <w:lang w:val="fr-FR"/>
        </w:rPr>
        <w:t>Déclarations pour les décideurs (deux pages générales de messages clés en bulletins thématiques)</w:t>
      </w:r>
    </w:p>
    <w:p w14:paraId="19EA8DBA" w14:textId="77777777" w:rsidR="00166025" w:rsidRPr="00144D97" w:rsidRDefault="00166025" w:rsidP="00166025">
      <w:pPr>
        <w:ind w:left="0" w:firstLine="0"/>
        <w:rPr>
          <w:rFonts w:asciiTheme="minorHAnsi" w:eastAsiaTheme="minorHAnsi" w:hAnsiTheme="minorHAnsi" w:cstheme="minorHAnsi"/>
          <w:lang w:val="fr-FR"/>
        </w:rPr>
      </w:pPr>
    </w:p>
    <w:p w14:paraId="77F5DCEB" w14:textId="77777777" w:rsidR="00665D0C" w:rsidRPr="00144D97" w:rsidRDefault="00665D0C" w:rsidP="00166025">
      <w:pPr>
        <w:numPr>
          <w:ilvl w:val="0"/>
          <w:numId w:val="4"/>
        </w:numPr>
        <w:ind w:left="425" w:hanging="425"/>
        <w:contextualSpacing/>
        <w:rPr>
          <w:rFonts w:asciiTheme="minorHAnsi" w:eastAsiaTheme="minorHAnsi" w:hAnsiTheme="minorHAnsi" w:cstheme="minorHAnsi"/>
          <w:lang w:val="fr-FR"/>
        </w:rPr>
      </w:pPr>
      <w:r w:rsidRPr="00144D97">
        <w:rPr>
          <w:rFonts w:asciiTheme="minorHAnsi" w:eastAsiaTheme="minorHAnsi" w:hAnsiTheme="minorHAnsi" w:cstheme="minorHAnsi"/>
          <w:lang w:val="fr-FR"/>
        </w:rPr>
        <w:t>Bulletins thématiques (4-5 pages)</w:t>
      </w:r>
    </w:p>
    <w:p w14:paraId="774A3FCC" w14:textId="77777777" w:rsidR="003C556D" w:rsidRPr="00144D97" w:rsidRDefault="003C556D" w:rsidP="00166025">
      <w:pPr>
        <w:contextualSpacing/>
        <w:rPr>
          <w:rFonts w:asciiTheme="minorHAnsi" w:eastAsiaTheme="minorHAnsi" w:hAnsiTheme="minorHAnsi" w:cstheme="minorHAnsi"/>
          <w:lang w:val="fr-FR"/>
        </w:rPr>
      </w:pPr>
    </w:p>
    <w:p w14:paraId="2E29224D" w14:textId="77777777" w:rsidR="00665D0C" w:rsidRPr="00144D97" w:rsidRDefault="00665D0C" w:rsidP="00166025">
      <w:pPr>
        <w:numPr>
          <w:ilvl w:val="0"/>
          <w:numId w:val="4"/>
        </w:numPr>
        <w:ind w:left="425" w:hanging="425"/>
        <w:rPr>
          <w:rFonts w:asciiTheme="minorHAnsi" w:eastAsiaTheme="minorHAnsi" w:hAnsiTheme="minorHAnsi" w:cstheme="minorHAnsi"/>
          <w:lang w:val="fr-FR"/>
        </w:rPr>
      </w:pPr>
      <w:r w:rsidRPr="00144D97">
        <w:rPr>
          <w:rFonts w:asciiTheme="minorHAnsi" w:eastAsiaTheme="minorHAnsi" w:hAnsiTheme="minorHAnsi" w:cstheme="minorHAnsi"/>
          <w:lang w:val="fr-FR"/>
        </w:rPr>
        <w:t xml:space="preserve">Notes techniques pour chaque domaine thématique : </w:t>
      </w:r>
    </w:p>
    <w:p w14:paraId="7B15B245" w14:textId="77777777" w:rsidR="00665D0C" w:rsidRPr="00144D97" w:rsidRDefault="00665D0C" w:rsidP="00166025">
      <w:pPr>
        <w:numPr>
          <w:ilvl w:val="0"/>
          <w:numId w:val="5"/>
        </w:numPr>
        <w:ind w:left="868" w:hanging="434"/>
        <w:contextualSpacing/>
        <w:rPr>
          <w:rFonts w:asciiTheme="minorHAnsi" w:eastAsiaTheme="minorHAnsi" w:hAnsiTheme="minorHAnsi" w:cstheme="minorHAnsi"/>
          <w:iCs/>
          <w:lang w:val="fr-FR"/>
        </w:rPr>
      </w:pPr>
      <w:r w:rsidRPr="00144D97">
        <w:rPr>
          <w:rFonts w:asciiTheme="minorHAnsi" w:eastAsiaTheme="minorHAnsi" w:hAnsiTheme="minorHAnsi" w:cstheme="minorHAnsi"/>
          <w:iCs/>
          <w:lang w:val="fr-FR"/>
        </w:rPr>
        <w:t xml:space="preserve">Nous avons besoin de matériel spécifique aux secteurs </w:t>
      </w:r>
    </w:p>
    <w:p w14:paraId="0A64FA27" w14:textId="77777777" w:rsidR="00665D0C" w:rsidRPr="00144D97" w:rsidRDefault="00665D0C" w:rsidP="00166025">
      <w:pPr>
        <w:numPr>
          <w:ilvl w:val="0"/>
          <w:numId w:val="5"/>
        </w:numPr>
        <w:ind w:left="868" w:hanging="434"/>
        <w:contextualSpacing/>
        <w:rPr>
          <w:rFonts w:asciiTheme="minorHAnsi" w:eastAsiaTheme="minorHAnsi" w:hAnsiTheme="minorHAnsi" w:cstheme="minorHAnsi"/>
          <w:iCs/>
          <w:lang w:val="fr-FR"/>
        </w:rPr>
      </w:pPr>
      <w:r w:rsidRPr="00144D97">
        <w:rPr>
          <w:rFonts w:asciiTheme="minorHAnsi" w:eastAsiaTheme="minorHAnsi" w:hAnsiTheme="minorHAnsi" w:cstheme="minorHAnsi"/>
          <w:iCs/>
          <w:lang w:val="fr-FR"/>
        </w:rPr>
        <w:t xml:space="preserve">Produits spécifiquement conçus pour le public afin de faire participer les médias </w:t>
      </w:r>
    </w:p>
    <w:p w14:paraId="699F9323" w14:textId="77777777" w:rsidR="003C556D" w:rsidRPr="00144D97" w:rsidRDefault="003C556D" w:rsidP="00166025">
      <w:pPr>
        <w:ind w:left="434" w:firstLine="0"/>
        <w:contextualSpacing/>
        <w:rPr>
          <w:rFonts w:asciiTheme="minorHAnsi" w:eastAsiaTheme="minorHAnsi" w:hAnsiTheme="minorHAnsi" w:cstheme="minorHAnsi"/>
          <w:iCs/>
          <w:lang w:val="fr-FR"/>
        </w:rPr>
      </w:pPr>
    </w:p>
    <w:p w14:paraId="5EDD7206" w14:textId="77777777" w:rsidR="00665D0C" w:rsidRPr="00166025" w:rsidRDefault="00665D0C" w:rsidP="00166025">
      <w:pPr>
        <w:numPr>
          <w:ilvl w:val="0"/>
          <w:numId w:val="4"/>
        </w:numPr>
        <w:ind w:left="425" w:hanging="425"/>
        <w:contextualSpacing/>
        <w:rPr>
          <w:rFonts w:asciiTheme="minorHAnsi" w:eastAsiaTheme="minorHAnsi" w:hAnsiTheme="minorHAnsi" w:cstheme="minorHAnsi"/>
          <w:lang w:val="fr-FR"/>
        </w:rPr>
      </w:pPr>
      <w:r w:rsidRPr="00166025">
        <w:rPr>
          <w:rFonts w:asciiTheme="minorHAnsi" w:eastAsiaTheme="minorHAnsi" w:hAnsiTheme="minorHAnsi" w:cstheme="minorHAnsi"/>
          <w:lang w:val="fr-FR"/>
        </w:rPr>
        <w:t>Petites notes d’information (2-3 pages avec des graphiques) pour chaque secteur et page web avec des données téléchargeables et des liens. Présentation de la Note d’information :</w:t>
      </w:r>
    </w:p>
    <w:p w14:paraId="706C316F" w14:textId="083C368E" w:rsidR="00665D0C" w:rsidRPr="00144D97" w:rsidRDefault="00144D97" w:rsidP="00166025">
      <w:pPr>
        <w:numPr>
          <w:ilvl w:val="1"/>
          <w:numId w:val="4"/>
        </w:numPr>
        <w:ind w:left="882" w:hanging="420"/>
        <w:contextualSpacing/>
        <w:rPr>
          <w:rFonts w:asciiTheme="minorHAnsi" w:eastAsiaTheme="minorHAnsi" w:hAnsiTheme="minorHAnsi" w:cstheme="minorHAnsi"/>
          <w:iCs/>
          <w:lang w:val="fr-FR"/>
        </w:rPr>
      </w:pPr>
      <w:r w:rsidRPr="00144D97">
        <w:rPr>
          <w:rFonts w:asciiTheme="minorHAnsi" w:eastAsiaTheme="minorHAnsi" w:hAnsiTheme="minorHAnsi" w:cstheme="minorHAnsi"/>
          <w:iCs/>
          <w:lang w:val="fr-FR"/>
        </w:rPr>
        <w:t>É</w:t>
      </w:r>
      <w:r w:rsidR="00665D0C" w:rsidRPr="00144D97">
        <w:rPr>
          <w:rFonts w:asciiTheme="minorHAnsi" w:eastAsiaTheme="minorHAnsi" w:hAnsiTheme="minorHAnsi" w:cstheme="minorHAnsi"/>
          <w:iCs/>
          <w:lang w:val="fr-FR"/>
        </w:rPr>
        <w:t xml:space="preserve">tat et ampleur ; </w:t>
      </w:r>
    </w:p>
    <w:p w14:paraId="01B166B0" w14:textId="38CD7577" w:rsidR="00665D0C" w:rsidRPr="00144D97" w:rsidRDefault="00144D97" w:rsidP="00166025">
      <w:pPr>
        <w:numPr>
          <w:ilvl w:val="1"/>
          <w:numId w:val="4"/>
        </w:numPr>
        <w:ind w:left="882" w:hanging="420"/>
        <w:contextualSpacing/>
        <w:rPr>
          <w:rFonts w:asciiTheme="minorHAnsi" w:eastAsiaTheme="minorHAnsi" w:hAnsiTheme="minorHAnsi" w:cstheme="minorHAnsi"/>
          <w:iCs/>
          <w:lang w:val="fr-FR"/>
        </w:rPr>
      </w:pPr>
      <w:r w:rsidRPr="00144D97">
        <w:rPr>
          <w:rFonts w:asciiTheme="minorHAnsi" w:eastAsiaTheme="minorHAnsi" w:hAnsiTheme="minorHAnsi" w:cstheme="minorHAnsi"/>
          <w:iCs/>
          <w:lang w:val="fr-FR"/>
        </w:rPr>
        <w:t>P</w:t>
      </w:r>
      <w:r w:rsidR="00665D0C" w:rsidRPr="00144D97">
        <w:rPr>
          <w:rFonts w:asciiTheme="minorHAnsi" w:eastAsiaTheme="minorHAnsi" w:hAnsiTheme="minorHAnsi" w:cstheme="minorHAnsi"/>
          <w:iCs/>
          <w:lang w:val="fr-FR"/>
        </w:rPr>
        <w:t xml:space="preserve">rincipaux moteurs sectoriels ; </w:t>
      </w:r>
    </w:p>
    <w:p w14:paraId="0DBD2F0E" w14:textId="161D7D02" w:rsidR="00665D0C" w:rsidRPr="00144D97" w:rsidRDefault="00144D97" w:rsidP="00166025">
      <w:pPr>
        <w:numPr>
          <w:ilvl w:val="1"/>
          <w:numId w:val="4"/>
        </w:numPr>
        <w:ind w:left="882" w:hanging="420"/>
        <w:contextualSpacing/>
        <w:rPr>
          <w:rFonts w:asciiTheme="minorHAnsi" w:eastAsiaTheme="minorHAnsi" w:hAnsiTheme="minorHAnsi" w:cstheme="minorHAnsi"/>
          <w:iCs/>
          <w:lang w:val="fr-FR"/>
        </w:rPr>
      </w:pPr>
      <w:r w:rsidRPr="00144D97">
        <w:rPr>
          <w:rFonts w:asciiTheme="minorHAnsi" w:eastAsiaTheme="minorHAnsi" w:hAnsiTheme="minorHAnsi" w:cstheme="minorHAnsi"/>
          <w:iCs/>
          <w:lang w:val="fr-FR"/>
        </w:rPr>
        <w:t>S</w:t>
      </w:r>
      <w:r w:rsidR="00665D0C" w:rsidRPr="00144D97">
        <w:rPr>
          <w:rFonts w:asciiTheme="minorHAnsi" w:eastAsiaTheme="minorHAnsi" w:hAnsiTheme="minorHAnsi" w:cstheme="minorHAnsi"/>
          <w:iCs/>
          <w:lang w:val="fr-FR"/>
        </w:rPr>
        <w:t>olutions ;</w:t>
      </w:r>
    </w:p>
    <w:p w14:paraId="2DC2D9A5" w14:textId="43ECEE2A" w:rsidR="00665D0C" w:rsidRPr="00144D97" w:rsidRDefault="00144D97" w:rsidP="00166025">
      <w:pPr>
        <w:numPr>
          <w:ilvl w:val="1"/>
          <w:numId w:val="4"/>
        </w:numPr>
        <w:ind w:left="882" w:hanging="420"/>
        <w:contextualSpacing/>
        <w:rPr>
          <w:rFonts w:asciiTheme="minorHAnsi" w:eastAsiaTheme="minorHAnsi" w:hAnsiTheme="minorHAnsi" w:cstheme="minorHAnsi"/>
          <w:iCs/>
          <w:lang w:val="fr-FR"/>
        </w:rPr>
      </w:pPr>
      <w:r w:rsidRPr="00144D97">
        <w:rPr>
          <w:rFonts w:asciiTheme="minorHAnsi" w:eastAsiaTheme="minorHAnsi" w:hAnsiTheme="minorHAnsi" w:cstheme="minorHAnsi"/>
          <w:iCs/>
          <w:lang w:val="fr-FR"/>
        </w:rPr>
        <w:t>É</w:t>
      </w:r>
      <w:r w:rsidR="00665D0C" w:rsidRPr="00144D97">
        <w:rPr>
          <w:rFonts w:asciiTheme="minorHAnsi" w:eastAsiaTheme="minorHAnsi" w:hAnsiTheme="minorHAnsi" w:cstheme="minorHAnsi"/>
          <w:iCs/>
          <w:lang w:val="fr-FR"/>
        </w:rPr>
        <w:t>tudes de cas (exemples) ;</w:t>
      </w:r>
    </w:p>
    <w:p w14:paraId="27246A35" w14:textId="1A87E809" w:rsidR="00665D0C" w:rsidRPr="00144D97" w:rsidRDefault="00144D97" w:rsidP="00166025">
      <w:pPr>
        <w:numPr>
          <w:ilvl w:val="1"/>
          <w:numId w:val="4"/>
        </w:numPr>
        <w:ind w:left="882" w:hanging="420"/>
        <w:contextualSpacing/>
        <w:rPr>
          <w:rFonts w:asciiTheme="minorHAnsi" w:eastAsiaTheme="minorHAnsi" w:hAnsiTheme="minorHAnsi" w:cstheme="minorHAnsi"/>
          <w:iCs/>
          <w:lang w:val="fr-FR"/>
        </w:rPr>
      </w:pPr>
      <w:r w:rsidRPr="00144D97">
        <w:rPr>
          <w:rFonts w:asciiTheme="minorHAnsi" w:eastAsiaTheme="minorHAnsi" w:hAnsiTheme="minorHAnsi" w:cstheme="minorHAnsi"/>
          <w:iCs/>
          <w:lang w:val="fr-FR"/>
        </w:rPr>
        <w:t>S</w:t>
      </w:r>
      <w:r w:rsidR="00665D0C" w:rsidRPr="00144D97">
        <w:rPr>
          <w:rFonts w:asciiTheme="minorHAnsi" w:eastAsiaTheme="minorHAnsi" w:hAnsiTheme="minorHAnsi" w:cstheme="minorHAnsi"/>
          <w:iCs/>
          <w:lang w:val="fr-FR"/>
        </w:rPr>
        <w:t>olutions politiques ; et</w:t>
      </w:r>
    </w:p>
    <w:p w14:paraId="3B0B2FDF" w14:textId="47457DDA" w:rsidR="00665D0C" w:rsidRPr="00144D97" w:rsidRDefault="00144D97" w:rsidP="00166025">
      <w:pPr>
        <w:numPr>
          <w:ilvl w:val="1"/>
          <w:numId w:val="4"/>
        </w:numPr>
        <w:ind w:left="882" w:hanging="420"/>
        <w:contextualSpacing/>
        <w:rPr>
          <w:rFonts w:asciiTheme="minorHAnsi" w:eastAsiaTheme="minorHAnsi" w:hAnsiTheme="minorHAnsi" w:cstheme="minorHAnsi"/>
          <w:iCs/>
          <w:lang w:val="fr-FR"/>
        </w:rPr>
      </w:pPr>
      <w:r w:rsidRPr="00144D97">
        <w:rPr>
          <w:rFonts w:asciiTheme="minorHAnsi" w:eastAsiaTheme="minorHAnsi" w:hAnsiTheme="minorHAnsi" w:cstheme="minorHAnsi"/>
          <w:iCs/>
          <w:lang w:val="fr-FR"/>
        </w:rPr>
        <w:t>L</w:t>
      </w:r>
      <w:r w:rsidR="00665D0C" w:rsidRPr="00144D97">
        <w:rPr>
          <w:rFonts w:asciiTheme="minorHAnsi" w:eastAsiaTheme="minorHAnsi" w:hAnsiTheme="minorHAnsi" w:cstheme="minorHAnsi"/>
          <w:iCs/>
          <w:lang w:val="fr-FR"/>
        </w:rPr>
        <w:t>iens vers d’autres informations et outils.</w:t>
      </w:r>
    </w:p>
    <w:p w14:paraId="29DCA565" w14:textId="77777777" w:rsidR="003C556D" w:rsidRPr="00144D97" w:rsidRDefault="003C556D" w:rsidP="00166025">
      <w:pPr>
        <w:ind w:left="462" w:firstLine="0"/>
        <w:contextualSpacing/>
        <w:rPr>
          <w:rFonts w:asciiTheme="minorHAnsi" w:eastAsiaTheme="minorHAnsi" w:hAnsiTheme="minorHAnsi" w:cstheme="minorHAnsi"/>
          <w:iCs/>
          <w:lang w:val="fr-FR"/>
        </w:rPr>
      </w:pPr>
    </w:p>
    <w:p w14:paraId="373855D4" w14:textId="2765138D" w:rsidR="00665D0C" w:rsidRPr="00BB5B05" w:rsidRDefault="00665D0C" w:rsidP="00166025">
      <w:pPr>
        <w:ind w:left="14" w:firstLine="0"/>
        <w:rPr>
          <w:rFonts w:asciiTheme="minorHAnsi" w:eastAsiaTheme="minorHAnsi" w:hAnsiTheme="minorHAnsi" w:cstheme="minorHAnsi"/>
          <w:lang w:val="fr-FR"/>
        </w:rPr>
      </w:pPr>
      <w:r w:rsidRPr="00144D97">
        <w:rPr>
          <w:rFonts w:asciiTheme="minorHAnsi" w:eastAsiaTheme="minorHAnsi" w:hAnsiTheme="minorHAnsi" w:cstheme="minorHAnsi"/>
          <w:i/>
          <w:lang w:val="fr-FR"/>
        </w:rPr>
        <w:t>Stratégie de communication :</w:t>
      </w:r>
      <w:r w:rsidRPr="00144D97">
        <w:rPr>
          <w:rFonts w:asciiTheme="minorHAnsi" w:eastAsiaTheme="minorHAnsi" w:hAnsiTheme="minorHAnsi" w:cstheme="minorHAnsi"/>
          <w:lang w:val="fr-FR"/>
        </w:rPr>
        <w:t xml:space="preserve"> Améliorer la participation par la technologie du Smartphone, vidéo, personnalités reconnues au plan mondial pour échanger les messages, réseaux sociaux.</w:t>
      </w:r>
      <w:r w:rsidR="00144D97">
        <w:rPr>
          <w:rFonts w:asciiTheme="minorHAnsi" w:eastAsiaTheme="minorHAnsi" w:hAnsiTheme="minorHAnsi" w:cstheme="minorHAnsi"/>
          <w:lang w:val="fr-FR"/>
        </w:rPr>
        <w:t xml:space="preserve">  Déterminer après consultation avec l’équipe de communication du Secrétariat.</w:t>
      </w:r>
    </w:p>
    <w:p w14:paraId="6FDA4BDA" w14:textId="77777777" w:rsidR="003348D2" w:rsidRPr="00925C1A" w:rsidRDefault="003348D2" w:rsidP="00166025">
      <w:pPr>
        <w:ind w:left="0" w:firstLine="0"/>
        <w:rPr>
          <w:rFonts w:asciiTheme="minorHAnsi" w:hAnsiTheme="minorHAnsi" w:cstheme="minorHAnsi"/>
          <w:b/>
          <w:lang w:val="fr-FR"/>
        </w:rPr>
      </w:pPr>
    </w:p>
    <w:sectPr w:rsidR="003348D2" w:rsidRPr="00925C1A" w:rsidSect="00B067DE">
      <w:footerReference w:type="default" r:id="rId49"/>
      <w:pgSz w:w="11906" w:h="16838"/>
      <w:pgMar w:top="1440" w:right="1440" w:bottom="1440" w:left="1440"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44C18" w14:textId="77777777" w:rsidR="00387812" w:rsidRDefault="00387812" w:rsidP="00DF2386">
      <w:r>
        <w:separator/>
      </w:r>
    </w:p>
  </w:endnote>
  <w:endnote w:type="continuationSeparator" w:id="0">
    <w:p w14:paraId="3693C172" w14:textId="77777777" w:rsidR="00387812" w:rsidRDefault="00387812"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6B5C4" w14:textId="0C3A9A72" w:rsidR="00387812" w:rsidRPr="00156FDF" w:rsidRDefault="00387812" w:rsidP="00387812">
    <w:pPr>
      <w:tabs>
        <w:tab w:val="left" w:pos="8789"/>
      </w:tabs>
      <w:rPr>
        <w:sz w:val="20"/>
        <w:szCs w:val="20"/>
        <w:lang w:val="en-US"/>
      </w:rPr>
    </w:pPr>
    <w:r>
      <w:rPr>
        <w:sz w:val="20"/>
        <w:szCs w:val="20"/>
      </w:rPr>
      <w:t>SC57 Doc.20</w:t>
    </w:r>
    <w:r>
      <w:rPr>
        <w:sz w:val="20"/>
        <w:szCs w:val="20"/>
      </w:rPr>
      <w:tab/>
    </w:r>
    <w:r w:rsidRPr="006625F3">
      <w:rPr>
        <w:sz w:val="20"/>
        <w:szCs w:val="20"/>
        <w:lang w:val="en-US"/>
      </w:rPr>
      <w:fldChar w:fldCharType="begin"/>
    </w:r>
    <w:r w:rsidRPr="006625F3">
      <w:rPr>
        <w:sz w:val="20"/>
        <w:szCs w:val="20"/>
        <w:lang w:val="en-US"/>
      </w:rPr>
      <w:instrText xml:space="preserve"> PAGE   \* MERGEFORMAT </w:instrText>
    </w:r>
    <w:r w:rsidRPr="006625F3">
      <w:rPr>
        <w:sz w:val="20"/>
        <w:szCs w:val="20"/>
        <w:lang w:val="en-US"/>
      </w:rPr>
      <w:fldChar w:fldCharType="separate"/>
    </w:r>
    <w:r w:rsidR="00B042C0">
      <w:rPr>
        <w:noProof/>
        <w:sz w:val="20"/>
        <w:szCs w:val="20"/>
        <w:lang w:val="en-US"/>
      </w:rPr>
      <w:t>2</w:t>
    </w:r>
    <w:r w:rsidRPr="006625F3">
      <w:rPr>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4D4A5" w14:textId="0FE272AF" w:rsidR="00387812" w:rsidRPr="00156FDF" w:rsidRDefault="00387812" w:rsidP="00387BBF">
    <w:pPr>
      <w:tabs>
        <w:tab w:val="left" w:pos="13676"/>
      </w:tabs>
      <w:rPr>
        <w:sz w:val="20"/>
        <w:szCs w:val="20"/>
        <w:lang w:val="en-US"/>
      </w:rPr>
    </w:pPr>
    <w:r>
      <w:rPr>
        <w:sz w:val="20"/>
        <w:szCs w:val="20"/>
      </w:rPr>
      <w:t>SC57 Doc.20</w:t>
    </w:r>
    <w:r>
      <w:rPr>
        <w:sz w:val="20"/>
        <w:szCs w:val="20"/>
      </w:rPr>
      <w:tab/>
    </w:r>
    <w:r w:rsidRPr="006625F3">
      <w:rPr>
        <w:sz w:val="20"/>
        <w:szCs w:val="20"/>
        <w:lang w:val="en-US"/>
      </w:rPr>
      <w:fldChar w:fldCharType="begin"/>
    </w:r>
    <w:r w:rsidRPr="006625F3">
      <w:rPr>
        <w:sz w:val="20"/>
        <w:szCs w:val="20"/>
        <w:lang w:val="en-US"/>
      </w:rPr>
      <w:instrText xml:space="preserve"> PAGE   \* MERGEFORMAT </w:instrText>
    </w:r>
    <w:r w:rsidRPr="006625F3">
      <w:rPr>
        <w:sz w:val="20"/>
        <w:szCs w:val="20"/>
        <w:lang w:val="en-US"/>
      </w:rPr>
      <w:fldChar w:fldCharType="separate"/>
    </w:r>
    <w:r w:rsidR="00B042C0">
      <w:rPr>
        <w:noProof/>
        <w:sz w:val="20"/>
        <w:szCs w:val="20"/>
        <w:lang w:val="en-US"/>
      </w:rPr>
      <w:t>22</w:t>
    </w:r>
    <w:r w:rsidRPr="006625F3">
      <w:rPr>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BA7BD" w14:textId="48C6E478" w:rsidR="00387812" w:rsidRPr="00AD43E3" w:rsidRDefault="00387812" w:rsidP="00AD43E3">
    <w:pPr>
      <w:pStyle w:val="Footer"/>
      <w:rPr>
        <w:sz w:val="20"/>
        <w:szCs w:val="20"/>
      </w:rPr>
    </w:pPr>
    <w:r w:rsidRPr="004D70A7">
      <w:rPr>
        <w:sz w:val="20"/>
        <w:szCs w:val="20"/>
      </w:rPr>
      <w:t>SC57 Doc.20</w:t>
    </w:r>
    <w:r w:rsidRPr="004D70A7">
      <w:rPr>
        <w:sz w:val="20"/>
        <w:szCs w:val="20"/>
      </w:rPr>
      <w:tab/>
    </w:r>
    <w:r w:rsidRPr="004D70A7">
      <w:rPr>
        <w:sz w:val="20"/>
        <w:szCs w:val="20"/>
      </w:rPr>
      <w:tab/>
    </w:r>
    <w:r w:rsidRPr="004D70A7">
      <w:rPr>
        <w:sz w:val="20"/>
        <w:szCs w:val="20"/>
      </w:rPr>
      <w:fldChar w:fldCharType="begin"/>
    </w:r>
    <w:r w:rsidRPr="004D70A7">
      <w:rPr>
        <w:sz w:val="20"/>
        <w:szCs w:val="20"/>
      </w:rPr>
      <w:instrText xml:space="preserve"> PAGE   \* MERGEFORMAT </w:instrText>
    </w:r>
    <w:r w:rsidRPr="004D70A7">
      <w:rPr>
        <w:sz w:val="20"/>
        <w:szCs w:val="20"/>
      </w:rPr>
      <w:fldChar w:fldCharType="separate"/>
    </w:r>
    <w:r w:rsidR="00B042C0">
      <w:rPr>
        <w:noProof/>
        <w:sz w:val="20"/>
        <w:szCs w:val="20"/>
      </w:rPr>
      <w:t>40</w:t>
    </w:r>
    <w:r w:rsidRPr="004D70A7">
      <w:rPr>
        <w:noProof/>
        <w:sz w:val="20"/>
        <w:szCs w:val="20"/>
      </w:rPr>
      <w:fldChar w:fldCharType="end"/>
    </w:r>
  </w:p>
  <w:p w14:paraId="2B9E1DB6" w14:textId="77777777" w:rsidR="00387812" w:rsidRDefault="0038781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82AE8" w14:textId="77777777" w:rsidR="00387812" w:rsidRDefault="00387812" w:rsidP="00DF2386">
      <w:r>
        <w:separator/>
      </w:r>
    </w:p>
  </w:footnote>
  <w:footnote w:type="continuationSeparator" w:id="0">
    <w:p w14:paraId="58C9DC1B" w14:textId="77777777" w:rsidR="00387812" w:rsidRDefault="00387812" w:rsidP="00DF2386">
      <w:r>
        <w:continuationSeparator/>
      </w:r>
    </w:p>
  </w:footnote>
  <w:footnote w:id="1">
    <w:p w14:paraId="674202C6" w14:textId="694D8501" w:rsidR="00387812" w:rsidRPr="001E0F14" w:rsidRDefault="00387812" w:rsidP="00FD0F4B">
      <w:pPr>
        <w:pStyle w:val="FootnoteText"/>
        <w:ind w:left="0" w:firstLine="0"/>
        <w:rPr>
          <w:lang w:val="fr-CH"/>
        </w:rPr>
      </w:pPr>
      <w:r w:rsidRPr="001E0F14">
        <w:rPr>
          <w:rStyle w:val="FootnoteReference"/>
          <w:lang w:val="fr-CH"/>
        </w:rPr>
        <w:footnoteRef/>
      </w:r>
      <w:r w:rsidRPr="001E0F14">
        <w:rPr>
          <w:lang w:val="fr-CH"/>
        </w:rPr>
        <w:t xml:space="preserve"> </w:t>
      </w:r>
      <w:r>
        <w:rPr>
          <w:lang w:val="fr-CH"/>
        </w:rPr>
        <w:t xml:space="preserve">Comme indiqué par le Secrétariat à la </w:t>
      </w:r>
      <w:r w:rsidRPr="001E0F14">
        <w:rPr>
          <w:lang w:val="fr-CH"/>
        </w:rPr>
        <w:t>COP13</w:t>
      </w:r>
      <w:r>
        <w:rPr>
          <w:lang w:val="fr-CH"/>
        </w:rPr>
        <w:t>,</w:t>
      </w:r>
      <w:r w:rsidRPr="001E0F14">
        <w:rPr>
          <w:lang w:val="fr-CH"/>
        </w:rPr>
        <w:t xml:space="preserve"> </w:t>
      </w:r>
      <w:r>
        <w:rPr>
          <w:lang w:val="fr-CH"/>
        </w:rPr>
        <w:t>dans le document</w:t>
      </w:r>
      <w:r w:rsidRPr="001E0F14">
        <w:rPr>
          <w:lang w:val="fr-CH"/>
        </w:rPr>
        <w:t xml:space="preserve"> </w:t>
      </w:r>
      <w:hyperlink r:id="rId1" w:history="1">
        <w:r w:rsidRPr="001E0F14">
          <w:rPr>
            <w:rStyle w:val="Hyperlink"/>
            <w:lang w:val="fr-CH"/>
          </w:rPr>
          <w:t>COP13 Doc.11.1 Rev.1</w:t>
        </w:r>
      </w:hyperlink>
      <w:r w:rsidRPr="001E0F14">
        <w:rPr>
          <w:lang w:val="fr-CH"/>
        </w:rPr>
        <w:t xml:space="preserve"> (</w:t>
      </w:r>
      <w:r>
        <w:rPr>
          <w:lang w:val="fr-CH"/>
        </w:rPr>
        <w:t>a</w:t>
      </w:r>
      <w:r w:rsidRPr="001E0F14">
        <w:rPr>
          <w:lang w:val="fr-CH"/>
        </w:rPr>
        <w:t>nnex</w:t>
      </w:r>
      <w:r>
        <w:rPr>
          <w:lang w:val="fr-CH"/>
        </w:rPr>
        <w:t>e </w:t>
      </w:r>
      <w:r w:rsidRPr="001E0F14">
        <w:rPr>
          <w:lang w:val="fr-CH"/>
        </w:rPr>
        <w:t>2)</w:t>
      </w:r>
      <w:r>
        <w:rPr>
          <w:lang w:val="fr-CH"/>
        </w:rPr>
        <w:t> </w:t>
      </w:r>
      <w:r w:rsidRPr="001E0F14">
        <w:rPr>
          <w:lang w:val="fr-CH"/>
        </w:rPr>
        <w:t xml:space="preserve">: </w:t>
      </w:r>
      <w:r w:rsidRPr="001E0F14">
        <w:rPr>
          <w:i/>
          <w:lang w:val="fr-CH"/>
        </w:rPr>
        <w:t>R</w:t>
      </w:r>
      <w:r>
        <w:rPr>
          <w:i/>
          <w:lang w:val="fr-CH"/>
        </w:rPr>
        <w:t>apport de la Secrétaire générale sur l’application de la Convention : Application au niveau mondial</w:t>
      </w:r>
      <w:r w:rsidRPr="001E0F14">
        <w:rPr>
          <w:lang w:val="fr-CH"/>
        </w:rPr>
        <w:t>.</w:t>
      </w:r>
      <w:r>
        <w:rPr>
          <w:i/>
          <w:lang w:val="fr-CH"/>
        </w:rPr>
        <w:t xml:space="preserve"> </w:t>
      </w:r>
      <w:r>
        <w:rPr>
          <w:lang w:val="fr-CH"/>
        </w:rPr>
        <w:t>À noter que, lorsque le plan de travail sera adopté, le GEST préparera une analyse pour trouver des moyens de répondre à ces questions dans le cadre des tâches proposées ci</w:t>
      </w:r>
      <w:r>
        <w:rPr>
          <w:lang w:val="fr-CH"/>
        </w:rPr>
        <w:noBreakHyphen/>
        <w:t>dessous.</w:t>
      </w:r>
      <w:r w:rsidRPr="001E0F14">
        <w:rPr>
          <w:lang w:val="fr-CH"/>
        </w:rPr>
        <w:t xml:space="preserve"> </w:t>
      </w:r>
    </w:p>
  </w:footnote>
  <w:footnote w:id="2">
    <w:p w14:paraId="07417B5D" w14:textId="77777777" w:rsidR="00387812" w:rsidRPr="00822BEF" w:rsidRDefault="00387812" w:rsidP="00665D0C">
      <w:pPr>
        <w:pStyle w:val="FootnoteText"/>
        <w:ind w:left="-28" w:hanging="5"/>
        <w:rPr>
          <w:lang w:val="fr-CH"/>
        </w:rPr>
      </w:pPr>
      <w:r w:rsidRPr="00822BEF">
        <w:rPr>
          <w:rStyle w:val="FootnoteReference"/>
          <w:lang w:val="fr-CH"/>
        </w:rPr>
        <w:footnoteRef/>
      </w:r>
      <w:r w:rsidRPr="00822BEF">
        <w:rPr>
          <w:lang w:val="fr-CH"/>
        </w:rPr>
        <w:t xml:space="preserve"> </w:t>
      </w:r>
      <w:r>
        <w:rPr>
          <w:lang w:val="fr-CH"/>
        </w:rPr>
        <w:t xml:space="preserve">Les coûts de la conception de pages web dépendent clairement de l’ampleur et de la complexité du travail. Il s’agit là d’un coût moyen et provisoire, fondé sur cinq jours de travail à 700 CHF/jour </w:t>
      </w:r>
    </w:p>
  </w:footnote>
  <w:footnote w:id="3">
    <w:p w14:paraId="76264DFD" w14:textId="6A37B518" w:rsidR="00387812" w:rsidRPr="00A83FBF" w:rsidRDefault="00387812" w:rsidP="00665D0C">
      <w:pPr>
        <w:pStyle w:val="FootnoteText"/>
        <w:ind w:left="14" w:firstLine="0"/>
        <w:rPr>
          <w:lang w:val="fr-FR"/>
        </w:rPr>
      </w:pPr>
      <w:r>
        <w:rPr>
          <w:rStyle w:val="FootnoteReference"/>
        </w:rPr>
        <w:footnoteRef/>
      </w:r>
      <w:r w:rsidRPr="00A83FBF">
        <w:rPr>
          <w:lang w:val="fr-FR"/>
        </w:rPr>
        <w:t xml:space="preserve"> </w:t>
      </w:r>
      <w:r>
        <w:rPr>
          <w:lang w:val="fr-FR"/>
        </w:rPr>
        <w:t xml:space="preserve">Comme décrit dans l’étude de l’application de la Convention réalisée par la Secrétaire générale pour la COP13 : </w:t>
      </w:r>
      <w:hyperlink r:id="rId2" w:history="1">
        <w:r w:rsidR="00286E14">
          <w:rPr>
            <w:rStyle w:val="Hyperlink"/>
            <w:lang w:val="fr-FR"/>
          </w:rPr>
          <w:t>https://www.ramsar.org/fr/document/cop13-doc111-rapport-de-la-secretaire-generale-sur-lapplication-de-la-convention</w:t>
        </w:r>
      </w:hyperlink>
    </w:p>
  </w:footnote>
  <w:footnote w:id="4">
    <w:p w14:paraId="368ACD62" w14:textId="77777777" w:rsidR="00387812" w:rsidRPr="00613A00" w:rsidRDefault="00387812" w:rsidP="00665D0C">
      <w:pPr>
        <w:pStyle w:val="FootnoteText"/>
        <w:rPr>
          <w:lang w:val="fr-FR"/>
        </w:rPr>
      </w:pPr>
      <w:r>
        <w:rPr>
          <w:rStyle w:val="FootnoteReference"/>
        </w:rPr>
        <w:footnoteRef/>
      </w:r>
      <w:r w:rsidRPr="00613A00">
        <w:rPr>
          <w:lang w:val="fr-FR"/>
        </w:rPr>
        <w:t xml:space="preserve"> Voir Résolution XII.5</w:t>
      </w:r>
      <w:r>
        <w:rPr>
          <w:lang w:val="fr-FR"/>
        </w:rPr>
        <w:t> </w:t>
      </w:r>
      <w:r w:rsidRPr="00613A00">
        <w:rPr>
          <w:lang w:val="fr-FR"/>
        </w:rPr>
        <w:t xml:space="preserve">: paragraphe 51 </w:t>
      </w:r>
      <w:r>
        <w:rPr>
          <w:lang w:val="fr-FR"/>
        </w:rPr>
        <w:t>et annexe</w:t>
      </w:r>
      <w:r w:rsidRPr="00613A00">
        <w:rPr>
          <w:lang w:val="fr-FR"/>
        </w:rPr>
        <w:t xml:space="preserve"> 1, paragraph</w:t>
      </w:r>
      <w:r>
        <w:rPr>
          <w:lang w:val="fr-FR"/>
        </w:rPr>
        <w:t>e 13 </w:t>
      </w:r>
      <w:r w:rsidRPr="00613A00">
        <w:rPr>
          <w:lang w:val="fr-FR"/>
        </w:rPr>
        <w:t xml:space="preserve">ix). </w:t>
      </w:r>
    </w:p>
  </w:footnote>
  <w:footnote w:id="5">
    <w:p w14:paraId="05F606CA" w14:textId="14A2AD26" w:rsidR="00387812" w:rsidRPr="002A1680" w:rsidRDefault="00387812" w:rsidP="00665D0C">
      <w:pPr>
        <w:pStyle w:val="FootnoteText"/>
        <w:rPr>
          <w:lang w:val="fr-CA"/>
        </w:rPr>
      </w:pPr>
      <w:r>
        <w:rPr>
          <w:rStyle w:val="FootnoteReference"/>
        </w:rPr>
        <w:footnoteRef/>
      </w:r>
      <w:r w:rsidRPr="002A1680">
        <w:rPr>
          <w:lang w:val="fr-CA"/>
        </w:rPr>
        <w:t xml:space="preserve"> Plan stratégique (PS)</w:t>
      </w:r>
      <w:r>
        <w:rPr>
          <w:lang w:val="fr-CA"/>
        </w:rPr>
        <w:t> </w:t>
      </w:r>
      <w:r w:rsidRPr="002A1680">
        <w:rPr>
          <w:lang w:val="fr-CA"/>
        </w:rPr>
        <w:t xml:space="preserve">: </w:t>
      </w:r>
      <w:hyperlink r:id="rId3" w:history="1">
        <w:r w:rsidR="00EC26F5" w:rsidRPr="00EC26F5">
          <w:rPr>
            <w:rStyle w:val="Hyperlink"/>
            <w:lang w:val="fr-FR"/>
          </w:rPr>
          <w:t>https://www.ramsar.org/sites/default/files/documents/library/cop12_res02_strategic_plan_f.pdf</w:t>
        </w:r>
      </w:hyperlink>
      <w:r w:rsidRPr="002A1680">
        <w:rPr>
          <w:rStyle w:val="Hyperlink"/>
          <w:lang w:val="fr-CA"/>
        </w:rPr>
        <w:t>.</w:t>
      </w:r>
      <w:r w:rsidRPr="002A1680">
        <w:rPr>
          <w:lang w:val="fr-CA"/>
        </w:rPr>
        <w:t xml:space="preserve"> </w:t>
      </w:r>
    </w:p>
  </w:footnote>
  <w:footnote w:id="6">
    <w:p w14:paraId="4A6F3339" w14:textId="77777777" w:rsidR="00387812" w:rsidRPr="00230BBD" w:rsidRDefault="00387812" w:rsidP="00665D0C">
      <w:pPr>
        <w:pStyle w:val="FootnoteText"/>
        <w:rPr>
          <w:lang w:val="fr-FR"/>
        </w:rPr>
      </w:pPr>
      <w:r>
        <w:rPr>
          <w:rStyle w:val="FootnoteReference"/>
        </w:rPr>
        <w:footnoteRef/>
      </w:r>
      <w:r w:rsidRPr="00230BBD">
        <w:rPr>
          <w:lang w:val="fr-FR"/>
        </w:rPr>
        <w:t xml:space="preserve"> </w:t>
      </w:r>
      <w:r>
        <w:rPr>
          <w:lang w:val="fr-FR"/>
        </w:rPr>
        <w:t>Pendant les consultations, certains pays ont exprimé des opinions divergentes sur l’éventuelle production de PMZH dans la période triennale 2019-2021.</w:t>
      </w:r>
    </w:p>
  </w:footnote>
  <w:footnote w:id="7">
    <w:p w14:paraId="270CE242" w14:textId="77777777" w:rsidR="00387812" w:rsidRPr="00E50A91" w:rsidRDefault="00387812" w:rsidP="00665D0C">
      <w:pPr>
        <w:pStyle w:val="FootnoteText"/>
        <w:rPr>
          <w:lang w:val="fr-CH"/>
        </w:rPr>
      </w:pPr>
      <w:r>
        <w:rPr>
          <w:rStyle w:val="FootnoteReference"/>
        </w:rPr>
        <w:footnoteRef/>
      </w:r>
      <w:r w:rsidRPr="00925C1A">
        <w:rPr>
          <w:lang w:val="fr-FR"/>
        </w:rPr>
        <w:t xml:space="preserve"> </w:t>
      </w:r>
      <w:r>
        <w:rPr>
          <w:lang w:val="fr-CH"/>
        </w:rPr>
        <w:t xml:space="preserve">Plus élevée si les Perspectives ne sont pas poursuivies </w:t>
      </w:r>
    </w:p>
  </w:footnote>
  <w:footnote w:id="8">
    <w:p w14:paraId="3450BB92" w14:textId="77777777" w:rsidR="00387812" w:rsidRPr="006A260B" w:rsidRDefault="00387812" w:rsidP="00BB5B05">
      <w:pPr>
        <w:pStyle w:val="FootnoteText"/>
        <w:ind w:left="28" w:hanging="14"/>
        <w:rPr>
          <w:lang w:val="fr-FR"/>
        </w:rPr>
      </w:pPr>
      <w:r>
        <w:rPr>
          <w:rStyle w:val="FootnoteReference"/>
        </w:rPr>
        <w:footnoteRef/>
      </w:r>
      <w:r w:rsidRPr="006A260B">
        <w:rPr>
          <w:lang w:val="fr-FR"/>
        </w:rPr>
        <w:t xml:space="preserve"> </w:t>
      </w:r>
      <w:r>
        <w:rPr>
          <w:lang w:val="fr-FR"/>
        </w:rPr>
        <w:t>En réponse aux commentaires issus de la consultation, le GEST a diminué le nombre de thématiques proposées ci-dessous pour les éditions futures des Perspectives.</w:t>
      </w:r>
    </w:p>
  </w:footnote>
  <w:footnote w:id="9">
    <w:p w14:paraId="18388F5B" w14:textId="77777777" w:rsidR="00387812" w:rsidRPr="00631456" w:rsidRDefault="00387812" w:rsidP="00454173">
      <w:pPr>
        <w:pStyle w:val="FootnoteText"/>
        <w:ind w:left="42" w:firstLine="0"/>
        <w:rPr>
          <w:lang w:val="fr-FR"/>
        </w:rPr>
      </w:pPr>
      <w:r>
        <w:rPr>
          <w:rStyle w:val="FootnoteReference"/>
        </w:rPr>
        <w:footnoteRef/>
      </w:r>
      <w:r w:rsidRPr="00631456">
        <w:rPr>
          <w:lang w:val="fr-FR"/>
        </w:rPr>
        <w:t xml:space="preserve"> </w:t>
      </w:r>
      <w:r>
        <w:rPr>
          <w:lang w:val="fr-FR"/>
        </w:rPr>
        <w:t>Un autre message clé pour les Perspectives mondiales des zones humides, suggéré lors de la consultation sur le plan de travail et qui lie les zones humides au programme mondial pour l’environnement, pourrait être : « la restauration des zones humides dans un climat changeant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D9E3D" w14:textId="414A1D20" w:rsidR="00387812" w:rsidRPr="00B36C68" w:rsidRDefault="00387812" w:rsidP="00665D0C">
    <w:pPr>
      <w:pStyle w:val="Header"/>
      <w:jc w:val="right"/>
      <w:rPr>
        <w:sz w:val="20"/>
        <w:szCs w:val="20"/>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54CA"/>
    <w:multiLevelType w:val="hybridMultilevel"/>
    <w:tmpl w:val="FFA65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F6F64"/>
    <w:multiLevelType w:val="hybridMultilevel"/>
    <w:tmpl w:val="41CC9894"/>
    <w:lvl w:ilvl="0" w:tplc="22D222B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550322"/>
    <w:multiLevelType w:val="hybridMultilevel"/>
    <w:tmpl w:val="7D2ED9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F30DB8"/>
    <w:multiLevelType w:val="hybridMultilevel"/>
    <w:tmpl w:val="EEDA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757B67"/>
    <w:multiLevelType w:val="hybridMultilevel"/>
    <w:tmpl w:val="E272D7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64C5256"/>
    <w:multiLevelType w:val="hybridMultilevel"/>
    <w:tmpl w:val="F5020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650769"/>
    <w:multiLevelType w:val="hybridMultilevel"/>
    <w:tmpl w:val="CDBEA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D88562E"/>
    <w:multiLevelType w:val="hybridMultilevel"/>
    <w:tmpl w:val="B8A2C9F2"/>
    <w:lvl w:ilvl="0" w:tplc="22D222B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F696F6D"/>
    <w:multiLevelType w:val="hybridMultilevel"/>
    <w:tmpl w:val="318C3066"/>
    <w:lvl w:ilvl="0" w:tplc="08090001">
      <w:start w:val="1"/>
      <w:numFmt w:val="bullet"/>
      <w:lvlText w:val=""/>
      <w:lvlJc w:val="left"/>
      <w:pPr>
        <w:ind w:left="900" w:hanging="180"/>
      </w:pPr>
      <w:rPr>
        <w:rFonts w:ascii="Symbol" w:hAnsi="Symbol" w:hint="default"/>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9" w15:restartNumberingAfterBreak="0">
    <w:nsid w:val="0FF71AE2"/>
    <w:multiLevelType w:val="hybridMultilevel"/>
    <w:tmpl w:val="78583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0E0435"/>
    <w:multiLevelType w:val="hybridMultilevel"/>
    <w:tmpl w:val="2916B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387181"/>
    <w:multiLevelType w:val="hybridMultilevel"/>
    <w:tmpl w:val="90A6B6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3887656"/>
    <w:multiLevelType w:val="hybridMultilevel"/>
    <w:tmpl w:val="C8002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5E03BE"/>
    <w:multiLevelType w:val="hybridMultilevel"/>
    <w:tmpl w:val="6B8C6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620B03"/>
    <w:multiLevelType w:val="hybridMultilevel"/>
    <w:tmpl w:val="40B25884"/>
    <w:lvl w:ilvl="0" w:tplc="22D222B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C372F92"/>
    <w:multiLevelType w:val="hybridMultilevel"/>
    <w:tmpl w:val="82CE98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F4D7514"/>
    <w:multiLevelType w:val="hybridMultilevel"/>
    <w:tmpl w:val="968CE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843C8C"/>
    <w:multiLevelType w:val="hybridMultilevel"/>
    <w:tmpl w:val="EC80A5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47A0604"/>
    <w:multiLevelType w:val="hybridMultilevel"/>
    <w:tmpl w:val="14EE32A4"/>
    <w:lvl w:ilvl="0" w:tplc="22D222B4">
      <w:numFmt w:val="bullet"/>
      <w:lvlText w:val="•"/>
      <w:lvlJc w:val="left"/>
      <w:pPr>
        <w:ind w:left="1145" w:hanging="360"/>
      </w:pPr>
      <w:rPr>
        <w:rFonts w:ascii="Calibri" w:eastAsiaTheme="minorHAnsi" w:hAnsi="Calibri" w:cstheme="minorBidi"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9" w15:restartNumberingAfterBreak="0">
    <w:nsid w:val="26A13377"/>
    <w:multiLevelType w:val="hybridMultilevel"/>
    <w:tmpl w:val="1EA4E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D20A0D"/>
    <w:multiLevelType w:val="hybridMultilevel"/>
    <w:tmpl w:val="7E306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56685D"/>
    <w:multiLevelType w:val="hybridMultilevel"/>
    <w:tmpl w:val="E4481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012159"/>
    <w:multiLevelType w:val="hybridMultilevel"/>
    <w:tmpl w:val="34A8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3956F4"/>
    <w:multiLevelType w:val="hybridMultilevel"/>
    <w:tmpl w:val="A3708CD2"/>
    <w:lvl w:ilvl="0" w:tplc="32F428B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154130B"/>
    <w:multiLevelType w:val="hybridMultilevel"/>
    <w:tmpl w:val="6A2A4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7724938"/>
    <w:multiLevelType w:val="hybridMultilevel"/>
    <w:tmpl w:val="36A85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A21646"/>
    <w:multiLevelType w:val="hybridMultilevel"/>
    <w:tmpl w:val="A6409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3857C6"/>
    <w:multiLevelType w:val="hybridMultilevel"/>
    <w:tmpl w:val="29B80496"/>
    <w:lvl w:ilvl="0" w:tplc="22D222B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F901B47"/>
    <w:multiLevelType w:val="hybridMultilevel"/>
    <w:tmpl w:val="1B76E14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982688"/>
    <w:multiLevelType w:val="hybridMultilevel"/>
    <w:tmpl w:val="E51CEFCA"/>
    <w:lvl w:ilvl="0" w:tplc="76E248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EB5BAA"/>
    <w:multiLevelType w:val="hybridMultilevel"/>
    <w:tmpl w:val="942CD3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77310A7"/>
    <w:multiLevelType w:val="hybridMultilevel"/>
    <w:tmpl w:val="EEB05B1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2" w15:restartNumberingAfterBreak="0">
    <w:nsid w:val="585B702F"/>
    <w:multiLevelType w:val="hybridMultilevel"/>
    <w:tmpl w:val="83747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E740F4"/>
    <w:multiLevelType w:val="hybridMultilevel"/>
    <w:tmpl w:val="3EACC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887EB7"/>
    <w:multiLevelType w:val="hybridMultilevel"/>
    <w:tmpl w:val="8B84A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E17599"/>
    <w:multiLevelType w:val="hybridMultilevel"/>
    <w:tmpl w:val="2E9EE3CA"/>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22604DD"/>
    <w:multiLevelType w:val="hybridMultilevel"/>
    <w:tmpl w:val="9DFC592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F81D0F"/>
    <w:multiLevelType w:val="hybridMultilevel"/>
    <w:tmpl w:val="61A4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433430"/>
    <w:multiLevelType w:val="hybridMultilevel"/>
    <w:tmpl w:val="EDDE10EC"/>
    <w:lvl w:ilvl="0" w:tplc="D9567676">
      <w:start w:val="1"/>
      <w:numFmt w:val="decimal"/>
      <w:lvlText w:val="%1."/>
      <w:lvlJc w:val="left"/>
      <w:pPr>
        <w:ind w:left="720" w:hanging="360"/>
      </w:pPr>
      <w:rPr>
        <w:rFonts w:asciiTheme="minorHAnsi" w:hAnsiTheme="minorHAns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76468E"/>
    <w:multiLevelType w:val="hybridMultilevel"/>
    <w:tmpl w:val="ED580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B47998"/>
    <w:multiLevelType w:val="hybridMultilevel"/>
    <w:tmpl w:val="2D9ABE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6B3C3499"/>
    <w:multiLevelType w:val="hybridMultilevel"/>
    <w:tmpl w:val="5CCED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476A35"/>
    <w:multiLevelType w:val="hybridMultilevel"/>
    <w:tmpl w:val="6E727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CA6DA2"/>
    <w:multiLevelType w:val="hybridMultilevel"/>
    <w:tmpl w:val="40847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780784"/>
    <w:multiLevelType w:val="hybridMultilevel"/>
    <w:tmpl w:val="1C96EA82"/>
    <w:lvl w:ilvl="0" w:tplc="0809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796E36"/>
    <w:multiLevelType w:val="hybridMultilevel"/>
    <w:tmpl w:val="D81EB7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77D0290E"/>
    <w:multiLevelType w:val="hybridMultilevel"/>
    <w:tmpl w:val="7C58D4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F7D304C"/>
    <w:multiLevelType w:val="hybridMultilevel"/>
    <w:tmpl w:val="7FC04A24"/>
    <w:lvl w:ilvl="0" w:tplc="B010D6F2">
      <w:start w:val="1"/>
      <w:numFmt w:val="decimal"/>
      <w:lvlText w:val="%1."/>
      <w:lvlJc w:val="left"/>
      <w:pPr>
        <w:ind w:left="720" w:hanging="360"/>
      </w:pPr>
      <w:rPr>
        <w:rFonts w:hint="default"/>
        <w:b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31"/>
  </w:num>
  <w:num w:numId="4">
    <w:abstractNumId w:val="28"/>
  </w:num>
  <w:num w:numId="5">
    <w:abstractNumId w:val="8"/>
  </w:num>
  <w:num w:numId="6">
    <w:abstractNumId w:val="47"/>
  </w:num>
  <w:num w:numId="7">
    <w:abstractNumId w:val="37"/>
  </w:num>
  <w:num w:numId="8">
    <w:abstractNumId w:val="3"/>
  </w:num>
  <w:num w:numId="9">
    <w:abstractNumId w:val="25"/>
  </w:num>
  <w:num w:numId="10">
    <w:abstractNumId w:val="20"/>
  </w:num>
  <w:num w:numId="11">
    <w:abstractNumId w:val="0"/>
  </w:num>
  <w:num w:numId="12">
    <w:abstractNumId w:val="36"/>
  </w:num>
  <w:num w:numId="13">
    <w:abstractNumId w:val="7"/>
  </w:num>
  <w:num w:numId="14">
    <w:abstractNumId w:val="14"/>
  </w:num>
  <w:num w:numId="15">
    <w:abstractNumId w:val="6"/>
  </w:num>
  <w:num w:numId="16">
    <w:abstractNumId w:val="15"/>
  </w:num>
  <w:num w:numId="17">
    <w:abstractNumId w:val="21"/>
  </w:num>
  <w:num w:numId="18">
    <w:abstractNumId w:val="23"/>
  </w:num>
  <w:num w:numId="19">
    <w:abstractNumId w:val="34"/>
  </w:num>
  <w:num w:numId="20">
    <w:abstractNumId w:val="29"/>
  </w:num>
  <w:num w:numId="21">
    <w:abstractNumId w:val="41"/>
  </w:num>
  <w:num w:numId="22">
    <w:abstractNumId w:val="12"/>
  </w:num>
  <w:num w:numId="23">
    <w:abstractNumId w:val="9"/>
  </w:num>
  <w:num w:numId="24">
    <w:abstractNumId w:val="26"/>
  </w:num>
  <w:num w:numId="25">
    <w:abstractNumId w:val="32"/>
  </w:num>
  <w:num w:numId="26">
    <w:abstractNumId w:val="24"/>
  </w:num>
  <w:num w:numId="27">
    <w:abstractNumId w:val="22"/>
  </w:num>
  <w:num w:numId="28">
    <w:abstractNumId w:val="40"/>
  </w:num>
  <w:num w:numId="29">
    <w:abstractNumId w:val="13"/>
  </w:num>
  <w:num w:numId="30">
    <w:abstractNumId w:val="45"/>
  </w:num>
  <w:num w:numId="31">
    <w:abstractNumId w:val="17"/>
  </w:num>
  <w:num w:numId="32">
    <w:abstractNumId w:val="38"/>
  </w:num>
  <w:num w:numId="33">
    <w:abstractNumId w:val="16"/>
  </w:num>
  <w:num w:numId="34">
    <w:abstractNumId w:val="43"/>
  </w:num>
  <w:num w:numId="35">
    <w:abstractNumId w:val="39"/>
  </w:num>
  <w:num w:numId="36">
    <w:abstractNumId w:val="5"/>
  </w:num>
  <w:num w:numId="37">
    <w:abstractNumId w:val="42"/>
  </w:num>
  <w:num w:numId="38">
    <w:abstractNumId w:val="19"/>
  </w:num>
  <w:num w:numId="39">
    <w:abstractNumId w:val="33"/>
  </w:num>
  <w:num w:numId="40">
    <w:abstractNumId w:val="10"/>
  </w:num>
  <w:num w:numId="41">
    <w:abstractNumId w:val="35"/>
  </w:num>
  <w:num w:numId="42">
    <w:abstractNumId w:val="11"/>
  </w:num>
  <w:num w:numId="43">
    <w:abstractNumId w:val="46"/>
  </w:num>
  <w:num w:numId="44">
    <w:abstractNumId w:val="4"/>
  </w:num>
  <w:num w:numId="45">
    <w:abstractNumId w:val="2"/>
  </w:num>
  <w:num w:numId="46">
    <w:abstractNumId w:val="1"/>
  </w:num>
  <w:num w:numId="47">
    <w:abstractNumId w:val="27"/>
  </w:num>
  <w:num w:numId="48">
    <w:abstractNumId w:val="18"/>
  </w:num>
  <w:num w:numId="49">
    <w:abstractNumId w:val="4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TrackFormatting/>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386"/>
    <w:rsid w:val="00002437"/>
    <w:rsid w:val="00014168"/>
    <w:rsid w:val="00017A16"/>
    <w:rsid w:val="00026E09"/>
    <w:rsid w:val="000277D3"/>
    <w:rsid w:val="00027DD2"/>
    <w:rsid w:val="0003448F"/>
    <w:rsid w:val="00037BDE"/>
    <w:rsid w:val="00037CE0"/>
    <w:rsid w:val="00042819"/>
    <w:rsid w:val="00042C4F"/>
    <w:rsid w:val="00046DB8"/>
    <w:rsid w:val="00053929"/>
    <w:rsid w:val="00056A1D"/>
    <w:rsid w:val="0005794C"/>
    <w:rsid w:val="00060461"/>
    <w:rsid w:val="00061CFB"/>
    <w:rsid w:val="00074DE8"/>
    <w:rsid w:val="00090115"/>
    <w:rsid w:val="000A3E3E"/>
    <w:rsid w:val="000A70BB"/>
    <w:rsid w:val="000B22F5"/>
    <w:rsid w:val="000C2489"/>
    <w:rsid w:val="000C2EF2"/>
    <w:rsid w:val="000D413E"/>
    <w:rsid w:val="000D5C76"/>
    <w:rsid w:val="000E2FA0"/>
    <w:rsid w:val="000E47E9"/>
    <w:rsid w:val="000E732D"/>
    <w:rsid w:val="000F2A48"/>
    <w:rsid w:val="000F5508"/>
    <w:rsid w:val="00104E4F"/>
    <w:rsid w:val="00110506"/>
    <w:rsid w:val="00116B1E"/>
    <w:rsid w:val="0012096C"/>
    <w:rsid w:val="00120C16"/>
    <w:rsid w:val="00121E99"/>
    <w:rsid w:val="00127828"/>
    <w:rsid w:val="00127B13"/>
    <w:rsid w:val="00144D97"/>
    <w:rsid w:val="001528AE"/>
    <w:rsid w:val="0015350E"/>
    <w:rsid w:val="00154CCF"/>
    <w:rsid w:val="00157B8D"/>
    <w:rsid w:val="00161BDA"/>
    <w:rsid w:val="00164CE4"/>
    <w:rsid w:val="00166025"/>
    <w:rsid w:val="001706BE"/>
    <w:rsid w:val="00171618"/>
    <w:rsid w:val="00174ED2"/>
    <w:rsid w:val="001819B1"/>
    <w:rsid w:val="00182D68"/>
    <w:rsid w:val="00192AC0"/>
    <w:rsid w:val="00192C30"/>
    <w:rsid w:val="001931CD"/>
    <w:rsid w:val="001A2D10"/>
    <w:rsid w:val="001A3C39"/>
    <w:rsid w:val="001A505F"/>
    <w:rsid w:val="001B3F65"/>
    <w:rsid w:val="001B51F2"/>
    <w:rsid w:val="001B6E58"/>
    <w:rsid w:val="001C296D"/>
    <w:rsid w:val="001C5E41"/>
    <w:rsid w:val="001C77BC"/>
    <w:rsid w:val="001C7C86"/>
    <w:rsid w:val="001D3333"/>
    <w:rsid w:val="001D47B2"/>
    <w:rsid w:val="001D48BB"/>
    <w:rsid w:val="001E00E3"/>
    <w:rsid w:val="001E0F14"/>
    <w:rsid w:val="001E4E4F"/>
    <w:rsid w:val="001E5441"/>
    <w:rsid w:val="001F0DFC"/>
    <w:rsid w:val="001F2349"/>
    <w:rsid w:val="002005D2"/>
    <w:rsid w:val="00201901"/>
    <w:rsid w:val="0020298B"/>
    <w:rsid w:val="00206111"/>
    <w:rsid w:val="0020680E"/>
    <w:rsid w:val="00206840"/>
    <w:rsid w:val="002137E0"/>
    <w:rsid w:val="00220A46"/>
    <w:rsid w:val="002246B6"/>
    <w:rsid w:val="00225CB1"/>
    <w:rsid w:val="00233EF6"/>
    <w:rsid w:val="00241D26"/>
    <w:rsid w:val="00254CFA"/>
    <w:rsid w:val="00257C29"/>
    <w:rsid w:val="00257C2A"/>
    <w:rsid w:val="002621E8"/>
    <w:rsid w:val="002644BE"/>
    <w:rsid w:val="002738D1"/>
    <w:rsid w:val="002741AC"/>
    <w:rsid w:val="00275F13"/>
    <w:rsid w:val="002801AE"/>
    <w:rsid w:val="002819C0"/>
    <w:rsid w:val="00282267"/>
    <w:rsid w:val="0028441E"/>
    <w:rsid w:val="00286E14"/>
    <w:rsid w:val="00290656"/>
    <w:rsid w:val="00295556"/>
    <w:rsid w:val="00295BB5"/>
    <w:rsid w:val="002A5A4D"/>
    <w:rsid w:val="002A6B6E"/>
    <w:rsid w:val="002B1408"/>
    <w:rsid w:val="002B331C"/>
    <w:rsid w:val="002B4262"/>
    <w:rsid w:val="002D5A4D"/>
    <w:rsid w:val="002D6626"/>
    <w:rsid w:val="002D6BFB"/>
    <w:rsid w:val="002E22AF"/>
    <w:rsid w:val="002E255E"/>
    <w:rsid w:val="002E48B0"/>
    <w:rsid w:val="002E4B5A"/>
    <w:rsid w:val="002E61E6"/>
    <w:rsid w:val="002F30E1"/>
    <w:rsid w:val="002F42BD"/>
    <w:rsid w:val="002F6155"/>
    <w:rsid w:val="002F686D"/>
    <w:rsid w:val="00301645"/>
    <w:rsid w:val="00315DA7"/>
    <w:rsid w:val="00324398"/>
    <w:rsid w:val="003245C9"/>
    <w:rsid w:val="00324A27"/>
    <w:rsid w:val="00325DD5"/>
    <w:rsid w:val="00332D32"/>
    <w:rsid w:val="003348D2"/>
    <w:rsid w:val="003564E9"/>
    <w:rsid w:val="00371B8C"/>
    <w:rsid w:val="00381447"/>
    <w:rsid w:val="00382232"/>
    <w:rsid w:val="00384FC3"/>
    <w:rsid w:val="00387812"/>
    <w:rsid w:val="00387BBF"/>
    <w:rsid w:val="00393AB8"/>
    <w:rsid w:val="003A3804"/>
    <w:rsid w:val="003A52BE"/>
    <w:rsid w:val="003A5866"/>
    <w:rsid w:val="003A6E9F"/>
    <w:rsid w:val="003A7F32"/>
    <w:rsid w:val="003C0E91"/>
    <w:rsid w:val="003C1DD0"/>
    <w:rsid w:val="003C523D"/>
    <w:rsid w:val="003C556D"/>
    <w:rsid w:val="003C73FE"/>
    <w:rsid w:val="003D0C54"/>
    <w:rsid w:val="003D0D43"/>
    <w:rsid w:val="003D18F0"/>
    <w:rsid w:val="003D3DF5"/>
    <w:rsid w:val="003D4CD6"/>
    <w:rsid w:val="003D672B"/>
    <w:rsid w:val="003E5B93"/>
    <w:rsid w:val="003F4C06"/>
    <w:rsid w:val="004171A4"/>
    <w:rsid w:val="004228C7"/>
    <w:rsid w:val="004255EA"/>
    <w:rsid w:val="0042667A"/>
    <w:rsid w:val="0042798B"/>
    <w:rsid w:val="00427BFD"/>
    <w:rsid w:val="00430641"/>
    <w:rsid w:val="00433DB4"/>
    <w:rsid w:val="00434913"/>
    <w:rsid w:val="004367ED"/>
    <w:rsid w:val="00441C8D"/>
    <w:rsid w:val="004463FB"/>
    <w:rsid w:val="004474F8"/>
    <w:rsid w:val="00454173"/>
    <w:rsid w:val="004577A1"/>
    <w:rsid w:val="00457ECF"/>
    <w:rsid w:val="0046796D"/>
    <w:rsid w:val="004718D2"/>
    <w:rsid w:val="0047403E"/>
    <w:rsid w:val="004772FD"/>
    <w:rsid w:val="00477550"/>
    <w:rsid w:val="0048258B"/>
    <w:rsid w:val="004844A8"/>
    <w:rsid w:val="00485CC6"/>
    <w:rsid w:val="004879CF"/>
    <w:rsid w:val="00496803"/>
    <w:rsid w:val="004A0924"/>
    <w:rsid w:val="004B6688"/>
    <w:rsid w:val="004C041F"/>
    <w:rsid w:val="004C36F6"/>
    <w:rsid w:val="004C4427"/>
    <w:rsid w:val="004D295C"/>
    <w:rsid w:val="004D70A7"/>
    <w:rsid w:val="004E6B08"/>
    <w:rsid w:val="004F6772"/>
    <w:rsid w:val="00514C42"/>
    <w:rsid w:val="005206B8"/>
    <w:rsid w:val="00521EE4"/>
    <w:rsid w:val="005240A7"/>
    <w:rsid w:val="005244A4"/>
    <w:rsid w:val="00525E92"/>
    <w:rsid w:val="00527783"/>
    <w:rsid w:val="00535385"/>
    <w:rsid w:val="00541DDF"/>
    <w:rsid w:val="00547FDD"/>
    <w:rsid w:val="005546F0"/>
    <w:rsid w:val="005601F8"/>
    <w:rsid w:val="005602D4"/>
    <w:rsid w:val="00563781"/>
    <w:rsid w:val="005654B4"/>
    <w:rsid w:val="00570445"/>
    <w:rsid w:val="0057682D"/>
    <w:rsid w:val="005814B5"/>
    <w:rsid w:val="00582794"/>
    <w:rsid w:val="00582D28"/>
    <w:rsid w:val="0058496F"/>
    <w:rsid w:val="00594EA0"/>
    <w:rsid w:val="005A604F"/>
    <w:rsid w:val="005B03CA"/>
    <w:rsid w:val="005B1BEB"/>
    <w:rsid w:val="005B664A"/>
    <w:rsid w:val="005C0FFE"/>
    <w:rsid w:val="005D16CB"/>
    <w:rsid w:val="005D2A05"/>
    <w:rsid w:val="005D3E9D"/>
    <w:rsid w:val="005E59FC"/>
    <w:rsid w:val="005F3F01"/>
    <w:rsid w:val="005F5F6A"/>
    <w:rsid w:val="006010D7"/>
    <w:rsid w:val="00601ECA"/>
    <w:rsid w:val="006049E3"/>
    <w:rsid w:val="00615CAD"/>
    <w:rsid w:val="00622754"/>
    <w:rsid w:val="00622A74"/>
    <w:rsid w:val="00622DFC"/>
    <w:rsid w:val="006256D3"/>
    <w:rsid w:val="00627BB7"/>
    <w:rsid w:val="00632288"/>
    <w:rsid w:val="0063277C"/>
    <w:rsid w:val="00644A13"/>
    <w:rsid w:val="0064791E"/>
    <w:rsid w:val="0065136E"/>
    <w:rsid w:val="006560F2"/>
    <w:rsid w:val="006620C2"/>
    <w:rsid w:val="00665D0C"/>
    <w:rsid w:val="00670D71"/>
    <w:rsid w:val="006745F7"/>
    <w:rsid w:val="00692E27"/>
    <w:rsid w:val="006B675F"/>
    <w:rsid w:val="006D0781"/>
    <w:rsid w:val="006D6CF7"/>
    <w:rsid w:val="006E7DCE"/>
    <w:rsid w:val="006F70F7"/>
    <w:rsid w:val="007050FF"/>
    <w:rsid w:val="00705819"/>
    <w:rsid w:val="00716305"/>
    <w:rsid w:val="00722A32"/>
    <w:rsid w:val="007243F5"/>
    <w:rsid w:val="00725666"/>
    <w:rsid w:val="00752764"/>
    <w:rsid w:val="00754D37"/>
    <w:rsid w:val="0076614D"/>
    <w:rsid w:val="00766962"/>
    <w:rsid w:val="00774419"/>
    <w:rsid w:val="00775287"/>
    <w:rsid w:val="007844C1"/>
    <w:rsid w:val="00793430"/>
    <w:rsid w:val="00793949"/>
    <w:rsid w:val="007A3626"/>
    <w:rsid w:val="007A7554"/>
    <w:rsid w:val="007B2FE9"/>
    <w:rsid w:val="007C2D27"/>
    <w:rsid w:val="007D33F4"/>
    <w:rsid w:val="007D4ACC"/>
    <w:rsid w:val="007D5743"/>
    <w:rsid w:val="007D734C"/>
    <w:rsid w:val="007E5D9B"/>
    <w:rsid w:val="007F2AD3"/>
    <w:rsid w:val="007F3ABE"/>
    <w:rsid w:val="007F54F8"/>
    <w:rsid w:val="007F574B"/>
    <w:rsid w:val="00816421"/>
    <w:rsid w:val="00826282"/>
    <w:rsid w:val="00832226"/>
    <w:rsid w:val="008328E9"/>
    <w:rsid w:val="00835BCB"/>
    <w:rsid w:val="00835CDC"/>
    <w:rsid w:val="0084299B"/>
    <w:rsid w:val="00843029"/>
    <w:rsid w:val="0084304C"/>
    <w:rsid w:val="00845B5B"/>
    <w:rsid w:val="00850B09"/>
    <w:rsid w:val="00850E77"/>
    <w:rsid w:val="008608E1"/>
    <w:rsid w:val="00863B9D"/>
    <w:rsid w:val="00863BE6"/>
    <w:rsid w:val="008732A7"/>
    <w:rsid w:val="008768E7"/>
    <w:rsid w:val="008775BC"/>
    <w:rsid w:val="00880C29"/>
    <w:rsid w:val="00882F1B"/>
    <w:rsid w:val="00883CC4"/>
    <w:rsid w:val="00887541"/>
    <w:rsid w:val="008901A1"/>
    <w:rsid w:val="0089064C"/>
    <w:rsid w:val="008A1046"/>
    <w:rsid w:val="008A70CE"/>
    <w:rsid w:val="008B434C"/>
    <w:rsid w:val="008B5039"/>
    <w:rsid w:val="008C25E4"/>
    <w:rsid w:val="008C2DAE"/>
    <w:rsid w:val="008D10A1"/>
    <w:rsid w:val="008D676C"/>
    <w:rsid w:val="008D7AF0"/>
    <w:rsid w:val="008E6DD2"/>
    <w:rsid w:val="008E7847"/>
    <w:rsid w:val="008F33C3"/>
    <w:rsid w:val="009059A9"/>
    <w:rsid w:val="00906F49"/>
    <w:rsid w:val="009110BF"/>
    <w:rsid w:val="0091579C"/>
    <w:rsid w:val="0092515E"/>
    <w:rsid w:val="00925C1A"/>
    <w:rsid w:val="00930070"/>
    <w:rsid w:val="00931478"/>
    <w:rsid w:val="00932319"/>
    <w:rsid w:val="00933DCF"/>
    <w:rsid w:val="00942FBD"/>
    <w:rsid w:val="009440F5"/>
    <w:rsid w:val="0094770B"/>
    <w:rsid w:val="00947B44"/>
    <w:rsid w:val="00953E40"/>
    <w:rsid w:val="00961227"/>
    <w:rsid w:val="009648CA"/>
    <w:rsid w:val="00965AC6"/>
    <w:rsid w:val="009740E6"/>
    <w:rsid w:val="00976FC1"/>
    <w:rsid w:val="009826A7"/>
    <w:rsid w:val="009835A4"/>
    <w:rsid w:val="00993C39"/>
    <w:rsid w:val="0099411E"/>
    <w:rsid w:val="00994CAC"/>
    <w:rsid w:val="0099624B"/>
    <w:rsid w:val="00996B9C"/>
    <w:rsid w:val="00997D5D"/>
    <w:rsid w:val="009A1162"/>
    <w:rsid w:val="009B2267"/>
    <w:rsid w:val="009C28F9"/>
    <w:rsid w:val="009C6BBE"/>
    <w:rsid w:val="009D08EC"/>
    <w:rsid w:val="009D40A2"/>
    <w:rsid w:val="009D5670"/>
    <w:rsid w:val="009D5D10"/>
    <w:rsid w:val="009E0AE8"/>
    <w:rsid w:val="009E4368"/>
    <w:rsid w:val="009E5374"/>
    <w:rsid w:val="009E720A"/>
    <w:rsid w:val="009F345D"/>
    <w:rsid w:val="009F349D"/>
    <w:rsid w:val="00A107E9"/>
    <w:rsid w:val="00A13218"/>
    <w:rsid w:val="00A144A0"/>
    <w:rsid w:val="00A227A3"/>
    <w:rsid w:val="00A23C9E"/>
    <w:rsid w:val="00A26B91"/>
    <w:rsid w:val="00A60B73"/>
    <w:rsid w:val="00A75635"/>
    <w:rsid w:val="00A77733"/>
    <w:rsid w:val="00A80080"/>
    <w:rsid w:val="00A802A2"/>
    <w:rsid w:val="00A80A36"/>
    <w:rsid w:val="00A916F4"/>
    <w:rsid w:val="00A9624B"/>
    <w:rsid w:val="00A96315"/>
    <w:rsid w:val="00AB3B4B"/>
    <w:rsid w:val="00AB4951"/>
    <w:rsid w:val="00AC0647"/>
    <w:rsid w:val="00AC7047"/>
    <w:rsid w:val="00AD3453"/>
    <w:rsid w:val="00AD4374"/>
    <w:rsid w:val="00AD43E3"/>
    <w:rsid w:val="00AD4CDC"/>
    <w:rsid w:val="00AE0314"/>
    <w:rsid w:val="00AE0FF9"/>
    <w:rsid w:val="00AF33E0"/>
    <w:rsid w:val="00B00816"/>
    <w:rsid w:val="00B01D7A"/>
    <w:rsid w:val="00B042C0"/>
    <w:rsid w:val="00B067DE"/>
    <w:rsid w:val="00B17C86"/>
    <w:rsid w:val="00B219B6"/>
    <w:rsid w:val="00B230F9"/>
    <w:rsid w:val="00B27A14"/>
    <w:rsid w:val="00B3119D"/>
    <w:rsid w:val="00B315A0"/>
    <w:rsid w:val="00B33DDE"/>
    <w:rsid w:val="00B34A18"/>
    <w:rsid w:val="00B40755"/>
    <w:rsid w:val="00B4414A"/>
    <w:rsid w:val="00B44558"/>
    <w:rsid w:val="00B468CE"/>
    <w:rsid w:val="00B5090E"/>
    <w:rsid w:val="00B579CB"/>
    <w:rsid w:val="00B60D96"/>
    <w:rsid w:val="00B626CD"/>
    <w:rsid w:val="00B66FB8"/>
    <w:rsid w:val="00B67034"/>
    <w:rsid w:val="00B70083"/>
    <w:rsid w:val="00B7175E"/>
    <w:rsid w:val="00B720A4"/>
    <w:rsid w:val="00B7451D"/>
    <w:rsid w:val="00B825B8"/>
    <w:rsid w:val="00B92CFC"/>
    <w:rsid w:val="00BA06A8"/>
    <w:rsid w:val="00BA15F5"/>
    <w:rsid w:val="00BA200F"/>
    <w:rsid w:val="00BB043D"/>
    <w:rsid w:val="00BB28F6"/>
    <w:rsid w:val="00BB5B05"/>
    <w:rsid w:val="00BC0341"/>
    <w:rsid w:val="00BC2609"/>
    <w:rsid w:val="00BC454A"/>
    <w:rsid w:val="00BD0D22"/>
    <w:rsid w:val="00BD2BA5"/>
    <w:rsid w:val="00BD5031"/>
    <w:rsid w:val="00BD531D"/>
    <w:rsid w:val="00BD6972"/>
    <w:rsid w:val="00BF4E05"/>
    <w:rsid w:val="00C02AFD"/>
    <w:rsid w:val="00C0528F"/>
    <w:rsid w:val="00C05A70"/>
    <w:rsid w:val="00C13145"/>
    <w:rsid w:val="00C3358B"/>
    <w:rsid w:val="00C40587"/>
    <w:rsid w:val="00C46DAA"/>
    <w:rsid w:val="00C521F2"/>
    <w:rsid w:val="00C643BE"/>
    <w:rsid w:val="00C7418B"/>
    <w:rsid w:val="00C8400C"/>
    <w:rsid w:val="00C84041"/>
    <w:rsid w:val="00C85F9B"/>
    <w:rsid w:val="00C91F7A"/>
    <w:rsid w:val="00CA081A"/>
    <w:rsid w:val="00CA3ECA"/>
    <w:rsid w:val="00CA4C07"/>
    <w:rsid w:val="00CA5B11"/>
    <w:rsid w:val="00CA5D39"/>
    <w:rsid w:val="00CA6086"/>
    <w:rsid w:val="00CA743D"/>
    <w:rsid w:val="00CB24DB"/>
    <w:rsid w:val="00CC3F98"/>
    <w:rsid w:val="00CC4890"/>
    <w:rsid w:val="00CC4AF5"/>
    <w:rsid w:val="00CE750F"/>
    <w:rsid w:val="00CF52FD"/>
    <w:rsid w:val="00CF642C"/>
    <w:rsid w:val="00D04F17"/>
    <w:rsid w:val="00D06C39"/>
    <w:rsid w:val="00D160CB"/>
    <w:rsid w:val="00D245A1"/>
    <w:rsid w:val="00D25EF1"/>
    <w:rsid w:val="00D40309"/>
    <w:rsid w:val="00D415E2"/>
    <w:rsid w:val="00D42055"/>
    <w:rsid w:val="00D44F70"/>
    <w:rsid w:val="00D5326C"/>
    <w:rsid w:val="00D5521C"/>
    <w:rsid w:val="00D647C3"/>
    <w:rsid w:val="00D71E9D"/>
    <w:rsid w:val="00D76946"/>
    <w:rsid w:val="00D817DF"/>
    <w:rsid w:val="00D82FCB"/>
    <w:rsid w:val="00D9633A"/>
    <w:rsid w:val="00DA5A8F"/>
    <w:rsid w:val="00DA706D"/>
    <w:rsid w:val="00DA74AD"/>
    <w:rsid w:val="00DB034F"/>
    <w:rsid w:val="00DB1D4F"/>
    <w:rsid w:val="00DC24A0"/>
    <w:rsid w:val="00DC55EC"/>
    <w:rsid w:val="00DC7348"/>
    <w:rsid w:val="00DD1F49"/>
    <w:rsid w:val="00DD42F4"/>
    <w:rsid w:val="00DD61B7"/>
    <w:rsid w:val="00DE3180"/>
    <w:rsid w:val="00DE7B3A"/>
    <w:rsid w:val="00DF2386"/>
    <w:rsid w:val="00DF282B"/>
    <w:rsid w:val="00DF3718"/>
    <w:rsid w:val="00DF7FE7"/>
    <w:rsid w:val="00E02F12"/>
    <w:rsid w:val="00E15D01"/>
    <w:rsid w:val="00E21424"/>
    <w:rsid w:val="00E23FEC"/>
    <w:rsid w:val="00E2777C"/>
    <w:rsid w:val="00E3431B"/>
    <w:rsid w:val="00E349B4"/>
    <w:rsid w:val="00E362D9"/>
    <w:rsid w:val="00E406D3"/>
    <w:rsid w:val="00E45630"/>
    <w:rsid w:val="00E46367"/>
    <w:rsid w:val="00E6055D"/>
    <w:rsid w:val="00E61698"/>
    <w:rsid w:val="00E63F0B"/>
    <w:rsid w:val="00E644E2"/>
    <w:rsid w:val="00E64AB3"/>
    <w:rsid w:val="00E7654B"/>
    <w:rsid w:val="00E77CF9"/>
    <w:rsid w:val="00E83943"/>
    <w:rsid w:val="00E96C32"/>
    <w:rsid w:val="00EA3A7F"/>
    <w:rsid w:val="00EA3DB6"/>
    <w:rsid w:val="00EA587F"/>
    <w:rsid w:val="00EB1D9E"/>
    <w:rsid w:val="00EB2617"/>
    <w:rsid w:val="00EB5704"/>
    <w:rsid w:val="00EC04C1"/>
    <w:rsid w:val="00EC26F5"/>
    <w:rsid w:val="00ED012C"/>
    <w:rsid w:val="00ED6436"/>
    <w:rsid w:val="00ED740E"/>
    <w:rsid w:val="00EF2C90"/>
    <w:rsid w:val="00EF2D9C"/>
    <w:rsid w:val="00EF7204"/>
    <w:rsid w:val="00F078F1"/>
    <w:rsid w:val="00F20882"/>
    <w:rsid w:val="00F22100"/>
    <w:rsid w:val="00F32D03"/>
    <w:rsid w:val="00F33676"/>
    <w:rsid w:val="00F344DE"/>
    <w:rsid w:val="00F345A7"/>
    <w:rsid w:val="00F34705"/>
    <w:rsid w:val="00F35BDA"/>
    <w:rsid w:val="00F40EAA"/>
    <w:rsid w:val="00F419FC"/>
    <w:rsid w:val="00F531E4"/>
    <w:rsid w:val="00F67721"/>
    <w:rsid w:val="00F704C5"/>
    <w:rsid w:val="00F7150C"/>
    <w:rsid w:val="00F72442"/>
    <w:rsid w:val="00F73E71"/>
    <w:rsid w:val="00F748CB"/>
    <w:rsid w:val="00F74FC4"/>
    <w:rsid w:val="00F75022"/>
    <w:rsid w:val="00F856AC"/>
    <w:rsid w:val="00FA0E44"/>
    <w:rsid w:val="00FC324A"/>
    <w:rsid w:val="00FD0F4B"/>
    <w:rsid w:val="00FD55CA"/>
    <w:rsid w:val="00FE5BEE"/>
    <w:rsid w:val="00FF0C79"/>
    <w:rsid w:val="00FF1BF0"/>
    <w:rsid w:val="00FF4157"/>
    <w:rsid w:val="00FF5F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69E3C6D"/>
  <w15:docId w15:val="{5C3CD38B-9D70-4277-99AB-0677CC6F3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aliases w:val="Rec para"/>
    <w:basedOn w:val="Normal"/>
    <w:link w:val="ListParagraphChar"/>
    <w:uiPriority w:val="34"/>
    <w:qFormat/>
    <w:rsid w:val="00DF2386"/>
    <w:pPr>
      <w:ind w:left="720"/>
      <w:contextualSpacing/>
    </w:pPr>
  </w:style>
  <w:style w:type="character" w:styleId="FootnoteReference">
    <w:name w:val="footnote reference"/>
    <w:basedOn w:val="DefaultParagraphFont"/>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ListParagraphChar">
    <w:name w:val="List Paragraph Char"/>
    <w:aliases w:val="Rec para Char"/>
    <w:link w:val="ListParagraph"/>
    <w:uiPriority w:val="34"/>
    <w:locked/>
    <w:rsid w:val="00E406D3"/>
    <w:rPr>
      <w:rFonts w:ascii="Calibri" w:eastAsia="Calibri" w:hAnsi="Calibri" w:cs="Times New Roman"/>
    </w:rPr>
  </w:style>
  <w:style w:type="paragraph" w:styleId="IntenseQuote">
    <w:name w:val="Intense Quote"/>
    <w:basedOn w:val="Normal"/>
    <w:next w:val="Normal"/>
    <w:link w:val="IntenseQuoteChar"/>
    <w:uiPriority w:val="30"/>
    <w:qFormat/>
    <w:rsid w:val="00E406D3"/>
    <w:pPr>
      <w:pBdr>
        <w:top w:val="single" w:sz="4" w:space="10" w:color="4F81BD" w:themeColor="accent1"/>
        <w:bottom w:val="single" w:sz="4" w:space="10" w:color="4F81BD" w:themeColor="accent1"/>
      </w:pBdr>
      <w:spacing w:before="360" w:after="360" w:line="259" w:lineRule="auto"/>
      <w:ind w:left="864" w:right="864" w:firstLine="0"/>
      <w:jc w:val="center"/>
    </w:pPr>
    <w:rPr>
      <w:rFonts w:asciiTheme="minorHAnsi" w:eastAsiaTheme="minorHAnsi" w:hAnsiTheme="minorHAnsi" w:cstheme="minorBidi"/>
      <w:i/>
      <w:iCs/>
      <w:color w:val="4F81BD" w:themeColor="accent1"/>
      <w:lang w:val="en-NZ"/>
    </w:rPr>
  </w:style>
  <w:style w:type="character" w:customStyle="1" w:styleId="IntenseQuoteChar">
    <w:name w:val="Intense Quote Char"/>
    <w:basedOn w:val="DefaultParagraphFont"/>
    <w:link w:val="IntenseQuote"/>
    <w:uiPriority w:val="30"/>
    <w:rsid w:val="00E406D3"/>
    <w:rPr>
      <w:i/>
      <w:iCs/>
      <w:color w:val="4F81BD" w:themeColor="accent1"/>
      <w:lang w:val="en-NZ"/>
    </w:rPr>
  </w:style>
  <w:style w:type="character" w:styleId="FollowedHyperlink">
    <w:name w:val="FollowedHyperlink"/>
    <w:basedOn w:val="DefaultParagraphFont"/>
    <w:uiPriority w:val="99"/>
    <w:semiHidden/>
    <w:unhideWhenUsed/>
    <w:rsid w:val="008768E7"/>
    <w:rPr>
      <w:color w:val="800080" w:themeColor="followedHyperlink"/>
      <w:u w:val="single"/>
    </w:rPr>
  </w:style>
  <w:style w:type="paragraph" w:customStyle="1" w:styleId="msonormal0">
    <w:name w:val="msonormal"/>
    <w:basedOn w:val="Normal"/>
    <w:rsid w:val="008768E7"/>
    <w:pPr>
      <w:spacing w:before="100" w:beforeAutospacing="1" w:after="100" w:afterAutospacing="1"/>
      <w:ind w:left="0" w:firstLine="0"/>
    </w:pPr>
    <w:rPr>
      <w:rFonts w:ascii="Times New Roman" w:eastAsia="Times New Roman" w:hAnsi="Times New Roman"/>
      <w:sz w:val="24"/>
      <w:szCs w:val="24"/>
      <w:lang w:eastAsia="en-GB"/>
    </w:rPr>
  </w:style>
  <w:style w:type="paragraph" w:styleId="BodyText">
    <w:name w:val="Body Text"/>
    <w:basedOn w:val="Normal"/>
    <w:link w:val="BodyTextChar"/>
    <w:uiPriority w:val="1"/>
    <w:unhideWhenUsed/>
    <w:qFormat/>
    <w:rsid w:val="008768E7"/>
    <w:pPr>
      <w:widowControl w:val="0"/>
      <w:ind w:left="3" w:hanging="440"/>
    </w:pPr>
    <w:rPr>
      <w:rFonts w:cstheme="minorBidi"/>
      <w:lang w:val="en-US"/>
    </w:rPr>
  </w:style>
  <w:style w:type="character" w:customStyle="1" w:styleId="BodyTextChar">
    <w:name w:val="Body Text Char"/>
    <w:basedOn w:val="DefaultParagraphFont"/>
    <w:link w:val="BodyText"/>
    <w:uiPriority w:val="1"/>
    <w:rsid w:val="008768E7"/>
    <w:rPr>
      <w:rFonts w:ascii="Calibri" w:eastAsia="Calibri" w:hAnsi="Calibri"/>
      <w:lang w:val="en-US"/>
    </w:rPr>
  </w:style>
  <w:style w:type="paragraph" w:customStyle="1" w:styleId="Default">
    <w:name w:val="Default"/>
    <w:rsid w:val="008768E7"/>
    <w:pPr>
      <w:autoSpaceDE w:val="0"/>
      <w:autoSpaceDN w:val="0"/>
      <w:adjustRightInd w:val="0"/>
      <w:ind w:left="0" w:firstLine="0"/>
    </w:pPr>
    <w:rPr>
      <w:rFonts w:ascii="Calibri" w:hAnsi="Calibri" w:cs="Calibri"/>
      <w:color w:val="000000"/>
      <w:sz w:val="24"/>
      <w:szCs w:val="24"/>
    </w:rPr>
  </w:style>
  <w:style w:type="paragraph" w:customStyle="1" w:styleId="Normal1">
    <w:name w:val="Normal1"/>
    <w:rsid w:val="008768E7"/>
    <w:pPr>
      <w:spacing w:after="4" w:line="249" w:lineRule="auto"/>
      <w:ind w:left="435" w:right="118" w:hanging="434"/>
    </w:pPr>
    <w:rPr>
      <w:rFonts w:ascii="Calibri" w:eastAsia="Calibri" w:hAnsi="Calibri" w:cs="Calibri"/>
      <w:lang w:val="en-US"/>
    </w:rPr>
  </w:style>
  <w:style w:type="character" w:styleId="SubtleEmphasis">
    <w:name w:val="Subtle Emphasis"/>
    <w:basedOn w:val="DefaultParagraphFont"/>
    <w:uiPriority w:val="19"/>
    <w:qFormat/>
    <w:rsid w:val="008768E7"/>
    <w:rPr>
      <w:i/>
      <w:iCs/>
      <w:color w:val="808080" w:themeColor="text1" w:themeTint="7F"/>
    </w:rPr>
  </w:style>
  <w:style w:type="character" w:styleId="IntenseReference">
    <w:name w:val="Intense Reference"/>
    <w:basedOn w:val="DefaultParagraphFont"/>
    <w:uiPriority w:val="32"/>
    <w:qFormat/>
    <w:rsid w:val="008768E7"/>
    <w:rPr>
      <w:b/>
      <w:bCs/>
      <w:smallCaps/>
      <w:color w:val="4F81BD" w:themeColor="accent1"/>
      <w:spacing w:val="5"/>
    </w:rPr>
  </w:style>
  <w:style w:type="table" w:styleId="LightList">
    <w:name w:val="Light List"/>
    <w:basedOn w:val="TableNormal"/>
    <w:uiPriority w:val="61"/>
    <w:unhideWhenUsed/>
    <w:rsid w:val="008768E7"/>
    <w:pPr>
      <w:ind w:left="0" w:firstLine="0"/>
    </w:p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1">
    <w:name w:val="Table Grid21"/>
    <w:basedOn w:val="TableNormal"/>
    <w:uiPriority w:val="59"/>
    <w:rsid w:val="008768E7"/>
    <w:pPr>
      <w:ind w:left="0" w:firstLine="0"/>
    </w:pPr>
    <w:rPr>
      <w:rFonts w:eastAsia="Times New Roman"/>
      <w:b/>
      <w:sz w:val="24"/>
      <w:szCs w:val="24"/>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DefaultParagraphFont"/>
    <w:uiPriority w:val="99"/>
    <w:semiHidden/>
    <w:unhideWhenUsed/>
    <w:rsid w:val="006F70F7"/>
    <w:rPr>
      <w:color w:val="605E5C"/>
      <w:shd w:val="clear" w:color="auto" w:fill="E1DFDD"/>
    </w:rPr>
  </w:style>
  <w:style w:type="numbering" w:customStyle="1" w:styleId="Aucuneliste1">
    <w:name w:val="Aucune liste1"/>
    <w:next w:val="NoList"/>
    <w:uiPriority w:val="99"/>
    <w:semiHidden/>
    <w:unhideWhenUsed/>
    <w:rsid w:val="00665D0C"/>
  </w:style>
  <w:style w:type="table" w:customStyle="1" w:styleId="Grilledutableau1">
    <w:name w:val="Grille du tableau1"/>
    <w:basedOn w:val="TableNormal"/>
    <w:next w:val="TableGrid"/>
    <w:uiPriority w:val="59"/>
    <w:rsid w:val="00665D0C"/>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665D0C"/>
    <w:pPr>
      <w:ind w:left="0" w:firstLine="0"/>
    </w:pPr>
    <w:rPr>
      <w:rFonts w:eastAsia="Times New Roman"/>
      <w:b/>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1">
    <w:name w:val="Liste claire1"/>
    <w:basedOn w:val="TableNormal"/>
    <w:next w:val="LightList"/>
    <w:uiPriority w:val="61"/>
    <w:rsid w:val="00665D0C"/>
    <w:pPr>
      <w:ind w:left="0" w:firstLin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503399423">
      <w:bodyDiv w:val="1"/>
      <w:marLeft w:val="0"/>
      <w:marRight w:val="0"/>
      <w:marTop w:val="0"/>
      <w:marBottom w:val="0"/>
      <w:divBdr>
        <w:top w:val="none" w:sz="0" w:space="0" w:color="auto"/>
        <w:left w:val="none" w:sz="0" w:space="0" w:color="auto"/>
        <w:bottom w:val="none" w:sz="0" w:space="0" w:color="auto"/>
        <w:right w:val="none" w:sz="0" w:space="0" w:color="auto"/>
      </w:divBdr>
    </w:div>
    <w:div w:id="1057434485">
      <w:bodyDiv w:val="1"/>
      <w:marLeft w:val="0"/>
      <w:marRight w:val="0"/>
      <w:marTop w:val="0"/>
      <w:marBottom w:val="0"/>
      <w:divBdr>
        <w:top w:val="none" w:sz="0" w:space="0" w:color="auto"/>
        <w:left w:val="none" w:sz="0" w:space="0" w:color="auto"/>
        <w:bottom w:val="none" w:sz="0" w:space="0" w:color="auto"/>
        <w:right w:val="none" w:sz="0" w:space="0" w:color="auto"/>
      </w:divBdr>
    </w:div>
    <w:div w:id="1496873456">
      <w:bodyDiv w:val="1"/>
      <w:marLeft w:val="0"/>
      <w:marRight w:val="0"/>
      <w:marTop w:val="0"/>
      <w:marBottom w:val="0"/>
      <w:divBdr>
        <w:top w:val="none" w:sz="0" w:space="0" w:color="auto"/>
        <w:left w:val="none" w:sz="0" w:space="0" w:color="auto"/>
        <w:bottom w:val="none" w:sz="0" w:space="0" w:color="auto"/>
        <w:right w:val="none" w:sz="0" w:space="0" w:color="auto"/>
      </w:divBdr>
    </w:div>
    <w:div w:id="2003310921">
      <w:bodyDiv w:val="1"/>
      <w:marLeft w:val="0"/>
      <w:marRight w:val="0"/>
      <w:marTop w:val="0"/>
      <w:marBottom w:val="0"/>
      <w:divBdr>
        <w:top w:val="none" w:sz="0" w:space="0" w:color="auto"/>
        <w:left w:val="none" w:sz="0" w:space="0" w:color="auto"/>
        <w:bottom w:val="none" w:sz="0" w:space="0" w:color="auto"/>
        <w:right w:val="none" w:sz="0" w:space="0" w:color="auto"/>
      </w:divBdr>
    </w:div>
    <w:div w:id="214515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amsar.org/fr/document/resolution-xii5-nouveau-cadre-pour-la-fourniture-davis-et-dorientations-scientifiques-et" TargetMode="External"/><Relationship Id="rId18" Type="http://schemas.openxmlformats.org/officeDocument/2006/relationships/hyperlink" Target="https://www.ramsar.org/fr/document/resolution-xii5-nouveau-cadre-pour-la-fourniture-davis-et-dorientations-scientifiques-et" TargetMode="External"/><Relationship Id="rId26" Type="http://schemas.openxmlformats.org/officeDocument/2006/relationships/hyperlink" Target="https://www.ramsar.org/fr/document/resolution-xiii19-lagriculture-durable-dans-les-zones-humides-corrigee-le-15-fevrier-2019" TargetMode="External"/><Relationship Id="rId39" Type="http://schemas.openxmlformats.org/officeDocument/2006/relationships/hyperlink" Target="https://www.ramsar.org/fr/document/resolution-xiii16-urbanisation-durable-changements-climatiques-et-zones-humides" TargetMode="External"/><Relationship Id="rId21" Type="http://schemas.openxmlformats.org/officeDocument/2006/relationships/hyperlink" Target="https://www.ramsar.org/fr/document/resolution-xiii8-application-future-des-aspects-scientifiques-et-techniques-de-la" TargetMode="External"/><Relationship Id="rId34" Type="http://schemas.openxmlformats.org/officeDocument/2006/relationships/hyperlink" Target="https://www.ramsar.org/fr/document/resolution-xiii13-restauration-de-tourbieres-degradees-pour-attenuer-les-changements" TargetMode="External"/><Relationship Id="rId42" Type="http://schemas.openxmlformats.org/officeDocument/2006/relationships/hyperlink" Target="https://www.ramsar.org/fr/document/resolution-xiii8-application-future-des-aspects-scientifiques-et-techniques-de-la" TargetMode="External"/><Relationship Id="rId47" Type="http://schemas.openxmlformats.org/officeDocument/2006/relationships/hyperlink" Target="https://www.ramsar.org/fr/document/resolution-xiii24-renforcement-de-la-conservation-des-habitats-cotiers-des-tortues-marines"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amsar.org/fr/document/resolution-xii5-nouveau-cadre-pour-la-fourniture-davis-et-dorientations-scientifiques-et" TargetMode="External"/><Relationship Id="rId29" Type="http://schemas.openxmlformats.org/officeDocument/2006/relationships/hyperlink" Target="https://www.ramsar.org/sites/default/files/documents/library/rtr10_earth_observation_e.pdf" TargetMode="External"/><Relationship Id="rId11" Type="http://schemas.openxmlformats.org/officeDocument/2006/relationships/hyperlink" Target="https://www.ramsar.org/fr/document/resolution-xii5-nouveau-cadre-pour-la-fourniture-davis-et-dorientations-scientifiques-et" TargetMode="External"/><Relationship Id="rId24" Type="http://schemas.openxmlformats.org/officeDocument/2006/relationships/hyperlink" Target="https://www.ramsar.org/fr/document/resolution-xiii14-promouvoir-la-conservation-la-restauration-et-la-gestion-durable-des" TargetMode="External"/><Relationship Id="rId32" Type="http://schemas.openxmlformats.org/officeDocument/2006/relationships/hyperlink" Target="https://www.ramsar.org/fr/document/resolution-xiii20-promouvoir-la-conservation-et-lutilisation-rationnelle-des-zones-humides" TargetMode="External"/><Relationship Id="rId37" Type="http://schemas.openxmlformats.org/officeDocument/2006/relationships/hyperlink" Target="https://www.ramsar.org/fr/document/resolution-xiii13-restauration-de-tourbieres-degradees-pour-attenuer-les-changements" TargetMode="External"/><Relationship Id="rId40" Type="http://schemas.openxmlformats.org/officeDocument/2006/relationships/hyperlink" Target="https://www.ramsar.org/fr/document/resolution-xiii8-application-future-des-aspects-scientifiques-et-techniques-de-la" TargetMode="External"/><Relationship Id="rId45" Type="http://schemas.openxmlformats.org/officeDocument/2006/relationships/hyperlink" Target="https://www.ramsar.org/fr/document/resolution-xiii18-egalite-entre-les-sexes-dans-le-contexte-des-zones-humides" TargetMode="External"/><Relationship Id="rId5" Type="http://schemas.openxmlformats.org/officeDocument/2006/relationships/webSettings" Target="webSettings.xml"/><Relationship Id="rId15" Type="http://schemas.openxmlformats.org/officeDocument/2006/relationships/hyperlink" Target="https://www.ramsar.org/fr/document/resolution-xii5-nouveau-cadre-pour-la-fourniture-davis-et-dorientations-scientifiques-et" TargetMode="External"/><Relationship Id="rId23" Type="http://schemas.openxmlformats.org/officeDocument/2006/relationships/hyperlink" Target="https://www.ramsar.org/fr/document/resolution-xiii20-promouvoir-la-conservation-et-lutilisation-rationnelle-des-zones-humides" TargetMode="External"/><Relationship Id="rId28" Type="http://schemas.openxmlformats.org/officeDocument/2006/relationships/hyperlink" Target="https://www.ramsar.org/fr/document/resolution-xiii8-application-future-des-aspects-scientifiques-et-techniques-de-la" TargetMode="External"/><Relationship Id="rId36" Type="http://schemas.openxmlformats.org/officeDocument/2006/relationships/hyperlink" Target="https://www.ramsar.org/fr/document/resolution-xiii13-restauration-de-tourbieres-degradees-pour-attenuer-les-changements" TargetMode="External"/><Relationship Id="rId49" Type="http://schemas.openxmlformats.org/officeDocument/2006/relationships/footer" Target="footer3.xml"/><Relationship Id="rId10" Type="http://schemas.openxmlformats.org/officeDocument/2006/relationships/hyperlink" Target="https://www.ramsar.org/fr/document/resolution-xiii4-responsabilites-role-et-composition-du-comite-permanent-et-repartition" TargetMode="External"/><Relationship Id="rId19" Type="http://schemas.openxmlformats.org/officeDocument/2006/relationships/hyperlink" Target="https://www.ramsar.org/fr/document/resolution-xiii11-la-mission-consultative-ramsar" TargetMode="External"/><Relationship Id="rId31" Type="http://schemas.openxmlformats.org/officeDocument/2006/relationships/hyperlink" Target="https://www.ramsar.org/sites/default/files/documents/library/rtr10_earth_observation_e.pdf" TargetMode="External"/><Relationship Id="rId44" Type="http://schemas.openxmlformats.org/officeDocument/2006/relationships/hyperlink" Target="https://www.ramsar.org/fr/document/resolution-xiii20-promouvoir-la-conservation-et-lutilisation-rationnelle-des-zones-humid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ramsar.org/fr/document/resolution-xii5-nouveau-cadre-pour-la-fourniture-davis-et-dorientations-scientifiques-et" TargetMode="External"/><Relationship Id="rId22" Type="http://schemas.openxmlformats.org/officeDocument/2006/relationships/hyperlink" Target="https://www.ramsar.org/fr/document/resolution-xii5-nouveau-cadre-pour-la-fourniture-davis-et-dorientations-scientifiques-et" TargetMode="External"/><Relationship Id="rId27" Type="http://schemas.openxmlformats.org/officeDocument/2006/relationships/hyperlink" Target="https://www.ramsar.org/fr/document/resolution-xiii21-conservation-et-gestion-des-petites-zones-humides" TargetMode="External"/><Relationship Id="rId30" Type="http://schemas.openxmlformats.org/officeDocument/2006/relationships/hyperlink" Target="https://www.ramsar.org/fr/document/resolution-xiii8-application-future-des-aspects-scientifiques-et-techniques-de-la" TargetMode="External"/><Relationship Id="rId35" Type="http://schemas.openxmlformats.org/officeDocument/2006/relationships/hyperlink" Target="https://www.ramsar.org/fr/document/resolution-xiii13-restauration-de-tourbieres-degradees-pour-attenuer-les-changements" TargetMode="External"/><Relationship Id="rId43" Type="http://schemas.openxmlformats.org/officeDocument/2006/relationships/hyperlink" Target="https://www.ramsar.org/fr/document/resolution-xiii20-promouvoir-la-conservation-et-lutilisation-rationnelle-des-zones-humides" TargetMode="External"/><Relationship Id="rId48" Type="http://schemas.openxmlformats.org/officeDocument/2006/relationships/footer" Target="footer2.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ramsar.org/fr/document/resolution-xiii5-revision-du-quatrieme-plan-strategique-de-la-convention-de-ramsar" TargetMode="External"/><Relationship Id="rId17" Type="http://schemas.openxmlformats.org/officeDocument/2006/relationships/hyperlink" Target="https://www.ramsar.org/fr/document/resolution-xiii11-la-mission-consultative-ramsar" TargetMode="External"/><Relationship Id="rId25" Type="http://schemas.openxmlformats.org/officeDocument/2006/relationships/hyperlink" Target="https://www.ramsar.org/fr/document/resolution-xiii17-evaluer-rapidement-les-services-ecosystemiques-des-zones-humides" TargetMode="External"/><Relationship Id="rId33" Type="http://schemas.openxmlformats.org/officeDocument/2006/relationships/hyperlink" Target="https://www.ramsar.org/fr/document/resolution-xiii13-restauration-de-tourbieres-degradees-pour-attenuer-les-changements" TargetMode="External"/><Relationship Id="rId38" Type="http://schemas.openxmlformats.org/officeDocument/2006/relationships/hyperlink" Target="https://www.ramsar.org/fr/document/resolution-xiii15-valeurs-culturelles-et-pratiques-des-peuples-autochtones-et-des" TargetMode="External"/><Relationship Id="rId46" Type="http://schemas.openxmlformats.org/officeDocument/2006/relationships/hyperlink" Target="https://www.ramsar.org/fr/document/resolution-xiii14-promouvoir-la-conservation-la-restauration-et-la-gestion-durable-des" TargetMode="External"/><Relationship Id="rId20" Type="http://schemas.openxmlformats.org/officeDocument/2006/relationships/hyperlink" Target="https://www.ramsar.org/fr/document/resolution-xii5-nouveau-cadre-pour-la-fourniture-davis-et-dorientations-scientifiques-et" TargetMode="External"/><Relationship Id="rId41" Type="http://schemas.openxmlformats.org/officeDocument/2006/relationships/hyperlink" Target="https://www.ramsar.org/sites/default/files/documents/library/bn10_restoration_climate_change_e.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sites/default/files/documents/library/cop12_res02_strategic_plan_f.pdf" TargetMode="External"/><Relationship Id="rId2" Type="http://schemas.openxmlformats.org/officeDocument/2006/relationships/hyperlink" Target="https://www.ramsar.org/fr/document/cop13-doc111-rapport-de-la-secretaire-generale-sur-lapplication-de-la-convention" TargetMode="External"/><Relationship Id="rId1" Type="http://schemas.openxmlformats.org/officeDocument/2006/relationships/hyperlink" Target="https://www.ramsar.org/fr/document/cop13-doc111-rapport-de-la-secretaire-generale-sur-lapplication-de-la-conven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5084E-D3FB-4F58-9EAD-6EB7034DF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12438</Words>
  <Characters>70155</Characters>
  <Application>Microsoft Office Word</Application>
  <DocSecurity>0</DocSecurity>
  <Lines>3340</Lines>
  <Paragraphs>995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81598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Ramsar\KatzM</dc:creator>
  <cp:lastModifiedBy>JENNINGS Edmund</cp:lastModifiedBy>
  <cp:revision>2</cp:revision>
  <cp:lastPrinted>2016-10-06T13:08:00Z</cp:lastPrinted>
  <dcterms:created xsi:type="dcterms:W3CDTF">2019-06-03T12:55:00Z</dcterms:created>
  <dcterms:modified xsi:type="dcterms:W3CDTF">2019-06-03T12:55:00Z</dcterms:modified>
</cp:coreProperties>
</file>