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7E49" w14:textId="77777777" w:rsidR="00275F13" w:rsidRPr="00FD7CBF" w:rsidRDefault="00556BB2" w:rsidP="008B55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FD7CBF">
        <w:rPr>
          <w:bCs/>
          <w:sz w:val="24"/>
          <w:szCs w:val="24"/>
          <w:lang w:val="es-ES_tradnl"/>
        </w:rPr>
        <w:t xml:space="preserve">CONVENCIÓN DE </w:t>
      </w:r>
      <w:r w:rsidR="00275F13" w:rsidRPr="00FD7CBF">
        <w:rPr>
          <w:bCs/>
          <w:sz w:val="24"/>
          <w:szCs w:val="24"/>
          <w:lang w:val="es-ES_tradnl"/>
        </w:rPr>
        <w:t xml:space="preserve">RAMSAR </w:t>
      </w:r>
      <w:r w:rsidRPr="00FD7CBF">
        <w:rPr>
          <w:bCs/>
          <w:sz w:val="24"/>
          <w:szCs w:val="24"/>
          <w:lang w:val="es-ES_tradnl"/>
        </w:rPr>
        <w:t>SOBRE LOS HUMEDALES</w:t>
      </w:r>
    </w:p>
    <w:p w14:paraId="661D9886" w14:textId="77777777" w:rsidR="00DF2386" w:rsidRPr="00FD7CBF" w:rsidRDefault="00DF2386" w:rsidP="008B55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FD7CBF">
        <w:rPr>
          <w:bCs/>
          <w:sz w:val="24"/>
          <w:szCs w:val="24"/>
          <w:lang w:val="es-ES_tradnl"/>
        </w:rPr>
        <w:t>5</w:t>
      </w:r>
      <w:r w:rsidR="002F6155" w:rsidRPr="00FD7CBF">
        <w:rPr>
          <w:bCs/>
          <w:sz w:val="24"/>
          <w:szCs w:val="24"/>
          <w:lang w:val="es-ES_tradnl"/>
        </w:rPr>
        <w:t>7</w:t>
      </w:r>
      <w:r w:rsidR="00556BB2" w:rsidRPr="00FD7CBF">
        <w:rPr>
          <w:bCs/>
          <w:sz w:val="24"/>
          <w:szCs w:val="24"/>
          <w:lang w:val="es-ES_tradnl"/>
        </w:rPr>
        <w:t>ª Reunión del Comité Permanente</w:t>
      </w:r>
    </w:p>
    <w:p w14:paraId="18713D00" w14:textId="77777777" w:rsidR="00DF2386" w:rsidRPr="00FD7CBF" w:rsidRDefault="00DF2386" w:rsidP="008B55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es-ES_tradnl"/>
        </w:rPr>
      </w:pPr>
      <w:r w:rsidRPr="00FD7CBF">
        <w:rPr>
          <w:bCs/>
          <w:sz w:val="24"/>
          <w:szCs w:val="24"/>
          <w:lang w:val="es-ES_tradnl"/>
        </w:rPr>
        <w:t xml:space="preserve">Gland, </w:t>
      </w:r>
      <w:r w:rsidR="00556BB2" w:rsidRPr="00FD7CBF">
        <w:rPr>
          <w:bCs/>
          <w:sz w:val="24"/>
          <w:szCs w:val="24"/>
          <w:lang w:val="es-ES_tradnl"/>
        </w:rPr>
        <w:t>Suiza, 2</w:t>
      </w:r>
      <w:r w:rsidR="00C0528F" w:rsidRPr="00FD7CBF">
        <w:rPr>
          <w:bCs/>
          <w:sz w:val="24"/>
          <w:szCs w:val="24"/>
          <w:lang w:val="es-ES_tradnl"/>
        </w:rPr>
        <w:t>4</w:t>
      </w:r>
      <w:r w:rsidR="00275F13" w:rsidRPr="00FD7CBF">
        <w:rPr>
          <w:bCs/>
          <w:sz w:val="24"/>
          <w:szCs w:val="24"/>
          <w:lang w:val="es-ES_tradnl"/>
        </w:rPr>
        <w:t xml:space="preserve"> </w:t>
      </w:r>
      <w:r w:rsidR="00556BB2" w:rsidRPr="00FD7CBF">
        <w:rPr>
          <w:bCs/>
          <w:sz w:val="24"/>
          <w:szCs w:val="24"/>
          <w:lang w:val="es-ES_tradnl"/>
        </w:rPr>
        <w:t>a</w:t>
      </w:r>
      <w:r w:rsidRPr="00FD7CBF">
        <w:rPr>
          <w:bCs/>
          <w:sz w:val="24"/>
          <w:szCs w:val="24"/>
          <w:lang w:val="es-ES_tradnl"/>
        </w:rPr>
        <w:t xml:space="preserve"> 2</w:t>
      </w:r>
      <w:r w:rsidR="00C0528F" w:rsidRPr="00FD7CBF">
        <w:rPr>
          <w:bCs/>
          <w:sz w:val="24"/>
          <w:szCs w:val="24"/>
          <w:lang w:val="es-ES_tradnl"/>
        </w:rPr>
        <w:t>8</w:t>
      </w:r>
      <w:r w:rsidRPr="00FD7CBF">
        <w:rPr>
          <w:bCs/>
          <w:sz w:val="24"/>
          <w:szCs w:val="24"/>
          <w:lang w:val="es-ES_tradnl"/>
        </w:rPr>
        <w:t xml:space="preserve"> </w:t>
      </w:r>
      <w:r w:rsidR="00556BB2" w:rsidRPr="00FD7CBF">
        <w:rPr>
          <w:bCs/>
          <w:sz w:val="24"/>
          <w:szCs w:val="24"/>
          <w:lang w:val="es-ES_tradnl"/>
        </w:rPr>
        <w:t xml:space="preserve">de junio de </w:t>
      </w:r>
      <w:r w:rsidR="00C0528F" w:rsidRPr="00FD7CBF">
        <w:rPr>
          <w:bCs/>
          <w:sz w:val="24"/>
          <w:szCs w:val="24"/>
          <w:lang w:val="es-ES_tradnl"/>
        </w:rPr>
        <w:t>2019</w:t>
      </w:r>
    </w:p>
    <w:p w14:paraId="4B3DE731" w14:textId="77777777" w:rsidR="00DF2386" w:rsidRPr="00FD7CBF" w:rsidRDefault="00DF2386" w:rsidP="00014168">
      <w:pPr>
        <w:outlineLvl w:val="0"/>
        <w:rPr>
          <w:b/>
          <w:lang w:val="es-ES_tradnl"/>
        </w:rPr>
      </w:pPr>
    </w:p>
    <w:p w14:paraId="20DB1380" w14:textId="77777777" w:rsidR="00DF2386" w:rsidRPr="00FD7CBF" w:rsidRDefault="00DF2386" w:rsidP="00014168">
      <w:pPr>
        <w:jc w:val="right"/>
        <w:rPr>
          <w:rFonts w:cs="Arial"/>
          <w:sz w:val="28"/>
          <w:szCs w:val="28"/>
          <w:lang w:val="es-ES_tradnl"/>
        </w:rPr>
      </w:pPr>
      <w:r w:rsidRPr="00FD7CBF">
        <w:rPr>
          <w:rFonts w:cs="Arial"/>
          <w:b/>
          <w:sz w:val="28"/>
          <w:szCs w:val="28"/>
          <w:lang w:val="es-ES_tradnl"/>
        </w:rPr>
        <w:t>SC5</w:t>
      </w:r>
      <w:r w:rsidR="00C0528F" w:rsidRPr="00FD7CBF">
        <w:rPr>
          <w:rFonts w:cs="Arial"/>
          <w:b/>
          <w:sz w:val="28"/>
          <w:szCs w:val="28"/>
          <w:lang w:val="es-ES_tradnl"/>
        </w:rPr>
        <w:t>7</w:t>
      </w:r>
      <w:r w:rsidR="004F4474" w:rsidRPr="00FD7CBF">
        <w:rPr>
          <w:rFonts w:cs="Arial"/>
          <w:b/>
          <w:sz w:val="28"/>
          <w:szCs w:val="28"/>
          <w:lang w:val="es-ES_tradnl"/>
        </w:rPr>
        <w:t xml:space="preserve"> Doc.15.1</w:t>
      </w:r>
      <w:r w:rsidR="00D245A1" w:rsidRPr="00FD7CBF">
        <w:rPr>
          <w:rFonts w:cs="Arial"/>
          <w:b/>
          <w:sz w:val="28"/>
          <w:szCs w:val="28"/>
          <w:lang w:val="es-ES_tradnl"/>
        </w:rPr>
        <w:t xml:space="preserve"> </w:t>
      </w:r>
    </w:p>
    <w:p w14:paraId="0F87E108" w14:textId="77777777" w:rsidR="00DF2386" w:rsidRPr="00FD7CBF" w:rsidRDefault="00DF2386" w:rsidP="004F4474">
      <w:pPr>
        <w:ind w:left="0" w:firstLine="0"/>
        <w:jc w:val="center"/>
        <w:rPr>
          <w:rFonts w:cs="Arial"/>
          <w:b/>
          <w:sz w:val="28"/>
          <w:szCs w:val="28"/>
          <w:lang w:val="es-ES_tradnl"/>
        </w:rPr>
      </w:pPr>
    </w:p>
    <w:p w14:paraId="6AD0A6FA" w14:textId="77777777" w:rsidR="00DF2386" w:rsidRPr="00FD7CBF" w:rsidRDefault="004F4474" w:rsidP="004F4474">
      <w:pPr>
        <w:ind w:left="0" w:firstLine="0"/>
        <w:jc w:val="center"/>
        <w:rPr>
          <w:rFonts w:cs="Arial"/>
          <w:b/>
          <w:sz w:val="28"/>
          <w:szCs w:val="28"/>
          <w:lang w:val="es-ES_tradnl"/>
        </w:rPr>
      </w:pPr>
      <w:bookmarkStart w:id="0" w:name="_GoBack"/>
      <w:r w:rsidRPr="00FD7CBF">
        <w:rPr>
          <w:rFonts w:cs="Arial"/>
          <w:b/>
          <w:sz w:val="28"/>
          <w:szCs w:val="28"/>
          <w:lang w:val="es-ES_tradnl"/>
        </w:rPr>
        <w:t>Com</w:t>
      </w:r>
      <w:r w:rsidR="00556BB2" w:rsidRPr="00FD7CBF">
        <w:rPr>
          <w:rFonts w:cs="Arial"/>
          <w:b/>
          <w:sz w:val="28"/>
          <w:szCs w:val="28"/>
          <w:lang w:val="es-ES_tradnl"/>
        </w:rPr>
        <w:t>unicación, creación de capacidad, educación, concienciación y participación (CECoP</w:t>
      </w:r>
      <w:r w:rsidRPr="00FD7CBF">
        <w:rPr>
          <w:rFonts w:cs="Arial"/>
          <w:b/>
          <w:sz w:val="28"/>
          <w:szCs w:val="28"/>
          <w:lang w:val="es-ES_tradnl"/>
        </w:rPr>
        <w:t>)</w:t>
      </w:r>
    </w:p>
    <w:p w14:paraId="61A2B210" w14:textId="77777777" w:rsidR="004F4474" w:rsidRPr="00FD7CBF" w:rsidRDefault="004F4474" w:rsidP="004F4474">
      <w:pPr>
        <w:ind w:left="0" w:firstLine="0"/>
        <w:jc w:val="center"/>
        <w:rPr>
          <w:rFonts w:cs="Arial"/>
          <w:b/>
          <w:sz w:val="28"/>
          <w:szCs w:val="28"/>
          <w:lang w:val="es-ES_tradnl"/>
        </w:rPr>
      </w:pPr>
      <w:r w:rsidRPr="00FD7CBF">
        <w:rPr>
          <w:rFonts w:cs="Arial"/>
          <w:b/>
          <w:sz w:val="28"/>
          <w:szCs w:val="28"/>
          <w:lang w:val="es-ES_tradnl"/>
        </w:rPr>
        <w:t>Establ</w:t>
      </w:r>
      <w:r w:rsidR="00556BB2" w:rsidRPr="00FD7CBF">
        <w:rPr>
          <w:rFonts w:cs="Arial"/>
          <w:b/>
          <w:sz w:val="28"/>
          <w:szCs w:val="28"/>
          <w:lang w:val="es-ES_tradnl"/>
        </w:rPr>
        <w:t>ecimiento del Grupo de supervisión de las actividades de CECoP</w:t>
      </w:r>
    </w:p>
    <w:bookmarkEnd w:id="0"/>
    <w:p w14:paraId="399609B9" w14:textId="77777777" w:rsidR="004F4474" w:rsidRPr="00FD7CBF" w:rsidRDefault="004F4474" w:rsidP="00014168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BFFC5FD" w14:textId="77777777" w:rsidR="000C2489" w:rsidRPr="00FD7CBF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FD7CBF">
        <w:rPr>
          <w:noProof/>
          <w:lang w:eastAsia="en-GB"/>
        </w:rPr>
        <mc:AlternateContent>
          <mc:Choice Requires="wps">
            <w:drawing>
              <wp:inline distT="0" distB="0" distL="0" distR="0" wp14:anchorId="14518B79" wp14:editId="176054BC">
                <wp:extent cx="5731510" cy="1878688"/>
                <wp:effectExtent l="0" t="0" r="3429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7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86E5" w14:textId="77777777" w:rsidR="00F40327" w:rsidRPr="00FD7CBF" w:rsidRDefault="00F40327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FD7CBF">
                              <w:rPr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0F83F834" w14:textId="77777777" w:rsidR="00F40327" w:rsidRPr="00FD7CBF" w:rsidRDefault="00F40327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54D5A3C7" w14:textId="77777777" w:rsidR="00F40327" w:rsidRPr="00FD7CBF" w:rsidRDefault="00F40327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FD7CBF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22F8EEAC" w14:textId="77777777" w:rsidR="00F40327" w:rsidRPr="00FD7CBF" w:rsidRDefault="00F40327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42E90D1B" w14:textId="07147717" w:rsidR="00F40327" w:rsidRPr="00FD7CBF" w:rsidRDefault="00F40327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>i.</w:t>
                            </w: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ab/>
                              <w:t>tomar las medid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as necesarias para garantizar </w:t>
                            </w: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 xml:space="preserve">la composición del Grupo de supervisión de las actividades de CECoP durante el período </w:t>
                            </w:r>
                            <w:r>
                              <w:rPr>
                                <w:lang w:val="es-ES_tradnl"/>
                              </w:rPr>
                              <w:t xml:space="preserve">2019-2021 conforme a lo establecido en </w:t>
                            </w:r>
                            <w:r w:rsidRPr="00FD7CBF">
                              <w:rPr>
                                <w:lang w:val="es-ES_tradnl"/>
                              </w:rPr>
                              <w:t>la Resolución XIII.5</w:t>
                            </w: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>; y</w:t>
                            </w:r>
                          </w:p>
                          <w:p w14:paraId="01A8AFBC" w14:textId="77777777" w:rsidR="00F40327" w:rsidRPr="00FD7CBF" w:rsidRDefault="00F40327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3F6A7A7E" w14:textId="1F2E1072" w:rsidR="00F40327" w:rsidRPr="00FD7CBF" w:rsidRDefault="00F40327" w:rsidP="004822F9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>ii.</w:t>
                            </w: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ab/>
                              <w:t>pedir que el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 nuevo</w:t>
                            </w:r>
                            <w:r w:rsidRPr="00FD7CBF">
                              <w:rPr>
                                <w:rFonts w:cs="Calibri"/>
                                <w:lang w:val="es-ES_tradnl"/>
                              </w:rPr>
                              <w:t xml:space="preserve"> Grupo presente a la 58ª reunión del Comité Permanente su propuesta para asumir las responsabilidades asignadas en la Resolución </w:t>
                            </w:r>
                            <w:r w:rsidRPr="00FD7CBF">
                              <w:rPr>
                                <w:lang w:val="es-ES_tradnl"/>
                              </w:rPr>
                              <w:t>XII.9.</w:t>
                            </w:r>
                          </w:p>
                          <w:p w14:paraId="72E9FA48" w14:textId="77777777" w:rsidR="00F40327" w:rsidRPr="00FD7CBF" w:rsidRDefault="00F40327" w:rsidP="000C248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518B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">
                <v:textbox>
                  <w:txbxContent>
                    <w:p w14:paraId="5D4086E5" w14:textId="77777777" w:rsidR="00F40327" w:rsidRPr="00FD7CBF" w:rsidRDefault="00F40327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FD7CBF">
                        <w:rPr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0F83F834" w14:textId="77777777" w:rsidR="00F40327" w:rsidRPr="00FD7CBF" w:rsidRDefault="00F40327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54D5A3C7" w14:textId="77777777" w:rsidR="00F40327" w:rsidRPr="00FD7CBF" w:rsidRDefault="00F40327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  <w:r w:rsidRPr="00FD7CBF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22F8EEAC" w14:textId="77777777" w:rsidR="00F40327" w:rsidRPr="00FD7CBF" w:rsidRDefault="00F40327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</w:p>
                    <w:p w14:paraId="42E90D1B" w14:textId="07147717" w:rsidR="00F40327" w:rsidRPr="00FD7CBF" w:rsidRDefault="00F40327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  <w:r w:rsidRPr="00FD7CBF">
                        <w:rPr>
                          <w:rFonts w:cs="Calibri"/>
                          <w:lang w:val="es-ES_tradnl"/>
                        </w:rPr>
                        <w:t>i.</w:t>
                      </w:r>
                      <w:r w:rsidRPr="00FD7CBF">
                        <w:rPr>
                          <w:rFonts w:cs="Calibri"/>
                          <w:lang w:val="es-ES_tradnl"/>
                        </w:rPr>
                        <w:tab/>
                        <w:t>tomar las medid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as necesarias para garantizar </w:t>
                      </w:r>
                      <w:r w:rsidRPr="00FD7CBF">
                        <w:rPr>
                          <w:rFonts w:cs="Calibri"/>
                          <w:lang w:val="es-ES_tradnl"/>
                        </w:rPr>
                        <w:t xml:space="preserve">la composición del Grupo de supervisión de las actividades de CECoP durante el período </w:t>
                      </w:r>
                      <w:r>
                        <w:rPr>
                          <w:lang w:val="es-ES_tradnl"/>
                        </w:rPr>
                        <w:t xml:space="preserve">2019-2021 conforme a lo establecido en </w:t>
                      </w:r>
                      <w:r w:rsidRPr="00FD7CBF">
                        <w:rPr>
                          <w:lang w:val="es-ES_tradnl"/>
                        </w:rPr>
                        <w:t>la Resolución XIII.5</w:t>
                      </w:r>
                      <w:r w:rsidRPr="00FD7CBF">
                        <w:rPr>
                          <w:rFonts w:cs="Calibri"/>
                          <w:lang w:val="es-ES_tradnl"/>
                        </w:rPr>
                        <w:t>; y</w:t>
                      </w:r>
                    </w:p>
                    <w:p w14:paraId="01A8AFBC" w14:textId="77777777" w:rsidR="00F40327" w:rsidRPr="00FD7CBF" w:rsidRDefault="00F40327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</w:p>
                    <w:p w14:paraId="3F6A7A7E" w14:textId="1F2E1072" w:rsidR="00F40327" w:rsidRPr="00FD7CBF" w:rsidRDefault="00F40327" w:rsidP="004822F9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  <w:r w:rsidRPr="00FD7CBF">
                        <w:rPr>
                          <w:rFonts w:cs="Calibri"/>
                          <w:lang w:val="es-ES_tradnl"/>
                        </w:rPr>
                        <w:t>ii.</w:t>
                      </w:r>
                      <w:r w:rsidRPr="00FD7CBF">
                        <w:rPr>
                          <w:rFonts w:cs="Calibri"/>
                          <w:lang w:val="es-ES_tradnl"/>
                        </w:rPr>
                        <w:tab/>
                        <w:t>pedir que el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 nuevo</w:t>
                      </w:r>
                      <w:r w:rsidRPr="00FD7CBF">
                        <w:rPr>
                          <w:rFonts w:cs="Calibri"/>
                          <w:lang w:val="es-ES_tradnl"/>
                        </w:rPr>
                        <w:t xml:space="preserve"> Grupo presente a la 58ª reunión del Comité Permanente su propuesta para asumir las responsabilidades asignadas en la Resolución </w:t>
                      </w:r>
                      <w:r w:rsidRPr="00FD7CBF">
                        <w:rPr>
                          <w:lang w:val="es-ES_tradnl"/>
                        </w:rPr>
                        <w:t>XII.9.</w:t>
                      </w:r>
                    </w:p>
                    <w:p w14:paraId="72E9FA48" w14:textId="77777777" w:rsidR="00F40327" w:rsidRPr="00FD7CBF" w:rsidRDefault="00F40327" w:rsidP="000C2489">
                      <w:pPr>
                        <w:pStyle w:val="ColorfulList-Accent11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5B5533" w14:textId="77777777" w:rsidR="009E0AE8" w:rsidRPr="00FD7CBF" w:rsidRDefault="009E0AE8" w:rsidP="00014168">
      <w:pPr>
        <w:rPr>
          <w:rFonts w:cs="Arial"/>
          <w:b/>
          <w:lang w:val="es-ES_tradnl"/>
        </w:rPr>
      </w:pPr>
    </w:p>
    <w:p w14:paraId="00E05AA6" w14:textId="77777777" w:rsidR="009E0AE8" w:rsidRPr="00FD7CBF" w:rsidRDefault="009E0AE8" w:rsidP="00014168">
      <w:pPr>
        <w:rPr>
          <w:rFonts w:cs="Arial"/>
          <w:b/>
          <w:lang w:val="es-ES_tradnl"/>
        </w:rPr>
      </w:pPr>
    </w:p>
    <w:p w14:paraId="3A0252F8" w14:textId="158887E7" w:rsidR="000C2489" w:rsidRPr="00FD7CBF" w:rsidRDefault="00FD7CBF" w:rsidP="008B55AE">
      <w:pPr>
        <w:rPr>
          <w:rFonts w:cs="Arial"/>
          <w:b/>
          <w:lang w:val="es-ES_tradnl"/>
        </w:rPr>
      </w:pPr>
      <w:r w:rsidRPr="00FD7CBF">
        <w:rPr>
          <w:rFonts w:cs="Arial"/>
          <w:b/>
          <w:lang w:val="es-ES_tradnl"/>
        </w:rPr>
        <w:t>Antecedentes</w:t>
      </w:r>
    </w:p>
    <w:p w14:paraId="0635C492" w14:textId="77777777" w:rsidR="004F4474" w:rsidRPr="00FD7CBF" w:rsidRDefault="004F4474" w:rsidP="008B55AE">
      <w:pPr>
        <w:rPr>
          <w:rFonts w:cs="Arial"/>
          <w:b/>
          <w:lang w:val="es-ES_tradnl"/>
        </w:rPr>
      </w:pPr>
    </w:p>
    <w:p w14:paraId="57C2D720" w14:textId="3CAD05C3" w:rsidR="004F4474" w:rsidRPr="00FD7CBF" w:rsidRDefault="004F4474" w:rsidP="008B55AE">
      <w:pPr>
        <w:rPr>
          <w:lang w:val="es-ES_tradnl"/>
        </w:rPr>
      </w:pPr>
      <w:r w:rsidRPr="00FD7CBF">
        <w:rPr>
          <w:lang w:val="es-ES_tradnl"/>
        </w:rPr>
        <w:t>1.</w:t>
      </w:r>
      <w:r w:rsidRPr="00FD7CBF">
        <w:rPr>
          <w:lang w:val="es-ES_tradnl"/>
        </w:rPr>
        <w:tab/>
      </w:r>
      <w:r w:rsidR="00556BB2" w:rsidRPr="00FD7CBF">
        <w:rPr>
          <w:lang w:val="es-ES_tradnl"/>
        </w:rPr>
        <w:t xml:space="preserve">En la 12ª </w:t>
      </w:r>
      <w:r w:rsidR="00FD7CBF">
        <w:rPr>
          <w:lang w:val="es-ES_tradnl"/>
        </w:rPr>
        <w:t xml:space="preserve">reunión de la </w:t>
      </w:r>
      <w:r w:rsidR="00556BB2" w:rsidRPr="00FD7CBF">
        <w:rPr>
          <w:lang w:val="es-ES_tradnl"/>
        </w:rPr>
        <w:t xml:space="preserve">Conferencia de las Partes Contratantes </w:t>
      </w:r>
      <w:r w:rsidR="00434488" w:rsidRPr="00FD7CBF">
        <w:rPr>
          <w:lang w:val="es-ES_tradnl"/>
        </w:rPr>
        <w:t>(COP12)</w:t>
      </w:r>
      <w:r w:rsidR="00556BB2" w:rsidRPr="00FD7CBF">
        <w:rPr>
          <w:lang w:val="es-ES_tradnl"/>
        </w:rPr>
        <w:t xml:space="preserve">, celebrada en </w:t>
      </w:r>
      <w:r w:rsidRPr="00FD7CBF">
        <w:rPr>
          <w:lang w:val="es-ES_tradnl"/>
        </w:rPr>
        <w:t xml:space="preserve">2015, </w:t>
      </w:r>
      <w:r w:rsidR="00556BB2" w:rsidRPr="00FD7CBF">
        <w:rPr>
          <w:lang w:val="es-ES_tradnl"/>
        </w:rPr>
        <w:t xml:space="preserve">las Partes aprobaron la Resolución </w:t>
      </w:r>
      <w:r w:rsidR="00434488" w:rsidRPr="00FD7CBF">
        <w:rPr>
          <w:lang w:val="es-ES_tradnl"/>
        </w:rPr>
        <w:t>XII.9</w:t>
      </w:r>
      <w:r w:rsidR="00556BB2" w:rsidRPr="00FD7CBF">
        <w:rPr>
          <w:lang w:val="es-ES_tradnl"/>
        </w:rPr>
        <w:t xml:space="preserve">, </w:t>
      </w:r>
      <w:r w:rsidR="00556BB2" w:rsidRPr="00FD7CBF">
        <w:rPr>
          <w:i/>
          <w:lang w:val="es-ES_tradnl"/>
        </w:rPr>
        <w:t xml:space="preserve">Programa de la Convención de Ramsar sobre comunicación, fomento de capacidad, educación, concienciación y participación (CECoP) para </w:t>
      </w:r>
      <w:r w:rsidR="00096F42" w:rsidRPr="00FD7CBF">
        <w:rPr>
          <w:i/>
          <w:lang w:val="es-ES_tradnl"/>
        </w:rPr>
        <w:t>2016-2024</w:t>
      </w:r>
      <w:r w:rsidRPr="008C276B">
        <w:rPr>
          <w:lang w:val="es-ES_tradnl"/>
        </w:rPr>
        <w:t xml:space="preserve">. </w:t>
      </w:r>
      <w:r w:rsidR="00E92545" w:rsidRPr="008C276B">
        <w:rPr>
          <w:lang w:val="es-ES_tradnl"/>
        </w:rPr>
        <w:t>El P</w:t>
      </w:r>
      <w:r w:rsidR="00556BB2" w:rsidRPr="008C276B">
        <w:rPr>
          <w:lang w:val="es-ES_tradnl"/>
        </w:rPr>
        <w:t>rograma</w:t>
      </w:r>
      <w:r w:rsidR="00556BB2" w:rsidRPr="00FD7CBF">
        <w:rPr>
          <w:lang w:val="es-ES_tradnl"/>
        </w:rPr>
        <w:t xml:space="preserve"> </w:t>
      </w:r>
      <w:r w:rsidR="00556BB2" w:rsidRPr="00E92545">
        <w:rPr>
          <w:lang w:val="es-ES_tradnl"/>
        </w:rPr>
        <w:t xml:space="preserve">contiene </w:t>
      </w:r>
      <w:r w:rsidR="00E92545" w:rsidRPr="00E92545">
        <w:rPr>
          <w:lang w:val="es-ES_tradnl"/>
        </w:rPr>
        <w:t>9</w:t>
      </w:r>
      <w:r w:rsidR="00556BB2" w:rsidRPr="00E92545">
        <w:rPr>
          <w:lang w:val="es-ES_tradnl"/>
        </w:rPr>
        <w:t xml:space="preserve"> </w:t>
      </w:r>
      <w:r w:rsidR="001517CE" w:rsidRPr="001517CE">
        <w:rPr>
          <w:lang w:val="fr-FR"/>
        </w:rPr>
        <w:t>objetivos</w:t>
      </w:r>
      <w:r w:rsidR="001517CE" w:rsidRPr="00E92545">
        <w:rPr>
          <w:lang w:val="es-ES_tradnl"/>
        </w:rPr>
        <w:t xml:space="preserve"> </w:t>
      </w:r>
      <w:r w:rsidR="00556BB2" w:rsidRPr="00E92545">
        <w:rPr>
          <w:lang w:val="es-ES_tradnl"/>
        </w:rPr>
        <w:t>y 43 metas</w:t>
      </w:r>
      <w:r w:rsidR="00556BB2" w:rsidRPr="00FD7CBF">
        <w:rPr>
          <w:lang w:val="es-ES_tradnl"/>
        </w:rPr>
        <w:t xml:space="preserve"> </w:t>
      </w:r>
      <w:r w:rsidR="00E92545" w:rsidRPr="00FD7CBF">
        <w:rPr>
          <w:lang w:val="es-ES_tradnl"/>
        </w:rPr>
        <w:t xml:space="preserve">en materia </w:t>
      </w:r>
      <w:r w:rsidR="00556BB2" w:rsidRPr="00FD7CBF">
        <w:rPr>
          <w:lang w:val="es-ES_tradnl"/>
        </w:rPr>
        <w:t>de CE</w:t>
      </w:r>
      <w:r w:rsidR="00E92545">
        <w:rPr>
          <w:lang w:val="es-ES_tradnl"/>
        </w:rPr>
        <w:t>CoP</w:t>
      </w:r>
      <w:r w:rsidRPr="00FD7CBF">
        <w:rPr>
          <w:lang w:val="es-ES_tradnl"/>
        </w:rPr>
        <w:t>.</w:t>
      </w:r>
    </w:p>
    <w:p w14:paraId="68C3C867" w14:textId="77777777" w:rsidR="004F4474" w:rsidRPr="00FD7CBF" w:rsidRDefault="004F4474" w:rsidP="008B55AE">
      <w:pPr>
        <w:rPr>
          <w:lang w:val="es-ES_tradnl"/>
        </w:rPr>
      </w:pPr>
    </w:p>
    <w:p w14:paraId="39EC1932" w14:textId="785225EE" w:rsidR="004F4474" w:rsidRPr="00FD7CBF" w:rsidRDefault="004F4474" w:rsidP="008B55AE">
      <w:pPr>
        <w:rPr>
          <w:lang w:val="es-ES_tradnl"/>
        </w:rPr>
      </w:pPr>
      <w:r w:rsidRPr="00FD7CBF">
        <w:rPr>
          <w:lang w:val="es-ES_tradnl"/>
        </w:rPr>
        <w:t>2.</w:t>
      </w:r>
      <w:r w:rsidRPr="00FD7CBF">
        <w:rPr>
          <w:lang w:val="es-ES_tradnl"/>
        </w:rPr>
        <w:tab/>
      </w:r>
      <w:r w:rsidR="00556BB2" w:rsidRPr="00FD7CBF">
        <w:rPr>
          <w:lang w:val="es-ES_tradnl"/>
        </w:rPr>
        <w:t xml:space="preserve">Las responsabilidades de la aplicación son compartidas </w:t>
      </w:r>
      <w:r w:rsidR="00E92545">
        <w:rPr>
          <w:lang w:val="es-ES_tradnl"/>
        </w:rPr>
        <w:t>entre</w:t>
      </w:r>
      <w:r w:rsidR="00556BB2" w:rsidRPr="00FD7CBF">
        <w:rPr>
          <w:lang w:val="es-ES_tradnl"/>
        </w:rPr>
        <w:t xml:space="preserve"> las Partes </w:t>
      </w:r>
      <w:r w:rsidR="00E92545" w:rsidRPr="00FD7CBF">
        <w:rPr>
          <w:lang w:val="es-ES_tradnl"/>
        </w:rPr>
        <w:t>Contratantes</w:t>
      </w:r>
      <w:r w:rsidR="00E92545">
        <w:rPr>
          <w:lang w:val="es-ES_tradnl"/>
        </w:rPr>
        <w:t xml:space="preserve">, </w:t>
      </w:r>
      <w:r w:rsidR="00556BB2" w:rsidRPr="00FD7CBF">
        <w:rPr>
          <w:lang w:val="es-ES_tradnl"/>
        </w:rPr>
        <w:t>la Secretaría, las Organizaciones Internacionales Asociadas</w:t>
      </w:r>
      <w:r w:rsidR="00B04AA8">
        <w:rPr>
          <w:lang w:val="es-ES_tradnl"/>
        </w:rPr>
        <w:t xml:space="preserve"> (OIA) a la Convención, las ONG</w:t>
      </w:r>
      <w:r w:rsidR="00556BB2" w:rsidRPr="00FD7CBF">
        <w:rPr>
          <w:lang w:val="es-ES_tradnl"/>
        </w:rPr>
        <w:t xml:space="preserve">, </w:t>
      </w:r>
      <w:r w:rsidR="00B04AA8">
        <w:rPr>
          <w:lang w:val="es-ES_tradnl"/>
        </w:rPr>
        <w:t>las organizaciones comunitarias</w:t>
      </w:r>
      <w:r w:rsidR="00556BB2" w:rsidRPr="00FD7CBF">
        <w:rPr>
          <w:lang w:val="es-ES_tradnl"/>
        </w:rPr>
        <w:t xml:space="preserve"> y otros interesados.</w:t>
      </w:r>
    </w:p>
    <w:p w14:paraId="318F5DB8" w14:textId="77777777" w:rsidR="004F4474" w:rsidRPr="00FD7CBF" w:rsidRDefault="004F4474" w:rsidP="008B55AE">
      <w:pPr>
        <w:rPr>
          <w:lang w:val="es-ES_tradnl"/>
        </w:rPr>
      </w:pPr>
    </w:p>
    <w:p w14:paraId="640B2B6A" w14:textId="6A977037" w:rsidR="004F4474" w:rsidRPr="00FD7CBF" w:rsidRDefault="004F4474" w:rsidP="008B55AE">
      <w:pPr>
        <w:rPr>
          <w:lang w:val="es-ES_tradnl"/>
        </w:rPr>
      </w:pPr>
      <w:r w:rsidRPr="00FD7CBF">
        <w:rPr>
          <w:lang w:val="es-ES_tradnl"/>
        </w:rPr>
        <w:t>3.</w:t>
      </w:r>
      <w:r w:rsidRPr="00FD7CBF">
        <w:rPr>
          <w:lang w:val="es-ES_tradnl"/>
        </w:rPr>
        <w:tab/>
      </w:r>
      <w:r w:rsidR="00556BB2" w:rsidRPr="00FD7CBF">
        <w:rPr>
          <w:lang w:val="es-ES_tradnl"/>
        </w:rPr>
        <w:t xml:space="preserve">Las Partes Contratantes son las </w:t>
      </w:r>
      <w:r w:rsidR="00B04AA8" w:rsidRPr="00FD7CBF">
        <w:rPr>
          <w:lang w:val="es-ES_tradnl"/>
        </w:rPr>
        <w:t>principales entidades</w:t>
      </w:r>
      <w:r w:rsidR="00B04AA8">
        <w:rPr>
          <w:lang w:val="es-ES_tradnl"/>
        </w:rPr>
        <w:t xml:space="preserve"> </w:t>
      </w:r>
      <w:r w:rsidR="00556BB2" w:rsidRPr="00FD7CBF">
        <w:rPr>
          <w:lang w:val="es-ES_tradnl"/>
        </w:rPr>
        <w:t xml:space="preserve">responsables de ejecutar el </w:t>
      </w:r>
      <w:r w:rsidR="00B04AA8" w:rsidRPr="00FD7CBF">
        <w:rPr>
          <w:lang w:val="es-ES_tradnl"/>
        </w:rPr>
        <w:t>Programa</w:t>
      </w:r>
      <w:r w:rsidR="00556BB2" w:rsidRPr="00FD7CBF">
        <w:rPr>
          <w:lang w:val="es-ES_tradnl"/>
        </w:rPr>
        <w:t xml:space="preserve"> de CECoP, </w:t>
      </w:r>
      <w:r w:rsidR="00B04AA8" w:rsidRPr="00FD7CBF">
        <w:rPr>
          <w:lang w:val="es-ES_tradnl"/>
        </w:rPr>
        <w:t>trabajando</w:t>
      </w:r>
      <w:r w:rsidR="00B04AA8">
        <w:rPr>
          <w:lang w:val="es-ES_tradnl"/>
        </w:rPr>
        <w:t xml:space="preserve"> </w:t>
      </w:r>
      <w:r w:rsidR="00556BB2" w:rsidRPr="00FD7CBF">
        <w:rPr>
          <w:lang w:val="es-ES_tradnl"/>
        </w:rPr>
        <w:t xml:space="preserve">a través de sus coordinadores nacionales, </w:t>
      </w:r>
      <w:r w:rsidR="00B04AA8">
        <w:rPr>
          <w:lang w:val="es-ES_tradnl"/>
        </w:rPr>
        <w:t xml:space="preserve">los </w:t>
      </w:r>
      <w:r w:rsidR="00556BB2" w:rsidRPr="00FD7CBF">
        <w:rPr>
          <w:lang w:val="es-ES_tradnl"/>
        </w:rPr>
        <w:t xml:space="preserve">coordinadores </w:t>
      </w:r>
      <w:r w:rsidR="00B04AA8">
        <w:rPr>
          <w:lang w:val="es-ES_tradnl"/>
        </w:rPr>
        <w:t>n</w:t>
      </w:r>
      <w:r w:rsidR="00B04AA8" w:rsidRPr="00FD7CBF">
        <w:rPr>
          <w:lang w:val="es-ES_tradnl"/>
        </w:rPr>
        <w:t>acionales</w:t>
      </w:r>
      <w:r w:rsidR="00556BB2" w:rsidRPr="00FD7CBF">
        <w:rPr>
          <w:lang w:val="es-ES_tradnl"/>
        </w:rPr>
        <w:t xml:space="preserve"> de CECoP, las organizaciones comunitarias, las </w:t>
      </w:r>
      <w:r w:rsidR="00B04AA8" w:rsidRPr="00FD7CBF">
        <w:rPr>
          <w:lang w:val="es-ES_tradnl"/>
        </w:rPr>
        <w:t>iniciativas</w:t>
      </w:r>
      <w:r w:rsidR="00556BB2" w:rsidRPr="00FD7CBF">
        <w:rPr>
          <w:lang w:val="es-ES_tradnl"/>
        </w:rPr>
        <w:t xml:space="preserve"> </w:t>
      </w:r>
      <w:r w:rsidR="00B04AA8" w:rsidRPr="00FD7CBF">
        <w:rPr>
          <w:lang w:val="es-ES_tradnl"/>
        </w:rPr>
        <w:t>regionales</w:t>
      </w:r>
      <w:r w:rsidR="00556BB2" w:rsidRPr="00FD7CBF">
        <w:rPr>
          <w:lang w:val="es-ES_tradnl"/>
        </w:rPr>
        <w:t xml:space="preserve"> de Ramsar y los centros de educación sobre humedales.</w:t>
      </w:r>
    </w:p>
    <w:p w14:paraId="1B8D7DF7" w14:textId="77777777" w:rsidR="004F4474" w:rsidRPr="00FD7CBF" w:rsidRDefault="004F4474" w:rsidP="008B55AE">
      <w:pPr>
        <w:rPr>
          <w:lang w:val="es-ES_tradnl"/>
        </w:rPr>
      </w:pPr>
    </w:p>
    <w:p w14:paraId="1E263B42" w14:textId="088FC03A" w:rsidR="004F4474" w:rsidRPr="00FD7CBF" w:rsidRDefault="004F4474" w:rsidP="008B55AE">
      <w:pPr>
        <w:rPr>
          <w:lang w:val="es-ES_tradnl"/>
        </w:rPr>
      </w:pPr>
      <w:r w:rsidRPr="00FD7CBF">
        <w:rPr>
          <w:lang w:val="es-ES_tradnl"/>
        </w:rPr>
        <w:t>4.</w:t>
      </w:r>
      <w:r w:rsidRPr="00FD7CBF">
        <w:rPr>
          <w:lang w:val="es-ES_tradnl"/>
        </w:rPr>
        <w:tab/>
      </w:r>
      <w:r w:rsidR="00556BB2" w:rsidRPr="00FD7CBF">
        <w:rPr>
          <w:lang w:val="es-ES_tradnl"/>
        </w:rPr>
        <w:t xml:space="preserve">El </w:t>
      </w:r>
      <w:r w:rsidRPr="00FD7CBF">
        <w:rPr>
          <w:lang w:val="es-ES_tradnl"/>
        </w:rPr>
        <w:t xml:space="preserve"> </w:t>
      </w:r>
      <w:r w:rsidR="00556BB2" w:rsidRPr="00FD7CBF">
        <w:rPr>
          <w:lang w:val="es-ES_tradnl"/>
        </w:rPr>
        <w:t>Grupo de supervisión de las actividades de CECoP</w:t>
      </w:r>
      <w:r w:rsidRPr="00FD7CBF">
        <w:rPr>
          <w:lang w:val="es-ES_tradnl"/>
        </w:rPr>
        <w:t xml:space="preserve"> </w:t>
      </w:r>
      <w:r w:rsidR="00C041F2" w:rsidRPr="00FD7CBF">
        <w:rPr>
          <w:lang w:val="es-ES_tradnl"/>
        </w:rPr>
        <w:t xml:space="preserve">fue creado </w:t>
      </w:r>
      <w:r w:rsidR="00556BB2" w:rsidRPr="00FD7CBF">
        <w:rPr>
          <w:lang w:val="es-ES_tradnl"/>
        </w:rPr>
        <w:t xml:space="preserve">en </w:t>
      </w:r>
      <w:r w:rsidRPr="00FD7CBF">
        <w:rPr>
          <w:lang w:val="es-ES_tradnl"/>
        </w:rPr>
        <w:t xml:space="preserve">2006 </w:t>
      </w:r>
      <w:r w:rsidR="00C041F2" w:rsidRPr="00FD7CBF">
        <w:rPr>
          <w:lang w:val="es-ES_tradnl"/>
        </w:rPr>
        <w:t xml:space="preserve">(por el </w:t>
      </w:r>
      <w:r w:rsidR="00B04AA8" w:rsidRPr="00FD7CBF">
        <w:rPr>
          <w:lang w:val="es-ES_tradnl"/>
        </w:rPr>
        <w:t>Comité</w:t>
      </w:r>
      <w:r w:rsidR="00C041F2" w:rsidRPr="00FD7CBF">
        <w:rPr>
          <w:lang w:val="es-ES_tradnl"/>
        </w:rPr>
        <w:t xml:space="preserve"> Permanente en su </w:t>
      </w:r>
      <w:r w:rsidRPr="00FD7CBF">
        <w:rPr>
          <w:lang w:val="es-ES_tradnl"/>
        </w:rPr>
        <w:t>34</w:t>
      </w:r>
      <w:r w:rsidR="00C041F2" w:rsidRPr="00FD7CBF">
        <w:rPr>
          <w:lang w:val="es-ES_tradnl"/>
        </w:rPr>
        <w:t xml:space="preserve">ª </w:t>
      </w:r>
      <w:r w:rsidR="00B04AA8" w:rsidRPr="00FD7CBF">
        <w:rPr>
          <w:lang w:val="es-ES_tradnl"/>
        </w:rPr>
        <w:t>reunión</w:t>
      </w:r>
      <w:r w:rsidR="00C041F2" w:rsidRPr="00FD7CBF">
        <w:rPr>
          <w:lang w:val="es-ES_tradnl"/>
        </w:rPr>
        <w:t xml:space="preserve">, con arreglo a la Resolución </w:t>
      </w:r>
      <w:r w:rsidRPr="00FD7CBF">
        <w:rPr>
          <w:lang w:val="es-ES_tradnl"/>
        </w:rPr>
        <w:t xml:space="preserve">IX.18) </w:t>
      </w:r>
      <w:r w:rsidR="00C041F2" w:rsidRPr="00FD7CBF">
        <w:rPr>
          <w:lang w:val="es-ES_tradnl"/>
        </w:rPr>
        <w:t xml:space="preserve">para realizar un </w:t>
      </w:r>
      <w:r w:rsidR="00B04AA8" w:rsidRPr="00FD7CBF">
        <w:rPr>
          <w:lang w:val="es-ES_tradnl"/>
        </w:rPr>
        <w:t>seguimiento</w:t>
      </w:r>
      <w:r w:rsidR="00C041F2" w:rsidRPr="00FD7CBF">
        <w:rPr>
          <w:lang w:val="es-ES_tradnl"/>
        </w:rPr>
        <w:t xml:space="preserve"> y presentar informes sobre las cuestiones </w:t>
      </w:r>
      <w:r w:rsidR="00B04AA8">
        <w:rPr>
          <w:lang w:val="es-ES_tradnl"/>
        </w:rPr>
        <w:t>de CECoP a escala nacional en</w:t>
      </w:r>
      <w:r w:rsidR="00C041F2" w:rsidRPr="00FD7CBF">
        <w:rPr>
          <w:lang w:val="es-ES_tradnl"/>
        </w:rPr>
        <w:t xml:space="preserve"> la Convención y también sobre los avances en la aplicación del Programa de CECoP.</w:t>
      </w:r>
    </w:p>
    <w:p w14:paraId="3BBC143D" w14:textId="77777777" w:rsidR="004F4474" w:rsidRPr="00FD7CBF" w:rsidRDefault="004F4474" w:rsidP="008B55AE">
      <w:pPr>
        <w:rPr>
          <w:lang w:val="es-ES_tradnl"/>
        </w:rPr>
      </w:pPr>
    </w:p>
    <w:p w14:paraId="39614A04" w14:textId="5DB70D9F" w:rsidR="004F4474" w:rsidRPr="00FD7CBF" w:rsidRDefault="004F4474" w:rsidP="008B55AE">
      <w:pPr>
        <w:rPr>
          <w:lang w:val="es-ES_tradnl"/>
        </w:rPr>
      </w:pPr>
      <w:r w:rsidRPr="00FD7CBF">
        <w:rPr>
          <w:lang w:val="es-ES_tradnl"/>
        </w:rPr>
        <w:t>5.</w:t>
      </w:r>
      <w:r w:rsidRPr="00FD7CBF">
        <w:rPr>
          <w:lang w:val="es-ES_tradnl"/>
        </w:rPr>
        <w:tab/>
      </w:r>
      <w:r w:rsidR="00C041F2" w:rsidRPr="00FD7CBF">
        <w:rPr>
          <w:lang w:val="es-ES_tradnl"/>
        </w:rPr>
        <w:t xml:space="preserve">En la </w:t>
      </w:r>
      <w:r w:rsidRPr="00FD7CBF">
        <w:rPr>
          <w:lang w:val="es-ES_tradnl"/>
        </w:rPr>
        <w:t xml:space="preserve">COP13, </w:t>
      </w:r>
      <w:r w:rsidR="00C041F2" w:rsidRPr="00FD7CBF">
        <w:rPr>
          <w:lang w:val="es-ES_tradnl"/>
        </w:rPr>
        <w:t>las</w:t>
      </w:r>
      <w:r w:rsidRPr="00FD7CBF">
        <w:rPr>
          <w:lang w:val="es-ES_tradnl"/>
        </w:rPr>
        <w:t xml:space="preserve"> </w:t>
      </w:r>
      <w:r w:rsidR="00C041F2" w:rsidRPr="00FD7CBF">
        <w:rPr>
          <w:lang w:val="es-ES_tradnl"/>
        </w:rPr>
        <w:t xml:space="preserve">Partes Contratantes encargaron las </w:t>
      </w:r>
      <w:r w:rsidR="00B04AA8" w:rsidRPr="00FD7CBF">
        <w:rPr>
          <w:lang w:val="es-ES_tradnl"/>
        </w:rPr>
        <w:t>siguientes</w:t>
      </w:r>
      <w:r w:rsidR="00C041F2" w:rsidRPr="00FD7CBF">
        <w:rPr>
          <w:lang w:val="es-ES_tradnl"/>
        </w:rPr>
        <w:t xml:space="preserve"> tareas al</w:t>
      </w:r>
      <w:r w:rsidRPr="00FD7CBF">
        <w:rPr>
          <w:lang w:val="es-ES_tradnl"/>
        </w:rPr>
        <w:t xml:space="preserve"> </w:t>
      </w:r>
      <w:r w:rsidR="00556BB2" w:rsidRPr="00FD7CBF">
        <w:rPr>
          <w:lang w:val="es-ES_tradnl"/>
        </w:rPr>
        <w:t>Grupo de supervisión de las actividades de CECoP</w:t>
      </w:r>
      <w:r w:rsidR="00C041F2" w:rsidRPr="00FD7CBF">
        <w:rPr>
          <w:lang w:val="es-ES_tradnl"/>
        </w:rPr>
        <w:t xml:space="preserve"> </w:t>
      </w:r>
      <w:r w:rsidR="00B04AA8">
        <w:rPr>
          <w:lang w:val="es-ES_tradnl"/>
        </w:rPr>
        <w:t>en</w:t>
      </w:r>
      <w:r w:rsidR="00C041F2" w:rsidRPr="00FD7CBF">
        <w:rPr>
          <w:lang w:val="es-ES_tradnl"/>
        </w:rPr>
        <w:t xml:space="preserve"> los párrafos </w:t>
      </w:r>
      <w:r w:rsidRPr="00FD7CBF">
        <w:rPr>
          <w:lang w:val="es-ES_tradnl"/>
        </w:rPr>
        <w:t xml:space="preserve">24, 25, 26 </w:t>
      </w:r>
      <w:r w:rsidR="00C041F2" w:rsidRPr="00FD7CBF">
        <w:rPr>
          <w:lang w:val="es-ES_tradnl"/>
        </w:rPr>
        <w:t>y</w:t>
      </w:r>
      <w:r w:rsidRPr="00FD7CBF">
        <w:rPr>
          <w:lang w:val="es-ES_tradnl"/>
        </w:rPr>
        <w:t xml:space="preserve"> 27 </w:t>
      </w:r>
      <w:r w:rsidR="00C041F2" w:rsidRPr="00FD7CBF">
        <w:rPr>
          <w:lang w:val="es-ES_tradnl"/>
        </w:rPr>
        <w:t xml:space="preserve">de la Resolución </w:t>
      </w:r>
      <w:r w:rsidRPr="00FD7CBF">
        <w:rPr>
          <w:lang w:val="es-ES_tradnl"/>
        </w:rPr>
        <w:t>XIII.5</w:t>
      </w:r>
      <w:r w:rsidR="00C041F2" w:rsidRPr="00FD7CBF">
        <w:rPr>
          <w:lang w:val="es-ES_tradnl"/>
        </w:rPr>
        <w:t xml:space="preserve">, </w:t>
      </w:r>
      <w:r w:rsidR="00C041F2" w:rsidRPr="00FD7CBF">
        <w:rPr>
          <w:i/>
          <w:lang w:val="es-ES_tradnl"/>
        </w:rPr>
        <w:t>Examen del Cuarto Plan Estratégico de la Convención de Ramsar</w:t>
      </w:r>
      <w:r w:rsidRPr="00FD7CBF">
        <w:rPr>
          <w:lang w:val="es-ES_tradnl"/>
        </w:rPr>
        <w:t xml:space="preserve">: </w:t>
      </w:r>
    </w:p>
    <w:p w14:paraId="64615DD5" w14:textId="77777777" w:rsidR="00E55EC2" w:rsidRPr="00FD7CBF" w:rsidRDefault="00E55EC2" w:rsidP="008B55AE">
      <w:pPr>
        <w:rPr>
          <w:lang w:val="es-ES_tradnl"/>
        </w:rPr>
      </w:pPr>
    </w:p>
    <w:p w14:paraId="0659A12E" w14:textId="5046C580" w:rsidR="004F4474" w:rsidRPr="00FD7CBF" w:rsidRDefault="00E55EC2" w:rsidP="008B55AE">
      <w:pPr>
        <w:ind w:left="850"/>
        <w:rPr>
          <w:lang w:val="es-ES_tradnl"/>
        </w:rPr>
      </w:pPr>
      <w:r w:rsidRPr="00FD7CBF">
        <w:rPr>
          <w:lang w:val="es-ES_tradnl"/>
        </w:rPr>
        <w:lastRenderedPageBreak/>
        <w:t>a.</w:t>
      </w:r>
      <w:r w:rsidRPr="00FD7CBF">
        <w:rPr>
          <w:lang w:val="es-ES_tradnl"/>
        </w:rPr>
        <w:tab/>
      </w:r>
      <w:r w:rsidR="00B04AA8">
        <w:rPr>
          <w:lang w:val="es-ES_tradnl"/>
        </w:rPr>
        <w:t>presentar</w:t>
      </w:r>
      <w:r w:rsidR="00C52AFA" w:rsidRPr="00FD7CBF">
        <w:rPr>
          <w:lang w:val="es-ES_tradnl"/>
        </w:rPr>
        <w:t xml:space="preserve"> al Comité Permanente en su </w:t>
      </w:r>
      <w:r w:rsidR="004F4474" w:rsidRPr="00FD7CBF">
        <w:rPr>
          <w:lang w:val="es-ES_tradnl"/>
        </w:rPr>
        <w:t>57</w:t>
      </w:r>
      <w:r w:rsidR="00C52AFA" w:rsidRPr="00FD7CBF">
        <w:rPr>
          <w:lang w:val="es-ES_tradnl"/>
        </w:rPr>
        <w:t xml:space="preserve">ª reunión </w:t>
      </w:r>
      <w:r w:rsidR="004F4474" w:rsidRPr="00FD7CBF">
        <w:rPr>
          <w:lang w:val="es-ES_tradnl"/>
        </w:rPr>
        <w:t>(SC57)</w:t>
      </w:r>
      <w:r w:rsidR="00C52AFA" w:rsidRPr="00FD7CBF">
        <w:rPr>
          <w:lang w:val="es-ES_tradnl"/>
        </w:rPr>
        <w:t xml:space="preserve"> su </w:t>
      </w:r>
      <w:r w:rsidR="00B04AA8" w:rsidRPr="00FD7CBF">
        <w:rPr>
          <w:lang w:val="es-ES_tradnl"/>
        </w:rPr>
        <w:t>propuesta</w:t>
      </w:r>
      <w:r w:rsidR="00C52AFA" w:rsidRPr="00FD7CBF">
        <w:rPr>
          <w:lang w:val="es-ES_tradnl"/>
        </w:rPr>
        <w:t xml:space="preserve"> para asumir las respons</w:t>
      </w:r>
      <w:r w:rsidR="00B04AA8">
        <w:rPr>
          <w:lang w:val="es-ES_tradnl"/>
        </w:rPr>
        <w:t>abilidades asignadas al Grupo</w:t>
      </w:r>
      <w:r w:rsidR="00C52AFA" w:rsidRPr="00FD7CBF">
        <w:rPr>
          <w:lang w:val="es-ES_tradnl"/>
        </w:rPr>
        <w:t xml:space="preserve"> en la </w:t>
      </w:r>
      <w:r w:rsidR="00C041F2" w:rsidRPr="00FD7CBF">
        <w:rPr>
          <w:lang w:val="es-ES_tradnl"/>
        </w:rPr>
        <w:t xml:space="preserve">Resolución </w:t>
      </w:r>
      <w:r w:rsidR="004F4474" w:rsidRPr="00FD7CBF">
        <w:rPr>
          <w:lang w:val="es-ES_tradnl"/>
        </w:rPr>
        <w:t xml:space="preserve">XII.9; </w:t>
      </w:r>
    </w:p>
    <w:p w14:paraId="37890B4C" w14:textId="77777777" w:rsidR="00E55EC2" w:rsidRPr="00FD7CBF" w:rsidRDefault="00E55EC2" w:rsidP="008B55AE">
      <w:pPr>
        <w:ind w:left="850"/>
        <w:rPr>
          <w:lang w:val="es-ES_tradnl"/>
        </w:rPr>
      </w:pPr>
    </w:p>
    <w:p w14:paraId="1F83352F" w14:textId="4C17AD26" w:rsidR="004F4474" w:rsidRPr="00FD7CBF" w:rsidRDefault="004F4474" w:rsidP="008B55AE">
      <w:pPr>
        <w:ind w:left="850"/>
        <w:rPr>
          <w:lang w:val="es-ES_tradnl"/>
        </w:rPr>
      </w:pPr>
      <w:r w:rsidRPr="00FD7CBF">
        <w:rPr>
          <w:lang w:val="es-ES_tradnl"/>
        </w:rPr>
        <w:t>b.</w:t>
      </w:r>
      <w:r w:rsidRPr="00FD7CBF">
        <w:rPr>
          <w:lang w:val="es-ES_tradnl"/>
        </w:rPr>
        <w:tab/>
      </w:r>
      <w:r w:rsidR="00B04AA8">
        <w:rPr>
          <w:lang w:val="es-ES_tradnl"/>
        </w:rPr>
        <w:t>elaborar</w:t>
      </w:r>
      <w:r w:rsidR="00C52AFA" w:rsidRPr="00FD7CBF">
        <w:rPr>
          <w:lang w:val="es-ES_tradnl"/>
        </w:rPr>
        <w:t xml:space="preserve"> un nuevo </w:t>
      </w:r>
      <w:r w:rsidR="00B04AA8" w:rsidRPr="00FD7CBF">
        <w:rPr>
          <w:lang w:val="es-ES_tradnl"/>
        </w:rPr>
        <w:t>enfoque</w:t>
      </w:r>
      <w:r w:rsidR="00C52AFA" w:rsidRPr="00FD7CBF">
        <w:rPr>
          <w:lang w:val="es-ES_tradnl"/>
        </w:rPr>
        <w:t xml:space="preserve"> para apoyar la </w:t>
      </w:r>
      <w:r w:rsidR="00B04AA8" w:rsidRPr="00FD7CBF">
        <w:rPr>
          <w:lang w:val="es-ES_tradnl"/>
        </w:rPr>
        <w:t>aplicación</w:t>
      </w:r>
      <w:r w:rsidR="00C52AFA" w:rsidRPr="00FD7CBF">
        <w:rPr>
          <w:lang w:val="es-ES_tradnl"/>
        </w:rPr>
        <w:t xml:space="preserve"> de las actividades de CECoP, teniendo en cuenta el trabajo ya realizado por el Grupo antes de la </w:t>
      </w:r>
      <w:r w:rsidRPr="00FD7CBF">
        <w:rPr>
          <w:lang w:val="es-ES_tradnl"/>
        </w:rPr>
        <w:t>COP13;</w:t>
      </w:r>
    </w:p>
    <w:p w14:paraId="079C05FF" w14:textId="77777777" w:rsidR="00E55EC2" w:rsidRPr="00FD7CBF" w:rsidRDefault="00E55EC2" w:rsidP="008B55AE">
      <w:pPr>
        <w:ind w:left="850"/>
        <w:rPr>
          <w:lang w:val="es-ES_tradnl"/>
        </w:rPr>
      </w:pPr>
    </w:p>
    <w:p w14:paraId="079ECAC7" w14:textId="5424EBFD" w:rsidR="004F4474" w:rsidRPr="00FD7CBF" w:rsidRDefault="004F4474" w:rsidP="008B55AE">
      <w:pPr>
        <w:ind w:left="850"/>
        <w:rPr>
          <w:lang w:val="es-ES_tradnl"/>
        </w:rPr>
      </w:pPr>
      <w:r w:rsidRPr="00FD7CBF">
        <w:rPr>
          <w:lang w:val="es-ES_tradnl"/>
        </w:rPr>
        <w:t>c.</w:t>
      </w:r>
      <w:r w:rsidRPr="00FD7CBF">
        <w:rPr>
          <w:lang w:val="es-ES_tradnl"/>
        </w:rPr>
        <w:tab/>
      </w:r>
      <w:r w:rsidR="00B04AA8">
        <w:rPr>
          <w:lang w:val="es-ES_tradnl"/>
        </w:rPr>
        <w:t>presentar</w:t>
      </w:r>
      <w:r w:rsidR="00C52AFA" w:rsidRPr="00FD7CBF">
        <w:rPr>
          <w:lang w:val="es-ES_tradnl"/>
        </w:rPr>
        <w:t xml:space="preserve"> el nuevo enfoque </w:t>
      </w:r>
      <w:r w:rsidR="00B04AA8" w:rsidRPr="00FD7CBF">
        <w:rPr>
          <w:lang w:val="es-ES_tradnl"/>
        </w:rPr>
        <w:t xml:space="preserve">en materia de </w:t>
      </w:r>
      <w:r w:rsidR="00C52AFA" w:rsidRPr="00FD7CBF">
        <w:rPr>
          <w:lang w:val="es-ES_tradnl"/>
        </w:rPr>
        <w:t xml:space="preserve">CECoP en la </w:t>
      </w:r>
      <w:r w:rsidR="00B04AA8" w:rsidRPr="00FD7CBF">
        <w:rPr>
          <w:lang w:val="es-ES_tradnl"/>
        </w:rPr>
        <w:t>reunió</w:t>
      </w:r>
      <w:r w:rsidR="00B04AA8">
        <w:rPr>
          <w:lang w:val="es-ES_tradnl"/>
        </w:rPr>
        <w:t>n</w:t>
      </w:r>
      <w:r w:rsidR="00C52AFA" w:rsidRPr="00FD7CBF">
        <w:rPr>
          <w:lang w:val="es-ES_tradnl"/>
        </w:rPr>
        <w:t xml:space="preserve"> </w:t>
      </w:r>
      <w:r w:rsidRPr="00FD7CBF">
        <w:rPr>
          <w:lang w:val="es-ES_tradnl"/>
        </w:rPr>
        <w:t xml:space="preserve">SC59 </w:t>
      </w:r>
      <w:r w:rsidR="00B04AA8">
        <w:rPr>
          <w:lang w:val="es-ES_tradnl"/>
        </w:rPr>
        <w:t xml:space="preserve">y un </w:t>
      </w:r>
      <w:r w:rsidR="00C52AFA" w:rsidRPr="00FD7CBF">
        <w:rPr>
          <w:lang w:val="es-ES_tradnl"/>
        </w:rPr>
        <w:t xml:space="preserve">proyecto de </w:t>
      </w:r>
      <w:r w:rsidR="00B04AA8" w:rsidRPr="00FD7CBF">
        <w:rPr>
          <w:lang w:val="es-ES_tradnl"/>
        </w:rPr>
        <w:t>resolución</w:t>
      </w:r>
      <w:r w:rsidR="00C52AFA" w:rsidRPr="00FD7CBF">
        <w:rPr>
          <w:lang w:val="es-ES_tradnl"/>
        </w:rPr>
        <w:t xml:space="preserve"> sobre esta cuestió</w:t>
      </w:r>
      <w:r w:rsidR="00B04AA8">
        <w:rPr>
          <w:lang w:val="es-ES_tradnl"/>
        </w:rPr>
        <w:t>n a la COP14</w:t>
      </w:r>
      <w:r w:rsidR="00C52AFA" w:rsidRPr="00FD7CBF">
        <w:rPr>
          <w:lang w:val="es-ES_tradnl"/>
        </w:rPr>
        <w:t>; y</w:t>
      </w:r>
    </w:p>
    <w:p w14:paraId="71D5DE2D" w14:textId="77777777" w:rsidR="00E55EC2" w:rsidRPr="00FD7CBF" w:rsidRDefault="00E55EC2" w:rsidP="008B55AE">
      <w:pPr>
        <w:ind w:left="850"/>
        <w:rPr>
          <w:lang w:val="es-ES_tradnl"/>
        </w:rPr>
      </w:pPr>
    </w:p>
    <w:p w14:paraId="34B952CB" w14:textId="77382BA9" w:rsidR="004F4474" w:rsidRPr="00FD7CBF" w:rsidRDefault="004F4474" w:rsidP="008B55AE">
      <w:pPr>
        <w:ind w:left="850"/>
        <w:rPr>
          <w:lang w:val="es-ES_tradnl"/>
        </w:rPr>
      </w:pPr>
      <w:r w:rsidRPr="00FD7CBF">
        <w:rPr>
          <w:lang w:val="es-ES_tradnl"/>
        </w:rPr>
        <w:t>d.</w:t>
      </w:r>
      <w:r w:rsidRPr="00FD7CBF">
        <w:rPr>
          <w:lang w:val="es-ES_tradnl"/>
        </w:rPr>
        <w:tab/>
      </w:r>
      <w:r w:rsidR="00B04AA8">
        <w:rPr>
          <w:lang w:val="es-ES_tradnl"/>
        </w:rPr>
        <w:t>indicar</w:t>
      </w:r>
      <w:r w:rsidR="00C52AFA" w:rsidRPr="00FD7CBF">
        <w:rPr>
          <w:lang w:val="es-ES_tradnl"/>
        </w:rPr>
        <w:t xml:space="preserve"> qué Partes han aceptado colaborar con el Grupo para este propósito a fin de garantizar que, para esta tarea concreta, las seis regiones de Ramsar estén representadas por las Partes, indicando que otras Partes aparte de </w:t>
      </w:r>
      <w:r w:rsidR="00B04AA8">
        <w:rPr>
          <w:lang w:val="es-ES_tradnl"/>
        </w:rPr>
        <w:t>esas</w:t>
      </w:r>
      <w:r w:rsidR="00C52AFA" w:rsidRPr="00FD7CBF">
        <w:rPr>
          <w:lang w:val="es-ES_tradnl"/>
        </w:rPr>
        <w:t xml:space="preserve"> seis </w:t>
      </w:r>
      <w:r w:rsidR="00B04AA8" w:rsidRPr="00FD7CBF">
        <w:rPr>
          <w:lang w:val="es-ES_tradnl"/>
        </w:rPr>
        <w:t>también</w:t>
      </w:r>
      <w:r w:rsidR="00C52AFA" w:rsidRPr="00FD7CBF">
        <w:rPr>
          <w:lang w:val="es-ES_tradnl"/>
        </w:rPr>
        <w:t xml:space="preserve"> pueden colaborar, siempre que se </w:t>
      </w:r>
      <w:r w:rsidR="00B04AA8" w:rsidRPr="00FD7CBF">
        <w:rPr>
          <w:lang w:val="es-ES_tradnl"/>
        </w:rPr>
        <w:t>intente</w:t>
      </w:r>
      <w:r w:rsidR="00C52AFA" w:rsidRPr="00FD7CBF">
        <w:rPr>
          <w:lang w:val="es-ES_tradnl"/>
        </w:rPr>
        <w:t xml:space="preserve"> mantener un equilibrio regional y un tamaño manejable.</w:t>
      </w:r>
    </w:p>
    <w:p w14:paraId="44AA05B2" w14:textId="77777777" w:rsidR="00BD2799" w:rsidRPr="00FD7CBF" w:rsidRDefault="00BD2799" w:rsidP="008B55AE">
      <w:pPr>
        <w:rPr>
          <w:lang w:val="es-ES_tradnl"/>
        </w:rPr>
      </w:pPr>
    </w:p>
    <w:p w14:paraId="49A9503C" w14:textId="097CAD5F" w:rsidR="00BD2799" w:rsidRPr="00FD7CBF" w:rsidRDefault="00B04AA8" w:rsidP="008B55AE">
      <w:pPr>
        <w:rPr>
          <w:b/>
          <w:lang w:val="es-ES_tradnl"/>
        </w:rPr>
      </w:pPr>
      <w:r w:rsidRPr="00FD7CBF">
        <w:rPr>
          <w:b/>
          <w:lang w:val="es-ES_tradnl"/>
        </w:rPr>
        <w:t>Establecimiento</w:t>
      </w:r>
      <w:r w:rsidR="00C52AFA" w:rsidRPr="00FD7CBF">
        <w:rPr>
          <w:b/>
          <w:lang w:val="es-ES_tradnl"/>
        </w:rPr>
        <w:t xml:space="preserve"> del</w:t>
      </w:r>
      <w:r w:rsidR="00BD2799" w:rsidRPr="00FD7CBF">
        <w:rPr>
          <w:b/>
          <w:lang w:val="es-ES_tradnl"/>
        </w:rPr>
        <w:t xml:space="preserve"> </w:t>
      </w:r>
      <w:r w:rsidR="00556BB2" w:rsidRPr="00FD7CBF">
        <w:rPr>
          <w:b/>
          <w:lang w:val="es-ES_tradnl"/>
        </w:rPr>
        <w:t>Grupo de supervisión de las actividades de CECoP</w:t>
      </w:r>
      <w:r w:rsidR="00C52AFA" w:rsidRPr="00FD7CBF">
        <w:rPr>
          <w:b/>
          <w:lang w:val="es-ES_tradnl"/>
        </w:rPr>
        <w:t xml:space="preserve"> para el trienio </w:t>
      </w:r>
      <w:r w:rsidR="00BD2799" w:rsidRPr="00FD7CBF">
        <w:rPr>
          <w:b/>
          <w:lang w:val="es-ES_tradnl"/>
        </w:rPr>
        <w:t>2019-2021</w:t>
      </w:r>
    </w:p>
    <w:p w14:paraId="7F77EE14" w14:textId="77777777" w:rsidR="004F4474" w:rsidRPr="00FD7CBF" w:rsidRDefault="004F4474" w:rsidP="008B55AE">
      <w:pPr>
        <w:rPr>
          <w:lang w:val="es-ES_tradnl"/>
        </w:rPr>
      </w:pPr>
    </w:p>
    <w:p w14:paraId="36F55EC4" w14:textId="4FF13215" w:rsidR="004F4474" w:rsidRPr="00FD7CBF" w:rsidRDefault="005346C5" w:rsidP="008B55AE">
      <w:pPr>
        <w:rPr>
          <w:lang w:val="es-ES_tradnl"/>
        </w:rPr>
      </w:pPr>
      <w:r w:rsidRPr="00FD7CBF">
        <w:rPr>
          <w:lang w:val="es-ES_tradnl"/>
        </w:rPr>
        <w:t>6.</w:t>
      </w:r>
      <w:r w:rsidRPr="00FD7CBF">
        <w:rPr>
          <w:lang w:val="es-ES_tradnl"/>
        </w:rPr>
        <w:tab/>
      </w:r>
      <w:r w:rsidR="00C52AFA" w:rsidRPr="00FD7CBF">
        <w:rPr>
          <w:lang w:val="es-ES_tradnl"/>
        </w:rPr>
        <w:t xml:space="preserve">La estructura existente del </w:t>
      </w:r>
      <w:r w:rsidR="00556BB2" w:rsidRPr="00FD7CBF">
        <w:rPr>
          <w:lang w:val="es-ES_tradnl"/>
        </w:rPr>
        <w:t>Grupo de supervisión de las actividades de CECoP</w:t>
      </w:r>
      <w:r w:rsidR="00C52AFA" w:rsidRPr="00FD7CBF">
        <w:rPr>
          <w:lang w:val="es-ES_tradnl"/>
        </w:rPr>
        <w:t xml:space="preserve"> (establecida en </w:t>
      </w:r>
      <w:r w:rsidR="004F4474" w:rsidRPr="00FD7CBF">
        <w:rPr>
          <w:lang w:val="es-ES_tradnl"/>
        </w:rPr>
        <w:t xml:space="preserve">2006 </w:t>
      </w:r>
      <w:r w:rsidR="00C52AFA" w:rsidRPr="00FD7CBF">
        <w:rPr>
          <w:lang w:val="es-ES_tradnl"/>
        </w:rPr>
        <w:t xml:space="preserve">por el Comité Permanente en su 34ª </w:t>
      </w:r>
      <w:r w:rsidR="00B04AA8" w:rsidRPr="00FD7CBF">
        <w:rPr>
          <w:lang w:val="es-ES_tradnl"/>
        </w:rPr>
        <w:t>reunión</w:t>
      </w:r>
      <w:r w:rsidR="00C52AFA" w:rsidRPr="00FD7CBF">
        <w:rPr>
          <w:lang w:val="es-ES_tradnl"/>
        </w:rPr>
        <w:t xml:space="preserve">, con arreglo a la </w:t>
      </w:r>
      <w:r w:rsidR="00C041F2" w:rsidRPr="00FD7CBF">
        <w:rPr>
          <w:lang w:val="es-ES_tradnl"/>
        </w:rPr>
        <w:t xml:space="preserve">Resolución </w:t>
      </w:r>
      <w:r w:rsidR="004F4474" w:rsidRPr="00FD7CBF">
        <w:rPr>
          <w:lang w:val="es-ES_tradnl"/>
        </w:rPr>
        <w:t xml:space="preserve">IX.18) </w:t>
      </w:r>
      <w:r w:rsidR="00C52AFA" w:rsidRPr="00FD7CBF">
        <w:rPr>
          <w:lang w:val="es-ES_tradnl"/>
        </w:rPr>
        <w:t xml:space="preserve">no cumplió los requisitos expresados en la </w:t>
      </w:r>
      <w:r w:rsidR="00C041F2" w:rsidRPr="00FD7CBF">
        <w:rPr>
          <w:lang w:val="es-ES_tradnl"/>
        </w:rPr>
        <w:t xml:space="preserve">Resolución </w:t>
      </w:r>
      <w:r w:rsidR="004F4474" w:rsidRPr="00FD7CBF">
        <w:rPr>
          <w:lang w:val="es-ES_tradnl"/>
        </w:rPr>
        <w:t xml:space="preserve">XIII.5 </w:t>
      </w:r>
      <w:r w:rsidR="00C52AFA" w:rsidRPr="00FD7CBF">
        <w:rPr>
          <w:lang w:val="es-ES_tradnl"/>
        </w:rPr>
        <w:t>y tampoco reflejó la evolución de</w:t>
      </w:r>
      <w:r w:rsidR="00B04AA8">
        <w:rPr>
          <w:lang w:val="es-ES_tradnl"/>
        </w:rPr>
        <w:t xml:space="preserve"> los grupos y estructuras </w:t>
      </w:r>
      <w:r w:rsidR="00C52AFA" w:rsidRPr="00FD7CBF">
        <w:rPr>
          <w:lang w:val="es-ES_tradnl"/>
        </w:rPr>
        <w:t>de la Convención.</w:t>
      </w:r>
    </w:p>
    <w:p w14:paraId="7E415573" w14:textId="77777777" w:rsidR="005346C5" w:rsidRPr="00FD7CBF" w:rsidRDefault="005346C5" w:rsidP="008B55AE">
      <w:pPr>
        <w:rPr>
          <w:lang w:val="es-ES_tradnl"/>
        </w:rPr>
      </w:pPr>
    </w:p>
    <w:p w14:paraId="2B780B39" w14:textId="665A7C14" w:rsidR="004F4474" w:rsidRPr="00FD7CBF" w:rsidRDefault="005346C5" w:rsidP="008B55AE">
      <w:pPr>
        <w:rPr>
          <w:lang w:val="es-ES_tradnl"/>
        </w:rPr>
      </w:pPr>
      <w:r w:rsidRPr="00FD7CBF">
        <w:rPr>
          <w:lang w:val="es-ES_tradnl"/>
        </w:rPr>
        <w:t>7.</w:t>
      </w:r>
      <w:r w:rsidRPr="00FD7CBF">
        <w:rPr>
          <w:lang w:val="es-ES_tradnl"/>
        </w:rPr>
        <w:tab/>
      </w:r>
      <w:r w:rsidR="00C52AFA" w:rsidRPr="00FD7CBF">
        <w:rPr>
          <w:lang w:val="es-ES_tradnl"/>
        </w:rPr>
        <w:t xml:space="preserve">En abril de </w:t>
      </w:r>
      <w:r w:rsidR="004F4474" w:rsidRPr="00FD7CBF">
        <w:rPr>
          <w:lang w:val="es-ES_tradnl"/>
        </w:rPr>
        <w:t>2019</w:t>
      </w:r>
      <w:r w:rsidR="00C52AFA" w:rsidRPr="00FD7CBF">
        <w:rPr>
          <w:lang w:val="es-ES_tradnl"/>
        </w:rPr>
        <w:t xml:space="preserve"> la Secretaría pr</w:t>
      </w:r>
      <w:r w:rsidR="00496139">
        <w:rPr>
          <w:lang w:val="es-ES_tradnl"/>
        </w:rPr>
        <w:t>opuso una estructura revisada</w:t>
      </w:r>
      <w:r w:rsidR="00C52AFA" w:rsidRPr="00FD7CBF">
        <w:rPr>
          <w:lang w:val="es-ES_tradnl"/>
        </w:rPr>
        <w:t xml:space="preserve"> y un mecanismo de trabajo para el </w:t>
      </w:r>
      <w:r w:rsidR="00556BB2" w:rsidRPr="00FD7CBF">
        <w:rPr>
          <w:lang w:val="es-ES_tradnl"/>
        </w:rPr>
        <w:t>Grupo de supervisión de las actividades de CECoP</w:t>
      </w:r>
      <w:r w:rsidR="004F4474" w:rsidRPr="00FD7CBF">
        <w:rPr>
          <w:lang w:val="es-ES_tradnl"/>
        </w:rPr>
        <w:t xml:space="preserve">, </w:t>
      </w:r>
      <w:r w:rsidR="00F40327">
        <w:rPr>
          <w:lang w:val="es-ES_tradnl"/>
        </w:rPr>
        <w:t xml:space="preserve">que </w:t>
      </w:r>
      <w:r w:rsidR="00C52AFA" w:rsidRPr="00FD7CBF">
        <w:rPr>
          <w:lang w:val="es-ES_tradnl"/>
        </w:rPr>
        <w:t xml:space="preserve">fueron aprobados por el </w:t>
      </w:r>
      <w:r w:rsidR="00F40327" w:rsidRPr="00FD7CBF">
        <w:rPr>
          <w:lang w:val="es-ES_tradnl"/>
        </w:rPr>
        <w:t>Comité Permanente</w:t>
      </w:r>
      <w:r w:rsidR="00C52AFA" w:rsidRPr="00FD7CBF">
        <w:rPr>
          <w:lang w:val="es-ES_tradnl"/>
        </w:rPr>
        <w:t xml:space="preserve"> </w:t>
      </w:r>
      <w:r w:rsidR="00F40327">
        <w:rPr>
          <w:lang w:val="es-ES_tradnl"/>
        </w:rPr>
        <w:t>entre períodos de sesiones</w:t>
      </w:r>
      <w:r w:rsidR="00C52AFA" w:rsidRPr="00FD7CBF">
        <w:rPr>
          <w:lang w:val="es-ES_tradnl"/>
        </w:rPr>
        <w:t xml:space="preserve">. La nueva </w:t>
      </w:r>
      <w:r w:rsidR="00F40327">
        <w:rPr>
          <w:lang w:val="es-ES_tradnl"/>
        </w:rPr>
        <w:t>composición</w:t>
      </w:r>
      <w:r w:rsidR="00C52AFA" w:rsidRPr="00FD7CBF">
        <w:rPr>
          <w:lang w:val="es-ES_tradnl"/>
        </w:rPr>
        <w:t xml:space="preserve"> </w:t>
      </w:r>
      <w:r w:rsidR="00F40327" w:rsidRPr="00FD7CBF">
        <w:rPr>
          <w:lang w:val="es-ES_tradnl"/>
        </w:rPr>
        <w:t>que se aprobó para el Grupo es la</w:t>
      </w:r>
      <w:r w:rsidR="00F40327">
        <w:rPr>
          <w:lang w:val="es-ES_tradnl"/>
        </w:rPr>
        <w:t xml:space="preserve"> siguiente</w:t>
      </w:r>
      <w:r w:rsidR="00C52AFA" w:rsidRPr="00FD7CBF">
        <w:rPr>
          <w:lang w:val="es-ES_tradnl"/>
        </w:rPr>
        <w:t>:</w:t>
      </w:r>
    </w:p>
    <w:p w14:paraId="375359A8" w14:textId="77777777" w:rsidR="004F4474" w:rsidRPr="00FD7CBF" w:rsidRDefault="00C52AFA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 w:rsidRPr="00FD7CBF">
        <w:rPr>
          <w:lang w:val="es-ES_tradnl"/>
        </w:rPr>
        <w:t>La Vicepresidencia del Comité Permanente, en calidad de Presidencia del Grupo de supervisión de las actividades de CECoP</w:t>
      </w:r>
      <w:r w:rsidR="004F4474" w:rsidRPr="00FD7CBF">
        <w:rPr>
          <w:lang w:val="es-ES_tradnl"/>
        </w:rPr>
        <w:t>;</w:t>
      </w:r>
    </w:p>
    <w:p w14:paraId="13A3549B" w14:textId="77777777" w:rsidR="004F4474" w:rsidRPr="00FD7CBF" w:rsidRDefault="00C52AFA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 w:rsidRPr="00FD7CBF">
        <w:rPr>
          <w:lang w:val="es-ES_tradnl"/>
        </w:rPr>
        <w:t>Un máximo de seis representantes de las Partes Contratantes, que pueden comprender coordinadores nacionales gubernamentales de CECoP, miembros del Comité Permanente u otros representantes de las Partes (uno por región como máximo</w:t>
      </w:r>
      <w:r w:rsidR="004F4474" w:rsidRPr="00FD7CBF">
        <w:rPr>
          <w:lang w:val="es-ES_tradnl"/>
        </w:rPr>
        <w:t>);</w:t>
      </w:r>
    </w:p>
    <w:p w14:paraId="7BF1783A" w14:textId="6DB6AE00" w:rsidR="004F4474" w:rsidRPr="00FD7CBF" w:rsidRDefault="00C52AFA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 w:rsidRPr="00FD7CBF">
        <w:rPr>
          <w:lang w:val="es-ES_tradnl"/>
        </w:rPr>
        <w:t xml:space="preserve">La Vicepresidencia </w:t>
      </w:r>
      <w:r w:rsidRPr="00F40327">
        <w:rPr>
          <w:lang w:val="es-ES_tradnl"/>
        </w:rPr>
        <w:t xml:space="preserve">del </w:t>
      </w:r>
      <w:r w:rsidR="00F40327" w:rsidRPr="00F40327">
        <w:rPr>
          <w:lang w:val="es-ES_tradnl"/>
        </w:rPr>
        <w:t>Grupo de Examen Científico y Técnico</w:t>
      </w:r>
      <w:r w:rsidR="004F4474" w:rsidRPr="00FD7CBF">
        <w:rPr>
          <w:lang w:val="es-ES_tradnl"/>
        </w:rPr>
        <w:t>;</w:t>
      </w:r>
    </w:p>
    <w:p w14:paraId="799E3291" w14:textId="77777777" w:rsidR="004F4474" w:rsidRPr="00FD7CBF" w:rsidRDefault="000E6E1E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 w:rsidRPr="00FD7CBF">
        <w:rPr>
          <w:lang w:val="es-ES_tradnl"/>
        </w:rPr>
        <w:t>Un máximo de dos coordinadores no gubernamentales (que no sean de la misma región</w:t>
      </w:r>
      <w:r w:rsidR="004F4474" w:rsidRPr="00FD7CBF">
        <w:rPr>
          <w:lang w:val="es-ES_tradnl"/>
        </w:rPr>
        <w:t>);</w:t>
      </w:r>
    </w:p>
    <w:p w14:paraId="4506DB4A" w14:textId="77777777" w:rsidR="004F4474" w:rsidRPr="00FD7CBF" w:rsidRDefault="000E6E1E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 w:rsidRPr="00FD7CBF">
        <w:rPr>
          <w:lang w:val="es-ES_tradnl"/>
        </w:rPr>
        <w:t>Dos representantes de las Organizaciones Internacionales Asociadas</w:t>
      </w:r>
      <w:r w:rsidR="004F4474" w:rsidRPr="00FD7CBF">
        <w:rPr>
          <w:lang w:val="es-ES_tradnl"/>
        </w:rPr>
        <w:t xml:space="preserve">; </w:t>
      </w:r>
      <w:r w:rsidRPr="00FD7CBF">
        <w:rPr>
          <w:lang w:val="es-ES_tradnl"/>
        </w:rPr>
        <w:t>y</w:t>
      </w:r>
    </w:p>
    <w:p w14:paraId="33176E0A" w14:textId="7D985A64" w:rsidR="004F4474" w:rsidRPr="00FD7CBF" w:rsidRDefault="00F40327" w:rsidP="008B55AE">
      <w:pPr>
        <w:pStyle w:val="ListParagraph"/>
        <w:numPr>
          <w:ilvl w:val="0"/>
          <w:numId w:val="32"/>
        </w:numPr>
        <w:ind w:left="850" w:hanging="425"/>
        <w:rPr>
          <w:lang w:val="es-ES_tradnl"/>
        </w:rPr>
      </w:pPr>
      <w:r>
        <w:rPr>
          <w:lang w:val="es-ES_tradnl"/>
        </w:rPr>
        <w:t xml:space="preserve">Un </w:t>
      </w:r>
      <w:r w:rsidRPr="00FD7CBF">
        <w:rPr>
          <w:lang w:val="es-ES_tradnl"/>
        </w:rPr>
        <w:t>representante</w:t>
      </w:r>
      <w:r w:rsidR="000E6E1E" w:rsidRPr="00FD7CBF">
        <w:rPr>
          <w:lang w:val="es-ES_tradnl"/>
        </w:rPr>
        <w:t xml:space="preserve"> de la</w:t>
      </w:r>
      <w:r>
        <w:rPr>
          <w:lang w:val="es-ES_tradnl"/>
        </w:rPr>
        <w:t xml:space="preserve"> Secretaría de la Convención </w:t>
      </w:r>
      <w:r w:rsidR="004F4474" w:rsidRPr="00FD7CBF">
        <w:rPr>
          <w:lang w:val="es-ES_tradnl"/>
        </w:rPr>
        <w:t>(</w:t>
      </w:r>
      <w:r w:rsidR="004F4474" w:rsidRPr="00F40327">
        <w:rPr>
          <w:lang w:val="es-ES_tradnl"/>
        </w:rPr>
        <w:t>ex officio</w:t>
      </w:r>
      <w:r w:rsidR="004F4474" w:rsidRPr="00FD7CBF">
        <w:rPr>
          <w:lang w:val="es-ES_tradnl"/>
        </w:rPr>
        <w:t>). </w:t>
      </w:r>
    </w:p>
    <w:p w14:paraId="24E54C67" w14:textId="77777777" w:rsidR="005346C5" w:rsidRPr="00FD7CBF" w:rsidRDefault="005346C5" w:rsidP="00714BE8">
      <w:pPr>
        <w:ind w:left="0"/>
        <w:rPr>
          <w:lang w:val="es-ES_tradnl"/>
        </w:rPr>
      </w:pPr>
    </w:p>
    <w:p w14:paraId="0BB0CBEF" w14:textId="2F14BB4D" w:rsidR="004F4474" w:rsidRPr="00FD7CBF" w:rsidRDefault="005346C5" w:rsidP="008B55AE">
      <w:pPr>
        <w:rPr>
          <w:lang w:val="es-ES_tradnl"/>
        </w:rPr>
      </w:pPr>
      <w:r w:rsidRPr="00FD7CBF">
        <w:rPr>
          <w:lang w:val="es-ES_tradnl"/>
        </w:rPr>
        <w:t>8.</w:t>
      </w:r>
      <w:r w:rsidRPr="00FD7CBF">
        <w:rPr>
          <w:lang w:val="es-ES_tradnl"/>
        </w:rPr>
        <w:tab/>
      </w:r>
      <w:r w:rsidR="000E6E1E" w:rsidRPr="00FD7CBF">
        <w:rPr>
          <w:lang w:val="es-ES_tradnl"/>
        </w:rPr>
        <w:t xml:space="preserve">El </w:t>
      </w:r>
      <w:r w:rsidR="004F4474" w:rsidRPr="00FD7CBF">
        <w:rPr>
          <w:lang w:val="es-ES_tradnl"/>
        </w:rPr>
        <w:t>29</w:t>
      </w:r>
      <w:r w:rsidR="000E6E1E" w:rsidRPr="00FD7CBF">
        <w:rPr>
          <w:lang w:val="es-ES_tradnl"/>
        </w:rPr>
        <w:t xml:space="preserve"> de abril de </w:t>
      </w:r>
      <w:r w:rsidR="004F4474" w:rsidRPr="00FD7CBF">
        <w:rPr>
          <w:lang w:val="es-ES_tradnl"/>
        </w:rPr>
        <w:t xml:space="preserve">2019, </w:t>
      </w:r>
      <w:r w:rsidR="000E6E1E" w:rsidRPr="00FD7CBF">
        <w:rPr>
          <w:lang w:val="es-ES_tradnl"/>
        </w:rPr>
        <w:t xml:space="preserve">la Secretaría emitió la </w:t>
      </w:r>
      <w:r w:rsidR="00F40327">
        <w:rPr>
          <w:lang w:val="es-ES_tradnl"/>
        </w:rPr>
        <w:t xml:space="preserve">convocatoria de candidaturas </w:t>
      </w:r>
      <w:r w:rsidR="000E6E1E" w:rsidRPr="00FD7CBF">
        <w:rPr>
          <w:lang w:val="es-ES_tradnl"/>
        </w:rPr>
        <w:t xml:space="preserve">a miembros del </w:t>
      </w:r>
      <w:r w:rsidR="00556BB2" w:rsidRPr="00FD7CBF">
        <w:rPr>
          <w:lang w:val="es-ES_tradnl"/>
        </w:rPr>
        <w:t>Grupo de supervisión de las actividades de CECoP</w:t>
      </w:r>
      <w:r w:rsidR="004F4474" w:rsidRPr="00FD7CBF">
        <w:rPr>
          <w:lang w:val="es-ES_tradnl"/>
        </w:rPr>
        <w:t xml:space="preserve"> </w:t>
      </w:r>
      <w:r w:rsidR="000E6E1E" w:rsidRPr="00FD7CBF">
        <w:rPr>
          <w:lang w:val="es-ES_tradnl"/>
        </w:rPr>
        <w:t xml:space="preserve">durante el trienio </w:t>
      </w:r>
      <w:r w:rsidR="004F4474" w:rsidRPr="00FD7CBF">
        <w:rPr>
          <w:lang w:val="es-ES_tradnl"/>
        </w:rPr>
        <w:t xml:space="preserve">2019-2021. </w:t>
      </w:r>
      <w:r w:rsidR="000E6E1E" w:rsidRPr="00FD7CBF">
        <w:rPr>
          <w:lang w:val="es-ES_tradnl"/>
        </w:rPr>
        <w:t xml:space="preserve">El plazo límite para presentar las candidaturas fue el </w:t>
      </w:r>
      <w:r w:rsidR="004F4474" w:rsidRPr="00FD7CBF">
        <w:rPr>
          <w:lang w:val="es-ES_tradnl"/>
        </w:rPr>
        <w:t xml:space="preserve">27 </w:t>
      </w:r>
      <w:r w:rsidR="000E6E1E" w:rsidRPr="00FD7CBF">
        <w:rPr>
          <w:lang w:val="es-ES_tradnl"/>
        </w:rPr>
        <w:t xml:space="preserve">de mayo de </w:t>
      </w:r>
      <w:r w:rsidR="004F4474" w:rsidRPr="00FD7CBF">
        <w:rPr>
          <w:lang w:val="es-ES_tradnl"/>
        </w:rPr>
        <w:t xml:space="preserve">2019. </w:t>
      </w:r>
      <w:r w:rsidR="000E6E1E" w:rsidRPr="00FD7CBF">
        <w:rPr>
          <w:lang w:val="es-ES_tradnl"/>
        </w:rPr>
        <w:t xml:space="preserve">El 22 de mayo de </w:t>
      </w:r>
      <w:r w:rsidR="004F4474" w:rsidRPr="00FD7CBF">
        <w:rPr>
          <w:lang w:val="es-ES_tradnl"/>
        </w:rPr>
        <w:t>2019</w:t>
      </w:r>
      <w:r w:rsidR="000E6E1E" w:rsidRPr="00FD7CBF">
        <w:rPr>
          <w:lang w:val="es-ES_tradnl"/>
        </w:rPr>
        <w:t xml:space="preserve"> se envió un recordatorio a todas las Partes Contratantes</w:t>
      </w:r>
      <w:r w:rsidR="004F4474" w:rsidRPr="00FD7CBF">
        <w:rPr>
          <w:lang w:val="es-ES_tradnl"/>
        </w:rPr>
        <w:t>.</w:t>
      </w:r>
    </w:p>
    <w:p w14:paraId="188C525D" w14:textId="77777777" w:rsidR="005346C5" w:rsidRPr="00FD7CBF" w:rsidRDefault="005346C5" w:rsidP="008B55AE">
      <w:pPr>
        <w:rPr>
          <w:lang w:val="es-ES_tradnl"/>
        </w:rPr>
      </w:pPr>
    </w:p>
    <w:p w14:paraId="5A4078A6" w14:textId="0E264521" w:rsidR="00714BE8" w:rsidRPr="00FD7CBF" w:rsidRDefault="005346C5" w:rsidP="008B55AE">
      <w:pPr>
        <w:rPr>
          <w:lang w:val="es-ES_tradnl"/>
        </w:rPr>
      </w:pPr>
      <w:r w:rsidRPr="00FD7CBF">
        <w:rPr>
          <w:lang w:val="es-ES_tradnl"/>
        </w:rPr>
        <w:t>9.</w:t>
      </w:r>
      <w:r w:rsidRPr="00FD7CBF">
        <w:rPr>
          <w:lang w:val="es-ES_tradnl"/>
        </w:rPr>
        <w:tab/>
      </w:r>
      <w:r w:rsidR="0044277B" w:rsidRPr="00FD7CBF">
        <w:rPr>
          <w:lang w:val="es-ES_tradnl"/>
        </w:rPr>
        <w:t xml:space="preserve">La Secretaría </w:t>
      </w:r>
      <w:r w:rsidR="00F40327" w:rsidRPr="00FD7CBF">
        <w:rPr>
          <w:lang w:val="es-ES_tradnl"/>
        </w:rPr>
        <w:t>recibió</w:t>
      </w:r>
      <w:r w:rsidR="0044277B" w:rsidRPr="00FD7CBF">
        <w:rPr>
          <w:lang w:val="es-ES_tradnl"/>
        </w:rPr>
        <w:t xml:space="preserve"> un total de 11 candidaturas dentro del plazo: </w:t>
      </w:r>
      <w:r w:rsidR="00F40327">
        <w:rPr>
          <w:lang w:val="es-ES_tradnl"/>
        </w:rPr>
        <w:t xml:space="preserve">nueve </w:t>
      </w:r>
      <w:r w:rsidR="0044277B" w:rsidRPr="00FD7CBF">
        <w:rPr>
          <w:lang w:val="es-ES_tradnl"/>
        </w:rPr>
        <w:t>ca</w:t>
      </w:r>
      <w:r w:rsidR="00F40327">
        <w:rPr>
          <w:lang w:val="es-ES_tradnl"/>
        </w:rPr>
        <w:t xml:space="preserve">ndidaturas a representantes de </w:t>
      </w:r>
      <w:r w:rsidR="00C041F2" w:rsidRPr="00FD7CBF">
        <w:rPr>
          <w:lang w:val="es-ES_tradnl"/>
        </w:rPr>
        <w:t>Partes Contratantes</w:t>
      </w:r>
      <w:r w:rsidR="00F40327">
        <w:rPr>
          <w:lang w:val="es-ES_tradnl"/>
        </w:rPr>
        <w:t xml:space="preserve"> y dos a </w:t>
      </w:r>
      <w:r w:rsidR="0044277B" w:rsidRPr="00FD7CBF">
        <w:rPr>
          <w:lang w:val="es-ES_tradnl"/>
        </w:rPr>
        <w:t xml:space="preserve">coordinador nacional no gubernamental. No se </w:t>
      </w:r>
      <w:r w:rsidR="00F40327" w:rsidRPr="00FD7CBF">
        <w:rPr>
          <w:lang w:val="es-ES_tradnl"/>
        </w:rPr>
        <w:t>presentaron</w:t>
      </w:r>
      <w:r w:rsidR="0044277B" w:rsidRPr="00FD7CBF">
        <w:rPr>
          <w:lang w:val="es-ES_tradnl"/>
        </w:rPr>
        <w:t xml:space="preserve"> candidaturas de </w:t>
      </w:r>
      <w:r w:rsidR="00F40327" w:rsidRPr="00FD7CBF">
        <w:rPr>
          <w:lang w:val="es-ES_tradnl"/>
        </w:rPr>
        <w:t>representantes</w:t>
      </w:r>
      <w:r w:rsidR="0044277B" w:rsidRPr="00FD7CBF">
        <w:rPr>
          <w:lang w:val="es-ES_tradnl"/>
        </w:rPr>
        <w:t xml:space="preserve"> de Partes </w:t>
      </w:r>
      <w:r w:rsidR="00F40327" w:rsidRPr="00FD7CBF">
        <w:rPr>
          <w:lang w:val="es-ES_tradnl"/>
        </w:rPr>
        <w:t>Contratantes</w:t>
      </w:r>
      <w:r w:rsidR="0044277B" w:rsidRPr="00FD7CBF">
        <w:rPr>
          <w:lang w:val="es-ES_tradnl"/>
        </w:rPr>
        <w:t xml:space="preserve"> de dos regiones, por lo que no se </w:t>
      </w:r>
      <w:r w:rsidR="00F40327" w:rsidRPr="00FD7CBF">
        <w:rPr>
          <w:lang w:val="es-ES_tradnl"/>
        </w:rPr>
        <w:t>cumplió</w:t>
      </w:r>
      <w:r w:rsidR="0044277B" w:rsidRPr="00FD7CBF">
        <w:rPr>
          <w:lang w:val="es-ES_tradnl"/>
        </w:rPr>
        <w:t xml:space="preserve"> el requisito de que </w:t>
      </w:r>
      <w:r w:rsidR="00F40327" w:rsidRPr="00FD7CBF">
        <w:rPr>
          <w:lang w:val="es-ES_tradnl"/>
        </w:rPr>
        <w:t xml:space="preserve">las seis regiones </w:t>
      </w:r>
      <w:r w:rsidR="0044277B" w:rsidRPr="00FD7CBF">
        <w:rPr>
          <w:lang w:val="es-ES_tradnl"/>
        </w:rPr>
        <w:t>estuvieran representadas.</w:t>
      </w:r>
    </w:p>
    <w:p w14:paraId="7661615A" w14:textId="77777777" w:rsidR="00714BE8" w:rsidRPr="00FD7CBF" w:rsidRDefault="00714BE8" w:rsidP="008B55AE">
      <w:pPr>
        <w:rPr>
          <w:lang w:val="es-ES_tradnl"/>
        </w:rPr>
      </w:pPr>
    </w:p>
    <w:p w14:paraId="10E0ACDD" w14:textId="41D6A394" w:rsidR="00CA2DAD" w:rsidRPr="00FD7CBF" w:rsidRDefault="005346C5" w:rsidP="008B55AE">
      <w:pPr>
        <w:rPr>
          <w:lang w:val="es-ES_tradnl"/>
        </w:rPr>
      </w:pPr>
      <w:r w:rsidRPr="00FD7CBF">
        <w:rPr>
          <w:lang w:val="es-ES_tradnl"/>
        </w:rPr>
        <w:t>10.</w:t>
      </w:r>
      <w:r w:rsidR="002906B3" w:rsidRPr="00FD7CBF">
        <w:rPr>
          <w:lang w:val="es-ES_tradnl"/>
        </w:rPr>
        <w:tab/>
      </w:r>
      <w:r w:rsidR="0044277B" w:rsidRPr="00FD7CBF">
        <w:rPr>
          <w:lang w:val="es-ES_tradnl"/>
        </w:rPr>
        <w:t>Tras consulta</w:t>
      </w:r>
      <w:r w:rsidR="00F40327">
        <w:rPr>
          <w:lang w:val="es-ES_tradnl"/>
        </w:rPr>
        <w:t>r a la presidencia entrante</w:t>
      </w:r>
      <w:r w:rsidR="0044277B" w:rsidRPr="00FD7CBF">
        <w:rPr>
          <w:lang w:val="es-ES_tradnl"/>
        </w:rPr>
        <w:t xml:space="preserve"> del </w:t>
      </w:r>
      <w:r w:rsidR="00556BB2" w:rsidRPr="00FD7CBF">
        <w:rPr>
          <w:lang w:val="es-ES_tradnl"/>
        </w:rPr>
        <w:t>Grupo de supervisión de las actividades de CECoP</w:t>
      </w:r>
      <w:r w:rsidR="002906B3" w:rsidRPr="00FD7CBF">
        <w:rPr>
          <w:lang w:val="es-ES_tradnl"/>
        </w:rPr>
        <w:t xml:space="preserve">, </w:t>
      </w:r>
      <w:r w:rsidR="0044277B" w:rsidRPr="00FD7CBF">
        <w:rPr>
          <w:lang w:val="es-ES_tradnl"/>
        </w:rPr>
        <w:t xml:space="preserve">la </w:t>
      </w:r>
      <w:r w:rsidR="00F40327" w:rsidRPr="00FD7CBF">
        <w:rPr>
          <w:lang w:val="es-ES_tradnl"/>
        </w:rPr>
        <w:t>Secretaría</w:t>
      </w:r>
      <w:r w:rsidR="00C313ED">
        <w:rPr>
          <w:lang w:val="es-ES_tradnl"/>
        </w:rPr>
        <w:t xml:space="preserve"> </w:t>
      </w:r>
      <w:r w:rsidR="00E04DD1">
        <w:rPr>
          <w:lang w:val="es-ES_tradnl"/>
        </w:rPr>
        <w:t>se puso en contacto con</w:t>
      </w:r>
      <w:r w:rsidR="00C313ED">
        <w:rPr>
          <w:lang w:val="es-ES_tradnl"/>
        </w:rPr>
        <w:t xml:space="preserve"> las Partes de</w:t>
      </w:r>
      <w:r w:rsidR="0044277B" w:rsidRPr="00FD7CBF">
        <w:rPr>
          <w:lang w:val="es-ES_tradnl"/>
        </w:rPr>
        <w:t xml:space="preserve"> las </w:t>
      </w:r>
      <w:r w:rsidR="00C313ED" w:rsidRPr="00FD7CBF">
        <w:rPr>
          <w:lang w:val="es-ES_tradnl"/>
        </w:rPr>
        <w:t>dos</w:t>
      </w:r>
      <w:r w:rsidR="0044277B" w:rsidRPr="00FD7CBF">
        <w:rPr>
          <w:lang w:val="es-ES_tradnl"/>
        </w:rPr>
        <w:t xml:space="preserve"> regiones que no habían propuesto </w:t>
      </w:r>
      <w:r w:rsidR="00C313ED" w:rsidRPr="00FD7CBF">
        <w:rPr>
          <w:lang w:val="es-ES_tradnl"/>
        </w:rPr>
        <w:t>representantes</w:t>
      </w:r>
      <w:r w:rsidR="00C313ED">
        <w:rPr>
          <w:lang w:val="es-ES_tradnl"/>
        </w:rPr>
        <w:t xml:space="preserve"> y </w:t>
      </w:r>
      <w:r w:rsidR="00E04DD1">
        <w:rPr>
          <w:lang w:val="es-ES_tradnl"/>
        </w:rPr>
        <w:t xml:space="preserve">les </w:t>
      </w:r>
      <w:r w:rsidR="00C313ED">
        <w:rPr>
          <w:lang w:val="es-ES_tradnl"/>
        </w:rPr>
        <w:t xml:space="preserve">pidió </w:t>
      </w:r>
      <w:r w:rsidR="0044277B" w:rsidRPr="00FD7CBF">
        <w:rPr>
          <w:lang w:val="es-ES_tradnl"/>
        </w:rPr>
        <w:t xml:space="preserve">que </w:t>
      </w:r>
      <w:r w:rsidR="00C313ED" w:rsidRPr="00E04DD1">
        <w:rPr>
          <w:lang w:val="es-ES_tradnl"/>
        </w:rPr>
        <w:t>propusieran</w:t>
      </w:r>
      <w:r w:rsidR="0044277B" w:rsidRPr="00E04DD1">
        <w:rPr>
          <w:lang w:val="es-ES_tradnl"/>
        </w:rPr>
        <w:t xml:space="preserve"> candidaturas que pudieran presentarse a la </w:t>
      </w:r>
      <w:r w:rsidR="00C313ED" w:rsidRPr="00E04DD1">
        <w:rPr>
          <w:lang w:val="es-ES_tradnl"/>
        </w:rPr>
        <w:t xml:space="preserve">reunión </w:t>
      </w:r>
      <w:r w:rsidR="002906B3" w:rsidRPr="00E04DD1">
        <w:rPr>
          <w:lang w:val="es-ES_tradnl"/>
        </w:rPr>
        <w:t xml:space="preserve">SC57 </w:t>
      </w:r>
      <w:r w:rsidR="00265B88" w:rsidRPr="00E04DD1">
        <w:rPr>
          <w:lang w:val="es-ES_tradnl"/>
        </w:rPr>
        <w:t>de forma</w:t>
      </w:r>
      <w:r w:rsidR="00265B88" w:rsidRPr="00FD7CBF">
        <w:rPr>
          <w:lang w:val="es-ES_tradnl"/>
        </w:rPr>
        <w:t xml:space="preserve"> que el Comité Perm</w:t>
      </w:r>
      <w:r w:rsidR="00C313ED">
        <w:rPr>
          <w:lang w:val="es-ES_tradnl"/>
        </w:rPr>
        <w:t xml:space="preserve">anente pueda aprobar una lista </w:t>
      </w:r>
      <w:r w:rsidR="00C313ED" w:rsidRPr="00FD7CBF">
        <w:rPr>
          <w:lang w:val="es-ES_tradnl"/>
        </w:rPr>
        <w:t>propuesta</w:t>
      </w:r>
      <w:r w:rsidR="00265B88" w:rsidRPr="00FD7CBF">
        <w:rPr>
          <w:lang w:val="es-ES_tradnl"/>
        </w:rPr>
        <w:t xml:space="preserve"> de miembros del Grupo</w:t>
      </w:r>
      <w:r w:rsidR="002906B3" w:rsidRPr="00FD7CBF">
        <w:rPr>
          <w:lang w:val="es-ES_tradnl"/>
        </w:rPr>
        <w:t xml:space="preserve">. </w:t>
      </w:r>
    </w:p>
    <w:p w14:paraId="165454CF" w14:textId="77777777" w:rsidR="00714BE8" w:rsidRPr="00FD7CBF" w:rsidRDefault="00714BE8" w:rsidP="008B55AE">
      <w:pPr>
        <w:rPr>
          <w:lang w:val="es-ES_tradnl"/>
        </w:rPr>
      </w:pPr>
    </w:p>
    <w:p w14:paraId="3C46375B" w14:textId="4376E2B8" w:rsidR="00CA2DAD" w:rsidRPr="00FD7CBF" w:rsidRDefault="00CA2DAD" w:rsidP="008B55AE">
      <w:pPr>
        <w:rPr>
          <w:lang w:val="es-ES_tradnl"/>
        </w:rPr>
      </w:pPr>
      <w:r w:rsidRPr="00FD7CBF">
        <w:rPr>
          <w:lang w:val="es-ES_tradnl"/>
        </w:rPr>
        <w:lastRenderedPageBreak/>
        <w:t>11.</w:t>
      </w:r>
      <w:r w:rsidRPr="00FD7CBF">
        <w:rPr>
          <w:lang w:val="es-ES_tradnl"/>
        </w:rPr>
        <w:tab/>
      </w:r>
      <w:r w:rsidR="00265B88" w:rsidRPr="00FD7CBF">
        <w:rPr>
          <w:lang w:val="es-ES_tradnl"/>
        </w:rPr>
        <w:t xml:space="preserve">La Secretaría invita al Comité </w:t>
      </w:r>
      <w:r w:rsidR="00C313ED" w:rsidRPr="00FD7CBF">
        <w:rPr>
          <w:lang w:val="es-ES_tradnl"/>
        </w:rPr>
        <w:t>Permanente</w:t>
      </w:r>
      <w:r w:rsidR="00265B88" w:rsidRPr="00FD7CBF">
        <w:rPr>
          <w:lang w:val="es-ES_tradnl"/>
        </w:rPr>
        <w:t xml:space="preserve"> a tomar las medidas necesarias para garantizar </w:t>
      </w:r>
      <w:r w:rsidR="00C313ED">
        <w:rPr>
          <w:lang w:val="es-ES_tradnl"/>
        </w:rPr>
        <w:t>la</w:t>
      </w:r>
      <w:r w:rsidR="00265B88" w:rsidRPr="00FD7CBF">
        <w:rPr>
          <w:lang w:val="es-ES_tradnl"/>
        </w:rPr>
        <w:t xml:space="preserve"> composición del </w:t>
      </w:r>
      <w:r w:rsidR="00556BB2" w:rsidRPr="00FD7CBF">
        <w:rPr>
          <w:lang w:val="es-ES_tradnl"/>
        </w:rPr>
        <w:t>Grupo de supervisión de las actividades de CECoP</w:t>
      </w:r>
      <w:r w:rsidRPr="00FD7CBF">
        <w:rPr>
          <w:lang w:val="es-ES_tradnl"/>
        </w:rPr>
        <w:t xml:space="preserve"> </w:t>
      </w:r>
      <w:r w:rsidR="00C313ED">
        <w:rPr>
          <w:lang w:val="es-ES_tradnl"/>
        </w:rPr>
        <w:t>para</w:t>
      </w:r>
      <w:r w:rsidR="00265B88" w:rsidRPr="00FD7CBF">
        <w:rPr>
          <w:lang w:val="es-ES_tradnl"/>
        </w:rPr>
        <w:t xml:space="preserve"> </w:t>
      </w:r>
      <w:r w:rsidRPr="00FD7CBF">
        <w:rPr>
          <w:lang w:val="es-ES_tradnl"/>
        </w:rPr>
        <w:t xml:space="preserve">2019-2021 </w:t>
      </w:r>
      <w:r w:rsidR="00265B88" w:rsidRPr="00FD7CBF">
        <w:rPr>
          <w:lang w:val="es-ES_tradnl"/>
        </w:rPr>
        <w:t xml:space="preserve">con arreglo a lo </w:t>
      </w:r>
      <w:r w:rsidR="008C276B" w:rsidRPr="00FD7CBF">
        <w:rPr>
          <w:lang w:val="es-ES_tradnl"/>
        </w:rPr>
        <w:t>establecido</w:t>
      </w:r>
      <w:r w:rsidR="00265B88" w:rsidRPr="00FD7CBF">
        <w:rPr>
          <w:lang w:val="es-ES_tradnl"/>
        </w:rPr>
        <w:t xml:space="preserve"> en la </w:t>
      </w:r>
      <w:r w:rsidR="00C041F2" w:rsidRPr="00FD7CBF">
        <w:rPr>
          <w:lang w:val="es-ES_tradnl"/>
        </w:rPr>
        <w:t xml:space="preserve">Resolución </w:t>
      </w:r>
      <w:r w:rsidR="00362D22" w:rsidRPr="00FD7CBF">
        <w:rPr>
          <w:lang w:val="es-ES_tradnl"/>
        </w:rPr>
        <w:t>XIII.5</w:t>
      </w:r>
      <w:r w:rsidR="00265B88" w:rsidRPr="00FD7CBF">
        <w:rPr>
          <w:lang w:val="es-ES_tradnl"/>
        </w:rPr>
        <w:t>,</w:t>
      </w:r>
      <w:r w:rsidR="008C276B">
        <w:rPr>
          <w:lang w:val="es-ES_tradnl"/>
        </w:rPr>
        <w:t xml:space="preserve"> que se especifica </w:t>
      </w:r>
      <w:r w:rsidR="00265B88" w:rsidRPr="00FD7CBF">
        <w:rPr>
          <w:lang w:val="es-ES_tradnl"/>
        </w:rPr>
        <w:t xml:space="preserve">en el párrafo </w:t>
      </w:r>
      <w:r w:rsidR="001517CE">
        <w:rPr>
          <w:lang w:val="es-ES_tradnl"/>
        </w:rPr>
        <w:t>5</w:t>
      </w:r>
      <w:r w:rsidR="00265B88" w:rsidRPr="00FD7CBF">
        <w:rPr>
          <w:lang w:val="es-ES_tradnl"/>
        </w:rPr>
        <w:t xml:space="preserve">.d </w:t>
      </w:r>
      <w:r w:rsidR="008C276B">
        <w:rPr>
          <w:lang w:val="es-ES_tradnl"/>
        </w:rPr>
        <w:t>del presente documento</w:t>
      </w:r>
      <w:r w:rsidR="00265B88" w:rsidRPr="00FD7CBF">
        <w:rPr>
          <w:lang w:val="es-ES_tradnl"/>
        </w:rPr>
        <w:t xml:space="preserve">, </w:t>
      </w:r>
      <w:r w:rsidR="008C276B">
        <w:rPr>
          <w:lang w:val="es-ES_tradnl"/>
        </w:rPr>
        <w:t>de forma</w:t>
      </w:r>
      <w:r w:rsidR="00265B88" w:rsidRPr="00FD7CBF">
        <w:rPr>
          <w:lang w:val="es-ES_tradnl"/>
        </w:rPr>
        <w:t xml:space="preserve"> que el Grupo pueda asumir sus </w:t>
      </w:r>
      <w:r w:rsidR="008C276B" w:rsidRPr="00FD7CBF">
        <w:rPr>
          <w:lang w:val="es-ES_tradnl"/>
        </w:rPr>
        <w:t>funciones</w:t>
      </w:r>
      <w:r w:rsidR="00265B88" w:rsidRPr="00FD7CBF">
        <w:rPr>
          <w:lang w:val="es-ES_tradnl"/>
        </w:rPr>
        <w:t xml:space="preserve">, descritas en los párrafos 24 a </w:t>
      </w:r>
      <w:r w:rsidR="00362D22" w:rsidRPr="00FD7CBF">
        <w:rPr>
          <w:lang w:val="es-ES_tradnl"/>
        </w:rPr>
        <w:t xml:space="preserve">27 </w:t>
      </w:r>
      <w:r w:rsidR="008D02B5" w:rsidRPr="00FD7CBF">
        <w:rPr>
          <w:lang w:val="es-ES_tradnl"/>
        </w:rPr>
        <w:t xml:space="preserve">de la </w:t>
      </w:r>
      <w:r w:rsidR="00C041F2" w:rsidRPr="00FD7CBF">
        <w:rPr>
          <w:lang w:val="es-ES_tradnl"/>
        </w:rPr>
        <w:t xml:space="preserve">Resolución </w:t>
      </w:r>
      <w:r w:rsidR="00362D22" w:rsidRPr="00FD7CBF">
        <w:rPr>
          <w:lang w:val="es-ES_tradnl"/>
        </w:rPr>
        <w:t>XIII.5</w:t>
      </w:r>
      <w:r w:rsidR="008C276B">
        <w:rPr>
          <w:lang w:val="es-ES_tradnl"/>
        </w:rPr>
        <w:t>,</w:t>
      </w:r>
      <w:r w:rsidR="008D02B5" w:rsidRPr="00FD7CBF">
        <w:rPr>
          <w:lang w:val="es-ES_tradnl"/>
        </w:rPr>
        <w:t xml:space="preserve"> y presentar </w:t>
      </w:r>
      <w:r w:rsidR="008C276B" w:rsidRPr="00FD7CBF">
        <w:rPr>
          <w:lang w:val="es-ES_tradnl"/>
        </w:rPr>
        <w:t>su propuesta para asumir las responsabilidades asignadas en la Resolución XII.9</w:t>
      </w:r>
      <w:r w:rsidR="008C276B">
        <w:rPr>
          <w:lang w:val="es-ES_tradnl"/>
        </w:rPr>
        <w:t xml:space="preserve"> </w:t>
      </w:r>
      <w:r w:rsidR="008D02B5" w:rsidRPr="00FD7CBF">
        <w:rPr>
          <w:lang w:val="es-ES_tradnl"/>
        </w:rPr>
        <w:t xml:space="preserve">al Comité Permanente en la reunión </w:t>
      </w:r>
      <w:r w:rsidR="00362D22" w:rsidRPr="00FD7CBF">
        <w:rPr>
          <w:lang w:val="es-ES_tradnl"/>
        </w:rPr>
        <w:t>SC58</w:t>
      </w:r>
      <w:r w:rsidR="008C276B">
        <w:rPr>
          <w:lang w:val="es-ES_tradnl"/>
        </w:rPr>
        <w:t>.</w:t>
      </w:r>
    </w:p>
    <w:p w14:paraId="6CC673B3" w14:textId="77777777" w:rsidR="004F4474" w:rsidRPr="00FD7CBF" w:rsidRDefault="004F4474" w:rsidP="004F4474">
      <w:pPr>
        <w:ind w:left="0" w:firstLine="0"/>
        <w:rPr>
          <w:rFonts w:cs="Arial"/>
          <w:b/>
          <w:lang w:val="es-ES_tradnl"/>
        </w:rPr>
      </w:pPr>
    </w:p>
    <w:sectPr w:rsidR="004F4474" w:rsidRPr="00FD7CBF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0F48" w14:textId="77777777" w:rsidR="00F40327" w:rsidRDefault="00F40327" w:rsidP="00DF2386">
      <w:r>
        <w:separator/>
      </w:r>
    </w:p>
  </w:endnote>
  <w:endnote w:type="continuationSeparator" w:id="0">
    <w:p w14:paraId="7306F289" w14:textId="77777777" w:rsidR="00F40327" w:rsidRDefault="00F4032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5C49" w14:textId="6D3F2698" w:rsidR="00F40327" w:rsidRDefault="00F40327" w:rsidP="002137E0">
    <w:pPr>
      <w:pStyle w:val="Header"/>
      <w:rPr>
        <w:noProof/>
      </w:rPr>
    </w:pPr>
    <w:r>
      <w:rPr>
        <w:sz w:val="20"/>
        <w:szCs w:val="20"/>
      </w:rPr>
      <w:t>SC57 Doc.15.1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517CE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DA94" w14:textId="77777777" w:rsidR="00F40327" w:rsidRDefault="00F40327" w:rsidP="00DF2386">
      <w:r>
        <w:separator/>
      </w:r>
    </w:p>
  </w:footnote>
  <w:footnote w:type="continuationSeparator" w:id="0">
    <w:p w14:paraId="7396AF64" w14:textId="77777777" w:rsidR="00F40327" w:rsidRDefault="00F40327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C14F" w14:textId="77777777" w:rsidR="00F40327" w:rsidRDefault="00F40327">
    <w:pPr>
      <w:pStyle w:val="Header"/>
    </w:pPr>
  </w:p>
  <w:p w14:paraId="0805D5A2" w14:textId="77777777" w:rsidR="00F40327" w:rsidRDefault="00F4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08766F"/>
    <w:multiLevelType w:val="hybridMultilevel"/>
    <w:tmpl w:val="C4AC9248"/>
    <w:lvl w:ilvl="0" w:tplc="45A06F0E">
      <w:start w:val="1"/>
      <w:numFmt w:val="decimal"/>
      <w:lvlText w:val="%1."/>
      <w:lvlJc w:val="left"/>
      <w:pPr>
        <w:ind w:left="-708" w:hanging="360"/>
      </w:pPr>
    </w:lvl>
    <w:lvl w:ilvl="1" w:tplc="0C090019">
      <w:start w:val="1"/>
      <w:numFmt w:val="lowerLetter"/>
      <w:lvlText w:val="%2."/>
      <w:lvlJc w:val="left"/>
      <w:pPr>
        <w:ind w:left="12" w:hanging="360"/>
      </w:pPr>
    </w:lvl>
    <w:lvl w:ilvl="2" w:tplc="0C09001B">
      <w:start w:val="1"/>
      <w:numFmt w:val="lowerRoman"/>
      <w:lvlText w:val="%3."/>
      <w:lvlJc w:val="right"/>
      <w:pPr>
        <w:ind w:left="732" w:hanging="180"/>
      </w:pPr>
    </w:lvl>
    <w:lvl w:ilvl="3" w:tplc="0C09000F">
      <w:start w:val="1"/>
      <w:numFmt w:val="decimal"/>
      <w:lvlText w:val="%4."/>
      <w:lvlJc w:val="left"/>
      <w:pPr>
        <w:ind w:left="1452" w:hanging="360"/>
      </w:pPr>
    </w:lvl>
    <w:lvl w:ilvl="4" w:tplc="0C090019">
      <w:start w:val="1"/>
      <w:numFmt w:val="lowerLetter"/>
      <w:lvlText w:val="%5."/>
      <w:lvlJc w:val="left"/>
      <w:pPr>
        <w:ind w:left="2172" w:hanging="360"/>
      </w:pPr>
    </w:lvl>
    <w:lvl w:ilvl="5" w:tplc="0C09001B" w:tentative="1">
      <w:start w:val="1"/>
      <w:numFmt w:val="lowerRoman"/>
      <w:lvlText w:val="%6."/>
      <w:lvlJc w:val="right"/>
      <w:pPr>
        <w:ind w:left="2892" w:hanging="180"/>
      </w:pPr>
    </w:lvl>
    <w:lvl w:ilvl="6" w:tplc="0C09000F" w:tentative="1">
      <w:start w:val="1"/>
      <w:numFmt w:val="decimal"/>
      <w:lvlText w:val="%7."/>
      <w:lvlJc w:val="left"/>
      <w:pPr>
        <w:ind w:left="3612" w:hanging="360"/>
      </w:pPr>
    </w:lvl>
    <w:lvl w:ilvl="7" w:tplc="0C090019" w:tentative="1">
      <w:start w:val="1"/>
      <w:numFmt w:val="lowerLetter"/>
      <w:lvlText w:val="%8."/>
      <w:lvlJc w:val="left"/>
      <w:pPr>
        <w:ind w:left="4332" w:hanging="360"/>
      </w:pPr>
    </w:lvl>
    <w:lvl w:ilvl="8" w:tplc="0C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E09A6"/>
    <w:multiLevelType w:val="hybridMultilevel"/>
    <w:tmpl w:val="9BEAC7E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45011"/>
    <w:multiLevelType w:val="hybridMultilevel"/>
    <w:tmpl w:val="E3A23B4A"/>
    <w:lvl w:ilvl="0" w:tplc="33E06D6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92FC1"/>
    <w:multiLevelType w:val="hybridMultilevel"/>
    <w:tmpl w:val="6E62436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>
      <w:start w:val="1"/>
      <w:numFmt w:val="lowerRoman"/>
      <w:lvlText w:val="%3."/>
      <w:lvlJc w:val="right"/>
      <w:pPr>
        <w:ind w:left="2517" w:hanging="180"/>
      </w:pPr>
    </w:lvl>
    <w:lvl w:ilvl="3" w:tplc="0C09000F">
      <w:start w:val="1"/>
      <w:numFmt w:val="decimal"/>
      <w:lvlText w:val="%4."/>
      <w:lvlJc w:val="left"/>
      <w:pPr>
        <w:ind w:left="3237" w:hanging="360"/>
      </w:pPr>
    </w:lvl>
    <w:lvl w:ilvl="4" w:tplc="0C090019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7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0"/>
  </w:num>
  <w:num w:numId="14">
    <w:abstractNumId w:val="13"/>
  </w:num>
  <w:num w:numId="15">
    <w:abstractNumId w:val="3"/>
  </w:num>
  <w:num w:numId="16">
    <w:abstractNumId w:val="16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8"/>
  </w:num>
  <w:num w:numId="23">
    <w:abstractNumId w:val="23"/>
  </w:num>
  <w:num w:numId="24">
    <w:abstractNumId w:val="21"/>
  </w:num>
  <w:num w:numId="25">
    <w:abstractNumId w:val="28"/>
  </w:num>
  <w:num w:numId="26">
    <w:abstractNumId w:val="10"/>
  </w:num>
  <w:num w:numId="27">
    <w:abstractNumId w:val="0"/>
  </w:num>
  <w:num w:numId="28">
    <w:abstractNumId w:val="12"/>
  </w:num>
  <w:num w:numId="29">
    <w:abstractNumId w:val="4"/>
  </w:num>
  <w:num w:numId="30">
    <w:abstractNumId w:val="2"/>
  </w:num>
  <w:num w:numId="31">
    <w:abstractNumId w:val="17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74DE8"/>
    <w:rsid w:val="00096F42"/>
    <w:rsid w:val="000A3E3E"/>
    <w:rsid w:val="000C2489"/>
    <w:rsid w:val="000D5C76"/>
    <w:rsid w:val="000E2FA0"/>
    <w:rsid w:val="000E47E9"/>
    <w:rsid w:val="000E6E1E"/>
    <w:rsid w:val="0012096C"/>
    <w:rsid w:val="00127828"/>
    <w:rsid w:val="001517CE"/>
    <w:rsid w:val="00161BDA"/>
    <w:rsid w:val="00171618"/>
    <w:rsid w:val="001819B1"/>
    <w:rsid w:val="001A2D10"/>
    <w:rsid w:val="001C557D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65B88"/>
    <w:rsid w:val="002741AC"/>
    <w:rsid w:val="00275F13"/>
    <w:rsid w:val="002819C0"/>
    <w:rsid w:val="002906B3"/>
    <w:rsid w:val="00295556"/>
    <w:rsid w:val="00295BB5"/>
    <w:rsid w:val="00296FDF"/>
    <w:rsid w:val="002A5A4D"/>
    <w:rsid w:val="002B4262"/>
    <w:rsid w:val="002D5A4D"/>
    <w:rsid w:val="002E22AF"/>
    <w:rsid w:val="002F6155"/>
    <w:rsid w:val="00324398"/>
    <w:rsid w:val="00362D22"/>
    <w:rsid w:val="00384FC3"/>
    <w:rsid w:val="003A3804"/>
    <w:rsid w:val="003A52BE"/>
    <w:rsid w:val="003A5866"/>
    <w:rsid w:val="003A6E9F"/>
    <w:rsid w:val="003D4CD6"/>
    <w:rsid w:val="004228C7"/>
    <w:rsid w:val="0042798B"/>
    <w:rsid w:val="00434488"/>
    <w:rsid w:val="00434913"/>
    <w:rsid w:val="0044277B"/>
    <w:rsid w:val="004474F8"/>
    <w:rsid w:val="00477550"/>
    <w:rsid w:val="004822F9"/>
    <w:rsid w:val="004844A8"/>
    <w:rsid w:val="00496139"/>
    <w:rsid w:val="00496803"/>
    <w:rsid w:val="004B6688"/>
    <w:rsid w:val="004F4474"/>
    <w:rsid w:val="005244A4"/>
    <w:rsid w:val="00527783"/>
    <w:rsid w:val="005346C5"/>
    <w:rsid w:val="00556BB2"/>
    <w:rsid w:val="005814B5"/>
    <w:rsid w:val="005D264E"/>
    <w:rsid w:val="005D3E9D"/>
    <w:rsid w:val="006256D3"/>
    <w:rsid w:val="00627BB7"/>
    <w:rsid w:val="00644A13"/>
    <w:rsid w:val="0065136E"/>
    <w:rsid w:val="00670D71"/>
    <w:rsid w:val="006B272B"/>
    <w:rsid w:val="006E7DCE"/>
    <w:rsid w:val="007050FF"/>
    <w:rsid w:val="00714BE8"/>
    <w:rsid w:val="00752764"/>
    <w:rsid w:val="00766962"/>
    <w:rsid w:val="00775287"/>
    <w:rsid w:val="007D33F4"/>
    <w:rsid w:val="007F3ABE"/>
    <w:rsid w:val="008120ED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2947"/>
    <w:rsid w:val="008B55AE"/>
    <w:rsid w:val="008C25E4"/>
    <w:rsid w:val="008C276B"/>
    <w:rsid w:val="008C2DAE"/>
    <w:rsid w:val="008D02B5"/>
    <w:rsid w:val="009059A9"/>
    <w:rsid w:val="0092515E"/>
    <w:rsid w:val="00942FBD"/>
    <w:rsid w:val="0094770B"/>
    <w:rsid w:val="009B2267"/>
    <w:rsid w:val="009E0AE8"/>
    <w:rsid w:val="009E5374"/>
    <w:rsid w:val="009F345D"/>
    <w:rsid w:val="00A13218"/>
    <w:rsid w:val="00A227A3"/>
    <w:rsid w:val="00A60B73"/>
    <w:rsid w:val="00A80080"/>
    <w:rsid w:val="00AB4951"/>
    <w:rsid w:val="00B04AA8"/>
    <w:rsid w:val="00B315A0"/>
    <w:rsid w:val="00B34A18"/>
    <w:rsid w:val="00B468CE"/>
    <w:rsid w:val="00B579CB"/>
    <w:rsid w:val="00B626CD"/>
    <w:rsid w:val="00B70083"/>
    <w:rsid w:val="00BB28F6"/>
    <w:rsid w:val="00BC2609"/>
    <w:rsid w:val="00BD2799"/>
    <w:rsid w:val="00C041F2"/>
    <w:rsid w:val="00C0528F"/>
    <w:rsid w:val="00C10997"/>
    <w:rsid w:val="00C13145"/>
    <w:rsid w:val="00C313ED"/>
    <w:rsid w:val="00C52AFA"/>
    <w:rsid w:val="00C561EA"/>
    <w:rsid w:val="00C60792"/>
    <w:rsid w:val="00CA2DAD"/>
    <w:rsid w:val="00CE750F"/>
    <w:rsid w:val="00D160CB"/>
    <w:rsid w:val="00D245A1"/>
    <w:rsid w:val="00D415E2"/>
    <w:rsid w:val="00D42055"/>
    <w:rsid w:val="00D647C3"/>
    <w:rsid w:val="00D9633A"/>
    <w:rsid w:val="00DF2386"/>
    <w:rsid w:val="00DF7FE7"/>
    <w:rsid w:val="00E04DD1"/>
    <w:rsid w:val="00E46367"/>
    <w:rsid w:val="00E55EC2"/>
    <w:rsid w:val="00E63F0B"/>
    <w:rsid w:val="00E92545"/>
    <w:rsid w:val="00E95E83"/>
    <w:rsid w:val="00EA3A7F"/>
    <w:rsid w:val="00F078F1"/>
    <w:rsid w:val="00F32D03"/>
    <w:rsid w:val="00F344DE"/>
    <w:rsid w:val="00F40327"/>
    <w:rsid w:val="00F64D74"/>
    <w:rsid w:val="00F73E71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CE297"/>
  <w15:docId w15:val="{A42CFD04-AEF0-4875-87FE-F6DAF45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7DC2-F330-4670-BF2C-3F107ED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4679</Characters>
  <Application>Microsoft Office Word</Application>
  <DocSecurity>4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2019-06-07T08:56:00Z</cp:lastPrinted>
  <dcterms:created xsi:type="dcterms:W3CDTF">2019-06-11T12:38:00Z</dcterms:created>
  <dcterms:modified xsi:type="dcterms:W3CDTF">2019-06-11T12:38:00Z</dcterms:modified>
</cp:coreProperties>
</file>