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1DFE5" w14:textId="175630C2" w:rsidR="00945569" w:rsidRPr="00510125" w:rsidRDefault="00945569" w:rsidP="00945569">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n-GB"/>
        </w:rPr>
      </w:pPr>
      <w:r w:rsidRPr="00510125">
        <w:rPr>
          <w:bCs/>
          <w:lang w:val="en-GB"/>
        </w:rPr>
        <w:t>RAMSAR CONVENTION ON WETLANDS</w:t>
      </w:r>
    </w:p>
    <w:p w14:paraId="12F744BD" w14:textId="77777777" w:rsidR="00945569" w:rsidRPr="00510125" w:rsidRDefault="00945569" w:rsidP="00945569">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n-GB"/>
        </w:rPr>
      </w:pPr>
      <w:r w:rsidRPr="00510125">
        <w:rPr>
          <w:bCs/>
          <w:lang w:val="en-GB"/>
        </w:rPr>
        <w:t>55th Meeting of the Standing Committee</w:t>
      </w:r>
    </w:p>
    <w:p w14:paraId="3314B38B" w14:textId="77777777" w:rsidR="00945569" w:rsidRPr="00510125" w:rsidRDefault="00945569" w:rsidP="00945569">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n-GB"/>
        </w:rPr>
      </w:pPr>
      <w:r w:rsidRPr="00510125">
        <w:rPr>
          <w:bCs/>
          <w:lang w:val="en-GB"/>
        </w:rPr>
        <w:t>Dubai, United Arab Emirates, 21 October 2018</w:t>
      </w:r>
    </w:p>
    <w:p w14:paraId="3C38ADC5" w14:textId="77777777" w:rsidR="00945569" w:rsidRPr="00510125" w:rsidRDefault="00945569" w:rsidP="00945569">
      <w:pPr>
        <w:tabs>
          <w:tab w:val="left" w:pos="10650"/>
          <w:tab w:val="right" w:pos="13958"/>
        </w:tabs>
        <w:jc w:val="right"/>
        <w:rPr>
          <w:rFonts w:cstheme="minorHAnsi"/>
          <w:b/>
          <w:sz w:val="28"/>
          <w:szCs w:val="28"/>
          <w:lang w:val="en-GB"/>
        </w:rPr>
      </w:pPr>
    </w:p>
    <w:p w14:paraId="656F22F9" w14:textId="77777777" w:rsidR="00945569" w:rsidRPr="00510125" w:rsidRDefault="00945569" w:rsidP="00945569">
      <w:pPr>
        <w:tabs>
          <w:tab w:val="left" w:pos="10650"/>
          <w:tab w:val="right" w:pos="13958"/>
        </w:tabs>
        <w:jc w:val="right"/>
        <w:rPr>
          <w:rFonts w:cstheme="minorHAnsi"/>
          <w:b/>
          <w:sz w:val="28"/>
          <w:szCs w:val="28"/>
          <w:lang w:val="en-GB"/>
        </w:rPr>
      </w:pPr>
      <w:r w:rsidRPr="00510125">
        <w:rPr>
          <w:rFonts w:cstheme="minorHAnsi"/>
          <w:b/>
          <w:sz w:val="28"/>
          <w:szCs w:val="28"/>
          <w:lang w:val="en-GB"/>
        </w:rPr>
        <w:t>SC55 Doc.9</w:t>
      </w:r>
    </w:p>
    <w:p w14:paraId="739DA470" w14:textId="77777777" w:rsidR="00945569" w:rsidRPr="00510125" w:rsidRDefault="00945569" w:rsidP="00945569">
      <w:pPr>
        <w:tabs>
          <w:tab w:val="left" w:pos="10650"/>
          <w:tab w:val="right" w:pos="13958"/>
        </w:tabs>
        <w:jc w:val="right"/>
        <w:rPr>
          <w:rFonts w:cstheme="minorHAnsi"/>
          <w:sz w:val="28"/>
          <w:szCs w:val="28"/>
          <w:lang w:val="en-GB"/>
        </w:rPr>
      </w:pPr>
    </w:p>
    <w:p w14:paraId="01BA51CE" w14:textId="77777777" w:rsidR="00945569" w:rsidRPr="00510125" w:rsidRDefault="00945569" w:rsidP="00945569">
      <w:pPr>
        <w:jc w:val="center"/>
        <w:rPr>
          <w:rFonts w:cstheme="minorHAnsi"/>
          <w:b/>
          <w:sz w:val="28"/>
          <w:szCs w:val="28"/>
          <w:lang w:val="en-GB"/>
        </w:rPr>
      </w:pPr>
      <w:r w:rsidRPr="00510125">
        <w:rPr>
          <w:rFonts w:cstheme="minorHAnsi"/>
          <w:b/>
          <w:sz w:val="28"/>
          <w:szCs w:val="28"/>
          <w:lang w:val="en-GB"/>
        </w:rPr>
        <w:t xml:space="preserve">Review of the legal status of Ramsar Regional Initiatives </w:t>
      </w:r>
      <w:r w:rsidRPr="00510125">
        <w:rPr>
          <w:rFonts w:cstheme="minorHAnsi"/>
          <w:b/>
          <w:sz w:val="28"/>
          <w:szCs w:val="28"/>
          <w:lang w:val="en-GB"/>
        </w:rPr>
        <w:br/>
        <w:t>and the implications for the Convention</w:t>
      </w:r>
    </w:p>
    <w:p w14:paraId="63E0FBB7" w14:textId="77777777" w:rsidR="00945569" w:rsidRPr="00510125" w:rsidRDefault="00945569" w:rsidP="00945569">
      <w:pPr>
        <w:rPr>
          <w:rFonts w:cstheme="minorHAnsi"/>
          <w:sz w:val="22"/>
          <w:szCs w:val="22"/>
          <w:lang w:val="en-US"/>
        </w:rPr>
      </w:pPr>
    </w:p>
    <w:p w14:paraId="492577F2" w14:textId="77777777" w:rsidR="00945569" w:rsidRPr="00B6263B" w:rsidRDefault="00945569" w:rsidP="00945569">
      <w:pPr>
        <w:rPr>
          <w:rFonts w:cstheme="minorHAnsi"/>
          <w:sz w:val="22"/>
          <w:szCs w:val="22"/>
          <w:lang w:val="en-US"/>
        </w:rPr>
      </w:pPr>
    </w:p>
    <w:p w14:paraId="3D774EF0" w14:textId="77777777" w:rsidR="00945569" w:rsidRPr="00510125" w:rsidRDefault="00945569" w:rsidP="00945569">
      <w:pPr>
        <w:ind w:left="425" w:hanging="425"/>
        <w:rPr>
          <w:rFonts w:cstheme="minorHAnsi"/>
          <w:sz w:val="22"/>
          <w:szCs w:val="22"/>
          <w:lang w:val="en-GB"/>
        </w:rPr>
      </w:pPr>
      <w:r w:rsidRPr="00510125">
        <w:rPr>
          <w:rFonts w:cstheme="minorHAnsi"/>
          <w:sz w:val="22"/>
          <w:szCs w:val="22"/>
          <w:lang w:val="en-GB"/>
        </w:rPr>
        <w:t>1.</w:t>
      </w:r>
      <w:r w:rsidRPr="00510125">
        <w:rPr>
          <w:rFonts w:cstheme="minorHAnsi"/>
          <w:sz w:val="22"/>
          <w:szCs w:val="22"/>
          <w:lang w:val="en-GB"/>
        </w:rPr>
        <w:tab/>
        <w:t>In the context of a discussion of the draft resolution on Ramsar Regional Initiatives 2019-2021 and their Operational Framework, at its 54th meeting the Standing Committee adopted Decision SC54-30 as follows:</w:t>
      </w:r>
    </w:p>
    <w:p w14:paraId="251C26BB" w14:textId="77777777" w:rsidR="00945569" w:rsidRPr="00510125" w:rsidRDefault="00945569" w:rsidP="00945569">
      <w:pPr>
        <w:ind w:left="720" w:hanging="720"/>
        <w:rPr>
          <w:rFonts w:cstheme="minorHAnsi"/>
          <w:sz w:val="22"/>
          <w:szCs w:val="22"/>
          <w:lang w:val="en-GB"/>
        </w:rPr>
      </w:pPr>
    </w:p>
    <w:p w14:paraId="440689BB" w14:textId="77777777" w:rsidR="00945569" w:rsidRPr="00510125" w:rsidRDefault="00945569" w:rsidP="00945569">
      <w:pPr>
        <w:ind w:left="851"/>
        <w:rPr>
          <w:rFonts w:cstheme="minorHAnsi"/>
          <w:i/>
          <w:sz w:val="22"/>
          <w:szCs w:val="22"/>
          <w:lang w:val="en-GB"/>
        </w:rPr>
      </w:pPr>
      <w:r w:rsidRPr="00510125">
        <w:rPr>
          <w:rFonts w:cstheme="minorHAnsi"/>
          <w:i/>
          <w:sz w:val="22"/>
          <w:szCs w:val="22"/>
          <w:lang w:val="en-GB"/>
        </w:rPr>
        <w:t>The Standing Committee instructed the Secretariat to conduct a review of the legal status of Ramsar Regional Initiatives and the implications for the Convention; and to edit, finalize and publish the draft resolution contained in document SC54-Com.11 and its Annex for consideration at COP13, with both the text of the draft resolution and the Annex placed in square brackets, but otherwise without additional amendment, noting that Parties held a range of views requiring further discussion at the COP.</w:t>
      </w:r>
    </w:p>
    <w:p w14:paraId="49DEB4CF" w14:textId="77777777" w:rsidR="00945569" w:rsidRPr="00510125" w:rsidRDefault="00945569" w:rsidP="00945569">
      <w:pPr>
        <w:rPr>
          <w:rFonts w:cstheme="minorHAnsi"/>
          <w:sz w:val="22"/>
          <w:szCs w:val="22"/>
          <w:lang w:val="en-GB"/>
        </w:rPr>
      </w:pPr>
    </w:p>
    <w:p w14:paraId="7FCB35EC" w14:textId="77777777" w:rsidR="00945569" w:rsidRPr="00510125" w:rsidRDefault="00945569" w:rsidP="00945569">
      <w:pPr>
        <w:ind w:left="425" w:hanging="425"/>
        <w:rPr>
          <w:rFonts w:cstheme="minorHAnsi"/>
          <w:sz w:val="22"/>
          <w:szCs w:val="22"/>
          <w:lang w:val="en-GB"/>
        </w:rPr>
      </w:pPr>
      <w:r w:rsidRPr="00510125">
        <w:rPr>
          <w:rFonts w:cstheme="minorHAnsi"/>
          <w:sz w:val="22"/>
          <w:szCs w:val="22"/>
          <w:lang w:val="en-GB"/>
        </w:rPr>
        <w:t>2.</w:t>
      </w:r>
      <w:r w:rsidRPr="00510125">
        <w:rPr>
          <w:rFonts w:cstheme="minorHAnsi"/>
          <w:sz w:val="22"/>
          <w:szCs w:val="22"/>
          <w:lang w:val="en-GB"/>
        </w:rPr>
        <w:tab/>
        <w:t>Regarding the instruction to conduct a review of the legal status of Ramsar Regional Initiatives, the Secretariat requested the Ramsar Legal Adviser to conduct the required analysis and to prepare a report for the 55th meeting of the Standing Committee.</w:t>
      </w:r>
    </w:p>
    <w:p w14:paraId="31E09EF0" w14:textId="77777777" w:rsidR="00945569" w:rsidRPr="00510125" w:rsidRDefault="00945569" w:rsidP="00945569">
      <w:pPr>
        <w:ind w:left="425" w:hanging="425"/>
        <w:rPr>
          <w:rFonts w:cstheme="minorHAnsi"/>
          <w:sz w:val="22"/>
          <w:szCs w:val="22"/>
          <w:lang w:val="en-GB"/>
        </w:rPr>
      </w:pPr>
    </w:p>
    <w:p w14:paraId="113E2EF0" w14:textId="77777777" w:rsidR="00945569" w:rsidRPr="00510125" w:rsidRDefault="00945569" w:rsidP="00945569">
      <w:pPr>
        <w:ind w:left="425" w:hanging="425"/>
        <w:rPr>
          <w:rFonts w:cstheme="minorHAnsi"/>
          <w:sz w:val="22"/>
          <w:szCs w:val="22"/>
          <w:lang w:val="en-GB"/>
        </w:rPr>
      </w:pPr>
      <w:r w:rsidRPr="00510125">
        <w:rPr>
          <w:rFonts w:cstheme="minorHAnsi"/>
          <w:sz w:val="22"/>
          <w:szCs w:val="22"/>
          <w:lang w:val="en-GB"/>
        </w:rPr>
        <w:t>3.</w:t>
      </w:r>
      <w:r w:rsidRPr="00510125">
        <w:rPr>
          <w:rFonts w:cstheme="minorHAnsi"/>
          <w:sz w:val="22"/>
          <w:szCs w:val="22"/>
          <w:lang w:val="en-GB"/>
        </w:rPr>
        <w:tab/>
        <w:t>The report of the Ramsar Legal Adviser is attached to the present document.</w:t>
      </w:r>
    </w:p>
    <w:p w14:paraId="6EEEA606" w14:textId="2F5DBE02" w:rsidR="00945569" w:rsidRPr="00510125" w:rsidRDefault="00945569" w:rsidP="00945569">
      <w:pPr>
        <w:rPr>
          <w:rFonts w:cstheme="minorHAnsi"/>
          <w:sz w:val="22"/>
          <w:szCs w:val="22"/>
          <w:lang w:val="en-US"/>
        </w:rPr>
      </w:pPr>
      <w:r w:rsidRPr="00510125">
        <w:rPr>
          <w:rFonts w:cstheme="minorHAnsi"/>
          <w:sz w:val="22"/>
          <w:szCs w:val="22"/>
          <w:lang w:val="en-US"/>
        </w:rPr>
        <w:br w:type="page"/>
      </w:r>
    </w:p>
    <w:p w14:paraId="74E7EC3F" w14:textId="45F49B91" w:rsidR="00D77A67" w:rsidRPr="00167996" w:rsidRDefault="002F1C66" w:rsidP="00D77A67">
      <w:pPr>
        <w:rPr>
          <w:rFonts w:ascii="Arial" w:hAnsi="Arial" w:cs="Arial"/>
          <w:sz w:val="22"/>
          <w:szCs w:val="22"/>
          <w:lang w:val="en-US"/>
        </w:rPr>
      </w:pPr>
      <w:r w:rsidRPr="00167996">
        <w:rPr>
          <w:rFonts w:ascii="Arial" w:hAnsi="Arial" w:cs="Arial"/>
          <w:sz w:val="22"/>
          <w:szCs w:val="22"/>
          <w:lang w:val="en-US"/>
        </w:rPr>
        <w:lastRenderedPageBreak/>
        <w:t>Ms</w:t>
      </w:r>
      <w:r w:rsidR="00D77A67" w:rsidRPr="00167996">
        <w:rPr>
          <w:rFonts w:ascii="Arial" w:hAnsi="Arial" w:cs="Arial"/>
          <w:sz w:val="22"/>
          <w:szCs w:val="22"/>
          <w:lang w:val="en-US"/>
        </w:rPr>
        <w:t xml:space="preserve">. </w:t>
      </w:r>
      <w:r w:rsidRPr="00167996">
        <w:rPr>
          <w:rFonts w:ascii="Arial" w:hAnsi="Arial" w:cs="Arial"/>
          <w:sz w:val="22"/>
          <w:szCs w:val="22"/>
          <w:lang w:val="en-US"/>
        </w:rPr>
        <w:t xml:space="preserve">Martha Rojas Urrego </w:t>
      </w:r>
    </w:p>
    <w:p w14:paraId="005F34F6" w14:textId="77777777" w:rsidR="00D77A67" w:rsidRPr="00167996" w:rsidRDefault="00D77A67" w:rsidP="00D77A67">
      <w:pPr>
        <w:rPr>
          <w:rFonts w:ascii="Arial" w:hAnsi="Arial" w:cs="Arial"/>
          <w:sz w:val="22"/>
          <w:szCs w:val="22"/>
          <w:lang w:val="en-US"/>
        </w:rPr>
      </w:pPr>
      <w:r w:rsidRPr="00167996">
        <w:rPr>
          <w:rFonts w:ascii="Arial" w:hAnsi="Arial" w:cs="Arial"/>
          <w:sz w:val="22"/>
          <w:szCs w:val="22"/>
          <w:lang w:val="en-US"/>
        </w:rPr>
        <w:t>Secretary-General</w:t>
      </w:r>
    </w:p>
    <w:p w14:paraId="5F7F6F72" w14:textId="77777777" w:rsidR="00D77A67" w:rsidRPr="00167996" w:rsidRDefault="00D77A67" w:rsidP="00D77A67">
      <w:pPr>
        <w:rPr>
          <w:rFonts w:ascii="Arial" w:hAnsi="Arial" w:cs="Arial"/>
          <w:sz w:val="22"/>
          <w:szCs w:val="22"/>
          <w:lang w:val="en-US"/>
        </w:rPr>
      </w:pPr>
      <w:r w:rsidRPr="00167996">
        <w:rPr>
          <w:rFonts w:ascii="Arial" w:hAnsi="Arial" w:cs="Arial"/>
          <w:sz w:val="22"/>
          <w:szCs w:val="22"/>
          <w:lang w:val="en-US"/>
        </w:rPr>
        <w:t xml:space="preserve">Secretariat </w:t>
      </w:r>
    </w:p>
    <w:p w14:paraId="36E35D74" w14:textId="77777777" w:rsidR="00D77A67" w:rsidRPr="00167996" w:rsidRDefault="00D77A67" w:rsidP="00D77A67">
      <w:pPr>
        <w:rPr>
          <w:rFonts w:ascii="Arial" w:hAnsi="Arial" w:cs="Arial"/>
          <w:sz w:val="22"/>
          <w:szCs w:val="22"/>
          <w:lang w:val="en-US"/>
        </w:rPr>
      </w:pPr>
      <w:r w:rsidRPr="00167996">
        <w:rPr>
          <w:rFonts w:ascii="Arial" w:hAnsi="Arial" w:cs="Arial"/>
          <w:sz w:val="22"/>
          <w:szCs w:val="22"/>
          <w:lang w:val="en-US"/>
        </w:rPr>
        <w:t>Ramsar Convention on Wetlands</w:t>
      </w:r>
    </w:p>
    <w:p w14:paraId="4B8508BA" w14:textId="77777777" w:rsidR="00D77A67" w:rsidRPr="00167996" w:rsidRDefault="00D77A67" w:rsidP="00D77A67">
      <w:pPr>
        <w:rPr>
          <w:rFonts w:ascii="Arial" w:hAnsi="Arial" w:cs="Arial"/>
          <w:sz w:val="22"/>
          <w:szCs w:val="22"/>
          <w:lang w:val="en-US"/>
        </w:rPr>
      </w:pPr>
      <w:r w:rsidRPr="00167996">
        <w:rPr>
          <w:rFonts w:ascii="Arial" w:hAnsi="Arial" w:cs="Arial"/>
          <w:sz w:val="22"/>
          <w:szCs w:val="22"/>
          <w:lang w:val="en-US"/>
        </w:rPr>
        <w:t>Rue Mauverney 28</w:t>
      </w:r>
    </w:p>
    <w:p w14:paraId="49AC9C64" w14:textId="77777777" w:rsidR="00D77A67" w:rsidRPr="00167996" w:rsidRDefault="00D77A67" w:rsidP="00D77A67">
      <w:pPr>
        <w:rPr>
          <w:rFonts w:ascii="Arial" w:hAnsi="Arial" w:cs="Arial"/>
          <w:sz w:val="22"/>
          <w:szCs w:val="22"/>
          <w:lang w:val="en-US"/>
        </w:rPr>
      </w:pPr>
      <w:r w:rsidRPr="00167996">
        <w:rPr>
          <w:rFonts w:ascii="Arial" w:hAnsi="Arial" w:cs="Arial"/>
          <w:sz w:val="22"/>
          <w:szCs w:val="22"/>
          <w:lang w:val="en-US"/>
        </w:rPr>
        <w:t>CH-1196 Gland,</w:t>
      </w:r>
      <w:r w:rsidRPr="00167996">
        <w:rPr>
          <w:rFonts w:ascii="Arial" w:hAnsi="Arial" w:cs="Arial"/>
          <w:sz w:val="22"/>
          <w:szCs w:val="22"/>
          <w:lang w:val="en-GB"/>
        </w:rPr>
        <w:t xml:space="preserve"> Switzerland</w:t>
      </w:r>
    </w:p>
    <w:p w14:paraId="3F7316A4" w14:textId="77777777" w:rsidR="00D77A67" w:rsidRPr="00167996" w:rsidRDefault="00D77A67" w:rsidP="00D77A67">
      <w:pPr>
        <w:rPr>
          <w:rFonts w:ascii="Arial" w:hAnsi="Arial" w:cs="Arial"/>
          <w:sz w:val="22"/>
          <w:szCs w:val="22"/>
          <w:lang w:val="en-US"/>
        </w:rPr>
      </w:pPr>
    </w:p>
    <w:p w14:paraId="3D386D37" w14:textId="2D912E19" w:rsidR="00D77A67" w:rsidRPr="00167996" w:rsidRDefault="00E43F8C" w:rsidP="00D77A67">
      <w:pPr>
        <w:rPr>
          <w:rFonts w:ascii="Arial" w:hAnsi="Arial" w:cs="Arial"/>
          <w:sz w:val="22"/>
          <w:szCs w:val="22"/>
          <w:lang w:val="en-US"/>
        </w:rPr>
      </w:pPr>
      <w:r>
        <w:rPr>
          <w:rFonts w:ascii="Arial" w:hAnsi="Arial" w:cs="Arial"/>
          <w:sz w:val="22"/>
          <w:szCs w:val="22"/>
          <w:lang w:val="en-US"/>
        </w:rPr>
        <w:t>08</w:t>
      </w:r>
      <w:r w:rsidR="002F1C66" w:rsidRPr="00167996">
        <w:rPr>
          <w:rFonts w:ascii="Arial" w:hAnsi="Arial" w:cs="Arial"/>
          <w:sz w:val="22"/>
          <w:szCs w:val="22"/>
          <w:lang w:val="en-US"/>
        </w:rPr>
        <w:t xml:space="preserve"> October</w:t>
      </w:r>
      <w:r w:rsidR="00D77A67" w:rsidRPr="00167996">
        <w:rPr>
          <w:rFonts w:ascii="Arial" w:hAnsi="Arial" w:cs="Arial"/>
          <w:sz w:val="22"/>
          <w:szCs w:val="22"/>
          <w:lang w:val="en-US"/>
        </w:rPr>
        <w:t xml:space="preserve"> 2018</w:t>
      </w:r>
    </w:p>
    <w:p w14:paraId="38C2B671" w14:textId="77777777" w:rsidR="00D77A67" w:rsidRPr="00167996" w:rsidRDefault="00D77A67" w:rsidP="00D77A67">
      <w:pPr>
        <w:rPr>
          <w:rFonts w:ascii="Arial" w:hAnsi="Arial" w:cs="Arial"/>
          <w:sz w:val="22"/>
          <w:szCs w:val="22"/>
          <w:lang w:val="en-US"/>
        </w:rPr>
      </w:pPr>
    </w:p>
    <w:p w14:paraId="20DDD044" w14:textId="77777777" w:rsidR="00D77A67" w:rsidRPr="00167996" w:rsidRDefault="00D77A67" w:rsidP="00D77A67">
      <w:pPr>
        <w:rPr>
          <w:rFonts w:ascii="Arial" w:hAnsi="Arial" w:cs="Arial"/>
          <w:sz w:val="22"/>
          <w:szCs w:val="22"/>
          <w:lang w:val="en-US"/>
        </w:rPr>
      </w:pPr>
    </w:p>
    <w:p w14:paraId="788B718E" w14:textId="77777777" w:rsidR="00D77A67" w:rsidRPr="00167996" w:rsidRDefault="00D77A67" w:rsidP="00D77A67">
      <w:pPr>
        <w:rPr>
          <w:rFonts w:ascii="Arial" w:hAnsi="Arial" w:cs="Arial"/>
          <w:sz w:val="22"/>
          <w:szCs w:val="22"/>
          <w:lang w:val="en-US"/>
        </w:rPr>
      </w:pPr>
      <w:r w:rsidRPr="00167996">
        <w:rPr>
          <w:rFonts w:ascii="Arial" w:hAnsi="Arial" w:cs="Arial"/>
          <w:sz w:val="22"/>
          <w:szCs w:val="22"/>
          <w:lang w:val="en-US"/>
        </w:rPr>
        <w:t xml:space="preserve">Dear </w:t>
      </w:r>
      <w:r w:rsidR="00BB417E">
        <w:rPr>
          <w:rFonts w:ascii="Arial" w:hAnsi="Arial" w:cs="Arial"/>
          <w:sz w:val="22"/>
          <w:szCs w:val="22"/>
          <w:lang w:val="en-US"/>
        </w:rPr>
        <w:t>Martha,</w:t>
      </w:r>
    </w:p>
    <w:p w14:paraId="18903EE9" w14:textId="77777777" w:rsidR="00D77A67" w:rsidRPr="00167996" w:rsidRDefault="00D77A67" w:rsidP="00D77A67">
      <w:pPr>
        <w:rPr>
          <w:rFonts w:ascii="Arial" w:hAnsi="Arial" w:cs="Arial"/>
          <w:sz w:val="22"/>
          <w:szCs w:val="22"/>
          <w:lang w:val="en-US"/>
        </w:rPr>
      </w:pPr>
    </w:p>
    <w:p w14:paraId="70CA40E4" w14:textId="77777777" w:rsidR="00D77A67" w:rsidRPr="00167996" w:rsidRDefault="00D77A67" w:rsidP="00D77A67">
      <w:pPr>
        <w:rPr>
          <w:rFonts w:ascii="Arial" w:hAnsi="Arial" w:cs="Arial"/>
          <w:b/>
          <w:sz w:val="22"/>
          <w:szCs w:val="22"/>
          <w:lang w:val="en-US"/>
        </w:rPr>
      </w:pPr>
      <w:r w:rsidRPr="00167996">
        <w:rPr>
          <w:rFonts w:ascii="Arial" w:hAnsi="Arial" w:cs="Arial"/>
          <w:b/>
          <w:sz w:val="22"/>
          <w:szCs w:val="22"/>
          <w:lang w:val="en-US"/>
        </w:rPr>
        <w:t xml:space="preserve">Re: </w:t>
      </w:r>
      <w:r w:rsidR="002F1C66" w:rsidRPr="00167996">
        <w:rPr>
          <w:rFonts w:ascii="Arial" w:hAnsi="Arial" w:cs="Arial"/>
          <w:b/>
          <w:sz w:val="22"/>
          <w:szCs w:val="22"/>
          <w:lang w:val="en-US"/>
        </w:rPr>
        <w:t>Legal status</w:t>
      </w:r>
      <w:r w:rsidRPr="00167996">
        <w:rPr>
          <w:rFonts w:ascii="Arial" w:hAnsi="Arial" w:cs="Arial"/>
          <w:b/>
          <w:sz w:val="22"/>
          <w:szCs w:val="22"/>
          <w:lang w:val="en-US"/>
        </w:rPr>
        <w:t xml:space="preserve"> of Ramsar Regional Initiatives </w:t>
      </w:r>
    </w:p>
    <w:p w14:paraId="1A285946" w14:textId="77777777" w:rsidR="00D77A67" w:rsidRPr="00167996" w:rsidRDefault="00D77A67" w:rsidP="00D77A67">
      <w:pPr>
        <w:rPr>
          <w:rFonts w:ascii="Arial" w:hAnsi="Arial" w:cs="Arial"/>
          <w:sz w:val="22"/>
          <w:szCs w:val="22"/>
          <w:lang w:val="en-US"/>
        </w:rPr>
      </w:pPr>
    </w:p>
    <w:p w14:paraId="18F5A262" w14:textId="6BE0D903" w:rsidR="002D0B28" w:rsidRPr="00167996" w:rsidRDefault="00D77A67" w:rsidP="00B9259C">
      <w:pPr>
        <w:pStyle w:val="ListParagraph"/>
        <w:numPr>
          <w:ilvl w:val="0"/>
          <w:numId w:val="19"/>
        </w:numPr>
        <w:rPr>
          <w:rFonts w:ascii="Arial" w:hAnsi="Arial" w:cs="Arial"/>
          <w:b/>
          <w:sz w:val="22"/>
          <w:szCs w:val="22"/>
          <w:lang w:val="en-AU"/>
        </w:rPr>
      </w:pPr>
      <w:r w:rsidRPr="00167996">
        <w:rPr>
          <w:rFonts w:ascii="Arial" w:hAnsi="Arial" w:cs="Arial"/>
          <w:sz w:val="22"/>
          <w:szCs w:val="22"/>
          <w:lang w:val="en-GB"/>
        </w:rPr>
        <w:t xml:space="preserve">I </w:t>
      </w:r>
      <w:r w:rsidR="002F1C66" w:rsidRPr="00167996">
        <w:rPr>
          <w:rFonts w:ascii="Arial" w:hAnsi="Arial" w:cs="Arial"/>
          <w:sz w:val="22"/>
          <w:szCs w:val="22"/>
          <w:lang w:val="en-GB"/>
        </w:rPr>
        <w:t>have been asked to advise as to the legal status of Ramsar Regional Initiatives (</w:t>
      </w:r>
      <w:r w:rsidR="002F1C66" w:rsidRPr="00167996">
        <w:rPr>
          <w:rFonts w:ascii="Arial" w:hAnsi="Arial" w:cs="Arial"/>
          <w:b/>
          <w:sz w:val="22"/>
          <w:szCs w:val="22"/>
          <w:lang w:val="en-GB"/>
        </w:rPr>
        <w:t>RRI</w:t>
      </w:r>
      <w:r w:rsidR="002F1C66" w:rsidRPr="00167996">
        <w:rPr>
          <w:rFonts w:ascii="Arial" w:hAnsi="Arial" w:cs="Arial"/>
          <w:sz w:val="22"/>
          <w:szCs w:val="22"/>
          <w:lang w:val="en-GB"/>
        </w:rPr>
        <w:t>)</w:t>
      </w:r>
      <w:r w:rsidR="00B127EC">
        <w:rPr>
          <w:rFonts w:ascii="Arial" w:hAnsi="Arial" w:cs="Arial"/>
          <w:sz w:val="22"/>
          <w:szCs w:val="22"/>
          <w:lang w:val="en-GB"/>
        </w:rPr>
        <w:t>, as well</w:t>
      </w:r>
      <w:r w:rsidR="002F1C66" w:rsidRPr="00167996">
        <w:rPr>
          <w:rFonts w:ascii="Arial" w:hAnsi="Arial" w:cs="Arial"/>
          <w:sz w:val="22"/>
          <w:szCs w:val="22"/>
          <w:lang w:val="en-GB"/>
        </w:rPr>
        <w:t xml:space="preserve"> </w:t>
      </w:r>
      <w:r w:rsidR="00B127EC">
        <w:rPr>
          <w:rFonts w:ascii="Arial" w:hAnsi="Arial" w:cs="Arial"/>
          <w:sz w:val="22"/>
          <w:szCs w:val="22"/>
          <w:lang w:val="en-GB"/>
        </w:rPr>
        <w:t xml:space="preserve">as </w:t>
      </w:r>
      <w:r w:rsidR="002F1C66" w:rsidRPr="00167996">
        <w:rPr>
          <w:rFonts w:ascii="Arial" w:hAnsi="Arial" w:cs="Arial"/>
          <w:sz w:val="22"/>
          <w:szCs w:val="22"/>
          <w:lang w:val="en-GB"/>
        </w:rPr>
        <w:t>the implications for the Ramsar Convention on Wetlands (</w:t>
      </w:r>
      <w:r w:rsidR="002F1C66" w:rsidRPr="00167996">
        <w:rPr>
          <w:rFonts w:ascii="Arial" w:hAnsi="Arial" w:cs="Arial"/>
          <w:b/>
          <w:sz w:val="22"/>
          <w:szCs w:val="22"/>
          <w:lang w:val="en-GB"/>
        </w:rPr>
        <w:t>Convention</w:t>
      </w:r>
      <w:r w:rsidR="002F1C66" w:rsidRPr="00167996">
        <w:rPr>
          <w:rFonts w:ascii="Arial" w:hAnsi="Arial" w:cs="Arial"/>
          <w:sz w:val="22"/>
          <w:szCs w:val="22"/>
          <w:lang w:val="en-GB"/>
        </w:rPr>
        <w:t xml:space="preserve">) </w:t>
      </w:r>
      <w:r w:rsidR="007A0270">
        <w:rPr>
          <w:rFonts w:ascii="Arial" w:hAnsi="Arial" w:cs="Arial"/>
          <w:sz w:val="22"/>
          <w:szCs w:val="22"/>
          <w:lang w:val="en-GB"/>
        </w:rPr>
        <w:t>should one or more RRI adopt a formal legal structure under national or state laws,</w:t>
      </w:r>
      <w:r w:rsidR="007A0270" w:rsidRPr="00167996">
        <w:rPr>
          <w:rStyle w:val="FootnoteReference"/>
          <w:rFonts w:ascii="Arial" w:hAnsi="Arial" w:cs="Arial"/>
          <w:sz w:val="22"/>
          <w:szCs w:val="22"/>
          <w:lang w:val="en-AU"/>
        </w:rPr>
        <w:footnoteReference w:id="1"/>
      </w:r>
      <w:r w:rsidR="007A0270">
        <w:rPr>
          <w:rFonts w:ascii="Arial" w:hAnsi="Arial" w:cs="Arial"/>
          <w:sz w:val="22"/>
          <w:szCs w:val="22"/>
          <w:lang w:val="en-GB"/>
        </w:rPr>
        <w:t xml:space="preserve"> which in turn confers legal personality. For the sake of completeness, I will also consider the implications for the Convention of a RRI becoming formally recognised as an international organisation and obtaining international legal personality. </w:t>
      </w:r>
    </w:p>
    <w:p w14:paraId="226335D0" w14:textId="77777777" w:rsidR="002F1C66" w:rsidRPr="00167996" w:rsidRDefault="002F1C66" w:rsidP="002F1C66">
      <w:pPr>
        <w:pStyle w:val="ListParagraph"/>
        <w:ind w:left="360"/>
        <w:rPr>
          <w:rFonts w:ascii="Arial" w:hAnsi="Arial" w:cs="Arial"/>
          <w:b/>
          <w:sz w:val="22"/>
          <w:szCs w:val="22"/>
          <w:lang w:val="en-AU"/>
        </w:rPr>
      </w:pPr>
    </w:p>
    <w:p w14:paraId="5314267B" w14:textId="415FC115" w:rsidR="002F1C66" w:rsidRPr="00167996" w:rsidRDefault="002F1C66" w:rsidP="005F6182">
      <w:pPr>
        <w:pStyle w:val="ListParagraph"/>
        <w:numPr>
          <w:ilvl w:val="0"/>
          <w:numId w:val="19"/>
        </w:numPr>
        <w:rPr>
          <w:rFonts w:ascii="Arial" w:hAnsi="Arial" w:cs="Arial"/>
          <w:b/>
          <w:sz w:val="22"/>
          <w:szCs w:val="22"/>
          <w:lang w:val="en-AU"/>
        </w:rPr>
      </w:pPr>
      <w:r w:rsidRPr="00167996">
        <w:rPr>
          <w:rFonts w:ascii="Arial" w:hAnsi="Arial" w:cs="Arial"/>
          <w:sz w:val="22"/>
          <w:szCs w:val="22"/>
          <w:lang w:val="en-AU"/>
        </w:rPr>
        <w:t>To clarify, it is beyond the scope of this advice and my expertise to analyse the laws</w:t>
      </w:r>
      <w:r w:rsidR="005F6182" w:rsidRPr="00167996">
        <w:rPr>
          <w:rFonts w:ascii="Arial" w:hAnsi="Arial" w:cs="Arial"/>
          <w:sz w:val="22"/>
          <w:szCs w:val="22"/>
          <w:lang w:val="en-AU"/>
        </w:rPr>
        <w:t xml:space="preserve"> concerning </w:t>
      </w:r>
      <w:r w:rsidR="007A0270">
        <w:rPr>
          <w:rFonts w:ascii="Arial" w:hAnsi="Arial" w:cs="Arial"/>
          <w:sz w:val="22"/>
          <w:szCs w:val="22"/>
          <w:lang w:val="en-AU"/>
        </w:rPr>
        <w:t xml:space="preserve">corporate structure and </w:t>
      </w:r>
      <w:r w:rsidR="005F6182" w:rsidRPr="00167996">
        <w:rPr>
          <w:rFonts w:ascii="Arial" w:hAnsi="Arial" w:cs="Arial"/>
          <w:sz w:val="22"/>
          <w:szCs w:val="22"/>
          <w:lang w:val="en-AU"/>
        </w:rPr>
        <w:t>legal personality</w:t>
      </w:r>
      <w:r w:rsidRPr="00167996">
        <w:rPr>
          <w:rFonts w:ascii="Arial" w:hAnsi="Arial" w:cs="Arial"/>
          <w:sz w:val="22"/>
          <w:szCs w:val="22"/>
          <w:lang w:val="en-AU"/>
        </w:rPr>
        <w:t xml:space="preserve"> in each relevant </w:t>
      </w:r>
      <w:r w:rsidR="005F6182" w:rsidRPr="00167996">
        <w:rPr>
          <w:rFonts w:ascii="Arial" w:hAnsi="Arial" w:cs="Arial"/>
          <w:sz w:val="22"/>
          <w:szCs w:val="22"/>
          <w:lang w:val="en-AU"/>
        </w:rPr>
        <w:t>(national or state</w:t>
      </w:r>
      <w:r w:rsidRPr="00167996">
        <w:rPr>
          <w:rFonts w:ascii="Arial" w:hAnsi="Arial" w:cs="Arial"/>
          <w:sz w:val="22"/>
          <w:szCs w:val="22"/>
          <w:lang w:val="en-AU"/>
        </w:rPr>
        <w:t>) jurisdiction and to provide advice as to a suitable str</w:t>
      </w:r>
      <w:r w:rsidR="00A93E7F" w:rsidRPr="00167996">
        <w:rPr>
          <w:rFonts w:ascii="Arial" w:hAnsi="Arial" w:cs="Arial"/>
          <w:sz w:val="22"/>
          <w:szCs w:val="22"/>
          <w:lang w:val="en-AU"/>
        </w:rPr>
        <w:t>ucture for the</w:t>
      </w:r>
      <w:r w:rsidRPr="00167996">
        <w:rPr>
          <w:rFonts w:ascii="Arial" w:hAnsi="Arial" w:cs="Arial"/>
          <w:sz w:val="22"/>
          <w:szCs w:val="22"/>
          <w:lang w:val="en-AU"/>
        </w:rPr>
        <w:t xml:space="preserve"> RRIs</w:t>
      </w:r>
      <w:r w:rsidR="00A93E7F" w:rsidRPr="00167996">
        <w:rPr>
          <w:rFonts w:ascii="Arial" w:hAnsi="Arial" w:cs="Arial"/>
          <w:sz w:val="22"/>
          <w:szCs w:val="22"/>
          <w:lang w:val="en-AU"/>
        </w:rPr>
        <w:t xml:space="preserve"> located within these jurisdictions</w:t>
      </w:r>
      <w:r w:rsidRPr="00167996">
        <w:rPr>
          <w:rFonts w:ascii="Arial" w:hAnsi="Arial" w:cs="Arial"/>
          <w:sz w:val="22"/>
          <w:szCs w:val="22"/>
          <w:lang w:val="en-AU"/>
        </w:rPr>
        <w:t xml:space="preserve">. If such advice is deemed necessary and appropriate by a Contracting Party, </w:t>
      </w:r>
      <w:r w:rsidR="005F6182" w:rsidRPr="00167996">
        <w:rPr>
          <w:rFonts w:ascii="Arial" w:hAnsi="Arial" w:cs="Arial"/>
          <w:sz w:val="22"/>
          <w:szCs w:val="22"/>
          <w:lang w:val="en-AU"/>
        </w:rPr>
        <w:t xml:space="preserve">that Party should consider </w:t>
      </w:r>
      <w:r w:rsidR="002B2248" w:rsidRPr="00167996">
        <w:rPr>
          <w:rFonts w:ascii="Arial" w:hAnsi="Arial" w:cs="Arial"/>
          <w:sz w:val="22"/>
          <w:szCs w:val="22"/>
          <w:lang w:val="en-AU"/>
        </w:rPr>
        <w:t>engaging</w:t>
      </w:r>
      <w:r w:rsidRPr="00167996">
        <w:rPr>
          <w:rFonts w:ascii="Arial" w:hAnsi="Arial" w:cs="Arial"/>
          <w:sz w:val="22"/>
          <w:szCs w:val="22"/>
          <w:lang w:val="en-AU"/>
        </w:rPr>
        <w:t xml:space="preserve"> a local lawyer with suitable expertise in these matters. </w:t>
      </w:r>
    </w:p>
    <w:p w14:paraId="4715262F" w14:textId="77777777" w:rsidR="005F6182" w:rsidRPr="00167996" w:rsidRDefault="005F6182" w:rsidP="005F6182">
      <w:pPr>
        <w:rPr>
          <w:rFonts w:ascii="Arial" w:hAnsi="Arial" w:cs="Arial"/>
          <w:b/>
          <w:sz w:val="22"/>
          <w:szCs w:val="22"/>
          <w:lang w:val="en-AU"/>
        </w:rPr>
      </w:pPr>
    </w:p>
    <w:p w14:paraId="1166A953" w14:textId="2BEDEE26" w:rsidR="005F6182" w:rsidRPr="00167996" w:rsidRDefault="005F6182" w:rsidP="005F6182">
      <w:pPr>
        <w:pStyle w:val="ListParagraph"/>
        <w:numPr>
          <w:ilvl w:val="0"/>
          <w:numId w:val="19"/>
        </w:numPr>
        <w:rPr>
          <w:rFonts w:ascii="Arial" w:hAnsi="Arial" w:cs="Arial"/>
          <w:b/>
          <w:sz w:val="22"/>
          <w:szCs w:val="22"/>
          <w:lang w:val="en-AU"/>
        </w:rPr>
      </w:pPr>
      <w:r w:rsidRPr="00167996">
        <w:rPr>
          <w:rFonts w:ascii="Arial" w:hAnsi="Arial" w:cs="Arial"/>
          <w:sz w:val="22"/>
          <w:szCs w:val="22"/>
          <w:lang w:val="en-AU"/>
        </w:rPr>
        <w:t>However, I will draw on general principles concerning legal persona</w:t>
      </w:r>
      <w:r w:rsidR="00A93E7F" w:rsidRPr="00167996">
        <w:rPr>
          <w:rFonts w:ascii="Arial" w:hAnsi="Arial" w:cs="Arial"/>
          <w:sz w:val="22"/>
          <w:szCs w:val="22"/>
          <w:lang w:val="en-AU"/>
        </w:rPr>
        <w:t xml:space="preserve">lity to illustrate </w:t>
      </w:r>
      <w:r w:rsidR="007A0270">
        <w:rPr>
          <w:rFonts w:ascii="Arial" w:hAnsi="Arial" w:cs="Arial"/>
          <w:sz w:val="22"/>
          <w:szCs w:val="22"/>
          <w:lang w:val="en-AU"/>
        </w:rPr>
        <w:t xml:space="preserve">the </w:t>
      </w:r>
      <w:r w:rsidR="00A93E7F" w:rsidRPr="00167996">
        <w:rPr>
          <w:rFonts w:ascii="Arial" w:hAnsi="Arial" w:cs="Arial"/>
          <w:sz w:val="22"/>
          <w:szCs w:val="22"/>
          <w:lang w:val="en-AU"/>
        </w:rPr>
        <w:t xml:space="preserve">possible implications for the Convention of RRIs being formally accorded this status under relevant national or state </w:t>
      </w:r>
      <w:r w:rsidR="00B127EC">
        <w:rPr>
          <w:rFonts w:ascii="Arial" w:hAnsi="Arial" w:cs="Arial"/>
          <w:sz w:val="22"/>
          <w:szCs w:val="22"/>
          <w:lang w:val="en-AU"/>
        </w:rPr>
        <w:t>or laws</w:t>
      </w:r>
      <w:r w:rsidR="004304D4">
        <w:rPr>
          <w:rFonts w:ascii="Arial" w:hAnsi="Arial" w:cs="Arial"/>
          <w:sz w:val="22"/>
          <w:szCs w:val="22"/>
          <w:lang w:val="en-AU"/>
        </w:rPr>
        <w:t>.</w:t>
      </w:r>
      <w:r w:rsidR="004304D4">
        <w:rPr>
          <w:rStyle w:val="FootnoteReference"/>
          <w:rFonts w:ascii="Arial" w:hAnsi="Arial" w:cs="Arial"/>
          <w:sz w:val="22"/>
          <w:szCs w:val="22"/>
          <w:lang w:val="en-AU"/>
        </w:rPr>
        <w:footnoteReference w:id="2"/>
      </w:r>
      <w:r w:rsidR="004304D4">
        <w:rPr>
          <w:rFonts w:ascii="Arial" w:hAnsi="Arial" w:cs="Arial"/>
          <w:sz w:val="22"/>
          <w:szCs w:val="22"/>
          <w:lang w:val="en-AU"/>
        </w:rPr>
        <w:t xml:space="preserve"> </w:t>
      </w:r>
    </w:p>
    <w:p w14:paraId="2A7A9D3C" w14:textId="77777777" w:rsidR="00167996" w:rsidRPr="00167996" w:rsidRDefault="00167996" w:rsidP="00167996">
      <w:pPr>
        <w:pStyle w:val="ListParagraph"/>
        <w:rPr>
          <w:rFonts w:ascii="Arial" w:hAnsi="Arial" w:cs="Arial"/>
          <w:b/>
          <w:sz w:val="22"/>
          <w:szCs w:val="22"/>
          <w:lang w:val="en-AU"/>
        </w:rPr>
      </w:pPr>
    </w:p>
    <w:p w14:paraId="3CEED699" w14:textId="08C93F81" w:rsidR="00167996" w:rsidRPr="00167996" w:rsidRDefault="00167996" w:rsidP="005F6182">
      <w:pPr>
        <w:pStyle w:val="ListParagraph"/>
        <w:numPr>
          <w:ilvl w:val="0"/>
          <w:numId w:val="19"/>
        </w:numPr>
        <w:rPr>
          <w:rFonts w:ascii="Arial" w:hAnsi="Arial" w:cs="Arial"/>
          <w:b/>
          <w:sz w:val="22"/>
          <w:szCs w:val="22"/>
          <w:lang w:val="en-AU"/>
        </w:rPr>
      </w:pPr>
      <w:r w:rsidRPr="00167996">
        <w:rPr>
          <w:rFonts w:ascii="Arial" w:hAnsi="Arial" w:cs="Arial"/>
          <w:sz w:val="22"/>
          <w:szCs w:val="22"/>
          <w:lang w:val="en-AU"/>
        </w:rPr>
        <w:t>In order to complete this advice, I have referred to and analysed the Recommendations and Resolutions o</w:t>
      </w:r>
      <w:r w:rsidR="007A0270">
        <w:rPr>
          <w:rFonts w:ascii="Arial" w:hAnsi="Arial" w:cs="Arial"/>
          <w:sz w:val="22"/>
          <w:szCs w:val="22"/>
          <w:lang w:val="en-AU"/>
        </w:rPr>
        <w:t>f the Conference of the Parties and</w:t>
      </w:r>
      <w:r w:rsidRPr="00167996">
        <w:rPr>
          <w:rFonts w:ascii="Arial" w:hAnsi="Arial" w:cs="Arial"/>
          <w:sz w:val="22"/>
          <w:szCs w:val="22"/>
          <w:lang w:val="en-AU"/>
        </w:rPr>
        <w:t xml:space="preserve"> Standing Committee Decisions (</w:t>
      </w:r>
      <w:r w:rsidRPr="00167996">
        <w:rPr>
          <w:rFonts w:ascii="Arial" w:hAnsi="Arial" w:cs="Arial"/>
          <w:b/>
          <w:sz w:val="22"/>
          <w:szCs w:val="22"/>
          <w:lang w:val="en-AU"/>
        </w:rPr>
        <w:t>SC Decisions</w:t>
      </w:r>
      <w:r w:rsidRPr="00167996">
        <w:rPr>
          <w:rFonts w:ascii="Arial" w:hAnsi="Arial" w:cs="Arial"/>
          <w:sz w:val="22"/>
          <w:szCs w:val="22"/>
          <w:lang w:val="en-AU"/>
        </w:rPr>
        <w:t>)</w:t>
      </w:r>
      <w:r w:rsidR="007A0270">
        <w:rPr>
          <w:rFonts w:ascii="Arial" w:hAnsi="Arial" w:cs="Arial"/>
          <w:sz w:val="22"/>
          <w:szCs w:val="22"/>
          <w:lang w:val="en-AU"/>
        </w:rPr>
        <w:t xml:space="preserve"> set out in</w:t>
      </w:r>
      <w:r w:rsidRPr="00167996">
        <w:rPr>
          <w:rFonts w:ascii="Arial" w:hAnsi="Arial" w:cs="Arial"/>
          <w:sz w:val="22"/>
          <w:szCs w:val="22"/>
          <w:lang w:val="en-AU"/>
        </w:rPr>
        <w:t xml:space="preserve"> </w:t>
      </w:r>
      <w:r w:rsidRPr="00167996">
        <w:rPr>
          <w:rFonts w:ascii="Arial" w:hAnsi="Arial" w:cs="Arial"/>
          <w:b/>
          <w:sz w:val="22"/>
          <w:szCs w:val="22"/>
          <w:lang w:val="en-AU"/>
        </w:rPr>
        <w:t>Annex 1</w:t>
      </w:r>
      <w:r w:rsidRPr="00167996">
        <w:rPr>
          <w:rFonts w:ascii="Arial" w:hAnsi="Arial" w:cs="Arial"/>
          <w:sz w:val="22"/>
          <w:szCs w:val="22"/>
          <w:lang w:val="en-AU"/>
        </w:rPr>
        <w:t xml:space="preserve"> of this advice. </w:t>
      </w:r>
    </w:p>
    <w:p w14:paraId="31AB7038" w14:textId="77777777" w:rsidR="005F6182" w:rsidRPr="00167996" w:rsidRDefault="005F6182" w:rsidP="005F6182">
      <w:pPr>
        <w:rPr>
          <w:rFonts w:ascii="Arial" w:hAnsi="Arial" w:cs="Arial"/>
          <w:b/>
          <w:sz w:val="22"/>
          <w:szCs w:val="22"/>
          <w:lang w:val="en-AU"/>
        </w:rPr>
      </w:pPr>
    </w:p>
    <w:p w14:paraId="18FCD682" w14:textId="2F307446" w:rsidR="002D0B28" w:rsidRPr="00167996" w:rsidRDefault="002D0B28" w:rsidP="00D77A67">
      <w:pPr>
        <w:pStyle w:val="ListParagraph"/>
        <w:numPr>
          <w:ilvl w:val="0"/>
          <w:numId w:val="19"/>
        </w:numPr>
        <w:rPr>
          <w:rFonts w:ascii="Arial" w:hAnsi="Arial" w:cs="Arial"/>
          <w:b/>
          <w:sz w:val="22"/>
          <w:szCs w:val="22"/>
          <w:lang w:val="en-AU"/>
        </w:rPr>
      </w:pPr>
      <w:r w:rsidRPr="00167996">
        <w:rPr>
          <w:rFonts w:ascii="Arial" w:hAnsi="Arial" w:cs="Arial"/>
          <w:sz w:val="22"/>
          <w:szCs w:val="22"/>
          <w:lang w:val="en-AU"/>
        </w:rPr>
        <w:t>T</w:t>
      </w:r>
      <w:r w:rsidR="000F2B2D" w:rsidRPr="00167996">
        <w:rPr>
          <w:rFonts w:ascii="Arial" w:hAnsi="Arial" w:cs="Arial"/>
          <w:sz w:val="22"/>
          <w:szCs w:val="22"/>
          <w:lang w:val="en-AU"/>
        </w:rPr>
        <w:t>his advice</w:t>
      </w:r>
      <w:r w:rsidR="007A0270">
        <w:rPr>
          <w:rFonts w:ascii="Arial" w:hAnsi="Arial" w:cs="Arial"/>
          <w:sz w:val="22"/>
          <w:szCs w:val="22"/>
          <w:lang w:val="en-AU"/>
        </w:rPr>
        <w:t xml:space="preserve"> is divided into six</w:t>
      </w:r>
      <w:r w:rsidR="008D6C02">
        <w:rPr>
          <w:rFonts w:ascii="Arial" w:hAnsi="Arial" w:cs="Arial"/>
          <w:sz w:val="22"/>
          <w:szCs w:val="22"/>
          <w:lang w:val="en-AU"/>
        </w:rPr>
        <w:t xml:space="preserve"> </w:t>
      </w:r>
      <w:r w:rsidRPr="00167996">
        <w:rPr>
          <w:rFonts w:ascii="Arial" w:hAnsi="Arial" w:cs="Arial"/>
          <w:sz w:val="22"/>
          <w:szCs w:val="22"/>
          <w:lang w:val="en-AU"/>
        </w:rPr>
        <w:t>parts:</w:t>
      </w:r>
    </w:p>
    <w:p w14:paraId="36BDFB9D" w14:textId="77777777" w:rsidR="002D0B28" w:rsidRPr="00167996" w:rsidRDefault="002D0B28" w:rsidP="002D0B28">
      <w:pPr>
        <w:rPr>
          <w:rFonts w:ascii="Arial" w:hAnsi="Arial" w:cs="Arial"/>
          <w:b/>
          <w:sz w:val="22"/>
          <w:szCs w:val="22"/>
          <w:lang w:val="en-AU"/>
        </w:rPr>
      </w:pPr>
    </w:p>
    <w:p w14:paraId="316A8D54" w14:textId="77777777" w:rsidR="005A6408" w:rsidRPr="00167996" w:rsidRDefault="002D0B28" w:rsidP="005A6408">
      <w:pPr>
        <w:pStyle w:val="ListParagraph"/>
        <w:numPr>
          <w:ilvl w:val="0"/>
          <w:numId w:val="20"/>
        </w:numPr>
        <w:rPr>
          <w:rFonts w:ascii="Arial" w:hAnsi="Arial" w:cs="Arial"/>
          <w:b/>
          <w:sz w:val="22"/>
          <w:szCs w:val="22"/>
          <w:lang w:val="en-AU"/>
        </w:rPr>
      </w:pPr>
      <w:r w:rsidRPr="00167996">
        <w:rPr>
          <w:rFonts w:ascii="Arial" w:hAnsi="Arial" w:cs="Arial"/>
          <w:b/>
          <w:sz w:val="22"/>
          <w:szCs w:val="22"/>
          <w:lang w:val="en-AU"/>
        </w:rPr>
        <w:t>Part 1: Executive Summary</w:t>
      </w:r>
    </w:p>
    <w:p w14:paraId="5FBC9A71" w14:textId="77777777" w:rsidR="001E468C" w:rsidRDefault="002E5656" w:rsidP="00F40427">
      <w:pPr>
        <w:pStyle w:val="ListParagraph"/>
        <w:numPr>
          <w:ilvl w:val="0"/>
          <w:numId w:val="20"/>
        </w:numPr>
        <w:rPr>
          <w:rFonts w:ascii="Arial" w:hAnsi="Arial" w:cs="Arial"/>
          <w:b/>
          <w:sz w:val="22"/>
          <w:szCs w:val="22"/>
          <w:lang w:val="en-AU"/>
        </w:rPr>
      </w:pPr>
      <w:r>
        <w:rPr>
          <w:rFonts w:ascii="Arial" w:hAnsi="Arial" w:cs="Arial"/>
          <w:b/>
          <w:sz w:val="22"/>
          <w:szCs w:val="22"/>
          <w:lang w:val="en-AU"/>
        </w:rPr>
        <w:t xml:space="preserve">Part </w:t>
      </w:r>
      <w:r w:rsidR="001E468C">
        <w:rPr>
          <w:rFonts w:ascii="Arial" w:hAnsi="Arial" w:cs="Arial"/>
          <w:b/>
          <w:sz w:val="22"/>
          <w:szCs w:val="22"/>
          <w:lang w:val="en-AU"/>
        </w:rPr>
        <w:t>2</w:t>
      </w:r>
      <w:r w:rsidR="00F40427">
        <w:rPr>
          <w:rFonts w:ascii="Arial" w:hAnsi="Arial" w:cs="Arial"/>
          <w:b/>
          <w:sz w:val="22"/>
          <w:szCs w:val="22"/>
          <w:lang w:val="en-AU"/>
        </w:rPr>
        <w:t>: Relevant Recommendations, Resolutions and Decisions</w:t>
      </w:r>
    </w:p>
    <w:p w14:paraId="40F26F17" w14:textId="77777777" w:rsidR="00446DD5" w:rsidRDefault="00446DD5" w:rsidP="001E468C">
      <w:pPr>
        <w:pStyle w:val="ListParagraph"/>
        <w:numPr>
          <w:ilvl w:val="0"/>
          <w:numId w:val="20"/>
        </w:numPr>
        <w:rPr>
          <w:rFonts w:ascii="Arial" w:hAnsi="Arial" w:cs="Arial"/>
          <w:b/>
          <w:sz w:val="22"/>
          <w:szCs w:val="22"/>
          <w:lang w:val="en-AU"/>
        </w:rPr>
      </w:pPr>
      <w:r>
        <w:rPr>
          <w:rFonts w:ascii="Arial" w:hAnsi="Arial" w:cs="Arial"/>
          <w:b/>
          <w:sz w:val="22"/>
          <w:szCs w:val="22"/>
          <w:lang w:val="en-AU"/>
        </w:rPr>
        <w:t>Part 3: Current status of RRIs under the Convention</w:t>
      </w:r>
    </w:p>
    <w:p w14:paraId="1CF56389" w14:textId="5F332576" w:rsidR="00446DD5" w:rsidRPr="00446DD5" w:rsidRDefault="00446DD5" w:rsidP="00446DD5">
      <w:pPr>
        <w:pStyle w:val="ListParagraph"/>
        <w:numPr>
          <w:ilvl w:val="0"/>
          <w:numId w:val="20"/>
        </w:numPr>
        <w:rPr>
          <w:rFonts w:ascii="Arial" w:hAnsi="Arial" w:cs="Arial"/>
          <w:b/>
          <w:sz w:val="22"/>
          <w:szCs w:val="22"/>
          <w:lang w:val="en-AU"/>
        </w:rPr>
      </w:pPr>
      <w:r>
        <w:rPr>
          <w:rFonts w:ascii="Arial" w:hAnsi="Arial" w:cs="Arial"/>
          <w:b/>
          <w:sz w:val="22"/>
          <w:szCs w:val="22"/>
          <w:lang w:val="en-AU"/>
        </w:rPr>
        <w:t>Part 4</w:t>
      </w:r>
      <w:r w:rsidRPr="00167996">
        <w:rPr>
          <w:rFonts w:ascii="Arial" w:hAnsi="Arial" w:cs="Arial"/>
          <w:b/>
          <w:sz w:val="22"/>
          <w:szCs w:val="22"/>
          <w:lang w:val="en-AU"/>
        </w:rPr>
        <w:t xml:space="preserve">: </w:t>
      </w:r>
      <w:r>
        <w:rPr>
          <w:rFonts w:ascii="Arial" w:hAnsi="Arial" w:cs="Arial"/>
          <w:b/>
          <w:sz w:val="22"/>
          <w:szCs w:val="22"/>
          <w:lang w:val="en-AU"/>
        </w:rPr>
        <w:t xml:space="preserve">Legal personality: the fundamentals  </w:t>
      </w:r>
      <w:r w:rsidRPr="00446DD5">
        <w:rPr>
          <w:rFonts w:ascii="Arial" w:hAnsi="Arial" w:cs="Arial"/>
          <w:b/>
          <w:sz w:val="22"/>
          <w:szCs w:val="22"/>
          <w:lang w:val="en-AU"/>
        </w:rPr>
        <w:t xml:space="preserve"> </w:t>
      </w:r>
    </w:p>
    <w:p w14:paraId="33266415" w14:textId="5B012415" w:rsidR="002E5656" w:rsidRDefault="00446DD5" w:rsidP="002E5656">
      <w:pPr>
        <w:pStyle w:val="ListParagraph"/>
        <w:numPr>
          <w:ilvl w:val="0"/>
          <w:numId w:val="20"/>
        </w:numPr>
        <w:rPr>
          <w:rFonts w:ascii="Arial" w:hAnsi="Arial" w:cs="Arial"/>
          <w:b/>
          <w:sz w:val="22"/>
          <w:szCs w:val="22"/>
          <w:lang w:val="en-AU"/>
        </w:rPr>
      </w:pPr>
      <w:r>
        <w:rPr>
          <w:rFonts w:ascii="Arial" w:hAnsi="Arial" w:cs="Arial"/>
          <w:b/>
          <w:sz w:val="22"/>
          <w:szCs w:val="22"/>
          <w:lang w:val="en-AU"/>
        </w:rPr>
        <w:t>Part 5</w:t>
      </w:r>
      <w:r w:rsidR="002E5656" w:rsidRPr="00167996">
        <w:rPr>
          <w:rFonts w:ascii="Arial" w:hAnsi="Arial" w:cs="Arial"/>
          <w:b/>
          <w:sz w:val="22"/>
          <w:szCs w:val="22"/>
          <w:lang w:val="en-AU"/>
        </w:rPr>
        <w:t xml:space="preserve">: </w:t>
      </w:r>
      <w:r w:rsidR="002E5656">
        <w:rPr>
          <w:rFonts w:ascii="Arial" w:hAnsi="Arial" w:cs="Arial"/>
          <w:b/>
          <w:sz w:val="22"/>
          <w:szCs w:val="22"/>
          <w:lang w:val="en-AU"/>
        </w:rPr>
        <w:t>The implications</w:t>
      </w:r>
      <w:r w:rsidR="003317F5">
        <w:rPr>
          <w:rFonts w:ascii="Arial" w:hAnsi="Arial" w:cs="Arial"/>
          <w:b/>
          <w:sz w:val="22"/>
          <w:szCs w:val="22"/>
          <w:lang w:val="en-AU"/>
        </w:rPr>
        <w:t xml:space="preserve"> for the Convention</w:t>
      </w:r>
      <w:r w:rsidR="002E5656">
        <w:rPr>
          <w:rFonts w:ascii="Arial" w:hAnsi="Arial" w:cs="Arial"/>
          <w:b/>
          <w:sz w:val="22"/>
          <w:szCs w:val="22"/>
          <w:lang w:val="en-AU"/>
        </w:rPr>
        <w:t xml:space="preserve"> of RRIs being granted legal personality </w:t>
      </w:r>
    </w:p>
    <w:p w14:paraId="62DA4A06" w14:textId="3B200EEF" w:rsidR="001F287E" w:rsidRPr="002E5656" w:rsidRDefault="00446DD5" w:rsidP="002E5656">
      <w:pPr>
        <w:pStyle w:val="ListParagraph"/>
        <w:numPr>
          <w:ilvl w:val="0"/>
          <w:numId w:val="20"/>
        </w:numPr>
        <w:rPr>
          <w:rFonts w:ascii="Arial" w:hAnsi="Arial" w:cs="Arial"/>
          <w:b/>
          <w:sz w:val="22"/>
          <w:szCs w:val="22"/>
          <w:lang w:val="en-AU"/>
        </w:rPr>
      </w:pPr>
      <w:r>
        <w:rPr>
          <w:rFonts w:ascii="Arial" w:hAnsi="Arial" w:cs="Arial"/>
          <w:b/>
          <w:sz w:val="22"/>
          <w:szCs w:val="22"/>
          <w:lang w:val="en-AU"/>
        </w:rPr>
        <w:t>Part 6</w:t>
      </w:r>
      <w:r w:rsidR="00C54165">
        <w:rPr>
          <w:rFonts w:ascii="Arial" w:hAnsi="Arial" w:cs="Arial"/>
          <w:b/>
          <w:sz w:val="22"/>
          <w:szCs w:val="22"/>
          <w:lang w:val="en-AU"/>
        </w:rPr>
        <w:t>: R</w:t>
      </w:r>
      <w:r w:rsidR="002E5656">
        <w:rPr>
          <w:rFonts w:ascii="Arial" w:hAnsi="Arial" w:cs="Arial"/>
          <w:b/>
          <w:sz w:val="22"/>
          <w:szCs w:val="22"/>
          <w:lang w:val="en-AU"/>
        </w:rPr>
        <w:t xml:space="preserve">ecommendations </w:t>
      </w:r>
      <w:r w:rsidR="001F287E" w:rsidRPr="002E5656">
        <w:rPr>
          <w:rFonts w:ascii="Arial" w:hAnsi="Arial" w:cs="Arial"/>
          <w:b/>
          <w:sz w:val="22"/>
          <w:szCs w:val="22"/>
          <w:lang w:val="en-AU"/>
        </w:rPr>
        <w:t xml:space="preserve"> </w:t>
      </w:r>
    </w:p>
    <w:p w14:paraId="6854FC45" w14:textId="77777777" w:rsidR="00B127EC" w:rsidRPr="0077344E" w:rsidRDefault="00B127EC" w:rsidP="0077344E">
      <w:pPr>
        <w:rPr>
          <w:rFonts w:ascii="Arial" w:hAnsi="Arial" w:cs="Arial"/>
          <w:b/>
          <w:sz w:val="22"/>
          <w:szCs w:val="22"/>
          <w:lang w:val="en-AU"/>
        </w:rPr>
      </w:pPr>
    </w:p>
    <w:p w14:paraId="7ABF8FDE" w14:textId="77777777" w:rsidR="00D77A67" w:rsidRPr="00167996" w:rsidRDefault="00F40427" w:rsidP="00D77A67">
      <w:pPr>
        <w:rPr>
          <w:rFonts w:ascii="Arial" w:hAnsi="Arial" w:cs="Arial"/>
          <w:b/>
          <w:sz w:val="22"/>
          <w:szCs w:val="22"/>
          <w:lang w:val="en-AU"/>
        </w:rPr>
      </w:pPr>
      <w:r>
        <w:rPr>
          <w:rFonts w:ascii="Arial" w:hAnsi="Arial" w:cs="Arial"/>
          <w:b/>
          <w:sz w:val="22"/>
          <w:szCs w:val="22"/>
          <w:lang w:val="en-AU"/>
        </w:rPr>
        <w:t xml:space="preserve">Part 1: </w:t>
      </w:r>
      <w:r w:rsidR="00D77A67" w:rsidRPr="00167996">
        <w:rPr>
          <w:rFonts w:ascii="Arial" w:hAnsi="Arial" w:cs="Arial"/>
          <w:b/>
          <w:sz w:val="22"/>
          <w:szCs w:val="22"/>
          <w:lang w:val="en-AU"/>
        </w:rPr>
        <w:t xml:space="preserve">Executive Summary </w:t>
      </w:r>
    </w:p>
    <w:p w14:paraId="21FF2379" w14:textId="77777777" w:rsidR="00D77A67" w:rsidRPr="00167996" w:rsidRDefault="00D77A67" w:rsidP="00D77A67">
      <w:pPr>
        <w:rPr>
          <w:rFonts w:ascii="Arial" w:hAnsi="Arial" w:cs="Arial"/>
          <w:b/>
          <w:sz w:val="22"/>
          <w:szCs w:val="22"/>
          <w:lang w:val="en-AU"/>
        </w:rPr>
      </w:pPr>
    </w:p>
    <w:p w14:paraId="54009B1E" w14:textId="5B113F70" w:rsidR="002D0B28" w:rsidRPr="0020380D" w:rsidRDefault="00B127EC" w:rsidP="004124CF">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There are currently </w:t>
      </w:r>
      <w:r w:rsidR="0020380D">
        <w:rPr>
          <w:rFonts w:ascii="Arial" w:hAnsi="Arial" w:cs="Arial"/>
          <w:sz w:val="22"/>
          <w:szCs w:val="22"/>
          <w:lang w:val="en-AU"/>
        </w:rPr>
        <w:t xml:space="preserve">19 RRIs </w:t>
      </w:r>
      <w:r>
        <w:rPr>
          <w:rFonts w:ascii="Arial" w:hAnsi="Arial" w:cs="Arial"/>
          <w:sz w:val="22"/>
          <w:szCs w:val="22"/>
          <w:lang w:val="en-AU"/>
        </w:rPr>
        <w:t>that have been</w:t>
      </w:r>
      <w:r w:rsidR="0020380D">
        <w:rPr>
          <w:rFonts w:ascii="Arial" w:hAnsi="Arial" w:cs="Arial"/>
          <w:sz w:val="22"/>
          <w:szCs w:val="22"/>
          <w:lang w:val="en-AU"/>
        </w:rPr>
        <w:t xml:space="preserve"> endorsed by the Standing Committee as operating within the framework of the Convention.</w:t>
      </w:r>
      <w:r>
        <w:rPr>
          <w:rFonts w:ascii="Arial" w:hAnsi="Arial" w:cs="Arial"/>
          <w:sz w:val="22"/>
          <w:szCs w:val="22"/>
          <w:lang w:val="en-AU"/>
        </w:rPr>
        <w:t xml:space="preserve"> This endorsement</w:t>
      </w:r>
      <w:r w:rsidR="0020380D">
        <w:rPr>
          <w:rFonts w:ascii="Arial" w:hAnsi="Arial" w:cs="Arial"/>
          <w:sz w:val="22"/>
          <w:szCs w:val="22"/>
          <w:lang w:val="en-AU"/>
        </w:rPr>
        <w:t xml:space="preserve"> does not</w:t>
      </w:r>
      <w:r w:rsidR="00AB40FF">
        <w:rPr>
          <w:rFonts w:ascii="Arial" w:hAnsi="Arial" w:cs="Arial"/>
          <w:sz w:val="22"/>
          <w:szCs w:val="22"/>
          <w:lang w:val="en-AU"/>
        </w:rPr>
        <w:t xml:space="preserve"> in and of itself</w:t>
      </w:r>
      <w:r w:rsidR="0020380D">
        <w:rPr>
          <w:rFonts w:ascii="Arial" w:hAnsi="Arial" w:cs="Arial"/>
          <w:sz w:val="22"/>
          <w:szCs w:val="22"/>
          <w:lang w:val="en-AU"/>
        </w:rPr>
        <w:t xml:space="preserve"> confer any particular legal status at the national level (although I am instructed that </w:t>
      </w:r>
      <w:r w:rsidR="0020380D">
        <w:rPr>
          <w:rFonts w:ascii="Arial" w:hAnsi="Arial" w:cs="Arial"/>
          <w:sz w:val="22"/>
          <w:szCs w:val="22"/>
          <w:lang w:val="en-AU"/>
        </w:rPr>
        <w:lastRenderedPageBreak/>
        <w:t xml:space="preserve">two of the 19 RRIs have adopted a particular legal structure under </w:t>
      </w:r>
      <w:r w:rsidR="00AB40FF">
        <w:rPr>
          <w:rFonts w:ascii="Arial" w:hAnsi="Arial" w:cs="Arial"/>
          <w:sz w:val="22"/>
          <w:szCs w:val="22"/>
          <w:lang w:val="en-AU"/>
        </w:rPr>
        <w:t xml:space="preserve">relevant </w:t>
      </w:r>
      <w:r w:rsidR="0020380D">
        <w:rPr>
          <w:rFonts w:ascii="Arial" w:hAnsi="Arial" w:cs="Arial"/>
          <w:sz w:val="22"/>
          <w:szCs w:val="22"/>
          <w:lang w:val="en-AU"/>
        </w:rPr>
        <w:t>national law</w:t>
      </w:r>
      <w:r w:rsidR="00AB40FF">
        <w:rPr>
          <w:rFonts w:ascii="Arial" w:hAnsi="Arial" w:cs="Arial"/>
          <w:sz w:val="22"/>
          <w:szCs w:val="22"/>
          <w:lang w:val="en-AU"/>
        </w:rPr>
        <w:t>s</w:t>
      </w:r>
      <w:r w:rsidR="0020380D">
        <w:rPr>
          <w:rFonts w:ascii="Arial" w:hAnsi="Arial" w:cs="Arial"/>
          <w:sz w:val="22"/>
          <w:szCs w:val="22"/>
          <w:lang w:val="en-AU"/>
        </w:rPr>
        <w:t xml:space="preserve">). </w:t>
      </w:r>
    </w:p>
    <w:p w14:paraId="5227DA6E" w14:textId="77777777" w:rsidR="0020380D" w:rsidRDefault="0020380D" w:rsidP="0020380D">
      <w:pPr>
        <w:pStyle w:val="ListParagraph"/>
        <w:ind w:left="360"/>
        <w:rPr>
          <w:rFonts w:ascii="Arial" w:hAnsi="Arial" w:cs="Arial"/>
          <w:b/>
          <w:sz w:val="22"/>
          <w:szCs w:val="22"/>
          <w:lang w:val="en-AU"/>
        </w:rPr>
      </w:pPr>
    </w:p>
    <w:p w14:paraId="364BB6A6" w14:textId="28315355" w:rsidR="004124CF" w:rsidRPr="0020380D" w:rsidRDefault="0020380D" w:rsidP="004124CF">
      <w:pPr>
        <w:pStyle w:val="ListParagraph"/>
        <w:numPr>
          <w:ilvl w:val="0"/>
          <w:numId w:val="19"/>
        </w:numPr>
        <w:rPr>
          <w:rFonts w:ascii="Arial" w:hAnsi="Arial" w:cs="Arial"/>
          <w:b/>
          <w:sz w:val="22"/>
          <w:szCs w:val="22"/>
          <w:lang w:val="en-AU"/>
        </w:rPr>
      </w:pPr>
      <w:r>
        <w:rPr>
          <w:rFonts w:ascii="Arial" w:hAnsi="Arial" w:cs="Arial"/>
          <w:sz w:val="22"/>
          <w:szCs w:val="22"/>
          <w:lang w:val="en-AU"/>
        </w:rPr>
        <w:t>Neither the most recently adopted Operational Guidelines</w:t>
      </w:r>
      <w:r w:rsidR="00B127EC">
        <w:rPr>
          <w:rStyle w:val="FootnoteReference"/>
          <w:rFonts w:ascii="Arial" w:hAnsi="Arial" w:cs="Arial"/>
          <w:sz w:val="22"/>
          <w:szCs w:val="22"/>
          <w:lang w:val="en-AU"/>
        </w:rPr>
        <w:footnoteReference w:id="3"/>
      </w:r>
      <w:r>
        <w:rPr>
          <w:rFonts w:ascii="Arial" w:hAnsi="Arial" w:cs="Arial"/>
          <w:sz w:val="22"/>
          <w:szCs w:val="22"/>
          <w:lang w:val="en-AU"/>
        </w:rPr>
        <w:t xml:space="preserve"> nor their predecessors </w:t>
      </w:r>
      <w:r w:rsidR="00B127EC">
        <w:rPr>
          <w:rFonts w:ascii="Arial" w:hAnsi="Arial" w:cs="Arial"/>
          <w:sz w:val="22"/>
          <w:szCs w:val="22"/>
          <w:lang w:val="en-AU"/>
        </w:rPr>
        <w:t xml:space="preserve">have </w:t>
      </w:r>
      <w:r>
        <w:rPr>
          <w:rFonts w:ascii="Arial" w:hAnsi="Arial" w:cs="Arial"/>
          <w:sz w:val="22"/>
          <w:szCs w:val="22"/>
          <w:lang w:val="en-AU"/>
        </w:rPr>
        <w:t xml:space="preserve">authorised RRIs to adopt a formal legal structure under relevant national laws </w:t>
      </w:r>
      <w:r w:rsidR="00B127EC">
        <w:rPr>
          <w:rFonts w:ascii="Arial" w:hAnsi="Arial" w:cs="Arial"/>
          <w:sz w:val="22"/>
          <w:szCs w:val="22"/>
          <w:lang w:val="en-AU"/>
        </w:rPr>
        <w:t>(</w:t>
      </w:r>
      <w:r>
        <w:rPr>
          <w:rFonts w:ascii="Arial" w:hAnsi="Arial" w:cs="Arial"/>
          <w:sz w:val="22"/>
          <w:szCs w:val="22"/>
          <w:lang w:val="en-AU"/>
        </w:rPr>
        <w:t>that would in turn confer legal personality</w:t>
      </w:r>
      <w:r w:rsidR="00B127EC">
        <w:rPr>
          <w:rFonts w:ascii="Arial" w:hAnsi="Arial" w:cs="Arial"/>
          <w:sz w:val="22"/>
          <w:szCs w:val="22"/>
          <w:lang w:val="en-AU"/>
        </w:rPr>
        <w:t>)</w:t>
      </w:r>
      <w:r>
        <w:rPr>
          <w:rFonts w:ascii="Arial" w:hAnsi="Arial" w:cs="Arial"/>
          <w:sz w:val="22"/>
          <w:szCs w:val="22"/>
          <w:lang w:val="en-AU"/>
        </w:rPr>
        <w:t xml:space="preserve">. However, in endorsing the two RRIs that have been accorded formal legal status within their host nations, the Contracting Parties have approved their structure and legal status. </w:t>
      </w:r>
    </w:p>
    <w:p w14:paraId="11AAD599" w14:textId="77777777" w:rsidR="004124CF" w:rsidRPr="0020380D" w:rsidRDefault="004124CF" w:rsidP="0020380D">
      <w:pPr>
        <w:rPr>
          <w:rFonts w:ascii="Arial" w:hAnsi="Arial" w:cs="Arial"/>
          <w:b/>
          <w:sz w:val="22"/>
          <w:szCs w:val="22"/>
          <w:lang w:val="en-AU"/>
        </w:rPr>
      </w:pPr>
    </w:p>
    <w:p w14:paraId="3D4B89CB" w14:textId="1F231223" w:rsidR="00EA1AE3" w:rsidRPr="00EA1AE3" w:rsidRDefault="0020380D" w:rsidP="00EA1AE3">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The precise implications of </w:t>
      </w:r>
      <w:r w:rsidR="00452867">
        <w:rPr>
          <w:rFonts w:ascii="Arial" w:hAnsi="Arial" w:cs="Arial"/>
          <w:sz w:val="22"/>
          <w:szCs w:val="22"/>
          <w:lang w:val="en-AU"/>
        </w:rPr>
        <w:t xml:space="preserve">a RRI </w:t>
      </w:r>
      <w:r>
        <w:rPr>
          <w:rFonts w:ascii="Arial" w:hAnsi="Arial" w:cs="Arial"/>
          <w:sz w:val="22"/>
          <w:szCs w:val="22"/>
          <w:lang w:val="en-AU"/>
        </w:rPr>
        <w:t>adopting a legal structure that confers domestic legal personality varies from jurisdiction to jurisdiction. However, as a general rule, such entities have far greater capacity to operate as autonomous, financially independent organisations</w:t>
      </w:r>
      <w:r w:rsidR="00084423">
        <w:rPr>
          <w:rFonts w:ascii="Arial" w:hAnsi="Arial" w:cs="Arial"/>
          <w:sz w:val="22"/>
          <w:szCs w:val="22"/>
          <w:lang w:val="en-AU"/>
        </w:rPr>
        <w:t xml:space="preserve"> (and may, depending on local law</w:t>
      </w:r>
      <w:r w:rsidR="00452867">
        <w:rPr>
          <w:rFonts w:ascii="Arial" w:hAnsi="Arial" w:cs="Arial"/>
          <w:sz w:val="22"/>
          <w:szCs w:val="22"/>
          <w:lang w:val="en-AU"/>
        </w:rPr>
        <w:t>s</w:t>
      </w:r>
      <w:r w:rsidR="00084423">
        <w:rPr>
          <w:rFonts w:ascii="Arial" w:hAnsi="Arial" w:cs="Arial"/>
          <w:sz w:val="22"/>
          <w:szCs w:val="22"/>
          <w:lang w:val="en-AU"/>
        </w:rPr>
        <w:t>, be eligible to granted tax deductible status)</w:t>
      </w:r>
      <w:r>
        <w:rPr>
          <w:rFonts w:ascii="Arial" w:hAnsi="Arial" w:cs="Arial"/>
          <w:sz w:val="22"/>
          <w:szCs w:val="22"/>
          <w:lang w:val="en-AU"/>
        </w:rPr>
        <w:t xml:space="preserve">. Such entities </w:t>
      </w:r>
      <w:r w:rsidRPr="00A50EE5">
        <w:rPr>
          <w:rFonts w:ascii="Arial" w:hAnsi="Arial" w:cs="Arial"/>
          <w:sz w:val="22"/>
          <w:szCs w:val="22"/>
          <w:lang w:val="en-AU"/>
        </w:rPr>
        <w:t xml:space="preserve">may also be able to apply for membership of an </w:t>
      </w:r>
      <w:r>
        <w:rPr>
          <w:rFonts w:ascii="Arial" w:hAnsi="Arial" w:cs="Arial"/>
          <w:sz w:val="22"/>
          <w:szCs w:val="22"/>
          <w:lang w:val="en-AU"/>
        </w:rPr>
        <w:t>international non-governmental organisation (</w:t>
      </w:r>
      <w:r w:rsidRPr="0020380D">
        <w:rPr>
          <w:rFonts w:ascii="Arial" w:hAnsi="Arial" w:cs="Arial"/>
          <w:b/>
          <w:sz w:val="22"/>
          <w:szCs w:val="22"/>
          <w:lang w:val="en-AU"/>
        </w:rPr>
        <w:t>International NGO</w:t>
      </w:r>
      <w:r>
        <w:rPr>
          <w:rFonts w:ascii="Arial" w:hAnsi="Arial" w:cs="Arial"/>
          <w:sz w:val="22"/>
          <w:szCs w:val="22"/>
          <w:lang w:val="en-AU"/>
        </w:rPr>
        <w:t>)</w:t>
      </w:r>
      <w:r w:rsidR="00084423">
        <w:rPr>
          <w:rFonts w:ascii="Arial" w:hAnsi="Arial" w:cs="Arial"/>
          <w:sz w:val="22"/>
          <w:szCs w:val="22"/>
          <w:lang w:val="en-AU"/>
        </w:rPr>
        <w:t xml:space="preserve"> or become accredited with the Unit</w:t>
      </w:r>
      <w:r w:rsidR="00EA1AE3">
        <w:rPr>
          <w:rFonts w:ascii="Arial" w:hAnsi="Arial" w:cs="Arial"/>
          <w:sz w:val="22"/>
          <w:szCs w:val="22"/>
          <w:lang w:val="en-AU"/>
        </w:rPr>
        <w:t xml:space="preserve">ed Nations Environment Program (the desirability of which should be considered by the Contracting Parties). </w:t>
      </w:r>
    </w:p>
    <w:p w14:paraId="11C2FE9A" w14:textId="77777777" w:rsidR="0020380D" w:rsidRPr="0020380D" w:rsidRDefault="0020380D" w:rsidP="0020380D">
      <w:pPr>
        <w:rPr>
          <w:rFonts w:ascii="Arial" w:hAnsi="Arial" w:cs="Arial"/>
          <w:b/>
          <w:sz w:val="22"/>
          <w:szCs w:val="22"/>
          <w:lang w:val="en-AU"/>
        </w:rPr>
      </w:pPr>
    </w:p>
    <w:p w14:paraId="2EB6309E" w14:textId="5135ED5A" w:rsidR="00452867" w:rsidRPr="00452867" w:rsidRDefault="00452867" w:rsidP="00452867">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The implications of a RRI being formally recognised as an international organisation with international legal personality may include: entering into formal agreements with </w:t>
      </w:r>
      <w:r w:rsidR="00B127EC">
        <w:rPr>
          <w:rFonts w:ascii="Arial" w:hAnsi="Arial" w:cs="Arial"/>
          <w:sz w:val="22"/>
          <w:szCs w:val="22"/>
          <w:lang w:val="en-AU"/>
        </w:rPr>
        <w:t>other international organisations</w:t>
      </w:r>
      <w:r>
        <w:rPr>
          <w:rFonts w:ascii="Arial" w:hAnsi="Arial" w:cs="Arial"/>
          <w:sz w:val="22"/>
          <w:szCs w:val="22"/>
          <w:lang w:val="en-AU"/>
        </w:rPr>
        <w:t xml:space="preserve"> and/or nation states;</w:t>
      </w:r>
      <w:r>
        <w:rPr>
          <w:rStyle w:val="FootnoteReference"/>
          <w:rFonts w:ascii="Arial" w:hAnsi="Arial" w:cs="Arial"/>
          <w:sz w:val="22"/>
          <w:szCs w:val="22"/>
          <w:lang w:val="en-AU"/>
        </w:rPr>
        <w:footnoteReference w:id="4"/>
      </w:r>
      <w:r>
        <w:rPr>
          <w:rFonts w:ascii="Arial" w:hAnsi="Arial" w:cs="Arial"/>
          <w:sz w:val="22"/>
          <w:szCs w:val="22"/>
          <w:lang w:val="en-AU"/>
        </w:rPr>
        <w:t xml:space="preserve"> </w:t>
      </w:r>
      <w:r w:rsidR="00B127EC">
        <w:rPr>
          <w:rFonts w:ascii="Arial" w:hAnsi="Arial" w:cs="Arial"/>
          <w:sz w:val="22"/>
          <w:szCs w:val="22"/>
          <w:lang w:val="en-AU"/>
        </w:rPr>
        <w:t>becoming</w:t>
      </w:r>
      <w:r>
        <w:rPr>
          <w:rFonts w:ascii="Arial" w:hAnsi="Arial" w:cs="Arial"/>
          <w:sz w:val="22"/>
          <w:szCs w:val="22"/>
          <w:lang w:val="en-AU"/>
        </w:rPr>
        <w:t xml:space="preserve"> party to a treaty;</w:t>
      </w:r>
      <w:r>
        <w:rPr>
          <w:rStyle w:val="FootnoteReference"/>
          <w:rFonts w:ascii="Arial" w:hAnsi="Arial" w:cs="Arial"/>
          <w:sz w:val="22"/>
          <w:szCs w:val="22"/>
          <w:lang w:val="en-AU"/>
        </w:rPr>
        <w:footnoteReference w:id="5"/>
      </w:r>
      <w:r>
        <w:rPr>
          <w:rFonts w:ascii="Arial" w:hAnsi="Arial" w:cs="Arial"/>
          <w:sz w:val="22"/>
          <w:szCs w:val="22"/>
          <w:lang w:val="en-AU"/>
        </w:rPr>
        <w:t xml:space="preserve"> and becoming a permanent observer to the General Assembly of the United Nations. </w:t>
      </w:r>
      <w:r w:rsidRPr="00452867">
        <w:rPr>
          <w:rFonts w:ascii="Arial" w:hAnsi="Arial" w:cs="Arial"/>
          <w:sz w:val="22"/>
          <w:szCs w:val="22"/>
          <w:lang w:val="en-AU"/>
        </w:rPr>
        <w:t>The Contracting Parties should</w:t>
      </w:r>
      <w:r w:rsidR="00B127EC">
        <w:rPr>
          <w:rFonts w:ascii="Arial" w:hAnsi="Arial" w:cs="Arial"/>
          <w:sz w:val="22"/>
          <w:szCs w:val="22"/>
          <w:lang w:val="en-AU"/>
        </w:rPr>
        <w:t xml:space="preserve"> therefore</w:t>
      </w:r>
      <w:r w:rsidRPr="00452867">
        <w:rPr>
          <w:rFonts w:ascii="Arial" w:hAnsi="Arial" w:cs="Arial"/>
          <w:sz w:val="22"/>
          <w:szCs w:val="22"/>
          <w:lang w:val="en-AU"/>
        </w:rPr>
        <w:t xml:space="preserve"> consider whether it is – in their view – desirable for a RRI to be eligible to engage in such processes. </w:t>
      </w:r>
    </w:p>
    <w:p w14:paraId="050B46D1" w14:textId="77777777" w:rsidR="00452867" w:rsidRPr="00452867" w:rsidRDefault="00452867" w:rsidP="00452867">
      <w:pPr>
        <w:rPr>
          <w:rFonts w:ascii="Arial" w:hAnsi="Arial" w:cs="Arial"/>
          <w:b/>
          <w:sz w:val="22"/>
          <w:szCs w:val="22"/>
          <w:lang w:val="en-AU"/>
        </w:rPr>
      </w:pPr>
    </w:p>
    <w:p w14:paraId="1A63E314" w14:textId="5E43F854" w:rsidR="00452867" w:rsidRPr="00452867" w:rsidRDefault="00452867" w:rsidP="00452867">
      <w:pPr>
        <w:pStyle w:val="ListParagraph"/>
        <w:numPr>
          <w:ilvl w:val="0"/>
          <w:numId w:val="19"/>
        </w:numPr>
        <w:rPr>
          <w:rFonts w:ascii="Arial" w:hAnsi="Arial" w:cs="Arial"/>
          <w:b/>
          <w:sz w:val="22"/>
          <w:szCs w:val="22"/>
          <w:lang w:val="en-AU"/>
        </w:rPr>
      </w:pPr>
      <w:r>
        <w:rPr>
          <w:rFonts w:ascii="Arial" w:hAnsi="Arial" w:cs="Arial"/>
          <w:sz w:val="22"/>
          <w:szCs w:val="22"/>
          <w:lang w:val="en-AU"/>
        </w:rPr>
        <w:t>Part 5 sets out some of the possible legal and reputational implications</w:t>
      </w:r>
      <w:r w:rsidR="00AE467E">
        <w:rPr>
          <w:rFonts w:ascii="Arial" w:hAnsi="Arial" w:cs="Arial"/>
          <w:sz w:val="22"/>
          <w:szCs w:val="22"/>
          <w:lang w:val="en-AU"/>
        </w:rPr>
        <w:t xml:space="preserve"> and risks </w:t>
      </w:r>
      <w:r>
        <w:rPr>
          <w:rFonts w:ascii="Arial" w:hAnsi="Arial" w:cs="Arial"/>
          <w:sz w:val="22"/>
          <w:szCs w:val="22"/>
          <w:lang w:val="en-AU"/>
        </w:rPr>
        <w:t xml:space="preserve">for the Convention </w:t>
      </w:r>
      <w:r w:rsidR="00AE467E">
        <w:rPr>
          <w:rFonts w:ascii="Arial" w:hAnsi="Arial" w:cs="Arial"/>
          <w:sz w:val="22"/>
          <w:szCs w:val="22"/>
          <w:lang w:val="en-AU"/>
        </w:rPr>
        <w:t>if RRIs obtain</w:t>
      </w:r>
      <w:r>
        <w:rPr>
          <w:rFonts w:ascii="Arial" w:hAnsi="Arial" w:cs="Arial"/>
          <w:sz w:val="22"/>
          <w:szCs w:val="22"/>
          <w:lang w:val="en-AU"/>
        </w:rPr>
        <w:t xml:space="preserve"> either domestic legal personality or international legal personality. Part 6 sets out a series of recommendations to mitigate these risks.  </w:t>
      </w:r>
    </w:p>
    <w:p w14:paraId="66C3A548" w14:textId="77777777" w:rsidR="00576CBC" w:rsidRPr="00446DD5" w:rsidRDefault="00576CBC" w:rsidP="00576CBC">
      <w:pPr>
        <w:pStyle w:val="ListParagraph"/>
        <w:ind w:left="360"/>
        <w:rPr>
          <w:rFonts w:ascii="Arial" w:hAnsi="Arial" w:cs="Arial"/>
          <w:b/>
          <w:sz w:val="22"/>
          <w:szCs w:val="22"/>
          <w:lang w:val="en-AU"/>
        </w:rPr>
      </w:pPr>
    </w:p>
    <w:p w14:paraId="19BCB56E" w14:textId="77777777" w:rsidR="00F40427" w:rsidRDefault="00E64416" w:rsidP="002D0B28">
      <w:pPr>
        <w:rPr>
          <w:rFonts w:ascii="Arial" w:hAnsi="Arial" w:cs="Arial"/>
          <w:b/>
          <w:sz w:val="22"/>
          <w:szCs w:val="22"/>
          <w:lang w:val="en-AU"/>
        </w:rPr>
      </w:pPr>
      <w:r>
        <w:rPr>
          <w:rFonts w:ascii="Arial" w:hAnsi="Arial" w:cs="Arial"/>
          <w:b/>
          <w:sz w:val="22"/>
          <w:szCs w:val="22"/>
          <w:lang w:val="en-AU"/>
        </w:rPr>
        <w:t xml:space="preserve">Part </w:t>
      </w:r>
      <w:r w:rsidR="001E468C">
        <w:rPr>
          <w:rFonts w:ascii="Arial" w:hAnsi="Arial" w:cs="Arial"/>
          <w:b/>
          <w:sz w:val="22"/>
          <w:szCs w:val="22"/>
          <w:lang w:val="en-AU"/>
        </w:rPr>
        <w:t>2</w:t>
      </w:r>
      <w:r w:rsidR="004124CF">
        <w:rPr>
          <w:rFonts w:ascii="Arial" w:hAnsi="Arial" w:cs="Arial"/>
          <w:b/>
          <w:sz w:val="22"/>
          <w:szCs w:val="22"/>
          <w:lang w:val="en-AU"/>
        </w:rPr>
        <w:t xml:space="preserve">: Relevant Recommendations, Resolutions and Decisions  </w:t>
      </w:r>
      <w:r w:rsidR="004124CF" w:rsidRPr="00167996">
        <w:rPr>
          <w:rFonts w:ascii="Arial" w:hAnsi="Arial" w:cs="Arial"/>
          <w:b/>
          <w:sz w:val="22"/>
          <w:szCs w:val="22"/>
          <w:lang w:val="en-AU"/>
        </w:rPr>
        <w:t xml:space="preserve"> </w:t>
      </w:r>
      <w:r w:rsidR="004124CF">
        <w:rPr>
          <w:rFonts w:ascii="Arial" w:hAnsi="Arial" w:cs="Arial"/>
          <w:b/>
          <w:sz w:val="22"/>
          <w:szCs w:val="22"/>
          <w:lang w:val="en-AU"/>
        </w:rPr>
        <w:t xml:space="preserve"> </w:t>
      </w:r>
    </w:p>
    <w:p w14:paraId="77890D5B" w14:textId="77777777" w:rsidR="00F40427" w:rsidRPr="00167996" w:rsidRDefault="00F40427" w:rsidP="002D0B28">
      <w:pPr>
        <w:rPr>
          <w:rFonts w:ascii="Arial" w:hAnsi="Arial" w:cs="Arial"/>
          <w:b/>
          <w:sz w:val="22"/>
          <w:szCs w:val="22"/>
          <w:lang w:val="en-AU"/>
        </w:rPr>
      </w:pPr>
    </w:p>
    <w:p w14:paraId="5FD25870" w14:textId="15D49826" w:rsidR="004C4800" w:rsidRPr="004C4800" w:rsidRDefault="00E64416" w:rsidP="004C4800">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Part </w:t>
      </w:r>
      <w:r w:rsidR="001E468C">
        <w:rPr>
          <w:rFonts w:ascii="Arial" w:hAnsi="Arial" w:cs="Arial"/>
          <w:sz w:val="22"/>
          <w:szCs w:val="22"/>
          <w:lang w:val="en-AU"/>
        </w:rPr>
        <w:t>2</w:t>
      </w:r>
      <w:r w:rsidR="00BA1E15">
        <w:rPr>
          <w:rFonts w:ascii="Arial" w:hAnsi="Arial" w:cs="Arial"/>
          <w:sz w:val="22"/>
          <w:szCs w:val="22"/>
          <w:lang w:val="en-AU"/>
        </w:rPr>
        <w:t xml:space="preserve"> of this advice will provide an overview of the genesis, evolution and current </w:t>
      </w:r>
      <w:r w:rsidR="00446DD5">
        <w:rPr>
          <w:rFonts w:ascii="Arial" w:hAnsi="Arial" w:cs="Arial"/>
          <w:sz w:val="22"/>
          <w:szCs w:val="22"/>
          <w:lang w:val="en-AU"/>
        </w:rPr>
        <w:t xml:space="preserve">framework for endorsing </w:t>
      </w:r>
      <w:r w:rsidR="007A0270">
        <w:rPr>
          <w:rFonts w:ascii="Arial" w:hAnsi="Arial" w:cs="Arial"/>
          <w:sz w:val="22"/>
          <w:szCs w:val="22"/>
          <w:lang w:val="en-AU"/>
        </w:rPr>
        <w:t>RRIs. To clarify,</w:t>
      </w:r>
      <w:r w:rsidR="00BA1E15">
        <w:rPr>
          <w:rFonts w:ascii="Arial" w:hAnsi="Arial" w:cs="Arial"/>
          <w:sz w:val="22"/>
          <w:szCs w:val="22"/>
          <w:lang w:val="en-AU"/>
        </w:rPr>
        <w:t xml:space="preserve"> it will not discuss each Recommendation, Resolution and Decision set out in </w:t>
      </w:r>
      <w:r w:rsidR="00BA1E15" w:rsidRPr="00446DD5">
        <w:rPr>
          <w:rFonts w:ascii="Arial" w:hAnsi="Arial" w:cs="Arial"/>
          <w:b/>
          <w:sz w:val="22"/>
          <w:szCs w:val="22"/>
          <w:lang w:val="en-AU"/>
        </w:rPr>
        <w:t>Annex 1</w:t>
      </w:r>
      <w:r w:rsidR="00BA1E15">
        <w:rPr>
          <w:rFonts w:ascii="Arial" w:hAnsi="Arial" w:cs="Arial"/>
          <w:sz w:val="22"/>
          <w:szCs w:val="22"/>
          <w:lang w:val="en-AU"/>
        </w:rPr>
        <w:t>. Rather, it will focus on those that illustrate the development of the framework governing these initiatives</w:t>
      </w:r>
      <w:r w:rsidR="004C4800">
        <w:rPr>
          <w:rFonts w:ascii="Arial" w:hAnsi="Arial" w:cs="Arial"/>
          <w:sz w:val="22"/>
          <w:szCs w:val="22"/>
          <w:lang w:val="en-AU"/>
        </w:rPr>
        <w:t>, and any associated legal structure conferred by relevant Resolutions and SC Decisions</w:t>
      </w:r>
      <w:r w:rsidR="00FB6064">
        <w:rPr>
          <w:rFonts w:ascii="Arial" w:hAnsi="Arial" w:cs="Arial"/>
          <w:sz w:val="22"/>
          <w:szCs w:val="22"/>
          <w:lang w:val="en-AU"/>
        </w:rPr>
        <w:t xml:space="preserve"> (or lack thereof)</w:t>
      </w:r>
      <w:r w:rsidR="00BA1E15">
        <w:rPr>
          <w:rFonts w:ascii="Arial" w:hAnsi="Arial" w:cs="Arial"/>
          <w:sz w:val="22"/>
          <w:szCs w:val="22"/>
          <w:lang w:val="en-AU"/>
        </w:rPr>
        <w:t xml:space="preserve">. </w:t>
      </w:r>
    </w:p>
    <w:p w14:paraId="2397AE9C" w14:textId="77777777" w:rsidR="00BA1E15" w:rsidRPr="00BA1E15" w:rsidRDefault="00BA1E15" w:rsidP="00BA1E15">
      <w:pPr>
        <w:pStyle w:val="ListParagraph"/>
        <w:ind w:left="360"/>
        <w:rPr>
          <w:rFonts w:ascii="Arial" w:hAnsi="Arial" w:cs="Arial"/>
          <w:b/>
          <w:sz w:val="22"/>
          <w:szCs w:val="22"/>
          <w:lang w:val="en-AU"/>
        </w:rPr>
      </w:pPr>
    </w:p>
    <w:p w14:paraId="0D125C0F" w14:textId="676C3496" w:rsidR="002D0B28" w:rsidRPr="00A9692D" w:rsidRDefault="00A760A6" w:rsidP="002D0B28">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The genesis of what are now known as RRIs can be traced to </w:t>
      </w:r>
      <w:r w:rsidRPr="00253DF0">
        <w:rPr>
          <w:rFonts w:ascii="Arial" w:hAnsi="Arial" w:cs="Arial"/>
          <w:b/>
          <w:sz w:val="22"/>
          <w:szCs w:val="22"/>
          <w:lang w:val="en-AU"/>
        </w:rPr>
        <w:t>Recommendation 5.14</w:t>
      </w:r>
      <w:r>
        <w:rPr>
          <w:rFonts w:ascii="Arial" w:hAnsi="Arial" w:cs="Arial"/>
          <w:sz w:val="22"/>
          <w:szCs w:val="22"/>
          <w:lang w:val="en-AU"/>
        </w:rPr>
        <w:t>: Collaboration for Mediterranean Wetlands (CoP 5, 1993). This Recommendation</w:t>
      </w:r>
      <w:r w:rsidR="007A0270">
        <w:rPr>
          <w:rFonts w:ascii="Arial" w:hAnsi="Arial" w:cs="Arial"/>
          <w:sz w:val="22"/>
          <w:szCs w:val="22"/>
          <w:lang w:val="en-AU"/>
        </w:rPr>
        <w:t xml:space="preserve">, </w:t>
      </w:r>
      <w:r w:rsidRPr="007A0270">
        <w:rPr>
          <w:rFonts w:ascii="Arial" w:hAnsi="Arial" w:cs="Arial"/>
          <w:i/>
          <w:sz w:val="22"/>
          <w:szCs w:val="22"/>
          <w:lang w:val="en-AU"/>
        </w:rPr>
        <w:t>inter alia</w:t>
      </w:r>
      <w:r w:rsidR="007A0270">
        <w:rPr>
          <w:rFonts w:ascii="Arial" w:hAnsi="Arial" w:cs="Arial"/>
          <w:sz w:val="22"/>
          <w:szCs w:val="22"/>
          <w:lang w:val="en-AU"/>
        </w:rPr>
        <w:t>,</w:t>
      </w:r>
      <w:r>
        <w:rPr>
          <w:rFonts w:ascii="Arial" w:hAnsi="Arial" w:cs="Arial"/>
          <w:sz w:val="22"/>
          <w:szCs w:val="22"/>
          <w:lang w:val="en-AU"/>
        </w:rPr>
        <w:t xml:space="preserve"> </w:t>
      </w:r>
      <w:r w:rsidR="00A9692D">
        <w:rPr>
          <w:rFonts w:ascii="Arial" w:hAnsi="Arial" w:cs="Arial"/>
          <w:sz w:val="22"/>
          <w:szCs w:val="22"/>
          <w:lang w:val="en-AU"/>
        </w:rPr>
        <w:t>noted that ‘this initiative is carried out jointly by the Governments of France, Greece, Italy, Portugal and Spain, the Commission of the European Communities, the Ramsar Bureau, Fondation de la Tour du Valet, IWRB and WWF-International.’ It went on to welcome</w:t>
      </w:r>
      <w:r>
        <w:rPr>
          <w:rFonts w:ascii="Arial" w:hAnsi="Arial" w:cs="Arial"/>
          <w:sz w:val="22"/>
          <w:szCs w:val="22"/>
          <w:lang w:val="en-AU"/>
        </w:rPr>
        <w:t xml:space="preserve"> ‘this regional collaboration activity’, which it considered to be ‘a very promising approach to wetland conservation at an international level’ and requested ‘the MedWet partners to present a full report on progress of the MedWet initiative at the Sixth Meeting of the Conference of the Contracting Parties in 1996.’</w:t>
      </w:r>
      <w:r w:rsidR="00A9692D">
        <w:rPr>
          <w:rFonts w:ascii="Arial" w:hAnsi="Arial" w:cs="Arial"/>
          <w:sz w:val="22"/>
          <w:szCs w:val="22"/>
          <w:lang w:val="en-AU"/>
        </w:rPr>
        <w:t xml:space="preserve"> </w:t>
      </w:r>
    </w:p>
    <w:p w14:paraId="14626692" w14:textId="77777777" w:rsidR="00A9692D" w:rsidRPr="00A9692D" w:rsidRDefault="00A9692D" w:rsidP="00A9692D">
      <w:pPr>
        <w:pStyle w:val="ListParagraph"/>
        <w:ind w:left="360"/>
        <w:rPr>
          <w:rFonts w:ascii="Arial" w:hAnsi="Arial" w:cs="Arial"/>
          <w:b/>
          <w:sz w:val="22"/>
          <w:szCs w:val="22"/>
          <w:lang w:val="en-AU"/>
        </w:rPr>
      </w:pPr>
    </w:p>
    <w:p w14:paraId="1E05AE95" w14:textId="4BC866AF" w:rsidR="00A9692D" w:rsidRPr="00BA1E15" w:rsidRDefault="00A9692D" w:rsidP="002D0B28">
      <w:pPr>
        <w:pStyle w:val="ListParagraph"/>
        <w:numPr>
          <w:ilvl w:val="0"/>
          <w:numId w:val="19"/>
        </w:numPr>
        <w:rPr>
          <w:rFonts w:ascii="Arial" w:hAnsi="Arial" w:cs="Arial"/>
          <w:b/>
          <w:sz w:val="22"/>
          <w:szCs w:val="22"/>
          <w:lang w:val="en-AU"/>
        </w:rPr>
      </w:pPr>
      <w:r>
        <w:rPr>
          <w:rFonts w:ascii="Arial" w:hAnsi="Arial" w:cs="Arial"/>
          <w:sz w:val="22"/>
          <w:szCs w:val="22"/>
          <w:lang w:val="en-AU"/>
        </w:rPr>
        <w:lastRenderedPageBreak/>
        <w:t xml:space="preserve">This was followed by </w:t>
      </w:r>
      <w:r w:rsidRPr="00253DF0">
        <w:rPr>
          <w:rFonts w:ascii="Arial" w:hAnsi="Arial" w:cs="Arial"/>
          <w:b/>
          <w:sz w:val="22"/>
          <w:szCs w:val="22"/>
          <w:lang w:val="en-AU"/>
        </w:rPr>
        <w:t>Recommendation 6.11</w:t>
      </w:r>
      <w:r>
        <w:rPr>
          <w:rFonts w:ascii="Arial" w:hAnsi="Arial" w:cs="Arial"/>
          <w:sz w:val="22"/>
          <w:szCs w:val="22"/>
          <w:lang w:val="en-AU"/>
        </w:rPr>
        <w:t>: Continuing Collaboration for Mediterranean Wetlands (CoP 6, 1996). This Recommendation</w:t>
      </w:r>
      <w:r w:rsidR="007A0270">
        <w:rPr>
          <w:rFonts w:ascii="Arial" w:hAnsi="Arial" w:cs="Arial"/>
          <w:sz w:val="22"/>
          <w:szCs w:val="22"/>
          <w:lang w:val="en-AU"/>
        </w:rPr>
        <w:t xml:space="preserve">, </w:t>
      </w:r>
      <w:r w:rsidRPr="007A0270">
        <w:rPr>
          <w:rFonts w:ascii="Arial" w:hAnsi="Arial" w:cs="Arial"/>
          <w:i/>
          <w:sz w:val="22"/>
          <w:szCs w:val="22"/>
          <w:lang w:val="en-AU"/>
        </w:rPr>
        <w:t>inter alia</w:t>
      </w:r>
      <w:r w:rsidR="007A0270">
        <w:rPr>
          <w:rFonts w:ascii="Arial" w:hAnsi="Arial" w:cs="Arial"/>
          <w:sz w:val="22"/>
          <w:szCs w:val="22"/>
          <w:lang w:val="en-AU"/>
        </w:rPr>
        <w:t xml:space="preserve">, </w:t>
      </w:r>
      <w:r>
        <w:rPr>
          <w:rFonts w:ascii="Arial" w:hAnsi="Arial" w:cs="Arial"/>
          <w:sz w:val="22"/>
          <w:szCs w:val="22"/>
          <w:lang w:val="en-AU"/>
        </w:rPr>
        <w:t>welcomed ‘this form of concerted and integrated collaboration between government and non-government partners for the conservation and wise use of Mediterranean wetlands</w:t>
      </w:r>
      <w:r w:rsidR="0068497F">
        <w:rPr>
          <w:rFonts w:ascii="Arial" w:hAnsi="Arial" w:cs="Arial"/>
          <w:sz w:val="22"/>
          <w:szCs w:val="22"/>
          <w:lang w:val="en-AU"/>
        </w:rPr>
        <w:t xml:space="preserve">’ which it </w:t>
      </w:r>
      <w:r w:rsidR="00BA1E15">
        <w:rPr>
          <w:rFonts w:ascii="Arial" w:hAnsi="Arial" w:cs="Arial"/>
          <w:sz w:val="22"/>
          <w:szCs w:val="22"/>
          <w:lang w:val="en-AU"/>
        </w:rPr>
        <w:t>considered</w:t>
      </w:r>
      <w:r w:rsidR="0068497F">
        <w:rPr>
          <w:rFonts w:ascii="Arial" w:hAnsi="Arial" w:cs="Arial"/>
          <w:sz w:val="22"/>
          <w:szCs w:val="22"/>
          <w:lang w:val="en-AU"/>
        </w:rPr>
        <w:t xml:space="preserve"> to be</w:t>
      </w:r>
      <w:r>
        <w:rPr>
          <w:rFonts w:ascii="Arial" w:hAnsi="Arial" w:cs="Arial"/>
          <w:sz w:val="22"/>
          <w:szCs w:val="22"/>
          <w:lang w:val="en-AU"/>
        </w:rPr>
        <w:t xml:space="preserve"> </w:t>
      </w:r>
      <w:r w:rsidR="0068497F">
        <w:rPr>
          <w:rFonts w:ascii="Arial" w:hAnsi="Arial" w:cs="Arial"/>
          <w:sz w:val="22"/>
          <w:szCs w:val="22"/>
          <w:lang w:val="en-AU"/>
        </w:rPr>
        <w:t>‘</w:t>
      </w:r>
      <w:r>
        <w:rPr>
          <w:rFonts w:ascii="Arial" w:hAnsi="Arial" w:cs="Arial"/>
          <w:sz w:val="22"/>
          <w:szCs w:val="22"/>
          <w:lang w:val="en-AU"/>
        </w:rPr>
        <w:t>a promising model for wetland activities in other region</w:t>
      </w:r>
      <w:r w:rsidR="00FF7DF0">
        <w:rPr>
          <w:rFonts w:ascii="Arial" w:hAnsi="Arial" w:cs="Arial"/>
          <w:sz w:val="22"/>
          <w:szCs w:val="22"/>
          <w:lang w:val="en-AU"/>
        </w:rPr>
        <w:t>s</w:t>
      </w:r>
      <w:r>
        <w:rPr>
          <w:rFonts w:ascii="Arial" w:hAnsi="Arial" w:cs="Arial"/>
          <w:sz w:val="22"/>
          <w:szCs w:val="22"/>
          <w:lang w:val="en-AU"/>
        </w:rPr>
        <w:t>.’</w:t>
      </w:r>
      <w:r w:rsidR="00BA1E15">
        <w:rPr>
          <w:rFonts w:ascii="Arial" w:hAnsi="Arial" w:cs="Arial"/>
          <w:sz w:val="22"/>
          <w:szCs w:val="22"/>
          <w:lang w:val="en-AU"/>
        </w:rPr>
        <w:t xml:space="preserve"> Relevantly, the Recommendation did not include any clear guidance regarding the formal corporate structure to be adopted by MedWet, or its legal status. Rather, it described the initiative as a ‘collaboration’.</w:t>
      </w:r>
      <w:r w:rsidR="0068497F">
        <w:rPr>
          <w:rFonts w:ascii="Arial" w:hAnsi="Arial" w:cs="Arial"/>
          <w:sz w:val="22"/>
          <w:szCs w:val="22"/>
          <w:lang w:val="en-AU"/>
        </w:rPr>
        <w:t xml:space="preserve"> Furthermore, w</w:t>
      </w:r>
      <w:r w:rsidR="00BA1E15">
        <w:rPr>
          <w:rFonts w:ascii="Arial" w:hAnsi="Arial" w:cs="Arial"/>
          <w:sz w:val="22"/>
          <w:szCs w:val="22"/>
          <w:lang w:val="en-AU"/>
        </w:rPr>
        <w:t>hile the</w:t>
      </w:r>
      <w:r>
        <w:rPr>
          <w:rFonts w:ascii="Arial" w:hAnsi="Arial" w:cs="Arial"/>
          <w:sz w:val="22"/>
          <w:szCs w:val="22"/>
          <w:lang w:val="en-AU"/>
        </w:rPr>
        <w:t xml:space="preserve"> Recommendation did not formally authorise the creation other entities (in the mould of MedWet), it did </w:t>
      </w:r>
      <w:r w:rsidR="0068497F">
        <w:rPr>
          <w:rFonts w:ascii="Arial" w:hAnsi="Arial" w:cs="Arial"/>
          <w:sz w:val="22"/>
          <w:szCs w:val="22"/>
          <w:lang w:val="en-AU"/>
        </w:rPr>
        <w:t xml:space="preserve">encourage </w:t>
      </w:r>
      <w:r w:rsidR="00F450E6">
        <w:rPr>
          <w:rFonts w:ascii="Arial" w:hAnsi="Arial" w:cs="Arial"/>
          <w:sz w:val="22"/>
          <w:szCs w:val="22"/>
          <w:lang w:val="en-AU"/>
        </w:rPr>
        <w:t xml:space="preserve">the Contracting </w:t>
      </w:r>
      <w:r w:rsidR="0068497F">
        <w:rPr>
          <w:rFonts w:ascii="Arial" w:hAnsi="Arial" w:cs="Arial"/>
          <w:sz w:val="22"/>
          <w:szCs w:val="22"/>
          <w:lang w:val="en-AU"/>
        </w:rPr>
        <w:t xml:space="preserve">Parties to consider the value of cooperating in a similar manner at the regional level. </w:t>
      </w:r>
    </w:p>
    <w:p w14:paraId="5B073ECD" w14:textId="77777777" w:rsidR="00BA1E15" w:rsidRPr="00BA1E15" w:rsidRDefault="00BA1E15" w:rsidP="00BA1E15">
      <w:pPr>
        <w:pStyle w:val="ListParagraph"/>
        <w:rPr>
          <w:rFonts w:ascii="Arial" w:hAnsi="Arial" w:cs="Arial"/>
          <w:b/>
          <w:sz w:val="22"/>
          <w:szCs w:val="22"/>
          <w:lang w:val="en-AU"/>
        </w:rPr>
      </w:pPr>
    </w:p>
    <w:p w14:paraId="223F0C32" w14:textId="62183438" w:rsidR="00E2352A" w:rsidRPr="00E2352A" w:rsidRDefault="000A189C" w:rsidP="00E2352A">
      <w:pPr>
        <w:pStyle w:val="ListParagraph"/>
        <w:numPr>
          <w:ilvl w:val="0"/>
          <w:numId w:val="19"/>
        </w:numPr>
        <w:rPr>
          <w:rFonts w:ascii="Arial" w:hAnsi="Arial" w:cs="Arial"/>
          <w:b/>
          <w:sz w:val="22"/>
          <w:szCs w:val="22"/>
          <w:lang w:val="en-AU"/>
        </w:rPr>
      </w:pPr>
      <w:r w:rsidRPr="00253DF0">
        <w:rPr>
          <w:rFonts w:ascii="Arial" w:hAnsi="Arial" w:cs="Arial"/>
          <w:b/>
          <w:sz w:val="22"/>
          <w:szCs w:val="22"/>
          <w:lang w:val="en-AU"/>
        </w:rPr>
        <w:t>Resolution V</w:t>
      </w:r>
      <w:r w:rsidR="00253DF0">
        <w:rPr>
          <w:rFonts w:ascii="Arial" w:hAnsi="Arial" w:cs="Arial"/>
          <w:b/>
          <w:sz w:val="22"/>
          <w:szCs w:val="22"/>
          <w:lang w:val="en-AU"/>
        </w:rPr>
        <w:t>II</w:t>
      </w:r>
      <w:r w:rsidRPr="00253DF0">
        <w:rPr>
          <w:rFonts w:ascii="Arial" w:hAnsi="Arial" w:cs="Arial"/>
          <w:b/>
          <w:sz w:val="22"/>
          <w:szCs w:val="22"/>
          <w:lang w:val="en-AU"/>
        </w:rPr>
        <w:t>.22</w:t>
      </w:r>
      <w:r w:rsidR="004F337F">
        <w:rPr>
          <w:rFonts w:ascii="Arial" w:hAnsi="Arial" w:cs="Arial"/>
          <w:sz w:val="22"/>
          <w:szCs w:val="22"/>
          <w:lang w:val="en-AU"/>
        </w:rPr>
        <w:t>: Collaborative structure for Mediterranean Wetlands</w:t>
      </w:r>
      <w:r>
        <w:rPr>
          <w:rFonts w:ascii="Arial" w:hAnsi="Arial" w:cs="Arial"/>
          <w:sz w:val="22"/>
          <w:szCs w:val="22"/>
          <w:lang w:val="en-AU"/>
        </w:rPr>
        <w:t xml:space="preserve"> (CoP 7, 1999)</w:t>
      </w:r>
      <w:r w:rsidR="00F450E6">
        <w:rPr>
          <w:rFonts w:ascii="Arial" w:hAnsi="Arial" w:cs="Arial"/>
          <w:sz w:val="22"/>
          <w:szCs w:val="22"/>
          <w:lang w:val="en-AU"/>
        </w:rPr>
        <w:t>,</w:t>
      </w:r>
      <w:r>
        <w:rPr>
          <w:rFonts w:ascii="Arial" w:hAnsi="Arial" w:cs="Arial"/>
          <w:sz w:val="22"/>
          <w:szCs w:val="22"/>
          <w:lang w:val="en-AU"/>
        </w:rPr>
        <w:t xml:space="preserve"> formally approved the ‘establishment of the Mediterranean Wetlands Committee (MedWet/Com) within the framework of the Convention, as a forum for collaboration on wetland issues in the Mediterranean and as an advisor to the Convention in this region.’</w:t>
      </w:r>
      <w:r w:rsidR="00BB417E">
        <w:rPr>
          <w:rFonts w:ascii="Arial" w:hAnsi="Arial" w:cs="Arial"/>
          <w:sz w:val="22"/>
          <w:szCs w:val="22"/>
          <w:lang w:val="en-AU"/>
        </w:rPr>
        <w:t xml:space="preserve"> MedWet and the Committee appear to be effectively one and the same entity</w:t>
      </w:r>
      <w:r w:rsidR="004F337F">
        <w:rPr>
          <w:rFonts w:ascii="Arial" w:hAnsi="Arial" w:cs="Arial"/>
          <w:sz w:val="22"/>
          <w:szCs w:val="22"/>
          <w:lang w:val="en-AU"/>
        </w:rPr>
        <w:t xml:space="preserve">. This </w:t>
      </w:r>
      <w:r w:rsidR="00BB417E">
        <w:rPr>
          <w:rFonts w:ascii="Arial" w:hAnsi="Arial" w:cs="Arial"/>
          <w:sz w:val="22"/>
          <w:szCs w:val="22"/>
          <w:lang w:val="en-AU"/>
        </w:rPr>
        <w:t>implies that the CoP was yet again endorsing a collaborating framework</w:t>
      </w:r>
      <w:r w:rsidR="004F337F">
        <w:rPr>
          <w:rFonts w:ascii="Arial" w:hAnsi="Arial" w:cs="Arial"/>
          <w:sz w:val="22"/>
          <w:szCs w:val="22"/>
          <w:lang w:val="en-AU"/>
        </w:rPr>
        <w:t xml:space="preserve"> (as suggested by the title of the Resolution),</w:t>
      </w:r>
      <w:r w:rsidR="00BB417E">
        <w:rPr>
          <w:rFonts w:ascii="Arial" w:hAnsi="Arial" w:cs="Arial"/>
          <w:sz w:val="22"/>
          <w:szCs w:val="22"/>
          <w:lang w:val="en-AU"/>
        </w:rPr>
        <w:t xml:space="preserve"> rather than a formal corporate structure with any particular le</w:t>
      </w:r>
      <w:r w:rsidR="00A54FE3">
        <w:rPr>
          <w:rFonts w:ascii="Arial" w:hAnsi="Arial" w:cs="Arial"/>
          <w:sz w:val="22"/>
          <w:szCs w:val="22"/>
          <w:lang w:val="en-AU"/>
        </w:rPr>
        <w:t xml:space="preserve">gal status or personality. </w:t>
      </w:r>
    </w:p>
    <w:p w14:paraId="555FA6C4" w14:textId="77777777" w:rsidR="00E2352A" w:rsidRPr="00E2352A" w:rsidRDefault="00E2352A" w:rsidP="00E2352A">
      <w:pPr>
        <w:rPr>
          <w:rFonts w:ascii="Arial" w:hAnsi="Arial" w:cs="Arial"/>
          <w:b/>
          <w:sz w:val="22"/>
          <w:szCs w:val="22"/>
          <w:lang w:val="en-AU"/>
        </w:rPr>
      </w:pPr>
    </w:p>
    <w:p w14:paraId="1EE43921" w14:textId="24F5670D" w:rsidR="00E2352A" w:rsidRPr="0094377A" w:rsidRDefault="00FB6064" w:rsidP="00E2352A">
      <w:pPr>
        <w:pStyle w:val="ListParagraph"/>
        <w:numPr>
          <w:ilvl w:val="0"/>
          <w:numId w:val="19"/>
        </w:numPr>
        <w:rPr>
          <w:rFonts w:ascii="Arial" w:hAnsi="Arial" w:cs="Arial"/>
          <w:b/>
          <w:sz w:val="22"/>
          <w:szCs w:val="22"/>
          <w:lang w:val="en-AU"/>
        </w:rPr>
      </w:pPr>
      <w:r w:rsidRPr="00E2352A">
        <w:rPr>
          <w:rFonts w:ascii="Arial" w:hAnsi="Arial" w:cs="Arial"/>
          <w:b/>
          <w:sz w:val="22"/>
          <w:szCs w:val="22"/>
          <w:lang w:val="en-AU"/>
        </w:rPr>
        <w:t>Resolution VIII.30</w:t>
      </w:r>
      <w:r w:rsidRPr="00E2352A">
        <w:rPr>
          <w:rFonts w:ascii="Arial" w:hAnsi="Arial" w:cs="Arial"/>
          <w:sz w:val="22"/>
          <w:szCs w:val="22"/>
          <w:lang w:val="en-AU"/>
        </w:rPr>
        <w:t>: Regional initiatives for the further implementation of the Convention (CoP 8, 2002)</w:t>
      </w:r>
      <w:r w:rsidR="00F450E6">
        <w:rPr>
          <w:rFonts w:ascii="Arial" w:hAnsi="Arial" w:cs="Arial"/>
          <w:sz w:val="22"/>
          <w:szCs w:val="22"/>
          <w:lang w:val="en-AU"/>
        </w:rPr>
        <w:t>,</w:t>
      </w:r>
      <w:r w:rsidRPr="00E2352A">
        <w:rPr>
          <w:rFonts w:ascii="Arial" w:hAnsi="Arial" w:cs="Arial"/>
          <w:sz w:val="22"/>
          <w:szCs w:val="22"/>
          <w:lang w:val="en-AU"/>
        </w:rPr>
        <w:t xml:space="preserve"> marked a turning point insofar as it was </w:t>
      </w:r>
      <w:r w:rsidR="00675F39" w:rsidRPr="00E2352A">
        <w:rPr>
          <w:rFonts w:ascii="Arial" w:hAnsi="Arial" w:cs="Arial"/>
          <w:sz w:val="22"/>
          <w:szCs w:val="22"/>
          <w:lang w:val="en-AU"/>
        </w:rPr>
        <w:t xml:space="preserve">the first time the CoP had formally developed and endorsed general guidelines concerning </w:t>
      </w:r>
      <w:r w:rsidR="00E2352A" w:rsidRPr="00E2352A">
        <w:rPr>
          <w:rFonts w:ascii="Arial" w:hAnsi="Arial" w:cs="Arial"/>
          <w:sz w:val="22"/>
          <w:szCs w:val="22"/>
          <w:lang w:val="en-AU"/>
        </w:rPr>
        <w:t>RRIs</w:t>
      </w:r>
      <w:r w:rsidR="00675F39" w:rsidRPr="00E2352A">
        <w:rPr>
          <w:rFonts w:ascii="Arial" w:hAnsi="Arial" w:cs="Arial"/>
          <w:sz w:val="22"/>
          <w:szCs w:val="22"/>
          <w:lang w:val="en-AU"/>
        </w:rPr>
        <w:t>. Entitled ‘Guidance for the development of Regional Initiatives in the framework of the Convention on Wetlands’</w:t>
      </w:r>
      <w:r w:rsidR="00536EC7" w:rsidRPr="00E2352A">
        <w:rPr>
          <w:rFonts w:ascii="Arial" w:hAnsi="Arial" w:cs="Arial"/>
          <w:sz w:val="22"/>
          <w:szCs w:val="22"/>
          <w:lang w:val="en-AU"/>
        </w:rPr>
        <w:t xml:space="preserve"> (</w:t>
      </w:r>
      <w:r w:rsidR="00536EC7" w:rsidRPr="00E2352A">
        <w:rPr>
          <w:rFonts w:ascii="Arial" w:hAnsi="Arial" w:cs="Arial"/>
          <w:b/>
          <w:sz w:val="22"/>
          <w:szCs w:val="22"/>
          <w:lang w:val="en-AU"/>
        </w:rPr>
        <w:t>Guidance Document</w:t>
      </w:r>
      <w:r w:rsidR="00536EC7" w:rsidRPr="00E2352A">
        <w:rPr>
          <w:rFonts w:ascii="Arial" w:hAnsi="Arial" w:cs="Arial"/>
          <w:sz w:val="22"/>
          <w:szCs w:val="22"/>
          <w:lang w:val="en-AU"/>
        </w:rPr>
        <w:t>)</w:t>
      </w:r>
      <w:r w:rsidR="00F450E6">
        <w:rPr>
          <w:rFonts w:ascii="Arial" w:hAnsi="Arial" w:cs="Arial"/>
          <w:sz w:val="22"/>
          <w:szCs w:val="22"/>
          <w:lang w:val="en-AU"/>
        </w:rPr>
        <w:t>, it</w:t>
      </w:r>
      <w:r w:rsidR="00675F39" w:rsidRPr="00E2352A">
        <w:rPr>
          <w:rFonts w:ascii="Arial" w:hAnsi="Arial" w:cs="Arial"/>
          <w:sz w:val="22"/>
          <w:szCs w:val="22"/>
          <w:lang w:val="en-AU"/>
        </w:rPr>
        <w:t xml:space="preserve"> set out a simple set of principles divided into four areas: ‘Aim’, ‘Substantive Elements’, ‘Financial and other Support’ and ‘Governance’. Relevantly</w:t>
      </w:r>
      <w:r w:rsidR="00F450E6">
        <w:rPr>
          <w:rFonts w:ascii="Arial" w:hAnsi="Arial" w:cs="Arial"/>
          <w:sz w:val="22"/>
          <w:szCs w:val="22"/>
          <w:lang w:val="en-AU"/>
        </w:rPr>
        <w:t>, the Guidance Document</w:t>
      </w:r>
      <w:r w:rsidR="00E2352A" w:rsidRPr="00E2352A">
        <w:rPr>
          <w:rFonts w:ascii="Arial" w:hAnsi="Arial" w:cs="Arial"/>
          <w:sz w:val="22"/>
          <w:szCs w:val="22"/>
          <w:lang w:val="en-AU"/>
        </w:rPr>
        <w:t xml:space="preserve"> state</w:t>
      </w:r>
      <w:r w:rsidR="00F450E6">
        <w:rPr>
          <w:rFonts w:ascii="Arial" w:hAnsi="Arial" w:cs="Arial"/>
          <w:sz w:val="22"/>
          <w:szCs w:val="22"/>
          <w:lang w:val="en-AU"/>
        </w:rPr>
        <w:t>s</w:t>
      </w:r>
      <w:r w:rsidR="00E2352A" w:rsidRPr="00E2352A">
        <w:rPr>
          <w:rFonts w:ascii="Arial" w:hAnsi="Arial" w:cs="Arial"/>
          <w:sz w:val="22"/>
          <w:szCs w:val="22"/>
          <w:lang w:val="en-AU"/>
        </w:rPr>
        <w:t xml:space="preserve"> that</w:t>
      </w:r>
      <w:r w:rsidR="00F450E6">
        <w:rPr>
          <w:rFonts w:ascii="Arial" w:hAnsi="Arial" w:cs="Arial"/>
          <w:sz w:val="22"/>
          <w:szCs w:val="22"/>
          <w:lang w:val="en-AU"/>
        </w:rPr>
        <w:t xml:space="preserve"> the</w:t>
      </w:r>
      <w:r w:rsidR="00E2352A" w:rsidRPr="00E2352A">
        <w:rPr>
          <w:rFonts w:ascii="Arial" w:hAnsi="Arial" w:cs="Arial"/>
          <w:sz w:val="22"/>
          <w:szCs w:val="22"/>
          <w:lang w:val="en-AU"/>
        </w:rPr>
        <w:t xml:space="preserve"> ‘</w:t>
      </w:r>
      <w:r w:rsidR="00675F39" w:rsidRPr="00E2352A">
        <w:rPr>
          <w:rFonts w:ascii="Arial" w:hAnsi="Arial" w:cs="Arial"/>
          <w:sz w:val="22"/>
          <w:szCs w:val="22"/>
          <w:lang w:val="en-AU"/>
        </w:rPr>
        <w:t>overall aim of regional initiatives should be to promote the objectives of the Convention in general and to implement the Ramsar Strategic Plan in particular…’.</w:t>
      </w:r>
      <w:r w:rsidR="00E2352A" w:rsidRPr="00E2352A">
        <w:rPr>
          <w:rFonts w:ascii="Arial" w:hAnsi="Arial" w:cs="Arial"/>
          <w:sz w:val="22"/>
          <w:szCs w:val="22"/>
          <w:lang w:val="en-AU"/>
        </w:rPr>
        <w:t xml:space="preserve"> Furthermore, </w:t>
      </w:r>
      <w:r w:rsidR="00E2352A">
        <w:rPr>
          <w:rFonts w:ascii="Arial" w:hAnsi="Arial" w:cs="Arial"/>
          <w:sz w:val="22"/>
          <w:szCs w:val="22"/>
          <w:lang w:val="en-AU"/>
        </w:rPr>
        <w:t>RRIs</w:t>
      </w:r>
      <w:r w:rsidR="00E2352A" w:rsidRPr="00E2352A">
        <w:rPr>
          <w:rFonts w:ascii="Arial" w:hAnsi="Arial" w:cs="Arial"/>
          <w:sz w:val="22"/>
          <w:szCs w:val="22"/>
          <w:lang w:val="en-AU"/>
        </w:rPr>
        <w:t xml:space="preserve"> should establish their own advisory mechanism, involving all of the stakeh</w:t>
      </w:r>
      <w:r w:rsidR="00F450E6">
        <w:rPr>
          <w:rFonts w:ascii="Arial" w:hAnsi="Arial" w:cs="Arial"/>
          <w:sz w:val="22"/>
          <w:szCs w:val="22"/>
          <w:lang w:val="en-AU"/>
        </w:rPr>
        <w:t xml:space="preserve">olders, and </w:t>
      </w:r>
      <w:r w:rsidR="00E2352A" w:rsidRPr="00E2352A">
        <w:rPr>
          <w:rFonts w:ascii="Arial" w:hAnsi="Arial" w:cs="Arial"/>
          <w:sz w:val="22"/>
          <w:szCs w:val="22"/>
          <w:lang w:val="en-AU"/>
        </w:rPr>
        <w:t xml:space="preserve">shall report </w:t>
      </w:r>
      <w:r w:rsidR="00F450E6">
        <w:rPr>
          <w:rFonts w:ascii="Arial" w:hAnsi="Arial" w:cs="Arial"/>
          <w:sz w:val="22"/>
          <w:szCs w:val="22"/>
          <w:lang w:val="en-AU"/>
        </w:rPr>
        <w:t>to the CoP (through the Bureau).</w:t>
      </w:r>
      <w:r w:rsidR="00E2352A" w:rsidRPr="00E2352A">
        <w:rPr>
          <w:rFonts w:ascii="Arial" w:hAnsi="Arial" w:cs="Arial"/>
          <w:sz w:val="22"/>
          <w:szCs w:val="22"/>
          <w:lang w:val="en-AU"/>
        </w:rPr>
        <w:t xml:space="preserve"> </w:t>
      </w:r>
    </w:p>
    <w:p w14:paraId="1ED9A58F" w14:textId="77777777" w:rsidR="0094377A" w:rsidRPr="0094377A" w:rsidRDefault="0094377A" w:rsidP="0094377A">
      <w:pPr>
        <w:rPr>
          <w:rFonts w:ascii="Arial" w:hAnsi="Arial" w:cs="Arial"/>
          <w:b/>
          <w:sz w:val="22"/>
          <w:szCs w:val="22"/>
          <w:lang w:val="en-AU"/>
        </w:rPr>
      </w:pPr>
    </w:p>
    <w:p w14:paraId="2AFF4A7F" w14:textId="321364C5" w:rsidR="0094377A" w:rsidRPr="0094377A" w:rsidRDefault="0094377A" w:rsidP="0094377A">
      <w:pPr>
        <w:pStyle w:val="ListParagraph"/>
        <w:numPr>
          <w:ilvl w:val="0"/>
          <w:numId w:val="19"/>
        </w:numPr>
        <w:rPr>
          <w:rFonts w:ascii="Arial" w:hAnsi="Arial" w:cs="Arial"/>
          <w:b/>
          <w:sz w:val="22"/>
          <w:szCs w:val="22"/>
          <w:lang w:val="en-AU"/>
        </w:rPr>
      </w:pPr>
      <w:r>
        <w:rPr>
          <w:rFonts w:ascii="Arial" w:hAnsi="Arial" w:cs="Arial"/>
          <w:sz w:val="22"/>
          <w:szCs w:val="22"/>
          <w:lang w:val="en-AU"/>
        </w:rPr>
        <w:t>In summary, the Guidance Document did not stipulate any specific legal structure for regional initiatives and did not provide for the creation of entities with legal personality. Rather, it appears to be endorsing an informal structure to facilitate cooperation between relevant stakeholders (including</w:t>
      </w:r>
      <w:r w:rsidR="00F450E6">
        <w:rPr>
          <w:rFonts w:ascii="Arial" w:hAnsi="Arial" w:cs="Arial"/>
          <w:sz w:val="22"/>
          <w:szCs w:val="22"/>
          <w:lang w:val="en-AU"/>
        </w:rPr>
        <w:t xml:space="preserve"> Administrative Authorities) so as to</w:t>
      </w:r>
      <w:r>
        <w:rPr>
          <w:rFonts w:ascii="Arial" w:hAnsi="Arial" w:cs="Arial"/>
          <w:sz w:val="22"/>
          <w:szCs w:val="22"/>
          <w:lang w:val="en-AU"/>
        </w:rPr>
        <w:t xml:space="preserve"> enhance implementation of the Convention and its Strategic Plan in regional areas. Additional details regarding the contents of this Resolution are contained in </w:t>
      </w:r>
      <w:r w:rsidRPr="0094377A">
        <w:rPr>
          <w:rFonts w:ascii="Arial" w:hAnsi="Arial" w:cs="Arial"/>
          <w:b/>
          <w:sz w:val="22"/>
          <w:szCs w:val="22"/>
          <w:lang w:val="en-AU"/>
        </w:rPr>
        <w:t>Annex 2</w:t>
      </w:r>
      <w:r>
        <w:rPr>
          <w:rFonts w:ascii="Arial" w:hAnsi="Arial" w:cs="Arial"/>
          <w:sz w:val="22"/>
          <w:szCs w:val="22"/>
          <w:lang w:val="en-AU"/>
        </w:rPr>
        <w:t xml:space="preserve">. </w:t>
      </w:r>
    </w:p>
    <w:p w14:paraId="2E599E54" w14:textId="77777777" w:rsidR="005266A2" w:rsidRPr="0094377A" w:rsidRDefault="005266A2" w:rsidP="0094377A">
      <w:pPr>
        <w:rPr>
          <w:rFonts w:ascii="Arial" w:hAnsi="Arial" w:cs="Arial"/>
          <w:b/>
          <w:sz w:val="22"/>
          <w:szCs w:val="22"/>
          <w:lang w:val="en-AU"/>
        </w:rPr>
      </w:pPr>
    </w:p>
    <w:p w14:paraId="0A167353" w14:textId="712803E2" w:rsidR="005266A2" w:rsidRPr="0094377A" w:rsidRDefault="00381A56" w:rsidP="0094377A">
      <w:pPr>
        <w:pStyle w:val="ListParagraph"/>
        <w:numPr>
          <w:ilvl w:val="0"/>
          <w:numId w:val="19"/>
        </w:numPr>
        <w:rPr>
          <w:rFonts w:ascii="Arial" w:hAnsi="Arial" w:cs="Arial"/>
          <w:b/>
          <w:sz w:val="22"/>
          <w:szCs w:val="22"/>
          <w:lang w:val="en-AU"/>
        </w:rPr>
      </w:pPr>
      <w:r>
        <w:rPr>
          <w:rFonts w:ascii="Arial" w:hAnsi="Arial" w:cs="Arial"/>
          <w:b/>
          <w:sz w:val="22"/>
          <w:szCs w:val="22"/>
          <w:lang w:val="en-AU"/>
        </w:rPr>
        <w:t>Resolution IX.7</w:t>
      </w:r>
      <w:r>
        <w:rPr>
          <w:rFonts w:ascii="Arial" w:hAnsi="Arial" w:cs="Arial"/>
          <w:sz w:val="22"/>
          <w:szCs w:val="22"/>
          <w:lang w:val="en-AU"/>
        </w:rPr>
        <w:t>: Regional initiatives in the framework of the Ramsar Convention (CoP 9, 2005), formally endorsed</w:t>
      </w:r>
      <w:r w:rsidR="005B4A62">
        <w:rPr>
          <w:rFonts w:ascii="Arial" w:hAnsi="Arial" w:cs="Arial"/>
          <w:sz w:val="22"/>
          <w:szCs w:val="22"/>
          <w:lang w:val="en-AU"/>
        </w:rPr>
        <w:t xml:space="preserve"> the</w:t>
      </w:r>
      <w:r>
        <w:rPr>
          <w:rFonts w:ascii="Arial" w:hAnsi="Arial" w:cs="Arial"/>
          <w:sz w:val="22"/>
          <w:szCs w:val="22"/>
          <w:lang w:val="en-AU"/>
        </w:rPr>
        <w:t xml:space="preserve"> </w:t>
      </w:r>
      <w:r w:rsidR="00F450E6">
        <w:rPr>
          <w:rFonts w:ascii="Arial" w:hAnsi="Arial" w:cs="Arial"/>
          <w:sz w:val="22"/>
          <w:szCs w:val="22"/>
          <w:lang w:val="en-AU"/>
        </w:rPr>
        <w:t>RRIs</w:t>
      </w:r>
      <w:r w:rsidR="005B4A62">
        <w:rPr>
          <w:rFonts w:ascii="Arial" w:hAnsi="Arial" w:cs="Arial"/>
          <w:sz w:val="22"/>
          <w:szCs w:val="22"/>
          <w:lang w:val="en-AU"/>
        </w:rPr>
        <w:t xml:space="preserve"> listed in Annex I.</w:t>
      </w:r>
      <w:r>
        <w:rPr>
          <w:rFonts w:ascii="Arial" w:hAnsi="Arial" w:cs="Arial"/>
          <w:sz w:val="22"/>
          <w:szCs w:val="22"/>
          <w:lang w:val="en-AU"/>
        </w:rPr>
        <w:t xml:space="preserve">A </w:t>
      </w:r>
      <w:r w:rsidR="005B4A62">
        <w:rPr>
          <w:rFonts w:ascii="Arial" w:hAnsi="Arial" w:cs="Arial"/>
          <w:sz w:val="22"/>
          <w:szCs w:val="22"/>
          <w:lang w:val="en-AU"/>
        </w:rPr>
        <w:t xml:space="preserve">as being within the framework of the Convention </w:t>
      </w:r>
      <w:r>
        <w:rPr>
          <w:rFonts w:ascii="Arial" w:hAnsi="Arial" w:cs="Arial"/>
          <w:sz w:val="22"/>
          <w:szCs w:val="22"/>
          <w:lang w:val="en-AU"/>
        </w:rPr>
        <w:t>and further recog</w:t>
      </w:r>
      <w:r w:rsidR="00FB3948">
        <w:rPr>
          <w:rFonts w:ascii="Arial" w:hAnsi="Arial" w:cs="Arial"/>
          <w:sz w:val="22"/>
          <w:szCs w:val="22"/>
          <w:lang w:val="en-AU"/>
        </w:rPr>
        <w:t xml:space="preserve">nised the potential for the RRIs </w:t>
      </w:r>
      <w:r w:rsidR="005B4A62">
        <w:rPr>
          <w:rFonts w:ascii="Arial" w:hAnsi="Arial" w:cs="Arial"/>
          <w:sz w:val="22"/>
          <w:szCs w:val="22"/>
          <w:lang w:val="en-AU"/>
        </w:rPr>
        <w:t>listed in Annex I.</w:t>
      </w:r>
      <w:r>
        <w:rPr>
          <w:rFonts w:ascii="Arial" w:hAnsi="Arial" w:cs="Arial"/>
          <w:sz w:val="22"/>
          <w:szCs w:val="22"/>
          <w:lang w:val="en-AU"/>
        </w:rPr>
        <w:t>B</w:t>
      </w:r>
      <w:r w:rsidR="005B4A62">
        <w:rPr>
          <w:rFonts w:ascii="Arial" w:hAnsi="Arial" w:cs="Arial"/>
          <w:sz w:val="22"/>
          <w:szCs w:val="22"/>
          <w:lang w:val="en-AU"/>
        </w:rPr>
        <w:t xml:space="preserve"> to become operative within the framework of the Convention.</w:t>
      </w:r>
      <w:r>
        <w:rPr>
          <w:rFonts w:ascii="Arial" w:hAnsi="Arial" w:cs="Arial"/>
          <w:sz w:val="22"/>
          <w:szCs w:val="22"/>
          <w:lang w:val="en-AU"/>
        </w:rPr>
        <w:t xml:space="preserve"> </w:t>
      </w:r>
      <w:r w:rsidR="005B4A62" w:rsidRPr="0094377A">
        <w:rPr>
          <w:rFonts w:ascii="Arial" w:hAnsi="Arial" w:cs="Arial"/>
          <w:sz w:val="22"/>
          <w:szCs w:val="22"/>
          <w:lang w:val="en-AU"/>
        </w:rPr>
        <w:t>The</w:t>
      </w:r>
      <w:r w:rsidRPr="0094377A">
        <w:rPr>
          <w:rFonts w:ascii="Arial" w:hAnsi="Arial" w:cs="Arial"/>
          <w:sz w:val="22"/>
          <w:szCs w:val="22"/>
          <w:lang w:val="en-AU"/>
        </w:rPr>
        <w:t xml:space="preserve"> initiatives</w:t>
      </w:r>
      <w:r w:rsidR="005B4A62" w:rsidRPr="0094377A">
        <w:rPr>
          <w:rFonts w:ascii="Arial" w:hAnsi="Arial" w:cs="Arial"/>
          <w:sz w:val="22"/>
          <w:szCs w:val="22"/>
          <w:lang w:val="en-AU"/>
        </w:rPr>
        <w:t xml:space="preserve"> listed in Annex I.A</w:t>
      </w:r>
      <w:r w:rsidRPr="0094377A">
        <w:rPr>
          <w:rFonts w:ascii="Arial" w:hAnsi="Arial" w:cs="Arial"/>
          <w:sz w:val="22"/>
          <w:szCs w:val="22"/>
          <w:lang w:val="en-AU"/>
        </w:rPr>
        <w:t xml:space="preserve"> were divided into two categories: regional and subregional networks for capacity building and cooperation and regional and subregional centres for training and capacity building</w:t>
      </w:r>
      <w:r w:rsidR="00DF7E13">
        <w:rPr>
          <w:rFonts w:ascii="Arial" w:hAnsi="Arial" w:cs="Arial"/>
          <w:sz w:val="22"/>
          <w:szCs w:val="22"/>
          <w:lang w:val="en-AU"/>
        </w:rPr>
        <w:t>, respectively</w:t>
      </w:r>
      <w:r w:rsidRPr="0094377A">
        <w:rPr>
          <w:rFonts w:ascii="Arial" w:hAnsi="Arial" w:cs="Arial"/>
          <w:sz w:val="22"/>
          <w:szCs w:val="22"/>
          <w:lang w:val="en-AU"/>
        </w:rPr>
        <w:t xml:space="preserve">. </w:t>
      </w:r>
      <w:r w:rsidR="005B4A62" w:rsidRPr="0094377A">
        <w:rPr>
          <w:rFonts w:ascii="Arial" w:hAnsi="Arial" w:cs="Arial"/>
          <w:sz w:val="22"/>
          <w:szCs w:val="22"/>
          <w:lang w:val="en-AU"/>
        </w:rPr>
        <w:t>Neithe</w:t>
      </w:r>
      <w:r w:rsidR="00365DA4">
        <w:rPr>
          <w:rFonts w:ascii="Arial" w:hAnsi="Arial" w:cs="Arial"/>
          <w:sz w:val="22"/>
          <w:szCs w:val="22"/>
          <w:lang w:val="en-AU"/>
        </w:rPr>
        <w:t xml:space="preserve">r of these descriptions suggests a need for the RRIs in question to adopt </w:t>
      </w:r>
      <w:r w:rsidR="005B4A62" w:rsidRPr="0094377A">
        <w:rPr>
          <w:rFonts w:ascii="Arial" w:hAnsi="Arial" w:cs="Arial"/>
          <w:sz w:val="22"/>
          <w:szCs w:val="22"/>
          <w:lang w:val="en-AU"/>
        </w:rPr>
        <w:t>any s</w:t>
      </w:r>
      <w:r w:rsidR="00365DA4">
        <w:rPr>
          <w:rFonts w:ascii="Arial" w:hAnsi="Arial" w:cs="Arial"/>
          <w:sz w:val="22"/>
          <w:szCs w:val="22"/>
          <w:lang w:val="en-AU"/>
        </w:rPr>
        <w:t>ort of formal legal structure which would in turn confer</w:t>
      </w:r>
      <w:r w:rsidR="005B4A62" w:rsidRPr="0094377A">
        <w:rPr>
          <w:rFonts w:ascii="Arial" w:hAnsi="Arial" w:cs="Arial"/>
          <w:sz w:val="22"/>
          <w:szCs w:val="22"/>
          <w:lang w:val="en-AU"/>
        </w:rPr>
        <w:t xml:space="preserve"> legal perso</w:t>
      </w:r>
      <w:r w:rsidR="00365DA4">
        <w:rPr>
          <w:rFonts w:ascii="Arial" w:hAnsi="Arial" w:cs="Arial"/>
          <w:sz w:val="22"/>
          <w:szCs w:val="22"/>
          <w:lang w:val="en-AU"/>
        </w:rPr>
        <w:t>nality. Rather, the Resolution simply</w:t>
      </w:r>
      <w:r w:rsidR="005B4A62" w:rsidRPr="0094377A">
        <w:rPr>
          <w:rFonts w:ascii="Arial" w:hAnsi="Arial" w:cs="Arial"/>
          <w:sz w:val="22"/>
          <w:szCs w:val="22"/>
          <w:lang w:val="en-AU"/>
        </w:rPr>
        <w:t xml:space="preserve"> recognised these ‘networks’ and ‘centres’ as operating ‘within t</w:t>
      </w:r>
      <w:r w:rsidR="00365DA4">
        <w:rPr>
          <w:rFonts w:ascii="Arial" w:hAnsi="Arial" w:cs="Arial"/>
          <w:sz w:val="22"/>
          <w:szCs w:val="22"/>
          <w:lang w:val="en-AU"/>
        </w:rPr>
        <w:t>he framework of the Convention’. That is, it</w:t>
      </w:r>
      <w:r w:rsidR="005B4A62" w:rsidRPr="0094377A">
        <w:rPr>
          <w:rFonts w:ascii="Arial" w:hAnsi="Arial" w:cs="Arial"/>
          <w:sz w:val="22"/>
          <w:szCs w:val="22"/>
          <w:lang w:val="en-AU"/>
        </w:rPr>
        <w:t xml:space="preserve"> </w:t>
      </w:r>
      <w:r w:rsidR="00365DA4">
        <w:rPr>
          <w:rFonts w:ascii="Arial" w:hAnsi="Arial" w:cs="Arial"/>
          <w:sz w:val="22"/>
          <w:szCs w:val="22"/>
          <w:lang w:val="en-AU"/>
        </w:rPr>
        <w:t xml:space="preserve">did </w:t>
      </w:r>
      <w:r w:rsidR="005B4A62" w:rsidRPr="0094377A">
        <w:rPr>
          <w:rFonts w:ascii="Arial" w:hAnsi="Arial" w:cs="Arial"/>
          <w:sz w:val="22"/>
          <w:szCs w:val="22"/>
          <w:lang w:val="en-AU"/>
        </w:rPr>
        <w:t>not endorse or stipulate any part</w:t>
      </w:r>
      <w:r w:rsidR="00365DA4">
        <w:rPr>
          <w:rFonts w:ascii="Arial" w:hAnsi="Arial" w:cs="Arial"/>
          <w:sz w:val="22"/>
          <w:szCs w:val="22"/>
          <w:lang w:val="en-AU"/>
        </w:rPr>
        <w:t>icular formal legal structure conferring</w:t>
      </w:r>
      <w:r w:rsidR="005B4A62" w:rsidRPr="0094377A">
        <w:rPr>
          <w:rFonts w:ascii="Arial" w:hAnsi="Arial" w:cs="Arial"/>
          <w:sz w:val="22"/>
          <w:szCs w:val="22"/>
          <w:lang w:val="en-AU"/>
        </w:rPr>
        <w:t xml:space="preserve"> legal personality.</w:t>
      </w:r>
      <w:r w:rsidR="005B4A62" w:rsidRPr="0094377A">
        <w:rPr>
          <w:rFonts w:ascii="Arial" w:hAnsi="Arial" w:cs="Arial"/>
          <w:b/>
          <w:sz w:val="22"/>
          <w:szCs w:val="22"/>
          <w:lang w:val="en-AU"/>
        </w:rPr>
        <w:t xml:space="preserve"> </w:t>
      </w:r>
    </w:p>
    <w:p w14:paraId="4C21CCD5" w14:textId="77777777" w:rsidR="000A2F17" w:rsidRPr="00FF7DF0" w:rsidRDefault="000A2F17" w:rsidP="00FF7DF0">
      <w:pPr>
        <w:rPr>
          <w:rFonts w:ascii="Arial" w:hAnsi="Arial" w:cs="Arial"/>
          <w:sz w:val="22"/>
          <w:szCs w:val="22"/>
          <w:lang w:val="en-AU"/>
        </w:rPr>
      </w:pPr>
    </w:p>
    <w:p w14:paraId="77877CBC" w14:textId="30AF2AB0" w:rsidR="00E2352A" w:rsidRDefault="000A2F17" w:rsidP="00E2352A">
      <w:pPr>
        <w:pStyle w:val="ListParagraph"/>
        <w:numPr>
          <w:ilvl w:val="0"/>
          <w:numId w:val="19"/>
        </w:numPr>
        <w:rPr>
          <w:rFonts w:ascii="Arial" w:hAnsi="Arial" w:cs="Arial"/>
          <w:sz w:val="22"/>
          <w:szCs w:val="22"/>
          <w:lang w:val="en-AU"/>
        </w:rPr>
      </w:pPr>
      <w:r>
        <w:rPr>
          <w:rFonts w:ascii="Arial" w:hAnsi="Arial" w:cs="Arial"/>
          <w:sz w:val="22"/>
          <w:szCs w:val="22"/>
          <w:lang w:val="en-AU"/>
        </w:rPr>
        <w:t xml:space="preserve">I am instructed that in 2003, MedWet was recognised under Greek law as a not-for-profit association. It is unclear whether this status also conferred legal personality under </w:t>
      </w:r>
      <w:r w:rsidR="00365DA4">
        <w:rPr>
          <w:rFonts w:ascii="Arial" w:hAnsi="Arial" w:cs="Arial"/>
          <w:sz w:val="22"/>
          <w:szCs w:val="22"/>
          <w:lang w:val="en-AU"/>
        </w:rPr>
        <w:t>the relevant</w:t>
      </w:r>
      <w:r>
        <w:rPr>
          <w:rFonts w:ascii="Arial" w:hAnsi="Arial" w:cs="Arial"/>
          <w:sz w:val="22"/>
          <w:szCs w:val="22"/>
          <w:lang w:val="en-AU"/>
        </w:rPr>
        <w:t xml:space="preserve"> law</w:t>
      </w:r>
      <w:r w:rsidR="00365DA4">
        <w:rPr>
          <w:rFonts w:ascii="Arial" w:hAnsi="Arial" w:cs="Arial"/>
          <w:sz w:val="22"/>
          <w:szCs w:val="22"/>
          <w:lang w:val="en-AU"/>
        </w:rPr>
        <w:t>(s)</w:t>
      </w:r>
      <w:r>
        <w:rPr>
          <w:rFonts w:ascii="Arial" w:hAnsi="Arial" w:cs="Arial"/>
          <w:sz w:val="22"/>
          <w:szCs w:val="22"/>
          <w:lang w:val="en-AU"/>
        </w:rPr>
        <w:t>. In any case, thi</w:t>
      </w:r>
      <w:r w:rsidR="00365DA4">
        <w:rPr>
          <w:rFonts w:ascii="Arial" w:hAnsi="Arial" w:cs="Arial"/>
          <w:sz w:val="22"/>
          <w:szCs w:val="22"/>
          <w:lang w:val="en-AU"/>
        </w:rPr>
        <w:t>s Resolution implicitly endorsed</w:t>
      </w:r>
      <w:r>
        <w:rPr>
          <w:rFonts w:ascii="Arial" w:hAnsi="Arial" w:cs="Arial"/>
          <w:sz w:val="22"/>
          <w:szCs w:val="22"/>
          <w:lang w:val="en-AU"/>
        </w:rPr>
        <w:t xml:space="preserve"> the c</w:t>
      </w:r>
      <w:r w:rsidR="00365DA4">
        <w:rPr>
          <w:rFonts w:ascii="Arial" w:hAnsi="Arial" w:cs="Arial"/>
          <w:sz w:val="22"/>
          <w:szCs w:val="22"/>
          <w:lang w:val="en-AU"/>
        </w:rPr>
        <w:t>ontinuation of MedWet, thanked</w:t>
      </w:r>
      <w:r>
        <w:rPr>
          <w:rFonts w:ascii="Arial" w:hAnsi="Arial" w:cs="Arial"/>
          <w:sz w:val="22"/>
          <w:szCs w:val="22"/>
          <w:lang w:val="en-AU"/>
        </w:rPr>
        <w:t xml:space="preserve"> the Greek Government for ‘hosting the MedWet Coordina</w:t>
      </w:r>
      <w:r w:rsidR="00365DA4">
        <w:rPr>
          <w:rFonts w:ascii="Arial" w:hAnsi="Arial" w:cs="Arial"/>
          <w:sz w:val="22"/>
          <w:szCs w:val="22"/>
          <w:lang w:val="en-AU"/>
        </w:rPr>
        <w:t xml:space="preserve">tion Unit in </w:t>
      </w:r>
      <w:r w:rsidR="00365DA4">
        <w:rPr>
          <w:rFonts w:ascii="Arial" w:hAnsi="Arial" w:cs="Arial"/>
          <w:sz w:val="22"/>
          <w:szCs w:val="22"/>
          <w:lang w:val="en-AU"/>
        </w:rPr>
        <w:lastRenderedPageBreak/>
        <w:t>Athens’ and accepted</w:t>
      </w:r>
      <w:r>
        <w:rPr>
          <w:rFonts w:ascii="Arial" w:hAnsi="Arial" w:cs="Arial"/>
          <w:sz w:val="22"/>
          <w:szCs w:val="22"/>
          <w:lang w:val="en-AU"/>
        </w:rPr>
        <w:t xml:space="preserve"> the government’s offer to ‘continue providing office facilities and financial support during the triennium 2006-2008…’. </w:t>
      </w:r>
      <w:r w:rsidR="00A767B7">
        <w:rPr>
          <w:rFonts w:ascii="Arial" w:hAnsi="Arial" w:cs="Arial"/>
          <w:sz w:val="22"/>
          <w:szCs w:val="22"/>
          <w:lang w:val="en-AU"/>
        </w:rPr>
        <w:t xml:space="preserve"> </w:t>
      </w:r>
      <w:r>
        <w:rPr>
          <w:rFonts w:ascii="Arial" w:hAnsi="Arial" w:cs="Arial"/>
          <w:sz w:val="22"/>
          <w:szCs w:val="22"/>
          <w:lang w:val="en-AU"/>
        </w:rPr>
        <w:t>In other words, in endorsing MedWet, the CoP implicitly approved its legal status under Greek law (and, if relevant, the conferral by those law</w:t>
      </w:r>
      <w:r w:rsidR="00446DD5">
        <w:rPr>
          <w:rFonts w:ascii="Arial" w:hAnsi="Arial" w:cs="Arial"/>
          <w:sz w:val="22"/>
          <w:szCs w:val="22"/>
          <w:lang w:val="en-AU"/>
        </w:rPr>
        <w:t>s</w:t>
      </w:r>
      <w:r>
        <w:rPr>
          <w:rFonts w:ascii="Arial" w:hAnsi="Arial" w:cs="Arial"/>
          <w:sz w:val="22"/>
          <w:szCs w:val="22"/>
          <w:lang w:val="en-AU"/>
        </w:rPr>
        <w:t xml:space="preserve"> of legal personality upon the initiative). </w:t>
      </w:r>
      <w:r w:rsidR="00FF7DF0">
        <w:rPr>
          <w:rFonts w:ascii="Arial" w:hAnsi="Arial" w:cs="Arial"/>
          <w:sz w:val="22"/>
          <w:szCs w:val="22"/>
          <w:lang w:val="en-AU"/>
        </w:rPr>
        <w:t xml:space="preserve">Further details regarding this Resolution are contained in </w:t>
      </w:r>
      <w:r w:rsidR="00FF7DF0" w:rsidRPr="00FF7DF0">
        <w:rPr>
          <w:rFonts w:ascii="Arial" w:hAnsi="Arial" w:cs="Arial"/>
          <w:b/>
          <w:sz w:val="22"/>
          <w:szCs w:val="22"/>
          <w:lang w:val="en-AU"/>
        </w:rPr>
        <w:t>Annex 2</w:t>
      </w:r>
      <w:r w:rsidR="00FF7DF0">
        <w:rPr>
          <w:rFonts w:ascii="Arial" w:hAnsi="Arial" w:cs="Arial"/>
          <w:sz w:val="22"/>
          <w:szCs w:val="22"/>
          <w:lang w:val="en-AU"/>
        </w:rPr>
        <w:t>.</w:t>
      </w:r>
    </w:p>
    <w:p w14:paraId="77A66DF8" w14:textId="77777777" w:rsidR="00E2352A" w:rsidRPr="00E2352A" w:rsidRDefault="00E2352A" w:rsidP="00E2352A">
      <w:pPr>
        <w:rPr>
          <w:rFonts w:ascii="Arial" w:hAnsi="Arial" w:cs="Arial"/>
          <w:b/>
          <w:sz w:val="22"/>
          <w:szCs w:val="22"/>
          <w:lang w:val="en-AU"/>
        </w:rPr>
      </w:pPr>
    </w:p>
    <w:p w14:paraId="1E92EF24" w14:textId="77777777" w:rsidR="00365DA4" w:rsidRDefault="00864CF9" w:rsidP="00E2352A">
      <w:pPr>
        <w:pStyle w:val="ListParagraph"/>
        <w:numPr>
          <w:ilvl w:val="0"/>
          <w:numId w:val="19"/>
        </w:numPr>
        <w:rPr>
          <w:rFonts w:ascii="Arial" w:hAnsi="Arial" w:cs="Arial"/>
          <w:sz w:val="22"/>
          <w:szCs w:val="22"/>
          <w:lang w:val="en-AU"/>
        </w:rPr>
      </w:pPr>
      <w:r w:rsidRPr="00E2352A">
        <w:rPr>
          <w:rFonts w:ascii="Arial" w:hAnsi="Arial" w:cs="Arial"/>
          <w:b/>
          <w:sz w:val="22"/>
          <w:szCs w:val="22"/>
          <w:lang w:val="en-AU"/>
        </w:rPr>
        <w:t>Resolution X.6</w:t>
      </w:r>
      <w:r w:rsidRPr="00E2352A">
        <w:rPr>
          <w:rFonts w:ascii="Arial" w:hAnsi="Arial" w:cs="Arial"/>
          <w:sz w:val="22"/>
          <w:szCs w:val="22"/>
          <w:lang w:val="en-AU"/>
        </w:rPr>
        <w:t xml:space="preserve">: Regional Initiatives 2009-2012 in the framework of the Ramsar Convention (CoP 10, 2008) replaced the Guidance Document with the </w:t>
      </w:r>
      <w:r w:rsidR="00365DA4">
        <w:rPr>
          <w:rFonts w:ascii="Arial" w:hAnsi="Arial" w:cs="Arial"/>
          <w:sz w:val="22"/>
          <w:szCs w:val="22"/>
          <w:lang w:val="en-AU"/>
        </w:rPr>
        <w:t>‘</w:t>
      </w:r>
      <w:r w:rsidRPr="00E2352A">
        <w:rPr>
          <w:rFonts w:ascii="Arial" w:hAnsi="Arial" w:cs="Arial"/>
          <w:sz w:val="22"/>
          <w:szCs w:val="22"/>
          <w:lang w:val="en-AU"/>
        </w:rPr>
        <w:t>Operational Guidelines 2009-2012 for regional initiatives in the framework of the Convention on Wetlands</w:t>
      </w:r>
      <w:r w:rsidR="00365DA4">
        <w:rPr>
          <w:rFonts w:ascii="Arial" w:hAnsi="Arial" w:cs="Arial"/>
          <w:sz w:val="22"/>
          <w:szCs w:val="22"/>
          <w:lang w:val="en-AU"/>
        </w:rPr>
        <w:t>’</w:t>
      </w:r>
      <w:r w:rsidRPr="00E2352A">
        <w:rPr>
          <w:rFonts w:ascii="Arial" w:hAnsi="Arial" w:cs="Arial"/>
          <w:sz w:val="22"/>
          <w:szCs w:val="22"/>
          <w:lang w:val="en-AU"/>
        </w:rPr>
        <w:t xml:space="preserve"> (</w:t>
      </w:r>
      <w:r w:rsidRPr="00E2352A">
        <w:rPr>
          <w:rFonts w:ascii="Arial" w:hAnsi="Arial" w:cs="Arial"/>
          <w:b/>
          <w:sz w:val="22"/>
          <w:szCs w:val="22"/>
          <w:lang w:val="en-AU"/>
        </w:rPr>
        <w:t>Operational Guidelines 2009-12</w:t>
      </w:r>
      <w:r w:rsidRPr="00E2352A">
        <w:rPr>
          <w:rFonts w:ascii="Arial" w:hAnsi="Arial" w:cs="Arial"/>
          <w:sz w:val="22"/>
          <w:szCs w:val="22"/>
          <w:lang w:val="en-AU"/>
        </w:rPr>
        <w:t>). The Operational Guidelines 2009-12 were divided into six areas: the aim of regional initiatives; coordination between regional in</w:t>
      </w:r>
      <w:r w:rsidR="00365DA4">
        <w:rPr>
          <w:rFonts w:ascii="Arial" w:hAnsi="Arial" w:cs="Arial"/>
          <w:sz w:val="22"/>
          <w:szCs w:val="22"/>
          <w:lang w:val="en-AU"/>
        </w:rPr>
        <w:t>itiatives and the Secretariat; g</w:t>
      </w:r>
      <w:r w:rsidRPr="00E2352A">
        <w:rPr>
          <w:rFonts w:ascii="Arial" w:hAnsi="Arial" w:cs="Arial"/>
          <w:sz w:val="22"/>
          <w:szCs w:val="22"/>
          <w:lang w:val="en-AU"/>
        </w:rPr>
        <w:t xml:space="preserve">overnance of initiatives; substantive elements of initiatives; financial and other support; and reporting and evaluation. </w:t>
      </w:r>
    </w:p>
    <w:p w14:paraId="6E65C920" w14:textId="77777777" w:rsidR="00365DA4" w:rsidRPr="00365DA4" w:rsidRDefault="00365DA4" w:rsidP="00365DA4">
      <w:pPr>
        <w:rPr>
          <w:rFonts w:ascii="Arial" w:hAnsi="Arial" w:cs="Arial"/>
          <w:sz w:val="22"/>
          <w:szCs w:val="22"/>
          <w:lang w:val="en-AU"/>
        </w:rPr>
      </w:pPr>
    </w:p>
    <w:p w14:paraId="02B2AF7D" w14:textId="375198C7" w:rsidR="0094377A" w:rsidRDefault="00365DA4" w:rsidP="00E2352A">
      <w:pPr>
        <w:pStyle w:val="ListParagraph"/>
        <w:numPr>
          <w:ilvl w:val="0"/>
          <w:numId w:val="19"/>
        </w:numPr>
        <w:rPr>
          <w:rFonts w:ascii="Arial" w:hAnsi="Arial" w:cs="Arial"/>
          <w:sz w:val="22"/>
          <w:szCs w:val="22"/>
          <w:lang w:val="en-AU"/>
        </w:rPr>
      </w:pPr>
      <w:r>
        <w:rPr>
          <w:rFonts w:ascii="Arial" w:hAnsi="Arial" w:cs="Arial"/>
          <w:sz w:val="22"/>
          <w:szCs w:val="22"/>
          <w:lang w:val="en-AU"/>
        </w:rPr>
        <w:t xml:space="preserve">The Operational </w:t>
      </w:r>
      <w:r w:rsidR="00A5790B" w:rsidRPr="00E2352A">
        <w:rPr>
          <w:rFonts w:ascii="Arial" w:hAnsi="Arial" w:cs="Arial"/>
          <w:sz w:val="22"/>
          <w:szCs w:val="22"/>
          <w:lang w:val="en-AU"/>
        </w:rPr>
        <w:t>Guidelines</w:t>
      </w:r>
      <w:r>
        <w:rPr>
          <w:rFonts w:ascii="Arial" w:hAnsi="Arial" w:cs="Arial"/>
          <w:sz w:val="22"/>
          <w:szCs w:val="22"/>
          <w:lang w:val="en-AU"/>
        </w:rPr>
        <w:t xml:space="preserve"> 2009-12</w:t>
      </w:r>
      <w:r w:rsidR="00A5790B" w:rsidRPr="00E2352A">
        <w:rPr>
          <w:rFonts w:ascii="Arial" w:hAnsi="Arial" w:cs="Arial"/>
          <w:sz w:val="22"/>
          <w:szCs w:val="22"/>
          <w:lang w:val="en-AU"/>
        </w:rPr>
        <w:t xml:space="preserve"> stipulated that </w:t>
      </w:r>
      <w:r w:rsidR="00864CF9" w:rsidRPr="00E2352A">
        <w:rPr>
          <w:rFonts w:ascii="Arial" w:hAnsi="Arial" w:cs="Arial"/>
          <w:sz w:val="22"/>
          <w:szCs w:val="22"/>
          <w:lang w:val="en-AU"/>
        </w:rPr>
        <w:t>RRI</w:t>
      </w:r>
      <w:r>
        <w:rPr>
          <w:rFonts w:ascii="Arial" w:hAnsi="Arial" w:cs="Arial"/>
          <w:sz w:val="22"/>
          <w:szCs w:val="22"/>
          <w:lang w:val="en-AU"/>
        </w:rPr>
        <w:t>s</w:t>
      </w:r>
      <w:r w:rsidR="00864CF9" w:rsidRPr="00E2352A">
        <w:rPr>
          <w:rFonts w:ascii="Arial" w:hAnsi="Arial" w:cs="Arial"/>
          <w:sz w:val="22"/>
          <w:szCs w:val="22"/>
          <w:lang w:val="en-AU"/>
        </w:rPr>
        <w:t xml:space="preserve"> are intended as an ‘operational means to provide effective support for an improved implementation of the objectives of the Convention and its Strategic Plan in specific geographical regions, through international cooperation on wetland-related issues of common concern.’</w:t>
      </w:r>
      <w:r w:rsidR="00E2352A" w:rsidRPr="00E2352A">
        <w:rPr>
          <w:rFonts w:ascii="Arial" w:hAnsi="Arial" w:cs="Arial"/>
          <w:sz w:val="22"/>
          <w:szCs w:val="22"/>
          <w:lang w:val="en-AU"/>
        </w:rPr>
        <w:t xml:space="preserve"> </w:t>
      </w:r>
      <w:r>
        <w:rPr>
          <w:rFonts w:ascii="Arial" w:hAnsi="Arial" w:cs="Arial"/>
          <w:sz w:val="22"/>
          <w:szCs w:val="22"/>
          <w:lang w:val="en-AU"/>
        </w:rPr>
        <w:t xml:space="preserve">They further clarified that </w:t>
      </w:r>
      <w:r w:rsidR="00E2352A" w:rsidRPr="00E2352A">
        <w:rPr>
          <w:rFonts w:ascii="Arial" w:hAnsi="Arial" w:cs="Arial"/>
          <w:sz w:val="22"/>
          <w:szCs w:val="22"/>
          <w:lang w:val="en-AU"/>
        </w:rPr>
        <w:t xml:space="preserve">RRIs must establish their own governance and advisory mechanisms, for which the support of a host country or host intergovernmental organisation is ‘essential’. </w:t>
      </w:r>
    </w:p>
    <w:p w14:paraId="39EAD8F6" w14:textId="77777777" w:rsidR="0094377A" w:rsidRPr="0094377A" w:rsidRDefault="0094377A" w:rsidP="0094377A">
      <w:pPr>
        <w:rPr>
          <w:rFonts w:ascii="Arial" w:hAnsi="Arial" w:cs="Arial"/>
          <w:sz w:val="22"/>
          <w:szCs w:val="22"/>
          <w:lang w:val="en-AU"/>
        </w:rPr>
      </w:pPr>
    </w:p>
    <w:p w14:paraId="487E2AD5" w14:textId="505ECBEE" w:rsidR="00E2352A" w:rsidRPr="0094377A" w:rsidRDefault="0094377A" w:rsidP="00E2352A">
      <w:pPr>
        <w:pStyle w:val="ListParagraph"/>
        <w:numPr>
          <w:ilvl w:val="0"/>
          <w:numId w:val="19"/>
        </w:numPr>
        <w:rPr>
          <w:rFonts w:ascii="Arial" w:hAnsi="Arial" w:cs="Arial"/>
          <w:sz w:val="22"/>
          <w:szCs w:val="22"/>
          <w:lang w:val="en-AU"/>
        </w:rPr>
      </w:pPr>
      <w:r>
        <w:rPr>
          <w:rFonts w:ascii="Arial" w:hAnsi="Arial" w:cs="Arial"/>
          <w:sz w:val="22"/>
          <w:szCs w:val="22"/>
          <w:lang w:val="en-AU"/>
        </w:rPr>
        <w:t xml:space="preserve">In summary, the Operational Guidelines 2009-12, while more detailed than the Guidance Document, did not stipulate a specific legal structure or provide for the creation of entities with legal personality. Rather, they again provided for the creation of a ‘mechanism’ underpinned by support from a host Contracting Party or </w:t>
      </w:r>
      <w:r w:rsidR="00365DA4">
        <w:rPr>
          <w:rFonts w:ascii="Arial" w:hAnsi="Arial" w:cs="Arial"/>
          <w:sz w:val="22"/>
          <w:szCs w:val="22"/>
          <w:lang w:val="en-AU"/>
        </w:rPr>
        <w:t xml:space="preserve">a </w:t>
      </w:r>
      <w:r>
        <w:rPr>
          <w:rFonts w:ascii="Arial" w:hAnsi="Arial" w:cs="Arial"/>
          <w:sz w:val="22"/>
          <w:szCs w:val="22"/>
          <w:lang w:val="en-AU"/>
        </w:rPr>
        <w:t>host intergovernmental organisation. Further, they reinforced the need for RRIs to become financially independent and to report to the Secretariat. It was implied</w:t>
      </w:r>
      <w:r>
        <w:rPr>
          <w:rStyle w:val="FootnoteReference"/>
          <w:rFonts w:ascii="Arial" w:hAnsi="Arial" w:cs="Arial"/>
          <w:sz w:val="22"/>
          <w:szCs w:val="22"/>
          <w:lang w:val="en-AU"/>
        </w:rPr>
        <w:footnoteReference w:id="6"/>
      </w:r>
      <w:r>
        <w:rPr>
          <w:rFonts w:ascii="Arial" w:hAnsi="Arial" w:cs="Arial"/>
          <w:sz w:val="22"/>
          <w:szCs w:val="22"/>
          <w:lang w:val="en-AU"/>
        </w:rPr>
        <w:t xml:space="preserve"> that RRIs must furnish satisfactory reports to continue to be endorsed as operating within the framework of the Convention and to continue to receive funding from the core budget. </w:t>
      </w:r>
      <w:r w:rsidR="00E2352A" w:rsidRPr="0094377A">
        <w:rPr>
          <w:rFonts w:ascii="Arial" w:hAnsi="Arial" w:cs="Arial"/>
          <w:sz w:val="22"/>
          <w:szCs w:val="22"/>
          <w:lang w:val="en-AU"/>
        </w:rPr>
        <w:t xml:space="preserve">Additional details regarding this Resolution are contained in </w:t>
      </w:r>
      <w:r w:rsidR="00E2352A" w:rsidRPr="0094377A">
        <w:rPr>
          <w:rFonts w:ascii="Arial" w:hAnsi="Arial" w:cs="Arial"/>
          <w:b/>
          <w:sz w:val="22"/>
          <w:szCs w:val="22"/>
          <w:lang w:val="en-AU"/>
        </w:rPr>
        <w:t>Annex 2</w:t>
      </w:r>
      <w:r w:rsidR="00E2352A" w:rsidRPr="0094377A">
        <w:rPr>
          <w:rFonts w:ascii="Arial" w:hAnsi="Arial" w:cs="Arial"/>
          <w:sz w:val="22"/>
          <w:szCs w:val="22"/>
          <w:lang w:val="en-AU"/>
        </w:rPr>
        <w:t>.</w:t>
      </w:r>
    </w:p>
    <w:p w14:paraId="771FB079" w14:textId="77777777" w:rsidR="004124CF" w:rsidRPr="0094377A" w:rsidRDefault="004124CF" w:rsidP="0094377A">
      <w:pPr>
        <w:rPr>
          <w:rFonts w:ascii="Arial" w:hAnsi="Arial" w:cs="Arial"/>
          <w:sz w:val="22"/>
          <w:szCs w:val="22"/>
          <w:lang w:val="en-AU"/>
        </w:rPr>
      </w:pPr>
    </w:p>
    <w:p w14:paraId="15C20D71" w14:textId="77777777" w:rsidR="004124CF" w:rsidRDefault="009B1539" w:rsidP="00675F39">
      <w:pPr>
        <w:pStyle w:val="ListParagraph"/>
        <w:numPr>
          <w:ilvl w:val="0"/>
          <w:numId w:val="19"/>
        </w:numPr>
        <w:rPr>
          <w:rFonts w:ascii="Arial" w:hAnsi="Arial" w:cs="Arial"/>
          <w:sz w:val="22"/>
          <w:szCs w:val="22"/>
          <w:lang w:val="en-AU"/>
        </w:rPr>
      </w:pPr>
      <w:r w:rsidRPr="00055450">
        <w:rPr>
          <w:rFonts w:ascii="Arial" w:hAnsi="Arial" w:cs="Arial"/>
          <w:b/>
          <w:sz w:val="22"/>
          <w:szCs w:val="22"/>
          <w:lang w:val="en-AU"/>
        </w:rPr>
        <w:t xml:space="preserve">SC </w:t>
      </w:r>
      <w:r w:rsidR="009A1EAB">
        <w:rPr>
          <w:rFonts w:ascii="Arial" w:hAnsi="Arial" w:cs="Arial"/>
          <w:b/>
          <w:sz w:val="22"/>
          <w:szCs w:val="22"/>
          <w:lang w:val="en-AU"/>
        </w:rPr>
        <w:t xml:space="preserve">40 Decisions </w:t>
      </w:r>
      <w:r w:rsidRPr="00055450">
        <w:rPr>
          <w:rFonts w:ascii="Arial" w:hAnsi="Arial" w:cs="Arial"/>
          <w:b/>
          <w:sz w:val="22"/>
          <w:szCs w:val="22"/>
          <w:lang w:val="en-AU"/>
        </w:rPr>
        <w:t>15 and 16</w:t>
      </w:r>
      <w:r>
        <w:rPr>
          <w:rFonts w:ascii="Arial" w:hAnsi="Arial" w:cs="Arial"/>
          <w:sz w:val="22"/>
          <w:szCs w:val="22"/>
          <w:lang w:val="en-AU"/>
        </w:rPr>
        <w:t xml:space="preserve"> adopted ‘evaluation criteria for regional initiatives operating in the framework of the Ramsar Convention 2009-2012’ and a ‘</w:t>
      </w:r>
      <w:r w:rsidR="00055450">
        <w:rPr>
          <w:rFonts w:ascii="Arial" w:hAnsi="Arial" w:cs="Arial"/>
          <w:sz w:val="22"/>
          <w:szCs w:val="22"/>
          <w:lang w:val="en-AU"/>
        </w:rPr>
        <w:t>f</w:t>
      </w:r>
      <w:r>
        <w:rPr>
          <w:rFonts w:ascii="Arial" w:hAnsi="Arial" w:cs="Arial"/>
          <w:sz w:val="22"/>
          <w:szCs w:val="22"/>
          <w:lang w:val="en-AU"/>
        </w:rPr>
        <w:t>ormat for annual financial and work plan reporting by regional initiatives’, respectively.</w:t>
      </w:r>
      <w:r w:rsidR="0025573F">
        <w:rPr>
          <w:rStyle w:val="FootnoteReference"/>
          <w:rFonts w:ascii="Arial" w:hAnsi="Arial" w:cs="Arial"/>
          <w:sz w:val="22"/>
          <w:szCs w:val="22"/>
          <w:lang w:val="en-AU"/>
        </w:rPr>
        <w:footnoteReference w:id="7"/>
      </w:r>
      <w:r w:rsidR="00055450">
        <w:rPr>
          <w:rFonts w:ascii="Arial" w:hAnsi="Arial" w:cs="Arial"/>
          <w:sz w:val="22"/>
          <w:szCs w:val="22"/>
          <w:lang w:val="en-AU"/>
        </w:rPr>
        <w:t xml:space="preserve"> The 29 evaluation criteria were taken from the Operational Guidelines 2009-12. </w:t>
      </w:r>
    </w:p>
    <w:p w14:paraId="508A68B7" w14:textId="77777777" w:rsidR="009B1539" w:rsidRPr="009B1539" w:rsidRDefault="009B1539" w:rsidP="009B1539">
      <w:pPr>
        <w:pStyle w:val="ListParagraph"/>
        <w:rPr>
          <w:rFonts w:ascii="Arial" w:hAnsi="Arial" w:cs="Arial"/>
          <w:sz w:val="22"/>
          <w:szCs w:val="22"/>
          <w:lang w:val="en-AU"/>
        </w:rPr>
      </w:pPr>
    </w:p>
    <w:p w14:paraId="54E949FE" w14:textId="2F28BF96" w:rsidR="00337E9E" w:rsidRDefault="0022633C" w:rsidP="00337E9E">
      <w:pPr>
        <w:pStyle w:val="ListParagraph"/>
        <w:numPr>
          <w:ilvl w:val="0"/>
          <w:numId w:val="19"/>
        </w:numPr>
        <w:rPr>
          <w:rFonts w:ascii="Arial" w:hAnsi="Arial" w:cs="Arial"/>
          <w:sz w:val="22"/>
          <w:szCs w:val="22"/>
          <w:lang w:val="en-AU"/>
        </w:rPr>
      </w:pPr>
      <w:r w:rsidRPr="0022633C">
        <w:rPr>
          <w:rFonts w:ascii="Arial" w:hAnsi="Arial" w:cs="Arial"/>
          <w:b/>
          <w:sz w:val="22"/>
          <w:szCs w:val="22"/>
          <w:lang w:val="en-AU"/>
        </w:rPr>
        <w:t>Resolution XI.5</w:t>
      </w:r>
      <w:r>
        <w:rPr>
          <w:rFonts w:ascii="Arial" w:hAnsi="Arial" w:cs="Arial"/>
          <w:sz w:val="22"/>
          <w:szCs w:val="22"/>
          <w:lang w:val="en-AU"/>
        </w:rPr>
        <w:t xml:space="preserve">: Regional Initiatives 2013-15 in the framework of the Ramsar Convention (CoP XI, 2012), </w:t>
      </w:r>
      <w:r w:rsidR="00D0521C">
        <w:rPr>
          <w:rFonts w:ascii="Arial" w:hAnsi="Arial" w:cs="Arial"/>
          <w:sz w:val="22"/>
          <w:szCs w:val="22"/>
          <w:lang w:val="en-AU"/>
        </w:rPr>
        <w:t>approved the continued validity of the Operational Guidelines</w:t>
      </w:r>
      <w:r w:rsidR="001912F0">
        <w:rPr>
          <w:rFonts w:ascii="Arial" w:hAnsi="Arial" w:cs="Arial"/>
          <w:sz w:val="22"/>
          <w:szCs w:val="22"/>
          <w:lang w:val="en-AU"/>
        </w:rPr>
        <w:t xml:space="preserve"> 2009-12 </w:t>
      </w:r>
      <w:r w:rsidR="009A1EAB">
        <w:rPr>
          <w:rFonts w:ascii="Arial" w:hAnsi="Arial" w:cs="Arial"/>
          <w:sz w:val="22"/>
          <w:szCs w:val="22"/>
          <w:lang w:val="en-AU"/>
        </w:rPr>
        <w:t>for the period 2013-15</w:t>
      </w:r>
      <w:r w:rsidR="00D0521C">
        <w:rPr>
          <w:rFonts w:ascii="Arial" w:hAnsi="Arial" w:cs="Arial"/>
          <w:sz w:val="22"/>
          <w:szCs w:val="22"/>
          <w:lang w:val="en-AU"/>
        </w:rPr>
        <w:t xml:space="preserve">. </w:t>
      </w:r>
      <w:r w:rsidR="001912F0">
        <w:rPr>
          <w:rFonts w:ascii="Arial" w:hAnsi="Arial" w:cs="Arial"/>
          <w:sz w:val="22"/>
          <w:szCs w:val="22"/>
          <w:lang w:val="en-AU"/>
        </w:rPr>
        <w:t>In summary:</w:t>
      </w:r>
      <w:r w:rsidR="00337E9E">
        <w:rPr>
          <w:rFonts w:ascii="Arial" w:hAnsi="Arial" w:cs="Arial"/>
          <w:sz w:val="22"/>
          <w:szCs w:val="22"/>
          <w:lang w:val="en-AU"/>
        </w:rPr>
        <w:t xml:space="preserve"> funding continues to be contingent on satisfactory reporting and compliance with the Operational Guidelines 2009-12; emphasis continues to be placed on RRIs becoming financially independent; and RRIs are to identify themselves as independent entities (which is not tantamount to requiring a formal legal structure and legal personality). Further details regarding this Resolution can be found in </w:t>
      </w:r>
      <w:r w:rsidR="00337E9E" w:rsidRPr="00337E9E">
        <w:rPr>
          <w:rFonts w:ascii="Arial" w:hAnsi="Arial" w:cs="Arial"/>
          <w:b/>
          <w:sz w:val="22"/>
          <w:szCs w:val="22"/>
          <w:lang w:val="en-AU"/>
        </w:rPr>
        <w:t>Annex 2</w:t>
      </w:r>
      <w:r w:rsidR="00337E9E">
        <w:rPr>
          <w:rFonts w:ascii="Arial" w:hAnsi="Arial" w:cs="Arial"/>
          <w:sz w:val="22"/>
          <w:szCs w:val="22"/>
          <w:lang w:val="en-AU"/>
        </w:rPr>
        <w:t>.</w:t>
      </w:r>
    </w:p>
    <w:p w14:paraId="198B1098" w14:textId="77777777" w:rsidR="0070084B" w:rsidRPr="00337E9E" w:rsidRDefault="0070084B" w:rsidP="00337E9E">
      <w:pPr>
        <w:rPr>
          <w:rFonts w:ascii="Arial" w:hAnsi="Arial" w:cs="Arial"/>
          <w:sz w:val="22"/>
          <w:szCs w:val="22"/>
          <w:lang w:val="en-AU"/>
        </w:rPr>
      </w:pPr>
    </w:p>
    <w:p w14:paraId="638E0730" w14:textId="36817A60" w:rsidR="00B76BE4" w:rsidRDefault="0070084B" w:rsidP="00446DD5">
      <w:pPr>
        <w:pStyle w:val="ListParagraph"/>
        <w:numPr>
          <w:ilvl w:val="0"/>
          <w:numId w:val="19"/>
        </w:numPr>
        <w:rPr>
          <w:rFonts w:ascii="Arial" w:hAnsi="Arial" w:cs="Arial"/>
          <w:sz w:val="22"/>
          <w:szCs w:val="22"/>
          <w:lang w:val="en-AU"/>
        </w:rPr>
      </w:pPr>
      <w:r w:rsidRPr="0057142A">
        <w:rPr>
          <w:rFonts w:ascii="Arial" w:hAnsi="Arial" w:cs="Arial"/>
          <w:b/>
          <w:sz w:val="22"/>
          <w:szCs w:val="22"/>
          <w:lang w:val="en-AU"/>
        </w:rPr>
        <w:t>SC Decision 46-28</w:t>
      </w:r>
      <w:r>
        <w:rPr>
          <w:rFonts w:ascii="Arial" w:hAnsi="Arial" w:cs="Arial"/>
          <w:sz w:val="22"/>
          <w:szCs w:val="22"/>
          <w:lang w:val="en-AU"/>
        </w:rPr>
        <w:t xml:space="preserve"> adopted revised Operational Guidelines for 2013-15 (</w:t>
      </w:r>
      <w:r w:rsidRPr="001912F0">
        <w:rPr>
          <w:rFonts w:ascii="Arial" w:hAnsi="Arial" w:cs="Arial"/>
          <w:b/>
          <w:sz w:val="22"/>
          <w:szCs w:val="22"/>
          <w:lang w:val="en-AU"/>
        </w:rPr>
        <w:t xml:space="preserve">Operational Guidelines 2013-15). </w:t>
      </w:r>
      <w:r w:rsidRPr="001912F0">
        <w:rPr>
          <w:rFonts w:ascii="Arial" w:hAnsi="Arial" w:cs="Arial"/>
          <w:sz w:val="22"/>
          <w:szCs w:val="22"/>
          <w:lang w:val="en-AU"/>
        </w:rPr>
        <w:t>The Operational Guidelines 2013-15 are divided into the same six categories as the O</w:t>
      </w:r>
      <w:r>
        <w:rPr>
          <w:rFonts w:ascii="Arial" w:hAnsi="Arial" w:cs="Arial"/>
          <w:sz w:val="22"/>
          <w:szCs w:val="22"/>
          <w:lang w:val="en-AU"/>
        </w:rPr>
        <w:t xml:space="preserve">perational Guidelines 2009-12 and </w:t>
      </w:r>
      <w:r w:rsidR="009A1EAB">
        <w:rPr>
          <w:rFonts w:ascii="Arial" w:hAnsi="Arial" w:cs="Arial"/>
          <w:sz w:val="22"/>
          <w:szCs w:val="22"/>
          <w:lang w:val="en-AU"/>
        </w:rPr>
        <w:t>the</w:t>
      </w:r>
      <w:r w:rsidR="001912F0">
        <w:rPr>
          <w:rFonts w:ascii="Arial" w:hAnsi="Arial" w:cs="Arial"/>
          <w:sz w:val="22"/>
          <w:szCs w:val="22"/>
          <w:lang w:val="en-AU"/>
        </w:rPr>
        <w:t>ir contents are</w:t>
      </w:r>
      <w:r w:rsidR="0057142A">
        <w:rPr>
          <w:rFonts w:ascii="Arial" w:hAnsi="Arial" w:cs="Arial"/>
          <w:sz w:val="22"/>
          <w:szCs w:val="22"/>
          <w:lang w:val="en-AU"/>
        </w:rPr>
        <w:t xml:space="preserve"> largely the </w:t>
      </w:r>
      <w:r w:rsidR="0057142A">
        <w:rPr>
          <w:rFonts w:ascii="Arial" w:hAnsi="Arial" w:cs="Arial"/>
          <w:sz w:val="22"/>
          <w:szCs w:val="22"/>
          <w:lang w:val="en-AU"/>
        </w:rPr>
        <w:lastRenderedPageBreak/>
        <w:t xml:space="preserve">same. To that </w:t>
      </w:r>
      <w:r w:rsidR="009A1EAB">
        <w:rPr>
          <w:rFonts w:ascii="Arial" w:hAnsi="Arial" w:cs="Arial"/>
          <w:sz w:val="22"/>
          <w:szCs w:val="22"/>
          <w:lang w:val="en-AU"/>
        </w:rPr>
        <w:t>extent, there were</w:t>
      </w:r>
      <w:r w:rsidR="0057142A">
        <w:rPr>
          <w:rFonts w:ascii="Arial" w:hAnsi="Arial" w:cs="Arial"/>
          <w:sz w:val="22"/>
          <w:szCs w:val="22"/>
          <w:lang w:val="en-AU"/>
        </w:rPr>
        <w:t xml:space="preserve"> no (new) directions regarding the creation of entities with a </w:t>
      </w:r>
      <w:r w:rsidR="009A1EAB">
        <w:rPr>
          <w:rFonts w:ascii="Arial" w:hAnsi="Arial" w:cs="Arial"/>
          <w:sz w:val="22"/>
          <w:szCs w:val="22"/>
          <w:lang w:val="en-AU"/>
        </w:rPr>
        <w:t>formal</w:t>
      </w:r>
      <w:r w:rsidR="0057142A">
        <w:rPr>
          <w:rFonts w:ascii="Arial" w:hAnsi="Arial" w:cs="Arial"/>
          <w:sz w:val="22"/>
          <w:szCs w:val="22"/>
          <w:lang w:val="en-AU"/>
        </w:rPr>
        <w:t xml:space="preserve"> legal structure and legal personality.</w:t>
      </w:r>
      <w:r w:rsidR="001912F0">
        <w:rPr>
          <w:rStyle w:val="FootnoteReference"/>
          <w:rFonts w:ascii="Arial" w:hAnsi="Arial" w:cs="Arial"/>
          <w:sz w:val="22"/>
          <w:szCs w:val="22"/>
          <w:lang w:val="en-AU"/>
        </w:rPr>
        <w:footnoteReference w:id="8"/>
      </w:r>
      <w:r w:rsidR="0057142A">
        <w:rPr>
          <w:rFonts w:ascii="Arial" w:hAnsi="Arial" w:cs="Arial"/>
          <w:sz w:val="22"/>
          <w:szCs w:val="22"/>
          <w:lang w:val="en-AU"/>
        </w:rPr>
        <w:t xml:space="preserve"> </w:t>
      </w:r>
    </w:p>
    <w:p w14:paraId="0E8EF4D2" w14:textId="77777777" w:rsidR="00337E9E" w:rsidRPr="00337E9E" w:rsidRDefault="00337E9E" w:rsidP="00337E9E">
      <w:pPr>
        <w:rPr>
          <w:rFonts w:ascii="Arial" w:hAnsi="Arial" w:cs="Arial"/>
          <w:sz w:val="22"/>
          <w:szCs w:val="22"/>
          <w:lang w:val="en-AU"/>
        </w:rPr>
      </w:pPr>
    </w:p>
    <w:p w14:paraId="5AB6B06D" w14:textId="5E1913F3" w:rsidR="00C87FBD" w:rsidRDefault="00B76BE4" w:rsidP="00C87FBD">
      <w:pPr>
        <w:pStyle w:val="ListParagraph"/>
        <w:numPr>
          <w:ilvl w:val="0"/>
          <w:numId w:val="19"/>
        </w:numPr>
        <w:rPr>
          <w:rFonts w:ascii="Arial" w:hAnsi="Arial" w:cs="Arial"/>
          <w:sz w:val="22"/>
          <w:szCs w:val="22"/>
          <w:lang w:val="en-AU"/>
        </w:rPr>
      </w:pPr>
      <w:r w:rsidRPr="00B76BE4">
        <w:rPr>
          <w:rFonts w:ascii="Arial" w:hAnsi="Arial" w:cs="Arial"/>
          <w:b/>
          <w:sz w:val="22"/>
          <w:szCs w:val="22"/>
          <w:lang w:val="en-AU"/>
        </w:rPr>
        <w:t>Resolution XII.8</w:t>
      </w:r>
      <w:r>
        <w:rPr>
          <w:rFonts w:ascii="Arial" w:hAnsi="Arial" w:cs="Arial"/>
          <w:sz w:val="22"/>
          <w:szCs w:val="22"/>
          <w:lang w:val="en-AU"/>
        </w:rPr>
        <w:t>: Regional initiatives 2016-2018 in the framework of the Ramsar Convention</w:t>
      </w:r>
      <w:r w:rsidR="00C50FAC">
        <w:rPr>
          <w:rFonts w:ascii="Arial" w:hAnsi="Arial" w:cs="Arial"/>
          <w:sz w:val="22"/>
          <w:szCs w:val="22"/>
          <w:lang w:val="en-AU"/>
        </w:rPr>
        <w:t>,</w:t>
      </w:r>
      <w:r>
        <w:rPr>
          <w:rFonts w:ascii="Arial" w:hAnsi="Arial" w:cs="Arial"/>
          <w:sz w:val="22"/>
          <w:szCs w:val="22"/>
          <w:lang w:val="en-AU"/>
        </w:rPr>
        <w:t xml:space="preserve"> approved the validity and use of the Operational Guidelines 2013-15 for the period 2016-18, until the ‘amendments requested are adopted by the Standing Committee.’ </w:t>
      </w:r>
      <w:r w:rsidR="00C87FBD">
        <w:rPr>
          <w:rFonts w:ascii="Arial" w:hAnsi="Arial" w:cs="Arial"/>
          <w:sz w:val="22"/>
          <w:szCs w:val="22"/>
          <w:lang w:val="en-AU"/>
        </w:rPr>
        <w:t>Relev</w:t>
      </w:r>
      <w:r w:rsidR="00C50FAC">
        <w:rPr>
          <w:rFonts w:ascii="Arial" w:hAnsi="Arial" w:cs="Arial"/>
          <w:sz w:val="22"/>
          <w:szCs w:val="22"/>
          <w:lang w:val="en-AU"/>
        </w:rPr>
        <w:t>antly, the Standing Committee was</w:t>
      </w:r>
      <w:r w:rsidR="00C87FBD">
        <w:rPr>
          <w:rFonts w:ascii="Arial" w:hAnsi="Arial" w:cs="Arial"/>
          <w:sz w:val="22"/>
          <w:szCs w:val="22"/>
          <w:lang w:val="en-AU"/>
        </w:rPr>
        <w:t xml:space="preserve"> instructed to undertake a review of these Operational Guidelines, taking into account</w:t>
      </w:r>
      <w:r w:rsidR="00C50FAC">
        <w:rPr>
          <w:rFonts w:ascii="Arial" w:hAnsi="Arial" w:cs="Arial"/>
          <w:sz w:val="22"/>
          <w:szCs w:val="22"/>
          <w:lang w:val="en-AU"/>
        </w:rPr>
        <w:t>,</w:t>
      </w:r>
      <w:r w:rsidR="00C87FBD">
        <w:rPr>
          <w:rFonts w:ascii="Arial" w:hAnsi="Arial" w:cs="Arial"/>
          <w:sz w:val="22"/>
          <w:szCs w:val="22"/>
          <w:lang w:val="en-AU"/>
        </w:rPr>
        <w:t xml:space="preserve"> </w:t>
      </w:r>
      <w:r w:rsidR="00C87FBD" w:rsidRPr="00C87FBD">
        <w:rPr>
          <w:rFonts w:ascii="Arial" w:hAnsi="Arial" w:cs="Arial"/>
          <w:i/>
          <w:sz w:val="22"/>
          <w:szCs w:val="22"/>
          <w:lang w:val="en-AU"/>
        </w:rPr>
        <w:t>inter alia</w:t>
      </w:r>
      <w:r w:rsidR="00C50FAC" w:rsidRPr="00C50FAC">
        <w:rPr>
          <w:rFonts w:ascii="Arial" w:hAnsi="Arial" w:cs="Arial"/>
          <w:sz w:val="22"/>
          <w:szCs w:val="22"/>
          <w:lang w:val="en-AU"/>
        </w:rPr>
        <w:t>,</w:t>
      </w:r>
      <w:r w:rsidR="00C87FBD" w:rsidRPr="00C50FAC">
        <w:rPr>
          <w:rFonts w:ascii="Arial" w:hAnsi="Arial" w:cs="Arial"/>
          <w:sz w:val="22"/>
          <w:szCs w:val="22"/>
          <w:lang w:val="en-AU"/>
        </w:rPr>
        <w:t xml:space="preserve"> </w:t>
      </w:r>
      <w:r w:rsidR="00C87FBD">
        <w:rPr>
          <w:rFonts w:ascii="Arial" w:hAnsi="Arial" w:cs="Arial"/>
          <w:sz w:val="22"/>
          <w:szCs w:val="22"/>
          <w:lang w:val="en-AU"/>
        </w:rPr>
        <w:t>‘issues…of governance, capacity, fundraising, and programmatic approach in alignment with the Ramsar Strategic Plan, and adopt the necessary amendments no later than the 52</w:t>
      </w:r>
      <w:r w:rsidR="00C87FBD" w:rsidRPr="00C87FBD">
        <w:rPr>
          <w:rFonts w:ascii="Arial" w:hAnsi="Arial" w:cs="Arial"/>
          <w:sz w:val="22"/>
          <w:szCs w:val="22"/>
          <w:vertAlign w:val="superscript"/>
          <w:lang w:val="en-AU"/>
        </w:rPr>
        <w:t>nd</w:t>
      </w:r>
      <w:r w:rsidR="00C87FBD">
        <w:rPr>
          <w:rFonts w:ascii="Arial" w:hAnsi="Arial" w:cs="Arial"/>
          <w:sz w:val="22"/>
          <w:szCs w:val="22"/>
          <w:lang w:val="en-AU"/>
        </w:rPr>
        <w:t xml:space="preserve"> meeting of the Standing Committee (SC52).’</w:t>
      </w:r>
    </w:p>
    <w:p w14:paraId="2D9B2655" w14:textId="77777777" w:rsidR="00C87FBD" w:rsidRPr="00C87FBD" w:rsidRDefault="00C87FBD" w:rsidP="00C87FBD">
      <w:pPr>
        <w:pStyle w:val="ListParagraph"/>
        <w:rPr>
          <w:rFonts w:ascii="Arial" w:hAnsi="Arial" w:cs="Arial"/>
          <w:sz w:val="22"/>
          <w:szCs w:val="22"/>
          <w:lang w:val="en-AU"/>
        </w:rPr>
      </w:pPr>
    </w:p>
    <w:p w14:paraId="341A5176" w14:textId="24D5EE82" w:rsidR="00C87FBD" w:rsidRDefault="007567FA" w:rsidP="00C87FBD">
      <w:pPr>
        <w:pStyle w:val="ListParagraph"/>
        <w:numPr>
          <w:ilvl w:val="0"/>
          <w:numId w:val="19"/>
        </w:numPr>
        <w:rPr>
          <w:rFonts w:ascii="Arial" w:hAnsi="Arial" w:cs="Arial"/>
          <w:sz w:val="22"/>
          <w:szCs w:val="22"/>
          <w:lang w:val="en-AU"/>
        </w:rPr>
      </w:pPr>
      <w:r w:rsidRPr="007567FA">
        <w:rPr>
          <w:rFonts w:ascii="Arial" w:hAnsi="Arial" w:cs="Arial"/>
          <w:b/>
          <w:sz w:val="22"/>
          <w:szCs w:val="22"/>
          <w:lang w:val="en-AU"/>
        </w:rPr>
        <w:t>SC Decision 52-16</w:t>
      </w:r>
      <w:r>
        <w:rPr>
          <w:rFonts w:ascii="Arial" w:hAnsi="Arial" w:cs="Arial"/>
          <w:sz w:val="22"/>
          <w:szCs w:val="22"/>
          <w:lang w:val="en-AU"/>
        </w:rPr>
        <w:t xml:space="preserve"> adopted the revised Operational Guidelines submitted by the Standing Committee by the Working Group for the Ramsar Regional Initiatives as ‘Operational Guidelines for Ramsar Regional Initiatives to support the implementation of the Convention’ (</w:t>
      </w:r>
      <w:r w:rsidRPr="007567FA">
        <w:rPr>
          <w:rFonts w:ascii="Arial" w:hAnsi="Arial" w:cs="Arial"/>
          <w:b/>
          <w:sz w:val="22"/>
          <w:szCs w:val="22"/>
          <w:lang w:val="en-AU"/>
        </w:rPr>
        <w:t>Revised Operational Guidelines 2016-18</w:t>
      </w:r>
      <w:r>
        <w:rPr>
          <w:rFonts w:ascii="Arial" w:hAnsi="Arial" w:cs="Arial"/>
          <w:sz w:val="22"/>
          <w:szCs w:val="22"/>
          <w:lang w:val="en-AU"/>
        </w:rPr>
        <w:t>).</w:t>
      </w:r>
      <w:r w:rsidR="00B76BE4">
        <w:rPr>
          <w:rFonts w:ascii="Arial" w:hAnsi="Arial" w:cs="Arial"/>
          <w:sz w:val="22"/>
          <w:szCs w:val="22"/>
          <w:lang w:val="en-AU"/>
        </w:rPr>
        <w:t xml:space="preserve"> </w:t>
      </w:r>
      <w:r>
        <w:rPr>
          <w:rFonts w:ascii="Arial" w:hAnsi="Arial" w:cs="Arial"/>
          <w:sz w:val="22"/>
          <w:szCs w:val="22"/>
          <w:lang w:val="en-AU"/>
        </w:rPr>
        <w:t>The Revised Operational Guidelines 2016-18 (which remain valid)</w:t>
      </w:r>
      <w:r>
        <w:rPr>
          <w:rStyle w:val="FootnoteReference"/>
          <w:rFonts w:ascii="Arial" w:hAnsi="Arial" w:cs="Arial"/>
          <w:sz w:val="22"/>
          <w:szCs w:val="22"/>
          <w:lang w:val="en-AU"/>
        </w:rPr>
        <w:footnoteReference w:id="9"/>
      </w:r>
      <w:r>
        <w:rPr>
          <w:rFonts w:ascii="Arial" w:hAnsi="Arial" w:cs="Arial"/>
          <w:sz w:val="22"/>
          <w:szCs w:val="22"/>
          <w:lang w:val="en-AU"/>
        </w:rPr>
        <w:t xml:space="preserve"> are divided into eight chapters. </w:t>
      </w:r>
      <w:r w:rsidR="007929EF">
        <w:rPr>
          <w:rFonts w:ascii="Arial" w:hAnsi="Arial" w:cs="Arial"/>
          <w:sz w:val="22"/>
          <w:szCs w:val="22"/>
          <w:lang w:val="en-AU"/>
        </w:rPr>
        <w:t xml:space="preserve">These eight chapters are as follows: </w:t>
      </w:r>
      <w:r w:rsidR="00C50FAC">
        <w:rPr>
          <w:rFonts w:ascii="Arial" w:hAnsi="Arial" w:cs="Arial"/>
          <w:sz w:val="22"/>
          <w:szCs w:val="22"/>
          <w:lang w:val="en-AU"/>
        </w:rPr>
        <w:t>t</w:t>
      </w:r>
      <w:r w:rsidR="0037164F">
        <w:rPr>
          <w:rFonts w:ascii="Arial" w:hAnsi="Arial" w:cs="Arial"/>
          <w:sz w:val="22"/>
          <w:szCs w:val="22"/>
          <w:lang w:val="en-AU"/>
        </w:rPr>
        <w:t xml:space="preserve">he aim and scope of RRIs; </w:t>
      </w:r>
      <w:r w:rsidR="00C50FAC">
        <w:rPr>
          <w:rFonts w:ascii="Arial" w:hAnsi="Arial" w:cs="Arial"/>
          <w:sz w:val="22"/>
          <w:szCs w:val="22"/>
          <w:lang w:val="en-AU"/>
        </w:rPr>
        <w:t>g</w:t>
      </w:r>
      <w:r w:rsidR="0037164F">
        <w:rPr>
          <w:rFonts w:ascii="Arial" w:hAnsi="Arial" w:cs="Arial"/>
          <w:sz w:val="22"/>
          <w:szCs w:val="22"/>
          <w:lang w:val="en-AU"/>
        </w:rPr>
        <w:t>overnanc</w:t>
      </w:r>
      <w:r w:rsidR="00C50FAC">
        <w:rPr>
          <w:rFonts w:ascii="Arial" w:hAnsi="Arial" w:cs="Arial"/>
          <w:sz w:val="22"/>
          <w:szCs w:val="22"/>
          <w:lang w:val="en-AU"/>
        </w:rPr>
        <w:t>e and functioning of the RRIs; status of the RRIs; participation in RRI; r</w:t>
      </w:r>
      <w:r w:rsidR="0037164F">
        <w:rPr>
          <w:rFonts w:ascii="Arial" w:hAnsi="Arial" w:cs="Arial"/>
          <w:sz w:val="22"/>
          <w:szCs w:val="22"/>
          <w:lang w:val="en-AU"/>
        </w:rPr>
        <w:t>elation between the Ra</w:t>
      </w:r>
      <w:r w:rsidR="00C50FAC">
        <w:rPr>
          <w:rFonts w:ascii="Arial" w:hAnsi="Arial" w:cs="Arial"/>
          <w:sz w:val="22"/>
          <w:szCs w:val="22"/>
          <w:lang w:val="en-AU"/>
        </w:rPr>
        <w:t>msar Secretariat and the RRIs; t</w:t>
      </w:r>
      <w:r w:rsidR="0037164F">
        <w:rPr>
          <w:rFonts w:ascii="Arial" w:hAnsi="Arial" w:cs="Arial"/>
          <w:sz w:val="22"/>
          <w:szCs w:val="22"/>
          <w:lang w:val="en-AU"/>
        </w:rPr>
        <w:t>he role of the RRIs to implem</w:t>
      </w:r>
      <w:r w:rsidR="00C50FAC">
        <w:rPr>
          <w:rFonts w:ascii="Arial" w:hAnsi="Arial" w:cs="Arial"/>
          <w:sz w:val="22"/>
          <w:szCs w:val="22"/>
          <w:lang w:val="en-AU"/>
        </w:rPr>
        <w:t>ent the Ramsar Strategic Plan; f</w:t>
      </w:r>
      <w:r w:rsidR="0037164F">
        <w:rPr>
          <w:rFonts w:ascii="Arial" w:hAnsi="Arial" w:cs="Arial"/>
          <w:sz w:val="22"/>
          <w:szCs w:val="22"/>
          <w:lang w:val="en-AU"/>
        </w:rPr>
        <w:t xml:space="preserve">inancing of the RRIs; </w:t>
      </w:r>
      <w:r w:rsidR="00C50FAC">
        <w:rPr>
          <w:rFonts w:ascii="Arial" w:hAnsi="Arial" w:cs="Arial"/>
          <w:sz w:val="22"/>
          <w:szCs w:val="22"/>
          <w:lang w:val="en-AU"/>
        </w:rPr>
        <w:t>and r</w:t>
      </w:r>
      <w:r w:rsidR="0037164F">
        <w:rPr>
          <w:rFonts w:ascii="Arial" w:hAnsi="Arial" w:cs="Arial"/>
          <w:sz w:val="22"/>
          <w:szCs w:val="22"/>
          <w:lang w:val="en-AU"/>
        </w:rPr>
        <w:t xml:space="preserve">eporting and evaluation of the RRIs.  </w:t>
      </w:r>
    </w:p>
    <w:p w14:paraId="70B3F9C0" w14:textId="77777777" w:rsidR="007929EF" w:rsidRPr="007929EF" w:rsidRDefault="007929EF" w:rsidP="007929EF">
      <w:pPr>
        <w:pStyle w:val="ListParagraph"/>
        <w:rPr>
          <w:rFonts w:ascii="Arial" w:hAnsi="Arial" w:cs="Arial"/>
          <w:sz w:val="22"/>
          <w:szCs w:val="22"/>
          <w:lang w:val="en-AU"/>
        </w:rPr>
      </w:pPr>
    </w:p>
    <w:p w14:paraId="76C66A09" w14:textId="728908A4" w:rsidR="0037164F" w:rsidRPr="007659CA" w:rsidRDefault="0037164F" w:rsidP="007659CA">
      <w:pPr>
        <w:pStyle w:val="ListParagraph"/>
        <w:numPr>
          <w:ilvl w:val="0"/>
          <w:numId w:val="19"/>
        </w:numPr>
        <w:rPr>
          <w:rFonts w:ascii="Arial" w:hAnsi="Arial" w:cs="Arial"/>
          <w:sz w:val="22"/>
          <w:szCs w:val="22"/>
          <w:lang w:val="en-AU"/>
        </w:rPr>
      </w:pPr>
      <w:r w:rsidRPr="007659CA">
        <w:rPr>
          <w:rFonts w:ascii="Arial" w:hAnsi="Arial" w:cs="Arial"/>
          <w:sz w:val="22"/>
          <w:szCs w:val="22"/>
          <w:lang w:val="en-AU"/>
        </w:rPr>
        <w:t>In summary, RRIs continue</w:t>
      </w:r>
      <w:r w:rsidR="00C50FAC">
        <w:rPr>
          <w:rFonts w:ascii="Arial" w:hAnsi="Arial" w:cs="Arial"/>
          <w:sz w:val="22"/>
          <w:szCs w:val="22"/>
          <w:lang w:val="en-AU"/>
        </w:rPr>
        <w:t>d</w:t>
      </w:r>
      <w:r w:rsidRPr="007659CA">
        <w:rPr>
          <w:rFonts w:ascii="Arial" w:hAnsi="Arial" w:cs="Arial"/>
          <w:sz w:val="22"/>
          <w:szCs w:val="22"/>
          <w:lang w:val="en-AU"/>
        </w:rPr>
        <w:t xml:space="preserve"> to be described as an ‘operational means of support for the effective implementation of the Conventi</w:t>
      </w:r>
      <w:r w:rsidR="00A25875">
        <w:rPr>
          <w:rFonts w:ascii="Arial" w:hAnsi="Arial" w:cs="Arial"/>
          <w:sz w:val="22"/>
          <w:szCs w:val="22"/>
          <w:lang w:val="en-AU"/>
        </w:rPr>
        <w:t>on and its Strategic Plan</w:t>
      </w:r>
      <w:r w:rsidR="00C50FAC">
        <w:rPr>
          <w:rFonts w:ascii="Arial" w:hAnsi="Arial" w:cs="Arial"/>
          <w:sz w:val="22"/>
          <w:szCs w:val="22"/>
          <w:lang w:val="en-AU"/>
        </w:rPr>
        <w:t>’</w:t>
      </w:r>
      <w:r w:rsidR="00A25875">
        <w:rPr>
          <w:rFonts w:ascii="Arial" w:hAnsi="Arial" w:cs="Arial"/>
          <w:sz w:val="22"/>
          <w:szCs w:val="22"/>
          <w:lang w:val="en-AU"/>
        </w:rPr>
        <w:t>;</w:t>
      </w:r>
      <w:r w:rsidR="00C50FAC">
        <w:rPr>
          <w:rFonts w:ascii="Arial" w:hAnsi="Arial" w:cs="Arial"/>
          <w:sz w:val="22"/>
          <w:szCs w:val="22"/>
          <w:lang w:val="en-AU"/>
        </w:rPr>
        <w:t xml:space="preserve"> </w:t>
      </w:r>
      <w:r w:rsidR="00A25875">
        <w:rPr>
          <w:rFonts w:ascii="Arial" w:hAnsi="Arial" w:cs="Arial"/>
          <w:sz w:val="22"/>
          <w:szCs w:val="22"/>
          <w:lang w:val="en-AU"/>
        </w:rPr>
        <w:t>may</w:t>
      </w:r>
      <w:r w:rsidRPr="007659CA">
        <w:rPr>
          <w:rFonts w:ascii="Arial" w:hAnsi="Arial" w:cs="Arial"/>
          <w:sz w:val="22"/>
          <w:szCs w:val="22"/>
          <w:lang w:val="en-AU"/>
        </w:rPr>
        <w:t xml:space="preserve"> be either physically established centres focussing on training and capacity building</w:t>
      </w:r>
      <w:r w:rsidR="00C50FAC">
        <w:rPr>
          <w:rFonts w:ascii="Arial" w:hAnsi="Arial" w:cs="Arial"/>
          <w:sz w:val="22"/>
          <w:szCs w:val="22"/>
          <w:lang w:val="en-AU"/>
        </w:rPr>
        <w:t>,</w:t>
      </w:r>
      <w:r w:rsidRPr="007659CA">
        <w:rPr>
          <w:rFonts w:ascii="Arial" w:hAnsi="Arial" w:cs="Arial"/>
          <w:sz w:val="22"/>
          <w:szCs w:val="22"/>
          <w:lang w:val="en-AU"/>
        </w:rPr>
        <w:t xml:space="preserve"> or regional cooperation networks with no physical c</w:t>
      </w:r>
      <w:r w:rsidR="00A25875">
        <w:rPr>
          <w:rFonts w:ascii="Arial" w:hAnsi="Arial" w:cs="Arial"/>
          <w:sz w:val="22"/>
          <w:szCs w:val="22"/>
          <w:lang w:val="en-AU"/>
        </w:rPr>
        <w:t>entre, or a combination of both;</w:t>
      </w:r>
      <w:r w:rsidRPr="007659CA">
        <w:rPr>
          <w:rFonts w:ascii="Arial" w:hAnsi="Arial" w:cs="Arial"/>
          <w:sz w:val="22"/>
          <w:szCs w:val="22"/>
          <w:lang w:val="en-AU"/>
        </w:rPr>
        <w:t xml:space="preserve"> </w:t>
      </w:r>
      <w:r w:rsidR="007659CA">
        <w:rPr>
          <w:rFonts w:ascii="Arial" w:hAnsi="Arial" w:cs="Arial"/>
          <w:sz w:val="22"/>
          <w:szCs w:val="22"/>
          <w:lang w:val="en-AU"/>
        </w:rPr>
        <w:t>do not form part of the Secretariat of any national authority or organisation that</w:t>
      </w:r>
      <w:r w:rsidR="00A25875">
        <w:rPr>
          <w:rFonts w:ascii="Arial" w:hAnsi="Arial" w:cs="Arial"/>
          <w:sz w:val="22"/>
          <w:szCs w:val="22"/>
          <w:lang w:val="en-AU"/>
        </w:rPr>
        <w:t xml:space="preserve"> hosts them; are </w:t>
      </w:r>
      <w:r w:rsidRPr="007659CA">
        <w:rPr>
          <w:rFonts w:ascii="Arial" w:hAnsi="Arial" w:cs="Arial"/>
          <w:sz w:val="22"/>
          <w:szCs w:val="22"/>
          <w:lang w:val="en-AU"/>
        </w:rPr>
        <w:t>‘encouraged to establish their own identity, which specifies their independence, their status and their role</w:t>
      </w:r>
      <w:r w:rsidR="00A25875">
        <w:rPr>
          <w:rFonts w:ascii="Arial" w:hAnsi="Arial" w:cs="Arial"/>
          <w:sz w:val="22"/>
          <w:szCs w:val="22"/>
          <w:lang w:val="en-AU"/>
        </w:rPr>
        <w:t>’; and</w:t>
      </w:r>
      <w:r w:rsidRPr="007659CA">
        <w:rPr>
          <w:rFonts w:ascii="Arial" w:hAnsi="Arial" w:cs="Arial"/>
          <w:sz w:val="22"/>
          <w:szCs w:val="22"/>
          <w:lang w:val="en-AU"/>
        </w:rPr>
        <w:t xml:space="preserve"> </w:t>
      </w:r>
      <w:r w:rsidR="00A25875">
        <w:rPr>
          <w:rFonts w:ascii="Arial" w:hAnsi="Arial" w:cs="Arial"/>
          <w:sz w:val="22"/>
          <w:szCs w:val="22"/>
          <w:lang w:val="en-AU"/>
        </w:rPr>
        <w:t>must ‘</w:t>
      </w:r>
      <w:r w:rsidRPr="007659CA">
        <w:rPr>
          <w:rFonts w:ascii="Arial" w:hAnsi="Arial" w:cs="Arial"/>
          <w:sz w:val="22"/>
          <w:szCs w:val="22"/>
          <w:lang w:val="en-AU"/>
        </w:rPr>
        <w:t xml:space="preserve">apply relevant provisions of national legislation and seek to obtain formal recognition in their host country.’ </w:t>
      </w:r>
    </w:p>
    <w:p w14:paraId="458B0C7A" w14:textId="77777777" w:rsidR="007659CA" w:rsidRPr="007659CA" w:rsidRDefault="007659CA" w:rsidP="007659CA">
      <w:pPr>
        <w:rPr>
          <w:rFonts w:ascii="Arial" w:hAnsi="Arial" w:cs="Arial"/>
          <w:sz w:val="22"/>
          <w:szCs w:val="22"/>
          <w:lang w:val="en-AU"/>
        </w:rPr>
      </w:pPr>
    </w:p>
    <w:p w14:paraId="3334D4DD" w14:textId="57A0B5BE" w:rsidR="005B1991" w:rsidRPr="0077344E" w:rsidRDefault="0085599C" w:rsidP="0077344E">
      <w:pPr>
        <w:pStyle w:val="ListParagraph"/>
        <w:numPr>
          <w:ilvl w:val="0"/>
          <w:numId w:val="19"/>
        </w:numPr>
        <w:rPr>
          <w:rFonts w:ascii="Arial" w:hAnsi="Arial" w:cs="Arial"/>
          <w:sz w:val="22"/>
          <w:szCs w:val="22"/>
          <w:lang w:val="en-AU"/>
        </w:rPr>
      </w:pPr>
      <w:r>
        <w:rPr>
          <w:rFonts w:ascii="Arial" w:hAnsi="Arial" w:cs="Arial"/>
          <w:sz w:val="22"/>
          <w:szCs w:val="22"/>
          <w:lang w:val="en-AU"/>
        </w:rPr>
        <w:t xml:space="preserve">This Resolution does not explicitly </w:t>
      </w:r>
      <w:r w:rsidR="007659CA">
        <w:rPr>
          <w:rFonts w:ascii="Arial" w:hAnsi="Arial" w:cs="Arial"/>
          <w:sz w:val="22"/>
          <w:szCs w:val="22"/>
          <w:lang w:val="en-AU"/>
        </w:rPr>
        <w:t>require</w:t>
      </w:r>
      <w:r>
        <w:rPr>
          <w:rFonts w:ascii="Arial" w:hAnsi="Arial" w:cs="Arial"/>
          <w:sz w:val="22"/>
          <w:szCs w:val="22"/>
          <w:lang w:val="en-AU"/>
        </w:rPr>
        <w:t xml:space="preserve"> RRIs</w:t>
      </w:r>
      <w:r w:rsidR="007659CA">
        <w:rPr>
          <w:rFonts w:ascii="Arial" w:hAnsi="Arial" w:cs="Arial"/>
          <w:sz w:val="22"/>
          <w:szCs w:val="22"/>
          <w:lang w:val="en-AU"/>
        </w:rPr>
        <w:t xml:space="preserve"> to adopt a specific legal structure</w:t>
      </w:r>
      <w:r>
        <w:rPr>
          <w:rFonts w:ascii="Arial" w:hAnsi="Arial" w:cs="Arial"/>
          <w:sz w:val="22"/>
          <w:szCs w:val="22"/>
          <w:lang w:val="en-AU"/>
        </w:rPr>
        <w:t xml:space="preserve"> </w:t>
      </w:r>
      <w:r w:rsidR="00A25875">
        <w:rPr>
          <w:rFonts w:ascii="Arial" w:hAnsi="Arial" w:cs="Arial"/>
          <w:sz w:val="22"/>
          <w:szCs w:val="22"/>
          <w:lang w:val="en-AU"/>
        </w:rPr>
        <w:t>which in turn confers</w:t>
      </w:r>
      <w:r>
        <w:rPr>
          <w:rFonts w:ascii="Arial" w:hAnsi="Arial" w:cs="Arial"/>
          <w:sz w:val="22"/>
          <w:szCs w:val="22"/>
          <w:lang w:val="en-AU"/>
        </w:rPr>
        <w:t xml:space="preserve"> legal personality. However, </w:t>
      </w:r>
      <w:r w:rsidR="007659CA">
        <w:rPr>
          <w:rFonts w:ascii="Arial" w:hAnsi="Arial" w:cs="Arial"/>
          <w:sz w:val="22"/>
          <w:szCs w:val="22"/>
          <w:lang w:val="en-AU"/>
        </w:rPr>
        <w:t xml:space="preserve">the clear emphasis on establishing a separate, independent identity </w:t>
      </w:r>
      <w:r w:rsidR="00AC5331">
        <w:rPr>
          <w:rFonts w:ascii="Arial" w:hAnsi="Arial" w:cs="Arial"/>
          <w:sz w:val="22"/>
          <w:szCs w:val="22"/>
          <w:lang w:val="en-AU"/>
        </w:rPr>
        <w:t xml:space="preserve">and the use of the phrase </w:t>
      </w:r>
      <w:r w:rsidR="005460CD">
        <w:rPr>
          <w:rFonts w:ascii="Arial" w:hAnsi="Arial" w:cs="Arial"/>
          <w:sz w:val="22"/>
          <w:szCs w:val="22"/>
          <w:lang w:val="en-AU"/>
        </w:rPr>
        <w:t>‘formal recognition’</w:t>
      </w:r>
      <w:r w:rsidR="00AC5331">
        <w:rPr>
          <w:rFonts w:ascii="Arial" w:hAnsi="Arial" w:cs="Arial"/>
          <w:sz w:val="22"/>
          <w:szCs w:val="22"/>
          <w:lang w:val="en-AU"/>
        </w:rPr>
        <w:t xml:space="preserve"> </w:t>
      </w:r>
      <w:r w:rsidR="005460CD">
        <w:rPr>
          <w:rFonts w:ascii="Arial" w:hAnsi="Arial" w:cs="Arial"/>
          <w:sz w:val="22"/>
          <w:szCs w:val="22"/>
          <w:lang w:val="en-AU"/>
        </w:rPr>
        <w:t>renders the intentions of the CoP with respect to this matter</w:t>
      </w:r>
      <w:r w:rsidR="00AC5331">
        <w:rPr>
          <w:rFonts w:ascii="Arial" w:hAnsi="Arial" w:cs="Arial"/>
          <w:sz w:val="22"/>
          <w:szCs w:val="22"/>
          <w:lang w:val="en-AU"/>
        </w:rPr>
        <w:t xml:space="preserve"> </w:t>
      </w:r>
      <w:r w:rsidR="005460CD">
        <w:rPr>
          <w:rFonts w:ascii="Arial" w:hAnsi="Arial" w:cs="Arial"/>
          <w:sz w:val="22"/>
          <w:szCs w:val="22"/>
          <w:lang w:val="en-AU"/>
        </w:rPr>
        <w:t>somewhat ambiguous.</w:t>
      </w:r>
      <w:r w:rsidR="00A25875">
        <w:rPr>
          <w:rFonts w:ascii="Arial" w:hAnsi="Arial" w:cs="Arial"/>
          <w:sz w:val="22"/>
          <w:szCs w:val="22"/>
          <w:lang w:val="en-AU"/>
        </w:rPr>
        <w:t xml:space="preserve"> </w:t>
      </w:r>
      <w:r w:rsidR="00AC5331">
        <w:rPr>
          <w:rFonts w:ascii="Arial" w:hAnsi="Arial" w:cs="Arial"/>
          <w:sz w:val="22"/>
          <w:szCs w:val="22"/>
          <w:lang w:val="en-AU"/>
        </w:rPr>
        <w:t>On the one hand, ‘formal recognition’</w:t>
      </w:r>
      <w:r w:rsidR="009630E0">
        <w:rPr>
          <w:rFonts w:ascii="Arial" w:hAnsi="Arial" w:cs="Arial"/>
          <w:sz w:val="22"/>
          <w:szCs w:val="22"/>
          <w:lang w:val="en-AU"/>
        </w:rPr>
        <w:t xml:space="preserve"> could simply mean formal acknowledgment</w:t>
      </w:r>
      <w:r w:rsidR="00480253">
        <w:rPr>
          <w:rFonts w:ascii="Arial" w:hAnsi="Arial" w:cs="Arial"/>
          <w:sz w:val="22"/>
          <w:szCs w:val="22"/>
          <w:lang w:val="en-AU"/>
        </w:rPr>
        <w:t xml:space="preserve"> or endorsement</w:t>
      </w:r>
      <w:r w:rsidR="009630E0">
        <w:rPr>
          <w:rFonts w:ascii="Arial" w:hAnsi="Arial" w:cs="Arial"/>
          <w:sz w:val="22"/>
          <w:szCs w:val="22"/>
          <w:lang w:val="en-AU"/>
        </w:rPr>
        <w:t xml:space="preserve"> by the host country</w:t>
      </w:r>
      <w:r w:rsidR="00F4796B">
        <w:rPr>
          <w:rFonts w:ascii="Arial" w:hAnsi="Arial" w:cs="Arial"/>
          <w:sz w:val="22"/>
          <w:szCs w:val="22"/>
          <w:lang w:val="en-AU"/>
        </w:rPr>
        <w:t xml:space="preserve"> of an independent RRI</w:t>
      </w:r>
      <w:r w:rsidR="00480253">
        <w:rPr>
          <w:rFonts w:ascii="Arial" w:hAnsi="Arial" w:cs="Arial"/>
          <w:sz w:val="22"/>
          <w:szCs w:val="22"/>
          <w:lang w:val="en-AU"/>
        </w:rPr>
        <w:t xml:space="preserve">. On the other, it could imply formal legal status, although the absence of the word ‘legal’ (as in ‘formal </w:t>
      </w:r>
      <w:r w:rsidR="00480253" w:rsidRPr="00480253">
        <w:rPr>
          <w:rFonts w:ascii="Arial" w:hAnsi="Arial" w:cs="Arial"/>
          <w:i/>
          <w:sz w:val="22"/>
          <w:szCs w:val="22"/>
          <w:lang w:val="en-AU"/>
        </w:rPr>
        <w:t xml:space="preserve">legal </w:t>
      </w:r>
      <w:r w:rsidR="00480253">
        <w:rPr>
          <w:rFonts w:ascii="Arial" w:hAnsi="Arial" w:cs="Arial"/>
          <w:sz w:val="22"/>
          <w:szCs w:val="22"/>
          <w:lang w:val="en-AU"/>
        </w:rPr>
        <w:t>recognition’) tends to suggest otherwise.</w:t>
      </w:r>
      <w:r w:rsidR="007659CA">
        <w:rPr>
          <w:rFonts w:ascii="Arial" w:hAnsi="Arial" w:cs="Arial"/>
          <w:sz w:val="22"/>
          <w:szCs w:val="22"/>
          <w:lang w:val="en-AU"/>
        </w:rPr>
        <w:t xml:space="preserve"> </w:t>
      </w:r>
      <w:r w:rsidR="00480253">
        <w:rPr>
          <w:rFonts w:ascii="Arial" w:hAnsi="Arial" w:cs="Arial"/>
          <w:sz w:val="22"/>
          <w:szCs w:val="22"/>
          <w:lang w:val="en-AU"/>
        </w:rPr>
        <w:t>In</w:t>
      </w:r>
      <w:r w:rsidR="00AC5331">
        <w:rPr>
          <w:rFonts w:ascii="Arial" w:hAnsi="Arial" w:cs="Arial"/>
          <w:sz w:val="22"/>
          <w:szCs w:val="22"/>
          <w:lang w:val="en-AU"/>
        </w:rPr>
        <w:t xml:space="preserve"> any case</w:t>
      </w:r>
      <w:r w:rsidR="009B6B1C">
        <w:rPr>
          <w:rFonts w:ascii="Arial" w:hAnsi="Arial" w:cs="Arial"/>
          <w:sz w:val="22"/>
          <w:szCs w:val="22"/>
          <w:lang w:val="en-AU"/>
        </w:rPr>
        <w:t>,</w:t>
      </w:r>
      <w:r w:rsidR="00AC5331">
        <w:rPr>
          <w:rFonts w:ascii="Arial" w:hAnsi="Arial" w:cs="Arial"/>
          <w:sz w:val="22"/>
          <w:szCs w:val="22"/>
          <w:lang w:val="en-AU"/>
        </w:rPr>
        <w:t xml:space="preserve"> and in</w:t>
      </w:r>
      <w:r w:rsidR="00480253">
        <w:rPr>
          <w:rFonts w:ascii="Arial" w:hAnsi="Arial" w:cs="Arial"/>
          <w:sz w:val="22"/>
          <w:szCs w:val="22"/>
          <w:lang w:val="en-AU"/>
        </w:rPr>
        <w:t xml:space="preserve"> light of this ambiguity, </w:t>
      </w:r>
      <w:r w:rsidR="005460CD">
        <w:rPr>
          <w:rFonts w:ascii="Arial" w:hAnsi="Arial" w:cs="Arial"/>
          <w:sz w:val="22"/>
          <w:szCs w:val="22"/>
          <w:lang w:val="en-AU"/>
        </w:rPr>
        <w:t>Part 6</w:t>
      </w:r>
      <w:r w:rsidR="00480253">
        <w:rPr>
          <w:rFonts w:ascii="Arial" w:hAnsi="Arial" w:cs="Arial"/>
          <w:sz w:val="22"/>
          <w:szCs w:val="22"/>
          <w:lang w:val="en-AU"/>
        </w:rPr>
        <w:t xml:space="preserve"> will </w:t>
      </w:r>
      <w:r w:rsidR="00480253" w:rsidRPr="00480253">
        <w:rPr>
          <w:rFonts w:ascii="Arial" w:hAnsi="Arial" w:cs="Arial"/>
          <w:i/>
          <w:sz w:val="22"/>
          <w:szCs w:val="22"/>
          <w:lang w:val="en-AU"/>
        </w:rPr>
        <w:t>inter alia</w:t>
      </w:r>
      <w:r w:rsidR="00480253">
        <w:rPr>
          <w:rFonts w:ascii="Arial" w:hAnsi="Arial" w:cs="Arial"/>
          <w:sz w:val="22"/>
          <w:szCs w:val="22"/>
          <w:lang w:val="en-AU"/>
        </w:rPr>
        <w:t xml:space="preserve"> recommend that the Contracting Parties clarify this matter. Further details regarding the contents of this Resolution can be found in </w:t>
      </w:r>
      <w:r w:rsidR="00480253" w:rsidRPr="00480253">
        <w:rPr>
          <w:rFonts w:ascii="Arial" w:hAnsi="Arial" w:cs="Arial"/>
          <w:b/>
          <w:sz w:val="22"/>
          <w:szCs w:val="22"/>
          <w:lang w:val="en-AU"/>
        </w:rPr>
        <w:t>Annex 2</w:t>
      </w:r>
      <w:r w:rsidR="00480253">
        <w:rPr>
          <w:rFonts w:ascii="Arial" w:hAnsi="Arial" w:cs="Arial"/>
          <w:sz w:val="22"/>
          <w:szCs w:val="22"/>
          <w:lang w:val="en-AU"/>
        </w:rPr>
        <w:t>.</w:t>
      </w:r>
      <w:r w:rsidR="00D57A63">
        <w:rPr>
          <w:rFonts w:ascii="Arial" w:hAnsi="Arial" w:cs="Arial"/>
          <w:sz w:val="22"/>
          <w:szCs w:val="22"/>
          <w:lang w:val="en-AU"/>
        </w:rPr>
        <w:t xml:space="preserve"> </w:t>
      </w:r>
    </w:p>
    <w:p w14:paraId="2EDDED5C" w14:textId="77777777" w:rsidR="00446DD5" w:rsidRDefault="00446DD5" w:rsidP="00446DD5">
      <w:pPr>
        <w:rPr>
          <w:rFonts w:ascii="Arial" w:hAnsi="Arial" w:cs="Arial"/>
          <w:sz w:val="22"/>
          <w:szCs w:val="22"/>
          <w:lang w:val="en-AU"/>
        </w:rPr>
      </w:pPr>
    </w:p>
    <w:p w14:paraId="723FCA1C" w14:textId="245EDEAA" w:rsidR="00446DD5" w:rsidRPr="00446DD5" w:rsidRDefault="00446DD5" w:rsidP="00446DD5">
      <w:pPr>
        <w:rPr>
          <w:rFonts w:ascii="Arial" w:hAnsi="Arial" w:cs="Arial"/>
          <w:b/>
          <w:sz w:val="22"/>
          <w:szCs w:val="22"/>
          <w:lang w:val="en-AU"/>
        </w:rPr>
      </w:pPr>
      <w:r w:rsidRPr="00446DD5">
        <w:rPr>
          <w:rFonts w:ascii="Arial" w:hAnsi="Arial" w:cs="Arial"/>
          <w:b/>
          <w:sz w:val="22"/>
          <w:szCs w:val="22"/>
          <w:lang w:val="en-AU"/>
        </w:rPr>
        <w:t>Part 3: Current status of RRIs under the Convention</w:t>
      </w:r>
    </w:p>
    <w:p w14:paraId="14397D39" w14:textId="77777777" w:rsidR="00446DD5" w:rsidRPr="00446DD5" w:rsidRDefault="00446DD5" w:rsidP="00446DD5">
      <w:pPr>
        <w:rPr>
          <w:rFonts w:ascii="Arial" w:hAnsi="Arial" w:cs="Arial"/>
          <w:sz w:val="22"/>
          <w:szCs w:val="22"/>
          <w:lang w:val="en-AU"/>
        </w:rPr>
      </w:pPr>
    </w:p>
    <w:p w14:paraId="7466336B" w14:textId="092F7973" w:rsidR="00B127EC" w:rsidRPr="0077344E" w:rsidRDefault="00204DFD" w:rsidP="0077344E">
      <w:pPr>
        <w:pStyle w:val="ListParagraph"/>
        <w:numPr>
          <w:ilvl w:val="0"/>
          <w:numId w:val="19"/>
        </w:numPr>
        <w:rPr>
          <w:rFonts w:ascii="Arial" w:hAnsi="Arial" w:cs="Arial"/>
          <w:sz w:val="22"/>
          <w:szCs w:val="22"/>
          <w:lang w:val="en-AU"/>
        </w:rPr>
      </w:pPr>
      <w:r>
        <w:rPr>
          <w:rFonts w:ascii="Arial" w:hAnsi="Arial" w:cs="Arial"/>
          <w:sz w:val="22"/>
          <w:szCs w:val="22"/>
          <w:lang w:val="en-AU"/>
        </w:rPr>
        <w:t>There are currently 19 RRIs endorsed as operating within the framework of the Convention. These RRIs were most recently endorsed at the 52</w:t>
      </w:r>
      <w:r w:rsidRPr="00204DFD">
        <w:rPr>
          <w:rFonts w:ascii="Arial" w:hAnsi="Arial" w:cs="Arial"/>
          <w:sz w:val="22"/>
          <w:szCs w:val="22"/>
          <w:vertAlign w:val="superscript"/>
          <w:lang w:val="en-AU"/>
        </w:rPr>
        <w:t>nd</w:t>
      </w:r>
      <w:r>
        <w:rPr>
          <w:rFonts w:ascii="Arial" w:hAnsi="Arial" w:cs="Arial"/>
          <w:sz w:val="22"/>
          <w:szCs w:val="22"/>
          <w:lang w:val="en-AU"/>
        </w:rPr>
        <w:t xml:space="preserve"> meeting of the Standing Committee (SC 52, Decisions 17 and 20). Further details regarding these RRI</w:t>
      </w:r>
      <w:r w:rsidR="00ED25A0">
        <w:rPr>
          <w:rFonts w:ascii="Arial" w:hAnsi="Arial" w:cs="Arial"/>
          <w:sz w:val="22"/>
          <w:szCs w:val="22"/>
          <w:lang w:val="en-AU"/>
        </w:rPr>
        <w:t>s</w:t>
      </w:r>
      <w:r>
        <w:rPr>
          <w:rFonts w:ascii="Arial" w:hAnsi="Arial" w:cs="Arial"/>
          <w:sz w:val="22"/>
          <w:szCs w:val="22"/>
          <w:lang w:val="en-AU"/>
        </w:rPr>
        <w:t xml:space="preserve"> can be found in </w:t>
      </w:r>
      <w:r w:rsidRPr="00204DFD">
        <w:rPr>
          <w:rFonts w:ascii="Arial" w:hAnsi="Arial" w:cs="Arial"/>
          <w:b/>
          <w:sz w:val="22"/>
          <w:szCs w:val="22"/>
          <w:lang w:val="en-AU"/>
        </w:rPr>
        <w:t>Annex 3</w:t>
      </w:r>
      <w:r>
        <w:rPr>
          <w:rFonts w:ascii="Arial" w:hAnsi="Arial" w:cs="Arial"/>
          <w:sz w:val="22"/>
          <w:szCs w:val="22"/>
          <w:lang w:val="en-AU"/>
        </w:rPr>
        <w:t>.</w:t>
      </w:r>
    </w:p>
    <w:p w14:paraId="4BDB746A" w14:textId="0B2E9359" w:rsidR="00897CC9" w:rsidRDefault="00897CC9" w:rsidP="00FF7DF0">
      <w:pPr>
        <w:pStyle w:val="ListParagraph"/>
        <w:numPr>
          <w:ilvl w:val="0"/>
          <w:numId w:val="19"/>
        </w:numPr>
        <w:rPr>
          <w:rFonts w:ascii="Arial" w:hAnsi="Arial" w:cs="Arial"/>
          <w:sz w:val="22"/>
          <w:szCs w:val="22"/>
          <w:lang w:val="en-AU"/>
        </w:rPr>
      </w:pPr>
      <w:r>
        <w:rPr>
          <w:rFonts w:ascii="Arial" w:hAnsi="Arial" w:cs="Arial"/>
          <w:sz w:val="22"/>
          <w:szCs w:val="22"/>
          <w:lang w:val="en-AU"/>
        </w:rPr>
        <w:lastRenderedPageBreak/>
        <w:t>As noted in Part 2 of this advice, the relevant Resolutions and Decisions have not explicitly required or authorised RRIs to adopt any sort of formal legal structure which would in turn confer legal personality. However, I have been instructed that MedWet obtained formal recognition under Greek law in 2002 and French law in 2014 (al</w:t>
      </w:r>
      <w:r w:rsidR="00ED25A0">
        <w:rPr>
          <w:rFonts w:ascii="Arial" w:hAnsi="Arial" w:cs="Arial"/>
          <w:sz w:val="22"/>
          <w:szCs w:val="22"/>
          <w:lang w:val="en-AU"/>
        </w:rPr>
        <w:t>though it is unclear whether the resulting</w:t>
      </w:r>
      <w:r>
        <w:rPr>
          <w:rFonts w:ascii="Arial" w:hAnsi="Arial" w:cs="Arial"/>
          <w:sz w:val="22"/>
          <w:szCs w:val="22"/>
          <w:lang w:val="en-AU"/>
        </w:rPr>
        <w:t xml:space="preserve"> legal structure confers legal personality under </w:t>
      </w:r>
      <w:r w:rsidR="005C5A1D">
        <w:rPr>
          <w:rFonts w:ascii="Arial" w:hAnsi="Arial" w:cs="Arial"/>
          <w:sz w:val="22"/>
          <w:szCs w:val="22"/>
          <w:lang w:val="en-AU"/>
        </w:rPr>
        <w:t>French law</w:t>
      </w:r>
      <w:r>
        <w:rPr>
          <w:rFonts w:ascii="Arial" w:hAnsi="Arial" w:cs="Arial"/>
          <w:sz w:val="22"/>
          <w:szCs w:val="22"/>
          <w:lang w:val="en-AU"/>
        </w:rPr>
        <w:t>). Regardless, MedWet has been continuously endorsed as operating within the framework of the Convention, which in turn means that its legal structure</w:t>
      </w:r>
      <w:r w:rsidR="005C5A1D">
        <w:rPr>
          <w:rFonts w:ascii="Arial" w:hAnsi="Arial" w:cs="Arial"/>
          <w:sz w:val="22"/>
          <w:szCs w:val="22"/>
          <w:lang w:val="en-AU"/>
        </w:rPr>
        <w:t xml:space="preserve"> and status </w:t>
      </w:r>
      <w:r w:rsidR="00ED25A0">
        <w:rPr>
          <w:rFonts w:ascii="Arial" w:hAnsi="Arial" w:cs="Arial"/>
          <w:sz w:val="22"/>
          <w:szCs w:val="22"/>
          <w:lang w:val="en-AU"/>
        </w:rPr>
        <w:t>under Greek and then French law was</w:t>
      </w:r>
      <w:r>
        <w:rPr>
          <w:rFonts w:ascii="Arial" w:hAnsi="Arial" w:cs="Arial"/>
          <w:sz w:val="22"/>
          <w:szCs w:val="22"/>
          <w:lang w:val="en-AU"/>
        </w:rPr>
        <w:t xml:space="preserve"> approved by the CoP or Standing Committee. </w:t>
      </w:r>
    </w:p>
    <w:p w14:paraId="747371A2" w14:textId="77777777" w:rsidR="00897CC9" w:rsidRPr="00897CC9" w:rsidRDefault="00897CC9" w:rsidP="00897CC9">
      <w:pPr>
        <w:rPr>
          <w:rFonts w:ascii="Arial" w:hAnsi="Arial" w:cs="Arial"/>
          <w:sz w:val="22"/>
          <w:szCs w:val="22"/>
          <w:lang w:val="en-AU"/>
        </w:rPr>
      </w:pPr>
    </w:p>
    <w:p w14:paraId="1FA09E1B" w14:textId="7B9538AC" w:rsidR="00554025" w:rsidRPr="0020479E" w:rsidRDefault="00554025" w:rsidP="0020479E">
      <w:pPr>
        <w:pStyle w:val="ListParagraph"/>
        <w:numPr>
          <w:ilvl w:val="0"/>
          <w:numId w:val="19"/>
        </w:numPr>
        <w:rPr>
          <w:rFonts w:ascii="Arial" w:hAnsi="Arial" w:cs="Arial"/>
          <w:sz w:val="22"/>
          <w:szCs w:val="22"/>
          <w:lang w:val="en-AU"/>
        </w:rPr>
      </w:pPr>
      <w:r>
        <w:rPr>
          <w:rFonts w:ascii="Arial" w:hAnsi="Arial" w:cs="Arial"/>
          <w:sz w:val="22"/>
          <w:szCs w:val="22"/>
          <w:lang w:val="en-AU"/>
        </w:rPr>
        <w:t xml:space="preserve">I have also been instructed that the </w:t>
      </w:r>
      <w:r w:rsidR="0020479E" w:rsidRPr="0020479E">
        <w:rPr>
          <w:rFonts w:ascii="Arial" w:hAnsi="Arial" w:cs="Arial"/>
          <w:sz w:val="22"/>
          <w:szCs w:val="22"/>
          <w:lang w:val="en-AU"/>
        </w:rPr>
        <w:t>Ramsar Regional Centre for Training and Research in the Western Hemisphere (</w:t>
      </w:r>
      <w:r w:rsidR="0020479E" w:rsidRPr="00ED25A0">
        <w:rPr>
          <w:rFonts w:ascii="Arial" w:hAnsi="Arial" w:cs="Arial"/>
          <w:b/>
          <w:sz w:val="22"/>
          <w:szCs w:val="22"/>
          <w:lang w:val="en-AU"/>
        </w:rPr>
        <w:t>CREHO</w:t>
      </w:r>
      <w:r w:rsidR="0020479E" w:rsidRPr="0020479E">
        <w:rPr>
          <w:rFonts w:ascii="Arial" w:hAnsi="Arial" w:cs="Arial"/>
          <w:sz w:val="22"/>
          <w:szCs w:val="22"/>
          <w:lang w:val="en-AU"/>
        </w:rPr>
        <w:t>)</w:t>
      </w:r>
      <w:r w:rsidR="0020479E">
        <w:rPr>
          <w:rFonts w:ascii="Arial" w:hAnsi="Arial" w:cs="Arial"/>
          <w:sz w:val="22"/>
          <w:szCs w:val="22"/>
          <w:lang w:val="en-AU"/>
        </w:rPr>
        <w:t xml:space="preserve"> is recognised as a</w:t>
      </w:r>
      <w:r w:rsidR="00C76472">
        <w:rPr>
          <w:rFonts w:ascii="Arial" w:hAnsi="Arial" w:cs="Arial"/>
          <w:sz w:val="22"/>
          <w:szCs w:val="22"/>
          <w:lang w:val="en-AU"/>
        </w:rPr>
        <w:t xml:space="preserve"> regional</w:t>
      </w:r>
      <w:r w:rsidR="0020479E">
        <w:rPr>
          <w:rFonts w:ascii="Arial" w:hAnsi="Arial" w:cs="Arial"/>
          <w:sz w:val="22"/>
          <w:szCs w:val="22"/>
          <w:lang w:val="en-AU"/>
        </w:rPr>
        <w:t xml:space="preserve"> international organisation (and has full legal personality) under the relevant law</w:t>
      </w:r>
      <w:r w:rsidR="00ED25A0">
        <w:rPr>
          <w:rFonts w:ascii="Arial" w:hAnsi="Arial" w:cs="Arial"/>
          <w:sz w:val="22"/>
          <w:szCs w:val="22"/>
          <w:lang w:val="en-AU"/>
        </w:rPr>
        <w:t>(s)</w:t>
      </w:r>
      <w:r w:rsidR="0020479E">
        <w:rPr>
          <w:rFonts w:ascii="Arial" w:hAnsi="Arial" w:cs="Arial"/>
          <w:sz w:val="22"/>
          <w:szCs w:val="22"/>
          <w:lang w:val="en-AU"/>
        </w:rPr>
        <w:t xml:space="preserve"> in Panama.</w:t>
      </w:r>
      <w:r w:rsidR="002F3B46">
        <w:rPr>
          <w:rStyle w:val="FootnoteReference"/>
          <w:rFonts w:ascii="Arial" w:hAnsi="Arial" w:cs="Arial"/>
          <w:sz w:val="22"/>
          <w:szCs w:val="22"/>
          <w:lang w:val="en-AU"/>
        </w:rPr>
        <w:footnoteReference w:id="10"/>
      </w:r>
      <w:r w:rsidR="0020479E">
        <w:rPr>
          <w:rFonts w:ascii="Arial" w:hAnsi="Arial" w:cs="Arial"/>
          <w:sz w:val="22"/>
          <w:szCs w:val="22"/>
          <w:lang w:val="en-AU"/>
        </w:rPr>
        <w:t xml:space="preserve"> Again, the continued endorsement of this RRI is tantamount to approving this legal framework. </w:t>
      </w:r>
    </w:p>
    <w:p w14:paraId="6FDE23B5" w14:textId="77777777" w:rsidR="00554025" w:rsidRPr="00554025" w:rsidRDefault="00554025" w:rsidP="00554025">
      <w:pPr>
        <w:rPr>
          <w:rFonts w:ascii="Arial" w:hAnsi="Arial" w:cs="Arial"/>
          <w:sz w:val="22"/>
          <w:szCs w:val="22"/>
          <w:lang w:val="en-AU"/>
        </w:rPr>
      </w:pPr>
    </w:p>
    <w:p w14:paraId="3DE907E7" w14:textId="5A9E1626" w:rsidR="00614C78" w:rsidRDefault="005C5A1D" w:rsidP="00614C78">
      <w:pPr>
        <w:pStyle w:val="ListParagraph"/>
        <w:numPr>
          <w:ilvl w:val="0"/>
          <w:numId w:val="19"/>
        </w:numPr>
        <w:rPr>
          <w:rFonts w:ascii="Arial" w:hAnsi="Arial" w:cs="Arial"/>
          <w:sz w:val="22"/>
          <w:szCs w:val="22"/>
          <w:lang w:val="en-AU"/>
        </w:rPr>
      </w:pPr>
      <w:r>
        <w:rPr>
          <w:rFonts w:ascii="Arial" w:hAnsi="Arial" w:cs="Arial"/>
          <w:sz w:val="22"/>
          <w:szCs w:val="22"/>
          <w:lang w:val="en-AU"/>
        </w:rPr>
        <w:t xml:space="preserve">I </w:t>
      </w:r>
      <w:r w:rsidR="0020479E">
        <w:rPr>
          <w:rFonts w:ascii="Arial" w:hAnsi="Arial" w:cs="Arial"/>
          <w:sz w:val="22"/>
          <w:szCs w:val="22"/>
          <w:lang w:val="en-AU"/>
        </w:rPr>
        <w:t>have not received any further instructions regarding the specific legal status of</w:t>
      </w:r>
      <w:r>
        <w:rPr>
          <w:rFonts w:ascii="Arial" w:hAnsi="Arial" w:cs="Arial"/>
          <w:sz w:val="22"/>
          <w:szCs w:val="22"/>
          <w:lang w:val="en-AU"/>
        </w:rPr>
        <w:t xml:space="preserve"> </w:t>
      </w:r>
      <w:r w:rsidR="0020479E">
        <w:rPr>
          <w:rFonts w:ascii="Arial" w:hAnsi="Arial" w:cs="Arial"/>
          <w:sz w:val="22"/>
          <w:szCs w:val="22"/>
          <w:lang w:val="en-AU"/>
        </w:rPr>
        <w:t xml:space="preserve">the remaining </w:t>
      </w:r>
      <w:r>
        <w:rPr>
          <w:rFonts w:ascii="Arial" w:hAnsi="Arial" w:cs="Arial"/>
          <w:sz w:val="22"/>
          <w:szCs w:val="22"/>
          <w:lang w:val="en-AU"/>
        </w:rPr>
        <w:t xml:space="preserve">RRIs </w:t>
      </w:r>
      <w:r w:rsidR="00ED25A0">
        <w:rPr>
          <w:rFonts w:ascii="Arial" w:hAnsi="Arial" w:cs="Arial"/>
          <w:sz w:val="22"/>
          <w:szCs w:val="22"/>
          <w:lang w:val="en-AU"/>
        </w:rPr>
        <w:t>under relevant</w:t>
      </w:r>
      <w:r>
        <w:rPr>
          <w:rFonts w:ascii="Arial" w:hAnsi="Arial" w:cs="Arial"/>
          <w:sz w:val="22"/>
          <w:szCs w:val="22"/>
          <w:lang w:val="en-AU"/>
        </w:rPr>
        <w:t xml:space="preserve"> national laws</w:t>
      </w:r>
      <w:r w:rsidR="0020479E">
        <w:rPr>
          <w:rFonts w:ascii="Arial" w:hAnsi="Arial" w:cs="Arial"/>
          <w:sz w:val="22"/>
          <w:szCs w:val="22"/>
          <w:lang w:val="en-AU"/>
        </w:rPr>
        <w:t xml:space="preserve">. I have therefore assumed that they have </w:t>
      </w:r>
      <w:r>
        <w:rPr>
          <w:rFonts w:ascii="Arial" w:hAnsi="Arial" w:cs="Arial"/>
          <w:sz w:val="22"/>
          <w:szCs w:val="22"/>
          <w:lang w:val="en-AU"/>
        </w:rPr>
        <w:t xml:space="preserve">not formally acquired </w:t>
      </w:r>
      <w:r w:rsidR="0020479E">
        <w:rPr>
          <w:rFonts w:ascii="Arial" w:hAnsi="Arial" w:cs="Arial"/>
          <w:sz w:val="22"/>
          <w:szCs w:val="22"/>
          <w:lang w:val="en-AU"/>
        </w:rPr>
        <w:t>a legal or corporate structure and do not have legal personality</w:t>
      </w:r>
      <w:r>
        <w:rPr>
          <w:rFonts w:ascii="Arial" w:hAnsi="Arial" w:cs="Arial"/>
          <w:sz w:val="22"/>
          <w:szCs w:val="22"/>
          <w:lang w:val="en-AU"/>
        </w:rPr>
        <w:t xml:space="preserve">. </w:t>
      </w:r>
      <w:r w:rsidR="00614C78">
        <w:rPr>
          <w:rFonts w:ascii="Arial" w:hAnsi="Arial" w:cs="Arial"/>
          <w:sz w:val="22"/>
          <w:szCs w:val="22"/>
          <w:lang w:val="en-AU"/>
        </w:rPr>
        <w:t xml:space="preserve">I do not have any further details regarding their status within their host country. </w:t>
      </w:r>
      <w:r>
        <w:rPr>
          <w:rFonts w:ascii="Arial" w:hAnsi="Arial" w:cs="Arial"/>
          <w:sz w:val="22"/>
          <w:szCs w:val="22"/>
          <w:lang w:val="en-AU"/>
        </w:rPr>
        <w:t>O</w:t>
      </w:r>
      <w:r w:rsidR="00614C78">
        <w:rPr>
          <w:rFonts w:ascii="Arial" w:hAnsi="Arial" w:cs="Arial"/>
          <w:sz w:val="22"/>
          <w:szCs w:val="22"/>
          <w:lang w:val="en-AU"/>
        </w:rPr>
        <w:t xml:space="preserve">n that basis, I can only advise that they have been endorsed as operating within the framework of the Convention, which means that they continue to be eligible – subject to ongoing approval by the CoP and/or Standing Committee – to receive funding and to identify themselves as RRIs. However, and to clarify, this does not confer any particular legal status at the national </w:t>
      </w:r>
      <w:r w:rsidR="00ED1C70">
        <w:rPr>
          <w:rFonts w:ascii="Arial" w:hAnsi="Arial" w:cs="Arial"/>
          <w:sz w:val="22"/>
          <w:szCs w:val="22"/>
          <w:lang w:val="en-AU"/>
        </w:rPr>
        <w:t>level as</w:t>
      </w:r>
      <w:r w:rsidR="00614C78">
        <w:rPr>
          <w:rFonts w:ascii="Arial" w:hAnsi="Arial" w:cs="Arial"/>
          <w:sz w:val="22"/>
          <w:szCs w:val="22"/>
          <w:lang w:val="en-AU"/>
        </w:rPr>
        <w:t xml:space="preserve"> this is dependent on recognition under the relevant national or state laws. </w:t>
      </w:r>
    </w:p>
    <w:p w14:paraId="43E7F805" w14:textId="77777777" w:rsidR="0020380D" w:rsidRPr="0020380D" w:rsidRDefault="0020380D" w:rsidP="0020380D">
      <w:pPr>
        <w:rPr>
          <w:rFonts w:ascii="Arial" w:hAnsi="Arial" w:cs="Arial"/>
          <w:sz w:val="22"/>
          <w:szCs w:val="22"/>
          <w:lang w:val="en-AU"/>
        </w:rPr>
      </w:pPr>
    </w:p>
    <w:p w14:paraId="4D6C6F15" w14:textId="64496FE6" w:rsidR="000A189C" w:rsidRDefault="00ED1C70" w:rsidP="00787D15">
      <w:pPr>
        <w:pStyle w:val="ListParagraph"/>
        <w:numPr>
          <w:ilvl w:val="0"/>
          <w:numId w:val="19"/>
        </w:numPr>
        <w:rPr>
          <w:rFonts w:ascii="Arial" w:hAnsi="Arial" w:cs="Arial"/>
          <w:sz w:val="22"/>
          <w:szCs w:val="22"/>
          <w:lang w:val="en-AU"/>
        </w:rPr>
      </w:pPr>
      <w:r>
        <w:rPr>
          <w:rFonts w:ascii="Arial" w:hAnsi="Arial" w:cs="Arial"/>
          <w:sz w:val="22"/>
          <w:szCs w:val="22"/>
          <w:lang w:val="en-AU"/>
        </w:rPr>
        <w:t>It is worth noting that</w:t>
      </w:r>
      <w:r w:rsidR="00211206">
        <w:rPr>
          <w:rFonts w:ascii="Arial" w:hAnsi="Arial" w:cs="Arial"/>
          <w:sz w:val="22"/>
          <w:szCs w:val="22"/>
          <w:lang w:val="en-AU"/>
        </w:rPr>
        <w:t xml:space="preserve"> </w:t>
      </w:r>
      <w:r w:rsidR="00286DEA">
        <w:rPr>
          <w:rFonts w:ascii="Arial" w:hAnsi="Arial" w:cs="Arial"/>
          <w:sz w:val="22"/>
          <w:szCs w:val="22"/>
          <w:lang w:val="en-AU"/>
        </w:rPr>
        <w:t xml:space="preserve">relevant Resolutions (including Operating Guidelines) continue to emphasise the importance of RRIs becoming financially independent. Similarly, the most recently endorsed Operating Guidelines (Revised Operating Guidelines 2016-18) </w:t>
      </w:r>
      <w:r w:rsidR="00117865">
        <w:rPr>
          <w:rFonts w:ascii="Arial" w:hAnsi="Arial" w:cs="Arial"/>
          <w:sz w:val="22"/>
          <w:szCs w:val="22"/>
          <w:lang w:val="en-AU"/>
        </w:rPr>
        <w:t>state</w:t>
      </w:r>
      <w:r w:rsidR="00286DEA">
        <w:rPr>
          <w:rFonts w:ascii="Arial" w:hAnsi="Arial" w:cs="Arial"/>
          <w:sz w:val="22"/>
          <w:szCs w:val="22"/>
          <w:lang w:val="en-AU"/>
        </w:rPr>
        <w:t xml:space="preserve"> that RRIs are</w:t>
      </w:r>
      <w:r w:rsidR="009635A8">
        <w:rPr>
          <w:rFonts w:ascii="Arial" w:hAnsi="Arial" w:cs="Arial"/>
          <w:sz w:val="22"/>
          <w:szCs w:val="22"/>
          <w:lang w:val="en-AU"/>
        </w:rPr>
        <w:t xml:space="preserve"> separate from their host country or organisation, and encourage RRIs to establish their own identity. The focus on financial independence and the creation of entities with separate identities is potentially undermined by the absence of any clear, unambiguous authorisation from the CoP to adopt a formal legal structure at the national level (with or without legal personality). </w:t>
      </w:r>
      <w:r w:rsidR="00175D6A">
        <w:rPr>
          <w:rFonts w:ascii="Arial" w:hAnsi="Arial" w:cs="Arial"/>
          <w:sz w:val="22"/>
          <w:szCs w:val="22"/>
          <w:lang w:val="en-AU"/>
        </w:rPr>
        <w:t>Part 6</w:t>
      </w:r>
      <w:r w:rsidR="00694CEB">
        <w:rPr>
          <w:rFonts w:ascii="Arial" w:hAnsi="Arial" w:cs="Arial"/>
          <w:sz w:val="22"/>
          <w:szCs w:val="22"/>
          <w:lang w:val="en-AU"/>
        </w:rPr>
        <w:t xml:space="preserve"> will </w:t>
      </w:r>
      <w:r w:rsidR="00694CEB" w:rsidRPr="00480253">
        <w:rPr>
          <w:rFonts w:ascii="Arial" w:hAnsi="Arial" w:cs="Arial"/>
          <w:i/>
          <w:sz w:val="22"/>
          <w:szCs w:val="22"/>
          <w:lang w:val="en-AU"/>
        </w:rPr>
        <w:t>inter alia</w:t>
      </w:r>
      <w:r w:rsidR="00694CEB">
        <w:rPr>
          <w:rFonts w:ascii="Arial" w:hAnsi="Arial" w:cs="Arial"/>
          <w:sz w:val="22"/>
          <w:szCs w:val="22"/>
          <w:lang w:val="en-AU"/>
        </w:rPr>
        <w:t xml:space="preserve"> recommend that the Contracting Parties clarify this matter. </w:t>
      </w:r>
    </w:p>
    <w:p w14:paraId="12B84CFB" w14:textId="77777777" w:rsidR="0020479E" w:rsidRPr="0020479E" w:rsidRDefault="0020479E" w:rsidP="0020479E">
      <w:pPr>
        <w:rPr>
          <w:rFonts w:ascii="Arial" w:hAnsi="Arial" w:cs="Arial"/>
          <w:sz w:val="22"/>
          <w:szCs w:val="22"/>
          <w:lang w:val="en-AU"/>
        </w:rPr>
      </w:pPr>
    </w:p>
    <w:p w14:paraId="53EE5B15" w14:textId="3C067560" w:rsidR="007D5342" w:rsidRPr="00167996" w:rsidRDefault="00446DD5" w:rsidP="007D5342">
      <w:pPr>
        <w:rPr>
          <w:rFonts w:ascii="Arial" w:hAnsi="Arial" w:cs="Arial"/>
          <w:b/>
          <w:sz w:val="22"/>
          <w:szCs w:val="22"/>
          <w:lang w:val="en-AU"/>
        </w:rPr>
      </w:pPr>
      <w:r>
        <w:rPr>
          <w:rFonts w:ascii="Arial" w:hAnsi="Arial" w:cs="Arial"/>
          <w:b/>
          <w:sz w:val="22"/>
          <w:szCs w:val="22"/>
          <w:lang w:val="en-AU"/>
        </w:rPr>
        <w:t>Part 4</w:t>
      </w:r>
      <w:r w:rsidR="007D5342" w:rsidRPr="00167996">
        <w:rPr>
          <w:rFonts w:ascii="Arial" w:hAnsi="Arial" w:cs="Arial"/>
          <w:b/>
          <w:sz w:val="22"/>
          <w:szCs w:val="22"/>
          <w:lang w:val="en-AU"/>
        </w:rPr>
        <w:t xml:space="preserve">: </w:t>
      </w:r>
      <w:r w:rsidR="007D5342">
        <w:rPr>
          <w:rFonts w:ascii="Arial" w:hAnsi="Arial" w:cs="Arial"/>
          <w:b/>
          <w:sz w:val="22"/>
          <w:szCs w:val="22"/>
          <w:lang w:val="en-AU"/>
        </w:rPr>
        <w:t xml:space="preserve">Legal personality: the fundamentals   </w:t>
      </w:r>
      <w:r w:rsidR="007D5342" w:rsidRPr="00167996">
        <w:rPr>
          <w:rFonts w:ascii="Arial" w:hAnsi="Arial" w:cs="Arial"/>
          <w:b/>
          <w:sz w:val="22"/>
          <w:szCs w:val="22"/>
          <w:lang w:val="en-AU"/>
        </w:rPr>
        <w:t xml:space="preserve"> </w:t>
      </w:r>
    </w:p>
    <w:p w14:paraId="7A292864" w14:textId="77777777" w:rsidR="007D5342" w:rsidRDefault="007D5342" w:rsidP="007D5342">
      <w:pPr>
        <w:rPr>
          <w:rFonts w:ascii="Arial" w:hAnsi="Arial" w:cs="Arial"/>
          <w:b/>
          <w:sz w:val="22"/>
          <w:szCs w:val="22"/>
          <w:lang w:val="en-AU"/>
        </w:rPr>
      </w:pPr>
    </w:p>
    <w:p w14:paraId="17FF7686" w14:textId="77777777" w:rsidR="007D5342" w:rsidRPr="00B9492A" w:rsidRDefault="007D5342" w:rsidP="007D5342">
      <w:pPr>
        <w:rPr>
          <w:rFonts w:ascii="Arial" w:hAnsi="Arial" w:cs="Arial"/>
          <w:b/>
          <w:i/>
          <w:sz w:val="22"/>
          <w:szCs w:val="22"/>
          <w:lang w:val="en-AU"/>
        </w:rPr>
      </w:pPr>
      <w:r w:rsidRPr="00B9492A">
        <w:rPr>
          <w:rFonts w:ascii="Arial" w:hAnsi="Arial" w:cs="Arial"/>
          <w:b/>
          <w:i/>
          <w:sz w:val="22"/>
          <w:szCs w:val="22"/>
          <w:lang w:val="en-AU"/>
        </w:rPr>
        <w:t>Legal personality pursuant to national law</w:t>
      </w:r>
    </w:p>
    <w:p w14:paraId="3E729F43" w14:textId="77777777" w:rsidR="007D5342" w:rsidRPr="00167996" w:rsidRDefault="007D5342" w:rsidP="007D5342">
      <w:pPr>
        <w:rPr>
          <w:rFonts w:ascii="Arial" w:hAnsi="Arial" w:cs="Arial"/>
          <w:b/>
          <w:sz w:val="22"/>
          <w:szCs w:val="22"/>
          <w:lang w:val="en-AU"/>
        </w:rPr>
      </w:pPr>
    </w:p>
    <w:p w14:paraId="7E59A4DC" w14:textId="77777777" w:rsidR="002A63AC" w:rsidRPr="002A63AC" w:rsidRDefault="007D5342" w:rsidP="002A63AC">
      <w:pPr>
        <w:pStyle w:val="ListParagraph"/>
        <w:numPr>
          <w:ilvl w:val="0"/>
          <w:numId w:val="19"/>
        </w:numPr>
        <w:rPr>
          <w:rFonts w:ascii="Arial" w:hAnsi="Arial" w:cs="Arial"/>
          <w:b/>
          <w:sz w:val="22"/>
          <w:szCs w:val="22"/>
          <w:lang w:val="en-AU"/>
        </w:rPr>
      </w:pPr>
      <w:r w:rsidRPr="00167996">
        <w:rPr>
          <w:rFonts w:ascii="Arial" w:hAnsi="Arial" w:cs="Arial"/>
          <w:sz w:val="22"/>
          <w:szCs w:val="22"/>
          <w:lang w:val="en-AU"/>
        </w:rPr>
        <w:t>The law governing the formation of entities either possessing or lacking legal personality varies from jurisdiction to jurisdiction</w:t>
      </w:r>
      <w:r>
        <w:rPr>
          <w:rFonts w:ascii="Arial" w:hAnsi="Arial" w:cs="Arial"/>
          <w:sz w:val="22"/>
          <w:szCs w:val="22"/>
          <w:lang w:val="en-AU"/>
        </w:rPr>
        <w:t xml:space="preserve"> (that is, from country to country)</w:t>
      </w:r>
      <w:r w:rsidRPr="00167996">
        <w:rPr>
          <w:rFonts w:ascii="Arial" w:hAnsi="Arial" w:cs="Arial"/>
          <w:sz w:val="22"/>
          <w:szCs w:val="22"/>
          <w:lang w:val="en-AU"/>
        </w:rPr>
        <w:t xml:space="preserve">. Similarly, the implications of an entity operating with or conversely without legal personality vary from jurisdiction to jurisdiction. </w:t>
      </w:r>
      <w:r w:rsidRPr="002A63AC">
        <w:rPr>
          <w:rFonts w:ascii="Arial" w:hAnsi="Arial" w:cs="Arial"/>
          <w:sz w:val="22"/>
          <w:szCs w:val="22"/>
          <w:lang w:val="en-AU"/>
        </w:rPr>
        <w:t>However, for the purposes of this advice, the concept of legal personality may be reasonably described as legal status that confers upon its beneficiary</w:t>
      </w:r>
      <w:r w:rsidR="002A63AC">
        <w:rPr>
          <w:rFonts w:ascii="Arial" w:hAnsi="Arial" w:cs="Arial"/>
          <w:sz w:val="22"/>
          <w:szCs w:val="22"/>
          <w:lang w:val="en-AU"/>
        </w:rPr>
        <w:t>:</w:t>
      </w:r>
      <w:r w:rsidRPr="002A63AC">
        <w:rPr>
          <w:rFonts w:ascii="Arial" w:hAnsi="Arial" w:cs="Arial"/>
          <w:sz w:val="22"/>
          <w:szCs w:val="22"/>
          <w:lang w:val="en-AU"/>
        </w:rPr>
        <w:t xml:space="preserve"> </w:t>
      </w:r>
    </w:p>
    <w:p w14:paraId="0ABFE82C" w14:textId="77777777" w:rsidR="002A63AC" w:rsidRDefault="002A63AC" w:rsidP="002A63AC">
      <w:pPr>
        <w:pStyle w:val="ListParagraph"/>
        <w:ind w:left="360"/>
        <w:rPr>
          <w:rFonts w:ascii="Arial" w:hAnsi="Arial" w:cs="Arial"/>
          <w:sz w:val="22"/>
          <w:szCs w:val="22"/>
          <w:lang w:val="en-AU"/>
        </w:rPr>
      </w:pPr>
    </w:p>
    <w:p w14:paraId="08511429" w14:textId="77777777" w:rsidR="002A63AC" w:rsidRPr="002A63AC" w:rsidRDefault="002A63AC" w:rsidP="002A63AC">
      <w:pPr>
        <w:pStyle w:val="ListParagraph"/>
        <w:numPr>
          <w:ilvl w:val="1"/>
          <w:numId w:val="19"/>
        </w:numPr>
        <w:rPr>
          <w:rFonts w:ascii="Arial" w:hAnsi="Arial" w:cs="Arial"/>
          <w:b/>
          <w:sz w:val="22"/>
          <w:szCs w:val="22"/>
          <w:lang w:val="en-AU"/>
        </w:rPr>
      </w:pPr>
      <w:r>
        <w:rPr>
          <w:rFonts w:ascii="Arial" w:hAnsi="Arial" w:cs="Arial"/>
          <w:sz w:val="22"/>
          <w:szCs w:val="22"/>
          <w:lang w:val="en-AU"/>
        </w:rPr>
        <w:t>the right to sue and be sued;</w:t>
      </w:r>
    </w:p>
    <w:p w14:paraId="142E9BED" w14:textId="1732E40E" w:rsidR="002A63AC" w:rsidRPr="002A63AC" w:rsidRDefault="002A63AC" w:rsidP="002A63AC">
      <w:pPr>
        <w:pStyle w:val="ListParagraph"/>
        <w:numPr>
          <w:ilvl w:val="1"/>
          <w:numId w:val="19"/>
        </w:numPr>
        <w:rPr>
          <w:rFonts w:ascii="Arial" w:hAnsi="Arial" w:cs="Arial"/>
          <w:b/>
          <w:sz w:val="22"/>
          <w:szCs w:val="22"/>
          <w:lang w:val="en-AU"/>
        </w:rPr>
      </w:pPr>
      <w:r>
        <w:rPr>
          <w:rFonts w:ascii="Arial" w:hAnsi="Arial" w:cs="Arial"/>
          <w:sz w:val="22"/>
          <w:szCs w:val="22"/>
          <w:lang w:val="en-AU"/>
        </w:rPr>
        <w:t xml:space="preserve">the capacity to enter </w:t>
      </w:r>
      <w:r w:rsidRPr="002A63AC">
        <w:rPr>
          <w:rFonts w:ascii="Arial" w:hAnsi="Arial" w:cs="Arial"/>
          <w:sz w:val="22"/>
          <w:szCs w:val="22"/>
          <w:lang w:val="en-AU"/>
        </w:rPr>
        <w:t>into contracts and agreements</w:t>
      </w:r>
      <w:r>
        <w:rPr>
          <w:rFonts w:ascii="Arial" w:hAnsi="Arial" w:cs="Arial"/>
          <w:sz w:val="22"/>
          <w:szCs w:val="22"/>
          <w:lang w:val="en-AU"/>
        </w:rPr>
        <w:t xml:space="preserve">, hold assets and hire </w:t>
      </w:r>
      <w:r w:rsidRPr="002A63AC">
        <w:rPr>
          <w:rFonts w:ascii="Arial" w:hAnsi="Arial" w:cs="Arial"/>
          <w:sz w:val="22"/>
          <w:szCs w:val="22"/>
          <w:lang w:val="en-AU"/>
        </w:rPr>
        <w:t>staff (rather than relying on a host organisation to do so on their behalf or pursuant to a legally recognised instrument of delegation)</w:t>
      </w:r>
      <w:r>
        <w:rPr>
          <w:rFonts w:ascii="Arial" w:hAnsi="Arial" w:cs="Arial"/>
          <w:sz w:val="22"/>
          <w:szCs w:val="22"/>
          <w:lang w:val="en-AU"/>
        </w:rPr>
        <w:t xml:space="preserve">. </w:t>
      </w:r>
    </w:p>
    <w:p w14:paraId="1663BD43" w14:textId="4C202512" w:rsidR="002A63AC" w:rsidRDefault="002A63AC" w:rsidP="002A63AC">
      <w:pPr>
        <w:rPr>
          <w:rFonts w:ascii="Arial" w:hAnsi="Arial" w:cs="Arial"/>
          <w:b/>
          <w:sz w:val="22"/>
          <w:szCs w:val="22"/>
          <w:lang w:val="en-AU"/>
        </w:rPr>
      </w:pPr>
    </w:p>
    <w:p w14:paraId="43C4E7BA" w14:textId="742E5FF6" w:rsidR="007D5342" w:rsidRPr="002A63AC" w:rsidRDefault="002A63AC" w:rsidP="002A63AC">
      <w:pPr>
        <w:pStyle w:val="ListParagraph"/>
        <w:numPr>
          <w:ilvl w:val="0"/>
          <w:numId w:val="19"/>
        </w:numPr>
        <w:rPr>
          <w:rFonts w:ascii="Arial" w:hAnsi="Arial" w:cs="Arial"/>
          <w:b/>
          <w:sz w:val="22"/>
          <w:szCs w:val="22"/>
          <w:lang w:val="en-AU"/>
        </w:rPr>
      </w:pPr>
      <w:r>
        <w:rPr>
          <w:rFonts w:ascii="Arial" w:hAnsi="Arial" w:cs="Arial"/>
          <w:sz w:val="22"/>
          <w:szCs w:val="22"/>
          <w:lang w:val="en-AU"/>
        </w:rPr>
        <w:lastRenderedPageBreak/>
        <w:t>The entity</w:t>
      </w:r>
      <w:r w:rsidRPr="002A63AC">
        <w:rPr>
          <w:rFonts w:ascii="Arial" w:hAnsi="Arial" w:cs="Arial"/>
          <w:sz w:val="22"/>
          <w:szCs w:val="22"/>
          <w:lang w:val="en-AU"/>
        </w:rPr>
        <w:t xml:space="preserve"> </w:t>
      </w:r>
      <w:r>
        <w:rPr>
          <w:rFonts w:ascii="Arial" w:hAnsi="Arial" w:cs="Arial"/>
          <w:sz w:val="22"/>
          <w:szCs w:val="22"/>
          <w:lang w:val="en-AU"/>
        </w:rPr>
        <w:t xml:space="preserve">may also </w:t>
      </w:r>
      <w:r w:rsidRPr="002A63AC">
        <w:rPr>
          <w:rFonts w:ascii="Arial" w:hAnsi="Arial" w:cs="Arial"/>
          <w:sz w:val="22"/>
          <w:szCs w:val="22"/>
          <w:lang w:val="en-AU"/>
        </w:rPr>
        <w:t>be entitled to acquire tax deductibility status under relevant national or state laws</w:t>
      </w:r>
      <w:r>
        <w:rPr>
          <w:rFonts w:ascii="Arial" w:hAnsi="Arial" w:cs="Arial"/>
          <w:sz w:val="22"/>
          <w:szCs w:val="22"/>
          <w:lang w:val="en-AU"/>
        </w:rPr>
        <w:t xml:space="preserve">, and may be </w:t>
      </w:r>
      <w:r w:rsidRPr="002A63AC">
        <w:rPr>
          <w:rFonts w:ascii="Arial" w:hAnsi="Arial" w:cs="Arial"/>
          <w:sz w:val="22"/>
          <w:szCs w:val="22"/>
          <w:lang w:val="en-AU"/>
        </w:rPr>
        <w:t>subject to rigorous financial and other reporting requirement</w:t>
      </w:r>
      <w:r>
        <w:rPr>
          <w:rFonts w:ascii="Arial" w:hAnsi="Arial" w:cs="Arial"/>
          <w:sz w:val="22"/>
          <w:szCs w:val="22"/>
          <w:lang w:val="en-AU"/>
        </w:rPr>
        <w:t>s. Furthermore, o</w:t>
      </w:r>
      <w:r w:rsidRPr="002A63AC">
        <w:rPr>
          <w:rFonts w:ascii="Arial" w:hAnsi="Arial" w:cs="Arial"/>
          <w:sz w:val="22"/>
          <w:szCs w:val="22"/>
          <w:lang w:val="en-AU"/>
        </w:rPr>
        <w:t xml:space="preserve">ffice bearers or members of a corporate entity (or association) with legal personality may be shielded from liability. Conversely, the members of an association lacking legal personality may be found to be personally liable (for any outstanding debts or for breach of contract, for example). </w:t>
      </w:r>
    </w:p>
    <w:p w14:paraId="73FAA767" w14:textId="77777777" w:rsidR="007D5342" w:rsidRPr="00167996" w:rsidRDefault="007D5342" w:rsidP="007D5342">
      <w:pPr>
        <w:rPr>
          <w:rFonts w:ascii="Arial" w:hAnsi="Arial" w:cs="Arial"/>
          <w:sz w:val="22"/>
          <w:szCs w:val="22"/>
          <w:lang w:val="en-AU"/>
        </w:rPr>
      </w:pPr>
    </w:p>
    <w:p w14:paraId="71F51CA4" w14:textId="32244D8A" w:rsidR="007D5342" w:rsidRPr="00B9492A" w:rsidRDefault="002A63AC" w:rsidP="007D5342">
      <w:pPr>
        <w:pStyle w:val="ListParagraph"/>
        <w:numPr>
          <w:ilvl w:val="0"/>
          <w:numId w:val="19"/>
        </w:numPr>
        <w:rPr>
          <w:rFonts w:ascii="Arial" w:hAnsi="Arial" w:cs="Arial"/>
          <w:b/>
          <w:sz w:val="22"/>
          <w:szCs w:val="22"/>
          <w:lang w:val="en-AU"/>
        </w:rPr>
      </w:pPr>
      <w:r>
        <w:rPr>
          <w:rFonts w:ascii="Arial" w:hAnsi="Arial" w:cs="Arial"/>
          <w:sz w:val="22"/>
          <w:szCs w:val="22"/>
          <w:lang w:val="en-AU"/>
        </w:rPr>
        <w:t>T</w:t>
      </w:r>
      <w:r w:rsidR="007D5342" w:rsidRPr="00167996">
        <w:rPr>
          <w:rFonts w:ascii="Arial" w:hAnsi="Arial" w:cs="Arial"/>
          <w:sz w:val="22"/>
          <w:szCs w:val="22"/>
          <w:lang w:val="en-AU"/>
        </w:rPr>
        <w:t>he choice of whether to form an association or organisation that possesses</w:t>
      </w:r>
      <w:r>
        <w:rPr>
          <w:rFonts w:ascii="Arial" w:hAnsi="Arial" w:cs="Arial"/>
          <w:sz w:val="22"/>
          <w:szCs w:val="22"/>
          <w:lang w:val="en-AU"/>
        </w:rPr>
        <w:t xml:space="preserve"> or lacks legal personality therefore</w:t>
      </w:r>
      <w:r w:rsidR="007D5342" w:rsidRPr="00167996">
        <w:rPr>
          <w:rFonts w:ascii="Arial" w:hAnsi="Arial" w:cs="Arial"/>
          <w:sz w:val="22"/>
          <w:szCs w:val="22"/>
          <w:lang w:val="en-AU"/>
        </w:rPr>
        <w:t xml:space="preserve"> depend</w:t>
      </w:r>
      <w:r>
        <w:rPr>
          <w:rFonts w:ascii="Arial" w:hAnsi="Arial" w:cs="Arial"/>
          <w:sz w:val="22"/>
          <w:szCs w:val="22"/>
          <w:lang w:val="en-AU"/>
        </w:rPr>
        <w:t>s</w:t>
      </w:r>
      <w:r w:rsidR="007D5342" w:rsidRPr="00167996">
        <w:rPr>
          <w:rFonts w:ascii="Arial" w:hAnsi="Arial" w:cs="Arial"/>
          <w:sz w:val="22"/>
          <w:szCs w:val="22"/>
          <w:lang w:val="en-AU"/>
        </w:rPr>
        <w:t xml:space="preserve"> on a variety of factors</w:t>
      </w:r>
      <w:r>
        <w:rPr>
          <w:rFonts w:ascii="Arial" w:hAnsi="Arial" w:cs="Arial"/>
          <w:sz w:val="22"/>
          <w:szCs w:val="22"/>
          <w:lang w:val="en-AU"/>
        </w:rPr>
        <w:t>,</w:t>
      </w:r>
      <w:r w:rsidR="007D5342" w:rsidRPr="00167996">
        <w:rPr>
          <w:rFonts w:ascii="Arial" w:hAnsi="Arial" w:cs="Arial"/>
          <w:sz w:val="22"/>
          <w:szCs w:val="22"/>
          <w:lang w:val="en-AU"/>
        </w:rPr>
        <w:t xml:space="preserve"> including: the objectives of the association or entity; whether it intends to employ staff; whether it intends to enter into contracts;</w:t>
      </w:r>
      <w:r w:rsidR="00175D6A">
        <w:rPr>
          <w:rFonts w:ascii="Arial" w:hAnsi="Arial" w:cs="Arial"/>
          <w:sz w:val="22"/>
          <w:szCs w:val="22"/>
          <w:lang w:val="en-AU"/>
        </w:rPr>
        <w:t xml:space="preserve"> whether it intends to hold assets;</w:t>
      </w:r>
      <w:r w:rsidR="007D5342" w:rsidRPr="00167996">
        <w:rPr>
          <w:rFonts w:ascii="Arial" w:hAnsi="Arial" w:cs="Arial"/>
          <w:sz w:val="22"/>
          <w:szCs w:val="22"/>
          <w:lang w:val="en-AU"/>
        </w:rPr>
        <w:t xml:space="preserve"> and the benefits and risks associated with either choice (noting that these will vary from jurisdiction to jurisdiction). </w:t>
      </w:r>
    </w:p>
    <w:p w14:paraId="6358B417" w14:textId="77777777" w:rsidR="007D5342" w:rsidRPr="00B9492A" w:rsidRDefault="007D5342" w:rsidP="007D5342">
      <w:pPr>
        <w:pStyle w:val="ListParagraph"/>
        <w:rPr>
          <w:rFonts w:ascii="Arial" w:hAnsi="Arial" w:cs="Arial"/>
          <w:b/>
          <w:sz w:val="22"/>
          <w:szCs w:val="22"/>
          <w:lang w:val="en-AU"/>
        </w:rPr>
      </w:pPr>
    </w:p>
    <w:p w14:paraId="5D01C194" w14:textId="77777777" w:rsidR="007D5342" w:rsidRDefault="007D5342" w:rsidP="007D5342">
      <w:pPr>
        <w:rPr>
          <w:rFonts w:ascii="Arial" w:hAnsi="Arial" w:cs="Arial"/>
          <w:b/>
          <w:i/>
          <w:sz w:val="22"/>
          <w:szCs w:val="22"/>
          <w:lang w:val="en-AU"/>
        </w:rPr>
      </w:pPr>
      <w:r w:rsidRPr="00B9492A">
        <w:rPr>
          <w:rFonts w:ascii="Arial" w:hAnsi="Arial" w:cs="Arial"/>
          <w:b/>
          <w:i/>
          <w:sz w:val="22"/>
          <w:szCs w:val="22"/>
          <w:lang w:val="en-AU"/>
        </w:rPr>
        <w:t xml:space="preserve">International legal personality </w:t>
      </w:r>
    </w:p>
    <w:p w14:paraId="276C21D6" w14:textId="77777777" w:rsidR="007D5342" w:rsidRPr="00B9492A" w:rsidRDefault="007D5342" w:rsidP="007D5342">
      <w:pPr>
        <w:pStyle w:val="NormalWeb"/>
        <w:spacing w:before="0" w:beforeAutospacing="0" w:after="0" w:afterAutospacing="0"/>
        <w:rPr>
          <w:rFonts w:ascii="Arial" w:hAnsi="Arial" w:cs="Arial"/>
          <w:sz w:val="22"/>
          <w:szCs w:val="22"/>
          <w:lang w:val="en-AU"/>
        </w:rPr>
      </w:pPr>
    </w:p>
    <w:p w14:paraId="7A5AC4C3" w14:textId="77777777" w:rsidR="007D5342" w:rsidRPr="00B9492A" w:rsidRDefault="007D5342" w:rsidP="007D5342">
      <w:pPr>
        <w:pStyle w:val="NormalWeb"/>
        <w:numPr>
          <w:ilvl w:val="0"/>
          <w:numId w:val="19"/>
        </w:numPr>
        <w:spacing w:before="0" w:beforeAutospacing="0" w:after="0" w:afterAutospacing="0"/>
        <w:ind w:left="357"/>
        <w:rPr>
          <w:rFonts w:ascii="Arial" w:hAnsi="Arial" w:cs="Arial"/>
          <w:sz w:val="22"/>
          <w:szCs w:val="22"/>
          <w:lang w:val="en-AU"/>
        </w:rPr>
      </w:pPr>
      <w:r>
        <w:rPr>
          <w:rFonts w:ascii="Arial" w:hAnsi="Arial" w:cs="Arial"/>
          <w:sz w:val="22"/>
          <w:szCs w:val="22"/>
          <w:lang w:val="en-AU"/>
        </w:rPr>
        <w:t>T</w:t>
      </w:r>
      <w:r w:rsidRPr="00B9492A">
        <w:rPr>
          <w:rFonts w:ascii="Arial" w:hAnsi="Arial" w:cs="Arial"/>
          <w:sz w:val="22"/>
          <w:szCs w:val="22"/>
          <w:lang w:val="en-AU"/>
        </w:rPr>
        <w:t xml:space="preserve">here is no one, codified definition of </w:t>
      </w:r>
      <w:r>
        <w:rPr>
          <w:rFonts w:ascii="Arial" w:hAnsi="Arial" w:cs="Arial"/>
          <w:sz w:val="22"/>
          <w:szCs w:val="22"/>
          <w:lang w:val="en-AU"/>
        </w:rPr>
        <w:t>‘</w:t>
      </w:r>
      <w:r w:rsidRPr="00B9492A">
        <w:rPr>
          <w:rFonts w:ascii="Arial" w:hAnsi="Arial" w:cs="Arial"/>
          <w:sz w:val="22"/>
          <w:szCs w:val="22"/>
          <w:lang w:val="en-AU"/>
        </w:rPr>
        <w:t>international legal personality</w:t>
      </w:r>
      <w:r>
        <w:rPr>
          <w:rFonts w:ascii="Arial" w:hAnsi="Arial" w:cs="Arial"/>
          <w:sz w:val="22"/>
          <w:szCs w:val="22"/>
          <w:lang w:val="en-AU"/>
        </w:rPr>
        <w:t>’</w:t>
      </w:r>
      <w:r w:rsidRPr="00B9492A">
        <w:rPr>
          <w:rFonts w:ascii="Arial" w:hAnsi="Arial" w:cs="Arial"/>
          <w:sz w:val="22"/>
          <w:szCs w:val="22"/>
          <w:lang w:val="en-AU"/>
        </w:rPr>
        <w:t>.</w:t>
      </w:r>
      <w:r w:rsidRPr="00B9492A">
        <w:rPr>
          <w:rStyle w:val="FootnoteReference"/>
          <w:rFonts w:ascii="Arial" w:hAnsi="Arial" w:cs="Arial"/>
          <w:sz w:val="22"/>
          <w:szCs w:val="22"/>
          <w:lang w:val="en-AU"/>
        </w:rPr>
        <w:footnoteReference w:id="11"/>
      </w:r>
      <w:r w:rsidRPr="00B9492A">
        <w:rPr>
          <w:rFonts w:ascii="Arial" w:hAnsi="Arial" w:cs="Arial"/>
          <w:sz w:val="22"/>
          <w:szCs w:val="22"/>
          <w:lang w:val="en-AU"/>
        </w:rPr>
        <w:t xml:space="preserve"> Rather, there are several theories which attempt to describe the circumstances in which it may exist.</w:t>
      </w:r>
      <w:r w:rsidRPr="00B9492A">
        <w:rPr>
          <w:rStyle w:val="FootnoteReference"/>
          <w:rFonts w:ascii="Arial" w:hAnsi="Arial" w:cs="Arial"/>
          <w:sz w:val="22"/>
          <w:szCs w:val="22"/>
          <w:lang w:val="en-AU"/>
        </w:rPr>
        <w:footnoteReference w:id="12"/>
      </w:r>
      <w:r w:rsidRPr="00B9492A">
        <w:rPr>
          <w:rFonts w:ascii="Arial" w:hAnsi="Arial" w:cs="Arial"/>
          <w:sz w:val="22"/>
          <w:szCs w:val="22"/>
          <w:lang w:val="en-AU"/>
        </w:rPr>
        <w:t xml:space="preserve"> Significantly, most international lawyers acknowledge that the concept of international legal personality is problematic precisely because it is nebulous and subject to a variety of interpretations.</w:t>
      </w:r>
      <w:r w:rsidRPr="00B9492A">
        <w:rPr>
          <w:rStyle w:val="FootnoteReference"/>
          <w:rFonts w:ascii="Arial" w:hAnsi="Arial" w:cs="Arial"/>
          <w:sz w:val="22"/>
          <w:szCs w:val="22"/>
          <w:lang w:val="en-AU"/>
        </w:rPr>
        <w:footnoteReference w:id="13"/>
      </w:r>
      <w:r w:rsidRPr="00B9492A">
        <w:rPr>
          <w:rFonts w:ascii="Arial" w:hAnsi="Arial" w:cs="Arial"/>
          <w:sz w:val="22"/>
          <w:szCs w:val="22"/>
          <w:lang w:val="en-AU"/>
        </w:rPr>
        <w:t xml:space="preserve"> However, </w:t>
      </w:r>
      <w:r>
        <w:rPr>
          <w:rFonts w:ascii="Arial" w:hAnsi="Arial" w:cs="Arial"/>
          <w:sz w:val="22"/>
          <w:szCs w:val="22"/>
          <w:lang w:val="en-AU"/>
        </w:rPr>
        <w:t>‘</w:t>
      </w:r>
      <w:r w:rsidRPr="00B9492A">
        <w:rPr>
          <w:rFonts w:ascii="Arial" w:hAnsi="Arial" w:cs="Arial"/>
          <w:sz w:val="22"/>
          <w:szCs w:val="22"/>
          <w:lang w:val="en-AU"/>
        </w:rPr>
        <w:t>[i]n general, most authorities agree that an international legal person is an entity with a certain capacity for international rights and obligations</w:t>
      </w:r>
      <w:r>
        <w:rPr>
          <w:rFonts w:ascii="Arial" w:hAnsi="Arial" w:cs="Arial"/>
          <w:sz w:val="22"/>
          <w:szCs w:val="22"/>
          <w:lang w:val="en-AU"/>
        </w:rPr>
        <w:t>.’</w:t>
      </w:r>
      <w:r w:rsidRPr="00B9492A">
        <w:rPr>
          <w:rFonts w:ascii="Arial" w:hAnsi="Arial" w:cs="Arial"/>
          <w:sz w:val="22"/>
          <w:szCs w:val="22"/>
          <w:lang w:val="en-AU"/>
        </w:rPr>
        <w:t xml:space="preserve"> However, th</w:t>
      </w:r>
      <w:r>
        <w:rPr>
          <w:rFonts w:ascii="Arial" w:hAnsi="Arial" w:cs="Arial"/>
          <w:sz w:val="22"/>
          <w:szCs w:val="22"/>
          <w:lang w:val="en-AU"/>
        </w:rPr>
        <w:t>ere is debate as to what these ‘rights and obligations’</w:t>
      </w:r>
      <w:r w:rsidRPr="00B9492A">
        <w:rPr>
          <w:rFonts w:ascii="Arial" w:hAnsi="Arial" w:cs="Arial"/>
          <w:sz w:val="22"/>
          <w:szCs w:val="22"/>
          <w:lang w:val="en-AU"/>
        </w:rPr>
        <w:t xml:space="preserve"> actually amount to.</w:t>
      </w:r>
      <w:r w:rsidRPr="00B9492A">
        <w:rPr>
          <w:rStyle w:val="FootnoteReference"/>
          <w:rFonts w:ascii="Arial" w:hAnsi="Arial" w:cs="Arial"/>
          <w:sz w:val="22"/>
          <w:szCs w:val="22"/>
          <w:lang w:val="en-AU"/>
        </w:rPr>
        <w:footnoteReference w:id="14"/>
      </w:r>
    </w:p>
    <w:p w14:paraId="073B6B9F" w14:textId="77777777" w:rsidR="007D5342" w:rsidRPr="00B9492A" w:rsidRDefault="007D5342" w:rsidP="007D5342">
      <w:pPr>
        <w:pStyle w:val="ListParagraph"/>
        <w:ind w:left="360"/>
        <w:rPr>
          <w:rFonts w:ascii="Arial" w:hAnsi="Arial" w:cs="Arial"/>
          <w:sz w:val="22"/>
          <w:szCs w:val="22"/>
          <w:lang w:val="en-AU"/>
        </w:rPr>
      </w:pPr>
    </w:p>
    <w:p w14:paraId="45F96D97" w14:textId="77E72EAB" w:rsidR="007D5342" w:rsidRPr="00945569" w:rsidRDefault="007D5342" w:rsidP="00945569">
      <w:pPr>
        <w:pStyle w:val="ListParagraph"/>
        <w:numPr>
          <w:ilvl w:val="0"/>
          <w:numId w:val="19"/>
        </w:numPr>
        <w:rPr>
          <w:rFonts w:ascii="Arial" w:hAnsi="Arial" w:cs="Arial"/>
          <w:sz w:val="22"/>
          <w:szCs w:val="22"/>
          <w:lang w:val="en-AU"/>
        </w:rPr>
      </w:pPr>
      <w:r>
        <w:rPr>
          <w:rFonts w:ascii="Arial" w:hAnsi="Arial" w:cs="Arial"/>
          <w:sz w:val="22"/>
          <w:szCs w:val="22"/>
          <w:lang w:val="en-AU"/>
        </w:rPr>
        <w:t xml:space="preserve">It is widely acknowledged that nation states and intergovernmental </w:t>
      </w:r>
      <w:r w:rsidR="00AC1D42">
        <w:rPr>
          <w:rFonts w:ascii="Arial" w:hAnsi="Arial" w:cs="Arial"/>
          <w:sz w:val="22"/>
          <w:szCs w:val="22"/>
          <w:lang w:val="en-AU"/>
        </w:rPr>
        <w:t>organisations</w:t>
      </w:r>
      <w:r w:rsidR="004B633E">
        <w:rPr>
          <w:rFonts w:ascii="Arial" w:hAnsi="Arial" w:cs="Arial"/>
          <w:sz w:val="22"/>
          <w:szCs w:val="22"/>
          <w:lang w:val="en-AU"/>
        </w:rPr>
        <w:t xml:space="preserve"> </w:t>
      </w:r>
      <w:r>
        <w:rPr>
          <w:rFonts w:ascii="Arial" w:hAnsi="Arial" w:cs="Arial"/>
          <w:sz w:val="22"/>
          <w:szCs w:val="22"/>
          <w:lang w:val="en-AU"/>
        </w:rPr>
        <w:t>(</w:t>
      </w:r>
      <w:r w:rsidRPr="0008429C">
        <w:rPr>
          <w:rFonts w:ascii="Arial" w:hAnsi="Arial" w:cs="Arial"/>
          <w:b/>
          <w:sz w:val="22"/>
          <w:szCs w:val="22"/>
          <w:lang w:val="en-AU"/>
        </w:rPr>
        <w:t>IGO</w:t>
      </w:r>
      <w:r w:rsidR="004B633E">
        <w:rPr>
          <w:rFonts w:ascii="Arial" w:hAnsi="Arial" w:cs="Arial"/>
          <w:b/>
          <w:sz w:val="22"/>
          <w:szCs w:val="22"/>
          <w:lang w:val="en-AU"/>
        </w:rPr>
        <w:t>s</w:t>
      </w:r>
      <w:r>
        <w:rPr>
          <w:rFonts w:ascii="Arial" w:hAnsi="Arial" w:cs="Arial"/>
          <w:sz w:val="22"/>
          <w:szCs w:val="22"/>
          <w:lang w:val="en-AU"/>
        </w:rPr>
        <w:t xml:space="preserve">) </w:t>
      </w:r>
      <w:r w:rsidR="00C76472">
        <w:rPr>
          <w:rFonts w:ascii="Arial" w:hAnsi="Arial" w:cs="Arial"/>
          <w:sz w:val="22"/>
          <w:szCs w:val="22"/>
          <w:lang w:val="en-AU"/>
        </w:rPr>
        <w:t>(also known as international organisations)</w:t>
      </w:r>
      <w:r w:rsidR="00AC1D42">
        <w:rPr>
          <w:rStyle w:val="FootnoteReference"/>
          <w:rFonts w:ascii="Arial" w:hAnsi="Arial" w:cs="Arial"/>
          <w:sz w:val="22"/>
          <w:szCs w:val="22"/>
          <w:lang w:val="en-AU"/>
        </w:rPr>
        <w:footnoteReference w:id="15"/>
      </w:r>
      <w:r>
        <w:rPr>
          <w:rFonts w:ascii="Arial" w:hAnsi="Arial" w:cs="Arial"/>
          <w:sz w:val="22"/>
          <w:szCs w:val="22"/>
          <w:lang w:val="en-AU"/>
        </w:rPr>
        <w:t xml:space="preserve"> possess international legal personality.</w:t>
      </w:r>
      <w:r>
        <w:rPr>
          <w:rStyle w:val="FootnoteReference"/>
          <w:rFonts w:ascii="Arial" w:hAnsi="Arial" w:cs="Arial"/>
          <w:sz w:val="22"/>
          <w:szCs w:val="22"/>
          <w:lang w:val="en-AU"/>
        </w:rPr>
        <w:footnoteReference w:id="16"/>
      </w:r>
      <w:r>
        <w:rPr>
          <w:rFonts w:ascii="Arial" w:hAnsi="Arial" w:cs="Arial"/>
          <w:sz w:val="22"/>
          <w:szCs w:val="22"/>
          <w:lang w:val="en-AU"/>
        </w:rPr>
        <w:t xml:space="preserve"> </w:t>
      </w:r>
      <w:r w:rsidRPr="0008429C">
        <w:rPr>
          <w:rFonts w:ascii="Arial" w:hAnsi="Arial" w:cs="Arial"/>
          <w:sz w:val="22"/>
          <w:szCs w:val="22"/>
          <w:lang w:val="en-AU"/>
        </w:rPr>
        <w:t>The most ‘orthodox’ definition of an IGO is probably captured in the Draft Articles on the Responsibility of International Organizations 2011. These Articles define an IGO as ‘an organization established by a treaty or other instrument governed by international law and possessing its own international legal personality. International organizations may include as members, in addition to States, other entities.’</w:t>
      </w:r>
      <w:r w:rsidRPr="00B9492A">
        <w:rPr>
          <w:rStyle w:val="FootnoteReference"/>
          <w:rFonts w:ascii="Arial" w:hAnsi="Arial" w:cs="Arial"/>
          <w:sz w:val="22"/>
          <w:szCs w:val="22"/>
          <w:lang w:val="en-AU"/>
        </w:rPr>
        <w:footnoteReference w:id="17"/>
      </w:r>
      <w:r w:rsidRPr="0008429C">
        <w:rPr>
          <w:rFonts w:ascii="Arial" w:hAnsi="Arial" w:cs="Arial"/>
          <w:sz w:val="22"/>
          <w:szCs w:val="22"/>
          <w:lang w:val="en-AU"/>
        </w:rPr>
        <w:t xml:space="preserve"> It is also generally argued that IGOs possess a degree of autonomy.</w:t>
      </w:r>
      <w:r w:rsidRPr="00B9492A">
        <w:rPr>
          <w:rStyle w:val="FootnoteReference"/>
          <w:rFonts w:ascii="Arial" w:hAnsi="Arial" w:cs="Arial"/>
          <w:sz w:val="22"/>
          <w:szCs w:val="22"/>
          <w:lang w:val="en-AU"/>
        </w:rPr>
        <w:footnoteReference w:id="18"/>
      </w:r>
    </w:p>
    <w:p w14:paraId="0CEE00F7" w14:textId="4EB7B24A" w:rsidR="001F287E" w:rsidRPr="007D5342" w:rsidRDefault="007D5342" w:rsidP="007D5342">
      <w:pPr>
        <w:pStyle w:val="ListParagraph"/>
        <w:numPr>
          <w:ilvl w:val="0"/>
          <w:numId w:val="19"/>
        </w:numPr>
        <w:rPr>
          <w:rFonts w:ascii="Arial" w:hAnsi="Arial" w:cs="Arial"/>
          <w:b/>
          <w:sz w:val="22"/>
          <w:szCs w:val="22"/>
          <w:lang w:val="en-AU"/>
        </w:rPr>
      </w:pPr>
      <w:r>
        <w:rPr>
          <w:rFonts w:ascii="Arial" w:hAnsi="Arial" w:cs="Arial"/>
          <w:sz w:val="22"/>
          <w:szCs w:val="22"/>
          <w:lang w:val="en-AU"/>
        </w:rPr>
        <w:lastRenderedPageBreak/>
        <w:t xml:space="preserve">The significance of domestic legal personality and international legal personality for RRIs </w:t>
      </w:r>
      <w:r w:rsidR="001D5FA1">
        <w:rPr>
          <w:rFonts w:ascii="Arial" w:hAnsi="Arial" w:cs="Arial"/>
          <w:sz w:val="22"/>
          <w:szCs w:val="22"/>
          <w:lang w:val="en-AU"/>
        </w:rPr>
        <w:t xml:space="preserve">and the Convention </w:t>
      </w:r>
      <w:r w:rsidR="00175D6A">
        <w:rPr>
          <w:rFonts w:ascii="Arial" w:hAnsi="Arial" w:cs="Arial"/>
          <w:sz w:val="22"/>
          <w:szCs w:val="22"/>
          <w:lang w:val="en-AU"/>
        </w:rPr>
        <w:t>will be elaborated upon</w:t>
      </w:r>
      <w:r w:rsidR="0050764E">
        <w:rPr>
          <w:rFonts w:ascii="Arial" w:hAnsi="Arial" w:cs="Arial"/>
          <w:sz w:val="22"/>
          <w:szCs w:val="22"/>
          <w:lang w:val="en-AU"/>
        </w:rPr>
        <w:t xml:space="preserve"> in </w:t>
      </w:r>
      <w:r w:rsidR="0050764E" w:rsidRPr="00B65EF1">
        <w:rPr>
          <w:rFonts w:ascii="Arial" w:hAnsi="Arial" w:cs="Arial"/>
          <w:sz w:val="22"/>
          <w:szCs w:val="22"/>
          <w:lang w:val="en-AU"/>
        </w:rPr>
        <w:t>Part 5</w:t>
      </w:r>
      <w:r>
        <w:rPr>
          <w:rFonts w:ascii="Arial" w:hAnsi="Arial" w:cs="Arial"/>
          <w:sz w:val="22"/>
          <w:szCs w:val="22"/>
          <w:lang w:val="en-AU"/>
        </w:rPr>
        <w:t xml:space="preserve"> of this advice. </w:t>
      </w:r>
    </w:p>
    <w:p w14:paraId="21A7C5AB" w14:textId="77777777" w:rsidR="001E468C" w:rsidRDefault="001E468C" w:rsidP="001E468C">
      <w:pPr>
        <w:rPr>
          <w:rFonts w:ascii="Arial" w:hAnsi="Arial" w:cs="Arial"/>
          <w:b/>
          <w:sz w:val="22"/>
          <w:szCs w:val="22"/>
          <w:lang w:val="en-AU"/>
        </w:rPr>
      </w:pPr>
    </w:p>
    <w:p w14:paraId="3C5704F7" w14:textId="17D5F4DB" w:rsidR="001E468C" w:rsidRPr="001E468C" w:rsidRDefault="00930459" w:rsidP="001E468C">
      <w:pPr>
        <w:rPr>
          <w:rFonts w:ascii="Arial" w:hAnsi="Arial" w:cs="Arial"/>
          <w:b/>
          <w:sz w:val="22"/>
          <w:szCs w:val="22"/>
          <w:lang w:val="en-AU"/>
        </w:rPr>
      </w:pPr>
      <w:r>
        <w:rPr>
          <w:rFonts w:ascii="Arial" w:hAnsi="Arial" w:cs="Arial"/>
          <w:b/>
          <w:sz w:val="22"/>
          <w:szCs w:val="22"/>
          <w:lang w:val="en-AU"/>
        </w:rPr>
        <w:t>Part 5</w:t>
      </w:r>
      <w:r w:rsidR="001E468C" w:rsidRPr="001E468C">
        <w:rPr>
          <w:rFonts w:ascii="Arial" w:hAnsi="Arial" w:cs="Arial"/>
          <w:b/>
          <w:sz w:val="22"/>
          <w:szCs w:val="22"/>
          <w:lang w:val="en-AU"/>
        </w:rPr>
        <w:t xml:space="preserve">: The implications </w:t>
      </w:r>
      <w:r w:rsidR="003317F5">
        <w:rPr>
          <w:rFonts w:ascii="Arial" w:hAnsi="Arial" w:cs="Arial"/>
          <w:b/>
          <w:sz w:val="22"/>
          <w:szCs w:val="22"/>
          <w:lang w:val="en-AU"/>
        </w:rPr>
        <w:t xml:space="preserve">for the Convention </w:t>
      </w:r>
      <w:r w:rsidR="001E468C" w:rsidRPr="001E468C">
        <w:rPr>
          <w:rFonts w:ascii="Arial" w:hAnsi="Arial" w:cs="Arial"/>
          <w:b/>
          <w:sz w:val="22"/>
          <w:szCs w:val="22"/>
          <w:lang w:val="en-AU"/>
        </w:rPr>
        <w:t xml:space="preserve">of RRIs being granted legal personality </w:t>
      </w:r>
    </w:p>
    <w:p w14:paraId="71665B62" w14:textId="77777777" w:rsidR="001E468C" w:rsidRDefault="001E468C" w:rsidP="001E468C">
      <w:pPr>
        <w:rPr>
          <w:rFonts w:ascii="Arial" w:hAnsi="Arial" w:cs="Arial"/>
          <w:b/>
          <w:sz w:val="22"/>
          <w:szCs w:val="22"/>
          <w:lang w:val="en-AU"/>
        </w:rPr>
      </w:pPr>
    </w:p>
    <w:p w14:paraId="5F079EB3" w14:textId="48119B95" w:rsidR="002A3B6F" w:rsidRPr="002A3B6F" w:rsidRDefault="002A3B6F" w:rsidP="001E468C">
      <w:pPr>
        <w:rPr>
          <w:rFonts w:ascii="Arial" w:hAnsi="Arial" w:cs="Arial"/>
          <w:b/>
          <w:i/>
          <w:sz w:val="22"/>
          <w:szCs w:val="22"/>
          <w:lang w:val="en-AU"/>
        </w:rPr>
      </w:pPr>
      <w:r w:rsidRPr="002A3B6F">
        <w:rPr>
          <w:rFonts w:ascii="Arial" w:hAnsi="Arial" w:cs="Arial"/>
          <w:b/>
          <w:i/>
          <w:sz w:val="22"/>
          <w:szCs w:val="22"/>
          <w:lang w:val="en-AU"/>
        </w:rPr>
        <w:t>Legal personality under national laws</w:t>
      </w:r>
    </w:p>
    <w:p w14:paraId="1E8C31A0" w14:textId="77777777" w:rsidR="002A3B6F" w:rsidRPr="001E468C" w:rsidRDefault="002A3B6F" w:rsidP="001E468C">
      <w:pPr>
        <w:rPr>
          <w:rFonts w:ascii="Arial" w:hAnsi="Arial" w:cs="Arial"/>
          <w:b/>
          <w:sz w:val="22"/>
          <w:szCs w:val="22"/>
          <w:lang w:val="en-AU"/>
        </w:rPr>
      </w:pPr>
    </w:p>
    <w:p w14:paraId="2DEDFF57" w14:textId="0E7151C6" w:rsidR="00A50EE5" w:rsidRPr="00A50EE5" w:rsidRDefault="00B65EF1"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As noted in Part </w:t>
      </w:r>
      <w:r w:rsidR="00FB58DF">
        <w:rPr>
          <w:rFonts w:ascii="Arial" w:hAnsi="Arial" w:cs="Arial"/>
          <w:sz w:val="22"/>
          <w:szCs w:val="22"/>
          <w:lang w:val="en-AU"/>
        </w:rPr>
        <w:t xml:space="preserve">4, the precise implications of </w:t>
      </w:r>
      <w:r>
        <w:rPr>
          <w:rFonts w:ascii="Arial" w:hAnsi="Arial" w:cs="Arial"/>
          <w:sz w:val="22"/>
          <w:szCs w:val="22"/>
          <w:lang w:val="en-AU"/>
        </w:rPr>
        <w:t>adopting a legal structure that confers domestic legal personality varies from jurisdiction to jurisdiction. However, as a general rule, such entities have far greater capacity to operate as autonomous, financially independent organisations</w:t>
      </w:r>
      <w:r w:rsidR="00263E4D">
        <w:rPr>
          <w:rFonts w:ascii="Arial" w:hAnsi="Arial" w:cs="Arial"/>
          <w:sz w:val="22"/>
          <w:szCs w:val="22"/>
          <w:lang w:val="en-AU"/>
        </w:rPr>
        <w:t xml:space="preserve">. Additionally, </w:t>
      </w:r>
      <w:r w:rsidR="00A50EE5">
        <w:rPr>
          <w:rFonts w:ascii="Arial" w:hAnsi="Arial" w:cs="Arial"/>
          <w:sz w:val="22"/>
          <w:szCs w:val="22"/>
          <w:lang w:val="en-AU"/>
        </w:rPr>
        <w:t xml:space="preserve">such entities: </w:t>
      </w:r>
      <w:r>
        <w:rPr>
          <w:rFonts w:ascii="Arial" w:hAnsi="Arial" w:cs="Arial"/>
          <w:sz w:val="22"/>
          <w:szCs w:val="22"/>
          <w:lang w:val="en-AU"/>
        </w:rPr>
        <w:t xml:space="preserve"> </w:t>
      </w:r>
    </w:p>
    <w:p w14:paraId="5015A392" w14:textId="77777777" w:rsidR="00A50EE5" w:rsidRPr="00A50EE5" w:rsidRDefault="00A50EE5" w:rsidP="00A50EE5">
      <w:pPr>
        <w:pStyle w:val="ListParagraph"/>
        <w:ind w:left="1080"/>
        <w:rPr>
          <w:rFonts w:ascii="Arial" w:hAnsi="Arial" w:cs="Arial"/>
          <w:b/>
          <w:sz w:val="22"/>
          <w:szCs w:val="22"/>
          <w:lang w:val="en-AU"/>
        </w:rPr>
      </w:pPr>
    </w:p>
    <w:p w14:paraId="1FFC531D" w14:textId="3B54F3FC" w:rsidR="003F5ACD" w:rsidRPr="00E11478" w:rsidRDefault="00B65EF1" w:rsidP="00A50EE5">
      <w:pPr>
        <w:pStyle w:val="ListParagraph"/>
        <w:numPr>
          <w:ilvl w:val="1"/>
          <w:numId w:val="19"/>
        </w:numPr>
        <w:rPr>
          <w:rFonts w:ascii="Arial" w:hAnsi="Arial" w:cs="Arial"/>
          <w:b/>
          <w:sz w:val="22"/>
          <w:szCs w:val="22"/>
          <w:lang w:val="en-AU"/>
        </w:rPr>
      </w:pPr>
      <w:r w:rsidRPr="00A50EE5">
        <w:rPr>
          <w:rFonts w:ascii="Arial" w:hAnsi="Arial" w:cs="Arial"/>
          <w:sz w:val="22"/>
          <w:szCs w:val="22"/>
          <w:lang w:val="en-AU"/>
        </w:rPr>
        <w:t xml:space="preserve">may also be able to apply for membership of an </w:t>
      </w:r>
      <w:r w:rsidR="003E00CB" w:rsidRPr="003E00CB">
        <w:rPr>
          <w:rFonts w:ascii="Arial" w:hAnsi="Arial" w:cs="Arial"/>
          <w:sz w:val="22"/>
          <w:szCs w:val="22"/>
          <w:lang w:val="en-AU"/>
        </w:rPr>
        <w:t>I</w:t>
      </w:r>
      <w:r w:rsidR="00C07139" w:rsidRPr="003E00CB">
        <w:rPr>
          <w:rFonts w:ascii="Arial" w:hAnsi="Arial" w:cs="Arial"/>
          <w:sz w:val="22"/>
          <w:szCs w:val="22"/>
          <w:lang w:val="en-AU"/>
        </w:rPr>
        <w:t>nternational NGO</w:t>
      </w:r>
      <w:r w:rsidRPr="00A50EE5">
        <w:rPr>
          <w:rFonts w:ascii="Arial" w:hAnsi="Arial" w:cs="Arial"/>
          <w:sz w:val="22"/>
          <w:szCs w:val="22"/>
          <w:lang w:val="en-AU"/>
        </w:rPr>
        <w:t xml:space="preserve">, although this would depend on the </w:t>
      </w:r>
      <w:r w:rsidR="00D85CCC">
        <w:rPr>
          <w:rFonts w:ascii="Arial" w:hAnsi="Arial" w:cs="Arial"/>
          <w:sz w:val="22"/>
          <w:szCs w:val="22"/>
          <w:lang w:val="en-AU"/>
        </w:rPr>
        <w:t>charter or treaty</w:t>
      </w:r>
      <w:r w:rsidRPr="00A50EE5">
        <w:rPr>
          <w:rFonts w:ascii="Arial" w:hAnsi="Arial" w:cs="Arial"/>
          <w:sz w:val="22"/>
          <w:szCs w:val="22"/>
          <w:lang w:val="en-AU"/>
        </w:rPr>
        <w:t xml:space="preserve"> of the </w:t>
      </w:r>
      <w:r w:rsidR="00263E4D">
        <w:rPr>
          <w:rFonts w:ascii="Arial" w:hAnsi="Arial" w:cs="Arial"/>
          <w:sz w:val="22"/>
          <w:szCs w:val="22"/>
          <w:lang w:val="en-AU"/>
        </w:rPr>
        <w:t>International NGO</w:t>
      </w:r>
      <w:r w:rsidR="005D1B42">
        <w:rPr>
          <w:rFonts w:ascii="Arial" w:hAnsi="Arial" w:cs="Arial"/>
          <w:sz w:val="22"/>
          <w:szCs w:val="22"/>
          <w:lang w:val="en-AU"/>
        </w:rPr>
        <w:t xml:space="preserve">, </w:t>
      </w:r>
      <w:r w:rsidR="00D85CCC">
        <w:rPr>
          <w:rFonts w:ascii="Arial" w:hAnsi="Arial" w:cs="Arial"/>
          <w:sz w:val="22"/>
          <w:szCs w:val="22"/>
          <w:lang w:val="en-AU"/>
        </w:rPr>
        <w:t xml:space="preserve">as well as </w:t>
      </w:r>
      <w:r w:rsidR="005D1B42">
        <w:rPr>
          <w:rFonts w:ascii="Arial" w:hAnsi="Arial" w:cs="Arial"/>
          <w:sz w:val="22"/>
          <w:szCs w:val="22"/>
          <w:lang w:val="en-AU"/>
        </w:rPr>
        <w:t>the charter or constitution of the RRI</w:t>
      </w:r>
      <w:r w:rsidR="00E11478">
        <w:rPr>
          <w:rFonts w:ascii="Arial" w:hAnsi="Arial" w:cs="Arial"/>
          <w:sz w:val="22"/>
          <w:szCs w:val="22"/>
          <w:lang w:val="en-AU"/>
        </w:rPr>
        <w:t>;</w:t>
      </w:r>
    </w:p>
    <w:p w14:paraId="3298A9B6" w14:textId="5E900008" w:rsidR="00E11478" w:rsidRPr="00A50EE5" w:rsidRDefault="00E11478" w:rsidP="00A50EE5">
      <w:pPr>
        <w:pStyle w:val="ListParagraph"/>
        <w:numPr>
          <w:ilvl w:val="1"/>
          <w:numId w:val="19"/>
        </w:numPr>
        <w:rPr>
          <w:rFonts w:ascii="Arial" w:hAnsi="Arial" w:cs="Arial"/>
          <w:b/>
          <w:sz w:val="22"/>
          <w:szCs w:val="22"/>
          <w:lang w:val="en-AU"/>
        </w:rPr>
      </w:pPr>
      <w:r>
        <w:rPr>
          <w:rFonts w:ascii="Arial" w:hAnsi="Arial" w:cs="Arial"/>
          <w:sz w:val="22"/>
          <w:szCs w:val="22"/>
          <w:lang w:val="en-AU"/>
        </w:rPr>
        <w:t>may be eligible to be accredited with the United Nations Environment Program</w:t>
      </w:r>
      <w:r w:rsidR="00033CC1">
        <w:rPr>
          <w:rFonts w:ascii="Arial" w:hAnsi="Arial" w:cs="Arial"/>
          <w:sz w:val="22"/>
          <w:szCs w:val="22"/>
          <w:lang w:val="en-AU"/>
        </w:rPr>
        <w:t>, which in turn allows participation in the United Nations Environment Assembly</w:t>
      </w:r>
      <w:r>
        <w:rPr>
          <w:rFonts w:ascii="Arial" w:hAnsi="Arial" w:cs="Arial"/>
          <w:sz w:val="22"/>
          <w:szCs w:val="22"/>
          <w:lang w:val="en-AU"/>
        </w:rPr>
        <w:t>.</w:t>
      </w:r>
      <w:r>
        <w:rPr>
          <w:rStyle w:val="FootnoteReference"/>
          <w:rFonts w:ascii="Arial" w:hAnsi="Arial" w:cs="Arial"/>
          <w:sz w:val="22"/>
          <w:szCs w:val="22"/>
          <w:lang w:val="en-AU"/>
        </w:rPr>
        <w:footnoteReference w:id="19"/>
      </w:r>
    </w:p>
    <w:p w14:paraId="7ECCAEC4" w14:textId="5F047098" w:rsidR="001E468C" w:rsidRPr="003F5ACD" w:rsidRDefault="001E468C" w:rsidP="003F5ACD">
      <w:pPr>
        <w:pStyle w:val="ListParagraph"/>
        <w:ind w:left="360"/>
        <w:rPr>
          <w:rFonts w:ascii="Arial" w:hAnsi="Arial" w:cs="Arial"/>
          <w:b/>
          <w:sz w:val="22"/>
          <w:szCs w:val="22"/>
          <w:lang w:val="en-AU"/>
        </w:rPr>
      </w:pPr>
    </w:p>
    <w:p w14:paraId="08529B89" w14:textId="77777777" w:rsidR="00E509CE" w:rsidRPr="00E509CE" w:rsidRDefault="002426C9"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The implications for the Convention of one or more RRI being able to function in this manner would depend on a range of factors. </w:t>
      </w:r>
      <w:r w:rsidR="00E509CE">
        <w:rPr>
          <w:rFonts w:ascii="Arial" w:hAnsi="Arial" w:cs="Arial"/>
          <w:sz w:val="22"/>
          <w:szCs w:val="22"/>
          <w:lang w:val="en-AU"/>
        </w:rPr>
        <w:t xml:space="preserve">I will present two basic scenarios to illustrate this point. </w:t>
      </w:r>
    </w:p>
    <w:p w14:paraId="1237C1E7" w14:textId="77777777" w:rsidR="00E509CE" w:rsidRPr="00E509CE" w:rsidRDefault="00E509CE" w:rsidP="00E509CE">
      <w:pPr>
        <w:pStyle w:val="ListParagraph"/>
        <w:ind w:left="360"/>
        <w:rPr>
          <w:rFonts w:ascii="Arial" w:hAnsi="Arial" w:cs="Arial"/>
          <w:b/>
          <w:sz w:val="22"/>
          <w:szCs w:val="22"/>
          <w:lang w:val="en-AU"/>
        </w:rPr>
      </w:pPr>
    </w:p>
    <w:p w14:paraId="5652EA20" w14:textId="405C3BA4" w:rsidR="00E509CE" w:rsidRPr="00A878CF" w:rsidRDefault="00E509CE" w:rsidP="00E509CE">
      <w:pPr>
        <w:pStyle w:val="ListParagraph"/>
        <w:numPr>
          <w:ilvl w:val="0"/>
          <w:numId w:val="19"/>
        </w:numPr>
        <w:rPr>
          <w:rFonts w:ascii="Arial" w:hAnsi="Arial" w:cs="Arial"/>
          <w:b/>
          <w:sz w:val="22"/>
          <w:szCs w:val="22"/>
          <w:lang w:val="en-AU"/>
        </w:rPr>
      </w:pPr>
      <w:r>
        <w:rPr>
          <w:rFonts w:ascii="Arial" w:hAnsi="Arial" w:cs="Arial"/>
          <w:sz w:val="22"/>
          <w:szCs w:val="22"/>
          <w:lang w:val="en-AU"/>
        </w:rPr>
        <w:t>First</w:t>
      </w:r>
      <w:r w:rsidR="002426C9">
        <w:rPr>
          <w:rFonts w:ascii="Arial" w:hAnsi="Arial" w:cs="Arial"/>
          <w:sz w:val="22"/>
          <w:szCs w:val="22"/>
          <w:lang w:val="en-AU"/>
        </w:rPr>
        <w:t>, a RRI with a formal legal structure and legal personality under</w:t>
      </w:r>
      <w:r w:rsidR="00170B51">
        <w:rPr>
          <w:rFonts w:ascii="Arial" w:hAnsi="Arial" w:cs="Arial"/>
          <w:sz w:val="22"/>
          <w:szCs w:val="22"/>
          <w:lang w:val="en-AU"/>
        </w:rPr>
        <w:t xml:space="preserve"> </w:t>
      </w:r>
      <w:r w:rsidR="002426C9">
        <w:rPr>
          <w:rFonts w:ascii="Arial" w:hAnsi="Arial" w:cs="Arial"/>
          <w:sz w:val="22"/>
          <w:szCs w:val="22"/>
          <w:lang w:val="en-AU"/>
        </w:rPr>
        <w:t xml:space="preserve">national law that </w:t>
      </w:r>
      <w:r w:rsidR="005F3B78">
        <w:rPr>
          <w:rFonts w:ascii="Arial" w:hAnsi="Arial" w:cs="Arial"/>
          <w:sz w:val="22"/>
          <w:szCs w:val="22"/>
          <w:lang w:val="en-AU"/>
        </w:rPr>
        <w:t>complies</w:t>
      </w:r>
      <w:r w:rsidR="002426C9">
        <w:rPr>
          <w:rFonts w:ascii="Arial" w:hAnsi="Arial" w:cs="Arial"/>
          <w:sz w:val="22"/>
          <w:szCs w:val="22"/>
          <w:lang w:val="en-AU"/>
        </w:rPr>
        <w:t xml:space="preserve"> with the</w:t>
      </w:r>
      <w:r w:rsidR="00170B51">
        <w:rPr>
          <w:rFonts w:ascii="Arial" w:hAnsi="Arial" w:cs="Arial"/>
          <w:sz w:val="22"/>
          <w:szCs w:val="22"/>
          <w:lang w:val="en-AU"/>
        </w:rPr>
        <w:t xml:space="preserve"> </w:t>
      </w:r>
      <w:r>
        <w:rPr>
          <w:rFonts w:ascii="Arial" w:hAnsi="Arial" w:cs="Arial"/>
          <w:sz w:val="22"/>
          <w:szCs w:val="22"/>
          <w:lang w:val="en-AU"/>
        </w:rPr>
        <w:t>Operational Guidelines</w:t>
      </w:r>
      <w:r w:rsidR="002426C9">
        <w:rPr>
          <w:rFonts w:ascii="Arial" w:hAnsi="Arial" w:cs="Arial"/>
          <w:sz w:val="22"/>
          <w:szCs w:val="22"/>
          <w:lang w:val="en-AU"/>
        </w:rPr>
        <w:t>, and to that extent continues to be formally endorsed by the CoP or Standing Committee, would arguably not pose any significant reputational</w:t>
      </w:r>
      <w:r w:rsidR="00F01BF3">
        <w:rPr>
          <w:rFonts w:ascii="Arial" w:hAnsi="Arial" w:cs="Arial"/>
          <w:sz w:val="22"/>
          <w:szCs w:val="22"/>
          <w:lang w:val="en-AU"/>
        </w:rPr>
        <w:t xml:space="preserve"> or legal</w:t>
      </w:r>
      <w:r w:rsidR="002426C9">
        <w:rPr>
          <w:rFonts w:ascii="Arial" w:hAnsi="Arial" w:cs="Arial"/>
          <w:sz w:val="22"/>
          <w:szCs w:val="22"/>
          <w:lang w:val="en-AU"/>
        </w:rPr>
        <w:t xml:space="preserve"> threat to the Convention. </w:t>
      </w:r>
      <w:r w:rsidR="00B22768">
        <w:rPr>
          <w:rFonts w:ascii="Arial" w:hAnsi="Arial" w:cs="Arial"/>
          <w:sz w:val="22"/>
          <w:szCs w:val="22"/>
          <w:lang w:val="en-AU"/>
        </w:rPr>
        <w:t>This is particularly true if reporting by the RRI is sufficiently detailed to ensure that the CoP or Standing Committee is properly apprised of all financial, fundraising and pa</w:t>
      </w:r>
      <w:r w:rsidR="00CC2794">
        <w:rPr>
          <w:rFonts w:ascii="Arial" w:hAnsi="Arial" w:cs="Arial"/>
          <w:sz w:val="22"/>
          <w:szCs w:val="22"/>
          <w:lang w:val="en-AU"/>
        </w:rPr>
        <w:t>rtn</w:t>
      </w:r>
      <w:r w:rsidR="00170B51">
        <w:rPr>
          <w:rFonts w:ascii="Arial" w:hAnsi="Arial" w:cs="Arial"/>
          <w:sz w:val="22"/>
          <w:szCs w:val="22"/>
          <w:lang w:val="en-AU"/>
        </w:rPr>
        <w:t>ership arrangements, and all proposed MoUs between the RRI and Secretariat are scrutinised by a lawyer before being signed and entering into force</w:t>
      </w:r>
      <w:r w:rsidR="00B22768">
        <w:rPr>
          <w:rFonts w:ascii="Arial" w:hAnsi="Arial" w:cs="Arial"/>
          <w:sz w:val="22"/>
          <w:szCs w:val="22"/>
          <w:lang w:val="en-AU"/>
        </w:rPr>
        <w:t xml:space="preserve">. </w:t>
      </w:r>
      <w:r w:rsidR="00CC2794">
        <w:rPr>
          <w:rFonts w:ascii="Arial" w:hAnsi="Arial" w:cs="Arial"/>
          <w:sz w:val="22"/>
          <w:szCs w:val="22"/>
          <w:lang w:val="en-AU"/>
        </w:rPr>
        <w:t>Part 6</w:t>
      </w:r>
      <w:r w:rsidR="002A5146">
        <w:rPr>
          <w:rFonts w:ascii="Arial" w:hAnsi="Arial" w:cs="Arial"/>
          <w:sz w:val="22"/>
          <w:szCs w:val="22"/>
          <w:lang w:val="en-AU"/>
        </w:rPr>
        <w:t xml:space="preserve"> will accordingly include recommendations </w:t>
      </w:r>
      <w:r w:rsidR="00170B51">
        <w:rPr>
          <w:rFonts w:ascii="Arial" w:hAnsi="Arial" w:cs="Arial"/>
          <w:sz w:val="22"/>
          <w:szCs w:val="22"/>
          <w:lang w:val="en-AU"/>
        </w:rPr>
        <w:t xml:space="preserve">regarding these matters. </w:t>
      </w:r>
    </w:p>
    <w:p w14:paraId="35FF95AC" w14:textId="77777777" w:rsidR="00A878CF" w:rsidRPr="00A878CF" w:rsidRDefault="00A878CF" w:rsidP="00A878CF">
      <w:pPr>
        <w:rPr>
          <w:rFonts w:ascii="Arial" w:hAnsi="Arial" w:cs="Arial"/>
          <w:b/>
          <w:sz w:val="22"/>
          <w:szCs w:val="22"/>
          <w:lang w:val="en-AU"/>
        </w:rPr>
      </w:pPr>
    </w:p>
    <w:p w14:paraId="2CDC7189" w14:textId="31E966DA" w:rsidR="003F5ACD" w:rsidRPr="006331C2" w:rsidRDefault="00E509CE"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Second and c</w:t>
      </w:r>
      <w:r w:rsidR="002426C9">
        <w:rPr>
          <w:rFonts w:ascii="Arial" w:hAnsi="Arial" w:cs="Arial"/>
          <w:sz w:val="22"/>
          <w:szCs w:val="22"/>
          <w:lang w:val="en-AU"/>
        </w:rPr>
        <w:t>onversely, a RRI</w:t>
      </w:r>
      <w:r>
        <w:rPr>
          <w:rFonts w:ascii="Arial" w:hAnsi="Arial" w:cs="Arial"/>
          <w:sz w:val="22"/>
          <w:szCs w:val="22"/>
          <w:lang w:val="en-AU"/>
        </w:rPr>
        <w:t xml:space="preserve"> with a formal legal structure and legal personality under national law</w:t>
      </w:r>
      <w:r w:rsidR="002426C9">
        <w:rPr>
          <w:rFonts w:ascii="Arial" w:hAnsi="Arial" w:cs="Arial"/>
          <w:sz w:val="22"/>
          <w:szCs w:val="22"/>
          <w:lang w:val="en-AU"/>
        </w:rPr>
        <w:t xml:space="preserve"> that does not comply with the Operational Guidelines and is not endorsed as operating within the framework of the Convention </w:t>
      </w:r>
      <w:r w:rsidR="00F01BF3">
        <w:rPr>
          <w:rFonts w:ascii="Arial" w:hAnsi="Arial" w:cs="Arial"/>
          <w:sz w:val="22"/>
          <w:szCs w:val="22"/>
          <w:lang w:val="en-AU"/>
        </w:rPr>
        <w:t xml:space="preserve">could </w:t>
      </w:r>
      <w:r w:rsidR="00F01BF3" w:rsidRPr="0019508D">
        <w:rPr>
          <w:rFonts w:ascii="Arial" w:hAnsi="Arial" w:cs="Arial"/>
          <w:i/>
          <w:sz w:val="22"/>
          <w:szCs w:val="22"/>
          <w:lang w:val="en-AU"/>
        </w:rPr>
        <w:t>potentially</w:t>
      </w:r>
      <w:r w:rsidR="00F01BF3">
        <w:rPr>
          <w:rFonts w:ascii="Arial" w:hAnsi="Arial" w:cs="Arial"/>
          <w:sz w:val="22"/>
          <w:szCs w:val="22"/>
          <w:lang w:val="en-AU"/>
        </w:rPr>
        <w:t xml:space="preserve"> pose such a threat. This is largely because, even devoid of any formal status under the Convention, it </w:t>
      </w:r>
      <w:r w:rsidR="002426C9">
        <w:rPr>
          <w:rFonts w:ascii="Arial" w:hAnsi="Arial" w:cs="Arial"/>
          <w:sz w:val="22"/>
          <w:szCs w:val="22"/>
          <w:lang w:val="en-AU"/>
        </w:rPr>
        <w:t>may</w:t>
      </w:r>
      <w:r>
        <w:rPr>
          <w:rFonts w:ascii="Arial" w:hAnsi="Arial" w:cs="Arial"/>
          <w:sz w:val="22"/>
          <w:szCs w:val="22"/>
          <w:lang w:val="en-AU"/>
        </w:rPr>
        <w:t xml:space="preserve"> continue to operate under the relevant national law</w:t>
      </w:r>
      <w:r w:rsidR="00F01BF3">
        <w:rPr>
          <w:rFonts w:ascii="Arial" w:hAnsi="Arial" w:cs="Arial"/>
          <w:sz w:val="22"/>
          <w:szCs w:val="22"/>
          <w:lang w:val="en-AU"/>
        </w:rPr>
        <w:t xml:space="preserve"> (unless, for example, its constitution</w:t>
      </w:r>
      <w:r w:rsidR="00A12216">
        <w:rPr>
          <w:rFonts w:ascii="Arial" w:hAnsi="Arial" w:cs="Arial"/>
          <w:sz w:val="22"/>
          <w:szCs w:val="22"/>
          <w:lang w:val="en-AU"/>
        </w:rPr>
        <w:t xml:space="preserve"> indicates</w:t>
      </w:r>
      <w:r w:rsidR="00F01BF3">
        <w:rPr>
          <w:rFonts w:ascii="Arial" w:hAnsi="Arial" w:cs="Arial"/>
          <w:sz w:val="22"/>
          <w:szCs w:val="22"/>
          <w:lang w:val="en-AU"/>
        </w:rPr>
        <w:t xml:space="preserve"> otherwise)</w:t>
      </w:r>
      <w:r>
        <w:rPr>
          <w:rFonts w:ascii="Arial" w:hAnsi="Arial" w:cs="Arial"/>
          <w:sz w:val="22"/>
          <w:szCs w:val="22"/>
          <w:lang w:val="en-AU"/>
        </w:rPr>
        <w:t xml:space="preserve">. While the RRI in question would technically lose its ability to use the Ramsar name and logo (which is </w:t>
      </w:r>
      <w:r w:rsidR="006F05C4">
        <w:rPr>
          <w:rFonts w:ascii="Arial" w:hAnsi="Arial" w:cs="Arial"/>
          <w:sz w:val="22"/>
          <w:szCs w:val="22"/>
          <w:lang w:val="en-AU"/>
        </w:rPr>
        <w:t>protected under Article 6</w:t>
      </w:r>
      <w:r w:rsidR="00A12216">
        <w:rPr>
          <w:rFonts w:ascii="Arial" w:hAnsi="Arial" w:cs="Arial"/>
          <w:sz w:val="22"/>
          <w:szCs w:val="22"/>
          <w:lang w:val="en-AU"/>
        </w:rPr>
        <w:t>ter of the Paris Convention for the Protection of Industrial Property),</w:t>
      </w:r>
      <w:r w:rsidR="00A12216">
        <w:rPr>
          <w:rStyle w:val="FootnoteReference"/>
          <w:rFonts w:ascii="Arial" w:hAnsi="Arial" w:cs="Arial"/>
          <w:sz w:val="22"/>
          <w:szCs w:val="22"/>
          <w:lang w:val="en-AU"/>
        </w:rPr>
        <w:footnoteReference w:id="20"/>
      </w:r>
      <w:r w:rsidR="00A12216">
        <w:rPr>
          <w:rFonts w:ascii="Arial" w:hAnsi="Arial" w:cs="Arial"/>
          <w:sz w:val="22"/>
          <w:szCs w:val="22"/>
          <w:lang w:val="en-AU"/>
        </w:rPr>
        <w:t xml:space="preserve"> if unlawful use </w:t>
      </w:r>
      <w:r w:rsidR="00A82EFF">
        <w:rPr>
          <w:rFonts w:ascii="Arial" w:hAnsi="Arial" w:cs="Arial"/>
          <w:sz w:val="22"/>
          <w:szCs w:val="22"/>
          <w:lang w:val="en-AU"/>
        </w:rPr>
        <w:t>continued</w:t>
      </w:r>
      <w:r w:rsidR="00A12216">
        <w:rPr>
          <w:rFonts w:ascii="Arial" w:hAnsi="Arial" w:cs="Arial"/>
          <w:sz w:val="22"/>
          <w:szCs w:val="22"/>
          <w:lang w:val="en-AU"/>
        </w:rPr>
        <w:t>, the Ramsar Secretariat (or the IUCN on its behalf) would be required to take legal action</w:t>
      </w:r>
      <w:r w:rsidR="00187EA5">
        <w:rPr>
          <w:rFonts w:ascii="Arial" w:hAnsi="Arial" w:cs="Arial"/>
          <w:sz w:val="22"/>
          <w:szCs w:val="22"/>
          <w:lang w:val="en-AU"/>
        </w:rPr>
        <w:t xml:space="preserve">, or to request that the </w:t>
      </w:r>
      <w:r w:rsidR="0019508D">
        <w:rPr>
          <w:rFonts w:ascii="Arial" w:hAnsi="Arial" w:cs="Arial"/>
          <w:sz w:val="22"/>
          <w:szCs w:val="22"/>
          <w:lang w:val="en-AU"/>
        </w:rPr>
        <w:t xml:space="preserve">relevant </w:t>
      </w:r>
      <w:r w:rsidR="00187EA5">
        <w:rPr>
          <w:rFonts w:ascii="Arial" w:hAnsi="Arial" w:cs="Arial"/>
          <w:sz w:val="22"/>
          <w:szCs w:val="22"/>
          <w:lang w:val="en-AU"/>
        </w:rPr>
        <w:t xml:space="preserve">host nation take </w:t>
      </w:r>
      <w:r w:rsidR="00A82EFF">
        <w:rPr>
          <w:rFonts w:ascii="Arial" w:hAnsi="Arial" w:cs="Arial"/>
          <w:sz w:val="22"/>
          <w:szCs w:val="22"/>
          <w:lang w:val="en-AU"/>
        </w:rPr>
        <w:t>action on its behalf</w:t>
      </w:r>
      <w:r w:rsidR="00C54165">
        <w:rPr>
          <w:rFonts w:ascii="Arial" w:hAnsi="Arial" w:cs="Arial"/>
          <w:sz w:val="22"/>
          <w:szCs w:val="22"/>
          <w:lang w:val="en-AU"/>
        </w:rPr>
        <w:t xml:space="preserve">. </w:t>
      </w:r>
      <w:r w:rsidR="00B22768">
        <w:rPr>
          <w:rFonts w:ascii="Arial" w:hAnsi="Arial" w:cs="Arial"/>
          <w:sz w:val="22"/>
          <w:szCs w:val="22"/>
          <w:lang w:val="en-AU"/>
        </w:rPr>
        <w:t>While this would be an undesirable outcome, i</w:t>
      </w:r>
      <w:r w:rsidR="0019508D">
        <w:rPr>
          <w:rFonts w:ascii="Arial" w:hAnsi="Arial" w:cs="Arial"/>
          <w:sz w:val="22"/>
          <w:szCs w:val="22"/>
          <w:lang w:val="en-AU"/>
        </w:rPr>
        <w:t xml:space="preserve">t is important to note that </w:t>
      </w:r>
      <w:r w:rsidR="00B22768">
        <w:rPr>
          <w:rFonts w:ascii="Arial" w:hAnsi="Arial" w:cs="Arial"/>
          <w:sz w:val="22"/>
          <w:szCs w:val="22"/>
          <w:lang w:val="en-AU"/>
        </w:rPr>
        <w:t>it is</w:t>
      </w:r>
      <w:r w:rsidR="0019508D">
        <w:rPr>
          <w:rFonts w:ascii="Arial" w:hAnsi="Arial" w:cs="Arial"/>
          <w:sz w:val="22"/>
          <w:szCs w:val="22"/>
          <w:lang w:val="en-AU"/>
        </w:rPr>
        <w:t xml:space="preserve"> a </w:t>
      </w:r>
      <w:r w:rsidR="00B22768">
        <w:rPr>
          <w:rFonts w:ascii="Arial" w:hAnsi="Arial" w:cs="Arial"/>
          <w:sz w:val="22"/>
          <w:szCs w:val="22"/>
          <w:lang w:val="en-AU"/>
        </w:rPr>
        <w:t>worst-case</w:t>
      </w:r>
      <w:r w:rsidR="0019508D">
        <w:rPr>
          <w:rFonts w:ascii="Arial" w:hAnsi="Arial" w:cs="Arial"/>
          <w:sz w:val="22"/>
          <w:szCs w:val="22"/>
          <w:lang w:val="en-AU"/>
        </w:rPr>
        <w:t xml:space="preserve"> scenario</w:t>
      </w:r>
      <w:r w:rsidR="00B22768">
        <w:rPr>
          <w:rFonts w:ascii="Arial" w:hAnsi="Arial" w:cs="Arial"/>
          <w:sz w:val="22"/>
          <w:szCs w:val="22"/>
          <w:lang w:val="en-AU"/>
        </w:rPr>
        <w:t xml:space="preserve">. </w:t>
      </w:r>
    </w:p>
    <w:p w14:paraId="536071AC" w14:textId="77777777" w:rsidR="006331C2" w:rsidRPr="006331C2" w:rsidRDefault="006331C2" w:rsidP="006331C2">
      <w:pPr>
        <w:rPr>
          <w:rFonts w:ascii="Arial" w:hAnsi="Arial" w:cs="Arial"/>
          <w:b/>
          <w:sz w:val="22"/>
          <w:szCs w:val="22"/>
          <w:lang w:val="en-AU"/>
        </w:rPr>
      </w:pPr>
    </w:p>
    <w:p w14:paraId="6390F2DD" w14:textId="29CC226B" w:rsidR="00B22768" w:rsidRPr="0077344E" w:rsidRDefault="006331C2" w:rsidP="0077344E">
      <w:pPr>
        <w:pStyle w:val="ListParagraph"/>
        <w:numPr>
          <w:ilvl w:val="0"/>
          <w:numId w:val="19"/>
        </w:numPr>
        <w:rPr>
          <w:rFonts w:ascii="Arial" w:hAnsi="Arial" w:cs="Arial"/>
          <w:b/>
          <w:sz w:val="22"/>
          <w:szCs w:val="22"/>
          <w:lang w:val="en-AU"/>
        </w:rPr>
      </w:pPr>
      <w:r>
        <w:rPr>
          <w:rFonts w:ascii="Arial" w:hAnsi="Arial" w:cs="Arial"/>
          <w:sz w:val="22"/>
          <w:szCs w:val="22"/>
          <w:lang w:val="en-AU"/>
        </w:rPr>
        <w:t>Similarly, a RRI that has failed to comply with the Operational Guidelines and which has not been endorsed as operating within the framework of the Convention would nonetheless be able to maintain its membership of an</w:t>
      </w:r>
      <w:r w:rsidR="005D1B42">
        <w:rPr>
          <w:rFonts w:ascii="Arial" w:hAnsi="Arial" w:cs="Arial"/>
          <w:sz w:val="22"/>
          <w:szCs w:val="22"/>
          <w:lang w:val="en-AU"/>
        </w:rPr>
        <w:t xml:space="preserve"> IGO or</w:t>
      </w:r>
      <w:r>
        <w:rPr>
          <w:rFonts w:ascii="Arial" w:hAnsi="Arial" w:cs="Arial"/>
          <w:sz w:val="22"/>
          <w:szCs w:val="22"/>
          <w:lang w:val="en-AU"/>
        </w:rPr>
        <w:t xml:space="preserve"> </w:t>
      </w:r>
      <w:r w:rsidR="005D1B42">
        <w:rPr>
          <w:rFonts w:ascii="Arial" w:hAnsi="Arial" w:cs="Arial"/>
          <w:sz w:val="22"/>
          <w:szCs w:val="22"/>
          <w:lang w:val="en-AU"/>
        </w:rPr>
        <w:t>International NGO</w:t>
      </w:r>
      <w:r>
        <w:rPr>
          <w:rFonts w:ascii="Arial" w:hAnsi="Arial" w:cs="Arial"/>
          <w:sz w:val="22"/>
          <w:szCs w:val="22"/>
          <w:lang w:val="en-AU"/>
        </w:rPr>
        <w:t xml:space="preserve"> (barring any agreement between the</w:t>
      </w:r>
      <w:r w:rsidR="005D1B42">
        <w:rPr>
          <w:rFonts w:ascii="Arial" w:hAnsi="Arial" w:cs="Arial"/>
          <w:sz w:val="22"/>
          <w:szCs w:val="22"/>
          <w:lang w:val="en-AU"/>
        </w:rPr>
        <w:t xml:space="preserve"> IGO or International NGO</w:t>
      </w:r>
      <w:r>
        <w:rPr>
          <w:rFonts w:ascii="Arial" w:hAnsi="Arial" w:cs="Arial"/>
          <w:sz w:val="22"/>
          <w:szCs w:val="22"/>
          <w:lang w:val="en-AU"/>
        </w:rPr>
        <w:t xml:space="preserve"> and RRI to the contrary). While this may not pose any specific legal threat to the Convention, the desirability or otherwise of such a scenario is ultimately to be determined by the Contracting Parties.</w:t>
      </w:r>
    </w:p>
    <w:p w14:paraId="28989C08" w14:textId="65F95507" w:rsidR="00D67421" w:rsidRPr="00D67421" w:rsidRDefault="006E3665" w:rsidP="00D67421">
      <w:pPr>
        <w:pStyle w:val="ListParagraph"/>
        <w:numPr>
          <w:ilvl w:val="0"/>
          <w:numId w:val="19"/>
        </w:numPr>
        <w:rPr>
          <w:rFonts w:ascii="Arial" w:hAnsi="Arial" w:cs="Arial"/>
          <w:b/>
          <w:sz w:val="22"/>
          <w:szCs w:val="22"/>
          <w:lang w:val="en-AU"/>
        </w:rPr>
      </w:pPr>
      <w:r>
        <w:rPr>
          <w:rFonts w:ascii="Arial" w:hAnsi="Arial" w:cs="Arial"/>
          <w:sz w:val="22"/>
          <w:szCs w:val="22"/>
          <w:lang w:val="en-AU"/>
        </w:rPr>
        <w:lastRenderedPageBreak/>
        <w:t>It is also important to note that granting formal legal structure and legal personality to a RRI could generally be expected to protect the host country or organisation</w:t>
      </w:r>
      <w:r w:rsidR="00C16340">
        <w:rPr>
          <w:rFonts w:ascii="Arial" w:hAnsi="Arial" w:cs="Arial"/>
          <w:sz w:val="22"/>
          <w:szCs w:val="22"/>
          <w:lang w:val="en-AU"/>
        </w:rPr>
        <w:t>, as well as any other members of the RRI</w:t>
      </w:r>
      <w:r>
        <w:rPr>
          <w:rFonts w:ascii="Arial" w:hAnsi="Arial" w:cs="Arial"/>
          <w:sz w:val="22"/>
          <w:szCs w:val="22"/>
          <w:lang w:val="en-AU"/>
        </w:rPr>
        <w:t>, from</w:t>
      </w:r>
      <w:r w:rsidR="00C16340">
        <w:rPr>
          <w:rFonts w:ascii="Arial" w:hAnsi="Arial" w:cs="Arial"/>
          <w:sz w:val="22"/>
          <w:szCs w:val="22"/>
          <w:lang w:val="en-AU"/>
        </w:rPr>
        <w:t xml:space="preserve"> incurring liability </w:t>
      </w:r>
      <w:r w:rsidR="001C3AA2">
        <w:rPr>
          <w:rFonts w:ascii="Arial" w:hAnsi="Arial" w:cs="Arial"/>
          <w:sz w:val="22"/>
          <w:szCs w:val="22"/>
          <w:lang w:val="en-AU"/>
        </w:rPr>
        <w:t>as a result of the RRI breaching a contract or acting negligently</w:t>
      </w:r>
      <w:r w:rsidR="00C16340">
        <w:rPr>
          <w:rFonts w:ascii="Arial" w:hAnsi="Arial" w:cs="Arial"/>
          <w:sz w:val="22"/>
          <w:szCs w:val="22"/>
          <w:lang w:val="en-AU"/>
        </w:rPr>
        <w:t>. However, this would not necessarily be the case if the host count</w:t>
      </w:r>
      <w:r w:rsidR="00A82EFF">
        <w:rPr>
          <w:rFonts w:ascii="Arial" w:hAnsi="Arial" w:cs="Arial"/>
          <w:sz w:val="22"/>
          <w:szCs w:val="22"/>
          <w:lang w:val="en-AU"/>
        </w:rPr>
        <w:t>ry or organisation or any other</w:t>
      </w:r>
      <w:r w:rsidR="00C16340">
        <w:rPr>
          <w:rFonts w:ascii="Arial" w:hAnsi="Arial" w:cs="Arial"/>
          <w:sz w:val="22"/>
          <w:szCs w:val="22"/>
          <w:lang w:val="en-AU"/>
        </w:rPr>
        <w:t xml:space="preserve"> members</w:t>
      </w:r>
      <w:r w:rsidR="00A82EFF">
        <w:rPr>
          <w:rFonts w:ascii="Arial" w:hAnsi="Arial" w:cs="Arial"/>
          <w:sz w:val="22"/>
          <w:szCs w:val="22"/>
          <w:lang w:val="en-AU"/>
        </w:rPr>
        <w:t xml:space="preserve"> were</w:t>
      </w:r>
      <w:r w:rsidR="00C16340">
        <w:rPr>
          <w:rFonts w:ascii="Arial" w:hAnsi="Arial" w:cs="Arial"/>
          <w:sz w:val="22"/>
          <w:szCs w:val="22"/>
          <w:lang w:val="en-AU"/>
        </w:rPr>
        <w:t xml:space="preserve"> implicated in the breach or negligent act, or if contractual </w:t>
      </w:r>
      <w:r>
        <w:rPr>
          <w:rFonts w:ascii="Arial" w:hAnsi="Arial" w:cs="Arial"/>
          <w:sz w:val="22"/>
          <w:szCs w:val="22"/>
          <w:lang w:val="en-AU"/>
        </w:rPr>
        <w:t>arrangements between an</w:t>
      </w:r>
      <w:r w:rsidR="00C16340">
        <w:rPr>
          <w:rFonts w:ascii="Arial" w:hAnsi="Arial" w:cs="Arial"/>
          <w:sz w:val="22"/>
          <w:szCs w:val="22"/>
          <w:lang w:val="en-AU"/>
        </w:rPr>
        <w:t xml:space="preserve">y or all of these entities and the RRI </w:t>
      </w:r>
      <w:r>
        <w:rPr>
          <w:rFonts w:ascii="Arial" w:hAnsi="Arial" w:cs="Arial"/>
          <w:sz w:val="22"/>
          <w:szCs w:val="22"/>
          <w:lang w:val="en-AU"/>
        </w:rPr>
        <w:t>indicate</w:t>
      </w:r>
      <w:r w:rsidR="00C16340">
        <w:rPr>
          <w:rFonts w:ascii="Arial" w:hAnsi="Arial" w:cs="Arial"/>
          <w:sz w:val="22"/>
          <w:szCs w:val="22"/>
          <w:lang w:val="en-AU"/>
        </w:rPr>
        <w:t>d otherwise</w:t>
      </w:r>
      <w:r>
        <w:rPr>
          <w:rFonts w:ascii="Arial" w:hAnsi="Arial" w:cs="Arial"/>
          <w:sz w:val="22"/>
          <w:szCs w:val="22"/>
          <w:lang w:val="en-AU"/>
        </w:rPr>
        <w:t xml:space="preserve">. </w:t>
      </w:r>
      <w:r w:rsidR="00D67421" w:rsidRPr="00D67421">
        <w:rPr>
          <w:rFonts w:ascii="Arial" w:hAnsi="Arial" w:cs="Arial"/>
          <w:sz w:val="22"/>
          <w:szCs w:val="22"/>
          <w:lang w:val="en-AU"/>
        </w:rPr>
        <w:t>One could equally expect a similar level of protection to be conferred upon the Secretariat and IUCN (</w:t>
      </w:r>
      <w:r w:rsidR="00D67421">
        <w:rPr>
          <w:rFonts w:ascii="Arial" w:hAnsi="Arial" w:cs="Arial"/>
          <w:sz w:val="22"/>
          <w:szCs w:val="22"/>
          <w:lang w:val="en-AU"/>
        </w:rPr>
        <w:t>assuming neither entity was</w:t>
      </w:r>
      <w:r w:rsidR="00D67421" w:rsidRPr="00D67421">
        <w:rPr>
          <w:rFonts w:ascii="Arial" w:hAnsi="Arial" w:cs="Arial"/>
          <w:sz w:val="22"/>
          <w:szCs w:val="22"/>
          <w:lang w:val="en-AU"/>
        </w:rPr>
        <w:t xml:space="preserve"> implicated in the breach or act of negligence, and absent any contractual arrangement</w:t>
      </w:r>
      <w:r w:rsidR="00A82EFF">
        <w:rPr>
          <w:rFonts w:ascii="Arial" w:hAnsi="Arial" w:cs="Arial"/>
          <w:sz w:val="22"/>
          <w:szCs w:val="22"/>
          <w:lang w:val="en-AU"/>
        </w:rPr>
        <w:t>s</w:t>
      </w:r>
      <w:r w:rsidR="00D67421" w:rsidRPr="00D67421">
        <w:rPr>
          <w:rFonts w:ascii="Arial" w:hAnsi="Arial" w:cs="Arial"/>
          <w:sz w:val="22"/>
          <w:szCs w:val="22"/>
          <w:lang w:val="en-AU"/>
        </w:rPr>
        <w:t xml:space="preserve"> to the contrary). </w:t>
      </w:r>
    </w:p>
    <w:p w14:paraId="71BFE370" w14:textId="77777777" w:rsidR="00D67421" w:rsidRPr="00D67421" w:rsidRDefault="00D67421" w:rsidP="00D67421">
      <w:pPr>
        <w:rPr>
          <w:rFonts w:ascii="Arial" w:hAnsi="Arial" w:cs="Arial"/>
          <w:sz w:val="22"/>
          <w:szCs w:val="22"/>
          <w:lang w:val="en-AU"/>
        </w:rPr>
      </w:pPr>
    </w:p>
    <w:p w14:paraId="461C5FE8" w14:textId="3DA28823" w:rsidR="00D67421" w:rsidRPr="00D67421" w:rsidRDefault="00C16340"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To reiterate, as I am not an expert in the national and state laws of each Contracting Party, I can only provide general advice about such matters. Additional advice from an appropriately qualitied, domestic lawyer should therefore be sought</w:t>
      </w:r>
      <w:r w:rsidR="002300D0">
        <w:rPr>
          <w:rFonts w:ascii="Arial" w:hAnsi="Arial" w:cs="Arial"/>
          <w:sz w:val="22"/>
          <w:szCs w:val="22"/>
          <w:lang w:val="en-AU"/>
        </w:rPr>
        <w:t xml:space="preserve"> by the relevant Contracting Parties</w:t>
      </w:r>
      <w:r>
        <w:rPr>
          <w:rFonts w:ascii="Arial" w:hAnsi="Arial" w:cs="Arial"/>
          <w:sz w:val="22"/>
          <w:szCs w:val="22"/>
          <w:lang w:val="en-AU"/>
        </w:rPr>
        <w:t xml:space="preserve"> if</w:t>
      </w:r>
      <w:r w:rsidR="00D67421">
        <w:rPr>
          <w:rFonts w:ascii="Arial" w:hAnsi="Arial" w:cs="Arial"/>
          <w:sz w:val="22"/>
          <w:szCs w:val="22"/>
          <w:lang w:val="en-AU"/>
        </w:rPr>
        <w:t xml:space="preserve"> steps are taken to grant formal legal status and legal personality </w:t>
      </w:r>
      <w:r w:rsidR="00E614B4">
        <w:rPr>
          <w:rFonts w:ascii="Arial" w:hAnsi="Arial" w:cs="Arial"/>
          <w:sz w:val="22"/>
          <w:szCs w:val="22"/>
          <w:lang w:val="en-AU"/>
        </w:rPr>
        <w:t xml:space="preserve">to a RRI </w:t>
      </w:r>
      <w:r w:rsidR="00F15E88">
        <w:rPr>
          <w:rFonts w:ascii="Arial" w:hAnsi="Arial" w:cs="Arial"/>
          <w:sz w:val="22"/>
          <w:szCs w:val="22"/>
          <w:lang w:val="en-AU"/>
        </w:rPr>
        <w:t>under national laws</w:t>
      </w:r>
      <w:r w:rsidR="00E614B4">
        <w:rPr>
          <w:rFonts w:ascii="Arial" w:hAnsi="Arial" w:cs="Arial"/>
          <w:sz w:val="22"/>
          <w:szCs w:val="22"/>
          <w:lang w:val="en-AU"/>
        </w:rPr>
        <w:t xml:space="preserve">. </w:t>
      </w:r>
      <w:r w:rsidR="00B049EB">
        <w:rPr>
          <w:rFonts w:ascii="Arial" w:hAnsi="Arial" w:cs="Arial"/>
          <w:sz w:val="22"/>
          <w:szCs w:val="22"/>
          <w:lang w:val="en-AU"/>
        </w:rPr>
        <w:t xml:space="preserve">This matter is also touched on in the recommendations contained in Part 6. </w:t>
      </w:r>
    </w:p>
    <w:p w14:paraId="6B81EBAD" w14:textId="77777777" w:rsidR="00D67421" w:rsidRDefault="00D67421" w:rsidP="00D67421">
      <w:pPr>
        <w:rPr>
          <w:rFonts w:ascii="Arial" w:hAnsi="Arial" w:cs="Arial"/>
          <w:b/>
          <w:sz w:val="22"/>
          <w:szCs w:val="22"/>
          <w:lang w:val="en-AU"/>
        </w:rPr>
      </w:pPr>
    </w:p>
    <w:p w14:paraId="7F3671C9" w14:textId="3FAE1940" w:rsidR="006331C2" w:rsidRPr="006331C2" w:rsidRDefault="006331C2" w:rsidP="00D67421">
      <w:pPr>
        <w:rPr>
          <w:rFonts w:ascii="Arial" w:hAnsi="Arial" w:cs="Arial"/>
          <w:b/>
          <w:i/>
          <w:sz w:val="22"/>
          <w:szCs w:val="22"/>
          <w:lang w:val="en-AU"/>
        </w:rPr>
      </w:pPr>
      <w:r w:rsidRPr="006331C2">
        <w:rPr>
          <w:rFonts w:ascii="Arial" w:hAnsi="Arial" w:cs="Arial"/>
          <w:b/>
          <w:i/>
          <w:sz w:val="22"/>
          <w:szCs w:val="22"/>
          <w:lang w:val="en-AU"/>
        </w:rPr>
        <w:t xml:space="preserve">International legal personality </w:t>
      </w:r>
    </w:p>
    <w:p w14:paraId="66B81943" w14:textId="77777777" w:rsidR="006331C2" w:rsidRPr="00D67421" w:rsidRDefault="006331C2" w:rsidP="00D67421">
      <w:pPr>
        <w:rPr>
          <w:rFonts w:ascii="Arial" w:hAnsi="Arial" w:cs="Arial"/>
          <w:b/>
          <w:sz w:val="22"/>
          <w:szCs w:val="22"/>
          <w:lang w:val="en-AU"/>
        </w:rPr>
      </w:pPr>
    </w:p>
    <w:p w14:paraId="5140E9D8" w14:textId="546C41BA" w:rsidR="00A878CF" w:rsidRPr="000C3E63" w:rsidRDefault="00A878CF" w:rsidP="00C07139">
      <w:pPr>
        <w:pStyle w:val="ListParagraph"/>
        <w:numPr>
          <w:ilvl w:val="0"/>
          <w:numId w:val="19"/>
        </w:numPr>
        <w:rPr>
          <w:rFonts w:ascii="Arial" w:hAnsi="Arial" w:cs="Arial"/>
          <w:sz w:val="22"/>
          <w:szCs w:val="22"/>
          <w:lang w:val="en-AU"/>
        </w:rPr>
      </w:pPr>
      <w:r>
        <w:rPr>
          <w:rFonts w:ascii="Arial" w:hAnsi="Arial" w:cs="Arial"/>
          <w:sz w:val="22"/>
          <w:szCs w:val="22"/>
          <w:lang w:val="en-AU"/>
        </w:rPr>
        <w:t xml:space="preserve">It </w:t>
      </w:r>
      <w:r w:rsidR="002300D0">
        <w:rPr>
          <w:rFonts w:ascii="Arial" w:hAnsi="Arial" w:cs="Arial"/>
          <w:sz w:val="22"/>
          <w:szCs w:val="22"/>
          <w:lang w:val="en-AU"/>
        </w:rPr>
        <w:t xml:space="preserve">is necessary to briefly consider the implications for the </w:t>
      </w:r>
      <w:r w:rsidR="002323D1">
        <w:rPr>
          <w:rFonts w:ascii="Arial" w:hAnsi="Arial" w:cs="Arial"/>
          <w:sz w:val="22"/>
          <w:szCs w:val="22"/>
          <w:lang w:val="en-AU"/>
        </w:rPr>
        <w:t>Convention of</w:t>
      </w:r>
      <w:r w:rsidR="0048657E">
        <w:rPr>
          <w:rFonts w:ascii="Arial" w:hAnsi="Arial" w:cs="Arial"/>
          <w:sz w:val="22"/>
          <w:szCs w:val="22"/>
          <w:lang w:val="en-AU"/>
        </w:rPr>
        <w:t xml:space="preserve"> a</w:t>
      </w:r>
      <w:r w:rsidR="002323D1">
        <w:rPr>
          <w:rFonts w:ascii="Arial" w:hAnsi="Arial" w:cs="Arial"/>
          <w:sz w:val="22"/>
          <w:szCs w:val="22"/>
          <w:lang w:val="en-AU"/>
        </w:rPr>
        <w:t xml:space="preserve"> RRI</w:t>
      </w:r>
      <w:r w:rsidR="008B4926">
        <w:rPr>
          <w:rFonts w:ascii="Arial" w:hAnsi="Arial" w:cs="Arial"/>
          <w:sz w:val="22"/>
          <w:szCs w:val="22"/>
          <w:lang w:val="en-AU"/>
        </w:rPr>
        <w:t>s</w:t>
      </w:r>
      <w:r w:rsidR="002323D1">
        <w:rPr>
          <w:rFonts w:ascii="Arial" w:hAnsi="Arial" w:cs="Arial"/>
          <w:sz w:val="22"/>
          <w:szCs w:val="22"/>
          <w:lang w:val="en-AU"/>
        </w:rPr>
        <w:t xml:space="preserve"> becoming</w:t>
      </w:r>
      <w:r w:rsidR="0048657E">
        <w:rPr>
          <w:rFonts w:ascii="Arial" w:hAnsi="Arial" w:cs="Arial"/>
          <w:sz w:val="22"/>
          <w:szCs w:val="22"/>
          <w:lang w:val="en-AU"/>
        </w:rPr>
        <w:t xml:space="preserve"> a legally</w:t>
      </w:r>
      <w:r w:rsidR="002323D1">
        <w:rPr>
          <w:rFonts w:ascii="Arial" w:hAnsi="Arial" w:cs="Arial"/>
          <w:sz w:val="22"/>
          <w:szCs w:val="22"/>
          <w:lang w:val="en-AU"/>
        </w:rPr>
        <w:t xml:space="preserve"> recognised</w:t>
      </w:r>
      <w:r w:rsidR="0048657E">
        <w:rPr>
          <w:rFonts w:ascii="Arial" w:hAnsi="Arial" w:cs="Arial"/>
          <w:sz w:val="22"/>
          <w:szCs w:val="22"/>
          <w:lang w:val="en-AU"/>
        </w:rPr>
        <w:t xml:space="preserve"> </w:t>
      </w:r>
      <w:r w:rsidR="002300D0">
        <w:rPr>
          <w:rFonts w:ascii="Arial" w:hAnsi="Arial" w:cs="Arial"/>
          <w:sz w:val="22"/>
          <w:szCs w:val="22"/>
          <w:lang w:val="en-AU"/>
        </w:rPr>
        <w:t>IGO and subsequently acquiring international legal personality</w:t>
      </w:r>
      <w:r w:rsidR="00617037">
        <w:rPr>
          <w:rFonts w:ascii="Arial" w:hAnsi="Arial" w:cs="Arial"/>
          <w:sz w:val="22"/>
          <w:szCs w:val="22"/>
          <w:lang w:val="en-AU"/>
        </w:rPr>
        <w:t xml:space="preserve"> and being subject to international law</w:t>
      </w:r>
      <w:r w:rsidR="002300D0">
        <w:rPr>
          <w:rFonts w:ascii="Arial" w:hAnsi="Arial" w:cs="Arial"/>
          <w:sz w:val="22"/>
          <w:szCs w:val="22"/>
          <w:lang w:val="en-AU"/>
        </w:rPr>
        <w:t>.</w:t>
      </w:r>
      <w:r w:rsidR="002323D1">
        <w:rPr>
          <w:rFonts w:ascii="Arial" w:hAnsi="Arial" w:cs="Arial"/>
          <w:sz w:val="22"/>
          <w:szCs w:val="22"/>
          <w:lang w:val="en-AU"/>
        </w:rPr>
        <w:t xml:space="preserve"> </w:t>
      </w:r>
      <w:r>
        <w:rPr>
          <w:rFonts w:ascii="Arial" w:hAnsi="Arial" w:cs="Arial"/>
          <w:sz w:val="22"/>
          <w:szCs w:val="22"/>
          <w:lang w:val="en-AU"/>
        </w:rPr>
        <w:t xml:space="preserve">By way of background – and as a general rule – </w:t>
      </w:r>
      <w:r w:rsidRPr="00A878CF">
        <w:rPr>
          <w:rFonts w:ascii="Arial" w:hAnsi="Arial" w:cs="Arial"/>
          <w:sz w:val="22"/>
          <w:szCs w:val="22"/>
          <w:lang w:val="en-AU"/>
        </w:rPr>
        <w:t>an IGO is formed when a trea</w:t>
      </w:r>
      <w:r w:rsidR="00503FB1">
        <w:rPr>
          <w:rFonts w:ascii="Arial" w:hAnsi="Arial" w:cs="Arial"/>
          <w:sz w:val="22"/>
          <w:szCs w:val="22"/>
          <w:lang w:val="en-AU"/>
        </w:rPr>
        <w:t>ty is entered into between two</w:t>
      </w:r>
      <w:r w:rsidRPr="00A878CF">
        <w:rPr>
          <w:rFonts w:ascii="Arial" w:hAnsi="Arial" w:cs="Arial"/>
          <w:sz w:val="22"/>
          <w:szCs w:val="22"/>
          <w:lang w:val="en-AU"/>
        </w:rPr>
        <w:t xml:space="preserve"> or more nation states. </w:t>
      </w:r>
      <w:r>
        <w:rPr>
          <w:rFonts w:ascii="Arial" w:hAnsi="Arial" w:cs="Arial"/>
          <w:sz w:val="22"/>
          <w:szCs w:val="22"/>
          <w:lang w:val="en-AU"/>
        </w:rPr>
        <w:t>An IGO may also be eligible in some jurisdictions to obtain formal</w:t>
      </w:r>
      <w:r w:rsidR="00502E81">
        <w:rPr>
          <w:rFonts w:ascii="Arial" w:hAnsi="Arial" w:cs="Arial"/>
          <w:sz w:val="22"/>
          <w:szCs w:val="22"/>
          <w:lang w:val="en-AU"/>
        </w:rPr>
        <w:t>, legal recognition as an IGO</w:t>
      </w:r>
      <w:r>
        <w:rPr>
          <w:rFonts w:ascii="Arial" w:hAnsi="Arial" w:cs="Arial"/>
          <w:sz w:val="22"/>
          <w:szCs w:val="22"/>
          <w:lang w:val="en-AU"/>
        </w:rPr>
        <w:t xml:space="preserve"> under national or state laws. </w:t>
      </w:r>
    </w:p>
    <w:p w14:paraId="151F440A" w14:textId="7ADDFA63" w:rsidR="00D67421" w:rsidRPr="002300D0" w:rsidRDefault="002300D0" w:rsidP="002300D0">
      <w:pPr>
        <w:pStyle w:val="ListParagraph"/>
        <w:ind w:left="360"/>
        <w:rPr>
          <w:rFonts w:ascii="Arial" w:hAnsi="Arial" w:cs="Arial"/>
          <w:b/>
          <w:sz w:val="22"/>
          <w:szCs w:val="22"/>
          <w:lang w:val="en-AU"/>
        </w:rPr>
      </w:pPr>
      <w:r>
        <w:rPr>
          <w:rFonts w:ascii="Arial" w:hAnsi="Arial" w:cs="Arial"/>
          <w:sz w:val="22"/>
          <w:szCs w:val="22"/>
          <w:lang w:val="en-AU"/>
        </w:rPr>
        <w:t xml:space="preserve"> </w:t>
      </w:r>
    </w:p>
    <w:p w14:paraId="7ADB275E" w14:textId="58226565" w:rsidR="008C7030" w:rsidRPr="0077344E" w:rsidRDefault="008B4926" w:rsidP="004556BC">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A RRI that </w:t>
      </w:r>
      <w:r w:rsidR="00ED4A6E">
        <w:rPr>
          <w:rFonts w:ascii="Arial" w:hAnsi="Arial" w:cs="Arial"/>
          <w:sz w:val="22"/>
          <w:szCs w:val="22"/>
          <w:lang w:val="en-AU"/>
        </w:rPr>
        <w:t>is legally recognised as</w:t>
      </w:r>
      <w:r w:rsidR="00873E87">
        <w:rPr>
          <w:rFonts w:ascii="Arial" w:hAnsi="Arial" w:cs="Arial"/>
          <w:sz w:val="22"/>
          <w:szCs w:val="22"/>
          <w:lang w:val="en-AU"/>
        </w:rPr>
        <w:t xml:space="preserve"> an</w:t>
      </w:r>
      <w:r>
        <w:rPr>
          <w:rFonts w:ascii="Arial" w:hAnsi="Arial" w:cs="Arial"/>
          <w:sz w:val="22"/>
          <w:szCs w:val="22"/>
          <w:lang w:val="en-AU"/>
        </w:rPr>
        <w:t xml:space="preserve"> IGO may be able to</w:t>
      </w:r>
      <w:r w:rsidR="00ED4A6E">
        <w:rPr>
          <w:rFonts w:ascii="Arial" w:hAnsi="Arial" w:cs="Arial"/>
          <w:sz w:val="22"/>
          <w:szCs w:val="22"/>
          <w:lang w:val="en-AU"/>
        </w:rPr>
        <w:t xml:space="preserve">, </w:t>
      </w:r>
      <w:r w:rsidR="00ED4A6E" w:rsidRPr="00ED4A6E">
        <w:rPr>
          <w:rFonts w:ascii="Arial" w:hAnsi="Arial" w:cs="Arial"/>
          <w:i/>
          <w:sz w:val="22"/>
          <w:szCs w:val="22"/>
          <w:lang w:val="en-AU"/>
        </w:rPr>
        <w:t>inter alia</w:t>
      </w:r>
      <w:r>
        <w:rPr>
          <w:rFonts w:ascii="Arial" w:hAnsi="Arial" w:cs="Arial"/>
          <w:sz w:val="22"/>
          <w:szCs w:val="22"/>
          <w:lang w:val="en-AU"/>
        </w:rPr>
        <w:t xml:space="preserve">: </w:t>
      </w:r>
      <w:r w:rsidR="008E2616">
        <w:rPr>
          <w:rFonts w:ascii="Arial" w:hAnsi="Arial" w:cs="Arial"/>
          <w:sz w:val="22"/>
          <w:szCs w:val="22"/>
          <w:lang w:val="en-AU"/>
        </w:rPr>
        <w:t xml:space="preserve">enter into formal agreements with </w:t>
      </w:r>
      <w:r>
        <w:rPr>
          <w:rFonts w:ascii="Arial" w:hAnsi="Arial" w:cs="Arial"/>
          <w:sz w:val="22"/>
          <w:szCs w:val="22"/>
          <w:lang w:val="en-AU"/>
        </w:rPr>
        <w:t>other IGOs and/or nation states;</w:t>
      </w:r>
      <w:r w:rsidR="00ED4A6E">
        <w:rPr>
          <w:rStyle w:val="FootnoteReference"/>
          <w:rFonts w:ascii="Arial" w:hAnsi="Arial" w:cs="Arial"/>
          <w:sz w:val="22"/>
          <w:szCs w:val="22"/>
          <w:lang w:val="en-AU"/>
        </w:rPr>
        <w:footnoteReference w:id="21"/>
      </w:r>
      <w:r>
        <w:rPr>
          <w:rFonts w:ascii="Arial" w:hAnsi="Arial" w:cs="Arial"/>
          <w:sz w:val="22"/>
          <w:szCs w:val="22"/>
          <w:lang w:val="en-AU"/>
        </w:rPr>
        <w:t xml:space="preserve"> </w:t>
      </w:r>
      <w:r w:rsidR="004E056E">
        <w:rPr>
          <w:rFonts w:ascii="Arial" w:hAnsi="Arial" w:cs="Arial"/>
          <w:sz w:val="22"/>
          <w:szCs w:val="22"/>
          <w:lang w:val="en-AU"/>
        </w:rPr>
        <w:t>become party to a treaty;</w:t>
      </w:r>
      <w:r w:rsidR="00ED4A6E">
        <w:rPr>
          <w:rStyle w:val="FootnoteReference"/>
          <w:rFonts w:ascii="Arial" w:hAnsi="Arial" w:cs="Arial"/>
          <w:sz w:val="22"/>
          <w:szCs w:val="22"/>
          <w:lang w:val="en-AU"/>
        </w:rPr>
        <w:footnoteReference w:id="22"/>
      </w:r>
      <w:r w:rsidR="004E056E">
        <w:rPr>
          <w:rFonts w:ascii="Arial" w:hAnsi="Arial" w:cs="Arial"/>
          <w:sz w:val="22"/>
          <w:szCs w:val="22"/>
          <w:lang w:val="en-AU"/>
        </w:rPr>
        <w:t xml:space="preserve"> </w:t>
      </w:r>
      <w:r w:rsidR="00B049EB">
        <w:rPr>
          <w:rFonts w:ascii="Arial" w:hAnsi="Arial" w:cs="Arial"/>
          <w:sz w:val="22"/>
          <w:szCs w:val="22"/>
          <w:lang w:val="en-AU"/>
        </w:rPr>
        <w:t xml:space="preserve">and </w:t>
      </w:r>
      <w:r>
        <w:rPr>
          <w:rFonts w:ascii="Arial" w:hAnsi="Arial" w:cs="Arial"/>
          <w:sz w:val="22"/>
          <w:szCs w:val="22"/>
          <w:lang w:val="en-AU"/>
        </w:rPr>
        <w:t>become a permanent observer to the General A</w:t>
      </w:r>
      <w:r w:rsidR="004E056E">
        <w:rPr>
          <w:rFonts w:ascii="Arial" w:hAnsi="Arial" w:cs="Arial"/>
          <w:sz w:val="22"/>
          <w:szCs w:val="22"/>
          <w:lang w:val="en-AU"/>
        </w:rPr>
        <w:t>ssembly of the United Nations</w:t>
      </w:r>
      <w:r w:rsidR="00C07142">
        <w:rPr>
          <w:rFonts w:ascii="Arial" w:hAnsi="Arial" w:cs="Arial"/>
          <w:sz w:val="22"/>
          <w:szCs w:val="22"/>
          <w:lang w:val="en-AU"/>
        </w:rPr>
        <w:t>.</w:t>
      </w:r>
      <w:r w:rsidR="00D21ABA">
        <w:rPr>
          <w:rStyle w:val="FootnoteReference"/>
          <w:rFonts w:ascii="Arial" w:hAnsi="Arial" w:cs="Arial"/>
          <w:sz w:val="22"/>
          <w:szCs w:val="22"/>
          <w:lang w:val="en-AU"/>
        </w:rPr>
        <w:footnoteReference w:id="23"/>
      </w:r>
      <w:r w:rsidR="007D5202">
        <w:rPr>
          <w:rFonts w:ascii="Arial" w:hAnsi="Arial" w:cs="Arial"/>
          <w:sz w:val="22"/>
          <w:szCs w:val="22"/>
          <w:lang w:val="en-AU"/>
        </w:rPr>
        <w:t xml:space="preserve"> </w:t>
      </w:r>
      <w:r w:rsidR="002C1249">
        <w:rPr>
          <w:rFonts w:ascii="Arial" w:hAnsi="Arial" w:cs="Arial"/>
          <w:sz w:val="22"/>
          <w:szCs w:val="22"/>
          <w:lang w:val="en-AU"/>
        </w:rPr>
        <w:t>Again, the Contracting Parties will need to contemplate the desirability – or otherwise – of a RRI pote</w:t>
      </w:r>
      <w:r w:rsidR="004556BC">
        <w:rPr>
          <w:rFonts w:ascii="Arial" w:hAnsi="Arial" w:cs="Arial"/>
          <w:sz w:val="22"/>
          <w:szCs w:val="22"/>
          <w:lang w:val="en-AU"/>
        </w:rPr>
        <w:t>ntially being able to enter into such arrangements</w:t>
      </w:r>
      <w:r w:rsidR="00B049EB">
        <w:rPr>
          <w:rFonts w:ascii="Arial" w:hAnsi="Arial" w:cs="Arial"/>
          <w:sz w:val="22"/>
          <w:szCs w:val="22"/>
          <w:lang w:val="en-AU"/>
        </w:rPr>
        <w:t xml:space="preserve"> or</w:t>
      </w:r>
      <w:r w:rsidR="004556BC">
        <w:rPr>
          <w:rFonts w:ascii="Arial" w:hAnsi="Arial" w:cs="Arial"/>
          <w:sz w:val="22"/>
          <w:szCs w:val="22"/>
          <w:lang w:val="en-AU"/>
        </w:rPr>
        <w:t xml:space="preserve"> accorded such status</w:t>
      </w:r>
      <w:r w:rsidR="00B049EB">
        <w:rPr>
          <w:rFonts w:ascii="Arial" w:hAnsi="Arial" w:cs="Arial"/>
          <w:sz w:val="22"/>
          <w:szCs w:val="22"/>
          <w:lang w:val="en-AU"/>
        </w:rPr>
        <w:t xml:space="preserve"> in an international forum</w:t>
      </w:r>
      <w:r w:rsidR="004556BC">
        <w:rPr>
          <w:rFonts w:ascii="Arial" w:hAnsi="Arial" w:cs="Arial"/>
          <w:sz w:val="22"/>
          <w:szCs w:val="22"/>
          <w:lang w:val="en-AU"/>
        </w:rPr>
        <w:t>. It will also need to consider the desirability – or otherwise –of a RRI being viewed (rightly or wrongly)</w:t>
      </w:r>
      <w:r w:rsidR="00F065DE" w:rsidRPr="004556BC">
        <w:rPr>
          <w:rFonts w:ascii="Arial" w:hAnsi="Arial" w:cs="Arial"/>
          <w:sz w:val="22"/>
          <w:szCs w:val="22"/>
          <w:lang w:val="en-AU"/>
        </w:rPr>
        <w:t xml:space="preserve"> as a general representative </w:t>
      </w:r>
      <w:r w:rsidR="004556BC" w:rsidRPr="004556BC">
        <w:rPr>
          <w:rFonts w:ascii="Arial" w:hAnsi="Arial" w:cs="Arial"/>
          <w:sz w:val="22"/>
          <w:szCs w:val="22"/>
          <w:lang w:val="en-AU"/>
        </w:rPr>
        <w:t xml:space="preserve">of the Convention within such contexts. </w:t>
      </w:r>
    </w:p>
    <w:p w14:paraId="5FC22C69" w14:textId="77777777" w:rsidR="008C7030" w:rsidRDefault="008C7030" w:rsidP="00945569">
      <w:pPr>
        <w:pStyle w:val="ListParagraph"/>
        <w:ind w:left="360"/>
        <w:rPr>
          <w:lang w:val="en-AU"/>
        </w:rPr>
      </w:pPr>
    </w:p>
    <w:p w14:paraId="4CBEDBA5" w14:textId="77777777" w:rsidR="0019508D" w:rsidRPr="007D5342" w:rsidRDefault="0019508D" w:rsidP="0019508D">
      <w:pPr>
        <w:rPr>
          <w:rFonts w:ascii="Arial" w:hAnsi="Arial" w:cs="Arial"/>
          <w:b/>
          <w:sz w:val="22"/>
          <w:szCs w:val="22"/>
          <w:lang w:val="en-AU"/>
        </w:rPr>
      </w:pPr>
      <w:r>
        <w:rPr>
          <w:rFonts w:ascii="Arial" w:hAnsi="Arial" w:cs="Arial"/>
          <w:b/>
          <w:sz w:val="22"/>
          <w:szCs w:val="22"/>
          <w:lang w:val="en-AU"/>
        </w:rPr>
        <w:t>Part 6: R</w:t>
      </w:r>
      <w:r w:rsidRPr="007D5342">
        <w:rPr>
          <w:rFonts w:ascii="Arial" w:hAnsi="Arial" w:cs="Arial"/>
          <w:b/>
          <w:sz w:val="22"/>
          <w:szCs w:val="22"/>
          <w:lang w:val="en-AU"/>
        </w:rPr>
        <w:t xml:space="preserve">ecommendations  </w:t>
      </w:r>
    </w:p>
    <w:p w14:paraId="4213E579" w14:textId="77777777" w:rsidR="0019508D" w:rsidRPr="0019508D" w:rsidRDefault="0019508D" w:rsidP="0019508D">
      <w:pPr>
        <w:rPr>
          <w:rFonts w:ascii="Arial" w:hAnsi="Arial" w:cs="Arial"/>
          <w:b/>
          <w:sz w:val="22"/>
          <w:szCs w:val="22"/>
          <w:lang w:val="en-AU"/>
        </w:rPr>
      </w:pPr>
    </w:p>
    <w:p w14:paraId="581BEB04" w14:textId="007BB533" w:rsidR="0019508D" w:rsidRPr="00E01B9D" w:rsidRDefault="000F58C8"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I have devised a series of recommendations </w:t>
      </w:r>
      <w:r w:rsidR="00E01B9D">
        <w:rPr>
          <w:rFonts w:ascii="Arial" w:hAnsi="Arial" w:cs="Arial"/>
          <w:sz w:val="22"/>
          <w:szCs w:val="22"/>
          <w:lang w:val="en-AU"/>
        </w:rPr>
        <w:t xml:space="preserve">for the Contracting Parties to consider. These recommendations are based on the analysis undertaken for, and specified in, this advice. </w:t>
      </w:r>
    </w:p>
    <w:p w14:paraId="365757A4" w14:textId="77777777" w:rsidR="00E01B9D" w:rsidRPr="00E01B9D" w:rsidRDefault="00E01B9D" w:rsidP="00E01B9D">
      <w:pPr>
        <w:pStyle w:val="ListParagraph"/>
        <w:ind w:left="360"/>
        <w:rPr>
          <w:rFonts w:ascii="Arial" w:hAnsi="Arial" w:cs="Arial"/>
          <w:b/>
          <w:sz w:val="22"/>
          <w:szCs w:val="22"/>
          <w:lang w:val="en-AU"/>
        </w:rPr>
      </w:pPr>
    </w:p>
    <w:p w14:paraId="484E6D37" w14:textId="08BDE778" w:rsidR="00E01B9D" w:rsidRDefault="00E01B9D" w:rsidP="002E44AA">
      <w:pPr>
        <w:pStyle w:val="ListParagraph"/>
        <w:numPr>
          <w:ilvl w:val="0"/>
          <w:numId w:val="19"/>
        </w:numPr>
        <w:rPr>
          <w:rFonts w:ascii="Arial" w:hAnsi="Arial" w:cs="Arial"/>
          <w:sz w:val="22"/>
          <w:szCs w:val="22"/>
          <w:lang w:val="en-AU"/>
        </w:rPr>
      </w:pPr>
      <w:r w:rsidRPr="002E44AA">
        <w:rPr>
          <w:rFonts w:ascii="Arial" w:hAnsi="Arial" w:cs="Arial"/>
          <w:sz w:val="22"/>
          <w:szCs w:val="22"/>
          <w:lang w:val="en-AU"/>
        </w:rPr>
        <w:t>First, should the Contracting Parties wi</w:t>
      </w:r>
      <w:r w:rsidR="005C6725" w:rsidRPr="002E44AA">
        <w:rPr>
          <w:rFonts w:ascii="Arial" w:hAnsi="Arial" w:cs="Arial"/>
          <w:sz w:val="22"/>
          <w:szCs w:val="22"/>
          <w:lang w:val="en-AU"/>
        </w:rPr>
        <w:t>sh to authorise one or more RRI</w:t>
      </w:r>
      <w:r w:rsidRPr="002E44AA">
        <w:rPr>
          <w:rFonts w:ascii="Arial" w:hAnsi="Arial" w:cs="Arial"/>
          <w:sz w:val="22"/>
          <w:szCs w:val="22"/>
          <w:lang w:val="en-AU"/>
        </w:rPr>
        <w:t xml:space="preserve"> to ado</w:t>
      </w:r>
      <w:r w:rsidR="00B049EB">
        <w:rPr>
          <w:rFonts w:ascii="Arial" w:hAnsi="Arial" w:cs="Arial"/>
          <w:sz w:val="22"/>
          <w:szCs w:val="22"/>
          <w:lang w:val="en-AU"/>
        </w:rPr>
        <w:t xml:space="preserve">pt a formal legal structure </w:t>
      </w:r>
      <w:r w:rsidRPr="002E44AA">
        <w:rPr>
          <w:rFonts w:ascii="Arial" w:hAnsi="Arial" w:cs="Arial"/>
          <w:sz w:val="22"/>
          <w:szCs w:val="22"/>
          <w:lang w:val="en-AU"/>
        </w:rPr>
        <w:t>under</w:t>
      </w:r>
      <w:r w:rsidR="00C07142">
        <w:rPr>
          <w:rFonts w:ascii="Arial" w:hAnsi="Arial" w:cs="Arial"/>
          <w:sz w:val="22"/>
          <w:szCs w:val="22"/>
          <w:lang w:val="en-AU"/>
        </w:rPr>
        <w:t xml:space="preserve"> relevant</w:t>
      </w:r>
      <w:r w:rsidRPr="002E44AA">
        <w:rPr>
          <w:rFonts w:ascii="Arial" w:hAnsi="Arial" w:cs="Arial"/>
          <w:sz w:val="22"/>
          <w:szCs w:val="22"/>
          <w:lang w:val="en-AU"/>
        </w:rPr>
        <w:t xml:space="preserve"> national law</w:t>
      </w:r>
      <w:r w:rsidR="00C07142">
        <w:rPr>
          <w:rFonts w:ascii="Arial" w:hAnsi="Arial" w:cs="Arial"/>
          <w:sz w:val="22"/>
          <w:szCs w:val="22"/>
          <w:lang w:val="en-AU"/>
        </w:rPr>
        <w:t>s</w:t>
      </w:r>
      <w:r w:rsidR="00B049EB">
        <w:rPr>
          <w:rFonts w:ascii="Arial" w:hAnsi="Arial" w:cs="Arial"/>
          <w:sz w:val="22"/>
          <w:szCs w:val="22"/>
          <w:lang w:val="en-AU"/>
        </w:rPr>
        <w:t xml:space="preserve"> (which in turn confers legal personality)</w:t>
      </w:r>
      <w:r w:rsidRPr="002E44AA">
        <w:rPr>
          <w:rFonts w:ascii="Arial" w:hAnsi="Arial" w:cs="Arial"/>
          <w:sz w:val="22"/>
          <w:szCs w:val="22"/>
          <w:lang w:val="en-AU"/>
        </w:rPr>
        <w:t>, they should ensure that this is clearly articulated in a Resolution.</w:t>
      </w:r>
      <w:r w:rsidR="00C65FE7">
        <w:rPr>
          <w:rStyle w:val="FootnoteReference"/>
          <w:rFonts w:ascii="Arial" w:hAnsi="Arial" w:cs="Arial"/>
          <w:sz w:val="22"/>
          <w:szCs w:val="22"/>
          <w:lang w:val="en-AU"/>
        </w:rPr>
        <w:footnoteReference w:id="24"/>
      </w:r>
      <w:r w:rsidRPr="002E44AA">
        <w:rPr>
          <w:rFonts w:ascii="Arial" w:hAnsi="Arial" w:cs="Arial"/>
          <w:sz w:val="22"/>
          <w:szCs w:val="22"/>
          <w:lang w:val="en-AU"/>
        </w:rPr>
        <w:t xml:space="preserve"> Any conditions on the </w:t>
      </w:r>
      <w:r w:rsidRPr="002E44AA">
        <w:rPr>
          <w:rFonts w:ascii="Arial" w:hAnsi="Arial" w:cs="Arial"/>
          <w:sz w:val="22"/>
          <w:szCs w:val="22"/>
          <w:lang w:val="en-AU"/>
        </w:rPr>
        <w:lastRenderedPageBreak/>
        <w:t xml:space="preserve">adoption of such a </w:t>
      </w:r>
      <w:r w:rsidR="00597D7F" w:rsidRPr="002E44AA">
        <w:rPr>
          <w:rFonts w:ascii="Arial" w:hAnsi="Arial" w:cs="Arial"/>
          <w:sz w:val="22"/>
          <w:szCs w:val="22"/>
          <w:lang w:val="en-AU"/>
        </w:rPr>
        <w:t>structure and status should</w:t>
      </w:r>
      <w:r w:rsidRPr="002E44AA">
        <w:rPr>
          <w:rFonts w:ascii="Arial" w:hAnsi="Arial" w:cs="Arial"/>
          <w:sz w:val="22"/>
          <w:szCs w:val="22"/>
          <w:lang w:val="en-AU"/>
        </w:rPr>
        <w:t xml:space="preserve"> </w:t>
      </w:r>
      <w:r w:rsidR="00B049EB">
        <w:rPr>
          <w:rFonts w:ascii="Arial" w:hAnsi="Arial" w:cs="Arial"/>
          <w:sz w:val="22"/>
          <w:szCs w:val="22"/>
          <w:lang w:val="en-AU"/>
        </w:rPr>
        <w:t xml:space="preserve">also </w:t>
      </w:r>
      <w:r w:rsidRPr="002E44AA">
        <w:rPr>
          <w:rFonts w:ascii="Arial" w:hAnsi="Arial" w:cs="Arial"/>
          <w:sz w:val="22"/>
          <w:szCs w:val="22"/>
          <w:lang w:val="en-AU"/>
        </w:rPr>
        <w:t xml:space="preserve">be clearly </w:t>
      </w:r>
      <w:r w:rsidR="00FC5D07" w:rsidRPr="002E44AA">
        <w:rPr>
          <w:rFonts w:ascii="Arial" w:hAnsi="Arial" w:cs="Arial"/>
          <w:sz w:val="22"/>
          <w:szCs w:val="22"/>
          <w:lang w:val="en-AU"/>
        </w:rPr>
        <w:t>set out in</w:t>
      </w:r>
      <w:r w:rsidR="00C07142">
        <w:rPr>
          <w:rFonts w:ascii="Arial" w:hAnsi="Arial" w:cs="Arial"/>
          <w:sz w:val="22"/>
          <w:szCs w:val="22"/>
          <w:lang w:val="en-AU"/>
        </w:rPr>
        <w:t xml:space="preserve"> that</w:t>
      </w:r>
      <w:r w:rsidRPr="002E44AA">
        <w:rPr>
          <w:rFonts w:ascii="Arial" w:hAnsi="Arial" w:cs="Arial"/>
          <w:sz w:val="22"/>
          <w:szCs w:val="22"/>
          <w:lang w:val="en-AU"/>
        </w:rPr>
        <w:t xml:space="preserve"> Resolution.</w:t>
      </w:r>
      <w:r w:rsidR="002E44AA">
        <w:rPr>
          <w:rStyle w:val="FootnoteReference"/>
          <w:rFonts w:ascii="Arial" w:hAnsi="Arial" w:cs="Arial"/>
          <w:sz w:val="22"/>
          <w:szCs w:val="22"/>
          <w:lang w:val="en-AU"/>
        </w:rPr>
        <w:footnoteReference w:id="25"/>
      </w:r>
      <w:r w:rsidR="00003661" w:rsidRPr="002E44AA">
        <w:rPr>
          <w:rFonts w:ascii="Arial" w:hAnsi="Arial" w:cs="Arial"/>
          <w:sz w:val="22"/>
          <w:szCs w:val="22"/>
          <w:lang w:val="en-AU"/>
        </w:rPr>
        <w:t xml:space="preserve"> For example, th</w:t>
      </w:r>
      <w:r w:rsidR="00597D7F" w:rsidRPr="002E44AA">
        <w:rPr>
          <w:rFonts w:ascii="Arial" w:hAnsi="Arial" w:cs="Arial"/>
          <w:sz w:val="22"/>
          <w:szCs w:val="22"/>
          <w:lang w:val="en-AU"/>
        </w:rPr>
        <w:t xml:space="preserve">e Resolution could require that: first, </w:t>
      </w:r>
      <w:r w:rsidR="00B049EB">
        <w:rPr>
          <w:rFonts w:ascii="Arial" w:hAnsi="Arial" w:cs="Arial"/>
          <w:sz w:val="22"/>
          <w:szCs w:val="22"/>
          <w:lang w:val="en-AU"/>
        </w:rPr>
        <w:t>the</w:t>
      </w:r>
      <w:r w:rsidR="00003661" w:rsidRPr="002E44AA">
        <w:rPr>
          <w:rFonts w:ascii="Arial" w:hAnsi="Arial" w:cs="Arial"/>
          <w:sz w:val="22"/>
          <w:szCs w:val="22"/>
          <w:lang w:val="en-AU"/>
        </w:rPr>
        <w:t xml:space="preserve"> </w:t>
      </w:r>
      <w:r w:rsidR="00B049EB">
        <w:rPr>
          <w:rFonts w:ascii="Arial" w:hAnsi="Arial" w:cs="Arial"/>
          <w:sz w:val="22"/>
          <w:szCs w:val="22"/>
          <w:lang w:val="en-AU"/>
        </w:rPr>
        <w:t>RRI</w:t>
      </w:r>
      <w:r w:rsidR="00003661" w:rsidRPr="002E44AA">
        <w:rPr>
          <w:rFonts w:ascii="Arial" w:hAnsi="Arial" w:cs="Arial"/>
          <w:sz w:val="22"/>
          <w:szCs w:val="22"/>
          <w:lang w:val="en-AU"/>
        </w:rPr>
        <w:t xml:space="preserve"> obtain legal advice from a suitably qualified local lawyer</w:t>
      </w:r>
      <w:r w:rsidR="00597D7F" w:rsidRPr="002E44AA">
        <w:rPr>
          <w:rFonts w:ascii="Arial" w:hAnsi="Arial" w:cs="Arial"/>
          <w:sz w:val="22"/>
          <w:szCs w:val="22"/>
          <w:lang w:val="en-AU"/>
        </w:rPr>
        <w:t xml:space="preserve"> specifying the</w:t>
      </w:r>
      <w:r w:rsidR="00003661" w:rsidRPr="002E44AA">
        <w:rPr>
          <w:rFonts w:ascii="Arial" w:hAnsi="Arial" w:cs="Arial"/>
          <w:sz w:val="22"/>
          <w:szCs w:val="22"/>
          <w:lang w:val="en-AU"/>
        </w:rPr>
        <w:t xml:space="preserve"> rights a</w:t>
      </w:r>
      <w:r w:rsidR="00597D7F" w:rsidRPr="002E44AA">
        <w:rPr>
          <w:rFonts w:ascii="Arial" w:hAnsi="Arial" w:cs="Arial"/>
          <w:sz w:val="22"/>
          <w:szCs w:val="22"/>
          <w:lang w:val="en-AU"/>
        </w:rPr>
        <w:t>nd obligations that the RRI would</w:t>
      </w:r>
      <w:r w:rsidR="00003661" w:rsidRPr="002E44AA">
        <w:rPr>
          <w:rFonts w:ascii="Arial" w:hAnsi="Arial" w:cs="Arial"/>
          <w:sz w:val="22"/>
          <w:szCs w:val="22"/>
          <w:lang w:val="en-AU"/>
        </w:rPr>
        <w:t xml:space="preserve"> accrue </w:t>
      </w:r>
      <w:r w:rsidR="00670289" w:rsidRPr="002E44AA">
        <w:rPr>
          <w:rFonts w:ascii="Arial" w:hAnsi="Arial" w:cs="Arial"/>
          <w:sz w:val="22"/>
          <w:szCs w:val="22"/>
          <w:lang w:val="en-AU"/>
        </w:rPr>
        <w:t xml:space="preserve">should it adopt a particular </w:t>
      </w:r>
      <w:r w:rsidR="00597D7F" w:rsidRPr="002E44AA">
        <w:rPr>
          <w:rFonts w:ascii="Arial" w:hAnsi="Arial" w:cs="Arial"/>
          <w:sz w:val="22"/>
          <w:szCs w:val="22"/>
          <w:lang w:val="en-AU"/>
        </w:rPr>
        <w:t xml:space="preserve">legal structure </w:t>
      </w:r>
      <w:r w:rsidR="00003661" w:rsidRPr="002E44AA">
        <w:rPr>
          <w:rFonts w:ascii="Arial" w:hAnsi="Arial" w:cs="Arial"/>
          <w:sz w:val="22"/>
          <w:szCs w:val="22"/>
          <w:lang w:val="en-AU"/>
        </w:rPr>
        <w:t xml:space="preserve">under </w:t>
      </w:r>
      <w:r w:rsidR="00597D7F" w:rsidRPr="002E44AA">
        <w:rPr>
          <w:rFonts w:ascii="Arial" w:hAnsi="Arial" w:cs="Arial"/>
          <w:sz w:val="22"/>
          <w:szCs w:val="22"/>
          <w:lang w:val="en-AU"/>
        </w:rPr>
        <w:t xml:space="preserve">the relevant local law(s); </w:t>
      </w:r>
      <w:r w:rsidR="002D10F6" w:rsidRPr="002E44AA">
        <w:rPr>
          <w:rFonts w:ascii="Arial" w:hAnsi="Arial" w:cs="Arial"/>
          <w:sz w:val="22"/>
          <w:szCs w:val="22"/>
          <w:lang w:val="en-AU"/>
        </w:rPr>
        <w:t xml:space="preserve">and </w:t>
      </w:r>
      <w:r w:rsidR="00597D7F" w:rsidRPr="002E44AA">
        <w:rPr>
          <w:rFonts w:ascii="Arial" w:hAnsi="Arial" w:cs="Arial"/>
          <w:sz w:val="22"/>
          <w:szCs w:val="22"/>
          <w:lang w:val="en-AU"/>
        </w:rPr>
        <w:t xml:space="preserve">second, </w:t>
      </w:r>
      <w:r w:rsidR="00003661" w:rsidRPr="002E44AA">
        <w:rPr>
          <w:rFonts w:ascii="Arial" w:hAnsi="Arial" w:cs="Arial"/>
          <w:sz w:val="22"/>
          <w:szCs w:val="22"/>
          <w:lang w:val="en-AU"/>
        </w:rPr>
        <w:t xml:space="preserve">that this advice must be provided </w:t>
      </w:r>
      <w:r w:rsidR="00553267" w:rsidRPr="002E44AA">
        <w:rPr>
          <w:rFonts w:ascii="Arial" w:hAnsi="Arial" w:cs="Arial"/>
          <w:sz w:val="22"/>
          <w:szCs w:val="22"/>
          <w:lang w:val="en-AU"/>
        </w:rPr>
        <w:t xml:space="preserve">to the Standing Committee (via the Secretariat) </w:t>
      </w:r>
      <w:r w:rsidR="002D10F6" w:rsidRPr="002E44AA">
        <w:rPr>
          <w:rFonts w:ascii="Arial" w:hAnsi="Arial" w:cs="Arial"/>
          <w:sz w:val="22"/>
          <w:szCs w:val="22"/>
          <w:lang w:val="en-AU"/>
        </w:rPr>
        <w:t>which may then choose to approve the proposed structure for the RRI.</w:t>
      </w:r>
      <w:r w:rsidR="00597D7F" w:rsidRPr="002E44AA">
        <w:rPr>
          <w:rFonts w:ascii="Arial" w:hAnsi="Arial" w:cs="Arial"/>
          <w:sz w:val="22"/>
          <w:szCs w:val="22"/>
          <w:lang w:val="en-AU"/>
        </w:rPr>
        <w:t xml:space="preserve"> </w:t>
      </w:r>
    </w:p>
    <w:p w14:paraId="24A3B295" w14:textId="77777777" w:rsidR="002E44AA" w:rsidRPr="002E44AA" w:rsidRDefault="002E44AA" w:rsidP="002E44AA">
      <w:pPr>
        <w:rPr>
          <w:rFonts w:ascii="Arial" w:hAnsi="Arial" w:cs="Arial"/>
          <w:sz w:val="22"/>
          <w:szCs w:val="22"/>
          <w:lang w:val="en-AU"/>
        </w:rPr>
      </w:pPr>
    </w:p>
    <w:p w14:paraId="24E312DC" w14:textId="35136615" w:rsidR="00E01B9D" w:rsidRPr="00E01B9D" w:rsidRDefault="00E01B9D"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Second and conversely, should the Convention wish to prohibit</w:t>
      </w:r>
      <w:r w:rsidR="005C6725">
        <w:rPr>
          <w:rFonts w:ascii="Arial" w:hAnsi="Arial" w:cs="Arial"/>
          <w:sz w:val="22"/>
          <w:szCs w:val="22"/>
          <w:lang w:val="en-AU"/>
        </w:rPr>
        <w:t xml:space="preserve"> one or more RRI </w:t>
      </w:r>
      <w:r>
        <w:rPr>
          <w:rFonts w:ascii="Arial" w:hAnsi="Arial" w:cs="Arial"/>
          <w:sz w:val="22"/>
          <w:szCs w:val="22"/>
          <w:lang w:val="en-AU"/>
        </w:rPr>
        <w:t>from adopting a formal legal structure and legal personality under national laws, this should be clearly articulated in a Resolution.</w:t>
      </w:r>
      <w:r w:rsidR="002E44AA">
        <w:rPr>
          <w:rStyle w:val="FootnoteReference"/>
          <w:rFonts w:ascii="Arial" w:hAnsi="Arial" w:cs="Arial"/>
          <w:sz w:val="22"/>
          <w:szCs w:val="22"/>
          <w:lang w:val="en-AU"/>
        </w:rPr>
        <w:footnoteReference w:id="26"/>
      </w:r>
      <w:r>
        <w:rPr>
          <w:rFonts w:ascii="Arial" w:hAnsi="Arial" w:cs="Arial"/>
          <w:sz w:val="22"/>
          <w:szCs w:val="22"/>
          <w:lang w:val="en-AU"/>
        </w:rPr>
        <w:t xml:space="preserve"> </w:t>
      </w:r>
    </w:p>
    <w:p w14:paraId="1F03E5E9" w14:textId="77777777" w:rsidR="00E01B9D" w:rsidRPr="00E01B9D" w:rsidRDefault="00E01B9D" w:rsidP="00E01B9D">
      <w:pPr>
        <w:rPr>
          <w:rFonts w:ascii="Arial" w:hAnsi="Arial" w:cs="Arial"/>
          <w:b/>
          <w:sz w:val="22"/>
          <w:szCs w:val="22"/>
          <w:lang w:val="en-AU"/>
        </w:rPr>
      </w:pPr>
    </w:p>
    <w:p w14:paraId="10E5AB90" w14:textId="577B8C06" w:rsidR="00E01B9D" w:rsidRPr="00B049EB" w:rsidRDefault="00E01B9D" w:rsidP="00E01B9D">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Third, the Secretariat should refrain from entering into any </w:t>
      </w:r>
      <w:r w:rsidR="005C1A82">
        <w:rPr>
          <w:rFonts w:ascii="Arial" w:hAnsi="Arial" w:cs="Arial"/>
          <w:sz w:val="22"/>
          <w:szCs w:val="22"/>
          <w:lang w:val="en-AU"/>
        </w:rPr>
        <w:t>MoUs</w:t>
      </w:r>
      <w:r w:rsidR="005C1A82">
        <w:rPr>
          <w:rStyle w:val="FootnoteReference"/>
          <w:rFonts w:ascii="Arial" w:hAnsi="Arial" w:cs="Arial"/>
          <w:sz w:val="22"/>
          <w:szCs w:val="22"/>
          <w:lang w:val="en-AU"/>
        </w:rPr>
        <w:footnoteReference w:id="27"/>
      </w:r>
      <w:r w:rsidR="005C1A82">
        <w:rPr>
          <w:rFonts w:ascii="Arial" w:hAnsi="Arial" w:cs="Arial"/>
          <w:sz w:val="22"/>
          <w:szCs w:val="22"/>
          <w:lang w:val="en-AU"/>
        </w:rPr>
        <w:t xml:space="preserve"> </w:t>
      </w:r>
      <w:r>
        <w:rPr>
          <w:rFonts w:ascii="Arial" w:hAnsi="Arial" w:cs="Arial"/>
          <w:sz w:val="22"/>
          <w:szCs w:val="22"/>
          <w:lang w:val="en-AU"/>
        </w:rPr>
        <w:t>with RRIs</w:t>
      </w:r>
      <w:r w:rsidR="00E322F2">
        <w:rPr>
          <w:rFonts w:ascii="Arial" w:hAnsi="Arial" w:cs="Arial"/>
          <w:sz w:val="22"/>
          <w:szCs w:val="22"/>
          <w:lang w:val="en-AU"/>
        </w:rPr>
        <w:t xml:space="preserve"> or hosting countries or organisations</w:t>
      </w:r>
      <w:r>
        <w:rPr>
          <w:rFonts w:ascii="Arial" w:hAnsi="Arial" w:cs="Arial"/>
          <w:sz w:val="22"/>
          <w:szCs w:val="22"/>
          <w:lang w:val="en-AU"/>
        </w:rPr>
        <w:t xml:space="preserve"> without first obtaining legal advice regarding the </w:t>
      </w:r>
      <w:r w:rsidR="005C1A82">
        <w:rPr>
          <w:rFonts w:ascii="Arial" w:hAnsi="Arial" w:cs="Arial"/>
          <w:sz w:val="22"/>
          <w:szCs w:val="22"/>
          <w:lang w:val="en-AU"/>
        </w:rPr>
        <w:t>implications for</w:t>
      </w:r>
      <w:r w:rsidR="002E44AA">
        <w:rPr>
          <w:rFonts w:ascii="Arial" w:hAnsi="Arial" w:cs="Arial"/>
          <w:sz w:val="22"/>
          <w:szCs w:val="22"/>
          <w:lang w:val="en-AU"/>
        </w:rPr>
        <w:t xml:space="preserve"> Secretariat and</w:t>
      </w:r>
      <w:r w:rsidR="005C1A82">
        <w:rPr>
          <w:rFonts w:ascii="Arial" w:hAnsi="Arial" w:cs="Arial"/>
          <w:sz w:val="22"/>
          <w:szCs w:val="22"/>
          <w:lang w:val="en-AU"/>
        </w:rPr>
        <w:t xml:space="preserve"> the Convention of </w:t>
      </w:r>
      <w:r w:rsidR="00B049EB">
        <w:rPr>
          <w:rFonts w:ascii="Arial" w:hAnsi="Arial" w:cs="Arial"/>
          <w:sz w:val="22"/>
          <w:szCs w:val="22"/>
          <w:lang w:val="en-AU"/>
        </w:rPr>
        <w:t xml:space="preserve">entering into </w:t>
      </w:r>
      <w:r w:rsidR="005C1A82">
        <w:rPr>
          <w:rFonts w:ascii="Arial" w:hAnsi="Arial" w:cs="Arial"/>
          <w:sz w:val="22"/>
          <w:szCs w:val="22"/>
          <w:lang w:val="en-AU"/>
        </w:rPr>
        <w:t xml:space="preserve">the MoU in question. </w:t>
      </w:r>
      <w:r w:rsidR="0026747B">
        <w:rPr>
          <w:rFonts w:ascii="Arial" w:hAnsi="Arial" w:cs="Arial"/>
          <w:sz w:val="22"/>
          <w:szCs w:val="22"/>
          <w:lang w:val="en-AU"/>
        </w:rPr>
        <w:t>Furthermore, the Secretariat should seek advice as to the legal implications of entering into a funding agreement with an entity that lacks a formal legal structure and legal personality.</w:t>
      </w:r>
      <w:r w:rsidR="0026747B">
        <w:rPr>
          <w:rStyle w:val="FootnoteReference"/>
          <w:rFonts w:ascii="Arial" w:hAnsi="Arial" w:cs="Arial"/>
          <w:sz w:val="22"/>
          <w:szCs w:val="22"/>
          <w:lang w:val="en-AU"/>
        </w:rPr>
        <w:footnoteReference w:id="28"/>
      </w:r>
      <w:r w:rsidR="0026747B">
        <w:rPr>
          <w:rFonts w:ascii="Arial" w:hAnsi="Arial" w:cs="Arial"/>
          <w:sz w:val="22"/>
          <w:szCs w:val="22"/>
          <w:lang w:val="en-AU"/>
        </w:rPr>
        <w:t xml:space="preserve"> </w:t>
      </w:r>
    </w:p>
    <w:p w14:paraId="7865A7EE" w14:textId="77777777" w:rsidR="00B049EB" w:rsidRPr="00B049EB" w:rsidRDefault="00B049EB" w:rsidP="00B049EB">
      <w:pPr>
        <w:rPr>
          <w:rFonts w:ascii="Arial" w:hAnsi="Arial" w:cs="Arial"/>
          <w:b/>
          <w:sz w:val="22"/>
          <w:szCs w:val="22"/>
          <w:lang w:val="en-AU"/>
        </w:rPr>
      </w:pPr>
    </w:p>
    <w:p w14:paraId="3C8BAC3C" w14:textId="37B5231D" w:rsidR="00670289" w:rsidRPr="00243BCF" w:rsidRDefault="002D10F6" w:rsidP="00670289">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Fourth, </w:t>
      </w:r>
      <w:r w:rsidR="00670289">
        <w:rPr>
          <w:rFonts w:ascii="Arial" w:hAnsi="Arial" w:cs="Arial"/>
          <w:sz w:val="22"/>
          <w:szCs w:val="22"/>
          <w:lang w:val="en-AU"/>
        </w:rPr>
        <w:t xml:space="preserve">the Operating Guidelines could include more specific and stringent reporting </w:t>
      </w:r>
      <w:r w:rsidR="00243BCF">
        <w:rPr>
          <w:rFonts w:ascii="Arial" w:hAnsi="Arial" w:cs="Arial"/>
          <w:sz w:val="22"/>
          <w:szCs w:val="22"/>
          <w:lang w:val="en-AU"/>
        </w:rPr>
        <w:t xml:space="preserve">and auditing </w:t>
      </w:r>
      <w:r w:rsidR="00670289">
        <w:rPr>
          <w:rFonts w:ascii="Arial" w:hAnsi="Arial" w:cs="Arial"/>
          <w:sz w:val="22"/>
          <w:szCs w:val="22"/>
          <w:lang w:val="en-AU"/>
        </w:rPr>
        <w:t>requirements, particularly in relation to financial matters. This would be particularly prudent in the event that the CoP decides to formally authorise one or mor</w:t>
      </w:r>
      <w:r w:rsidR="00B049EB">
        <w:rPr>
          <w:rFonts w:ascii="Arial" w:hAnsi="Arial" w:cs="Arial"/>
          <w:sz w:val="22"/>
          <w:szCs w:val="22"/>
          <w:lang w:val="en-AU"/>
        </w:rPr>
        <w:t>e RRI</w:t>
      </w:r>
      <w:r w:rsidR="00670289">
        <w:rPr>
          <w:rFonts w:ascii="Arial" w:hAnsi="Arial" w:cs="Arial"/>
          <w:sz w:val="22"/>
          <w:szCs w:val="22"/>
          <w:lang w:val="en-AU"/>
        </w:rPr>
        <w:t xml:space="preserve"> to adopt a formal legal structure and legal personality. Advice should be sought from a suitably qualified accountant or auditor regarding this matter. </w:t>
      </w:r>
    </w:p>
    <w:p w14:paraId="15A9E029" w14:textId="77777777" w:rsidR="00243BCF" w:rsidRPr="002E44AA" w:rsidRDefault="00243BCF" w:rsidP="00243BCF">
      <w:pPr>
        <w:pStyle w:val="ListParagraph"/>
        <w:ind w:left="360"/>
        <w:rPr>
          <w:rFonts w:ascii="Arial" w:hAnsi="Arial" w:cs="Arial"/>
          <w:b/>
          <w:sz w:val="22"/>
          <w:szCs w:val="22"/>
          <w:lang w:val="en-AU"/>
        </w:rPr>
      </w:pPr>
    </w:p>
    <w:p w14:paraId="17AE32F5" w14:textId="1D542E17" w:rsidR="00E01B9D" w:rsidRPr="00B07169" w:rsidRDefault="00243BCF" w:rsidP="001F287E">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Fifth, the Contracting Parties may wish to consider the implications of exhorting RRIs lacking a formal legal structure and personality to become financially independent. For example, in some jurisdictions it is necessary for an entity to adopt a particular legal structure before it can be granted tax deductible status. Relevantly, failure to obtain tax deductible status may affect the ability of a RRI to fundraise and in turn become financially independent. </w:t>
      </w:r>
    </w:p>
    <w:p w14:paraId="0C5DE7FE" w14:textId="77777777" w:rsidR="00B07169" w:rsidRPr="00B07169" w:rsidRDefault="00B07169" w:rsidP="00B07169">
      <w:pPr>
        <w:rPr>
          <w:rFonts w:ascii="Arial" w:hAnsi="Arial" w:cs="Arial"/>
          <w:b/>
          <w:sz w:val="22"/>
          <w:szCs w:val="22"/>
          <w:lang w:val="en-AU"/>
        </w:rPr>
      </w:pPr>
    </w:p>
    <w:p w14:paraId="08FB48E8" w14:textId="3A98B1F4" w:rsidR="00064531" w:rsidRPr="00945569" w:rsidRDefault="00B07169" w:rsidP="00945569">
      <w:pPr>
        <w:pStyle w:val="ListParagraph"/>
        <w:numPr>
          <w:ilvl w:val="0"/>
          <w:numId w:val="19"/>
        </w:numPr>
        <w:rPr>
          <w:rFonts w:ascii="Arial" w:hAnsi="Arial" w:cs="Arial"/>
          <w:b/>
          <w:sz w:val="22"/>
          <w:szCs w:val="22"/>
          <w:lang w:val="en-AU"/>
        </w:rPr>
      </w:pPr>
      <w:r>
        <w:rPr>
          <w:rFonts w:ascii="Arial" w:hAnsi="Arial" w:cs="Arial"/>
          <w:sz w:val="22"/>
          <w:szCs w:val="22"/>
          <w:lang w:val="en-AU"/>
        </w:rPr>
        <w:t xml:space="preserve">Sixth and as noted in Part 5 of this advice, the Contracting Parties should consider </w:t>
      </w:r>
      <w:r w:rsidR="00EF573A">
        <w:rPr>
          <w:rFonts w:ascii="Arial" w:hAnsi="Arial" w:cs="Arial"/>
          <w:sz w:val="22"/>
          <w:szCs w:val="22"/>
          <w:lang w:val="en-AU"/>
        </w:rPr>
        <w:t xml:space="preserve">whether it </w:t>
      </w:r>
      <w:r w:rsidR="002E5091">
        <w:rPr>
          <w:rFonts w:ascii="Arial" w:hAnsi="Arial" w:cs="Arial"/>
          <w:sz w:val="22"/>
          <w:szCs w:val="22"/>
          <w:lang w:val="en-AU"/>
        </w:rPr>
        <w:t>is, in their view, desirable for a</w:t>
      </w:r>
      <w:r w:rsidR="00EF573A">
        <w:rPr>
          <w:rFonts w:ascii="Arial" w:hAnsi="Arial" w:cs="Arial"/>
          <w:sz w:val="22"/>
          <w:szCs w:val="22"/>
          <w:lang w:val="en-AU"/>
        </w:rPr>
        <w:t xml:space="preserve"> RRI to be pot</w:t>
      </w:r>
      <w:r w:rsidR="002E5091">
        <w:rPr>
          <w:rFonts w:ascii="Arial" w:hAnsi="Arial" w:cs="Arial"/>
          <w:sz w:val="22"/>
          <w:szCs w:val="22"/>
          <w:lang w:val="en-AU"/>
        </w:rPr>
        <w:t>entially eligible</w:t>
      </w:r>
      <w:r w:rsidR="00EF573A">
        <w:rPr>
          <w:rFonts w:ascii="Arial" w:hAnsi="Arial" w:cs="Arial"/>
          <w:sz w:val="22"/>
          <w:szCs w:val="22"/>
          <w:lang w:val="en-AU"/>
        </w:rPr>
        <w:t>:</w:t>
      </w:r>
      <w:r w:rsidR="002E5091">
        <w:rPr>
          <w:rFonts w:ascii="Arial" w:hAnsi="Arial" w:cs="Arial"/>
          <w:sz w:val="22"/>
          <w:szCs w:val="22"/>
          <w:lang w:val="en-AU"/>
        </w:rPr>
        <w:t xml:space="preserve"> to be granted</w:t>
      </w:r>
      <w:r w:rsidR="00EF573A">
        <w:rPr>
          <w:rFonts w:ascii="Arial" w:hAnsi="Arial" w:cs="Arial"/>
          <w:sz w:val="22"/>
          <w:szCs w:val="22"/>
          <w:lang w:val="en-AU"/>
        </w:rPr>
        <w:t xml:space="preserve"> observer status in the United Nations General Assembly </w:t>
      </w:r>
      <w:r w:rsidR="002E5091">
        <w:rPr>
          <w:rFonts w:ascii="Arial" w:hAnsi="Arial" w:cs="Arial"/>
          <w:sz w:val="22"/>
          <w:szCs w:val="22"/>
          <w:lang w:val="en-AU"/>
        </w:rPr>
        <w:t xml:space="preserve">or to enter into agreements with States or IGOs </w:t>
      </w:r>
      <w:r w:rsidR="00EF573A">
        <w:rPr>
          <w:rFonts w:ascii="Arial" w:hAnsi="Arial" w:cs="Arial"/>
          <w:sz w:val="22"/>
          <w:szCs w:val="22"/>
          <w:lang w:val="en-AU"/>
        </w:rPr>
        <w:t xml:space="preserve">(if it obtains the status of an IGO); </w:t>
      </w:r>
      <w:r w:rsidR="002E5091">
        <w:rPr>
          <w:rFonts w:ascii="Arial" w:hAnsi="Arial" w:cs="Arial"/>
          <w:sz w:val="22"/>
          <w:szCs w:val="22"/>
          <w:lang w:val="en-AU"/>
        </w:rPr>
        <w:t>to be accredited</w:t>
      </w:r>
      <w:r w:rsidR="00EF573A">
        <w:rPr>
          <w:rFonts w:ascii="Arial" w:hAnsi="Arial" w:cs="Arial"/>
          <w:sz w:val="22"/>
          <w:szCs w:val="22"/>
          <w:lang w:val="en-AU"/>
        </w:rPr>
        <w:t xml:space="preserve"> with the United Nations Environment Program, which in turn allows participation in the United Nations Environment Assembly (if it is a NGO under national law); </w:t>
      </w:r>
      <w:r w:rsidR="002E5091">
        <w:rPr>
          <w:rFonts w:ascii="Arial" w:hAnsi="Arial" w:cs="Arial"/>
          <w:sz w:val="22"/>
          <w:szCs w:val="22"/>
          <w:lang w:val="en-AU"/>
        </w:rPr>
        <w:t xml:space="preserve">or to obtain </w:t>
      </w:r>
      <w:r w:rsidR="00EF573A">
        <w:rPr>
          <w:rFonts w:ascii="Arial" w:hAnsi="Arial" w:cs="Arial"/>
          <w:sz w:val="22"/>
          <w:szCs w:val="22"/>
          <w:lang w:val="en-AU"/>
        </w:rPr>
        <w:t>memb</w:t>
      </w:r>
      <w:r w:rsidR="002E5091">
        <w:rPr>
          <w:rFonts w:ascii="Arial" w:hAnsi="Arial" w:cs="Arial"/>
          <w:sz w:val="22"/>
          <w:szCs w:val="22"/>
          <w:lang w:val="en-AU"/>
        </w:rPr>
        <w:t xml:space="preserve">ership of an International NGO (if it is a NGO under national law). </w:t>
      </w:r>
    </w:p>
    <w:p w14:paraId="73DAADC0" w14:textId="77777777" w:rsidR="008C7030" w:rsidRDefault="008C7030" w:rsidP="00A93779">
      <w:pPr>
        <w:rPr>
          <w:rFonts w:ascii="Arial" w:hAnsi="Arial" w:cs="Arial"/>
          <w:sz w:val="22"/>
          <w:szCs w:val="22"/>
          <w:lang w:val="en-AU"/>
        </w:rPr>
      </w:pPr>
    </w:p>
    <w:p w14:paraId="63A3EB5E" w14:textId="689443FF" w:rsidR="00A93779" w:rsidRDefault="00A93779" w:rsidP="00A93779">
      <w:pPr>
        <w:rPr>
          <w:rFonts w:ascii="Arial" w:hAnsi="Arial" w:cs="Arial"/>
          <w:sz w:val="22"/>
          <w:szCs w:val="22"/>
          <w:lang w:val="en-AU"/>
        </w:rPr>
      </w:pPr>
      <w:r>
        <w:rPr>
          <w:rFonts w:ascii="Arial" w:hAnsi="Arial" w:cs="Arial"/>
          <w:sz w:val="22"/>
          <w:szCs w:val="22"/>
          <w:lang w:val="en-AU"/>
        </w:rPr>
        <w:t xml:space="preserve">Please do not hesitate to contact me if you have any questions regarding this advice. </w:t>
      </w:r>
    </w:p>
    <w:p w14:paraId="638B0D90" w14:textId="77777777" w:rsidR="00A93779" w:rsidRDefault="00A93779" w:rsidP="00A93779">
      <w:pPr>
        <w:rPr>
          <w:rFonts w:ascii="Arial" w:hAnsi="Arial" w:cs="Arial"/>
          <w:sz w:val="22"/>
          <w:szCs w:val="22"/>
          <w:lang w:val="en-AU"/>
        </w:rPr>
      </w:pPr>
    </w:p>
    <w:p w14:paraId="1B01830D" w14:textId="354CDB9A" w:rsidR="00A93779" w:rsidRDefault="00A93779" w:rsidP="00A93779">
      <w:pPr>
        <w:rPr>
          <w:rFonts w:ascii="Arial" w:hAnsi="Arial" w:cs="Arial"/>
          <w:sz w:val="22"/>
          <w:szCs w:val="22"/>
          <w:lang w:val="en-AU"/>
        </w:rPr>
      </w:pPr>
      <w:r>
        <w:rPr>
          <w:rFonts w:ascii="Arial" w:hAnsi="Arial" w:cs="Arial"/>
          <w:sz w:val="22"/>
          <w:szCs w:val="22"/>
          <w:lang w:val="en-AU"/>
        </w:rPr>
        <w:t>Kind Regards,</w:t>
      </w:r>
    </w:p>
    <w:p w14:paraId="60917717" w14:textId="77777777" w:rsidR="00A93779" w:rsidRDefault="00A93779" w:rsidP="00A93779">
      <w:pPr>
        <w:rPr>
          <w:rFonts w:ascii="Arial" w:hAnsi="Arial" w:cs="Arial"/>
          <w:sz w:val="22"/>
          <w:szCs w:val="22"/>
          <w:lang w:val="en-AU"/>
        </w:rPr>
      </w:pPr>
    </w:p>
    <w:p w14:paraId="47928685" w14:textId="728B3830" w:rsidR="00A93779" w:rsidRDefault="0077344E" w:rsidP="00A93779">
      <w:pPr>
        <w:rPr>
          <w:rFonts w:ascii="Arial" w:hAnsi="Arial" w:cs="Arial"/>
          <w:sz w:val="22"/>
          <w:szCs w:val="22"/>
          <w:lang w:val="en-AU"/>
        </w:rPr>
      </w:pPr>
      <w:r w:rsidRPr="0044742F">
        <w:rPr>
          <w:rFonts w:ascii="Arial" w:hAnsi="Arial" w:cs="Arial"/>
          <w:noProof/>
          <w:sz w:val="22"/>
          <w:szCs w:val="22"/>
          <w:lang w:val="en-GB" w:eastAsia="en-GB"/>
        </w:rPr>
        <w:drawing>
          <wp:inline distT="0" distB="0" distL="0" distR="0" wp14:anchorId="61F78D29" wp14:editId="7558503A">
            <wp:extent cx="831167" cy="403711"/>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3718" cy="414664"/>
                    </a:xfrm>
                    <a:prstGeom prst="rect">
                      <a:avLst/>
                    </a:prstGeom>
                  </pic:spPr>
                </pic:pic>
              </a:graphicData>
            </a:graphic>
          </wp:inline>
        </w:drawing>
      </w:r>
    </w:p>
    <w:p w14:paraId="45AF7C23" w14:textId="5645E596" w:rsidR="00A93779" w:rsidRDefault="00A93779" w:rsidP="00A93779">
      <w:pPr>
        <w:rPr>
          <w:rFonts w:ascii="Arial" w:hAnsi="Arial" w:cs="Arial"/>
          <w:sz w:val="22"/>
          <w:szCs w:val="22"/>
          <w:lang w:val="en-AU"/>
        </w:rPr>
      </w:pPr>
    </w:p>
    <w:p w14:paraId="5B3F7C00" w14:textId="5E301DC0" w:rsidR="00A93779" w:rsidRDefault="00A93779" w:rsidP="00A93779">
      <w:pPr>
        <w:rPr>
          <w:rFonts w:ascii="Arial" w:hAnsi="Arial" w:cs="Arial"/>
          <w:sz w:val="22"/>
          <w:szCs w:val="22"/>
          <w:lang w:val="en-AU"/>
        </w:rPr>
      </w:pPr>
      <w:r>
        <w:rPr>
          <w:rFonts w:ascii="Arial" w:hAnsi="Arial" w:cs="Arial"/>
          <w:sz w:val="22"/>
          <w:szCs w:val="22"/>
          <w:lang w:val="en-AU"/>
        </w:rPr>
        <w:t>Dr Emma Carmody</w:t>
      </w:r>
    </w:p>
    <w:p w14:paraId="274892F7" w14:textId="0EEFA474" w:rsidR="008C7030" w:rsidRPr="00064531" w:rsidRDefault="00A93779" w:rsidP="00C65B3C">
      <w:pPr>
        <w:rPr>
          <w:rFonts w:ascii="Arial" w:hAnsi="Arial" w:cs="Arial"/>
          <w:sz w:val="22"/>
          <w:szCs w:val="22"/>
          <w:lang w:val="en-AU"/>
        </w:rPr>
      </w:pPr>
      <w:r>
        <w:rPr>
          <w:rFonts w:ascii="Arial" w:hAnsi="Arial" w:cs="Arial"/>
          <w:sz w:val="22"/>
          <w:szCs w:val="22"/>
          <w:lang w:val="en-AU"/>
        </w:rPr>
        <w:t>Legal Adviso</w:t>
      </w:r>
      <w:r w:rsidR="00064531">
        <w:rPr>
          <w:rFonts w:ascii="Arial" w:hAnsi="Arial" w:cs="Arial"/>
          <w:sz w:val="22"/>
          <w:szCs w:val="22"/>
          <w:lang w:val="en-AU"/>
        </w:rPr>
        <w:t>r</w:t>
      </w:r>
    </w:p>
    <w:p w14:paraId="7E0106BE" w14:textId="77777777" w:rsidR="0037754F" w:rsidRPr="00167996" w:rsidRDefault="00167996" w:rsidP="008C7030">
      <w:pPr>
        <w:jc w:val="center"/>
        <w:rPr>
          <w:rFonts w:ascii="Arial" w:hAnsi="Arial" w:cs="Arial"/>
          <w:b/>
          <w:sz w:val="22"/>
          <w:szCs w:val="22"/>
          <w:lang w:val="en-AU"/>
        </w:rPr>
      </w:pPr>
      <w:r w:rsidRPr="00167996">
        <w:rPr>
          <w:rFonts w:ascii="Arial" w:hAnsi="Arial" w:cs="Arial"/>
          <w:b/>
          <w:sz w:val="22"/>
          <w:szCs w:val="22"/>
          <w:lang w:val="en-AU"/>
        </w:rPr>
        <w:lastRenderedPageBreak/>
        <w:t>Annex 1</w:t>
      </w:r>
    </w:p>
    <w:p w14:paraId="086CAC8D" w14:textId="77777777" w:rsidR="00167996" w:rsidRPr="00167996" w:rsidRDefault="00167996" w:rsidP="00167996">
      <w:pPr>
        <w:rPr>
          <w:rFonts w:ascii="Arial" w:hAnsi="Arial" w:cs="Arial"/>
          <w:b/>
          <w:i/>
          <w:sz w:val="20"/>
          <w:szCs w:val="20"/>
          <w:lang w:val="en-AU"/>
        </w:rPr>
      </w:pPr>
    </w:p>
    <w:p w14:paraId="4C2444B6"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2018 -    SC54-30:</w:t>
      </w:r>
      <w:r w:rsidR="008171B8">
        <w:rPr>
          <w:rFonts w:ascii="Arial" w:hAnsi="Arial" w:cs="Arial"/>
          <w:sz w:val="20"/>
          <w:szCs w:val="20"/>
          <w:lang w:val="en-AU"/>
        </w:rPr>
        <w:tab/>
        <w:t>I</w:t>
      </w:r>
      <w:r w:rsidRPr="00167996">
        <w:rPr>
          <w:rFonts w:ascii="Arial" w:hAnsi="Arial" w:cs="Arial"/>
          <w:sz w:val="20"/>
          <w:szCs w:val="20"/>
          <w:lang w:val="en-AU"/>
        </w:rPr>
        <w:t xml:space="preserve">nstructs the Secretariat to undertake a review of the legal status of RRIs and the implications for the Convention, and to edit the draft resolution for consideration at COP13 </w:t>
      </w:r>
    </w:p>
    <w:p w14:paraId="266CC965"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2017 -    SC53-37/38:</w:t>
      </w:r>
      <w:r w:rsidRPr="00167996">
        <w:rPr>
          <w:rFonts w:ascii="Arial" w:hAnsi="Arial" w:cs="Arial"/>
          <w:sz w:val="20"/>
          <w:szCs w:val="20"/>
          <w:lang w:val="en-AU"/>
        </w:rPr>
        <w:tab/>
        <w:t xml:space="preserve">Allocation of budget </w:t>
      </w:r>
    </w:p>
    <w:p w14:paraId="3676E1E9"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2017 -    SC53-12:</w:t>
      </w:r>
      <w:r w:rsidR="008171B8">
        <w:rPr>
          <w:rFonts w:ascii="Arial" w:hAnsi="Arial" w:cs="Arial"/>
          <w:sz w:val="20"/>
          <w:szCs w:val="20"/>
          <w:lang w:val="en-AU"/>
        </w:rPr>
        <w:tab/>
        <w:t>A</w:t>
      </w:r>
      <w:r w:rsidRPr="00167996">
        <w:rPr>
          <w:rFonts w:ascii="Arial" w:hAnsi="Arial" w:cs="Arial"/>
          <w:sz w:val="20"/>
          <w:szCs w:val="20"/>
          <w:lang w:val="en-AU"/>
        </w:rPr>
        <w:t xml:space="preserve">sks the Secretariat to prepare a draft resolution, taking into account information in the report by the working group, for COP13 </w:t>
      </w:r>
    </w:p>
    <w:p w14:paraId="09C586A8"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2017 -    SC53-11:</w:t>
      </w:r>
      <w:r w:rsidR="008171B8">
        <w:rPr>
          <w:rFonts w:ascii="Arial" w:hAnsi="Arial" w:cs="Arial"/>
          <w:sz w:val="20"/>
          <w:szCs w:val="20"/>
          <w:lang w:val="en-AU"/>
        </w:rPr>
        <w:tab/>
        <w:t>N</w:t>
      </w:r>
      <w:r w:rsidRPr="00167996">
        <w:rPr>
          <w:rFonts w:ascii="Arial" w:hAnsi="Arial" w:cs="Arial"/>
          <w:sz w:val="20"/>
          <w:szCs w:val="20"/>
          <w:lang w:val="en-AU"/>
        </w:rPr>
        <w:t xml:space="preserve">otes that some Parties would continue implement the Operational Guidelines in effect as of COP12 (cf. SC46-28 – Guidelines to 2015) </w:t>
      </w:r>
    </w:p>
    <w:p w14:paraId="79CB9ACB"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2017 -    SC53-09:</w:t>
      </w:r>
      <w:r w:rsidRPr="00167996">
        <w:rPr>
          <w:rFonts w:ascii="Arial" w:hAnsi="Arial" w:cs="Arial"/>
          <w:sz w:val="20"/>
          <w:szCs w:val="20"/>
          <w:lang w:val="en-AU"/>
        </w:rPr>
        <w:tab/>
        <w:t xml:space="preserve">allocates core budget funds to 4 new RRIs for their activities in 2017 </w:t>
      </w:r>
    </w:p>
    <w:p w14:paraId="12FE4DB1"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2016 -    SC52-20:</w:t>
      </w:r>
      <w:r w:rsidRPr="00167996">
        <w:rPr>
          <w:rFonts w:ascii="Arial" w:hAnsi="Arial" w:cs="Arial"/>
          <w:sz w:val="20"/>
          <w:szCs w:val="20"/>
          <w:lang w:val="en-AU"/>
        </w:rPr>
        <w:t xml:space="preserve"> </w:t>
      </w:r>
      <w:r w:rsidRPr="00167996">
        <w:rPr>
          <w:rFonts w:ascii="Arial" w:hAnsi="Arial" w:cs="Arial"/>
          <w:sz w:val="20"/>
          <w:szCs w:val="20"/>
          <w:lang w:val="en-AU"/>
        </w:rPr>
        <w:tab/>
        <w:t xml:space="preserve">endorses 4 new RRIs operating in the framework of the Convention (cf. in the table below) </w:t>
      </w:r>
    </w:p>
    <w:p w14:paraId="40F7412A"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2016 -    SC52-19:</w:t>
      </w:r>
      <w:r w:rsidRPr="00167996">
        <w:rPr>
          <w:rFonts w:ascii="Arial" w:hAnsi="Arial" w:cs="Arial"/>
          <w:sz w:val="20"/>
          <w:szCs w:val="20"/>
          <w:lang w:val="en-AU"/>
        </w:rPr>
        <w:tab/>
        <w:t xml:space="preserve">Asked Working Group with help of Secretariat to present a summary report of any issues re. RRIs and any related proposals </w:t>
      </w:r>
    </w:p>
    <w:p w14:paraId="688BB522"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2016 -    SC52-18:</w:t>
      </w:r>
      <w:r w:rsidRPr="00167996">
        <w:rPr>
          <w:rFonts w:ascii="Arial" w:hAnsi="Arial" w:cs="Arial"/>
          <w:sz w:val="20"/>
          <w:szCs w:val="20"/>
          <w:lang w:val="en-AU"/>
        </w:rPr>
        <w:tab/>
        <w:t xml:space="preserve">Asked Working Group to assess applicability of Operational Guidelines as approved before SC53 </w:t>
      </w:r>
    </w:p>
    <w:p w14:paraId="52B0C120"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2016 -    SC52-17:</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 xml:space="preserve">ndorses 15 ongoing RRIs operating in the framework of the Convention in 2016-2018 (cf. in the table below) </w:t>
      </w:r>
    </w:p>
    <w:p w14:paraId="61EDD86B"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2016 -    SC52-16</w:t>
      </w:r>
      <w:r w:rsidR="008171B8">
        <w:rPr>
          <w:rFonts w:ascii="Arial" w:hAnsi="Arial" w:cs="Arial"/>
          <w:b/>
          <w:sz w:val="20"/>
          <w:szCs w:val="20"/>
          <w:lang w:val="en-AU"/>
        </w:rPr>
        <w:t>:</w:t>
      </w:r>
      <w:r w:rsidRPr="00167996">
        <w:rPr>
          <w:rFonts w:ascii="Arial" w:hAnsi="Arial" w:cs="Arial"/>
          <w:sz w:val="20"/>
          <w:szCs w:val="20"/>
          <w:lang w:val="en-AU"/>
        </w:rPr>
        <w:tab/>
        <w:t xml:space="preserve">Adopted Operational Guidelines </w:t>
      </w:r>
    </w:p>
    <w:p w14:paraId="7C945B02" w14:textId="77777777" w:rsidR="00167996" w:rsidRPr="00167996" w:rsidRDefault="008171B8"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2015 -    SC51-14:</w:t>
      </w:r>
      <w:r>
        <w:rPr>
          <w:rFonts w:ascii="Arial" w:hAnsi="Arial" w:cs="Arial"/>
          <w:sz w:val="20"/>
          <w:szCs w:val="20"/>
          <w:lang w:val="en-AU"/>
        </w:rPr>
        <w:tab/>
        <w:t>A</w:t>
      </w:r>
      <w:r w:rsidR="00167996" w:rsidRPr="00167996">
        <w:rPr>
          <w:rFonts w:ascii="Arial" w:hAnsi="Arial" w:cs="Arial"/>
          <w:sz w:val="20"/>
          <w:szCs w:val="20"/>
          <w:lang w:val="en-AU"/>
        </w:rPr>
        <w:t xml:space="preserve">sked proposed new RRIs to submit relevant information for consideration by SC52 </w:t>
      </w:r>
    </w:p>
    <w:p w14:paraId="62744945" w14:textId="77777777" w:rsidR="00167996" w:rsidRPr="00167996" w:rsidRDefault="008171B8"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2015 -    SC51-13:</w:t>
      </w:r>
      <w:r>
        <w:rPr>
          <w:rFonts w:ascii="Arial" w:hAnsi="Arial" w:cs="Arial"/>
          <w:sz w:val="20"/>
          <w:szCs w:val="20"/>
          <w:lang w:val="en-AU"/>
        </w:rPr>
        <w:tab/>
        <w:t>A</w:t>
      </w:r>
      <w:r w:rsidR="00167996" w:rsidRPr="00167996">
        <w:rPr>
          <w:rFonts w:ascii="Arial" w:hAnsi="Arial" w:cs="Arial"/>
          <w:sz w:val="20"/>
          <w:szCs w:val="20"/>
          <w:lang w:val="en-AU"/>
        </w:rPr>
        <w:t xml:space="preserve">sks a workshop to revise the Operational Guidelines immediately before SC52 </w:t>
      </w:r>
    </w:p>
    <w:p w14:paraId="222BCB7D"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 xml:space="preserve">2015 </w:t>
      </w:r>
      <w:r w:rsidR="008171B8" w:rsidRPr="008171B8">
        <w:rPr>
          <w:rFonts w:ascii="Arial" w:hAnsi="Arial" w:cs="Arial"/>
          <w:b/>
          <w:sz w:val="20"/>
          <w:szCs w:val="20"/>
          <w:lang w:val="en-AU"/>
        </w:rPr>
        <w:t>-    SC51-12:</w:t>
      </w:r>
      <w:r w:rsidR="008171B8">
        <w:rPr>
          <w:rFonts w:ascii="Arial" w:hAnsi="Arial" w:cs="Arial"/>
          <w:sz w:val="20"/>
          <w:szCs w:val="20"/>
          <w:lang w:val="en-AU"/>
        </w:rPr>
        <w:tab/>
        <w:t>A</w:t>
      </w:r>
      <w:r w:rsidRPr="00167996">
        <w:rPr>
          <w:rFonts w:ascii="Arial" w:hAnsi="Arial" w:cs="Arial"/>
          <w:sz w:val="20"/>
          <w:szCs w:val="20"/>
          <w:lang w:val="en-AU"/>
        </w:rPr>
        <w:t xml:space="preserve">sks the Secretariat to complete the assessment of existing RRIs and to support a common communications strategy </w:t>
      </w:r>
    </w:p>
    <w:p w14:paraId="052A31B6"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 xml:space="preserve">2015 </w:t>
      </w:r>
      <w:r w:rsidR="008171B8" w:rsidRPr="008171B8">
        <w:rPr>
          <w:rFonts w:ascii="Arial" w:hAnsi="Arial" w:cs="Arial"/>
          <w:b/>
          <w:sz w:val="20"/>
          <w:szCs w:val="20"/>
          <w:lang w:val="en-AU"/>
        </w:rPr>
        <w:t>-    SC51-11:</w:t>
      </w:r>
      <w:r w:rsidR="008171B8">
        <w:rPr>
          <w:rFonts w:ascii="Arial" w:hAnsi="Arial" w:cs="Arial"/>
          <w:sz w:val="20"/>
          <w:szCs w:val="20"/>
          <w:lang w:val="en-AU"/>
        </w:rPr>
        <w:tab/>
        <w:t>E</w:t>
      </w:r>
      <w:r w:rsidRPr="00167996">
        <w:rPr>
          <w:rFonts w:ascii="Arial" w:hAnsi="Arial" w:cs="Arial"/>
          <w:sz w:val="20"/>
          <w:szCs w:val="20"/>
          <w:lang w:val="en-AU"/>
        </w:rPr>
        <w:t xml:space="preserve">stablishes a working group to examine implications of proposed new Operational Guidelines for RRIs </w:t>
      </w:r>
    </w:p>
    <w:p w14:paraId="3EC1C88B"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2015-COP12 Res. XII.8:</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D</w:t>
      </w:r>
      <w:r w:rsidRPr="00167996">
        <w:rPr>
          <w:rFonts w:ascii="Arial" w:hAnsi="Arial" w:cs="Arial"/>
          <w:sz w:val="20"/>
          <w:szCs w:val="20"/>
          <w:lang w:val="en-AU"/>
        </w:rPr>
        <w:t xml:space="preserve">efines an operational framework for RRIs during 2016-2018, instructs SC to review the </w:t>
      </w:r>
      <w:r w:rsidRPr="00167996">
        <w:rPr>
          <w:rFonts w:ascii="Arial" w:hAnsi="Arial" w:cs="Arial"/>
          <w:i/>
          <w:sz w:val="20"/>
          <w:szCs w:val="20"/>
          <w:lang w:val="en-AU"/>
        </w:rPr>
        <w:t>Operational Guidelines</w:t>
      </w:r>
      <w:r w:rsidRPr="00167996">
        <w:rPr>
          <w:rFonts w:ascii="Arial" w:hAnsi="Arial" w:cs="Arial"/>
          <w:sz w:val="20"/>
          <w:szCs w:val="20"/>
          <w:lang w:val="en-AU"/>
        </w:rPr>
        <w:t xml:space="preserve"> adopted through Decision SC46-28, no later than SC52 </w:t>
      </w:r>
    </w:p>
    <w:p w14:paraId="2B374388"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2015 -    SC48-25:</w:t>
      </w:r>
      <w:r w:rsidR="008171B8">
        <w:rPr>
          <w:rFonts w:ascii="Arial" w:hAnsi="Arial" w:cs="Arial"/>
          <w:sz w:val="20"/>
          <w:szCs w:val="20"/>
          <w:lang w:val="en-AU"/>
        </w:rPr>
        <w:tab/>
        <w:t>A</w:t>
      </w:r>
      <w:r w:rsidRPr="00167996">
        <w:rPr>
          <w:rFonts w:ascii="Arial" w:hAnsi="Arial" w:cs="Arial"/>
          <w:sz w:val="20"/>
          <w:szCs w:val="20"/>
          <w:lang w:val="en-AU"/>
        </w:rPr>
        <w:t xml:space="preserve">pproves the draft resolution on RRIs to be submitted to COP12 </w:t>
      </w:r>
    </w:p>
    <w:p w14:paraId="02267361"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2014 -    SC47-26:</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 xml:space="preserve">ndorses 15 ongoing RRIs operating in the framework of the Convention 2013-2015 and asked Secretariat to help RRIs to develop ties with regional conventions to strengthen local rootedness etc. </w:t>
      </w:r>
    </w:p>
    <w:p w14:paraId="182501D8"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2014 -    SC47-10:</w:t>
      </w:r>
      <w:r w:rsidR="008171B8">
        <w:rPr>
          <w:rFonts w:ascii="Arial" w:hAnsi="Arial" w:cs="Arial"/>
          <w:sz w:val="20"/>
          <w:szCs w:val="20"/>
          <w:lang w:val="en-AU"/>
        </w:rPr>
        <w:tab/>
        <w:t>A</w:t>
      </w:r>
      <w:r w:rsidRPr="00167996">
        <w:rPr>
          <w:rFonts w:ascii="Arial" w:hAnsi="Arial" w:cs="Arial"/>
          <w:sz w:val="20"/>
          <w:szCs w:val="20"/>
          <w:lang w:val="en-AU"/>
        </w:rPr>
        <w:t xml:space="preserve">llocates core budget funds to 6 RRIs for their activities in 2014 </w:t>
      </w:r>
    </w:p>
    <w:p w14:paraId="5EC47863"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2013 -    SC46-28:</w:t>
      </w:r>
      <w:r w:rsidRPr="00167996">
        <w:rPr>
          <w:rFonts w:ascii="Arial" w:hAnsi="Arial" w:cs="Arial"/>
          <w:sz w:val="20"/>
          <w:szCs w:val="20"/>
          <w:lang w:val="en-AU"/>
        </w:rPr>
        <w:tab/>
      </w:r>
      <w:r w:rsidR="008171B8">
        <w:rPr>
          <w:rFonts w:ascii="Arial" w:hAnsi="Arial" w:cs="Arial"/>
          <w:sz w:val="20"/>
          <w:szCs w:val="20"/>
          <w:lang w:val="en-AU"/>
        </w:rPr>
        <w:t>A</w:t>
      </w:r>
      <w:r w:rsidRPr="00167996">
        <w:rPr>
          <w:rFonts w:ascii="Arial" w:hAnsi="Arial" w:cs="Arial"/>
          <w:sz w:val="20"/>
          <w:szCs w:val="20"/>
          <w:lang w:val="en-AU"/>
        </w:rPr>
        <w:t xml:space="preserve">dopts revised </w:t>
      </w:r>
      <w:r w:rsidRPr="00167996">
        <w:rPr>
          <w:rFonts w:ascii="Arial" w:hAnsi="Arial" w:cs="Arial"/>
          <w:i/>
          <w:sz w:val="20"/>
          <w:szCs w:val="20"/>
          <w:lang w:val="en-AU"/>
        </w:rPr>
        <w:t>Operational Guidelines 2013-2015</w:t>
      </w:r>
      <w:r w:rsidRPr="00167996">
        <w:rPr>
          <w:rFonts w:ascii="Arial" w:hAnsi="Arial" w:cs="Arial"/>
          <w:sz w:val="20"/>
          <w:szCs w:val="20"/>
          <w:lang w:val="en-AU"/>
        </w:rPr>
        <w:t xml:space="preserve"> for RRIs </w:t>
      </w:r>
    </w:p>
    <w:p w14:paraId="324B524C"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2013 -    SC46-23:</w:t>
      </w:r>
      <w:r w:rsidR="008171B8">
        <w:rPr>
          <w:rFonts w:ascii="Arial" w:hAnsi="Arial" w:cs="Arial"/>
          <w:sz w:val="20"/>
          <w:szCs w:val="20"/>
          <w:lang w:val="en-AU"/>
        </w:rPr>
        <w:tab/>
        <w:t>A</w:t>
      </w:r>
      <w:r w:rsidRPr="00167996">
        <w:rPr>
          <w:rFonts w:ascii="Arial" w:hAnsi="Arial" w:cs="Arial"/>
          <w:sz w:val="20"/>
          <w:szCs w:val="20"/>
          <w:lang w:val="en-AU"/>
        </w:rPr>
        <w:t xml:space="preserve">llocates core budget funds to 6 RRIs for their activities in 2013 </w:t>
      </w:r>
    </w:p>
    <w:p w14:paraId="0EA0E968"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2013 -    SC46-13:</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 xml:space="preserve">ndorses 15 ongoing RRIs operating in the framework of the Convention during 2013, and highlights shortcomings </w:t>
      </w:r>
    </w:p>
    <w:p w14:paraId="4E26EC4F"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lastRenderedPageBreak/>
        <w:t>2012-COP11 Res. XI.5:</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D</w:t>
      </w:r>
      <w:r w:rsidRPr="00167996">
        <w:rPr>
          <w:rFonts w:ascii="Arial" w:hAnsi="Arial" w:cs="Arial"/>
          <w:sz w:val="20"/>
          <w:szCs w:val="20"/>
          <w:lang w:val="en-AU"/>
        </w:rPr>
        <w:t xml:space="preserve">efines an operational framework for RRIs during 2013-2015, approves continued validity of the Operational Guidelines 2009-12 for 2013-2015 </w:t>
      </w:r>
    </w:p>
    <w:p w14:paraId="46446F03"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2011 -    SC43-11:</w:t>
      </w:r>
      <w:r w:rsidR="008171B8">
        <w:rPr>
          <w:rFonts w:ascii="Arial" w:hAnsi="Arial" w:cs="Arial"/>
          <w:sz w:val="20"/>
          <w:szCs w:val="20"/>
          <w:lang w:val="en-AU"/>
        </w:rPr>
        <w:tab/>
        <w:t>A</w:t>
      </w:r>
      <w:r w:rsidRPr="00167996">
        <w:rPr>
          <w:rFonts w:ascii="Arial" w:hAnsi="Arial" w:cs="Arial"/>
          <w:sz w:val="20"/>
          <w:szCs w:val="20"/>
          <w:lang w:val="en-AU"/>
        </w:rPr>
        <w:t xml:space="preserve">sks for an independent assessment of the Ramsar Centres in Asia and Africa, and its results to be incorporated in the draft resolution for COP11 </w:t>
      </w:r>
    </w:p>
    <w:p w14:paraId="4A639789"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2011 -    SC42-20:</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 xml:space="preserve">ndorses ongoing 11 RRIs operating in the framework of the Convention in 2011 and withdraws 3 inactive initiatives </w:t>
      </w:r>
    </w:p>
    <w:p w14:paraId="69B94D9D"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2010 -    SC41-23:</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 xml:space="preserve">ndorses 3 new RRIs operating in the framework of the Convention </w:t>
      </w:r>
    </w:p>
    <w:p w14:paraId="04E380FE" w14:textId="74C899B0"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2010 -    SC41-22:</w:t>
      </w:r>
      <w:r w:rsidR="008171B8">
        <w:rPr>
          <w:rFonts w:ascii="Arial" w:hAnsi="Arial" w:cs="Arial"/>
          <w:sz w:val="20"/>
          <w:szCs w:val="20"/>
          <w:lang w:val="en-AU"/>
        </w:rPr>
        <w:t xml:space="preserve"> </w:t>
      </w:r>
      <w:r w:rsidR="008171B8">
        <w:rPr>
          <w:rFonts w:ascii="Arial" w:hAnsi="Arial" w:cs="Arial"/>
          <w:sz w:val="20"/>
          <w:szCs w:val="20"/>
          <w:lang w:val="en-AU"/>
        </w:rPr>
        <w:tab/>
        <w:t>W</w:t>
      </w:r>
      <w:r w:rsidRPr="00167996">
        <w:rPr>
          <w:rFonts w:ascii="Arial" w:hAnsi="Arial" w:cs="Arial"/>
          <w:sz w:val="20"/>
          <w:szCs w:val="20"/>
          <w:lang w:val="en-AU"/>
        </w:rPr>
        <w:t>elcomes the “letter of agreement” for disbursement of annual Ramsar core budget allocations to RRIs</w:t>
      </w:r>
      <w:r>
        <w:rPr>
          <w:rFonts w:ascii="Arial" w:hAnsi="Arial" w:cs="Arial"/>
          <w:sz w:val="20"/>
          <w:szCs w:val="20"/>
          <w:lang w:val="en-AU"/>
        </w:rPr>
        <w:t xml:space="preserve">. </w:t>
      </w:r>
      <w:r w:rsidR="00806261">
        <w:rPr>
          <w:rFonts w:ascii="Arial" w:hAnsi="Arial" w:cs="Arial"/>
          <w:sz w:val="20"/>
          <w:szCs w:val="20"/>
          <w:lang w:val="en-AU"/>
        </w:rPr>
        <w:t>See</w:t>
      </w:r>
      <w:r w:rsidRPr="00167996">
        <w:rPr>
          <w:rFonts w:ascii="Arial" w:hAnsi="Arial" w:cs="Arial"/>
          <w:sz w:val="20"/>
          <w:szCs w:val="20"/>
          <w:lang w:val="en-AU"/>
        </w:rPr>
        <w:t xml:space="preserve"> DOC. SC41-13, annex II, which is model cont</w:t>
      </w:r>
      <w:r w:rsidR="00806261">
        <w:rPr>
          <w:rFonts w:ascii="Arial" w:hAnsi="Arial" w:cs="Arial"/>
          <w:sz w:val="20"/>
          <w:szCs w:val="20"/>
          <w:lang w:val="en-AU"/>
        </w:rPr>
        <w:t>ract or ‘letter of agreement’</w:t>
      </w:r>
      <w:r>
        <w:rPr>
          <w:rFonts w:ascii="Arial" w:hAnsi="Arial" w:cs="Arial"/>
          <w:sz w:val="20"/>
          <w:szCs w:val="20"/>
          <w:lang w:val="en-AU"/>
        </w:rPr>
        <w:t>.</w:t>
      </w:r>
    </w:p>
    <w:p w14:paraId="26D8348A" w14:textId="19B0566A"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2010 -    SC41-21:</w:t>
      </w:r>
      <w:r w:rsidR="008171B8">
        <w:rPr>
          <w:rFonts w:ascii="Arial" w:hAnsi="Arial" w:cs="Arial"/>
          <w:sz w:val="20"/>
          <w:szCs w:val="20"/>
          <w:lang w:val="en-AU"/>
        </w:rPr>
        <w:t xml:space="preserve"> </w:t>
      </w:r>
      <w:r w:rsidR="008171B8">
        <w:rPr>
          <w:rFonts w:ascii="Arial" w:hAnsi="Arial" w:cs="Arial"/>
          <w:sz w:val="20"/>
          <w:szCs w:val="20"/>
          <w:lang w:val="en-AU"/>
        </w:rPr>
        <w:tab/>
        <w:t>A</w:t>
      </w:r>
      <w:r w:rsidR="00806261">
        <w:rPr>
          <w:rFonts w:ascii="Arial" w:hAnsi="Arial" w:cs="Arial"/>
          <w:sz w:val="20"/>
          <w:szCs w:val="20"/>
          <w:lang w:val="en-AU"/>
        </w:rPr>
        <w:t>pproves the ‘</w:t>
      </w:r>
      <w:r w:rsidRPr="00167996">
        <w:rPr>
          <w:rFonts w:ascii="Arial" w:hAnsi="Arial" w:cs="Arial"/>
          <w:sz w:val="20"/>
          <w:szCs w:val="20"/>
          <w:lang w:val="en-AU"/>
        </w:rPr>
        <w:t>combined format for annual reporting and forward planni</w:t>
      </w:r>
      <w:r w:rsidR="00806261">
        <w:rPr>
          <w:rFonts w:ascii="Arial" w:hAnsi="Arial" w:cs="Arial"/>
          <w:sz w:val="20"/>
          <w:szCs w:val="20"/>
          <w:lang w:val="en-AU"/>
        </w:rPr>
        <w:t xml:space="preserve">ng’ </w:t>
      </w:r>
      <w:r w:rsidRPr="00167996">
        <w:rPr>
          <w:rFonts w:ascii="Arial" w:hAnsi="Arial" w:cs="Arial"/>
          <w:sz w:val="20"/>
          <w:szCs w:val="20"/>
          <w:lang w:val="en-AU"/>
        </w:rPr>
        <w:t xml:space="preserve">for RRIs </w:t>
      </w:r>
    </w:p>
    <w:p w14:paraId="4F6468AD"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2010 -    SC41-20:</w:t>
      </w:r>
      <w:r w:rsidR="008171B8">
        <w:rPr>
          <w:rFonts w:ascii="Arial" w:hAnsi="Arial" w:cs="Arial"/>
          <w:sz w:val="20"/>
          <w:szCs w:val="20"/>
          <w:lang w:val="en-AU"/>
        </w:rPr>
        <w:tab/>
        <w:t>A</w:t>
      </w:r>
      <w:r w:rsidRPr="00167996">
        <w:rPr>
          <w:rFonts w:ascii="Arial" w:hAnsi="Arial" w:cs="Arial"/>
          <w:sz w:val="20"/>
          <w:szCs w:val="20"/>
          <w:lang w:val="en-AU"/>
        </w:rPr>
        <w:t xml:space="preserve">llows accrual of unallocated funds for RRIs to 2011 </w:t>
      </w:r>
    </w:p>
    <w:p w14:paraId="5A1086D1"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2010 -    SC41-19:</w:t>
      </w:r>
      <w:r w:rsidR="008171B8">
        <w:rPr>
          <w:rFonts w:ascii="Arial" w:hAnsi="Arial" w:cs="Arial"/>
          <w:sz w:val="20"/>
          <w:szCs w:val="20"/>
          <w:lang w:val="en-AU"/>
        </w:rPr>
        <w:tab/>
        <w:t>A</w:t>
      </w:r>
      <w:r w:rsidRPr="00167996">
        <w:rPr>
          <w:rFonts w:ascii="Arial" w:hAnsi="Arial" w:cs="Arial"/>
          <w:sz w:val="20"/>
          <w:szCs w:val="20"/>
          <w:lang w:val="en-AU"/>
        </w:rPr>
        <w:t xml:space="preserve">llocates Ramsar core budget funds to 10 RRIs </w:t>
      </w:r>
    </w:p>
    <w:p w14:paraId="4710F530"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2009 -    SC40-18:</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ndorses 10 ongoing RRIs for 2009-2012</w:t>
      </w:r>
      <w:r>
        <w:rPr>
          <w:rFonts w:ascii="Arial" w:hAnsi="Arial" w:cs="Arial"/>
          <w:sz w:val="20"/>
          <w:szCs w:val="20"/>
          <w:lang w:val="en-AU"/>
        </w:rPr>
        <w:t xml:space="preserve"> as meeting OGs</w:t>
      </w:r>
      <w:r w:rsidRPr="00167996">
        <w:rPr>
          <w:rFonts w:ascii="Arial" w:hAnsi="Arial" w:cs="Arial"/>
          <w:sz w:val="20"/>
          <w:szCs w:val="20"/>
          <w:lang w:val="en-AU"/>
        </w:rPr>
        <w:t xml:space="preserve"> (and 3 RRIs</w:t>
      </w:r>
      <w:r w:rsidR="00273318">
        <w:rPr>
          <w:rFonts w:ascii="Arial" w:hAnsi="Arial" w:cs="Arial"/>
          <w:sz w:val="20"/>
          <w:szCs w:val="20"/>
          <w:lang w:val="en-AU"/>
        </w:rPr>
        <w:t xml:space="preserve"> provisionally for one year. CF</w:t>
      </w:r>
      <w:r w:rsidRPr="00167996">
        <w:rPr>
          <w:rFonts w:ascii="Arial" w:hAnsi="Arial" w:cs="Arial"/>
          <w:sz w:val="20"/>
          <w:szCs w:val="20"/>
          <w:lang w:val="en-AU"/>
        </w:rPr>
        <w:t xml:space="preserve"> SC41-23) </w:t>
      </w:r>
    </w:p>
    <w:p w14:paraId="709B168A"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2009 -   SC40-15</w:t>
      </w:r>
      <w:r w:rsidR="008171B8" w:rsidRPr="008171B8">
        <w:rPr>
          <w:rFonts w:ascii="Arial" w:hAnsi="Arial" w:cs="Arial"/>
          <w:b/>
          <w:sz w:val="20"/>
          <w:szCs w:val="20"/>
          <w:lang w:val="en-AU"/>
        </w:rPr>
        <w:t>:</w:t>
      </w:r>
      <w:r w:rsidRPr="00167996">
        <w:rPr>
          <w:rFonts w:ascii="Arial" w:hAnsi="Arial" w:cs="Arial"/>
          <w:sz w:val="20"/>
          <w:szCs w:val="20"/>
          <w:lang w:val="en-AU"/>
        </w:rPr>
        <w:tab/>
        <w:t xml:space="preserve">Adopted Evaluation Criteria to ensure operating in framework of the Convention CF </w:t>
      </w:r>
      <w:r>
        <w:rPr>
          <w:rFonts w:ascii="Arial" w:hAnsi="Arial" w:cs="Arial"/>
          <w:sz w:val="20"/>
          <w:szCs w:val="20"/>
          <w:lang w:val="en-AU"/>
        </w:rPr>
        <w:t>Annex I of DOC. SC40-10</w:t>
      </w:r>
    </w:p>
    <w:p w14:paraId="08BC9FC0" w14:textId="259043FD" w:rsidR="00167996" w:rsidRPr="00167996" w:rsidRDefault="00167996" w:rsidP="0027331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2009 -   SC40-16</w:t>
      </w:r>
      <w:r w:rsidR="008171B8" w:rsidRPr="008171B8">
        <w:rPr>
          <w:rFonts w:ascii="Arial" w:hAnsi="Arial" w:cs="Arial"/>
          <w:b/>
          <w:sz w:val="20"/>
          <w:szCs w:val="20"/>
          <w:lang w:val="en-AU"/>
        </w:rPr>
        <w:t>:</w:t>
      </w:r>
      <w:r>
        <w:rPr>
          <w:rFonts w:ascii="Arial" w:hAnsi="Arial" w:cs="Arial"/>
          <w:sz w:val="20"/>
          <w:szCs w:val="20"/>
          <w:lang w:val="en-AU"/>
        </w:rPr>
        <w:tab/>
      </w:r>
      <w:r w:rsidR="00806261">
        <w:rPr>
          <w:rFonts w:ascii="Arial" w:hAnsi="Arial" w:cs="Arial"/>
          <w:sz w:val="20"/>
          <w:szCs w:val="20"/>
          <w:lang w:val="en-AU"/>
        </w:rPr>
        <w:t>‘</w:t>
      </w:r>
      <w:r w:rsidRPr="00167996">
        <w:rPr>
          <w:rFonts w:ascii="Arial" w:hAnsi="Arial" w:cs="Arial"/>
          <w:sz w:val="20"/>
          <w:szCs w:val="20"/>
          <w:lang w:val="en-AU"/>
        </w:rPr>
        <w:t>Format for annual fi</w:t>
      </w:r>
      <w:r w:rsidR="00806261">
        <w:rPr>
          <w:rFonts w:ascii="Arial" w:hAnsi="Arial" w:cs="Arial"/>
          <w:sz w:val="20"/>
          <w:szCs w:val="20"/>
          <w:lang w:val="en-AU"/>
        </w:rPr>
        <w:t>nancial and work plan reporting’</w:t>
      </w:r>
      <w:r w:rsidRPr="00167996">
        <w:rPr>
          <w:rFonts w:ascii="Arial" w:hAnsi="Arial" w:cs="Arial"/>
          <w:sz w:val="20"/>
          <w:szCs w:val="20"/>
          <w:lang w:val="en-AU"/>
        </w:rPr>
        <w:t xml:space="preserve">, to be used by Regional Initiatives when reporting annually to the Secretariat </w:t>
      </w:r>
    </w:p>
    <w:p w14:paraId="474946B7"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 xml:space="preserve">2008-COP10 Res. X.6: </w:t>
      </w:r>
      <w:r w:rsidRPr="008171B8">
        <w:rPr>
          <w:rFonts w:ascii="Arial" w:hAnsi="Arial" w:cs="Arial"/>
          <w:b/>
          <w:sz w:val="20"/>
          <w:szCs w:val="20"/>
          <w:lang w:val="en-AU"/>
        </w:rPr>
        <w:tab/>
      </w:r>
      <w:r w:rsidR="008171B8">
        <w:rPr>
          <w:rFonts w:ascii="Arial" w:hAnsi="Arial" w:cs="Arial"/>
          <w:sz w:val="20"/>
          <w:szCs w:val="20"/>
          <w:lang w:val="en-AU"/>
        </w:rPr>
        <w:t>D</w:t>
      </w:r>
      <w:r w:rsidRPr="00167996">
        <w:rPr>
          <w:rFonts w:ascii="Arial" w:hAnsi="Arial" w:cs="Arial"/>
          <w:sz w:val="20"/>
          <w:szCs w:val="20"/>
          <w:lang w:val="en-AU"/>
        </w:rPr>
        <w:t xml:space="preserve">efines an operational framework for RRIs and provides </w:t>
      </w:r>
      <w:r w:rsidRPr="00167996">
        <w:rPr>
          <w:rFonts w:ascii="Arial" w:hAnsi="Arial" w:cs="Arial"/>
          <w:i/>
          <w:sz w:val="20"/>
          <w:szCs w:val="20"/>
          <w:lang w:val="en-AU"/>
        </w:rPr>
        <w:t xml:space="preserve">Operational Guidelines for 2009-2012 </w:t>
      </w:r>
    </w:p>
    <w:p w14:paraId="612ABCA3"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2008 -    SC37-07:</w:t>
      </w:r>
      <w:r w:rsidR="008171B8">
        <w:rPr>
          <w:rFonts w:ascii="Arial" w:hAnsi="Arial" w:cs="Arial"/>
          <w:sz w:val="20"/>
          <w:szCs w:val="20"/>
          <w:lang w:val="en-AU"/>
        </w:rPr>
        <w:tab/>
        <w:t>A</w:t>
      </w:r>
      <w:r w:rsidRPr="00167996">
        <w:rPr>
          <w:rFonts w:ascii="Arial" w:hAnsi="Arial" w:cs="Arial"/>
          <w:sz w:val="20"/>
          <w:szCs w:val="20"/>
          <w:lang w:val="en-AU"/>
        </w:rPr>
        <w:t xml:space="preserve">pproves the amended draft resolution on RRIs for transmission to COP10 </w:t>
      </w:r>
    </w:p>
    <w:p w14:paraId="3F93911B" w14:textId="3F62E7F4"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2008 -    SC36-19:</w:t>
      </w:r>
      <w:r w:rsidR="008171B8">
        <w:rPr>
          <w:rFonts w:ascii="Arial" w:hAnsi="Arial" w:cs="Arial"/>
          <w:sz w:val="20"/>
          <w:szCs w:val="20"/>
          <w:lang w:val="en-AU"/>
        </w:rPr>
        <w:tab/>
        <w:t>I</w:t>
      </w:r>
      <w:r w:rsidRPr="00167996">
        <w:rPr>
          <w:rFonts w:ascii="Arial" w:hAnsi="Arial" w:cs="Arial"/>
          <w:sz w:val="20"/>
          <w:szCs w:val="20"/>
          <w:lang w:val="en-AU"/>
        </w:rPr>
        <w:t>nstructs the Management Working Group</w:t>
      </w:r>
      <w:r w:rsidR="00806261">
        <w:rPr>
          <w:rFonts w:ascii="Arial" w:hAnsi="Arial" w:cs="Arial"/>
          <w:sz w:val="20"/>
          <w:szCs w:val="20"/>
          <w:lang w:val="en-AU"/>
        </w:rPr>
        <w:t xml:space="preserve"> to make a proposal to SC37 on ‘umbrella’</w:t>
      </w:r>
      <w:r w:rsidRPr="00167996">
        <w:rPr>
          <w:rFonts w:ascii="Arial" w:hAnsi="Arial" w:cs="Arial"/>
          <w:sz w:val="20"/>
          <w:szCs w:val="20"/>
          <w:lang w:val="en-AU"/>
        </w:rPr>
        <w:t xml:space="preserve"> RRIs </w:t>
      </w:r>
    </w:p>
    <w:p w14:paraId="1B32951F"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2008 -    SC36-13:</w:t>
      </w:r>
      <w:r w:rsidR="008171B8">
        <w:rPr>
          <w:rFonts w:ascii="Arial" w:hAnsi="Arial" w:cs="Arial"/>
          <w:sz w:val="20"/>
          <w:szCs w:val="20"/>
          <w:lang w:val="en-AU"/>
        </w:rPr>
        <w:tab/>
        <w:t>A</w:t>
      </w:r>
      <w:r w:rsidRPr="00167996">
        <w:rPr>
          <w:rFonts w:ascii="Arial" w:hAnsi="Arial" w:cs="Arial"/>
          <w:sz w:val="20"/>
          <w:szCs w:val="20"/>
          <w:lang w:val="en-AU"/>
        </w:rPr>
        <w:t xml:space="preserve">pproves Ramsar core budget allocations to 6 RRIs </w:t>
      </w:r>
    </w:p>
    <w:p w14:paraId="7E8F97B5"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2007 -    SC35-7/8:</w:t>
      </w:r>
      <w:r w:rsidRPr="00167996">
        <w:rPr>
          <w:rFonts w:ascii="Arial" w:hAnsi="Arial" w:cs="Arial"/>
          <w:sz w:val="20"/>
          <w:szCs w:val="20"/>
          <w:lang w:val="en-AU"/>
        </w:rPr>
        <w:tab/>
      </w:r>
      <w:r>
        <w:rPr>
          <w:rFonts w:ascii="Arial" w:hAnsi="Arial" w:cs="Arial"/>
          <w:sz w:val="20"/>
          <w:szCs w:val="20"/>
          <w:lang w:val="en-AU"/>
        </w:rPr>
        <w:t xml:space="preserve">Budget and directs Secretariat to prepare </w:t>
      </w:r>
      <w:r w:rsidRPr="00167996">
        <w:rPr>
          <w:rFonts w:ascii="Arial" w:hAnsi="Arial" w:cs="Arial"/>
          <w:sz w:val="20"/>
          <w:szCs w:val="20"/>
          <w:lang w:val="en-AU"/>
        </w:rPr>
        <w:t xml:space="preserve">overview </w:t>
      </w:r>
      <w:r w:rsidR="008171B8">
        <w:rPr>
          <w:rFonts w:ascii="Arial" w:hAnsi="Arial" w:cs="Arial"/>
          <w:sz w:val="20"/>
          <w:szCs w:val="20"/>
          <w:lang w:val="en-AU"/>
        </w:rPr>
        <w:t>for each SC meeting</w:t>
      </w:r>
      <w:r w:rsidRPr="00167996">
        <w:rPr>
          <w:rFonts w:ascii="Arial" w:hAnsi="Arial" w:cs="Arial"/>
          <w:sz w:val="20"/>
          <w:szCs w:val="20"/>
          <w:lang w:val="en-AU"/>
        </w:rPr>
        <w:t xml:space="preserve">. </w:t>
      </w:r>
    </w:p>
    <w:p w14:paraId="65BBE59A"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2006 -    SC34-21:</w:t>
      </w:r>
      <w:r w:rsidR="008171B8">
        <w:rPr>
          <w:rFonts w:ascii="Arial" w:hAnsi="Arial" w:cs="Arial"/>
          <w:sz w:val="20"/>
          <w:szCs w:val="20"/>
          <w:lang w:val="en-AU"/>
        </w:rPr>
        <w:tab/>
        <w:t>R</w:t>
      </w:r>
      <w:r w:rsidRPr="00167996">
        <w:rPr>
          <w:rFonts w:ascii="Arial" w:hAnsi="Arial" w:cs="Arial"/>
          <w:sz w:val="20"/>
          <w:szCs w:val="20"/>
          <w:lang w:val="en-AU"/>
        </w:rPr>
        <w:t xml:space="preserve">egulates Ramsar core budget funding to eligible RRIs </w:t>
      </w:r>
    </w:p>
    <w:p w14:paraId="74641FAE"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 xml:space="preserve">2005-COP9 Res. IX.7: </w:t>
      </w:r>
      <w:r w:rsidRPr="00167996">
        <w:rPr>
          <w:rFonts w:ascii="Arial" w:hAnsi="Arial" w:cs="Arial"/>
          <w:sz w:val="20"/>
          <w:szCs w:val="20"/>
          <w:lang w:val="en-AU"/>
        </w:rPr>
        <w:tab/>
      </w:r>
      <w:r w:rsidR="008171B8">
        <w:rPr>
          <w:rFonts w:ascii="Arial" w:hAnsi="Arial" w:cs="Arial"/>
          <w:sz w:val="20"/>
          <w:szCs w:val="20"/>
          <w:lang w:val="en-AU"/>
        </w:rPr>
        <w:t>E</w:t>
      </w:r>
      <w:r w:rsidRPr="00167996">
        <w:rPr>
          <w:rFonts w:ascii="Arial" w:hAnsi="Arial" w:cs="Arial"/>
          <w:sz w:val="20"/>
          <w:szCs w:val="20"/>
          <w:lang w:val="en-AU"/>
        </w:rPr>
        <w:t xml:space="preserve">ndorses 9 RRIs for 2006-2008, recognizes 4 potentially new RRIs, decides on Ramsar budget support for 2006 to 4 RRIs, approves MedWet budget 2006-08 </w:t>
      </w:r>
    </w:p>
    <w:p w14:paraId="40205524"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2005 -    SC31-24:</w:t>
      </w:r>
      <w:r w:rsidR="008171B8">
        <w:rPr>
          <w:rFonts w:ascii="Arial" w:hAnsi="Arial" w:cs="Arial"/>
          <w:sz w:val="20"/>
          <w:szCs w:val="20"/>
          <w:lang w:val="en-AU"/>
        </w:rPr>
        <w:tab/>
        <w:t>P</w:t>
      </w:r>
      <w:r w:rsidRPr="00167996">
        <w:rPr>
          <w:rFonts w:ascii="Arial" w:hAnsi="Arial" w:cs="Arial"/>
          <w:sz w:val="20"/>
          <w:szCs w:val="20"/>
          <w:lang w:val="en-AU"/>
        </w:rPr>
        <w:t>rovides instructions how to finalise the draft resolution on RRI for submission to COP9 (consistently with recommenda</w:t>
      </w:r>
      <w:r w:rsidR="004F337F">
        <w:rPr>
          <w:rFonts w:ascii="Arial" w:hAnsi="Arial" w:cs="Arial"/>
          <w:sz w:val="20"/>
          <w:szCs w:val="20"/>
          <w:lang w:val="en-AU"/>
        </w:rPr>
        <w:t>tions of Sub Group on Finance</w:t>
      </w:r>
      <w:r w:rsidR="008171B8">
        <w:rPr>
          <w:rFonts w:ascii="Arial" w:hAnsi="Arial" w:cs="Arial"/>
          <w:sz w:val="20"/>
          <w:szCs w:val="20"/>
          <w:lang w:val="en-AU"/>
        </w:rPr>
        <w:t>)</w:t>
      </w:r>
    </w:p>
    <w:p w14:paraId="336F1487"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2004 -    SC30-18:</w:t>
      </w:r>
      <w:r w:rsidR="008171B8">
        <w:rPr>
          <w:rFonts w:ascii="Arial" w:hAnsi="Arial" w:cs="Arial"/>
          <w:sz w:val="20"/>
          <w:szCs w:val="20"/>
          <w:lang w:val="en-AU"/>
        </w:rPr>
        <w:tab/>
        <w:t>W</w:t>
      </w:r>
      <w:r w:rsidRPr="00167996">
        <w:rPr>
          <w:rFonts w:ascii="Arial" w:hAnsi="Arial" w:cs="Arial"/>
          <w:sz w:val="20"/>
          <w:szCs w:val="20"/>
          <w:lang w:val="en-AU"/>
        </w:rPr>
        <w:t xml:space="preserve">elcomes the bringing to life of CREHO </w:t>
      </w:r>
    </w:p>
    <w:p w14:paraId="47735FB3"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2003 -    SC29-04:</w:t>
      </w:r>
      <w:r w:rsidR="008171B8">
        <w:rPr>
          <w:rFonts w:ascii="Arial" w:hAnsi="Arial" w:cs="Arial"/>
          <w:sz w:val="20"/>
          <w:szCs w:val="20"/>
          <w:lang w:val="en-AU"/>
        </w:rPr>
        <w:tab/>
        <w:t>E</w:t>
      </w:r>
      <w:r w:rsidRPr="00167996">
        <w:rPr>
          <w:rFonts w:ascii="Arial" w:hAnsi="Arial" w:cs="Arial"/>
          <w:sz w:val="20"/>
          <w:szCs w:val="20"/>
          <w:lang w:val="en-AU"/>
        </w:rPr>
        <w:t>ndorses “</w:t>
      </w:r>
      <w:r w:rsidR="008171B8">
        <w:rPr>
          <w:rFonts w:ascii="Arial" w:hAnsi="Arial" w:cs="Arial"/>
          <w:sz w:val="20"/>
          <w:szCs w:val="20"/>
          <w:lang w:val="en-AU"/>
        </w:rPr>
        <w:t>proposed agreement</w:t>
      </w:r>
      <w:r w:rsidRPr="00167996">
        <w:rPr>
          <w:rFonts w:ascii="Arial" w:hAnsi="Arial" w:cs="Arial"/>
          <w:sz w:val="20"/>
          <w:szCs w:val="20"/>
          <w:lang w:val="en-AU"/>
        </w:rPr>
        <w:t xml:space="preserve">” </w:t>
      </w:r>
      <w:r w:rsidR="008171B8" w:rsidRPr="00167996">
        <w:rPr>
          <w:rFonts w:ascii="Arial" w:hAnsi="Arial" w:cs="Arial"/>
          <w:sz w:val="20"/>
          <w:szCs w:val="20"/>
          <w:lang w:val="en-AU"/>
        </w:rPr>
        <w:t>between Panama and the Secretariat on the establishment of CREHO</w:t>
      </w:r>
      <w:r w:rsidR="008171B8">
        <w:rPr>
          <w:rFonts w:ascii="Arial" w:hAnsi="Arial" w:cs="Arial"/>
          <w:sz w:val="20"/>
          <w:szCs w:val="20"/>
          <w:lang w:val="en-AU"/>
        </w:rPr>
        <w:t xml:space="preserve">. </w:t>
      </w:r>
    </w:p>
    <w:p w14:paraId="302B3C02" w14:textId="77777777" w:rsidR="00167996" w:rsidRPr="00167996" w:rsidRDefault="00167996" w:rsidP="008171B8">
      <w:pPr>
        <w:spacing w:line="360" w:lineRule="auto"/>
        <w:ind w:left="2268" w:right="-217" w:hanging="2268"/>
        <w:rPr>
          <w:rFonts w:ascii="Arial" w:hAnsi="Arial" w:cs="Arial"/>
          <w:sz w:val="20"/>
          <w:szCs w:val="20"/>
          <w:lang w:val="en-AU"/>
        </w:rPr>
      </w:pPr>
      <w:r w:rsidRPr="008171B8">
        <w:rPr>
          <w:rFonts w:ascii="Arial" w:hAnsi="Arial" w:cs="Arial"/>
          <w:b/>
          <w:sz w:val="20"/>
          <w:szCs w:val="20"/>
          <w:lang w:val="en-AU"/>
        </w:rPr>
        <w:t xml:space="preserve">2002-COP8 Res. VIII.41: </w:t>
      </w:r>
      <w:r w:rsidR="008171B8">
        <w:rPr>
          <w:rFonts w:ascii="Arial" w:hAnsi="Arial" w:cs="Arial"/>
          <w:sz w:val="20"/>
          <w:szCs w:val="20"/>
          <w:lang w:val="en-AU"/>
        </w:rPr>
        <w:t>A</w:t>
      </w:r>
      <w:r w:rsidRPr="00167996">
        <w:rPr>
          <w:rFonts w:ascii="Arial" w:hAnsi="Arial" w:cs="Arial"/>
          <w:sz w:val="20"/>
          <w:szCs w:val="20"/>
          <w:lang w:val="en-AU"/>
        </w:rPr>
        <w:t xml:space="preserve">pproves the proposal to establish RRC-CWA, a Ramsar Regional Centre for Training and Research on Wetlands in Central and West Asia </w:t>
      </w:r>
    </w:p>
    <w:p w14:paraId="05A9D460"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lastRenderedPageBreak/>
        <w:t>2002-COP8 Res. VIII.30:</w:t>
      </w:r>
      <w:r w:rsidRPr="00167996">
        <w:rPr>
          <w:rFonts w:ascii="Arial" w:hAnsi="Arial" w:cs="Arial"/>
          <w:sz w:val="20"/>
          <w:szCs w:val="20"/>
          <w:lang w:val="en-AU"/>
        </w:rPr>
        <w:t xml:space="preserve"> </w:t>
      </w:r>
      <w:r w:rsidR="008171B8">
        <w:rPr>
          <w:rFonts w:ascii="Arial" w:hAnsi="Arial" w:cs="Arial"/>
          <w:sz w:val="20"/>
          <w:szCs w:val="20"/>
          <w:lang w:val="en-AU"/>
        </w:rPr>
        <w:t>E</w:t>
      </w:r>
      <w:r w:rsidRPr="00167996">
        <w:rPr>
          <w:rFonts w:ascii="Arial" w:hAnsi="Arial" w:cs="Arial"/>
          <w:sz w:val="20"/>
          <w:szCs w:val="20"/>
          <w:lang w:val="en-AU"/>
        </w:rPr>
        <w:t xml:space="preserve">stablishes Ramsar budget line for RRIs, adopts Guidance for the development of RRIs, approves MedWet budget 2003-05 </w:t>
      </w:r>
    </w:p>
    <w:p w14:paraId="5F450A77" w14:textId="77777777" w:rsidR="00167996" w:rsidRPr="00167996" w:rsidRDefault="00167996" w:rsidP="008171B8">
      <w:pPr>
        <w:spacing w:line="360" w:lineRule="auto"/>
        <w:ind w:left="2268" w:right="-76" w:hanging="2268"/>
        <w:rPr>
          <w:rFonts w:ascii="Arial" w:hAnsi="Arial" w:cs="Arial"/>
          <w:sz w:val="20"/>
          <w:szCs w:val="20"/>
          <w:lang w:val="en-AU"/>
        </w:rPr>
      </w:pPr>
      <w:r w:rsidRPr="008171B8">
        <w:rPr>
          <w:rFonts w:ascii="Arial" w:hAnsi="Arial" w:cs="Arial"/>
          <w:b/>
          <w:sz w:val="20"/>
          <w:szCs w:val="20"/>
          <w:lang w:val="en-AU"/>
        </w:rPr>
        <w:t>1999-COP7 Res. VII.26:</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A</w:t>
      </w:r>
      <w:r w:rsidRPr="00167996">
        <w:rPr>
          <w:rFonts w:ascii="Arial" w:hAnsi="Arial" w:cs="Arial"/>
          <w:sz w:val="20"/>
          <w:szCs w:val="20"/>
          <w:lang w:val="en-AU"/>
        </w:rPr>
        <w:t xml:space="preserve">pproves the establishment of CREHO, the Regional Ramsar Centre for Training and Research on Wetlands in the Western Hemisphere </w:t>
      </w:r>
    </w:p>
    <w:p w14:paraId="76AF5BC8"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1999-COP7 Res. VII.22:</w:t>
      </w:r>
      <w:r w:rsidRPr="00167996">
        <w:rPr>
          <w:rFonts w:ascii="Arial" w:hAnsi="Arial" w:cs="Arial"/>
          <w:sz w:val="20"/>
          <w:szCs w:val="20"/>
          <w:lang w:val="en-AU"/>
        </w:rPr>
        <w:t xml:space="preserve"> </w:t>
      </w:r>
      <w:r w:rsidRPr="00167996">
        <w:rPr>
          <w:rFonts w:ascii="Arial" w:hAnsi="Arial" w:cs="Arial"/>
          <w:sz w:val="20"/>
          <w:szCs w:val="20"/>
          <w:lang w:val="en-AU"/>
        </w:rPr>
        <w:tab/>
      </w:r>
      <w:r w:rsidR="008171B8">
        <w:rPr>
          <w:rFonts w:ascii="Arial" w:hAnsi="Arial" w:cs="Arial"/>
          <w:sz w:val="20"/>
          <w:szCs w:val="20"/>
          <w:lang w:val="en-AU"/>
        </w:rPr>
        <w:t>A</w:t>
      </w:r>
      <w:r w:rsidRPr="00167996">
        <w:rPr>
          <w:rFonts w:ascii="Arial" w:hAnsi="Arial" w:cs="Arial"/>
          <w:sz w:val="20"/>
          <w:szCs w:val="20"/>
          <w:lang w:val="en-AU"/>
        </w:rPr>
        <w:t xml:space="preserve">pproves the establishment of MedWet, i.e. the Mediterranean Wetlands Committee </w:t>
      </w:r>
    </w:p>
    <w:p w14:paraId="4060FEB8"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1999-COP7 Res. VII.19:</w:t>
      </w:r>
      <w:r w:rsidR="008171B8">
        <w:rPr>
          <w:rFonts w:ascii="Arial" w:hAnsi="Arial" w:cs="Arial"/>
          <w:sz w:val="20"/>
          <w:szCs w:val="20"/>
          <w:lang w:val="en-AU"/>
        </w:rPr>
        <w:tab/>
        <w:t>P</w:t>
      </w:r>
      <w:r w:rsidRPr="00167996">
        <w:rPr>
          <w:rFonts w:ascii="Arial" w:hAnsi="Arial" w:cs="Arial"/>
          <w:sz w:val="20"/>
          <w:szCs w:val="20"/>
          <w:lang w:val="en-AU"/>
        </w:rPr>
        <w:t xml:space="preserve">rovides Guidelines for international cooperation as a framework for collaboration between CPs and other partners </w:t>
      </w:r>
    </w:p>
    <w:p w14:paraId="6418A472"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1996-COP6 Rec. 6.11:</w:t>
      </w:r>
      <w:r w:rsidR="008171B8">
        <w:rPr>
          <w:rFonts w:ascii="Arial" w:hAnsi="Arial" w:cs="Arial"/>
          <w:sz w:val="20"/>
          <w:szCs w:val="20"/>
          <w:lang w:val="en-AU"/>
        </w:rPr>
        <w:tab/>
        <w:t>W</w:t>
      </w:r>
      <w:r w:rsidRPr="00167996">
        <w:rPr>
          <w:rFonts w:ascii="Arial" w:hAnsi="Arial" w:cs="Arial"/>
          <w:sz w:val="20"/>
          <w:szCs w:val="20"/>
          <w:lang w:val="en-AU"/>
        </w:rPr>
        <w:t xml:space="preserve">elcomes the MedWet collaboration between government and non-government partners and requests a report to COP7 </w:t>
      </w:r>
    </w:p>
    <w:p w14:paraId="20698DD2" w14:textId="77777777" w:rsidR="00167996" w:rsidRPr="00167996" w:rsidRDefault="00167996" w:rsidP="008171B8">
      <w:pPr>
        <w:spacing w:line="360" w:lineRule="auto"/>
        <w:ind w:left="2268" w:hanging="2268"/>
        <w:rPr>
          <w:rFonts w:ascii="Arial" w:hAnsi="Arial" w:cs="Arial"/>
          <w:sz w:val="20"/>
          <w:szCs w:val="20"/>
          <w:lang w:val="en-AU"/>
        </w:rPr>
      </w:pPr>
      <w:r w:rsidRPr="008171B8">
        <w:rPr>
          <w:rFonts w:ascii="Arial" w:hAnsi="Arial" w:cs="Arial"/>
          <w:b/>
          <w:sz w:val="20"/>
          <w:szCs w:val="20"/>
          <w:lang w:val="en-AU"/>
        </w:rPr>
        <w:t>1993-COP5 Rec. 5.14:</w:t>
      </w:r>
      <w:r w:rsidR="008171B8">
        <w:rPr>
          <w:rFonts w:ascii="Arial" w:hAnsi="Arial" w:cs="Arial"/>
          <w:sz w:val="20"/>
          <w:szCs w:val="20"/>
          <w:lang w:val="en-AU"/>
        </w:rPr>
        <w:tab/>
        <w:t>W</w:t>
      </w:r>
      <w:r w:rsidRPr="00167996">
        <w:rPr>
          <w:rFonts w:ascii="Arial" w:hAnsi="Arial" w:cs="Arial"/>
          <w:sz w:val="20"/>
          <w:szCs w:val="20"/>
          <w:lang w:val="en-AU"/>
        </w:rPr>
        <w:t xml:space="preserve">elcomes the MedWet initiative as a promising approach and requests it to report on progress to COP6 </w:t>
      </w:r>
    </w:p>
    <w:p w14:paraId="0C72740E" w14:textId="77777777" w:rsidR="00167996" w:rsidRDefault="00167996" w:rsidP="008171B8">
      <w:pPr>
        <w:spacing w:line="360" w:lineRule="auto"/>
        <w:rPr>
          <w:rFonts w:ascii="Arial" w:hAnsi="Arial" w:cs="Arial"/>
          <w:sz w:val="22"/>
          <w:szCs w:val="22"/>
          <w:lang w:val="en-AU"/>
        </w:rPr>
      </w:pPr>
    </w:p>
    <w:p w14:paraId="13788F30" w14:textId="77777777" w:rsidR="0094377A" w:rsidRDefault="0094377A" w:rsidP="008171B8">
      <w:pPr>
        <w:spacing w:line="360" w:lineRule="auto"/>
        <w:rPr>
          <w:rFonts w:ascii="Arial" w:hAnsi="Arial" w:cs="Arial"/>
          <w:sz w:val="22"/>
          <w:szCs w:val="22"/>
          <w:lang w:val="en-AU"/>
        </w:rPr>
      </w:pPr>
    </w:p>
    <w:p w14:paraId="1319E40E" w14:textId="77777777" w:rsidR="0094377A" w:rsidRDefault="0094377A" w:rsidP="008171B8">
      <w:pPr>
        <w:spacing w:line="360" w:lineRule="auto"/>
        <w:rPr>
          <w:rFonts w:ascii="Arial" w:hAnsi="Arial" w:cs="Arial"/>
          <w:sz w:val="22"/>
          <w:szCs w:val="22"/>
          <w:lang w:val="en-AU"/>
        </w:rPr>
      </w:pPr>
    </w:p>
    <w:p w14:paraId="634EA8BA" w14:textId="77777777" w:rsidR="0094377A" w:rsidRDefault="0094377A" w:rsidP="008171B8">
      <w:pPr>
        <w:spacing w:line="360" w:lineRule="auto"/>
        <w:rPr>
          <w:rFonts w:ascii="Arial" w:hAnsi="Arial" w:cs="Arial"/>
          <w:sz w:val="22"/>
          <w:szCs w:val="22"/>
          <w:lang w:val="en-AU"/>
        </w:rPr>
      </w:pPr>
    </w:p>
    <w:p w14:paraId="5BABD7E3" w14:textId="77777777" w:rsidR="0094377A" w:rsidRDefault="0094377A" w:rsidP="008171B8">
      <w:pPr>
        <w:spacing w:line="360" w:lineRule="auto"/>
        <w:rPr>
          <w:rFonts w:ascii="Arial" w:hAnsi="Arial" w:cs="Arial"/>
          <w:sz w:val="22"/>
          <w:szCs w:val="22"/>
          <w:lang w:val="en-AU"/>
        </w:rPr>
      </w:pPr>
    </w:p>
    <w:p w14:paraId="6A860404" w14:textId="77777777" w:rsidR="0094377A" w:rsidRDefault="0094377A" w:rsidP="008171B8">
      <w:pPr>
        <w:spacing w:line="360" w:lineRule="auto"/>
        <w:rPr>
          <w:rFonts w:ascii="Arial" w:hAnsi="Arial" w:cs="Arial"/>
          <w:sz w:val="22"/>
          <w:szCs w:val="22"/>
          <w:lang w:val="en-AU"/>
        </w:rPr>
      </w:pPr>
    </w:p>
    <w:p w14:paraId="32550484" w14:textId="77777777" w:rsidR="0094377A" w:rsidRDefault="0094377A" w:rsidP="008171B8">
      <w:pPr>
        <w:spacing w:line="360" w:lineRule="auto"/>
        <w:rPr>
          <w:rFonts w:ascii="Arial" w:hAnsi="Arial" w:cs="Arial"/>
          <w:sz w:val="22"/>
          <w:szCs w:val="22"/>
          <w:lang w:val="en-AU"/>
        </w:rPr>
      </w:pPr>
    </w:p>
    <w:p w14:paraId="029B077C" w14:textId="77777777" w:rsidR="0094377A" w:rsidRDefault="0094377A" w:rsidP="008171B8">
      <w:pPr>
        <w:spacing w:line="360" w:lineRule="auto"/>
        <w:rPr>
          <w:rFonts w:ascii="Arial" w:hAnsi="Arial" w:cs="Arial"/>
          <w:sz w:val="22"/>
          <w:szCs w:val="22"/>
          <w:lang w:val="en-AU"/>
        </w:rPr>
      </w:pPr>
    </w:p>
    <w:p w14:paraId="107AD71F" w14:textId="77777777" w:rsidR="0094377A" w:rsidRDefault="0094377A" w:rsidP="008171B8">
      <w:pPr>
        <w:spacing w:line="360" w:lineRule="auto"/>
        <w:rPr>
          <w:rFonts w:ascii="Arial" w:hAnsi="Arial" w:cs="Arial"/>
          <w:sz w:val="22"/>
          <w:szCs w:val="22"/>
          <w:lang w:val="en-AU"/>
        </w:rPr>
      </w:pPr>
    </w:p>
    <w:p w14:paraId="539B8725" w14:textId="77777777" w:rsidR="0094377A" w:rsidRDefault="0094377A" w:rsidP="008171B8">
      <w:pPr>
        <w:spacing w:line="360" w:lineRule="auto"/>
        <w:rPr>
          <w:rFonts w:ascii="Arial" w:hAnsi="Arial" w:cs="Arial"/>
          <w:sz w:val="22"/>
          <w:szCs w:val="22"/>
          <w:lang w:val="en-AU"/>
        </w:rPr>
      </w:pPr>
    </w:p>
    <w:p w14:paraId="109C80D8" w14:textId="77777777" w:rsidR="0094377A" w:rsidRDefault="0094377A" w:rsidP="008171B8">
      <w:pPr>
        <w:spacing w:line="360" w:lineRule="auto"/>
        <w:rPr>
          <w:rFonts w:ascii="Arial" w:hAnsi="Arial" w:cs="Arial"/>
          <w:sz w:val="22"/>
          <w:szCs w:val="22"/>
          <w:lang w:val="en-AU"/>
        </w:rPr>
      </w:pPr>
    </w:p>
    <w:p w14:paraId="5F078F3F" w14:textId="77777777" w:rsidR="0094377A" w:rsidRDefault="0094377A" w:rsidP="008171B8">
      <w:pPr>
        <w:spacing w:line="360" w:lineRule="auto"/>
        <w:rPr>
          <w:rFonts w:ascii="Arial" w:hAnsi="Arial" w:cs="Arial"/>
          <w:sz w:val="22"/>
          <w:szCs w:val="22"/>
          <w:lang w:val="en-AU"/>
        </w:rPr>
      </w:pPr>
    </w:p>
    <w:p w14:paraId="400F473E" w14:textId="77777777" w:rsidR="0094377A" w:rsidRDefault="0094377A" w:rsidP="008171B8">
      <w:pPr>
        <w:spacing w:line="360" w:lineRule="auto"/>
        <w:rPr>
          <w:rFonts w:ascii="Arial" w:hAnsi="Arial" w:cs="Arial"/>
          <w:sz w:val="22"/>
          <w:szCs w:val="22"/>
          <w:lang w:val="en-AU"/>
        </w:rPr>
      </w:pPr>
    </w:p>
    <w:p w14:paraId="252CE9D2" w14:textId="77777777" w:rsidR="0094377A" w:rsidRDefault="0094377A" w:rsidP="008171B8">
      <w:pPr>
        <w:spacing w:line="360" w:lineRule="auto"/>
        <w:rPr>
          <w:rFonts w:ascii="Arial" w:hAnsi="Arial" w:cs="Arial"/>
          <w:sz w:val="22"/>
          <w:szCs w:val="22"/>
          <w:lang w:val="en-AU"/>
        </w:rPr>
      </w:pPr>
    </w:p>
    <w:p w14:paraId="4712DE07" w14:textId="77777777" w:rsidR="0094377A" w:rsidRDefault="0094377A" w:rsidP="008171B8">
      <w:pPr>
        <w:spacing w:line="360" w:lineRule="auto"/>
        <w:rPr>
          <w:rFonts w:ascii="Arial" w:hAnsi="Arial" w:cs="Arial"/>
          <w:sz w:val="22"/>
          <w:szCs w:val="22"/>
          <w:lang w:val="en-AU"/>
        </w:rPr>
      </w:pPr>
    </w:p>
    <w:p w14:paraId="39DC89FC" w14:textId="77777777" w:rsidR="0094377A" w:rsidRDefault="0094377A" w:rsidP="008171B8">
      <w:pPr>
        <w:spacing w:line="360" w:lineRule="auto"/>
        <w:rPr>
          <w:rFonts w:ascii="Arial" w:hAnsi="Arial" w:cs="Arial"/>
          <w:sz w:val="22"/>
          <w:szCs w:val="22"/>
          <w:lang w:val="en-AU"/>
        </w:rPr>
      </w:pPr>
    </w:p>
    <w:p w14:paraId="5CA66169" w14:textId="77777777" w:rsidR="0094377A" w:rsidRDefault="0094377A" w:rsidP="008171B8">
      <w:pPr>
        <w:spacing w:line="360" w:lineRule="auto"/>
        <w:rPr>
          <w:rFonts w:ascii="Arial" w:hAnsi="Arial" w:cs="Arial"/>
          <w:sz w:val="22"/>
          <w:szCs w:val="22"/>
          <w:lang w:val="en-AU"/>
        </w:rPr>
      </w:pPr>
    </w:p>
    <w:p w14:paraId="75F3E351" w14:textId="77777777" w:rsidR="0094377A" w:rsidRDefault="0094377A" w:rsidP="008171B8">
      <w:pPr>
        <w:spacing w:line="360" w:lineRule="auto"/>
        <w:rPr>
          <w:rFonts w:ascii="Arial" w:hAnsi="Arial" w:cs="Arial"/>
          <w:sz w:val="22"/>
          <w:szCs w:val="22"/>
          <w:lang w:val="en-AU"/>
        </w:rPr>
      </w:pPr>
    </w:p>
    <w:p w14:paraId="28648307" w14:textId="77777777" w:rsidR="0094377A" w:rsidRDefault="0094377A" w:rsidP="008171B8">
      <w:pPr>
        <w:spacing w:line="360" w:lineRule="auto"/>
        <w:rPr>
          <w:rFonts w:ascii="Arial" w:hAnsi="Arial" w:cs="Arial"/>
          <w:sz w:val="22"/>
          <w:szCs w:val="22"/>
          <w:lang w:val="en-AU"/>
        </w:rPr>
      </w:pPr>
    </w:p>
    <w:p w14:paraId="33036CE6" w14:textId="77777777" w:rsidR="0094377A" w:rsidRDefault="0094377A" w:rsidP="008171B8">
      <w:pPr>
        <w:spacing w:line="360" w:lineRule="auto"/>
        <w:rPr>
          <w:rFonts w:ascii="Arial" w:hAnsi="Arial" w:cs="Arial"/>
          <w:sz w:val="22"/>
          <w:szCs w:val="22"/>
          <w:lang w:val="en-AU"/>
        </w:rPr>
      </w:pPr>
    </w:p>
    <w:p w14:paraId="257586BA" w14:textId="77777777" w:rsidR="0094377A" w:rsidRDefault="0094377A" w:rsidP="008171B8">
      <w:pPr>
        <w:spacing w:line="360" w:lineRule="auto"/>
        <w:rPr>
          <w:rFonts w:ascii="Arial" w:hAnsi="Arial" w:cs="Arial"/>
          <w:sz w:val="22"/>
          <w:szCs w:val="22"/>
          <w:lang w:val="en-AU"/>
        </w:rPr>
      </w:pPr>
    </w:p>
    <w:p w14:paraId="739F081B" w14:textId="77777777" w:rsidR="007659CA" w:rsidRDefault="007659CA" w:rsidP="008171B8">
      <w:pPr>
        <w:spacing w:line="360" w:lineRule="auto"/>
        <w:rPr>
          <w:rFonts w:ascii="Arial" w:hAnsi="Arial" w:cs="Arial"/>
          <w:sz w:val="22"/>
          <w:szCs w:val="22"/>
          <w:lang w:val="en-AU"/>
        </w:rPr>
      </w:pPr>
    </w:p>
    <w:p w14:paraId="3706D67D" w14:textId="77777777" w:rsidR="007659CA" w:rsidRDefault="007659CA" w:rsidP="008171B8">
      <w:pPr>
        <w:spacing w:line="360" w:lineRule="auto"/>
        <w:rPr>
          <w:rFonts w:ascii="Arial" w:hAnsi="Arial" w:cs="Arial"/>
          <w:sz w:val="22"/>
          <w:szCs w:val="22"/>
          <w:lang w:val="en-AU"/>
        </w:rPr>
      </w:pPr>
    </w:p>
    <w:p w14:paraId="1C5F5BCB" w14:textId="77777777" w:rsidR="007659CA" w:rsidRDefault="007659CA" w:rsidP="008171B8">
      <w:pPr>
        <w:spacing w:line="360" w:lineRule="auto"/>
        <w:rPr>
          <w:rFonts w:ascii="Arial" w:hAnsi="Arial" w:cs="Arial"/>
          <w:sz w:val="22"/>
          <w:szCs w:val="22"/>
          <w:lang w:val="en-AU"/>
        </w:rPr>
      </w:pPr>
    </w:p>
    <w:p w14:paraId="1151412F" w14:textId="77777777" w:rsidR="007659CA" w:rsidRDefault="007659CA" w:rsidP="008171B8">
      <w:pPr>
        <w:spacing w:line="360" w:lineRule="auto"/>
        <w:rPr>
          <w:rFonts w:ascii="Arial" w:hAnsi="Arial" w:cs="Arial"/>
          <w:sz w:val="22"/>
          <w:szCs w:val="22"/>
          <w:lang w:val="en-AU"/>
        </w:rPr>
      </w:pPr>
    </w:p>
    <w:p w14:paraId="5C415207" w14:textId="77777777" w:rsidR="0020479E" w:rsidRDefault="0020479E" w:rsidP="0020479E">
      <w:pPr>
        <w:spacing w:line="360" w:lineRule="auto"/>
        <w:rPr>
          <w:rFonts w:ascii="Arial" w:hAnsi="Arial" w:cs="Arial"/>
          <w:sz w:val="22"/>
          <w:szCs w:val="22"/>
          <w:lang w:val="en-AU"/>
        </w:rPr>
      </w:pPr>
    </w:p>
    <w:p w14:paraId="692820A0" w14:textId="1B68A399" w:rsidR="0094377A" w:rsidRDefault="0094377A" w:rsidP="0020479E">
      <w:pPr>
        <w:spacing w:line="360" w:lineRule="auto"/>
        <w:jc w:val="center"/>
        <w:rPr>
          <w:rFonts w:ascii="Arial" w:hAnsi="Arial" w:cs="Arial"/>
          <w:b/>
          <w:sz w:val="22"/>
          <w:szCs w:val="22"/>
          <w:lang w:val="en-AU"/>
        </w:rPr>
      </w:pPr>
      <w:r w:rsidRPr="0094377A">
        <w:rPr>
          <w:rFonts w:ascii="Arial" w:hAnsi="Arial" w:cs="Arial"/>
          <w:b/>
          <w:sz w:val="22"/>
          <w:szCs w:val="22"/>
          <w:lang w:val="en-AU"/>
        </w:rPr>
        <w:lastRenderedPageBreak/>
        <w:t>Annex 2</w:t>
      </w:r>
    </w:p>
    <w:p w14:paraId="1858F356" w14:textId="77777777" w:rsidR="00644DA9" w:rsidRPr="00644DA9" w:rsidRDefault="00644DA9" w:rsidP="00644DA9">
      <w:pPr>
        <w:spacing w:line="360" w:lineRule="auto"/>
        <w:jc w:val="center"/>
        <w:rPr>
          <w:rFonts w:ascii="Arial" w:hAnsi="Arial" w:cs="Arial"/>
          <w:b/>
          <w:sz w:val="22"/>
          <w:szCs w:val="22"/>
          <w:lang w:val="en-AU"/>
        </w:rPr>
      </w:pPr>
    </w:p>
    <w:tbl>
      <w:tblPr>
        <w:tblStyle w:val="TableGrid"/>
        <w:tblW w:w="0" w:type="auto"/>
        <w:tblLook w:val="04A0" w:firstRow="1" w:lastRow="0" w:firstColumn="1" w:lastColumn="0" w:noHBand="0" w:noVBand="1"/>
      </w:tblPr>
      <w:tblGrid>
        <w:gridCol w:w="2240"/>
        <w:gridCol w:w="6966"/>
      </w:tblGrid>
      <w:tr w:rsidR="0094377A" w:rsidRPr="00644DA9" w14:paraId="0E596836" w14:textId="77777777" w:rsidTr="00FF7DF0">
        <w:trPr>
          <w:trHeight w:val="417"/>
        </w:trPr>
        <w:tc>
          <w:tcPr>
            <w:tcW w:w="2240" w:type="dxa"/>
          </w:tcPr>
          <w:p w14:paraId="117DC94A" w14:textId="742E3E50" w:rsidR="0094377A" w:rsidRPr="00644DA9" w:rsidRDefault="0094377A" w:rsidP="00A519AE">
            <w:pPr>
              <w:spacing w:line="360" w:lineRule="auto"/>
              <w:rPr>
                <w:rFonts w:ascii="Arial" w:hAnsi="Arial" w:cs="Arial"/>
                <w:b/>
                <w:sz w:val="20"/>
                <w:szCs w:val="20"/>
                <w:lang w:val="en-AU"/>
              </w:rPr>
            </w:pPr>
            <w:r w:rsidRPr="00644DA9">
              <w:rPr>
                <w:rFonts w:ascii="Arial" w:hAnsi="Arial" w:cs="Arial"/>
                <w:b/>
                <w:sz w:val="20"/>
                <w:szCs w:val="20"/>
                <w:lang w:val="en-AU"/>
              </w:rPr>
              <w:t xml:space="preserve">Resolution </w:t>
            </w:r>
            <w:r w:rsidR="006A0A39" w:rsidRPr="00644DA9">
              <w:rPr>
                <w:rFonts w:ascii="Arial" w:hAnsi="Arial" w:cs="Arial"/>
                <w:b/>
                <w:sz w:val="20"/>
                <w:szCs w:val="20"/>
                <w:lang w:val="en-AU"/>
              </w:rPr>
              <w:t>re. RRIs</w:t>
            </w:r>
          </w:p>
        </w:tc>
        <w:tc>
          <w:tcPr>
            <w:tcW w:w="6966" w:type="dxa"/>
          </w:tcPr>
          <w:p w14:paraId="219FE679" w14:textId="2C39F87D" w:rsidR="0094377A" w:rsidRPr="00644DA9" w:rsidRDefault="00FF7DF0" w:rsidP="0094377A">
            <w:pPr>
              <w:spacing w:line="360" w:lineRule="auto"/>
              <w:jc w:val="center"/>
              <w:rPr>
                <w:rFonts w:ascii="Arial" w:hAnsi="Arial" w:cs="Arial"/>
                <w:b/>
                <w:sz w:val="20"/>
                <w:szCs w:val="20"/>
                <w:lang w:val="en-AU"/>
              </w:rPr>
            </w:pPr>
            <w:r w:rsidRPr="00644DA9">
              <w:rPr>
                <w:rFonts w:ascii="Arial" w:hAnsi="Arial" w:cs="Arial"/>
                <w:b/>
                <w:sz w:val="20"/>
                <w:szCs w:val="20"/>
                <w:lang w:val="en-AU"/>
              </w:rPr>
              <w:t xml:space="preserve">Key points </w:t>
            </w:r>
            <w:r w:rsidR="0094377A" w:rsidRPr="00644DA9">
              <w:rPr>
                <w:rFonts w:ascii="Arial" w:hAnsi="Arial" w:cs="Arial"/>
                <w:b/>
                <w:sz w:val="20"/>
                <w:szCs w:val="20"/>
                <w:lang w:val="en-AU"/>
              </w:rPr>
              <w:t xml:space="preserve"> </w:t>
            </w:r>
          </w:p>
        </w:tc>
      </w:tr>
      <w:tr w:rsidR="0094377A" w:rsidRPr="00945569" w14:paraId="69EA782A" w14:textId="77777777" w:rsidTr="00806261">
        <w:trPr>
          <w:trHeight w:val="2599"/>
        </w:trPr>
        <w:tc>
          <w:tcPr>
            <w:tcW w:w="2240" w:type="dxa"/>
          </w:tcPr>
          <w:p w14:paraId="606C3A17" w14:textId="0C05EACD" w:rsidR="0094377A" w:rsidRPr="00644DA9" w:rsidRDefault="0094377A" w:rsidP="0094377A">
            <w:pPr>
              <w:spacing w:line="360" w:lineRule="auto"/>
              <w:rPr>
                <w:rFonts w:ascii="Arial" w:hAnsi="Arial" w:cs="Arial"/>
                <w:b/>
                <w:sz w:val="20"/>
                <w:szCs w:val="20"/>
                <w:lang w:val="en-AU"/>
              </w:rPr>
            </w:pPr>
            <w:r w:rsidRPr="00644DA9">
              <w:rPr>
                <w:rFonts w:ascii="Arial" w:hAnsi="Arial" w:cs="Arial"/>
                <w:b/>
                <w:sz w:val="20"/>
                <w:szCs w:val="20"/>
                <w:lang w:val="en-AU"/>
              </w:rPr>
              <w:t>Resolution VIII.30</w:t>
            </w:r>
            <w:r w:rsidR="00FF7DF0" w:rsidRPr="00644DA9">
              <w:rPr>
                <w:rFonts w:ascii="Arial" w:hAnsi="Arial" w:cs="Arial"/>
                <w:b/>
                <w:sz w:val="20"/>
                <w:szCs w:val="20"/>
                <w:lang w:val="en-AU"/>
              </w:rPr>
              <w:t>:</w:t>
            </w:r>
          </w:p>
          <w:p w14:paraId="16FFAAC6" w14:textId="554D8B23" w:rsidR="0094377A" w:rsidRPr="00644DA9" w:rsidRDefault="0094377A" w:rsidP="0094377A">
            <w:pPr>
              <w:spacing w:line="360" w:lineRule="auto"/>
              <w:rPr>
                <w:rFonts w:ascii="Arial" w:hAnsi="Arial" w:cs="Arial"/>
                <w:sz w:val="20"/>
                <w:szCs w:val="20"/>
                <w:lang w:val="en-AU"/>
              </w:rPr>
            </w:pPr>
            <w:r w:rsidRPr="00644DA9">
              <w:rPr>
                <w:rFonts w:ascii="Arial" w:hAnsi="Arial" w:cs="Arial"/>
                <w:sz w:val="20"/>
                <w:szCs w:val="20"/>
                <w:lang w:val="en-AU"/>
              </w:rPr>
              <w:t>Guidance Document</w:t>
            </w:r>
          </w:p>
        </w:tc>
        <w:tc>
          <w:tcPr>
            <w:tcW w:w="6966" w:type="dxa"/>
          </w:tcPr>
          <w:p w14:paraId="6B901330" w14:textId="60E70521" w:rsidR="0094377A" w:rsidRPr="00644DA9" w:rsidRDefault="0094377A" w:rsidP="0094377A">
            <w:pPr>
              <w:pStyle w:val="ListParagraph"/>
              <w:numPr>
                <w:ilvl w:val="0"/>
                <w:numId w:val="24"/>
              </w:numPr>
              <w:rPr>
                <w:rFonts w:ascii="Arial" w:hAnsi="Arial" w:cs="Arial"/>
                <w:b/>
                <w:sz w:val="20"/>
                <w:szCs w:val="20"/>
                <w:lang w:val="en-AU"/>
              </w:rPr>
            </w:pPr>
            <w:r w:rsidRPr="00644DA9">
              <w:rPr>
                <w:rFonts w:ascii="Arial" w:hAnsi="Arial" w:cs="Arial"/>
                <w:sz w:val="20"/>
                <w:szCs w:val="20"/>
                <w:lang w:val="en-AU"/>
              </w:rPr>
              <w:t xml:space="preserve">A regional initiative should </w:t>
            </w:r>
            <w:r w:rsidR="00806261">
              <w:rPr>
                <w:rFonts w:ascii="Arial" w:hAnsi="Arial" w:cs="Arial"/>
                <w:sz w:val="20"/>
                <w:szCs w:val="20"/>
                <w:lang w:val="en-AU"/>
              </w:rPr>
              <w:t xml:space="preserve">from the start </w:t>
            </w:r>
            <w:r w:rsidRPr="00644DA9">
              <w:rPr>
                <w:rFonts w:ascii="Arial" w:hAnsi="Arial" w:cs="Arial"/>
                <w:sz w:val="20"/>
                <w:szCs w:val="20"/>
                <w:lang w:val="en-AU"/>
              </w:rPr>
              <w:t xml:space="preserve">include the participation of the Administrative Authorities, as well as all other relevant stakeholders including ministries responsible for environmental and water issues, intergovernmental bodies, NGOs, academia and economic actors. </w:t>
            </w:r>
          </w:p>
          <w:p w14:paraId="113CFCEB" w14:textId="77777777" w:rsidR="0094377A" w:rsidRPr="00644DA9" w:rsidRDefault="0094377A" w:rsidP="0094377A">
            <w:pPr>
              <w:pStyle w:val="ListParagraph"/>
              <w:numPr>
                <w:ilvl w:val="0"/>
                <w:numId w:val="24"/>
              </w:numPr>
              <w:rPr>
                <w:rFonts w:ascii="Arial" w:hAnsi="Arial" w:cs="Arial"/>
                <w:b/>
                <w:sz w:val="20"/>
                <w:szCs w:val="20"/>
                <w:lang w:val="en-AU"/>
              </w:rPr>
            </w:pPr>
            <w:r w:rsidRPr="00644DA9">
              <w:rPr>
                <w:rFonts w:ascii="Arial" w:hAnsi="Arial" w:cs="Arial"/>
                <w:sz w:val="20"/>
                <w:szCs w:val="20"/>
                <w:lang w:val="en-AU"/>
              </w:rPr>
              <w:t>‘The strategic and operational targets of a regional initiative should be fully aligned with the Strategic Plan of the Convention by means of policy and site technical work and activities.’</w:t>
            </w:r>
          </w:p>
          <w:p w14:paraId="69472885" w14:textId="02008108" w:rsidR="0094377A" w:rsidRPr="00644DA9" w:rsidRDefault="0094377A" w:rsidP="0094377A">
            <w:pPr>
              <w:pStyle w:val="ListParagraph"/>
              <w:numPr>
                <w:ilvl w:val="0"/>
                <w:numId w:val="24"/>
              </w:numPr>
              <w:rPr>
                <w:rFonts w:ascii="Arial" w:hAnsi="Arial" w:cs="Arial"/>
                <w:b/>
                <w:sz w:val="20"/>
                <w:szCs w:val="20"/>
                <w:lang w:val="en-AU"/>
              </w:rPr>
            </w:pPr>
            <w:r w:rsidRPr="00644DA9">
              <w:rPr>
                <w:rFonts w:ascii="Arial" w:hAnsi="Arial" w:cs="Arial"/>
                <w:sz w:val="20"/>
                <w:szCs w:val="20"/>
                <w:lang w:val="en-AU"/>
              </w:rPr>
              <w:t>Specific arrangements regarding the coordination between a regional initiative and the Convention should be worked out by the Bureau under the guidance of the Standing Committee (with the CoP ultimately approving such arrangements).</w:t>
            </w:r>
          </w:p>
        </w:tc>
      </w:tr>
      <w:tr w:rsidR="0094377A" w:rsidRPr="00945569" w14:paraId="488758A9" w14:textId="77777777" w:rsidTr="00435504">
        <w:trPr>
          <w:trHeight w:val="7392"/>
        </w:trPr>
        <w:tc>
          <w:tcPr>
            <w:tcW w:w="2240" w:type="dxa"/>
          </w:tcPr>
          <w:p w14:paraId="001F074C" w14:textId="27F8BA0A" w:rsidR="0094377A" w:rsidRPr="00644DA9" w:rsidRDefault="0094377A" w:rsidP="0094377A">
            <w:pPr>
              <w:spacing w:line="360" w:lineRule="auto"/>
              <w:rPr>
                <w:rFonts w:ascii="Arial" w:hAnsi="Arial" w:cs="Arial"/>
                <w:b/>
                <w:sz w:val="20"/>
                <w:szCs w:val="20"/>
                <w:lang w:val="en-AU"/>
              </w:rPr>
            </w:pPr>
            <w:r w:rsidRPr="00644DA9">
              <w:rPr>
                <w:rFonts w:ascii="Arial" w:hAnsi="Arial" w:cs="Arial"/>
                <w:b/>
                <w:sz w:val="20"/>
                <w:szCs w:val="20"/>
                <w:lang w:val="en-AU"/>
              </w:rPr>
              <w:t>Resolution X.6</w:t>
            </w:r>
            <w:r w:rsidR="00FF7DF0" w:rsidRPr="00644DA9">
              <w:rPr>
                <w:rFonts w:ascii="Arial" w:hAnsi="Arial" w:cs="Arial"/>
                <w:b/>
                <w:sz w:val="20"/>
                <w:szCs w:val="20"/>
                <w:lang w:val="en-AU"/>
              </w:rPr>
              <w:t>:</w:t>
            </w:r>
          </w:p>
          <w:p w14:paraId="4167AE73" w14:textId="3EE9BCB1" w:rsidR="0094377A" w:rsidRPr="00644DA9" w:rsidRDefault="0094377A" w:rsidP="0094377A">
            <w:pPr>
              <w:spacing w:line="360" w:lineRule="auto"/>
              <w:rPr>
                <w:rFonts w:ascii="Arial" w:hAnsi="Arial" w:cs="Arial"/>
                <w:sz w:val="20"/>
                <w:szCs w:val="20"/>
                <w:lang w:val="en-AU"/>
              </w:rPr>
            </w:pPr>
            <w:r w:rsidRPr="00644DA9">
              <w:rPr>
                <w:rFonts w:ascii="Arial" w:hAnsi="Arial" w:cs="Arial"/>
                <w:sz w:val="20"/>
                <w:szCs w:val="20"/>
                <w:lang w:val="en-AU"/>
              </w:rPr>
              <w:t>Operational Guidelines 2009-12</w:t>
            </w:r>
          </w:p>
          <w:p w14:paraId="6310DB24" w14:textId="1D7A83CD" w:rsidR="0094377A" w:rsidRPr="00644DA9" w:rsidRDefault="0094377A" w:rsidP="0094377A">
            <w:pPr>
              <w:spacing w:line="360" w:lineRule="auto"/>
              <w:jc w:val="center"/>
              <w:rPr>
                <w:rFonts w:ascii="Arial" w:hAnsi="Arial" w:cs="Arial"/>
                <w:b/>
                <w:sz w:val="20"/>
                <w:szCs w:val="20"/>
                <w:lang w:val="en-AU"/>
              </w:rPr>
            </w:pPr>
          </w:p>
        </w:tc>
        <w:tc>
          <w:tcPr>
            <w:tcW w:w="6966" w:type="dxa"/>
          </w:tcPr>
          <w:p w14:paraId="4BBF7B13" w14:textId="19BC9A95"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RRI</w:t>
            </w:r>
            <w:r w:rsidR="00806261">
              <w:rPr>
                <w:rFonts w:ascii="Arial" w:hAnsi="Arial" w:cs="Arial"/>
                <w:sz w:val="20"/>
                <w:szCs w:val="20"/>
                <w:lang w:val="en-AU"/>
              </w:rPr>
              <w:t>s</w:t>
            </w:r>
            <w:r w:rsidRPr="00644DA9">
              <w:rPr>
                <w:rFonts w:ascii="Arial" w:hAnsi="Arial" w:cs="Arial"/>
                <w:sz w:val="20"/>
                <w:szCs w:val="20"/>
                <w:lang w:val="en-AU"/>
              </w:rPr>
              <w:t xml:space="preserve"> are intended to provide ‘lasting, structural and operational support to facilitating and improving the implementation of the Ramsar Convention…’. Accordingly, ‘it is important to make sure that there is support from all participating Contracting Parties or a significant number of Contracting Parties in the regions concerned.’</w:t>
            </w:r>
          </w:p>
          <w:p w14:paraId="4567B902" w14:textId="73830690"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The Secretariat must receive regular reports from RRI</w:t>
            </w:r>
            <w:r w:rsidR="00806261">
              <w:rPr>
                <w:rFonts w:ascii="Arial" w:hAnsi="Arial" w:cs="Arial"/>
                <w:sz w:val="20"/>
                <w:szCs w:val="20"/>
                <w:lang w:val="en-AU"/>
              </w:rPr>
              <w:t>s</w:t>
            </w:r>
            <w:r w:rsidRPr="00644DA9">
              <w:rPr>
                <w:rFonts w:ascii="Arial" w:hAnsi="Arial" w:cs="Arial"/>
                <w:sz w:val="20"/>
                <w:szCs w:val="20"/>
                <w:lang w:val="en-AU"/>
              </w:rPr>
              <w:t xml:space="preserve"> to enable it to report to the Standing Committee and CoP as required. </w:t>
            </w:r>
          </w:p>
          <w:p w14:paraId="32B8E562" w14:textId="77777777"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Contracting Parties or other members participating in a RRI need to provide professional staff to ensure a minimum level of coordination between members of the RRI.</w:t>
            </w:r>
          </w:p>
          <w:p w14:paraId="7EE84013" w14:textId="77777777"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The strategic and operational targets of the RRI should be fully aligned with the Strategic Plan of the Convention.</w:t>
            </w:r>
          </w:p>
          <w:p w14:paraId="29D6D8AB" w14:textId="77777777"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 xml:space="preserve">RRIs need to raise the visibility of the Convention and general awareness of Ramsar objectives. </w:t>
            </w:r>
          </w:p>
          <w:p w14:paraId="3966D4A1" w14:textId="77777777"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 xml:space="preserve">After an initial period of support, RRIs should become financially independent. </w:t>
            </w:r>
          </w:p>
          <w:p w14:paraId="3A5C002E" w14:textId="77777777"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 xml:space="preserve">RRIs that are recognised as operating within the framework of the Convention must submit progress reports to the Secretariat to allow time for it to report to the following CoP. Further, RRIs requesting funding from the Ramsar core budget must submit annual reports of progress and financial status to the Secretariat in time for the following Standing Committee meeting. </w:t>
            </w:r>
          </w:p>
          <w:p w14:paraId="47A2447D" w14:textId="77777777"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 xml:space="preserve">RRIs are to be subject to periodic assessment and review processes, to be coordinated by the Secretariat. These are to ensure that RRIs are operating within the framework of agreed work plans and following the approaches approved pursuant to Resolutions. </w:t>
            </w:r>
          </w:p>
          <w:p w14:paraId="16A64BF9" w14:textId="372A4488" w:rsidR="0094377A" w:rsidRPr="00644DA9" w:rsidRDefault="0094377A" w:rsidP="0094377A">
            <w:pPr>
              <w:pStyle w:val="ListParagraph"/>
              <w:numPr>
                <w:ilvl w:val="0"/>
                <w:numId w:val="25"/>
              </w:numPr>
              <w:rPr>
                <w:rFonts w:ascii="Arial" w:hAnsi="Arial" w:cs="Arial"/>
                <w:sz w:val="20"/>
                <w:szCs w:val="20"/>
                <w:lang w:val="en-AU"/>
              </w:rPr>
            </w:pPr>
            <w:r w:rsidRPr="00644DA9">
              <w:rPr>
                <w:rFonts w:ascii="Arial" w:hAnsi="Arial" w:cs="Arial"/>
                <w:sz w:val="20"/>
                <w:szCs w:val="20"/>
                <w:lang w:val="en-AU"/>
              </w:rPr>
              <w:t xml:space="preserve">This Resolution further authorised the Standing Committee to examine and approve, between meetings of the CoP, new RRIs which fully meet the Operational Guidelines 2009-12, and to develop evaluation criteria against which to assess whether RRIs operating within the framework of the Convention. </w:t>
            </w:r>
          </w:p>
          <w:p w14:paraId="18B3E5E6" w14:textId="77777777" w:rsidR="0094377A" w:rsidRPr="00644DA9" w:rsidRDefault="0094377A" w:rsidP="0094377A">
            <w:pPr>
              <w:spacing w:line="360" w:lineRule="auto"/>
              <w:jc w:val="both"/>
              <w:rPr>
                <w:rFonts w:ascii="Arial" w:hAnsi="Arial" w:cs="Arial"/>
                <w:b/>
                <w:sz w:val="20"/>
                <w:szCs w:val="20"/>
                <w:lang w:val="en-AU"/>
              </w:rPr>
            </w:pPr>
          </w:p>
        </w:tc>
      </w:tr>
      <w:tr w:rsidR="0094377A" w:rsidRPr="00945569" w14:paraId="26E62EA2" w14:textId="77777777" w:rsidTr="0094377A">
        <w:tc>
          <w:tcPr>
            <w:tcW w:w="2240" w:type="dxa"/>
          </w:tcPr>
          <w:p w14:paraId="0B611667" w14:textId="07A006C0" w:rsidR="0094377A" w:rsidRPr="00644DA9" w:rsidRDefault="00FF7DF0" w:rsidP="00FF7DF0">
            <w:pPr>
              <w:spacing w:line="360" w:lineRule="auto"/>
              <w:rPr>
                <w:rFonts w:ascii="Arial" w:hAnsi="Arial" w:cs="Arial"/>
                <w:b/>
                <w:sz w:val="20"/>
                <w:szCs w:val="20"/>
                <w:lang w:val="en-AU"/>
              </w:rPr>
            </w:pPr>
            <w:r w:rsidRPr="00644DA9">
              <w:rPr>
                <w:rFonts w:ascii="Arial" w:hAnsi="Arial" w:cs="Arial"/>
                <w:b/>
                <w:sz w:val="20"/>
                <w:szCs w:val="20"/>
                <w:lang w:val="en-AU"/>
              </w:rPr>
              <w:t>Resolution IX.7</w:t>
            </w:r>
            <w:r w:rsidRPr="00644DA9">
              <w:rPr>
                <w:rFonts w:ascii="Arial" w:hAnsi="Arial" w:cs="Arial"/>
                <w:sz w:val="20"/>
                <w:szCs w:val="20"/>
                <w:lang w:val="en-AU"/>
              </w:rPr>
              <w:t>: Regional initiatives in the framework of the Ramsar Convention</w:t>
            </w:r>
          </w:p>
        </w:tc>
        <w:tc>
          <w:tcPr>
            <w:tcW w:w="6966" w:type="dxa"/>
          </w:tcPr>
          <w:p w14:paraId="5B033186" w14:textId="2C4DE401" w:rsidR="00FF7DF0" w:rsidRPr="00644DA9" w:rsidRDefault="00FF7DF0" w:rsidP="00FF7DF0">
            <w:pPr>
              <w:pStyle w:val="ListParagraph"/>
              <w:numPr>
                <w:ilvl w:val="0"/>
                <w:numId w:val="25"/>
              </w:numPr>
              <w:rPr>
                <w:rFonts w:ascii="Arial" w:hAnsi="Arial" w:cs="Arial"/>
                <w:b/>
                <w:sz w:val="20"/>
                <w:szCs w:val="20"/>
                <w:lang w:val="en-AU"/>
              </w:rPr>
            </w:pPr>
            <w:r w:rsidRPr="00644DA9">
              <w:rPr>
                <w:rFonts w:ascii="Arial" w:hAnsi="Arial" w:cs="Arial"/>
                <w:sz w:val="20"/>
                <w:szCs w:val="20"/>
                <w:lang w:val="en-AU"/>
              </w:rPr>
              <w:t xml:space="preserve">Authorised the Secretary-General to conclude </w:t>
            </w:r>
            <w:r w:rsidR="00435504">
              <w:rPr>
                <w:rFonts w:ascii="Arial" w:hAnsi="Arial" w:cs="Arial"/>
                <w:sz w:val="20"/>
                <w:szCs w:val="20"/>
                <w:lang w:val="en-AU"/>
              </w:rPr>
              <w:t>MoUs</w:t>
            </w:r>
            <w:r w:rsidRPr="00644DA9">
              <w:rPr>
                <w:rFonts w:ascii="Arial" w:hAnsi="Arial" w:cs="Arial"/>
                <w:sz w:val="20"/>
                <w:szCs w:val="20"/>
                <w:lang w:val="en-AU"/>
              </w:rPr>
              <w:t xml:space="preserve"> with relevant governments and bodies with regard to the specific financial and institutional arrangements</w:t>
            </w:r>
            <w:r w:rsidR="00435504">
              <w:rPr>
                <w:rFonts w:ascii="Arial" w:hAnsi="Arial" w:cs="Arial"/>
                <w:sz w:val="20"/>
                <w:szCs w:val="20"/>
                <w:lang w:val="en-AU"/>
              </w:rPr>
              <w:t xml:space="preserve"> for</w:t>
            </w:r>
            <w:r w:rsidRPr="00644DA9">
              <w:rPr>
                <w:rFonts w:ascii="Arial" w:hAnsi="Arial" w:cs="Arial"/>
                <w:sz w:val="20"/>
                <w:szCs w:val="20"/>
                <w:lang w:val="en-AU"/>
              </w:rPr>
              <w:t xml:space="preserve"> the initiatives listed in the Annex.</w:t>
            </w:r>
          </w:p>
          <w:p w14:paraId="4F685024" w14:textId="75CF1214" w:rsidR="00FF7DF0" w:rsidRPr="00644DA9" w:rsidRDefault="00FF7DF0" w:rsidP="00FF7DF0">
            <w:pPr>
              <w:pStyle w:val="ListParagraph"/>
              <w:numPr>
                <w:ilvl w:val="0"/>
                <w:numId w:val="25"/>
              </w:numPr>
              <w:rPr>
                <w:rFonts w:ascii="Arial" w:hAnsi="Arial" w:cs="Arial"/>
                <w:b/>
                <w:sz w:val="20"/>
                <w:szCs w:val="20"/>
                <w:lang w:val="en-AU"/>
              </w:rPr>
            </w:pPr>
            <w:r w:rsidRPr="00644DA9">
              <w:rPr>
                <w:rFonts w:ascii="Arial" w:hAnsi="Arial" w:cs="Arial"/>
                <w:sz w:val="20"/>
                <w:szCs w:val="20"/>
                <w:lang w:val="en-AU"/>
              </w:rPr>
              <w:t xml:space="preserve">Instructed all initiatives under the Resolution to submit to the Standing Committee a progress report, including their success on complying with the Guidance Document and ‘actions taken to replace Ramsar funds with alternative sustainable funds.’ </w:t>
            </w:r>
          </w:p>
          <w:p w14:paraId="26A51A14" w14:textId="77777777" w:rsidR="0094377A" w:rsidRPr="00644DA9" w:rsidRDefault="0094377A" w:rsidP="00435504">
            <w:pPr>
              <w:spacing w:line="360" w:lineRule="auto"/>
              <w:rPr>
                <w:rFonts w:ascii="Arial" w:hAnsi="Arial" w:cs="Arial"/>
                <w:b/>
                <w:sz w:val="20"/>
                <w:szCs w:val="20"/>
                <w:lang w:val="en-AU"/>
              </w:rPr>
            </w:pPr>
          </w:p>
        </w:tc>
      </w:tr>
      <w:tr w:rsidR="00337E9E" w:rsidRPr="00945569" w14:paraId="5F1071F4" w14:textId="77777777" w:rsidTr="0094377A">
        <w:tc>
          <w:tcPr>
            <w:tcW w:w="2240" w:type="dxa"/>
          </w:tcPr>
          <w:p w14:paraId="703DBF3A" w14:textId="14F093BB" w:rsidR="00337E9E" w:rsidRPr="00644DA9" w:rsidRDefault="00337E9E" w:rsidP="00FF7DF0">
            <w:pPr>
              <w:spacing w:line="360" w:lineRule="auto"/>
              <w:rPr>
                <w:rFonts w:ascii="Arial" w:hAnsi="Arial" w:cs="Arial"/>
                <w:b/>
                <w:sz w:val="20"/>
                <w:szCs w:val="20"/>
                <w:lang w:val="en-AU"/>
              </w:rPr>
            </w:pPr>
            <w:r w:rsidRPr="00644DA9">
              <w:rPr>
                <w:rFonts w:ascii="Arial" w:hAnsi="Arial" w:cs="Arial"/>
                <w:b/>
                <w:sz w:val="20"/>
                <w:szCs w:val="20"/>
                <w:lang w:val="en-AU"/>
              </w:rPr>
              <w:t>Resolution XI.5</w:t>
            </w:r>
            <w:r w:rsidRPr="00644DA9">
              <w:rPr>
                <w:rFonts w:ascii="Arial" w:hAnsi="Arial" w:cs="Arial"/>
                <w:sz w:val="20"/>
                <w:szCs w:val="20"/>
                <w:lang w:val="en-AU"/>
              </w:rPr>
              <w:t xml:space="preserve">: </w:t>
            </w:r>
            <w:r w:rsidRPr="00644DA9">
              <w:rPr>
                <w:rFonts w:ascii="Arial" w:hAnsi="Arial" w:cs="Arial"/>
                <w:sz w:val="20"/>
                <w:szCs w:val="20"/>
                <w:lang w:val="en-AU"/>
              </w:rPr>
              <w:lastRenderedPageBreak/>
              <w:t>Regional Initiatives 2013-15 in the framework of the Ramsar Convention</w:t>
            </w:r>
          </w:p>
        </w:tc>
        <w:tc>
          <w:tcPr>
            <w:tcW w:w="6966" w:type="dxa"/>
          </w:tcPr>
          <w:p w14:paraId="33207038" w14:textId="7901BFB6" w:rsidR="00337E9E" w:rsidRPr="00644DA9" w:rsidRDefault="00337E9E" w:rsidP="00337E9E">
            <w:pPr>
              <w:pStyle w:val="ListParagraph"/>
              <w:numPr>
                <w:ilvl w:val="0"/>
                <w:numId w:val="26"/>
              </w:numPr>
              <w:rPr>
                <w:rFonts w:ascii="Arial" w:hAnsi="Arial" w:cs="Arial"/>
                <w:sz w:val="20"/>
                <w:szCs w:val="20"/>
                <w:lang w:val="en-AU"/>
              </w:rPr>
            </w:pPr>
            <w:r w:rsidRPr="00644DA9">
              <w:rPr>
                <w:rFonts w:ascii="Arial" w:hAnsi="Arial" w:cs="Arial"/>
                <w:sz w:val="20"/>
                <w:szCs w:val="20"/>
                <w:lang w:val="en-AU"/>
              </w:rPr>
              <w:lastRenderedPageBreak/>
              <w:t xml:space="preserve">Instructs RRIs to provide the Standing Committee with annual reports on their progress and operations and specifically their success in </w:t>
            </w:r>
            <w:r w:rsidRPr="00644DA9">
              <w:rPr>
                <w:rFonts w:ascii="Arial" w:hAnsi="Arial" w:cs="Arial"/>
                <w:sz w:val="20"/>
                <w:szCs w:val="20"/>
                <w:lang w:val="en-AU"/>
              </w:rPr>
              <w:lastRenderedPageBreak/>
              <w:t>fulfilling the Operational Guidelines.</w:t>
            </w:r>
          </w:p>
          <w:p w14:paraId="53C737C3" w14:textId="77777777" w:rsidR="00337E9E" w:rsidRPr="00644DA9" w:rsidRDefault="00337E9E" w:rsidP="00337E9E">
            <w:pPr>
              <w:pStyle w:val="ListParagraph"/>
              <w:numPr>
                <w:ilvl w:val="0"/>
                <w:numId w:val="26"/>
              </w:numPr>
              <w:rPr>
                <w:rFonts w:ascii="Arial" w:hAnsi="Arial" w:cs="Arial"/>
                <w:sz w:val="20"/>
                <w:szCs w:val="20"/>
                <w:lang w:val="en-AU"/>
              </w:rPr>
            </w:pPr>
            <w:r w:rsidRPr="00644DA9">
              <w:rPr>
                <w:rFonts w:ascii="Arial" w:hAnsi="Arial" w:cs="Arial"/>
                <w:sz w:val="20"/>
                <w:szCs w:val="20"/>
                <w:lang w:val="en-AU"/>
              </w:rPr>
              <w:t>Instructs the Standing Committee to revise the ‘guidelines on Regional Initiatives’</w:t>
            </w:r>
            <w:r w:rsidRPr="00644DA9">
              <w:rPr>
                <w:rStyle w:val="FootnoteReference"/>
                <w:rFonts w:ascii="Arial" w:hAnsi="Arial" w:cs="Arial"/>
                <w:sz w:val="20"/>
                <w:szCs w:val="20"/>
                <w:lang w:val="en-AU"/>
              </w:rPr>
              <w:footnoteReference w:id="29"/>
            </w:r>
            <w:r w:rsidRPr="00644DA9">
              <w:rPr>
                <w:rFonts w:ascii="Arial" w:hAnsi="Arial" w:cs="Arial"/>
                <w:sz w:val="20"/>
                <w:szCs w:val="20"/>
                <w:lang w:val="en-AU"/>
              </w:rPr>
              <w:t xml:space="preserve"> so that a precise evaluation of their activities and their administration and financial management and long-term sustainability is possible and to use these new guidelines to determine the level of support (financial and otherwise) in the coming triennium.</w:t>
            </w:r>
          </w:p>
          <w:p w14:paraId="5FD112AF" w14:textId="77777777" w:rsidR="00337E9E" w:rsidRPr="00644DA9" w:rsidRDefault="00337E9E" w:rsidP="00337E9E">
            <w:pPr>
              <w:pStyle w:val="ListParagraph"/>
              <w:numPr>
                <w:ilvl w:val="0"/>
                <w:numId w:val="26"/>
              </w:numPr>
              <w:rPr>
                <w:rFonts w:ascii="Arial" w:hAnsi="Arial" w:cs="Arial"/>
                <w:sz w:val="20"/>
                <w:szCs w:val="20"/>
                <w:lang w:val="en-AU"/>
              </w:rPr>
            </w:pPr>
            <w:r w:rsidRPr="00644DA9">
              <w:rPr>
                <w:rFonts w:ascii="Arial" w:hAnsi="Arial" w:cs="Arial"/>
                <w:sz w:val="20"/>
                <w:szCs w:val="20"/>
                <w:lang w:val="en-AU"/>
              </w:rPr>
              <w:t>Agrees to provide core budget funding to RRI that are determined by the Standing Committee to fully meet the Operational Guidelines.</w:t>
            </w:r>
          </w:p>
          <w:p w14:paraId="37578301" w14:textId="77777777" w:rsidR="00337E9E" w:rsidRPr="00644DA9" w:rsidRDefault="00337E9E" w:rsidP="00337E9E">
            <w:pPr>
              <w:pStyle w:val="ListParagraph"/>
              <w:numPr>
                <w:ilvl w:val="0"/>
                <w:numId w:val="26"/>
              </w:numPr>
              <w:rPr>
                <w:rFonts w:ascii="Arial" w:hAnsi="Arial" w:cs="Arial"/>
                <w:sz w:val="20"/>
                <w:szCs w:val="20"/>
                <w:lang w:val="en-AU"/>
              </w:rPr>
            </w:pPr>
            <w:r w:rsidRPr="00644DA9">
              <w:rPr>
                <w:rFonts w:ascii="Arial" w:hAnsi="Arial" w:cs="Arial"/>
                <w:sz w:val="20"/>
                <w:szCs w:val="20"/>
                <w:lang w:val="en-AU"/>
              </w:rPr>
              <w:t>Strongly urges RRIs that receive financial support from the core budget to strengthen their financial sustainability.</w:t>
            </w:r>
          </w:p>
          <w:p w14:paraId="0262056D" w14:textId="77777777" w:rsidR="00337E9E" w:rsidRPr="00644DA9" w:rsidRDefault="00337E9E" w:rsidP="00337E9E">
            <w:pPr>
              <w:pStyle w:val="ListParagraph"/>
              <w:numPr>
                <w:ilvl w:val="0"/>
                <w:numId w:val="26"/>
              </w:numPr>
              <w:rPr>
                <w:rFonts w:ascii="Arial" w:hAnsi="Arial" w:cs="Arial"/>
                <w:sz w:val="20"/>
                <w:szCs w:val="20"/>
                <w:lang w:val="en-AU"/>
              </w:rPr>
            </w:pPr>
            <w:r w:rsidRPr="00644DA9">
              <w:rPr>
                <w:rFonts w:ascii="Arial" w:hAnsi="Arial" w:cs="Arial"/>
                <w:sz w:val="20"/>
                <w:szCs w:val="20"/>
                <w:lang w:val="en-AU"/>
              </w:rPr>
              <w:t>Decides that RRI Centres that meet the Operational Guidelines can be funded for up to six years.</w:t>
            </w:r>
          </w:p>
          <w:p w14:paraId="4388D7F1" w14:textId="0576D4D5" w:rsidR="00337E9E" w:rsidRPr="00644DA9" w:rsidRDefault="00337E9E" w:rsidP="00337E9E">
            <w:pPr>
              <w:pStyle w:val="ListParagraph"/>
              <w:numPr>
                <w:ilvl w:val="0"/>
                <w:numId w:val="26"/>
              </w:numPr>
              <w:rPr>
                <w:rFonts w:ascii="Arial" w:hAnsi="Arial" w:cs="Arial"/>
                <w:sz w:val="20"/>
                <w:szCs w:val="20"/>
                <w:lang w:val="en-AU"/>
              </w:rPr>
            </w:pPr>
            <w:r w:rsidRPr="00644DA9">
              <w:rPr>
                <w:rFonts w:ascii="Arial" w:hAnsi="Arial" w:cs="Arial"/>
                <w:sz w:val="20"/>
                <w:szCs w:val="20"/>
                <w:lang w:val="en-AU"/>
              </w:rPr>
              <w:t>Instructs RRI Centres and Networks operating in the framework of the Convention to ‘describe themselves as an operational means to provide support for the implementation of the objectives of the Ramsar Convention, but to present themselves with their own independent and individual identities to the public and other partners…’. This is to avoid any confusion between the different roles of RRIs, Administrative Authorities at the national level and Secretariat at the international level.</w:t>
            </w:r>
          </w:p>
          <w:p w14:paraId="0BDE0271" w14:textId="77777777" w:rsidR="00337E9E" w:rsidRPr="00644DA9" w:rsidRDefault="00337E9E" w:rsidP="00FF7DF0">
            <w:pPr>
              <w:rPr>
                <w:rFonts w:ascii="Arial" w:hAnsi="Arial" w:cs="Arial"/>
                <w:b/>
                <w:sz w:val="20"/>
                <w:szCs w:val="20"/>
                <w:lang w:val="en-AU"/>
              </w:rPr>
            </w:pPr>
          </w:p>
        </w:tc>
      </w:tr>
      <w:tr w:rsidR="005B7138" w:rsidRPr="00945569" w14:paraId="72879E4C" w14:textId="77777777" w:rsidTr="00A716B6">
        <w:trPr>
          <w:trHeight w:val="1262"/>
        </w:trPr>
        <w:tc>
          <w:tcPr>
            <w:tcW w:w="2240" w:type="dxa"/>
          </w:tcPr>
          <w:p w14:paraId="6EC7E708" w14:textId="7B5A563E" w:rsidR="005B7138" w:rsidRPr="00644DA9" w:rsidRDefault="005B7138" w:rsidP="00FF7DF0">
            <w:pPr>
              <w:spacing w:line="360" w:lineRule="auto"/>
              <w:rPr>
                <w:rFonts w:ascii="Arial" w:hAnsi="Arial" w:cs="Arial"/>
                <w:b/>
                <w:sz w:val="20"/>
                <w:szCs w:val="20"/>
                <w:lang w:val="en-AU"/>
              </w:rPr>
            </w:pPr>
            <w:r w:rsidRPr="00644DA9">
              <w:rPr>
                <w:rFonts w:ascii="Arial" w:hAnsi="Arial" w:cs="Arial"/>
                <w:b/>
                <w:sz w:val="20"/>
                <w:szCs w:val="20"/>
                <w:lang w:val="en-AU"/>
              </w:rPr>
              <w:lastRenderedPageBreak/>
              <w:t xml:space="preserve">SC Decision 52-16: </w:t>
            </w:r>
            <w:r w:rsidRPr="00644DA9">
              <w:rPr>
                <w:rFonts w:ascii="Arial" w:hAnsi="Arial" w:cs="Arial"/>
                <w:sz w:val="20"/>
                <w:szCs w:val="20"/>
                <w:lang w:val="en-AU"/>
              </w:rPr>
              <w:t>Revised Operational Guidelines 2016-18</w:t>
            </w:r>
          </w:p>
        </w:tc>
        <w:tc>
          <w:tcPr>
            <w:tcW w:w="6966" w:type="dxa"/>
          </w:tcPr>
          <w:p w14:paraId="4CA14FBF" w14:textId="77777777" w:rsidR="006A0A39" w:rsidRPr="00644DA9" w:rsidRDefault="006A0A39"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The complementary role of RRIs and the Secretariat may be defined in written arrangements.</w:t>
            </w:r>
          </w:p>
          <w:p w14:paraId="4F82AE10" w14:textId="77777777" w:rsidR="006A0A39" w:rsidRPr="00644DA9" w:rsidRDefault="006A0A39"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Equitable and transparent governance and coordination structures should be laid down in a set of operational procedures to be made public and shared with the Secretariat.</w:t>
            </w:r>
          </w:p>
          <w:p w14:paraId="0A743341" w14:textId="77777777" w:rsidR="006A0A39" w:rsidRPr="00644DA9" w:rsidRDefault="006A0A39"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RRIs are intended to provide lasting structural and operational support to facilitate and improve the implementation of the Convention in the relevant region. Support of participating Contracting Parties is required.</w:t>
            </w:r>
          </w:p>
          <w:p w14:paraId="02068B33" w14:textId="77777777" w:rsidR="006A0A39" w:rsidRPr="00644DA9" w:rsidRDefault="006A0A39"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To be eligible for funding from the Convention, a letter of support from the relevant Administrative Authorities is required.</w:t>
            </w:r>
          </w:p>
          <w:p w14:paraId="79FA53F5" w14:textId="77777777" w:rsidR="006A0A39" w:rsidRPr="00644DA9" w:rsidRDefault="006A0A39"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It is the responsibility of the involved stakeholders</w:t>
            </w:r>
            <w:r w:rsidR="00A716B6" w:rsidRPr="00644DA9">
              <w:rPr>
                <w:rFonts w:ascii="Arial" w:hAnsi="Arial" w:cs="Arial"/>
                <w:sz w:val="20"/>
                <w:szCs w:val="20"/>
                <w:lang w:val="en-AU"/>
              </w:rPr>
              <w:t>, in particular the heads of the Administrative Authorities which engage in the governance of RRIs, to develop and coordinate RRIs.</w:t>
            </w:r>
          </w:p>
          <w:p w14:paraId="404A6F99"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Each RRI is encouraged to have professional staff involved to supervise or coordinate regional projects and programs.</w:t>
            </w:r>
          </w:p>
          <w:p w14:paraId="47E23CE9"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When a RRI is hosted by an institution, a hosting agreement should recognise the specific status of the initiative and its operational independence with regard to the host institution, following the format adopted by the Standing Committee.</w:t>
            </w:r>
          </w:p>
          <w:p w14:paraId="6A36FC1C"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 xml:space="preserve">RRIs are approved by the CoP and/or Standing Committee, provided that their establishment is justified as a response to the needs of the regions and that they comply with the Operational Guidelines. </w:t>
            </w:r>
          </w:p>
          <w:p w14:paraId="7ACB2AE9"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RRIs should be aligned with the Strategic Plan.</w:t>
            </w:r>
          </w:p>
          <w:p w14:paraId="3E1C5346"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 xml:space="preserve">The work program of RRIs improves the visibility of the Convention and general awareness of the objectives of its Strategic Plan. </w:t>
            </w:r>
          </w:p>
          <w:p w14:paraId="7159B4BA"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 xml:space="preserve">RRIs generate their own resources and should take the necessary measures to establish financial sustainability. </w:t>
            </w:r>
          </w:p>
          <w:p w14:paraId="4C608D17" w14:textId="77777777"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 xml:space="preserve">RRIs are to report annually to the Secretariat. </w:t>
            </w:r>
          </w:p>
          <w:p w14:paraId="73A12BD2" w14:textId="4330D33A"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RRIs that satisfy the Operational Guidelines are approved by the Standing Committee</w:t>
            </w:r>
            <w:r w:rsidR="00435504">
              <w:rPr>
                <w:rFonts w:ascii="Arial" w:hAnsi="Arial" w:cs="Arial"/>
                <w:sz w:val="20"/>
                <w:szCs w:val="20"/>
                <w:lang w:val="en-AU"/>
              </w:rPr>
              <w:t xml:space="preserve"> as</w:t>
            </w:r>
            <w:r w:rsidRPr="00644DA9">
              <w:rPr>
                <w:rFonts w:ascii="Arial" w:hAnsi="Arial" w:cs="Arial"/>
                <w:sz w:val="20"/>
                <w:szCs w:val="20"/>
                <w:lang w:val="en-AU"/>
              </w:rPr>
              <w:t xml:space="preserve"> operating within the framework of the Convention for the period between two meetings of the CoP, and receive the status of RRI. </w:t>
            </w:r>
          </w:p>
          <w:p w14:paraId="05F71259" w14:textId="4AE7895B" w:rsidR="00A716B6" w:rsidRPr="00644DA9" w:rsidRDefault="00A716B6" w:rsidP="006A0A39">
            <w:pPr>
              <w:pStyle w:val="ListParagraph"/>
              <w:numPr>
                <w:ilvl w:val="0"/>
                <w:numId w:val="26"/>
              </w:numPr>
              <w:rPr>
                <w:rFonts w:ascii="Arial" w:hAnsi="Arial" w:cs="Arial"/>
                <w:sz w:val="20"/>
                <w:szCs w:val="20"/>
                <w:lang w:val="en-AU"/>
              </w:rPr>
            </w:pPr>
            <w:r w:rsidRPr="00644DA9">
              <w:rPr>
                <w:rFonts w:ascii="Arial" w:hAnsi="Arial" w:cs="Arial"/>
                <w:sz w:val="20"/>
                <w:szCs w:val="20"/>
                <w:lang w:val="en-AU"/>
              </w:rPr>
              <w:t>All RRIs that do not report on their activities to the Secretariat i</w:t>
            </w:r>
            <w:r w:rsidR="00435504">
              <w:rPr>
                <w:rFonts w:ascii="Arial" w:hAnsi="Arial" w:cs="Arial"/>
                <w:sz w:val="20"/>
                <w:szCs w:val="20"/>
                <w:lang w:val="en-AU"/>
              </w:rPr>
              <w:t>n time will have their status as a</w:t>
            </w:r>
            <w:r w:rsidRPr="00644DA9">
              <w:rPr>
                <w:rFonts w:ascii="Arial" w:hAnsi="Arial" w:cs="Arial"/>
                <w:sz w:val="20"/>
                <w:szCs w:val="20"/>
                <w:lang w:val="en-AU"/>
              </w:rPr>
              <w:t xml:space="preserve"> RRI withdrawn by the Standing Committee.  </w:t>
            </w:r>
          </w:p>
        </w:tc>
      </w:tr>
    </w:tbl>
    <w:p w14:paraId="4324423E" w14:textId="77777777" w:rsidR="00435504" w:rsidRDefault="00435504" w:rsidP="00644DA9">
      <w:pPr>
        <w:jc w:val="center"/>
        <w:rPr>
          <w:rFonts w:ascii="Arial" w:hAnsi="Arial" w:cs="Arial"/>
          <w:b/>
          <w:sz w:val="22"/>
          <w:szCs w:val="22"/>
          <w:lang w:val="en-AU"/>
        </w:rPr>
      </w:pPr>
    </w:p>
    <w:p w14:paraId="610E2D1F" w14:textId="77777777" w:rsidR="00435504" w:rsidRDefault="00435504" w:rsidP="00644DA9">
      <w:pPr>
        <w:jc w:val="center"/>
        <w:rPr>
          <w:rFonts w:ascii="Arial" w:hAnsi="Arial" w:cs="Arial"/>
          <w:b/>
          <w:sz w:val="22"/>
          <w:szCs w:val="22"/>
          <w:lang w:val="en-AU"/>
        </w:rPr>
      </w:pPr>
    </w:p>
    <w:p w14:paraId="2341A386" w14:textId="77777777" w:rsidR="00644DA9" w:rsidRPr="00644DA9" w:rsidRDefault="00644DA9" w:rsidP="00644DA9">
      <w:pPr>
        <w:jc w:val="center"/>
        <w:rPr>
          <w:rFonts w:ascii="Arial" w:hAnsi="Arial" w:cs="Arial"/>
          <w:b/>
          <w:lang w:val="en-AU"/>
        </w:rPr>
      </w:pPr>
      <w:r w:rsidRPr="0077344E">
        <w:rPr>
          <w:rFonts w:ascii="Arial" w:hAnsi="Arial" w:cs="Arial"/>
          <w:b/>
          <w:sz w:val="22"/>
          <w:szCs w:val="22"/>
          <w:lang w:val="en-AU"/>
        </w:rPr>
        <w:lastRenderedPageBreak/>
        <w:t xml:space="preserve">Annex </w:t>
      </w:r>
      <w:r w:rsidRPr="00644DA9">
        <w:rPr>
          <w:rFonts w:ascii="Arial" w:hAnsi="Arial" w:cs="Arial"/>
          <w:b/>
          <w:sz w:val="22"/>
          <w:szCs w:val="22"/>
          <w:lang w:val="en-AU"/>
        </w:rPr>
        <w:t>3</w:t>
      </w:r>
    </w:p>
    <w:p w14:paraId="282B18EF" w14:textId="77777777" w:rsidR="00644DA9" w:rsidRPr="00644DA9" w:rsidRDefault="00644DA9" w:rsidP="00644DA9">
      <w:pPr>
        <w:jc w:val="center"/>
        <w:rPr>
          <w:rFonts w:ascii="Arial" w:hAnsi="Arial" w:cs="Arial"/>
          <w:b/>
          <w:sz w:val="22"/>
          <w:szCs w:val="22"/>
          <w:lang w:val="en-AU"/>
        </w:rPr>
      </w:pPr>
    </w:p>
    <w:tbl>
      <w:tblPr>
        <w:tblStyle w:val="TableGrid"/>
        <w:tblW w:w="9117" w:type="dxa"/>
        <w:tblLook w:val="04A0" w:firstRow="1" w:lastRow="0" w:firstColumn="1" w:lastColumn="0" w:noHBand="0" w:noVBand="1"/>
      </w:tblPr>
      <w:tblGrid>
        <w:gridCol w:w="3405"/>
        <w:gridCol w:w="5712"/>
      </w:tblGrid>
      <w:tr w:rsidR="00644DA9" w:rsidRPr="00945569" w14:paraId="7F2574D9" w14:textId="77777777" w:rsidTr="00204DFD">
        <w:tc>
          <w:tcPr>
            <w:tcW w:w="3405" w:type="dxa"/>
          </w:tcPr>
          <w:p w14:paraId="186846B8" w14:textId="77777777" w:rsidR="00644DA9" w:rsidRPr="00644DA9" w:rsidRDefault="00644DA9" w:rsidP="00204DFD">
            <w:pPr>
              <w:rPr>
                <w:rFonts w:ascii="Arial" w:hAnsi="Arial" w:cs="Arial"/>
                <w:b/>
                <w:sz w:val="20"/>
                <w:szCs w:val="20"/>
                <w:lang w:val="en-AU"/>
              </w:rPr>
            </w:pPr>
            <w:r w:rsidRPr="00644DA9">
              <w:rPr>
                <w:rFonts w:ascii="Arial" w:hAnsi="Arial" w:cs="Arial"/>
                <w:b/>
                <w:sz w:val="20"/>
                <w:szCs w:val="20"/>
                <w:lang w:val="en-AU"/>
              </w:rPr>
              <w:t xml:space="preserve">Ramsar Regional Initiative (RRI) and year of initial endorsement </w:t>
            </w:r>
          </w:p>
          <w:p w14:paraId="736DB5AA" w14:textId="77777777" w:rsidR="00644DA9" w:rsidRPr="00644DA9" w:rsidRDefault="00644DA9" w:rsidP="00204DFD">
            <w:pPr>
              <w:rPr>
                <w:rFonts w:ascii="Arial" w:hAnsi="Arial" w:cs="Arial"/>
                <w:sz w:val="20"/>
                <w:szCs w:val="20"/>
                <w:lang w:val="en-AU"/>
              </w:rPr>
            </w:pPr>
          </w:p>
        </w:tc>
        <w:tc>
          <w:tcPr>
            <w:tcW w:w="5712" w:type="dxa"/>
          </w:tcPr>
          <w:p w14:paraId="52DF3D22" w14:textId="77777777" w:rsidR="00644DA9" w:rsidRPr="00644DA9" w:rsidRDefault="00644DA9" w:rsidP="00204DFD">
            <w:pPr>
              <w:rPr>
                <w:rFonts w:ascii="Arial" w:hAnsi="Arial" w:cs="Arial"/>
                <w:b/>
                <w:sz w:val="20"/>
                <w:szCs w:val="20"/>
                <w:lang w:val="en-AU"/>
              </w:rPr>
            </w:pPr>
            <w:r w:rsidRPr="00644DA9">
              <w:rPr>
                <w:rFonts w:ascii="Arial" w:hAnsi="Arial" w:cs="Arial"/>
                <w:b/>
                <w:sz w:val="20"/>
                <w:szCs w:val="20"/>
                <w:lang w:val="en-AU"/>
              </w:rPr>
              <w:t xml:space="preserve">Endorsement by CoP or Standing Committee as operating within the framework of the Convention </w:t>
            </w:r>
          </w:p>
          <w:p w14:paraId="59391D4A" w14:textId="77777777" w:rsidR="00644DA9" w:rsidRPr="00644DA9" w:rsidRDefault="00644DA9" w:rsidP="00204DFD">
            <w:pPr>
              <w:rPr>
                <w:rFonts w:ascii="Arial" w:hAnsi="Arial" w:cs="Arial"/>
                <w:sz w:val="20"/>
                <w:szCs w:val="20"/>
                <w:lang w:val="en-AU"/>
              </w:rPr>
            </w:pPr>
          </w:p>
        </w:tc>
      </w:tr>
      <w:tr w:rsidR="00644DA9" w:rsidRPr="00644DA9" w14:paraId="0722B104" w14:textId="77777777" w:rsidTr="00204DFD">
        <w:trPr>
          <w:trHeight w:val="2166"/>
        </w:trPr>
        <w:tc>
          <w:tcPr>
            <w:tcW w:w="3405" w:type="dxa"/>
          </w:tcPr>
          <w:p w14:paraId="5B00A849"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Ramsar Centre for Eastern Africa (RAMCEA)</w:t>
            </w:r>
          </w:p>
          <w:p w14:paraId="4344D14F"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2009 (SC40)</w:t>
            </w:r>
          </w:p>
        </w:tc>
        <w:tc>
          <w:tcPr>
            <w:tcW w:w="5712" w:type="dxa"/>
          </w:tcPr>
          <w:p w14:paraId="421EA6E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2CF5D8A4"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6E84D48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78DB48A3"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endorses for 2011</w:t>
            </w:r>
          </w:p>
          <w:p w14:paraId="0F7E9B91"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SC40-18: </w:t>
            </w:r>
            <w:r w:rsidRPr="00644DA9">
              <w:rPr>
                <w:rFonts w:ascii="Arial" w:hAnsi="Arial" w:cs="Arial"/>
                <w:b/>
                <w:sz w:val="20"/>
                <w:szCs w:val="20"/>
                <w:lang w:val="en-AU"/>
              </w:rPr>
              <w:t>endorses for 2009-2012</w:t>
            </w:r>
          </w:p>
        </w:tc>
      </w:tr>
      <w:tr w:rsidR="00644DA9" w:rsidRPr="00945569" w14:paraId="28E6137B" w14:textId="77777777" w:rsidTr="00204DFD">
        <w:tc>
          <w:tcPr>
            <w:tcW w:w="3405" w:type="dxa"/>
          </w:tcPr>
          <w:p w14:paraId="58EDA7C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Ramsar Regional Centre for Training and Research in the Western Hemisphere (CREHO)</w:t>
            </w:r>
          </w:p>
          <w:p w14:paraId="304AD935"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1999 (COP7)</w:t>
            </w:r>
          </w:p>
        </w:tc>
        <w:tc>
          <w:tcPr>
            <w:tcW w:w="5712" w:type="dxa"/>
          </w:tcPr>
          <w:p w14:paraId="427BA484"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1C6322C3"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22395F45"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0E089809"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endorses for 2011</w:t>
            </w:r>
          </w:p>
          <w:p w14:paraId="7ABD4D0F"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SC40-18: endorses for 2009-2012</w:t>
            </w:r>
          </w:p>
          <w:p w14:paraId="4B4236B4" w14:textId="77777777" w:rsidR="00644DA9" w:rsidRPr="00644DA9" w:rsidRDefault="00644DA9" w:rsidP="00204DFD">
            <w:pPr>
              <w:rPr>
                <w:rFonts w:ascii="Arial" w:hAnsi="Arial" w:cs="Arial"/>
                <w:color w:val="000000" w:themeColor="text1"/>
                <w:sz w:val="20"/>
                <w:szCs w:val="20"/>
                <w:lang w:val="en-AU"/>
              </w:rPr>
            </w:pPr>
            <w:r w:rsidRPr="00644DA9">
              <w:rPr>
                <w:rFonts w:ascii="Arial" w:hAnsi="Arial" w:cs="Arial"/>
                <w:color w:val="000000" w:themeColor="text1"/>
                <w:sz w:val="20"/>
                <w:szCs w:val="20"/>
                <w:lang w:val="en-AU"/>
              </w:rPr>
              <w:t xml:space="preserve">SC30-18: welcomed new developments in bringing this Centre to life. </w:t>
            </w:r>
          </w:p>
          <w:p w14:paraId="463973C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Res. IX.7: endorses for 2006-2008</w:t>
            </w:r>
          </w:p>
          <w:p w14:paraId="251B71B6"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VII.26: </w:t>
            </w:r>
            <w:r w:rsidRPr="00644DA9">
              <w:rPr>
                <w:rFonts w:ascii="Arial" w:hAnsi="Arial" w:cs="Arial"/>
                <w:b/>
                <w:sz w:val="20"/>
                <w:szCs w:val="20"/>
                <w:lang w:val="en-AU"/>
              </w:rPr>
              <w:t>endorses this new RRI 1999</w:t>
            </w:r>
          </w:p>
        </w:tc>
      </w:tr>
      <w:tr w:rsidR="00644DA9" w:rsidRPr="00945569" w14:paraId="63FE143C" w14:textId="77777777" w:rsidTr="00204DFD">
        <w:tc>
          <w:tcPr>
            <w:tcW w:w="3405" w:type="dxa"/>
          </w:tcPr>
          <w:p w14:paraId="1D8630A6"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Ramsar Regional Centre – Central and West Asia (RRC-CWA)</w:t>
            </w:r>
          </w:p>
          <w:p w14:paraId="40051769"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2002 (COP8)</w:t>
            </w:r>
          </w:p>
        </w:tc>
        <w:tc>
          <w:tcPr>
            <w:tcW w:w="5712" w:type="dxa"/>
          </w:tcPr>
          <w:p w14:paraId="1E5FFF72"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63D78C42"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5F2CA3A1"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4E8E47A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endorses for 2011</w:t>
            </w:r>
          </w:p>
          <w:p w14:paraId="435FCEA6"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SC40-18: endorses for 2009-2012</w:t>
            </w:r>
          </w:p>
          <w:p w14:paraId="4D878F3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Res. IX.7: endorses for 2006-2008</w:t>
            </w:r>
          </w:p>
          <w:p w14:paraId="648F2EA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VIII.41: </w:t>
            </w:r>
            <w:r w:rsidRPr="00644DA9">
              <w:rPr>
                <w:rFonts w:ascii="Arial" w:hAnsi="Arial" w:cs="Arial"/>
                <w:b/>
                <w:sz w:val="20"/>
                <w:szCs w:val="20"/>
                <w:lang w:val="en-AU"/>
              </w:rPr>
              <w:t>endorses this new RRI 2002</w:t>
            </w:r>
          </w:p>
        </w:tc>
      </w:tr>
      <w:tr w:rsidR="00644DA9" w:rsidRPr="00945569" w14:paraId="62EF1909" w14:textId="77777777" w:rsidTr="00204DFD">
        <w:tc>
          <w:tcPr>
            <w:tcW w:w="3405" w:type="dxa"/>
          </w:tcPr>
          <w:p w14:paraId="255B31E4"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Ramsar Regional Centre – East Asia (RRC-EA)</w:t>
            </w:r>
          </w:p>
          <w:p w14:paraId="3695C77A"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2009 (SC40)</w:t>
            </w:r>
          </w:p>
        </w:tc>
        <w:tc>
          <w:tcPr>
            <w:tcW w:w="5712" w:type="dxa"/>
          </w:tcPr>
          <w:p w14:paraId="2B127062"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7D6E2A0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064E505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056DDE2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SC40-18: endorses for 2009-2012</w:t>
            </w:r>
          </w:p>
        </w:tc>
      </w:tr>
      <w:tr w:rsidR="00644DA9" w:rsidRPr="00644DA9" w14:paraId="275C8454" w14:textId="77777777" w:rsidTr="00204DFD">
        <w:tc>
          <w:tcPr>
            <w:tcW w:w="3405" w:type="dxa"/>
          </w:tcPr>
          <w:p w14:paraId="09A05CF1"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West African Coastal Zone Wetlands (WaCoWet)</w:t>
            </w:r>
          </w:p>
          <w:p w14:paraId="681A47E4"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2005 (COP9)</w:t>
            </w:r>
          </w:p>
        </w:tc>
        <w:tc>
          <w:tcPr>
            <w:tcW w:w="5712" w:type="dxa"/>
          </w:tcPr>
          <w:p w14:paraId="5344D476"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12979C85"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5D5C5223"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39C7EEE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endorses for 2011</w:t>
            </w:r>
          </w:p>
          <w:p w14:paraId="46257DE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IX.7: </w:t>
            </w:r>
            <w:r w:rsidRPr="00644DA9">
              <w:rPr>
                <w:rFonts w:ascii="Arial" w:hAnsi="Arial" w:cs="Arial"/>
                <w:b/>
                <w:sz w:val="20"/>
                <w:szCs w:val="20"/>
                <w:lang w:val="en-AU"/>
              </w:rPr>
              <w:t>endorses for 2006-2008</w:t>
            </w:r>
          </w:p>
        </w:tc>
      </w:tr>
      <w:tr w:rsidR="00644DA9" w:rsidRPr="00644DA9" w14:paraId="16145F18" w14:textId="77777777" w:rsidTr="00204DFD">
        <w:tc>
          <w:tcPr>
            <w:tcW w:w="3405" w:type="dxa"/>
          </w:tcPr>
          <w:p w14:paraId="234D49D5"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the Niger River Basin (NigerWet)</w:t>
            </w:r>
          </w:p>
          <w:p w14:paraId="67163682"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2005 (COP9)</w:t>
            </w:r>
          </w:p>
        </w:tc>
        <w:tc>
          <w:tcPr>
            <w:tcW w:w="5712" w:type="dxa"/>
          </w:tcPr>
          <w:p w14:paraId="5A361A0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for2016-2018</w:t>
            </w:r>
          </w:p>
          <w:p w14:paraId="68916199"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2C5A095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15262C6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C42-20: endorses for 2011</w:t>
            </w:r>
          </w:p>
          <w:p w14:paraId="74810E74"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IX.7: </w:t>
            </w:r>
            <w:r w:rsidRPr="00644DA9">
              <w:rPr>
                <w:rFonts w:ascii="Arial" w:hAnsi="Arial" w:cs="Arial"/>
                <w:b/>
                <w:sz w:val="20"/>
                <w:szCs w:val="20"/>
                <w:lang w:val="en-AU"/>
              </w:rPr>
              <w:t>endorses for 2006-2008</w:t>
            </w:r>
          </w:p>
        </w:tc>
      </w:tr>
      <w:tr w:rsidR="00644DA9" w:rsidRPr="00945569" w14:paraId="392399BE" w14:textId="77777777" w:rsidTr="00204DFD">
        <w:tc>
          <w:tcPr>
            <w:tcW w:w="3405" w:type="dxa"/>
          </w:tcPr>
          <w:p w14:paraId="2690E56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the Senegal River Basin</w:t>
            </w:r>
          </w:p>
          <w:p w14:paraId="1FBC5C8F"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2016 (SC52)</w:t>
            </w:r>
          </w:p>
        </w:tc>
        <w:tc>
          <w:tcPr>
            <w:tcW w:w="5712" w:type="dxa"/>
          </w:tcPr>
          <w:p w14:paraId="183794C5"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SC52-20: </w:t>
            </w:r>
            <w:r w:rsidRPr="00644DA9">
              <w:rPr>
                <w:rFonts w:ascii="Arial" w:hAnsi="Arial" w:cs="Arial"/>
                <w:b/>
                <w:sz w:val="20"/>
                <w:szCs w:val="20"/>
                <w:lang w:val="en-AU"/>
              </w:rPr>
              <w:t>endorses this new RRI 2016</w:t>
            </w:r>
          </w:p>
          <w:p w14:paraId="27531399" w14:textId="77777777" w:rsidR="00644DA9" w:rsidRPr="00644DA9" w:rsidRDefault="00644DA9" w:rsidP="00204DFD">
            <w:pPr>
              <w:rPr>
                <w:rFonts w:ascii="Arial" w:hAnsi="Arial" w:cs="Arial"/>
                <w:sz w:val="20"/>
                <w:szCs w:val="20"/>
                <w:lang w:val="en-AU"/>
              </w:rPr>
            </w:pPr>
          </w:p>
        </w:tc>
      </w:tr>
      <w:tr w:rsidR="00644DA9" w:rsidRPr="00945569" w14:paraId="76C62C32" w14:textId="77777777" w:rsidTr="00204DFD">
        <w:tc>
          <w:tcPr>
            <w:tcW w:w="3405" w:type="dxa"/>
          </w:tcPr>
          <w:p w14:paraId="25CDDA9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the Conservation and Wise Use of High Andean Wetlands</w:t>
            </w:r>
          </w:p>
          <w:p w14:paraId="654811D9"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2005 (COP9)</w:t>
            </w:r>
          </w:p>
        </w:tc>
        <w:tc>
          <w:tcPr>
            <w:tcW w:w="5712" w:type="dxa"/>
          </w:tcPr>
          <w:p w14:paraId="18E18BC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1FBAF70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62A39CCF"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39C3A62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endorses for 2011</w:t>
            </w:r>
          </w:p>
          <w:p w14:paraId="21CA617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SC40-18: endorsement 2009-2012</w:t>
            </w:r>
          </w:p>
          <w:p w14:paraId="6C0AD625"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IX.7: </w:t>
            </w:r>
            <w:r w:rsidRPr="00644DA9">
              <w:rPr>
                <w:rFonts w:ascii="Arial" w:hAnsi="Arial" w:cs="Arial"/>
                <w:b/>
                <w:sz w:val="20"/>
                <w:szCs w:val="20"/>
                <w:lang w:val="en-AU"/>
              </w:rPr>
              <w:t>endorses for 2006-2008</w:t>
            </w:r>
          </w:p>
        </w:tc>
      </w:tr>
      <w:tr w:rsidR="00644DA9" w:rsidRPr="00644DA9" w14:paraId="2ED6A0A6" w14:textId="77777777" w:rsidTr="00204DFD">
        <w:tc>
          <w:tcPr>
            <w:tcW w:w="3405" w:type="dxa"/>
          </w:tcPr>
          <w:p w14:paraId="2B9A639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the Conservation and Wise Use of the Plata River Basin</w:t>
            </w:r>
          </w:p>
          <w:p w14:paraId="5CEB6135"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2009 (SC40)</w:t>
            </w:r>
          </w:p>
        </w:tc>
        <w:tc>
          <w:tcPr>
            <w:tcW w:w="5712" w:type="dxa"/>
          </w:tcPr>
          <w:p w14:paraId="4CFD27C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endorsement 2016-2018</w:t>
            </w:r>
          </w:p>
          <w:p w14:paraId="26EC3BB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4FBA977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4451A9D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endorsement 2011</w:t>
            </w:r>
          </w:p>
          <w:p w14:paraId="0BED6F61"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SC40-18: </w:t>
            </w:r>
            <w:r w:rsidRPr="00644DA9">
              <w:rPr>
                <w:rFonts w:ascii="Arial" w:hAnsi="Arial" w:cs="Arial"/>
                <w:b/>
                <w:sz w:val="20"/>
                <w:szCs w:val="20"/>
                <w:lang w:val="en-AU"/>
              </w:rPr>
              <w:t>endorses for 2009-2012</w:t>
            </w:r>
          </w:p>
        </w:tc>
      </w:tr>
      <w:tr w:rsidR="00644DA9" w:rsidRPr="00945569" w14:paraId="5645AFBB" w14:textId="77777777" w:rsidTr="00204DFD">
        <w:tc>
          <w:tcPr>
            <w:tcW w:w="3405" w:type="dxa"/>
          </w:tcPr>
          <w:p w14:paraId="7ADDD3EC"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Caribbean Wetlands RRI (CariWet)</w:t>
            </w:r>
          </w:p>
          <w:p w14:paraId="2B17F9D9"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2010 (SC41)</w:t>
            </w:r>
          </w:p>
        </w:tc>
        <w:tc>
          <w:tcPr>
            <w:tcW w:w="5712" w:type="dxa"/>
          </w:tcPr>
          <w:p w14:paraId="51D8D013"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SC52-17: endorsement 2016-2018 </w:t>
            </w:r>
          </w:p>
          <w:p w14:paraId="05B3455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4978E02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lastRenderedPageBreak/>
              <w:t>SC46-13: endorses for 2013</w:t>
            </w:r>
          </w:p>
          <w:p w14:paraId="3D3CB43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endorsement 2011</w:t>
            </w:r>
          </w:p>
          <w:p w14:paraId="5CDAF06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SC41-23: </w:t>
            </w:r>
            <w:r w:rsidRPr="00644DA9">
              <w:rPr>
                <w:rFonts w:ascii="Arial" w:hAnsi="Arial" w:cs="Arial"/>
                <w:b/>
                <w:sz w:val="20"/>
                <w:szCs w:val="20"/>
                <w:lang w:val="en-AU"/>
              </w:rPr>
              <w:t>endorses this new RRI 2010</w:t>
            </w:r>
          </w:p>
        </w:tc>
      </w:tr>
      <w:tr w:rsidR="00644DA9" w:rsidRPr="00945569" w14:paraId="23CE4DF5" w14:textId="77777777" w:rsidTr="00204DFD">
        <w:tc>
          <w:tcPr>
            <w:tcW w:w="3405" w:type="dxa"/>
          </w:tcPr>
          <w:p w14:paraId="4A736CA1"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lastRenderedPageBreak/>
              <w:t>RRI for the Conservation and Wise Use of Mangroves and Coral Reefs</w:t>
            </w:r>
          </w:p>
          <w:p w14:paraId="491B3235" w14:textId="77777777" w:rsidR="00644DA9" w:rsidRPr="00644DA9" w:rsidRDefault="00644DA9" w:rsidP="00204DFD">
            <w:pPr>
              <w:rPr>
                <w:rFonts w:ascii="Arial" w:hAnsi="Arial" w:cs="Arial"/>
                <w:b/>
                <w:sz w:val="20"/>
                <w:szCs w:val="20"/>
                <w:lang w:val="en-AU"/>
              </w:rPr>
            </w:pPr>
            <w:r w:rsidRPr="00644DA9">
              <w:rPr>
                <w:rFonts w:ascii="Arial" w:hAnsi="Arial" w:cs="Arial"/>
                <w:b/>
                <w:i/>
                <w:sz w:val="20"/>
                <w:szCs w:val="20"/>
                <w:lang w:val="en-AU"/>
              </w:rPr>
              <w:t>2010 (SC41</w:t>
            </w:r>
            <w:r w:rsidRPr="00644DA9">
              <w:rPr>
                <w:rFonts w:ascii="Arial" w:hAnsi="Arial" w:cs="Arial"/>
                <w:b/>
                <w:sz w:val="20"/>
                <w:szCs w:val="20"/>
                <w:lang w:val="en-AU"/>
              </w:rPr>
              <w:t>)</w:t>
            </w:r>
          </w:p>
        </w:tc>
        <w:tc>
          <w:tcPr>
            <w:tcW w:w="5712" w:type="dxa"/>
          </w:tcPr>
          <w:p w14:paraId="3361ED4D"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endorsement 2016-2018</w:t>
            </w:r>
          </w:p>
          <w:p w14:paraId="4ED978D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07FDB01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2A592FFC"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endorsement 2011</w:t>
            </w:r>
          </w:p>
          <w:p w14:paraId="3A9290E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SC41-23: </w:t>
            </w:r>
            <w:r w:rsidRPr="00644DA9">
              <w:rPr>
                <w:rFonts w:ascii="Arial" w:hAnsi="Arial" w:cs="Arial"/>
                <w:b/>
                <w:sz w:val="20"/>
                <w:szCs w:val="20"/>
                <w:lang w:val="en-AU"/>
              </w:rPr>
              <w:t>endorses this new RRI 2010</w:t>
            </w:r>
          </w:p>
        </w:tc>
      </w:tr>
      <w:tr w:rsidR="00644DA9" w:rsidRPr="00945569" w14:paraId="0F362FF5" w14:textId="77777777" w:rsidTr="00204DFD">
        <w:tc>
          <w:tcPr>
            <w:tcW w:w="3405" w:type="dxa"/>
          </w:tcPr>
          <w:p w14:paraId="3C91678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the Amazon River Basin</w:t>
            </w:r>
          </w:p>
          <w:p w14:paraId="313D7060"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2016 (SC52)</w:t>
            </w:r>
          </w:p>
        </w:tc>
        <w:tc>
          <w:tcPr>
            <w:tcW w:w="5712" w:type="dxa"/>
          </w:tcPr>
          <w:p w14:paraId="1D0CCD8C"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SC52-20: </w:t>
            </w:r>
            <w:r w:rsidRPr="00644DA9">
              <w:rPr>
                <w:rFonts w:ascii="Arial" w:hAnsi="Arial" w:cs="Arial"/>
                <w:b/>
                <w:sz w:val="20"/>
                <w:szCs w:val="20"/>
                <w:lang w:val="en-AU"/>
              </w:rPr>
              <w:t>endorses this new RRI 2016</w:t>
            </w:r>
          </w:p>
        </w:tc>
      </w:tr>
      <w:tr w:rsidR="00644DA9" w:rsidRPr="00644DA9" w14:paraId="2731B627" w14:textId="77777777" w:rsidTr="00204DFD">
        <w:tc>
          <w:tcPr>
            <w:tcW w:w="3405" w:type="dxa"/>
          </w:tcPr>
          <w:p w14:paraId="2CDA710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East-Asian Australasian Flyway Partnership</w:t>
            </w:r>
          </w:p>
          <w:p w14:paraId="532F7ED3"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2005 (COP9)</w:t>
            </w:r>
          </w:p>
        </w:tc>
        <w:tc>
          <w:tcPr>
            <w:tcW w:w="5712" w:type="dxa"/>
          </w:tcPr>
          <w:p w14:paraId="60213799"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endorsement 2016-2018</w:t>
            </w:r>
          </w:p>
          <w:p w14:paraId="755EC55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4FC595DD"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6A13117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SC40-18: endorsement 2009-2012</w:t>
            </w:r>
          </w:p>
          <w:p w14:paraId="78927F7C"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IX.7: </w:t>
            </w:r>
            <w:r w:rsidRPr="00644DA9">
              <w:rPr>
                <w:rFonts w:ascii="Arial" w:hAnsi="Arial" w:cs="Arial"/>
                <w:b/>
                <w:sz w:val="20"/>
                <w:szCs w:val="20"/>
                <w:lang w:val="en-AU"/>
              </w:rPr>
              <w:t>endorses for 2006-2008</w:t>
            </w:r>
          </w:p>
        </w:tc>
      </w:tr>
      <w:tr w:rsidR="00644DA9" w:rsidRPr="00945569" w14:paraId="12C23CE6" w14:textId="77777777" w:rsidTr="00204DFD">
        <w:tc>
          <w:tcPr>
            <w:tcW w:w="3405" w:type="dxa"/>
          </w:tcPr>
          <w:p w14:paraId="3925C49E"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RRI for Central Asia</w:t>
            </w:r>
          </w:p>
          <w:p w14:paraId="78F4C20E"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2016 (SC52)</w:t>
            </w:r>
          </w:p>
        </w:tc>
        <w:tc>
          <w:tcPr>
            <w:tcW w:w="5712" w:type="dxa"/>
          </w:tcPr>
          <w:p w14:paraId="60C5791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SC52-20: </w:t>
            </w:r>
            <w:r w:rsidRPr="00644DA9">
              <w:rPr>
                <w:rFonts w:ascii="Arial" w:hAnsi="Arial" w:cs="Arial"/>
                <w:b/>
                <w:sz w:val="20"/>
                <w:szCs w:val="20"/>
                <w:lang w:val="en-AU"/>
              </w:rPr>
              <w:t>endorses this new RRI 2016</w:t>
            </w:r>
          </w:p>
        </w:tc>
      </w:tr>
      <w:tr w:rsidR="00644DA9" w:rsidRPr="00945569" w14:paraId="7D8D06A0" w14:textId="77777777" w:rsidTr="00204DFD">
        <w:tc>
          <w:tcPr>
            <w:tcW w:w="3405" w:type="dxa"/>
          </w:tcPr>
          <w:p w14:paraId="40A6EE1D"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Indo-Burma RRI</w:t>
            </w:r>
          </w:p>
          <w:p w14:paraId="5F09AEF7"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2016 (SC52)</w:t>
            </w:r>
          </w:p>
        </w:tc>
        <w:tc>
          <w:tcPr>
            <w:tcW w:w="5712" w:type="dxa"/>
          </w:tcPr>
          <w:p w14:paraId="118A312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SC52-20: </w:t>
            </w:r>
            <w:r w:rsidRPr="00644DA9">
              <w:rPr>
                <w:rFonts w:ascii="Arial" w:hAnsi="Arial" w:cs="Arial"/>
                <w:b/>
                <w:sz w:val="20"/>
                <w:szCs w:val="20"/>
                <w:lang w:val="en-AU"/>
              </w:rPr>
              <w:t>endorses this new RRI 2016</w:t>
            </w:r>
          </w:p>
        </w:tc>
      </w:tr>
      <w:tr w:rsidR="00644DA9" w:rsidRPr="00945569" w14:paraId="0609A70A" w14:textId="77777777" w:rsidTr="00204DFD">
        <w:tc>
          <w:tcPr>
            <w:tcW w:w="3405" w:type="dxa"/>
          </w:tcPr>
          <w:p w14:paraId="26441752"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Mediterranean Wetlands RRI (MedWet)</w:t>
            </w:r>
          </w:p>
          <w:p w14:paraId="1D3F6D8C"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1999 (COP7)</w:t>
            </w:r>
          </w:p>
        </w:tc>
        <w:tc>
          <w:tcPr>
            <w:tcW w:w="5712" w:type="dxa"/>
          </w:tcPr>
          <w:p w14:paraId="255A55A6"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endorses for 2016-2018</w:t>
            </w:r>
          </w:p>
          <w:p w14:paraId="1594873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7E140E83"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627DA702"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SC40-18: endorses for 2009-2012</w:t>
            </w:r>
          </w:p>
          <w:p w14:paraId="097CD577"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Res. IX.7: endorses for 2006-2008</w:t>
            </w:r>
          </w:p>
          <w:p w14:paraId="1515F2A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Res. VII.22: </w:t>
            </w:r>
            <w:r w:rsidRPr="00644DA9">
              <w:rPr>
                <w:rFonts w:ascii="Arial" w:hAnsi="Arial" w:cs="Arial"/>
                <w:b/>
                <w:sz w:val="20"/>
                <w:szCs w:val="20"/>
                <w:lang w:val="en-AU"/>
              </w:rPr>
              <w:t>endorses this new RRI 1999</w:t>
            </w:r>
          </w:p>
        </w:tc>
      </w:tr>
      <w:tr w:rsidR="00644DA9" w:rsidRPr="00644DA9" w14:paraId="2A128EC5" w14:textId="77777777" w:rsidTr="00204DFD">
        <w:tc>
          <w:tcPr>
            <w:tcW w:w="3405" w:type="dxa"/>
          </w:tcPr>
          <w:p w14:paraId="3B59E5F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Carpathian Wetland RRI (CWI)</w:t>
            </w:r>
          </w:p>
          <w:p w14:paraId="02D87C45"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2009 (SC49)</w:t>
            </w:r>
          </w:p>
        </w:tc>
        <w:tc>
          <w:tcPr>
            <w:tcW w:w="5712" w:type="dxa"/>
          </w:tcPr>
          <w:p w14:paraId="46240B61"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endorsement 2016-2018</w:t>
            </w:r>
          </w:p>
          <w:p w14:paraId="6FD5577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6688544D"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17170E7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SC42-20: endorsement 2011</w:t>
            </w:r>
          </w:p>
          <w:p w14:paraId="6A932580"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SC40-18: </w:t>
            </w:r>
            <w:r w:rsidRPr="00644DA9">
              <w:rPr>
                <w:rFonts w:ascii="Arial" w:hAnsi="Arial" w:cs="Arial"/>
                <w:b/>
                <w:sz w:val="20"/>
                <w:szCs w:val="20"/>
                <w:lang w:val="en-AU"/>
              </w:rPr>
              <w:t>endorses for 2009-2012</w:t>
            </w:r>
          </w:p>
        </w:tc>
      </w:tr>
      <w:tr w:rsidR="00644DA9" w:rsidRPr="00945569" w14:paraId="7D81CAF4" w14:textId="77777777" w:rsidTr="00204DFD">
        <w:tc>
          <w:tcPr>
            <w:tcW w:w="3405" w:type="dxa"/>
          </w:tcPr>
          <w:p w14:paraId="24FBEB4B"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Nordic-Baltic Wetlands RRI (NorBalWet)</w:t>
            </w:r>
          </w:p>
          <w:p w14:paraId="6F7E59E9" w14:textId="77777777" w:rsidR="00644DA9" w:rsidRPr="00644DA9" w:rsidRDefault="00644DA9" w:rsidP="00204DFD">
            <w:pPr>
              <w:rPr>
                <w:rFonts w:ascii="Arial" w:hAnsi="Arial" w:cs="Arial"/>
                <w:b/>
                <w:i/>
                <w:sz w:val="20"/>
                <w:szCs w:val="20"/>
                <w:lang w:val="en-AU"/>
              </w:rPr>
            </w:pPr>
            <w:r w:rsidRPr="00644DA9">
              <w:rPr>
                <w:rFonts w:ascii="Arial" w:hAnsi="Arial" w:cs="Arial"/>
                <w:b/>
                <w:i/>
                <w:sz w:val="20"/>
                <w:szCs w:val="20"/>
                <w:lang w:val="en-AU"/>
              </w:rPr>
              <w:t>2009 (SC40)</w:t>
            </w:r>
          </w:p>
        </w:tc>
        <w:tc>
          <w:tcPr>
            <w:tcW w:w="5712" w:type="dxa"/>
          </w:tcPr>
          <w:p w14:paraId="5D4C2C4A"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SC52-17: endorsement 2016-2018</w:t>
            </w:r>
          </w:p>
          <w:p w14:paraId="4E4BFB6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SC47-26: endorses for 2013-2015</w:t>
            </w:r>
          </w:p>
          <w:p w14:paraId="53F8AD88"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SC46-13: endorses for 2013</w:t>
            </w:r>
          </w:p>
          <w:p w14:paraId="062611B4" w14:textId="77777777" w:rsidR="00644DA9" w:rsidRPr="00644DA9" w:rsidRDefault="00644DA9" w:rsidP="00204DFD">
            <w:pPr>
              <w:rPr>
                <w:rFonts w:ascii="Arial" w:hAnsi="Arial" w:cs="Arial"/>
                <w:sz w:val="20"/>
                <w:szCs w:val="20"/>
                <w:lang w:val="en-AU"/>
              </w:rPr>
            </w:pPr>
            <w:r w:rsidRPr="00644DA9">
              <w:rPr>
                <w:rFonts w:ascii="Arial" w:hAnsi="Arial" w:cs="Arial"/>
                <w:sz w:val="20"/>
                <w:szCs w:val="20"/>
                <w:lang w:val="en-AU"/>
              </w:rPr>
              <w:t xml:space="preserve">SC40-18: </w:t>
            </w:r>
            <w:r w:rsidRPr="00644DA9">
              <w:rPr>
                <w:rFonts w:ascii="Arial" w:hAnsi="Arial" w:cs="Arial"/>
                <w:b/>
                <w:sz w:val="20"/>
                <w:szCs w:val="20"/>
                <w:lang w:val="en-AU"/>
              </w:rPr>
              <w:t>endorses for 2009-2012</w:t>
            </w:r>
          </w:p>
        </w:tc>
      </w:tr>
      <w:tr w:rsidR="00644DA9" w:rsidRPr="00945569" w14:paraId="5FFA7A55" w14:textId="77777777" w:rsidTr="00204DFD">
        <w:tc>
          <w:tcPr>
            <w:tcW w:w="3405" w:type="dxa"/>
          </w:tcPr>
          <w:p w14:paraId="7753E50E" w14:textId="77777777" w:rsidR="00644DA9" w:rsidRPr="00644DA9" w:rsidRDefault="00644DA9" w:rsidP="00204DFD">
            <w:pPr>
              <w:rPr>
                <w:rFonts w:ascii="Arial" w:hAnsi="Arial" w:cs="Arial"/>
                <w:sz w:val="20"/>
                <w:szCs w:val="20"/>
                <w:lang w:val="en-US"/>
              </w:rPr>
            </w:pPr>
            <w:r w:rsidRPr="00644DA9">
              <w:rPr>
                <w:rFonts w:ascii="Arial" w:hAnsi="Arial" w:cs="Arial"/>
                <w:sz w:val="20"/>
                <w:szCs w:val="20"/>
                <w:lang w:val="en-US"/>
              </w:rPr>
              <w:t>RRI on Black and Azov Seas Coastal Wetlands (BlackSeaWet)</w:t>
            </w:r>
          </w:p>
          <w:p w14:paraId="68873202" w14:textId="77777777" w:rsidR="00644DA9" w:rsidRPr="00550968" w:rsidRDefault="00644DA9" w:rsidP="00204DFD">
            <w:pPr>
              <w:rPr>
                <w:rFonts w:ascii="Arial" w:hAnsi="Arial" w:cs="Arial"/>
                <w:b/>
                <w:i/>
                <w:sz w:val="20"/>
                <w:szCs w:val="20"/>
              </w:rPr>
            </w:pPr>
            <w:r w:rsidRPr="00550968">
              <w:rPr>
                <w:rFonts w:ascii="Arial" w:hAnsi="Arial" w:cs="Arial"/>
                <w:b/>
                <w:i/>
                <w:sz w:val="20"/>
                <w:szCs w:val="20"/>
              </w:rPr>
              <w:t>2010 (SC41)</w:t>
            </w:r>
          </w:p>
        </w:tc>
        <w:tc>
          <w:tcPr>
            <w:tcW w:w="5712" w:type="dxa"/>
          </w:tcPr>
          <w:p w14:paraId="25967488" w14:textId="77777777" w:rsidR="00644DA9" w:rsidRPr="00644DA9" w:rsidRDefault="00644DA9" w:rsidP="00204DFD">
            <w:pPr>
              <w:rPr>
                <w:rFonts w:ascii="Arial" w:hAnsi="Arial" w:cs="Arial"/>
                <w:sz w:val="20"/>
                <w:szCs w:val="20"/>
                <w:lang w:val="en-US"/>
              </w:rPr>
            </w:pPr>
            <w:r w:rsidRPr="00644DA9">
              <w:rPr>
                <w:rFonts w:ascii="Arial" w:hAnsi="Arial" w:cs="Arial"/>
                <w:sz w:val="20"/>
                <w:szCs w:val="20"/>
                <w:lang w:val="en-US"/>
              </w:rPr>
              <w:t>SC52-17: endorsement 2016-2018</w:t>
            </w:r>
          </w:p>
          <w:p w14:paraId="18015E46" w14:textId="77777777" w:rsidR="00644DA9" w:rsidRPr="00644DA9" w:rsidRDefault="00644DA9" w:rsidP="00204DFD">
            <w:pPr>
              <w:rPr>
                <w:rFonts w:ascii="Arial" w:hAnsi="Arial" w:cs="Arial"/>
                <w:sz w:val="20"/>
                <w:szCs w:val="20"/>
                <w:lang w:val="en-US"/>
              </w:rPr>
            </w:pPr>
            <w:r w:rsidRPr="00644DA9">
              <w:rPr>
                <w:rFonts w:ascii="Arial" w:hAnsi="Arial" w:cs="Arial"/>
                <w:sz w:val="20"/>
                <w:szCs w:val="20"/>
                <w:lang w:val="en-US"/>
              </w:rPr>
              <w:t>SC47-26: endorses for 2013-2015</w:t>
            </w:r>
          </w:p>
          <w:p w14:paraId="078A673E" w14:textId="77777777" w:rsidR="00644DA9" w:rsidRPr="00644DA9" w:rsidRDefault="00644DA9" w:rsidP="00204DFD">
            <w:pPr>
              <w:rPr>
                <w:rFonts w:ascii="Arial" w:hAnsi="Arial" w:cs="Arial"/>
                <w:sz w:val="20"/>
                <w:szCs w:val="20"/>
                <w:lang w:val="en-US"/>
              </w:rPr>
            </w:pPr>
            <w:r w:rsidRPr="00644DA9">
              <w:rPr>
                <w:rFonts w:ascii="Arial" w:hAnsi="Arial" w:cs="Arial"/>
                <w:sz w:val="20"/>
                <w:szCs w:val="20"/>
                <w:lang w:val="en-US"/>
              </w:rPr>
              <w:t>SC46-13: endorses for 2013</w:t>
            </w:r>
          </w:p>
          <w:p w14:paraId="63A777C2" w14:textId="77777777" w:rsidR="00644DA9" w:rsidRPr="00644DA9" w:rsidRDefault="00644DA9" w:rsidP="00204DFD">
            <w:pPr>
              <w:rPr>
                <w:rFonts w:ascii="Arial" w:hAnsi="Arial" w:cs="Arial"/>
                <w:sz w:val="20"/>
                <w:szCs w:val="20"/>
                <w:lang w:val="en-US"/>
              </w:rPr>
            </w:pPr>
            <w:r w:rsidRPr="00644DA9">
              <w:rPr>
                <w:rFonts w:ascii="Arial" w:hAnsi="Arial" w:cs="Arial"/>
                <w:sz w:val="20"/>
                <w:szCs w:val="20"/>
                <w:lang w:val="en-US"/>
              </w:rPr>
              <w:t>C42-20: endorsement 2011</w:t>
            </w:r>
          </w:p>
          <w:p w14:paraId="2AAA3D32" w14:textId="77777777" w:rsidR="00644DA9" w:rsidRPr="00644DA9" w:rsidRDefault="00644DA9" w:rsidP="00204DFD">
            <w:pPr>
              <w:rPr>
                <w:rFonts w:ascii="Arial" w:hAnsi="Arial" w:cs="Arial"/>
                <w:sz w:val="20"/>
                <w:szCs w:val="20"/>
                <w:lang w:val="en-US"/>
              </w:rPr>
            </w:pPr>
            <w:r w:rsidRPr="00644DA9">
              <w:rPr>
                <w:rFonts w:ascii="Arial" w:hAnsi="Arial" w:cs="Arial"/>
                <w:sz w:val="20"/>
                <w:szCs w:val="20"/>
                <w:lang w:val="en-US"/>
              </w:rPr>
              <w:t xml:space="preserve">SC41-23: </w:t>
            </w:r>
            <w:r w:rsidRPr="00644DA9">
              <w:rPr>
                <w:rFonts w:ascii="Arial" w:hAnsi="Arial" w:cs="Arial"/>
                <w:b/>
                <w:sz w:val="20"/>
                <w:szCs w:val="20"/>
                <w:lang w:val="en-US"/>
              </w:rPr>
              <w:t>endorses this new RRI 2010</w:t>
            </w:r>
          </w:p>
        </w:tc>
      </w:tr>
    </w:tbl>
    <w:p w14:paraId="2734008C" w14:textId="77777777" w:rsidR="00644DA9" w:rsidRPr="00644DA9" w:rsidRDefault="00644DA9" w:rsidP="00644DA9">
      <w:pPr>
        <w:rPr>
          <w:rFonts w:cstheme="minorHAnsi"/>
          <w:sz w:val="20"/>
          <w:szCs w:val="20"/>
          <w:lang w:val="en-US"/>
        </w:rPr>
      </w:pPr>
    </w:p>
    <w:p w14:paraId="1105C365" w14:textId="77777777" w:rsidR="00644DA9" w:rsidRPr="00644DA9" w:rsidRDefault="00644DA9" w:rsidP="00644DA9">
      <w:pPr>
        <w:rPr>
          <w:rFonts w:cstheme="minorHAnsi"/>
          <w:sz w:val="20"/>
          <w:szCs w:val="20"/>
          <w:lang w:val="en-US"/>
        </w:rPr>
      </w:pPr>
    </w:p>
    <w:p w14:paraId="2525A693" w14:textId="77777777" w:rsidR="00644DA9" w:rsidRPr="00644DA9" w:rsidRDefault="00644DA9" w:rsidP="00644DA9">
      <w:pPr>
        <w:rPr>
          <w:lang w:val="en-US"/>
        </w:rPr>
      </w:pPr>
    </w:p>
    <w:p w14:paraId="7A43D388" w14:textId="77777777" w:rsidR="0094377A" w:rsidRPr="00644DA9" w:rsidRDefault="0094377A" w:rsidP="008171B8">
      <w:pPr>
        <w:spacing w:line="360" w:lineRule="auto"/>
        <w:rPr>
          <w:rFonts w:ascii="Arial" w:hAnsi="Arial" w:cs="Arial"/>
          <w:sz w:val="22"/>
          <w:szCs w:val="22"/>
          <w:lang w:val="en-US"/>
        </w:rPr>
      </w:pPr>
    </w:p>
    <w:sectPr w:rsidR="0094377A" w:rsidRPr="00644DA9" w:rsidSect="00AC221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7524" w14:textId="77777777" w:rsidR="00E06342" w:rsidRDefault="00E06342" w:rsidP="00A93E7F">
      <w:r>
        <w:separator/>
      </w:r>
    </w:p>
  </w:endnote>
  <w:endnote w:type="continuationSeparator" w:id="0">
    <w:p w14:paraId="453162BB" w14:textId="77777777" w:rsidR="00E06342" w:rsidRDefault="00E06342" w:rsidP="00A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3982" w14:textId="77777777" w:rsidR="002E44AA" w:rsidRDefault="002E44AA" w:rsidP="00B925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1B00" w14:textId="77777777" w:rsidR="002E44AA" w:rsidRDefault="002E44AA" w:rsidP="00A93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3FDE" w14:textId="34E8BFB3" w:rsidR="00C74849" w:rsidRPr="00BB6752" w:rsidRDefault="00C74849" w:rsidP="00C74849">
    <w:pPr>
      <w:pStyle w:val="Footer"/>
      <w:rPr>
        <w:sz w:val="20"/>
        <w:szCs w:val="20"/>
      </w:rPr>
    </w:pPr>
    <w:bookmarkStart w:id="0" w:name="_GoBack"/>
    <w:bookmarkEnd w:id="0"/>
    <w:r w:rsidRPr="00D12E4C">
      <w:rPr>
        <w:sz w:val="20"/>
        <w:szCs w:val="20"/>
      </w:rPr>
      <w:t>SC5</w:t>
    </w:r>
    <w:r>
      <w:rPr>
        <w:sz w:val="20"/>
        <w:szCs w:val="20"/>
      </w:rPr>
      <w:t>5 Doc.9</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AC221E">
      <w:rPr>
        <w:noProof/>
        <w:sz w:val="20"/>
        <w:szCs w:val="20"/>
      </w:rPr>
      <w:t>2</w:t>
    </w:r>
    <w:r w:rsidRPr="00D12E4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1A19" w14:textId="77777777" w:rsidR="00AC221E" w:rsidRDefault="00AC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46E3" w14:textId="77777777" w:rsidR="00E06342" w:rsidRDefault="00E06342" w:rsidP="00A93E7F">
      <w:r>
        <w:separator/>
      </w:r>
    </w:p>
  </w:footnote>
  <w:footnote w:type="continuationSeparator" w:id="0">
    <w:p w14:paraId="47DEE7FB" w14:textId="77777777" w:rsidR="00E06342" w:rsidRDefault="00E06342" w:rsidP="00A93E7F">
      <w:r>
        <w:continuationSeparator/>
      </w:r>
    </w:p>
  </w:footnote>
  <w:footnote w:id="1">
    <w:p w14:paraId="2E9F5F02" w14:textId="49AD6617" w:rsidR="007A0270" w:rsidRPr="004304D4" w:rsidRDefault="007A0270" w:rsidP="007A0270">
      <w:pPr>
        <w:pStyle w:val="FootnoteText"/>
        <w:rPr>
          <w:rFonts w:ascii="Arial" w:hAnsi="Arial" w:cs="Arial"/>
          <w:sz w:val="20"/>
          <w:szCs w:val="20"/>
          <w:lang w:val="en-US"/>
        </w:rPr>
      </w:pPr>
      <w:r w:rsidRPr="004304D4">
        <w:rPr>
          <w:rStyle w:val="FootnoteReference"/>
          <w:rFonts w:ascii="Arial" w:hAnsi="Arial" w:cs="Arial"/>
          <w:sz w:val="20"/>
          <w:szCs w:val="20"/>
        </w:rPr>
        <w:footnoteRef/>
      </w:r>
      <w:r w:rsidRPr="004304D4">
        <w:rPr>
          <w:rFonts w:ascii="Arial" w:hAnsi="Arial" w:cs="Arial"/>
          <w:sz w:val="20"/>
          <w:szCs w:val="20"/>
          <w:lang w:val="en-US"/>
        </w:rPr>
        <w:t xml:space="preserve"> In a federated nation state, corporate structure (which in turn affects legal personality) may be regulated at the state</w:t>
      </w:r>
      <w:r>
        <w:rPr>
          <w:rFonts w:ascii="Arial" w:hAnsi="Arial" w:cs="Arial"/>
          <w:sz w:val="20"/>
          <w:szCs w:val="20"/>
          <w:lang w:val="en-US"/>
        </w:rPr>
        <w:t xml:space="preserve"> (or provincial)</w:t>
      </w:r>
      <w:r w:rsidRPr="004304D4">
        <w:rPr>
          <w:rFonts w:ascii="Arial" w:hAnsi="Arial" w:cs="Arial"/>
          <w:sz w:val="20"/>
          <w:szCs w:val="20"/>
          <w:lang w:val="en-US"/>
        </w:rPr>
        <w:t xml:space="preserve">, rather than national, level. </w:t>
      </w:r>
    </w:p>
  </w:footnote>
  <w:footnote w:id="2">
    <w:p w14:paraId="6EC8E86B" w14:textId="77777777" w:rsidR="002E44AA" w:rsidRPr="004304D4" w:rsidRDefault="002E44AA">
      <w:pPr>
        <w:pStyle w:val="FootnoteText"/>
        <w:rPr>
          <w:lang w:val="en-AU"/>
        </w:rPr>
      </w:pPr>
      <w:r w:rsidRPr="004304D4">
        <w:rPr>
          <w:rStyle w:val="FootnoteReference"/>
          <w:rFonts w:ascii="Arial" w:hAnsi="Arial" w:cs="Arial"/>
          <w:sz w:val="20"/>
          <w:szCs w:val="20"/>
        </w:rPr>
        <w:footnoteRef/>
      </w:r>
      <w:r w:rsidRPr="00446DD5">
        <w:rPr>
          <w:rFonts w:ascii="Arial" w:hAnsi="Arial" w:cs="Arial"/>
          <w:sz w:val="20"/>
          <w:szCs w:val="20"/>
          <w:lang w:val="en-US"/>
        </w:rPr>
        <w:t xml:space="preserve"> </w:t>
      </w:r>
      <w:r w:rsidRPr="004304D4">
        <w:rPr>
          <w:rFonts w:ascii="Arial" w:hAnsi="Arial" w:cs="Arial"/>
          <w:sz w:val="20"/>
          <w:szCs w:val="20"/>
          <w:lang w:val="en-AU"/>
        </w:rPr>
        <w:t>Ibid.</w:t>
      </w:r>
    </w:p>
  </w:footnote>
  <w:footnote w:id="3">
    <w:p w14:paraId="0756A4EC" w14:textId="0FCF92C6" w:rsidR="00B127EC" w:rsidRPr="00B127EC" w:rsidRDefault="00B127EC">
      <w:pPr>
        <w:pStyle w:val="FootnoteText"/>
        <w:rPr>
          <w:rFonts w:ascii="Arial" w:hAnsi="Arial" w:cs="Arial"/>
          <w:sz w:val="20"/>
          <w:szCs w:val="20"/>
          <w:lang w:val="en-US"/>
        </w:rPr>
      </w:pPr>
      <w:r w:rsidRPr="00B127EC">
        <w:rPr>
          <w:rStyle w:val="FootnoteReference"/>
          <w:rFonts w:ascii="Arial" w:hAnsi="Arial" w:cs="Arial"/>
          <w:sz w:val="20"/>
          <w:szCs w:val="20"/>
        </w:rPr>
        <w:footnoteRef/>
      </w:r>
      <w:r w:rsidRPr="00B127EC">
        <w:rPr>
          <w:rFonts w:ascii="Arial" w:hAnsi="Arial" w:cs="Arial"/>
          <w:sz w:val="20"/>
          <w:szCs w:val="20"/>
          <w:lang w:val="en-US"/>
        </w:rPr>
        <w:t xml:space="preserve"> It is important to note that while the most recently adopted Operational Guidelines do not include any clear, explicit instruction or authorisation for RRIs to adopt a formal legal structure and acquire legal personality, certain phrases are ambiguous in this regard. This issue is discussed in Part </w:t>
      </w:r>
      <w:r>
        <w:rPr>
          <w:rFonts w:ascii="Arial" w:hAnsi="Arial" w:cs="Arial"/>
          <w:sz w:val="20"/>
          <w:szCs w:val="20"/>
          <w:lang w:val="en-US"/>
        </w:rPr>
        <w:t xml:space="preserve">2 </w:t>
      </w:r>
      <w:r w:rsidRPr="00B127EC">
        <w:rPr>
          <w:rFonts w:ascii="Arial" w:hAnsi="Arial" w:cs="Arial"/>
          <w:sz w:val="20"/>
          <w:szCs w:val="20"/>
          <w:lang w:val="en-US"/>
        </w:rPr>
        <w:t xml:space="preserve">of this advice. </w:t>
      </w:r>
    </w:p>
  </w:footnote>
  <w:footnote w:id="4">
    <w:p w14:paraId="6A573A5D" w14:textId="77777777" w:rsidR="00452867" w:rsidRPr="007D5202" w:rsidRDefault="00452867" w:rsidP="00452867">
      <w:pPr>
        <w:pStyle w:val="FootnoteText"/>
        <w:rPr>
          <w:rFonts w:ascii="Arial" w:hAnsi="Arial" w:cs="Arial"/>
          <w:sz w:val="20"/>
          <w:szCs w:val="20"/>
          <w:lang w:val="en-US"/>
        </w:rPr>
      </w:pPr>
      <w:r w:rsidRPr="007D5202">
        <w:rPr>
          <w:rStyle w:val="FootnoteReference"/>
          <w:rFonts w:ascii="Arial" w:hAnsi="Arial" w:cs="Arial"/>
          <w:sz w:val="20"/>
          <w:szCs w:val="20"/>
        </w:rPr>
        <w:footnoteRef/>
      </w:r>
      <w:r w:rsidRPr="007D5202">
        <w:rPr>
          <w:rFonts w:ascii="Arial" w:hAnsi="Arial" w:cs="Arial"/>
          <w:sz w:val="20"/>
          <w:szCs w:val="20"/>
          <w:lang w:val="en-US"/>
        </w:rPr>
        <w:t xml:space="preserve"> This may depend on the terms of its charter/originating treaty.</w:t>
      </w:r>
    </w:p>
  </w:footnote>
  <w:footnote w:id="5">
    <w:p w14:paraId="2F67028D" w14:textId="77777777" w:rsidR="00452867" w:rsidRPr="007D5202" w:rsidRDefault="00452867" w:rsidP="00452867">
      <w:pPr>
        <w:pStyle w:val="FootnoteText"/>
        <w:rPr>
          <w:rFonts w:ascii="Arial" w:hAnsi="Arial" w:cs="Arial"/>
          <w:sz w:val="20"/>
          <w:szCs w:val="20"/>
          <w:lang w:val="en-US"/>
        </w:rPr>
      </w:pPr>
      <w:r w:rsidRPr="007D5202">
        <w:rPr>
          <w:rStyle w:val="FootnoteReference"/>
          <w:rFonts w:ascii="Arial" w:hAnsi="Arial" w:cs="Arial"/>
          <w:sz w:val="20"/>
          <w:szCs w:val="20"/>
        </w:rPr>
        <w:footnoteRef/>
      </w:r>
      <w:r w:rsidRPr="007D5202">
        <w:rPr>
          <w:rFonts w:ascii="Arial" w:hAnsi="Arial" w:cs="Arial"/>
          <w:sz w:val="20"/>
          <w:szCs w:val="20"/>
          <w:lang w:val="en-US"/>
        </w:rPr>
        <w:t xml:space="preserve"> Ibid.</w:t>
      </w:r>
    </w:p>
  </w:footnote>
  <w:footnote w:id="6">
    <w:p w14:paraId="049B75BB" w14:textId="77777777" w:rsidR="002E44AA" w:rsidRPr="00B148F9" w:rsidRDefault="002E44AA" w:rsidP="0094377A">
      <w:pPr>
        <w:pStyle w:val="FootnoteText"/>
        <w:rPr>
          <w:rFonts w:ascii="Arial" w:hAnsi="Arial" w:cs="Arial"/>
          <w:sz w:val="20"/>
          <w:szCs w:val="20"/>
          <w:lang w:val="en-AU"/>
        </w:rPr>
      </w:pPr>
      <w:r w:rsidRPr="00B148F9">
        <w:rPr>
          <w:rStyle w:val="FootnoteReference"/>
          <w:rFonts w:ascii="Arial" w:hAnsi="Arial" w:cs="Arial"/>
          <w:sz w:val="20"/>
          <w:szCs w:val="20"/>
        </w:rPr>
        <w:footnoteRef/>
      </w:r>
      <w:r w:rsidRPr="00446DD5">
        <w:rPr>
          <w:rFonts w:ascii="Arial" w:hAnsi="Arial" w:cs="Arial"/>
          <w:sz w:val="20"/>
          <w:szCs w:val="20"/>
          <w:lang w:val="en-US"/>
        </w:rPr>
        <w:t xml:space="preserve"> </w:t>
      </w:r>
      <w:r w:rsidRPr="00B148F9">
        <w:rPr>
          <w:rFonts w:ascii="Arial" w:hAnsi="Arial" w:cs="Arial"/>
          <w:sz w:val="20"/>
          <w:szCs w:val="20"/>
          <w:lang w:val="en-AU"/>
        </w:rPr>
        <w:t>When read in conjunction with X</w:t>
      </w:r>
      <w:r>
        <w:rPr>
          <w:rFonts w:ascii="Arial" w:hAnsi="Arial" w:cs="Arial"/>
          <w:sz w:val="20"/>
          <w:szCs w:val="20"/>
          <w:lang w:val="en-AU"/>
        </w:rPr>
        <w:t>:</w:t>
      </w:r>
      <w:r w:rsidRPr="00B148F9">
        <w:rPr>
          <w:rFonts w:ascii="Arial" w:hAnsi="Arial" w:cs="Arial"/>
          <w:sz w:val="20"/>
          <w:szCs w:val="20"/>
          <w:lang w:val="en-AU"/>
        </w:rPr>
        <w:t>6, paragraph 12. This paragraph ‘</w:t>
      </w:r>
      <w:r>
        <w:rPr>
          <w:rFonts w:ascii="Arial" w:hAnsi="Arial" w:cs="Arial"/>
          <w:sz w:val="20"/>
          <w:szCs w:val="20"/>
          <w:lang w:val="en-AU"/>
        </w:rPr>
        <w:t>INSTRUCTS</w:t>
      </w:r>
      <w:r w:rsidRPr="00B148F9">
        <w:rPr>
          <w:rFonts w:ascii="Arial" w:hAnsi="Arial" w:cs="Arial"/>
          <w:sz w:val="20"/>
          <w:szCs w:val="20"/>
          <w:lang w:val="en-AU"/>
        </w:rPr>
        <w:t xml:space="preserve"> all initiatives under the present Resolution, and particularly those funded from the core budget, to submit to the Standing Committee annual reports on progress and operations of the initiatives concerned, </w:t>
      </w:r>
      <w:r w:rsidRPr="00B148F9">
        <w:rPr>
          <w:rFonts w:ascii="Arial" w:hAnsi="Arial" w:cs="Arial"/>
          <w:b/>
          <w:sz w:val="20"/>
          <w:szCs w:val="20"/>
          <w:lang w:val="en-AU"/>
        </w:rPr>
        <w:t>and specifically on their success in fulfilling the Operational Guidelines</w:t>
      </w:r>
      <w:r w:rsidRPr="00B148F9">
        <w:rPr>
          <w:rFonts w:ascii="Arial" w:hAnsi="Arial" w:cs="Arial"/>
          <w:sz w:val="20"/>
          <w:szCs w:val="20"/>
          <w:lang w:val="en-AU"/>
        </w:rPr>
        <w:t xml:space="preserve"> (my emphasis).’</w:t>
      </w:r>
      <w:r>
        <w:rPr>
          <w:rFonts w:ascii="Arial" w:hAnsi="Arial" w:cs="Arial"/>
          <w:sz w:val="20"/>
          <w:szCs w:val="20"/>
          <w:lang w:val="en-AU"/>
        </w:rPr>
        <w:t xml:space="preserve">  </w:t>
      </w:r>
    </w:p>
  </w:footnote>
  <w:footnote w:id="7">
    <w:p w14:paraId="2AB8DA7F" w14:textId="77777777" w:rsidR="002E44AA" w:rsidRPr="0025573F" w:rsidRDefault="002E44AA">
      <w:pPr>
        <w:pStyle w:val="FootnoteText"/>
        <w:rPr>
          <w:rFonts w:ascii="Arial" w:hAnsi="Arial" w:cs="Arial"/>
          <w:sz w:val="20"/>
          <w:szCs w:val="20"/>
          <w:lang w:val="en-AU"/>
        </w:rPr>
      </w:pPr>
      <w:r w:rsidRPr="0025573F">
        <w:rPr>
          <w:rStyle w:val="FootnoteReference"/>
          <w:rFonts w:ascii="Arial" w:hAnsi="Arial" w:cs="Arial"/>
          <w:sz w:val="20"/>
          <w:szCs w:val="20"/>
        </w:rPr>
        <w:footnoteRef/>
      </w:r>
      <w:r w:rsidRPr="00446DD5">
        <w:rPr>
          <w:rFonts w:ascii="Arial" w:hAnsi="Arial" w:cs="Arial"/>
          <w:sz w:val="20"/>
          <w:szCs w:val="20"/>
          <w:lang w:val="en-US"/>
        </w:rPr>
        <w:t xml:space="preserve"> </w:t>
      </w:r>
      <w:r w:rsidRPr="0025573F">
        <w:rPr>
          <w:rFonts w:ascii="Arial" w:hAnsi="Arial" w:cs="Arial"/>
          <w:sz w:val="20"/>
          <w:szCs w:val="20"/>
          <w:lang w:val="en-AU"/>
        </w:rPr>
        <w:t>As stipulated in Resolution X.6 at paragraphs 15 and 16.</w:t>
      </w:r>
    </w:p>
  </w:footnote>
  <w:footnote w:id="8">
    <w:p w14:paraId="7D917A60" w14:textId="673439B6" w:rsidR="001912F0" w:rsidRPr="00C50FAC" w:rsidRDefault="001912F0">
      <w:pPr>
        <w:pStyle w:val="FootnoteText"/>
        <w:rPr>
          <w:sz w:val="20"/>
          <w:szCs w:val="20"/>
          <w:lang w:val="en-US"/>
        </w:rPr>
      </w:pPr>
      <w:r w:rsidRPr="00C50FAC">
        <w:rPr>
          <w:rStyle w:val="FootnoteReference"/>
          <w:sz w:val="20"/>
          <w:szCs w:val="20"/>
        </w:rPr>
        <w:footnoteRef/>
      </w:r>
      <w:r w:rsidRPr="00C50FAC">
        <w:rPr>
          <w:sz w:val="20"/>
          <w:szCs w:val="20"/>
          <w:lang w:val="en-US"/>
        </w:rPr>
        <w:t xml:space="preserve"> </w:t>
      </w:r>
      <w:r w:rsidR="00C50FAC" w:rsidRPr="00C50FAC">
        <w:rPr>
          <w:rFonts w:ascii="Arial" w:hAnsi="Arial" w:cs="Arial"/>
          <w:sz w:val="20"/>
          <w:szCs w:val="20"/>
          <w:lang w:val="en-AU"/>
        </w:rPr>
        <w:t xml:space="preserve">It is worth noting that the evaluation criteria approved in SC </w:t>
      </w:r>
      <w:r w:rsidR="00C50FAC">
        <w:rPr>
          <w:rFonts w:ascii="Arial" w:hAnsi="Arial" w:cs="Arial"/>
          <w:sz w:val="20"/>
          <w:szCs w:val="20"/>
          <w:lang w:val="en-AU"/>
        </w:rPr>
        <w:t xml:space="preserve">Decision </w:t>
      </w:r>
      <w:r w:rsidR="00C50FAC" w:rsidRPr="00C50FAC">
        <w:rPr>
          <w:rFonts w:ascii="Arial" w:hAnsi="Arial" w:cs="Arial"/>
          <w:sz w:val="20"/>
          <w:szCs w:val="20"/>
          <w:lang w:val="en-AU"/>
        </w:rPr>
        <w:t>40-15 were tied to the Operational Guidelines 2009-12. As such, they technically ceased to be relevant upon endorsement of the Operational Guidelines 2013-15. By way of contrast, the reporting format adopted in SC Decision 41-21 was approved and to that extent maintained its relevance.</w:t>
      </w:r>
    </w:p>
  </w:footnote>
  <w:footnote w:id="9">
    <w:p w14:paraId="58932E66" w14:textId="77777777" w:rsidR="002E44AA" w:rsidRPr="007567FA" w:rsidRDefault="002E44AA">
      <w:pPr>
        <w:pStyle w:val="FootnoteText"/>
        <w:rPr>
          <w:rFonts w:ascii="Arial" w:hAnsi="Arial" w:cs="Arial"/>
          <w:sz w:val="20"/>
          <w:szCs w:val="20"/>
          <w:lang w:val="en-AU"/>
        </w:rPr>
      </w:pPr>
      <w:r w:rsidRPr="007567FA">
        <w:rPr>
          <w:rStyle w:val="FootnoteReference"/>
          <w:rFonts w:ascii="Arial" w:hAnsi="Arial" w:cs="Arial"/>
          <w:sz w:val="20"/>
          <w:szCs w:val="20"/>
        </w:rPr>
        <w:footnoteRef/>
      </w:r>
      <w:r w:rsidRPr="00446DD5">
        <w:rPr>
          <w:rFonts w:ascii="Arial" w:hAnsi="Arial" w:cs="Arial"/>
          <w:sz w:val="20"/>
          <w:szCs w:val="20"/>
          <w:lang w:val="en-US"/>
        </w:rPr>
        <w:t xml:space="preserve"> </w:t>
      </w:r>
      <w:r w:rsidRPr="007567FA">
        <w:rPr>
          <w:rFonts w:ascii="Arial" w:hAnsi="Arial" w:cs="Arial"/>
          <w:sz w:val="20"/>
          <w:szCs w:val="20"/>
          <w:lang w:val="en-AU"/>
        </w:rPr>
        <w:t xml:space="preserve">Note that pursuant to SC Decision 53-11, some Parties </w:t>
      </w:r>
      <w:r>
        <w:rPr>
          <w:rFonts w:ascii="Arial" w:hAnsi="Arial" w:cs="Arial"/>
          <w:sz w:val="20"/>
          <w:szCs w:val="20"/>
          <w:lang w:val="en-AU"/>
        </w:rPr>
        <w:t>would be authorised to continue</w:t>
      </w:r>
      <w:r w:rsidRPr="007567FA">
        <w:rPr>
          <w:rFonts w:ascii="Arial" w:hAnsi="Arial" w:cs="Arial"/>
          <w:sz w:val="20"/>
          <w:szCs w:val="20"/>
          <w:lang w:val="en-AU"/>
        </w:rPr>
        <w:t xml:space="preserve"> to implement the Operational Guidelines approved at CoP 12 (namely Operational Guidelines 2013-15).</w:t>
      </w:r>
    </w:p>
  </w:footnote>
  <w:footnote w:id="10">
    <w:p w14:paraId="6D285947" w14:textId="6C695B38" w:rsidR="002E44AA" w:rsidRPr="002F3B46" w:rsidRDefault="002E44AA">
      <w:pPr>
        <w:pStyle w:val="FootnoteText"/>
        <w:rPr>
          <w:rFonts w:ascii="Arial" w:hAnsi="Arial" w:cs="Arial"/>
          <w:sz w:val="20"/>
          <w:szCs w:val="20"/>
          <w:lang w:val="en-US"/>
        </w:rPr>
      </w:pPr>
      <w:r w:rsidRPr="002F3B46">
        <w:rPr>
          <w:rStyle w:val="FootnoteReference"/>
          <w:rFonts w:ascii="Arial" w:hAnsi="Arial" w:cs="Arial"/>
          <w:sz w:val="20"/>
          <w:szCs w:val="20"/>
        </w:rPr>
        <w:footnoteRef/>
      </w:r>
      <w:r w:rsidRPr="002F3B46">
        <w:rPr>
          <w:rFonts w:ascii="Arial" w:hAnsi="Arial" w:cs="Arial"/>
          <w:sz w:val="20"/>
          <w:szCs w:val="20"/>
          <w:lang w:val="en-US"/>
        </w:rPr>
        <w:t xml:space="preserve"> I have not been instructed as to whether a treaty was entered into between the relevant Contracting Parties to enable this RRI to be accorded the status of a</w:t>
      </w:r>
      <w:r w:rsidR="00C76472">
        <w:rPr>
          <w:rFonts w:ascii="Arial" w:hAnsi="Arial" w:cs="Arial"/>
          <w:sz w:val="20"/>
          <w:szCs w:val="20"/>
          <w:lang w:val="en-US"/>
        </w:rPr>
        <w:t xml:space="preserve"> regional international organisation</w:t>
      </w:r>
      <w:r w:rsidRPr="002F3B46">
        <w:rPr>
          <w:rFonts w:ascii="Arial" w:hAnsi="Arial" w:cs="Arial"/>
          <w:sz w:val="20"/>
          <w:szCs w:val="20"/>
          <w:lang w:val="en-US"/>
        </w:rPr>
        <w:t xml:space="preserve"> under </w:t>
      </w:r>
      <w:r>
        <w:rPr>
          <w:rFonts w:ascii="Arial" w:hAnsi="Arial" w:cs="Arial"/>
          <w:sz w:val="20"/>
          <w:szCs w:val="20"/>
          <w:lang w:val="en-US"/>
        </w:rPr>
        <w:t>Panamanian law</w:t>
      </w:r>
      <w:r w:rsidRPr="002F3B46">
        <w:rPr>
          <w:rFonts w:ascii="Arial" w:hAnsi="Arial" w:cs="Arial"/>
          <w:sz w:val="20"/>
          <w:szCs w:val="20"/>
          <w:lang w:val="en-US"/>
        </w:rPr>
        <w:t xml:space="preserve">. </w:t>
      </w:r>
      <w:r>
        <w:rPr>
          <w:rFonts w:ascii="Arial" w:hAnsi="Arial" w:cs="Arial"/>
          <w:sz w:val="20"/>
          <w:szCs w:val="20"/>
          <w:lang w:val="en-US"/>
        </w:rPr>
        <w:t xml:space="preserve">If not, it is unclear as to whether it would be considered an IGO under international law. </w:t>
      </w:r>
    </w:p>
  </w:footnote>
  <w:footnote w:id="11">
    <w:p w14:paraId="2167F24C" w14:textId="77777777" w:rsidR="002E44AA" w:rsidRPr="0008429C" w:rsidRDefault="002E44AA" w:rsidP="007D5342">
      <w:pPr>
        <w:pStyle w:val="FootnoteText"/>
        <w:rPr>
          <w:rFonts w:ascii="Arial" w:hAnsi="Arial" w:cs="Arial"/>
          <w:sz w:val="20"/>
          <w:szCs w:val="20"/>
          <w:lang w:val="en-AU"/>
        </w:rPr>
      </w:pPr>
      <w:r w:rsidRPr="0008429C">
        <w:rPr>
          <w:rStyle w:val="FootnoteReference"/>
          <w:rFonts w:ascii="Arial" w:hAnsi="Arial" w:cs="Arial"/>
          <w:sz w:val="20"/>
          <w:szCs w:val="20"/>
          <w:lang w:val="en-AU"/>
        </w:rPr>
        <w:footnoteRef/>
      </w:r>
      <w:r w:rsidRPr="0008429C">
        <w:rPr>
          <w:rFonts w:ascii="Arial" w:hAnsi="Arial" w:cs="Arial"/>
          <w:sz w:val="20"/>
          <w:szCs w:val="20"/>
          <w:lang w:val="en-AU"/>
        </w:rPr>
        <w:t xml:space="preserve"> There is no “formal criteria” for international legal personality: Klabbers, Jan, </w:t>
      </w:r>
      <w:r w:rsidRPr="0008429C">
        <w:rPr>
          <w:rFonts w:ascii="Arial" w:hAnsi="Arial" w:cs="Arial"/>
          <w:i/>
          <w:sz w:val="20"/>
          <w:szCs w:val="20"/>
          <w:lang w:val="en-AU"/>
        </w:rPr>
        <w:t>International Law</w:t>
      </w:r>
      <w:r w:rsidRPr="0008429C">
        <w:rPr>
          <w:rFonts w:ascii="Arial" w:hAnsi="Arial" w:cs="Arial"/>
          <w:sz w:val="20"/>
          <w:szCs w:val="20"/>
          <w:lang w:val="en-AU"/>
        </w:rPr>
        <w:t xml:space="preserve">. Cambridge University Press, 2013, p. 68. Cambridge Books Online. See also: See Roland Portmann, </w:t>
      </w:r>
      <w:r w:rsidRPr="0008429C">
        <w:rPr>
          <w:rFonts w:ascii="Arial" w:hAnsi="Arial" w:cs="Arial"/>
          <w:i/>
          <w:sz w:val="20"/>
          <w:szCs w:val="20"/>
          <w:lang w:val="en-AU"/>
        </w:rPr>
        <w:t xml:space="preserve">Legal Personality In International Law, </w:t>
      </w:r>
      <w:r w:rsidRPr="0008429C">
        <w:rPr>
          <w:rFonts w:ascii="Arial" w:hAnsi="Arial" w:cs="Arial"/>
          <w:sz w:val="20"/>
          <w:szCs w:val="20"/>
          <w:lang w:val="en-AU"/>
        </w:rPr>
        <w:t>Cambridge University Press</w:t>
      </w:r>
      <w:r w:rsidRPr="0008429C">
        <w:rPr>
          <w:rFonts w:ascii="Arial" w:hAnsi="Arial" w:cs="Arial"/>
          <w:i/>
          <w:sz w:val="20"/>
          <w:szCs w:val="20"/>
          <w:lang w:val="en-AU"/>
        </w:rPr>
        <w:t xml:space="preserve">, </w:t>
      </w:r>
      <w:r w:rsidRPr="0008429C">
        <w:rPr>
          <w:rFonts w:ascii="Arial" w:hAnsi="Arial" w:cs="Arial"/>
          <w:sz w:val="20"/>
          <w:szCs w:val="20"/>
          <w:lang w:val="en-AU"/>
        </w:rPr>
        <w:t>2010.</w:t>
      </w:r>
    </w:p>
  </w:footnote>
  <w:footnote w:id="12">
    <w:p w14:paraId="2BC70F06" w14:textId="77777777" w:rsidR="002E44AA" w:rsidRPr="0008429C" w:rsidRDefault="002E44AA" w:rsidP="007D5342">
      <w:pPr>
        <w:pStyle w:val="FootnoteText"/>
        <w:rPr>
          <w:rFonts w:ascii="Arial" w:hAnsi="Arial" w:cs="Arial"/>
          <w:sz w:val="20"/>
          <w:szCs w:val="20"/>
          <w:lang w:val="en-AU"/>
        </w:rPr>
      </w:pPr>
      <w:r w:rsidRPr="0008429C">
        <w:rPr>
          <w:rStyle w:val="FootnoteReference"/>
          <w:rFonts w:ascii="Arial" w:hAnsi="Arial" w:cs="Arial"/>
          <w:sz w:val="20"/>
          <w:szCs w:val="20"/>
          <w:lang w:val="en-AU"/>
        </w:rPr>
        <w:footnoteRef/>
      </w:r>
      <w:r w:rsidRPr="0008429C">
        <w:rPr>
          <w:rFonts w:ascii="Arial" w:hAnsi="Arial" w:cs="Arial"/>
          <w:sz w:val="20"/>
          <w:szCs w:val="20"/>
          <w:lang w:val="en-AU"/>
        </w:rPr>
        <w:t xml:space="preserve"> The “Reparations for Injuries Suffered in the Service of the United Nations” (“Reparations case”) was an advisory opinion issued by the International Court of Justice in 1949.  Two core theories regarding the notion of international legal personality (subjective v objective) emerged from this case. However, there does not appear to be any consensus amongst international lawyers and scholars regarding which of these two theories takes precedence. For further discussion see: Sognnæs, Cecilia, </w:t>
      </w:r>
      <w:r w:rsidRPr="0008429C">
        <w:rPr>
          <w:rFonts w:ascii="Arial" w:hAnsi="Arial" w:cs="Arial"/>
          <w:i/>
          <w:sz w:val="20"/>
          <w:szCs w:val="20"/>
          <w:lang w:val="en-AU"/>
        </w:rPr>
        <w:t>International legal personality - an assessment of the International Committee of the Red Cross and its legal status</w:t>
      </w:r>
      <w:r w:rsidRPr="0008429C">
        <w:rPr>
          <w:rFonts w:ascii="Arial" w:hAnsi="Arial" w:cs="Arial"/>
          <w:sz w:val="20"/>
          <w:szCs w:val="20"/>
          <w:lang w:val="en-AU"/>
        </w:rPr>
        <w:t xml:space="preserve">, UiO: Det juridiske fakultet, 2014. </w:t>
      </w:r>
    </w:p>
  </w:footnote>
  <w:footnote w:id="13">
    <w:p w14:paraId="0E98229D" w14:textId="77777777" w:rsidR="002E44AA" w:rsidRPr="0008429C" w:rsidRDefault="002E44AA" w:rsidP="007D5342">
      <w:pPr>
        <w:pStyle w:val="FootnoteText"/>
        <w:rPr>
          <w:rFonts w:ascii="Arial" w:hAnsi="Arial" w:cs="Arial"/>
          <w:sz w:val="20"/>
          <w:szCs w:val="20"/>
          <w:lang w:val="en-AU"/>
        </w:rPr>
      </w:pPr>
      <w:r w:rsidRPr="0008429C">
        <w:rPr>
          <w:rStyle w:val="FootnoteReference"/>
          <w:rFonts w:ascii="Arial" w:hAnsi="Arial" w:cs="Arial"/>
          <w:sz w:val="20"/>
          <w:szCs w:val="20"/>
          <w:lang w:val="en-AU"/>
        </w:rPr>
        <w:footnoteRef/>
      </w:r>
      <w:r w:rsidRPr="0008429C">
        <w:rPr>
          <w:rFonts w:ascii="Arial" w:hAnsi="Arial" w:cs="Arial"/>
          <w:sz w:val="20"/>
          <w:szCs w:val="20"/>
          <w:lang w:val="en-AU"/>
        </w:rPr>
        <w:t xml:space="preserve"> See for example: Worster, William Thomas, </w:t>
      </w:r>
      <w:r w:rsidRPr="0008429C">
        <w:rPr>
          <w:rFonts w:ascii="Arial" w:hAnsi="Arial" w:cs="Arial"/>
          <w:i/>
          <w:sz w:val="20"/>
          <w:szCs w:val="20"/>
          <w:lang w:val="en-AU"/>
        </w:rPr>
        <w:t>Relative International Legal Personality of Non-State Actors</w:t>
      </w:r>
      <w:r w:rsidRPr="0008429C">
        <w:rPr>
          <w:rFonts w:ascii="Arial" w:hAnsi="Arial" w:cs="Arial"/>
          <w:sz w:val="20"/>
          <w:szCs w:val="20"/>
          <w:lang w:val="en-AU"/>
        </w:rPr>
        <w:t>, (October 28, 2015), pp. 1-2. Available at SSRN: </w:t>
      </w:r>
      <w:hyperlink r:id="rId1" w:tgtFrame="_blank" w:history="1">
        <w:r w:rsidRPr="0008429C">
          <w:rPr>
            <w:rStyle w:val="Hyperlink"/>
            <w:rFonts w:ascii="Arial" w:hAnsi="Arial" w:cs="Arial"/>
            <w:sz w:val="20"/>
            <w:szCs w:val="20"/>
            <w:lang w:val="en-AU"/>
          </w:rPr>
          <w:t>https://ssrn.com/abstract=2682444</w:t>
        </w:r>
      </w:hyperlink>
      <w:r w:rsidRPr="0008429C">
        <w:rPr>
          <w:rFonts w:ascii="Arial" w:hAnsi="Arial" w:cs="Arial"/>
          <w:sz w:val="20"/>
          <w:szCs w:val="20"/>
          <w:lang w:val="en-AU"/>
        </w:rPr>
        <w:t> or </w:t>
      </w:r>
      <w:hyperlink r:id="rId2" w:tgtFrame="_blank" w:history="1">
        <w:r w:rsidRPr="0008429C">
          <w:rPr>
            <w:rStyle w:val="Hyperlink"/>
            <w:rFonts w:ascii="Arial" w:hAnsi="Arial" w:cs="Arial"/>
            <w:sz w:val="20"/>
            <w:szCs w:val="20"/>
            <w:lang w:val="en-AU"/>
          </w:rPr>
          <w:t>http://dx.doi.org/10.2139/ssrn.2682444</w:t>
        </w:r>
      </w:hyperlink>
      <w:r w:rsidRPr="0008429C">
        <w:rPr>
          <w:rFonts w:ascii="Arial" w:hAnsi="Arial" w:cs="Arial"/>
          <w:sz w:val="20"/>
          <w:szCs w:val="20"/>
          <w:lang w:val="en-AU"/>
        </w:rPr>
        <w:t xml:space="preserve"> (Accessed 02 October 2017).</w:t>
      </w:r>
    </w:p>
  </w:footnote>
  <w:footnote w:id="14">
    <w:p w14:paraId="7D7494CF" w14:textId="77777777" w:rsidR="002E44AA" w:rsidRPr="0008429C" w:rsidRDefault="002E44AA" w:rsidP="007D5342">
      <w:pPr>
        <w:pStyle w:val="FootnoteText"/>
        <w:rPr>
          <w:rFonts w:ascii="Arial" w:hAnsi="Arial" w:cs="Arial"/>
          <w:sz w:val="20"/>
          <w:szCs w:val="20"/>
          <w:lang w:val="en-AU"/>
        </w:rPr>
      </w:pPr>
      <w:r w:rsidRPr="0008429C">
        <w:rPr>
          <w:rStyle w:val="FootnoteReference"/>
          <w:rFonts w:ascii="Arial" w:hAnsi="Arial" w:cs="Arial"/>
          <w:sz w:val="20"/>
          <w:szCs w:val="20"/>
          <w:lang w:val="en-AU"/>
        </w:rPr>
        <w:footnoteRef/>
      </w:r>
      <w:r w:rsidRPr="0008429C">
        <w:rPr>
          <w:rFonts w:ascii="Arial" w:hAnsi="Arial" w:cs="Arial"/>
          <w:sz w:val="20"/>
          <w:szCs w:val="20"/>
          <w:lang w:val="en-AU"/>
        </w:rPr>
        <w:t xml:space="preserve"> Ibid, pp. 1-2. </w:t>
      </w:r>
    </w:p>
  </w:footnote>
  <w:footnote w:id="15">
    <w:p w14:paraId="2D546DED" w14:textId="65AD1A07" w:rsidR="00AC1D42" w:rsidRPr="00945569" w:rsidRDefault="00AC1D42">
      <w:pPr>
        <w:pStyle w:val="FootnoteText"/>
        <w:rPr>
          <w:rFonts w:ascii="Arial" w:hAnsi="Arial" w:cs="Arial"/>
          <w:sz w:val="20"/>
          <w:szCs w:val="20"/>
          <w:lang w:val="en-AU"/>
        </w:rPr>
      </w:pPr>
      <w:r w:rsidRPr="00945569">
        <w:rPr>
          <w:rStyle w:val="FootnoteReference"/>
          <w:rFonts w:ascii="Arial" w:hAnsi="Arial" w:cs="Arial"/>
          <w:sz w:val="20"/>
          <w:szCs w:val="20"/>
        </w:rPr>
        <w:footnoteRef/>
      </w:r>
      <w:r w:rsidRPr="00945569">
        <w:rPr>
          <w:rFonts w:ascii="Arial" w:hAnsi="Arial" w:cs="Arial"/>
          <w:sz w:val="20"/>
          <w:szCs w:val="20"/>
          <w:lang w:val="en-US"/>
        </w:rPr>
        <w:t xml:space="preserve"> </w:t>
      </w:r>
      <w:r w:rsidRPr="00AC1D42">
        <w:rPr>
          <w:rFonts w:ascii="Arial" w:hAnsi="Arial" w:cs="Arial"/>
          <w:sz w:val="20"/>
          <w:szCs w:val="20"/>
          <w:lang w:val="en-AU"/>
        </w:rPr>
        <w:t xml:space="preserve">Note that the terms ‘international organisation’ and ‘intergovernmental organisation’ tend to be used interchangeably. See Vienna Convention on the law of treaties, Article (2)(1)(i). </w:t>
      </w:r>
    </w:p>
  </w:footnote>
  <w:footnote w:id="16">
    <w:p w14:paraId="7C7DB6BE" w14:textId="6625E78A" w:rsidR="002E44AA" w:rsidRPr="0008429C" w:rsidRDefault="002E44AA" w:rsidP="007D5342">
      <w:pPr>
        <w:pStyle w:val="FootnoteText"/>
        <w:rPr>
          <w:rFonts w:ascii="Arial" w:hAnsi="Arial" w:cs="Arial"/>
          <w:sz w:val="20"/>
          <w:szCs w:val="20"/>
          <w:lang w:val="en-AU"/>
        </w:rPr>
      </w:pPr>
      <w:r w:rsidRPr="0008429C">
        <w:rPr>
          <w:rStyle w:val="FootnoteReference"/>
          <w:sz w:val="20"/>
          <w:szCs w:val="20"/>
        </w:rPr>
        <w:footnoteRef/>
      </w:r>
      <w:r w:rsidRPr="00446DD5">
        <w:rPr>
          <w:lang w:val="en-US"/>
        </w:rPr>
        <w:t xml:space="preserve"> </w:t>
      </w:r>
      <w:r w:rsidR="00CA3BEE">
        <w:rPr>
          <w:rFonts w:ascii="Arial" w:hAnsi="Arial" w:cs="Arial"/>
          <w:sz w:val="20"/>
          <w:szCs w:val="20"/>
          <w:lang w:val="en-AU"/>
        </w:rPr>
        <w:t>The ‘</w:t>
      </w:r>
      <w:r w:rsidRPr="0008429C">
        <w:rPr>
          <w:rFonts w:ascii="Arial" w:hAnsi="Arial" w:cs="Arial"/>
          <w:sz w:val="20"/>
          <w:szCs w:val="20"/>
          <w:lang w:val="en-AU"/>
        </w:rPr>
        <w:t>Reparations for Injuries Suffered in the Service of the United</w:t>
      </w:r>
      <w:r w:rsidR="00CA3BEE">
        <w:rPr>
          <w:rFonts w:ascii="Arial" w:hAnsi="Arial" w:cs="Arial"/>
          <w:sz w:val="20"/>
          <w:szCs w:val="20"/>
          <w:lang w:val="en-AU"/>
        </w:rPr>
        <w:t xml:space="preserve"> Nations’ (‘Reparations case’</w:t>
      </w:r>
      <w:r>
        <w:rPr>
          <w:rFonts w:ascii="Arial" w:hAnsi="Arial" w:cs="Arial"/>
          <w:sz w:val="20"/>
          <w:szCs w:val="20"/>
          <w:lang w:val="en-AU"/>
        </w:rPr>
        <w:t xml:space="preserve">) </w:t>
      </w:r>
      <w:r w:rsidRPr="0008429C">
        <w:rPr>
          <w:rFonts w:ascii="Arial" w:hAnsi="Arial" w:cs="Arial"/>
          <w:sz w:val="20"/>
          <w:szCs w:val="20"/>
          <w:lang w:val="en-AU"/>
        </w:rPr>
        <w:t xml:space="preserve">established that an IGO – in this instance the United Nations - could have international legal personality. </w:t>
      </w:r>
    </w:p>
  </w:footnote>
  <w:footnote w:id="17">
    <w:p w14:paraId="7DD88670" w14:textId="77777777" w:rsidR="002E44AA" w:rsidRPr="00CA3BEE" w:rsidRDefault="002E44AA" w:rsidP="007D5342">
      <w:pPr>
        <w:pStyle w:val="FootnoteText"/>
        <w:rPr>
          <w:rFonts w:ascii="Arial" w:hAnsi="Arial" w:cs="Arial"/>
          <w:sz w:val="20"/>
          <w:szCs w:val="20"/>
          <w:lang w:val="en-AU"/>
        </w:rPr>
      </w:pPr>
      <w:r w:rsidRPr="00B9492A">
        <w:rPr>
          <w:rStyle w:val="FootnoteReference"/>
          <w:rFonts w:ascii="Arial" w:hAnsi="Arial" w:cs="Arial"/>
          <w:sz w:val="20"/>
          <w:szCs w:val="20"/>
          <w:lang w:val="en-AU"/>
        </w:rPr>
        <w:footnoteRef/>
      </w:r>
      <w:r w:rsidRPr="00B9492A">
        <w:rPr>
          <w:rFonts w:ascii="Arial" w:hAnsi="Arial" w:cs="Arial"/>
          <w:sz w:val="20"/>
          <w:szCs w:val="20"/>
          <w:lang w:val="en-AU"/>
        </w:rPr>
        <w:t xml:space="preserve"> Drafted by the International Law Commission. Available online: </w:t>
      </w:r>
      <w:hyperlink r:id="rId3" w:history="1">
        <w:r w:rsidRPr="00B9492A">
          <w:rPr>
            <w:rStyle w:val="Hyperlink"/>
            <w:rFonts w:ascii="Arial" w:hAnsi="Arial" w:cs="Arial"/>
            <w:sz w:val="20"/>
            <w:szCs w:val="20"/>
            <w:lang w:val="en-AU"/>
          </w:rPr>
          <w:t>http://legal.un.org/ilc/texts/instruments/english/draft_articles/9_11_2011.pdf</w:t>
        </w:r>
      </w:hyperlink>
      <w:r w:rsidRPr="00B9492A">
        <w:rPr>
          <w:rFonts w:ascii="Arial" w:hAnsi="Arial" w:cs="Arial"/>
          <w:sz w:val="20"/>
          <w:szCs w:val="20"/>
          <w:lang w:val="en-AU"/>
        </w:rPr>
        <w:t xml:space="preserve"> (Accessed 02 October </w:t>
      </w:r>
      <w:r w:rsidRPr="00CA3BEE">
        <w:rPr>
          <w:rFonts w:ascii="Arial" w:hAnsi="Arial" w:cs="Arial"/>
          <w:sz w:val="20"/>
          <w:szCs w:val="20"/>
          <w:lang w:val="en-AU"/>
        </w:rPr>
        <w:t>2017).</w:t>
      </w:r>
    </w:p>
  </w:footnote>
  <w:footnote w:id="18">
    <w:p w14:paraId="76AA7AC8" w14:textId="77777777" w:rsidR="002E44AA" w:rsidRPr="00CA3BEE" w:rsidRDefault="002E44AA" w:rsidP="007D5342">
      <w:pPr>
        <w:pStyle w:val="FootnoteText"/>
        <w:rPr>
          <w:rFonts w:ascii="Arial" w:hAnsi="Arial" w:cs="Arial"/>
          <w:sz w:val="20"/>
          <w:szCs w:val="20"/>
          <w:lang w:val="en-AU"/>
        </w:rPr>
      </w:pPr>
      <w:r w:rsidRPr="00CA3BEE">
        <w:rPr>
          <w:rStyle w:val="FootnoteReference"/>
          <w:rFonts w:ascii="Arial" w:hAnsi="Arial" w:cs="Arial"/>
          <w:sz w:val="20"/>
          <w:szCs w:val="20"/>
          <w:lang w:val="en-AU"/>
        </w:rPr>
        <w:footnoteRef/>
      </w:r>
      <w:r w:rsidRPr="00CA3BEE">
        <w:rPr>
          <w:rFonts w:ascii="Arial" w:hAnsi="Arial" w:cs="Arial"/>
          <w:sz w:val="20"/>
          <w:szCs w:val="20"/>
          <w:lang w:val="en-AU"/>
        </w:rPr>
        <w:t xml:space="preserve"> Collins, Richard, White, Nigel, </w:t>
      </w:r>
      <w:r w:rsidRPr="00CA3BEE">
        <w:rPr>
          <w:rFonts w:ascii="Arial" w:hAnsi="Arial" w:cs="Arial"/>
          <w:i/>
          <w:sz w:val="20"/>
          <w:szCs w:val="20"/>
          <w:lang w:val="en-AU"/>
        </w:rPr>
        <w:t>International Organizations and the Idea of Autonomy: Institutional Independence in the International Legal Order</w:t>
      </w:r>
      <w:r w:rsidRPr="00CA3BEE">
        <w:rPr>
          <w:rFonts w:ascii="Arial" w:hAnsi="Arial" w:cs="Arial"/>
          <w:sz w:val="20"/>
          <w:szCs w:val="20"/>
          <w:lang w:val="en-AU"/>
        </w:rPr>
        <w:t>, Routledge, 2011, P. 121</w:t>
      </w:r>
    </w:p>
  </w:footnote>
  <w:footnote w:id="19">
    <w:p w14:paraId="43932D2F" w14:textId="1B842ED6" w:rsidR="002E44AA" w:rsidRPr="00E11478" w:rsidRDefault="002E44AA">
      <w:pPr>
        <w:pStyle w:val="FootnoteText"/>
        <w:rPr>
          <w:lang w:val="en-US"/>
        </w:rPr>
      </w:pPr>
      <w:r w:rsidRPr="00CA3BEE">
        <w:rPr>
          <w:rStyle w:val="FootnoteReference"/>
          <w:rFonts w:ascii="Arial" w:hAnsi="Arial" w:cs="Arial"/>
          <w:sz w:val="20"/>
          <w:szCs w:val="20"/>
        </w:rPr>
        <w:footnoteRef/>
      </w:r>
      <w:r w:rsidRPr="00CA3BEE">
        <w:rPr>
          <w:rFonts w:ascii="Arial" w:hAnsi="Arial" w:cs="Arial"/>
          <w:sz w:val="20"/>
          <w:szCs w:val="20"/>
          <w:lang w:val="en-US"/>
        </w:rPr>
        <w:t xml:space="preserve"> Subject to meeting the stipulated criteria: </w:t>
      </w:r>
      <w:hyperlink r:id="rId4" w:history="1">
        <w:r w:rsidRPr="00CA3BEE">
          <w:rPr>
            <w:rStyle w:val="Hyperlink"/>
            <w:rFonts w:ascii="Arial" w:hAnsi="Arial" w:cs="Arial"/>
            <w:sz w:val="20"/>
            <w:szCs w:val="20"/>
            <w:lang w:val="en-US"/>
          </w:rPr>
          <w:t>http://wedocs.unep.org/bitstream/handle/20.500.11822/20737/Accreditation%20modalities%20%20Flyer2.pdf?sequence=1&amp;isAllowed=y</w:t>
        </w:r>
      </w:hyperlink>
      <w:r>
        <w:rPr>
          <w:lang w:val="en-US"/>
        </w:rPr>
        <w:t xml:space="preserve"> </w:t>
      </w:r>
    </w:p>
  </w:footnote>
  <w:footnote w:id="20">
    <w:p w14:paraId="1D72624B" w14:textId="4AE28354" w:rsidR="002E44AA" w:rsidRPr="00A12216" w:rsidRDefault="002E44AA">
      <w:pPr>
        <w:pStyle w:val="FootnoteText"/>
        <w:rPr>
          <w:rFonts w:ascii="Arial" w:hAnsi="Arial" w:cs="Arial"/>
          <w:sz w:val="20"/>
          <w:szCs w:val="20"/>
          <w:lang w:val="en-US"/>
        </w:rPr>
      </w:pPr>
      <w:r w:rsidRPr="00A12216">
        <w:rPr>
          <w:rStyle w:val="FootnoteReference"/>
          <w:rFonts w:ascii="Arial" w:hAnsi="Arial" w:cs="Arial"/>
          <w:sz w:val="20"/>
          <w:szCs w:val="20"/>
        </w:rPr>
        <w:footnoteRef/>
      </w:r>
      <w:r w:rsidRPr="00A12216">
        <w:rPr>
          <w:rFonts w:ascii="Arial" w:hAnsi="Arial" w:cs="Arial"/>
          <w:sz w:val="20"/>
          <w:szCs w:val="20"/>
          <w:lang w:val="en-US"/>
        </w:rPr>
        <w:t xml:space="preserve"> See: https://www.ramsar.org/resources/logo-and-name-of-the-ramsar-convention-on-wetlands</w:t>
      </w:r>
    </w:p>
  </w:footnote>
  <w:footnote w:id="21">
    <w:p w14:paraId="07004082" w14:textId="14181DB6" w:rsidR="002E44AA" w:rsidRPr="007D5202" w:rsidRDefault="002E44AA">
      <w:pPr>
        <w:pStyle w:val="FootnoteText"/>
        <w:rPr>
          <w:rFonts w:ascii="Arial" w:hAnsi="Arial" w:cs="Arial"/>
          <w:sz w:val="20"/>
          <w:szCs w:val="20"/>
          <w:lang w:val="en-US"/>
        </w:rPr>
      </w:pPr>
      <w:r w:rsidRPr="007D5202">
        <w:rPr>
          <w:rStyle w:val="FootnoteReference"/>
          <w:rFonts w:ascii="Arial" w:hAnsi="Arial" w:cs="Arial"/>
          <w:sz w:val="20"/>
          <w:szCs w:val="20"/>
        </w:rPr>
        <w:footnoteRef/>
      </w:r>
      <w:r w:rsidRPr="007D5202">
        <w:rPr>
          <w:rFonts w:ascii="Arial" w:hAnsi="Arial" w:cs="Arial"/>
          <w:sz w:val="20"/>
          <w:szCs w:val="20"/>
          <w:lang w:val="en-US"/>
        </w:rPr>
        <w:t xml:space="preserve"> This may depend on the terms of its charter/originating treaty.</w:t>
      </w:r>
    </w:p>
  </w:footnote>
  <w:footnote w:id="22">
    <w:p w14:paraId="1D86E372" w14:textId="32233958" w:rsidR="002E44AA" w:rsidRPr="007D5202" w:rsidRDefault="002E44AA">
      <w:pPr>
        <w:pStyle w:val="FootnoteText"/>
        <w:rPr>
          <w:rFonts w:ascii="Arial" w:hAnsi="Arial" w:cs="Arial"/>
          <w:sz w:val="20"/>
          <w:szCs w:val="20"/>
          <w:lang w:val="en-US"/>
        </w:rPr>
      </w:pPr>
      <w:r w:rsidRPr="007D5202">
        <w:rPr>
          <w:rStyle w:val="FootnoteReference"/>
          <w:rFonts w:ascii="Arial" w:hAnsi="Arial" w:cs="Arial"/>
          <w:sz w:val="20"/>
          <w:szCs w:val="20"/>
        </w:rPr>
        <w:footnoteRef/>
      </w:r>
      <w:r w:rsidRPr="007D5202">
        <w:rPr>
          <w:rFonts w:ascii="Arial" w:hAnsi="Arial" w:cs="Arial"/>
          <w:sz w:val="20"/>
          <w:szCs w:val="20"/>
          <w:lang w:val="en-US"/>
        </w:rPr>
        <w:t xml:space="preserve"> Ibid.</w:t>
      </w:r>
    </w:p>
  </w:footnote>
  <w:footnote w:id="23">
    <w:p w14:paraId="5A71E3CE" w14:textId="6222ABC8" w:rsidR="002E44AA" w:rsidRPr="005C1A82" w:rsidRDefault="002E44AA">
      <w:pPr>
        <w:pStyle w:val="FootnoteText"/>
        <w:rPr>
          <w:rFonts w:ascii="Arial" w:hAnsi="Arial" w:cs="Arial"/>
          <w:sz w:val="20"/>
          <w:szCs w:val="20"/>
          <w:lang w:val="en-US"/>
        </w:rPr>
      </w:pPr>
      <w:r w:rsidRPr="007D5202">
        <w:rPr>
          <w:rStyle w:val="FootnoteReference"/>
          <w:rFonts w:ascii="Arial" w:hAnsi="Arial" w:cs="Arial"/>
          <w:sz w:val="20"/>
          <w:szCs w:val="20"/>
        </w:rPr>
        <w:footnoteRef/>
      </w:r>
      <w:r w:rsidRPr="007D5202">
        <w:rPr>
          <w:rFonts w:ascii="Arial" w:hAnsi="Arial" w:cs="Arial"/>
          <w:sz w:val="20"/>
          <w:szCs w:val="20"/>
          <w:lang w:val="en-US"/>
        </w:rPr>
        <w:t xml:space="preserve"> Subject to complying with </w:t>
      </w:r>
      <w:r w:rsidRPr="007D5202">
        <w:rPr>
          <w:rFonts w:ascii="Arial" w:hAnsi="Arial" w:cs="Arial"/>
          <w:sz w:val="20"/>
          <w:szCs w:val="20"/>
          <w:lang w:val="en-GB"/>
        </w:rPr>
        <w:t xml:space="preserve">UN Decision 49/426 of 9 December 1994, </w:t>
      </w:r>
      <w:r w:rsidRPr="007D5202">
        <w:rPr>
          <w:rFonts w:ascii="Arial" w:hAnsi="Arial" w:cs="Arial"/>
          <w:sz w:val="20"/>
          <w:szCs w:val="20"/>
          <w:lang w:val="en-US"/>
        </w:rPr>
        <w:t>and the Sixth Committee of the United Nations recommending to the United Nations General Assembly accept the IGO’s request to become a permanent observer.</w:t>
      </w:r>
    </w:p>
  </w:footnote>
  <w:footnote w:id="24">
    <w:p w14:paraId="1CA5EAC2" w14:textId="3BC05FAC" w:rsidR="00C65FE7" w:rsidRPr="00C65FE7" w:rsidRDefault="00C65FE7">
      <w:pPr>
        <w:pStyle w:val="FootnoteText"/>
        <w:rPr>
          <w:lang w:val="en-US"/>
        </w:rPr>
      </w:pPr>
      <w:r w:rsidRPr="00C65FE7">
        <w:rPr>
          <w:rStyle w:val="FootnoteReference"/>
          <w:rFonts w:ascii="Arial" w:hAnsi="Arial" w:cs="Arial"/>
          <w:sz w:val="20"/>
          <w:szCs w:val="20"/>
        </w:rPr>
        <w:footnoteRef/>
      </w:r>
      <w:r w:rsidRPr="00C65FE7">
        <w:rPr>
          <w:rFonts w:ascii="Arial" w:hAnsi="Arial" w:cs="Arial"/>
          <w:sz w:val="20"/>
          <w:szCs w:val="20"/>
          <w:lang w:val="en-US"/>
        </w:rPr>
        <w:t xml:space="preserve"> Refer to Part 2, which describes the ambiguous nature of the Operational Guidelines 2016-18 with respect to the nature of the structure that may be adopted by a RRI.</w:t>
      </w:r>
    </w:p>
  </w:footnote>
  <w:footnote w:id="25">
    <w:p w14:paraId="41B5C74A" w14:textId="34544CB6" w:rsidR="002E44AA" w:rsidRPr="002E44AA" w:rsidRDefault="002E44AA" w:rsidP="002E44AA">
      <w:pPr>
        <w:rPr>
          <w:rFonts w:ascii="Arial" w:hAnsi="Arial" w:cs="Arial"/>
          <w:b/>
          <w:sz w:val="20"/>
          <w:szCs w:val="20"/>
          <w:lang w:val="en-AU"/>
        </w:rPr>
      </w:pPr>
      <w:r w:rsidRPr="0044742F">
        <w:rPr>
          <w:rStyle w:val="FootnoteReference"/>
          <w:rFonts w:ascii="Arial" w:hAnsi="Arial" w:cs="Arial"/>
          <w:sz w:val="20"/>
          <w:szCs w:val="20"/>
        </w:rPr>
        <w:footnoteRef/>
      </w:r>
      <w:r w:rsidRPr="002E44AA">
        <w:rPr>
          <w:rFonts w:ascii="Arial" w:hAnsi="Arial" w:cs="Arial"/>
          <w:sz w:val="20"/>
          <w:szCs w:val="20"/>
          <w:lang w:val="en-AU"/>
        </w:rPr>
        <w:t xml:space="preserve">Please note that this advice applies in respect of RRIs becoming formally recognised as an IGO under national and/or international law. </w:t>
      </w:r>
      <w:r>
        <w:rPr>
          <w:rFonts w:ascii="Arial" w:hAnsi="Arial" w:cs="Arial"/>
          <w:sz w:val="20"/>
          <w:szCs w:val="20"/>
          <w:lang w:val="en-AU"/>
        </w:rPr>
        <w:t xml:space="preserve">That is, this should be clearly articulated in a Resolution, which should set out any relevant conditions on obtaining status. </w:t>
      </w:r>
    </w:p>
  </w:footnote>
  <w:footnote w:id="26">
    <w:p w14:paraId="0790EF48" w14:textId="4013077F" w:rsidR="002E44AA" w:rsidRPr="00945569" w:rsidRDefault="002E44AA">
      <w:pPr>
        <w:pStyle w:val="FootnoteText"/>
        <w:rPr>
          <w:rFonts w:ascii="Arial" w:hAnsi="Arial" w:cs="Arial"/>
          <w:sz w:val="20"/>
          <w:szCs w:val="20"/>
          <w:lang w:val="en-US"/>
        </w:rPr>
      </w:pPr>
      <w:r w:rsidRPr="0026747B">
        <w:rPr>
          <w:rStyle w:val="FootnoteReference"/>
          <w:rFonts w:ascii="Arial" w:hAnsi="Arial" w:cs="Arial"/>
          <w:sz w:val="20"/>
          <w:szCs w:val="20"/>
        </w:rPr>
        <w:footnoteRef/>
      </w:r>
      <w:r w:rsidRPr="00945569">
        <w:rPr>
          <w:rFonts w:ascii="Arial" w:hAnsi="Arial" w:cs="Arial"/>
          <w:sz w:val="20"/>
          <w:szCs w:val="20"/>
          <w:lang w:val="en-US"/>
        </w:rPr>
        <w:t xml:space="preserve"> Ibid. </w:t>
      </w:r>
    </w:p>
  </w:footnote>
  <w:footnote w:id="27">
    <w:p w14:paraId="217D9B07" w14:textId="576157DF" w:rsidR="002E44AA" w:rsidRPr="0026747B" w:rsidRDefault="002E44AA">
      <w:pPr>
        <w:pStyle w:val="FootnoteText"/>
        <w:rPr>
          <w:rFonts w:ascii="Arial" w:hAnsi="Arial" w:cs="Arial"/>
          <w:sz w:val="20"/>
          <w:szCs w:val="20"/>
          <w:lang w:val="en-US"/>
        </w:rPr>
      </w:pPr>
      <w:r w:rsidRPr="0026747B">
        <w:rPr>
          <w:rStyle w:val="FootnoteReference"/>
          <w:rFonts w:ascii="Arial" w:hAnsi="Arial" w:cs="Arial"/>
          <w:sz w:val="20"/>
          <w:szCs w:val="20"/>
        </w:rPr>
        <w:footnoteRef/>
      </w:r>
      <w:r w:rsidRPr="0026747B">
        <w:rPr>
          <w:rFonts w:ascii="Arial" w:hAnsi="Arial" w:cs="Arial"/>
          <w:sz w:val="20"/>
          <w:szCs w:val="20"/>
          <w:lang w:val="en-US"/>
        </w:rPr>
        <w:t xml:space="preserve"> Excluding basic funding agreements.</w:t>
      </w:r>
    </w:p>
  </w:footnote>
  <w:footnote w:id="28">
    <w:p w14:paraId="09C07107" w14:textId="1A9C9264" w:rsidR="0026747B" w:rsidRPr="0026747B" w:rsidRDefault="0026747B">
      <w:pPr>
        <w:pStyle w:val="FootnoteText"/>
        <w:rPr>
          <w:lang w:val="en-US"/>
        </w:rPr>
      </w:pPr>
      <w:r w:rsidRPr="0026747B">
        <w:rPr>
          <w:rStyle w:val="FootnoteReference"/>
          <w:rFonts w:ascii="Arial" w:hAnsi="Arial" w:cs="Arial"/>
          <w:sz w:val="20"/>
          <w:szCs w:val="20"/>
        </w:rPr>
        <w:footnoteRef/>
      </w:r>
      <w:r w:rsidRPr="0026747B">
        <w:rPr>
          <w:rFonts w:ascii="Arial" w:hAnsi="Arial" w:cs="Arial"/>
          <w:sz w:val="20"/>
          <w:szCs w:val="20"/>
          <w:lang w:val="en-US"/>
        </w:rPr>
        <w:t xml:space="preserve"> Noting that RRIs receive funding from the core budget</w:t>
      </w:r>
      <w:r w:rsidR="0044742F">
        <w:rPr>
          <w:rFonts w:ascii="Arial" w:hAnsi="Arial" w:cs="Arial"/>
          <w:sz w:val="20"/>
          <w:szCs w:val="20"/>
          <w:lang w:val="en-US"/>
        </w:rPr>
        <w:t xml:space="preserve">. I understand that this is then distributed under a funding </w:t>
      </w:r>
      <w:r w:rsidRPr="0026747B">
        <w:rPr>
          <w:rFonts w:ascii="Arial" w:hAnsi="Arial" w:cs="Arial"/>
          <w:sz w:val="20"/>
          <w:szCs w:val="20"/>
          <w:lang w:val="en-US"/>
        </w:rPr>
        <w:t>agreement between the RRI and Secretariat.</w:t>
      </w:r>
      <w:r w:rsidRPr="0026747B">
        <w:rPr>
          <w:sz w:val="20"/>
          <w:szCs w:val="20"/>
          <w:lang w:val="en-US"/>
        </w:rPr>
        <w:t xml:space="preserve"> </w:t>
      </w:r>
    </w:p>
  </w:footnote>
  <w:footnote w:id="29">
    <w:p w14:paraId="73D1032D" w14:textId="77777777" w:rsidR="002E44AA" w:rsidRPr="00E16597" w:rsidRDefault="002E44AA" w:rsidP="00337E9E">
      <w:pPr>
        <w:pStyle w:val="FootnoteText"/>
        <w:rPr>
          <w:lang w:val="en-AU"/>
        </w:rPr>
      </w:pPr>
      <w:r>
        <w:rPr>
          <w:rStyle w:val="FootnoteReference"/>
        </w:rPr>
        <w:footnoteRef/>
      </w:r>
      <w:r w:rsidRPr="00446DD5">
        <w:rPr>
          <w:lang w:val="en-US"/>
        </w:rPr>
        <w:t xml:space="preserve"> </w:t>
      </w:r>
      <w:r w:rsidRPr="00E16597">
        <w:rPr>
          <w:rFonts w:ascii="Arial" w:hAnsi="Arial" w:cs="Arial"/>
          <w:sz w:val="20"/>
          <w:szCs w:val="20"/>
          <w:lang w:val="en-AU"/>
        </w:rPr>
        <w:t>This is presumably a reference to the Operational Guidelines 2009-12.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9F3E" w14:textId="77777777" w:rsidR="00AC221E" w:rsidRDefault="00AC2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C882" w14:textId="77777777" w:rsidR="00AC221E" w:rsidRDefault="00AC2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80C9" w14:textId="77777777" w:rsidR="00AC221E" w:rsidRDefault="00AC2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A7"/>
    <w:multiLevelType w:val="hybridMultilevel"/>
    <w:tmpl w:val="D7F2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4F57BA"/>
    <w:multiLevelType w:val="hybridMultilevel"/>
    <w:tmpl w:val="AC722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663DD3"/>
    <w:multiLevelType w:val="hybridMultilevel"/>
    <w:tmpl w:val="A324062C"/>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5723A"/>
    <w:multiLevelType w:val="hybridMultilevel"/>
    <w:tmpl w:val="51A6E16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26F7D"/>
    <w:multiLevelType w:val="multilevel"/>
    <w:tmpl w:val="A74C8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B2F5D"/>
    <w:multiLevelType w:val="hybridMultilevel"/>
    <w:tmpl w:val="2E50FD0E"/>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4684C"/>
    <w:multiLevelType w:val="multilevel"/>
    <w:tmpl w:val="F60CB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70D0E"/>
    <w:multiLevelType w:val="multilevel"/>
    <w:tmpl w:val="E60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B548F"/>
    <w:multiLevelType w:val="hybridMultilevel"/>
    <w:tmpl w:val="6E205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392AF4"/>
    <w:multiLevelType w:val="multilevel"/>
    <w:tmpl w:val="2B5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96161"/>
    <w:multiLevelType w:val="hybridMultilevel"/>
    <w:tmpl w:val="93BE5ABA"/>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3C2945"/>
    <w:multiLevelType w:val="hybridMultilevel"/>
    <w:tmpl w:val="5922CDA8"/>
    <w:lvl w:ilvl="0" w:tplc="69F437EC">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7492400"/>
    <w:multiLevelType w:val="hybridMultilevel"/>
    <w:tmpl w:val="3CEA263A"/>
    <w:lvl w:ilvl="0" w:tplc="F70AED0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6605CC"/>
    <w:multiLevelType w:val="multilevel"/>
    <w:tmpl w:val="174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D490A"/>
    <w:multiLevelType w:val="multilevel"/>
    <w:tmpl w:val="8CC047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52AD5"/>
    <w:multiLevelType w:val="hybridMultilevel"/>
    <w:tmpl w:val="98E2AF8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2C78A4"/>
    <w:multiLevelType w:val="hybridMultilevel"/>
    <w:tmpl w:val="E39ED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425247"/>
    <w:multiLevelType w:val="multilevel"/>
    <w:tmpl w:val="5A5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C4DBD"/>
    <w:multiLevelType w:val="multilevel"/>
    <w:tmpl w:val="0348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E0E75"/>
    <w:multiLevelType w:val="hybridMultilevel"/>
    <w:tmpl w:val="955C5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E854B1"/>
    <w:multiLevelType w:val="multilevel"/>
    <w:tmpl w:val="8E3C2D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646324"/>
    <w:multiLevelType w:val="hybridMultilevel"/>
    <w:tmpl w:val="D10084D8"/>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C107058"/>
    <w:multiLevelType w:val="multilevel"/>
    <w:tmpl w:val="6D467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0250F8"/>
    <w:multiLevelType w:val="hybridMultilevel"/>
    <w:tmpl w:val="F6AC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83551B"/>
    <w:multiLevelType w:val="hybridMultilevel"/>
    <w:tmpl w:val="D570B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E04B20"/>
    <w:multiLevelType w:val="multilevel"/>
    <w:tmpl w:val="7DDCC076"/>
    <w:lvl w:ilvl="0">
      <w:start w:val="19"/>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C4D8C"/>
    <w:multiLevelType w:val="multilevel"/>
    <w:tmpl w:val="7EAC2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9072E"/>
    <w:multiLevelType w:val="hybridMultilevel"/>
    <w:tmpl w:val="5DB8D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25"/>
  </w:num>
  <w:num w:numId="4">
    <w:abstractNumId w:val="20"/>
  </w:num>
  <w:num w:numId="5">
    <w:abstractNumId w:val="2"/>
  </w:num>
  <w:num w:numId="6">
    <w:abstractNumId w:val="6"/>
  </w:num>
  <w:num w:numId="7">
    <w:abstractNumId w:val="18"/>
  </w:num>
  <w:num w:numId="8">
    <w:abstractNumId w:val="15"/>
  </w:num>
  <w:num w:numId="9">
    <w:abstractNumId w:val="22"/>
  </w:num>
  <w:num w:numId="10">
    <w:abstractNumId w:val="5"/>
  </w:num>
  <w:num w:numId="11">
    <w:abstractNumId w:val="14"/>
  </w:num>
  <w:num w:numId="12">
    <w:abstractNumId w:val="3"/>
  </w:num>
  <w:num w:numId="13">
    <w:abstractNumId w:val="21"/>
  </w:num>
  <w:num w:numId="14">
    <w:abstractNumId w:val="17"/>
  </w:num>
  <w:num w:numId="15">
    <w:abstractNumId w:val="7"/>
  </w:num>
  <w:num w:numId="16">
    <w:abstractNumId w:val="4"/>
  </w:num>
  <w:num w:numId="17">
    <w:abstractNumId w:val="13"/>
  </w:num>
  <w:num w:numId="18">
    <w:abstractNumId w:val="9"/>
  </w:num>
  <w:num w:numId="19">
    <w:abstractNumId w:val="11"/>
  </w:num>
  <w:num w:numId="20">
    <w:abstractNumId w:val="16"/>
  </w:num>
  <w:num w:numId="21">
    <w:abstractNumId w:val="8"/>
  </w:num>
  <w:num w:numId="22">
    <w:abstractNumId w:val="24"/>
  </w:num>
  <w:num w:numId="23">
    <w:abstractNumId w:val="12"/>
  </w:num>
  <w:num w:numId="24">
    <w:abstractNumId w:val="23"/>
  </w:num>
  <w:num w:numId="25">
    <w:abstractNumId w:val="0"/>
  </w:num>
  <w:num w:numId="26">
    <w:abstractNumId w:val="1"/>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4F"/>
    <w:rsid w:val="00003661"/>
    <w:rsid w:val="00020045"/>
    <w:rsid w:val="00027896"/>
    <w:rsid w:val="00033CC1"/>
    <w:rsid w:val="0003503C"/>
    <w:rsid w:val="00055450"/>
    <w:rsid w:val="000569C6"/>
    <w:rsid w:val="00062BA2"/>
    <w:rsid w:val="00064531"/>
    <w:rsid w:val="000828F8"/>
    <w:rsid w:val="0008429C"/>
    <w:rsid w:val="00084423"/>
    <w:rsid w:val="000A189C"/>
    <w:rsid w:val="000A2E03"/>
    <w:rsid w:val="000A2F17"/>
    <w:rsid w:val="000C3E63"/>
    <w:rsid w:val="000F2B2D"/>
    <w:rsid w:val="000F54F3"/>
    <w:rsid w:val="000F58C8"/>
    <w:rsid w:val="000F7453"/>
    <w:rsid w:val="000F7C78"/>
    <w:rsid w:val="00111FE8"/>
    <w:rsid w:val="00117865"/>
    <w:rsid w:val="00136491"/>
    <w:rsid w:val="0015452A"/>
    <w:rsid w:val="00167072"/>
    <w:rsid w:val="00167996"/>
    <w:rsid w:val="00170B51"/>
    <w:rsid w:val="00171F71"/>
    <w:rsid w:val="00175D6A"/>
    <w:rsid w:val="00187EA5"/>
    <w:rsid w:val="001912F0"/>
    <w:rsid w:val="0019508D"/>
    <w:rsid w:val="001A5B9B"/>
    <w:rsid w:val="001B2151"/>
    <w:rsid w:val="001C3AA2"/>
    <w:rsid w:val="001D2E27"/>
    <w:rsid w:val="001D5FA1"/>
    <w:rsid w:val="001E468C"/>
    <w:rsid w:val="001F287E"/>
    <w:rsid w:val="001F3CB8"/>
    <w:rsid w:val="0020380D"/>
    <w:rsid w:val="0020479E"/>
    <w:rsid w:val="00204DFD"/>
    <w:rsid w:val="00211206"/>
    <w:rsid w:val="0022633C"/>
    <w:rsid w:val="002300D0"/>
    <w:rsid w:val="002323D1"/>
    <w:rsid w:val="002341FC"/>
    <w:rsid w:val="00237E8D"/>
    <w:rsid w:val="002426C9"/>
    <w:rsid w:val="00243BCF"/>
    <w:rsid w:val="00253DF0"/>
    <w:rsid w:val="0025573F"/>
    <w:rsid w:val="00263E4D"/>
    <w:rsid w:val="0026747B"/>
    <w:rsid w:val="00273318"/>
    <w:rsid w:val="00276DC4"/>
    <w:rsid w:val="00286DEA"/>
    <w:rsid w:val="002A3B6F"/>
    <w:rsid w:val="002A5146"/>
    <w:rsid w:val="002A63AC"/>
    <w:rsid w:val="002B2248"/>
    <w:rsid w:val="002C1249"/>
    <w:rsid w:val="002D0B28"/>
    <w:rsid w:val="002D10F6"/>
    <w:rsid w:val="002D5F30"/>
    <w:rsid w:val="002E44AA"/>
    <w:rsid w:val="002E4E06"/>
    <w:rsid w:val="002E5091"/>
    <w:rsid w:val="002E5656"/>
    <w:rsid w:val="002F1C66"/>
    <w:rsid w:val="002F3B46"/>
    <w:rsid w:val="003003DF"/>
    <w:rsid w:val="00325552"/>
    <w:rsid w:val="003317F5"/>
    <w:rsid w:val="00337E9E"/>
    <w:rsid w:val="00340638"/>
    <w:rsid w:val="003605FD"/>
    <w:rsid w:val="00365DA4"/>
    <w:rsid w:val="0037164F"/>
    <w:rsid w:val="0037754F"/>
    <w:rsid w:val="00381A56"/>
    <w:rsid w:val="003D068A"/>
    <w:rsid w:val="003D1337"/>
    <w:rsid w:val="003E00CB"/>
    <w:rsid w:val="003E0583"/>
    <w:rsid w:val="003F5ACD"/>
    <w:rsid w:val="004011AE"/>
    <w:rsid w:val="004066E7"/>
    <w:rsid w:val="004124CF"/>
    <w:rsid w:val="00416C85"/>
    <w:rsid w:val="00424ED4"/>
    <w:rsid w:val="004304D4"/>
    <w:rsid w:val="00435504"/>
    <w:rsid w:val="00436679"/>
    <w:rsid w:val="00446DD5"/>
    <w:rsid w:val="0044742F"/>
    <w:rsid w:val="00450823"/>
    <w:rsid w:val="00452867"/>
    <w:rsid w:val="004556BC"/>
    <w:rsid w:val="004649DF"/>
    <w:rsid w:val="00480253"/>
    <w:rsid w:val="0048657E"/>
    <w:rsid w:val="004B633E"/>
    <w:rsid w:val="004B645B"/>
    <w:rsid w:val="004C4800"/>
    <w:rsid w:val="004C6F0D"/>
    <w:rsid w:val="004E056E"/>
    <w:rsid w:val="004F337F"/>
    <w:rsid w:val="00500C6D"/>
    <w:rsid w:val="00502E81"/>
    <w:rsid w:val="00503FB1"/>
    <w:rsid w:val="0050764E"/>
    <w:rsid w:val="005266A2"/>
    <w:rsid w:val="00533963"/>
    <w:rsid w:val="00536EC7"/>
    <w:rsid w:val="005414C9"/>
    <w:rsid w:val="005422BB"/>
    <w:rsid w:val="005440BA"/>
    <w:rsid w:val="005460CD"/>
    <w:rsid w:val="005464B0"/>
    <w:rsid w:val="00547D30"/>
    <w:rsid w:val="00553267"/>
    <w:rsid w:val="00554025"/>
    <w:rsid w:val="0057142A"/>
    <w:rsid w:val="00576CBC"/>
    <w:rsid w:val="00580CC8"/>
    <w:rsid w:val="00587C13"/>
    <w:rsid w:val="00597D7F"/>
    <w:rsid w:val="005A1325"/>
    <w:rsid w:val="005A6408"/>
    <w:rsid w:val="005B1991"/>
    <w:rsid w:val="005B4A62"/>
    <w:rsid w:val="005B7138"/>
    <w:rsid w:val="005C1A82"/>
    <w:rsid w:val="005C5A1D"/>
    <w:rsid w:val="005C6725"/>
    <w:rsid w:val="005D1B42"/>
    <w:rsid w:val="005E05F3"/>
    <w:rsid w:val="005F0922"/>
    <w:rsid w:val="005F3B78"/>
    <w:rsid w:val="005F5CCC"/>
    <w:rsid w:val="005F6182"/>
    <w:rsid w:val="00614C78"/>
    <w:rsid w:val="00617037"/>
    <w:rsid w:val="006331C2"/>
    <w:rsid w:val="00644DA9"/>
    <w:rsid w:val="00652C43"/>
    <w:rsid w:val="00670289"/>
    <w:rsid w:val="00670FE6"/>
    <w:rsid w:val="00675A61"/>
    <w:rsid w:val="00675F39"/>
    <w:rsid w:val="0068497F"/>
    <w:rsid w:val="006933FE"/>
    <w:rsid w:val="00694CEB"/>
    <w:rsid w:val="006A0A39"/>
    <w:rsid w:val="006C44F9"/>
    <w:rsid w:val="006E1482"/>
    <w:rsid w:val="006E3665"/>
    <w:rsid w:val="006F05C4"/>
    <w:rsid w:val="006F501A"/>
    <w:rsid w:val="007002BD"/>
    <w:rsid w:val="0070084B"/>
    <w:rsid w:val="00730F8D"/>
    <w:rsid w:val="007513A1"/>
    <w:rsid w:val="007567FA"/>
    <w:rsid w:val="007659CA"/>
    <w:rsid w:val="0077075D"/>
    <w:rsid w:val="0077344E"/>
    <w:rsid w:val="007740A6"/>
    <w:rsid w:val="00776DDC"/>
    <w:rsid w:val="00787D15"/>
    <w:rsid w:val="007929EF"/>
    <w:rsid w:val="007A0270"/>
    <w:rsid w:val="007B57D7"/>
    <w:rsid w:val="007B68C2"/>
    <w:rsid w:val="007C3D72"/>
    <w:rsid w:val="007D5202"/>
    <w:rsid w:val="007D5342"/>
    <w:rsid w:val="007E3B8A"/>
    <w:rsid w:val="007F006B"/>
    <w:rsid w:val="00806261"/>
    <w:rsid w:val="008171B8"/>
    <w:rsid w:val="00832354"/>
    <w:rsid w:val="0085599C"/>
    <w:rsid w:val="00862428"/>
    <w:rsid w:val="008632EB"/>
    <w:rsid w:val="00864CF9"/>
    <w:rsid w:val="00873C1B"/>
    <w:rsid w:val="00873E87"/>
    <w:rsid w:val="00890A86"/>
    <w:rsid w:val="00897CC9"/>
    <w:rsid w:val="008B4820"/>
    <w:rsid w:val="008B4926"/>
    <w:rsid w:val="008C7030"/>
    <w:rsid w:val="008D6C02"/>
    <w:rsid w:val="008E2616"/>
    <w:rsid w:val="00914209"/>
    <w:rsid w:val="009221E0"/>
    <w:rsid w:val="00930459"/>
    <w:rsid w:val="00941D2E"/>
    <w:rsid w:val="0094377A"/>
    <w:rsid w:val="00945569"/>
    <w:rsid w:val="00952F4E"/>
    <w:rsid w:val="009630E0"/>
    <w:rsid w:val="009635A8"/>
    <w:rsid w:val="009644DD"/>
    <w:rsid w:val="009A1EAB"/>
    <w:rsid w:val="009B1539"/>
    <w:rsid w:val="009B6B1C"/>
    <w:rsid w:val="009D634C"/>
    <w:rsid w:val="009E67FC"/>
    <w:rsid w:val="00A12216"/>
    <w:rsid w:val="00A25875"/>
    <w:rsid w:val="00A50EE5"/>
    <w:rsid w:val="00A519AE"/>
    <w:rsid w:val="00A54FE3"/>
    <w:rsid w:val="00A5790B"/>
    <w:rsid w:val="00A716B6"/>
    <w:rsid w:val="00A760A6"/>
    <w:rsid w:val="00A767B7"/>
    <w:rsid w:val="00A82EFF"/>
    <w:rsid w:val="00A878CF"/>
    <w:rsid w:val="00A91E85"/>
    <w:rsid w:val="00A93779"/>
    <w:rsid w:val="00A93E7F"/>
    <w:rsid w:val="00A9692D"/>
    <w:rsid w:val="00AA3350"/>
    <w:rsid w:val="00AB40FF"/>
    <w:rsid w:val="00AC1D42"/>
    <w:rsid w:val="00AC221E"/>
    <w:rsid w:val="00AC299C"/>
    <w:rsid w:val="00AC5331"/>
    <w:rsid w:val="00AC7500"/>
    <w:rsid w:val="00AE467E"/>
    <w:rsid w:val="00B03BA0"/>
    <w:rsid w:val="00B049EB"/>
    <w:rsid w:val="00B07169"/>
    <w:rsid w:val="00B127EC"/>
    <w:rsid w:val="00B148F9"/>
    <w:rsid w:val="00B22768"/>
    <w:rsid w:val="00B45058"/>
    <w:rsid w:val="00B6445D"/>
    <w:rsid w:val="00B65EF1"/>
    <w:rsid w:val="00B76380"/>
    <w:rsid w:val="00B76BE4"/>
    <w:rsid w:val="00B81DD9"/>
    <w:rsid w:val="00B9259C"/>
    <w:rsid w:val="00B9492A"/>
    <w:rsid w:val="00B97A15"/>
    <w:rsid w:val="00BA1E15"/>
    <w:rsid w:val="00BB417E"/>
    <w:rsid w:val="00C07139"/>
    <w:rsid w:val="00C07142"/>
    <w:rsid w:val="00C1624B"/>
    <w:rsid w:val="00C16340"/>
    <w:rsid w:val="00C50FAC"/>
    <w:rsid w:val="00C53BE5"/>
    <w:rsid w:val="00C54165"/>
    <w:rsid w:val="00C60057"/>
    <w:rsid w:val="00C65B3C"/>
    <w:rsid w:val="00C65FE7"/>
    <w:rsid w:val="00C74849"/>
    <w:rsid w:val="00C76472"/>
    <w:rsid w:val="00C84368"/>
    <w:rsid w:val="00C87FBD"/>
    <w:rsid w:val="00CA3BEE"/>
    <w:rsid w:val="00CC2794"/>
    <w:rsid w:val="00CD43E1"/>
    <w:rsid w:val="00CE570B"/>
    <w:rsid w:val="00CF45EB"/>
    <w:rsid w:val="00CF5121"/>
    <w:rsid w:val="00D0521C"/>
    <w:rsid w:val="00D118C5"/>
    <w:rsid w:val="00D20CCE"/>
    <w:rsid w:val="00D21ABA"/>
    <w:rsid w:val="00D52515"/>
    <w:rsid w:val="00D57A63"/>
    <w:rsid w:val="00D647B9"/>
    <w:rsid w:val="00D67421"/>
    <w:rsid w:val="00D77A67"/>
    <w:rsid w:val="00D80B55"/>
    <w:rsid w:val="00D85CCC"/>
    <w:rsid w:val="00D86AF5"/>
    <w:rsid w:val="00DC3181"/>
    <w:rsid w:val="00DD267F"/>
    <w:rsid w:val="00DF7E13"/>
    <w:rsid w:val="00E01B9D"/>
    <w:rsid w:val="00E06342"/>
    <w:rsid w:val="00E06D92"/>
    <w:rsid w:val="00E11478"/>
    <w:rsid w:val="00E16597"/>
    <w:rsid w:val="00E1792C"/>
    <w:rsid w:val="00E2352A"/>
    <w:rsid w:val="00E23EAF"/>
    <w:rsid w:val="00E322F2"/>
    <w:rsid w:val="00E36EBF"/>
    <w:rsid w:val="00E43F8C"/>
    <w:rsid w:val="00E468DD"/>
    <w:rsid w:val="00E509CE"/>
    <w:rsid w:val="00E60662"/>
    <w:rsid w:val="00E614B4"/>
    <w:rsid w:val="00E63E83"/>
    <w:rsid w:val="00E64416"/>
    <w:rsid w:val="00E82D4E"/>
    <w:rsid w:val="00E97F8F"/>
    <w:rsid w:val="00EA1AE3"/>
    <w:rsid w:val="00ED1C70"/>
    <w:rsid w:val="00ED25A0"/>
    <w:rsid w:val="00ED4A6E"/>
    <w:rsid w:val="00EE5C31"/>
    <w:rsid w:val="00EF573A"/>
    <w:rsid w:val="00F00687"/>
    <w:rsid w:val="00F01BF3"/>
    <w:rsid w:val="00F04AD3"/>
    <w:rsid w:val="00F065DE"/>
    <w:rsid w:val="00F15E88"/>
    <w:rsid w:val="00F354D6"/>
    <w:rsid w:val="00F40427"/>
    <w:rsid w:val="00F450E6"/>
    <w:rsid w:val="00F476D2"/>
    <w:rsid w:val="00F4796B"/>
    <w:rsid w:val="00F75A8A"/>
    <w:rsid w:val="00F95C30"/>
    <w:rsid w:val="00FB1D94"/>
    <w:rsid w:val="00FB3948"/>
    <w:rsid w:val="00FB4027"/>
    <w:rsid w:val="00FB58DF"/>
    <w:rsid w:val="00FB6064"/>
    <w:rsid w:val="00FC4CF5"/>
    <w:rsid w:val="00FC5D07"/>
    <w:rsid w:val="00FF7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425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8C5"/>
    <w:pPr>
      <w:spacing w:before="100" w:beforeAutospacing="1" w:after="100" w:afterAutospacing="1"/>
      <w:outlineLvl w:val="1"/>
    </w:pPr>
    <w:rPr>
      <w:rFonts w:ascii="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4F"/>
    <w:pPr>
      <w:spacing w:before="100" w:beforeAutospacing="1" w:after="100" w:afterAutospacing="1"/>
    </w:pPr>
    <w:rPr>
      <w:rFonts w:ascii="Times New Roman" w:hAnsi="Times New Roman" w:cs="Times New Roman"/>
      <w:lang w:eastAsia="fr-FR"/>
    </w:rPr>
  </w:style>
  <w:style w:type="paragraph" w:styleId="ListParagraph">
    <w:name w:val="List Paragraph"/>
    <w:basedOn w:val="Normal"/>
    <w:uiPriority w:val="34"/>
    <w:qFormat/>
    <w:rsid w:val="002E4E06"/>
    <w:pPr>
      <w:ind w:left="720"/>
      <w:contextualSpacing/>
    </w:pPr>
  </w:style>
  <w:style w:type="character" w:customStyle="1" w:styleId="Heading2Char">
    <w:name w:val="Heading 2 Char"/>
    <w:basedOn w:val="DefaultParagraphFont"/>
    <w:link w:val="Heading2"/>
    <w:uiPriority w:val="9"/>
    <w:rsid w:val="00D118C5"/>
    <w:rPr>
      <w:rFonts w:ascii="Times New Roman" w:hAnsi="Times New Roman" w:cs="Times New Roman"/>
      <w:b/>
      <w:bCs/>
      <w:sz w:val="36"/>
      <w:szCs w:val="36"/>
      <w:lang w:eastAsia="fr-FR"/>
    </w:rPr>
  </w:style>
  <w:style w:type="character" w:customStyle="1" w:styleId="apple-converted-space">
    <w:name w:val="apple-converted-space"/>
    <w:basedOn w:val="DefaultParagraphFont"/>
    <w:rsid w:val="00D118C5"/>
  </w:style>
  <w:style w:type="character" w:styleId="Hyperlink">
    <w:name w:val="Hyperlink"/>
    <w:basedOn w:val="DefaultParagraphFont"/>
    <w:uiPriority w:val="99"/>
    <w:unhideWhenUsed/>
    <w:rsid w:val="00D118C5"/>
    <w:rPr>
      <w:color w:val="0000FF"/>
      <w:u w:val="single"/>
    </w:rPr>
  </w:style>
  <w:style w:type="character" w:styleId="Strong">
    <w:name w:val="Strong"/>
    <w:basedOn w:val="DefaultParagraphFont"/>
    <w:uiPriority w:val="22"/>
    <w:qFormat/>
    <w:rsid w:val="00325552"/>
    <w:rPr>
      <w:b/>
      <w:bCs/>
    </w:rPr>
  </w:style>
  <w:style w:type="paragraph" w:styleId="FootnoteText">
    <w:name w:val="footnote text"/>
    <w:basedOn w:val="Normal"/>
    <w:link w:val="FootnoteTextChar"/>
    <w:uiPriority w:val="99"/>
    <w:unhideWhenUsed/>
    <w:rsid w:val="00A93E7F"/>
  </w:style>
  <w:style w:type="character" w:customStyle="1" w:styleId="FootnoteTextChar">
    <w:name w:val="Footnote Text Char"/>
    <w:basedOn w:val="DefaultParagraphFont"/>
    <w:link w:val="FootnoteText"/>
    <w:uiPriority w:val="99"/>
    <w:rsid w:val="00A93E7F"/>
  </w:style>
  <w:style w:type="character" w:styleId="FootnoteReference">
    <w:name w:val="footnote reference"/>
    <w:basedOn w:val="DefaultParagraphFont"/>
    <w:uiPriority w:val="99"/>
    <w:unhideWhenUsed/>
    <w:rsid w:val="00A93E7F"/>
    <w:rPr>
      <w:vertAlign w:val="superscript"/>
    </w:rPr>
  </w:style>
  <w:style w:type="paragraph" w:styleId="Footer">
    <w:name w:val="footer"/>
    <w:basedOn w:val="Normal"/>
    <w:link w:val="FooterChar"/>
    <w:uiPriority w:val="99"/>
    <w:unhideWhenUsed/>
    <w:rsid w:val="00A93E7F"/>
    <w:pPr>
      <w:tabs>
        <w:tab w:val="center" w:pos="4536"/>
        <w:tab w:val="right" w:pos="9072"/>
      </w:tabs>
    </w:pPr>
  </w:style>
  <w:style w:type="character" w:customStyle="1" w:styleId="FooterChar">
    <w:name w:val="Footer Char"/>
    <w:basedOn w:val="DefaultParagraphFont"/>
    <w:link w:val="Footer"/>
    <w:uiPriority w:val="99"/>
    <w:rsid w:val="00A93E7F"/>
  </w:style>
  <w:style w:type="character" w:styleId="PageNumber">
    <w:name w:val="page number"/>
    <w:basedOn w:val="DefaultParagraphFont"/>
    <w:uiPriority w:val="99"/>
    <w:semiHidden/>
    <w:unhideWhenUsed/>
    <w:rsid w:val="00A93E7F"/>
  </w:style>
  <w:style w:type="character" w:styleId="CommentReference">
    <w:name w:val="annotation reference"/>
    <w:basedOn w:val="DefaultParagraphFont"/>
    <w:uiPriority w:val="99"/>
    <w:semiHidden/>
    <w:unhideWhenUsed/>
    <w:rsid w:val="007567FA"/>
    <w:rPr>
      <w:sz w:val="16"/>
      <w:szCs w:val="16"/>
    </w:rPr>
  </w:style>
  <w:style w:type="paragraph" w:styleId="CommentText">
    <w:name w:val="annotation text"/>
    <w:basedOn w:val="Normal"/>
    <w:link w:val="CommentTextChar"/>
    <w:uiPriority w:val="99"/>
    <w:semiHidden/>
    <w:unhideWhenUsed/>
    <w:rsid w:val="007567FA"/>
    <w:rPr>
      <w:sz w:val="20"/>
      <w:szCs w:val="20"/>
    </w:rPr>
  </w:style>
  <w:style w:type="character" w:customStyle="1" w:styleId="CommentTextChar">
    <w:name w:val="Comment Text Char"/>
    <w:basedOn w:val="DefaultParagraphFont"/>
    <w:link w:val="CommentText"/>
    <w:uiPriority w:val="99"/>
    <w:semiHidden/>
    <w:rsid w:val="007567FA"/>
    <w:rPr>
      <w:sz w:val="20"/>
      <w:szCs w:val="20"/>
    </w:rPr>
  </w:style>
  <w:style w:type="paragraph" w:styleId="CommentSubject">
    <w:name w:val="annotation subject"/>
    <w:basedOn w:val="CommentText"/>
    <w:next w:val="CommentText"/>
    <w:link w:val="CommentSubjectChar"/>
    <w:uiPriority w:val="99"/>
    <w:semiHidden/>
    <w:unhideWhenUsed/>
    <w:rsid w:val="007567FA"/>
    <w:rPr>
      <w:b/>
      <w:bCs/>
    </w:rPr>
  </w:style>
  <w:style w:type="character" w:customStyle="1" w:styleId="CommentSubjectChar">
    <w:name w:val="Comment Subject Char"/>
    <w:basedOn w:val="CommentTextChar"/>
    <w:link w:val="CommentSubject"/>
    <w:uiPriority w:val="99"/>
    <w:semiHidden/>
    <w:rsid w:val="007567FA"/>
    <w:rPr>
      <w:b/>
      <w:bCs/>
      <w:sz w:val="20"/>
      <w:szCs w:val="20"/>
    </w:rPr>
  </w:style>
  <w:style w:type="paragraph" w:styleId="BalloonText">
    <w:name w:val="Balloon Text"/>
    <w:basedOn w:val="Normal"/>
    <w:link w:val="BalloonTextChar"/>
    <w:uiPriority w:val="99"/>
    <w:semiHidden/>
    <w:unhideWhenUsed/>
    <w:rsid w:val="007567FA"/>
    <w:rPr>
      <w:rFonts w:ascii="Tahoma" w:hAnsi="Tahoma" w:cs="Tahoma"/>
      <w:sz w:val="16"/>
      <w:szCs w:val="16"/>
    </w:rPr>
  </w:style>
  <w:style w:type="character" w:customStyle="1" w:styleId="BalloonTextChar">
    <w:name w:val="Balloon Text Char"/>
    <w:basedOn w:val="DefaultParagraphFont"/>
    <w:link w:val="BalloonText"/>
    <w:uiPriority w:val="99"/>
    <w:semiHidden/>
    <w:rsid w:val="007567FA"/>
    <w:rPr>
      <w:rFonts w:ascii="Tahoma" w:hAnsi="Tahoma" w:cs="Tahoma"/>
      <w:sz w:val="16"/>
      <w:szCs w:val="16"/>
    </w:rPr>
  </w:style>
  <w:style w:type="table" w:styleId="TableGrid">
    <w:name w:val="Table Grid"/>
    <w:basedOn w:val="TableNormal"/>
    <w:uiPriority w:val="39"/>
    <w:rsid w:val="0094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D42"/>
    <w:rPr>
      <w:color w:val="954F72" w:themeColor="followedHyperlink"/>
      <w:u w:val="single"/>
    </w:rPr>
  </w:style>
  <w:style w:type="paragraph" w:styleId="Header">
    <w:name w:val="header"/>
    <w:basedOn w:val="Normal"/>
    <w:link w:val="HeaderChar"/>
    <w:uiPriority w:val="99"/>
    <w:unhideWhenUsed/>
    <w:rsid w:val="00945569"/>
    <w:pPr>
      <w:tabs>
        <w:tab w:val="center" w:pos="4513"/>
        <w:tab w:val="right" w:pos="9026"/>
      </w:tabs>
    </w:pPr>
  </w:style>
  <w:style w:type="character" w:customStyle="1" w:styleId="HeaderChar">
    <w:name w:val="Header Char"/>
    <w:basedOn w:val="DefaultParagraphFont"/>
    <w:link w:val="Header"/>
    <w:uiPriority w:val="99"/>
    <w:rsid w:val="0094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917">
      <w:bodyDiv w:val="1"/>
      <w:marLeft w:val="0"/>
      <w:marRight w:val="0"/>
      <w:marTop w:val="0"/>
      <w:marBottom w:val="0"/>
      <w:divBdr>
        <w:top w:val="none" w:sz="0" w:space="0" w:color="auto"/>
        <w:left w:val="none" w:sz="0" w:space="0" w:color="auto"/>
        <w:bottom w:val="none" w:sz="0" w:space="0" w:color="auto"/>
        <w:right w:val="none" w:sz="0" w:space="0" w:color="auto"/>
      </w:divBdr>
    </w:div>
    <w:div w:id="132063330">
      <w:bodyDiv w:val="1"/>
      <w:marLeft w:val="0"/>
      <w:marRight w:val="0"/>
      <w:marTop w:val="0"/>
      <w:marBottom w:val="0"/>
      <w:divBdr>
        <w:top w:val="none" w:sz="0" w:space="0" w:color="auto"/>
        <w:left w:val="none" w:sz="0" w:space="0" w:color="auto"/>
        <w:bottom w:val="none" w:sz="0" w:space="0" w:color="auto"/>
        <w:right w:val="none" w:sz="0" w:space="0" w:color="auto"/>
      </w:divBdr>
      <w:divsChild>
        <w:div w:id="2136823174">
          <w:marLeft w:val="0"/>
          <w:marRight w:val="0"/>
          <w:marTop w:val="0"/>
          <w:marBottom w:val="0"/>
          <w:divBdr>
            <w:top w:val="none" w:sz="0" w:space="0" w:color="auto"/>
            <w:left w:val="none" w:sz="0" w:space="0" w:color="auto"/>
            <w:bottom w:val="none" w:sz="0" w:space="0" w:color="auto"/>
            <w:right w:val="none" w:sz="0" w:space="0" w:color="auto"/>
          </w:divBdr>
          <w:divsChild>
            <w:div w:id="1229725474">
              <w:marLeft w:val="0"/>
              <w:marRight w:val="0"/>
              <w:marTop w:val="0"/>
              <w:marBottom w:val="0"/>
              <w:divBdr>
                <w:top w:val="none" w:sz="0" w:space="0" w:color="auto"/>
                <w:left w:val="none" w:sz="0" w:space="0" w:color="auto"/>
                <w:bottom w:val="none" w:sz="0" w:space="0" w:color="auto"/>
                <w:right w:val="none" w:sz="0" w:space="0" w:color="auto"/>
              </w:divBdr>
              <w:divsChild>
                <w:div w:id="1413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128">
      <w:bodyDiv w:val="1"/>
      <w:marLeft w:val="0"/>
      <w:marRight w:val="0"/>
      <w:marTop w:val="0"/>
      <w:marBottom w:val="0"/>
      <w:divBdr>
        <w:top w:val="none" w:sz="0" w:space="0" w:color="auto"/>
        <w:left w:val="none" w:sz="0" w:space="0" w:color="auto"/>
        <w:bottom w:val="none" w:sz="0" w:space="0" w:color="auto"/>
        <w:right w:val="none" w:sz="0" w:space="0" w:color="auto"/>
      </w:divBdr>
    </w:div>
    <w:div w:id="157163354">
      <w:bodyDiv w:val="1"/>
      <w:marLeft w:val="0"/>
      <w:marRight w:val="0"/>
      <w:marTop w:val="0"/>
      <w:marBottom w:val="0"/>
      <w:divBdr>
        <w:top w:val="none" w:sz="0" w:space="0" w:color="auto"/>
        <w:left w:val="none" w:sz="0" w:space="0" w:color="auto"/>
        <w:bottom w:val="none" w:sz="0" w:space="0" w:color="auto"/>
        <w:right w:val="none" w:sz="0" w:space="0" w:color="auto"/>
      </w:divBdr>
      <w:divsChild>
        <w:div w:id="32116957">
          <w:marLeft w:val="0"/>
          <w:marRight w:val="0"/>
          <w:marTop w:val="0"/>
          <w:marBottom w:val="0"/>
          <w:divBdr>
            <w:top w:val="none" w:sz="0" w:space="0" w:color="auto"/>
            <w:left w:val="none" w:sz="0" w:space="0" w:color="auto"/>
            <w:bottom w:val="none" w:sz="0" w:space="0" w:color="auto"/>
            <w:right w:val="none" w:sz="0" w:space="0" w:color="auto"/>
          </w:divBdr>
          <w:divsChild>
            <w:div w:id="1415392002">
              <w:marLeft w:val="0"/>
              <w:marRight w:val="0"/>
              <w:marTop w:val="0"/>
              <w:marBottom w:val="0"/>
              <w:divBdr>
                <w:top w:val="none" w:sz="0" w:space="0" w:color="auto"/>
                <w:left w:val="none" w:sz="0" w:space="0" w:color="auto"/>
                <w:bottom w:val="none" w:sz="0" w:space="0" w:color="auto"/>
                <w:right w:val="none" w:sz="0" w:space="0" w:color="auto"/>
              </w:divBdr>
              <w:divsChild>
                <w:div w:id="1165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71543">
      <w:bodyDiv w:val="1"/>
      <w:marLeft w:val="0"/>
      <w:marRight w:val="0"/>
      <w:marTop w:val="0"/>
      <w:marBottom w:val="0"/>
      <w:divBdr>
        <w:top w:val="none" w:sz="0" w:space="0" w:color="auto"/>
        <w:left w:val="none" w:sz="0" w:space="0" w:color="auto"/>
        <w:bottom w:val="none" w:sz="0" w:space="0" w:color="auto"/>
        <w:right w:val="none" w:sz="0" w:space="0" w:color="auto"/>
      </w:divBdr>
      <w:divsChild>
        <w:div w:id="828330614">
          <w:marLeft w:val="0"/>
          <w:marRight w:val="0"/>
          <w:marTop w:val="0"/>
          <w:marBottom w:val="0"/>
          <w:divBdr>
            <w:top w:val="none" w:sz="0" w:space="0" w:color="auto"/>
            <w:left w:val="none" w:sz="0" w:space="0" w:color="auto"/>
            <w:bottom w:val="none" w:sz="0" w:space="0" w:color="auto"/>
            <w:right w:val="none" w:sz="0" w:space="0" w:color="auto"/>
          </w:divBdr>
          <w:divsChild>
            <w:div w:id="465465817">
              <w:marLeft w:val="0"/>
              <w:marRight w:val="0"/>
              <w:marTop w:val="0"/>
              <w:marBottom w:val="0"/>
              <w:divBdr>
                <w:top w:val="none" w:sz="0" w:space="0" w:color="auto"/>
                <w:left w:val="none" w:sz="0" w:space="0" w:color="auto"/>
                <w:bottom w:val="none" w:sz="0" w:space="0" w:color="auto"/>
                <w:right w:val="none" w:sz="0" w:space="0" w:color="auto"/>
              </w:divBdr>
              <w:divsChild>
                <w:div w:id="647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6789">
      <w:bodyDiv w:val="1"/>
      <w:marLeft w:val="0"/>
      <w:marRight w:val="0"/>
      <w:marTop w:val="0"/>
      <w:marBottom w:val="0"/>
      <w:divBdr>
        <w:top w:val="none" w:sz="0" w:space="0" w:color="auto"/>
        <w:left w:val="none" w:sz="0" w:space="0" w:color="auto"/>
        <w:bottom w:val="none" w:sz="0" w:space="0" w:color="auto"/>
        <w:right w:val="none" w:sz="0" w:space="0" w:color="auto"/>
      </w:divBdr>
      <w:divsChild>
        <w:div w:id="1807311072">
          <w:marLeft w:val="0"/>
          <w:marRight w:val="0"/>
          <w:marTop w:val="0"/>
          <w:marBottom w:val="0"/>
          <w:divBdr>
            <w:top w:val="none" w:sz="0" w:space="0" w:color="auto"/>
            <w:left w:val="none" w:sz="0" w:space="0" w:color="auto"/>
            <w:bottom w:val="none" w:sz="0" w:space="0" w:color="auto"/>
            <w:right w:val="none" w:sz="0" w:space="0" w:color="auto"/>
          </w:divBdr>
          <w:divsChild>
            <w:div w:id="377779021">
              <w:marLeft w:val="0"/>
              <w:marRight w:val="0"/>
              <w:marTop w:val="0"/>
              <w:marBottom w:val="0"/>
              <w:divBdr>
                <w:top w:val="none" w:sz="0" w:space="0" w:color="auto"/>
                <w:left w:val="none" w:sz="0" w:space="0" w:color="auto"/>
                <w:bottom w:val="none" w:sz="0" w:space="0" w:color="auto"/>
                <w:right w:val="none" w:sz="0" w:space="0" w:color="auto"/>
              </w:divBdr>
              <w:divsChild>
                <w:div w:id="190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4011">
      <w:bodyDiv w:val="1"/>
      <w:marLeft w:val="0"/>
      <w:marRight w:val="0"/>
      <w:marTop w:val="0"/>
      <w:marBottom w:val="0"/>
      <w:divBdr>
        <w:top w:val="none" w:sz="0" w:space="0" w:color="auto"/>
        <w:left w:val="none" w:sz="0" w:space="0" w:color="auto"/>
        <w:bottom w:val="none" w:sz="0" w:space="0" w:color="auto"/>
        <w:right w:val="none" w:sz="0" w:space="0" w:color="auto"/>
      </w:divBdr>
      <w:divsChild>
        <w:div w:id="2013140204">
          <w:marLeft w:val="0"/>
          <w:marRight w:val="0"/>
          <w:marTop w:val="0"/>
          <w:marBottom w:val="0"/>
          <w:divBdr>
            <w:top w:val="none" w:sz="0" w:space="0" w:color="auto"/>
            <w:left w:val="none" w:sz="0" w:space="0" w:color="auto"/>
            <w:bottom w:val="none" w:sz="0" w:space="0" w:color="auto"/>
            <w:right w:val="none" w:sz="0" w:space="0" w:color="auto"/>
          </w:divBdr>
          <w:divsChild>
            <w:div w:id="343095700">
              <w:marLeft w:val="0"/>
              <w:marRight w:val="0"/>
              <w:marTop w:val="0"/>
              <w:marBottom w:val="0"/>
              <w:divBdr>
                <w:top w:val="none" w:sz="0" w:space="0" w:color="auto"/>
                <w:left w:val="none" w:sz="0" w:space="0" w:color="auto"/>
                <w:bottom w:val="none" w:sz="0" w:space="0" w:color="auto"/>
                <w:right w:val="none" w:sz="0" w:space="0" w:color="auto"/>
              </w:divBdr>
              <w:divsChild>
                <w:div w:id="1435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8079">
      <w:bodyDiv w:val="1"/>
      <w:marLeft w:val="0"/>
      <w:marRight w:val="0"/>
      <w:marTop w:val="0"/>
      <w:marBottom w:val="0"/>
      <w:divBdr>
        <w:top w:val="none" w:sz="0" w:space="0" w:color="auto"/>
        <w:left w:val="none" w:sz="0" w:space="0" w:color="auto"/>
        <w:bottom w:val="none" w:sz="0" w:space="0" w:color="auto"/>
        <w:right w:val="none" w:sz="0" w:space="0" w:color="auto"/>
      </w:divBdr>
      <w:divsChild>
        <w:div w:id="1440833968">
          <w:marLeft w:val="0"/>
          <w:marRight w:val="0"/>
          <w:marTop w:val="0"/>
          <w:marBottom w:val="0"/>
          <w:divBdr>
            <w:top w:val="none" w:sz="0" w:space="0" w:color="auto"/>
            <w:left w:val="none" w:sz="0" w:space="0" w:color="auto"/>
            <w:bottom w:val="none" w:sz="0" w:space="0" w:color="auto"/>
            <w:right w:val="none" w:sz="0" w:space="0" w:color="auto"/>
          </w:divBdr>
          <w:divsChild>
            <w:div w:id="1710059723">
              <w:marLeft w:val="0"/>
              <w:marRight w:val="0"/>
              <w:marTop w:val="0"/>
              <w:marBottom w:val="0"/>
              <w:divBdr>
                <w:top w:val="none" w:sz="0" w:space="0" w:color="auto"/>
                <w:left w:val="none" w:sz="0" w:space="0" w:color="auto"/>
                <w:bottom w:val="none" w:sz="0" w:space="0" w:color="auto"/>
                <w:right w:val="none" w:sz="0" w:space="0" w:color="auto"/>
              </w:divBdr>
              <w:divsChild>
                <w:div w:id="603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664">
      <w:bodyDiv w:val="1"/>
      <w:marLeft w:val="0"/>
      <w:marRight w:val="0"/>
      <w:marTop w:val="0"/>
      <w:marBottom w:val="0"/>
      <w:divBdr>
        <w:top w:val="none" w:sz="0" w:space="0" w:color="auto"/>
        <w:left w:val="none" w:sz="0" w:space="0" w:color="auto"/>
        <w:bottom w:val="none" w:sz="0" w:space="0" w:color="auto"/>
        <w:right w:val="none" w:sz="0" w:space="0" w:color="auto"/>
      </w:divBdr>
      <w:divsChild>
        <w:div w:id="1390760293">
          <w:marLeft w:val="0"/>
          <w:marRight w:val="0"/>
          <w:marTop w:val="0"/>
          <w:marBottom w:val="0"/>
          <w:divBdr>
            <w:top w:val="none" w:sz="0" w:space="0" w:color="auto"/>
            <w:left w:val="none" w:sz="0" w:space="0" w:color="auto"/>
            <w:bottom w:val="none" w:sz="0" w:space="0" w:color="auto"/>
            <w:right w:val="none" w:sz="0" w:space="0" w:color="auto"/>
          </w:divBdr>
          <w:divsChild>
            <w:div w:id="1134904704">
              <w:marLeft w:val="0"/>
              <w:marRight w:val="0"/>
              <w:marTop w:val="0"/>
              <w:marBottom w:val="0"/>
              <w:divBdr>
                <w:top w:val="none" w:sz="0" w:space="0" w:color="auto"/>
                <w:left w:val="none" w:sz="0" w:space="0" w:color="auto"/>
                <w:bottom w:val="none" w:sz="0" w:space="0" w:color="auto"/>
                <w:right w:val="none" w:sz="0" w:space="0" w:color="auto"/>
              </w:divBdr>
              <w:divsChild>
                <w:div w:id="740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3794">
      <w:bodyDiv w:val="1"/>
      <w:marLeft w:val="0"/>
      <w:marRight w:val="0"/>
      <w:marTop w:val="0"/>
      <w:marBottom w:val="0"/>
      <w:divBdr>
        <w:top w:val="none" w:sz="0" w:space="0" w:color="auto"/>
        <w:left w:val="none" w:sz="0" w:space="0" w:color="auto"/>
        <w:bottom w:val="none" w:sz="0" w:space="0" w:color="auto"/>
        <w:right w:val="none" w:sz="0" w:space="0" w:color="auto"/>
      </w:divBdr>
      <w:divsChild>
        <w:div w:id="1303385358">
          <w:marLeft w:val="0"/>
          <w:marRight w:val="0"/>
          <w:marTop w:val="0"/>
          <w:marBottom w:val="0"/>
          <w:divBdr>
            <w:top w:val="none" w:sz="0" w:space="0" w:color="auto"/>
            <w:left w:val="none" w:sz="0" w:space="0" w:color="auto"/>
            <w:bottom w:val="none" w:sz="0" w:space="0" w:color="auto"/>
            <w:right w:val="none" w:sz="0" w:space="0" w:color="auto"/>
          </w:divBdr>
          <w:divsChild>
            <w:div w:id="892083501">
              <w:marLeft w:val="0"/>
              <w:marRight w:val="0"/>
              <w:marTop w:val="0"/>
              <w:marBottom w:val="0"/>
              <w:divBdr>
                <w:top w:val="none" w:sz="0" w:space="0" w:color="auto"/>
                <w:left w:val="none" w:sz="0" w:space="0" w:color="auto"/>
                <w:bottom w:val="none" w:sz="0" w:space="0" w:color="auto"/>
                <w:right w:val="none" w:sz="0" w:space="0" w:color="auto"/>
              </w:divBdr>
              <w:divsChild>
                <w:div w:id="5231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502">
      <w:bodyDiv w:val="1"/>
      <w:marLeft w:val="0"/>
      <w:marRight w:val="0"/>
      <w:marTop w:val="0"/>
      <w:marBottom w:val="0"/>
      <w:divBdr>
        <w:top w:val="none" w:sz="0" w:space="0" w:color="auto"/>
        <w:left w:val="none" w:sz="0" w:space="0" w:color="auto"/>
        <w:bottom w:val="none" w:sz="0" w:space="0" w:color="auto"/>
        <w:right w:val="none" w:sz="0" w:space="0" w:color="auto"/>
      </w:divBdr>
      <w:divsChild>
        <w:div w:id="368653397">
          <w:marLeft w:val="0"/>
          <w:marRight w:val="0"/>
          <w:marTop w:val="0"/>
          <w:marBottom w:val="0"/>
          <w:divBdr>
            <w:top w:val="none" w:sz="0" w:space="0" w:color="auto"/>
            <w:left w:val="none" w:sz="0" w:space="0" w:color="auto"/>
            <w:bottom w:val="none" w:sz="0" w:space="0" w:color="auto"/>
            <w:right w:val="none" w:sz="0" w:space="0" w:color="auto"/>
          </w:divBdr>
          <w:divsChild>
            <w:div w:id="1913810418">
              <w:marLeft w:val="0"/>
              <w:marRight w:val="0"/>
              <w:marTop w:val="0"/>
              <w:marBottom w:val="0"/>
              <w:divBdr>
                <w:top w:val="none" w:sz="0" w:space="0" w:color="auto"/>
                <w:left w:val="none" w:sz="0" w:space="0" w:color="auto"/>
                <w:bottom w:val="none" w:sz="0" w:space="0" w:color="auto"/>
                <w:right w:val="none" w:sz="0" w:space="0" w:color="auto"/>
              </w:divBdr>
              <w:divsChild>
                <w:div w:id="733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8090">
      <w:bodyDiv w:val="1"/>
      <w:marLeft w:val="0"/>
      <w:marRight w:val="0"/>
      <w:marTop w:val="0"/>
      <w:marBottom w:val="0"/>
      <w:divBdr>
        <w:top w:val="none" w:sz="0" w:space="0" w:color="auto"/>
        <w:left w:val="none" w:sz="0" w:space="0" w:color="auto"/>
        <w:bottom w:val="none" w:sz="0" w:space="0" w:color="auto"/>
        <w:right w:val="none" w:sz="0" w:space="0" w:color="auto"/>
      </w:divBdr>
    </w:div>
    <w:div w:id="1243028743">
      <w:bodyDiv w:val="1"/>
      <w:marLeft w:val="0"/>
      <w:marRight w:val="0"/>
      <w:marTop w:val="0"/>
      <w:marBottom w:val="0"/>
      <w:divBdr>
        <w:top w:val="none" w:sz="0" w:space="0" w:color="auto"/>
        <w:left w:val="none" w:sz="0" w:space="0" w:color="auto"/>
        <w:bottom w:val="none" w:sz="0" w:space="0" w:color="auto"/>
        <w:right w:val="none" w:sz="0" w:space="0" w:color="auto"/>
      </w:divBdr>
    </w:div>
    <w:div w:id="1445272828">
      <w:bodyDiv w:val="1"/>
      <w:marLeft w:val="0"/>
      <w:marRight w:val="0"/>
      <w:marTop w:val="0"/>
      <w:marBottom w:val="0"/>
      <w:divBdr>
        <w:top w:val="none" w:sz="0" w:space="0" w:color="auto"/>
        <w:left w:val="none" w:sz="0" w:space="0" w:color="auto"/>
        <w:bottom w:val="none" w:sz="0" w:space="0" w:color="auto"/>
        <w:right w:val="none" w:sz="0" w:space="0" w:color="auto"/>
      </w:divBdr>
    </w:div>
    <w:div w:id="1699501389">
      <w:bodyDiv w:val="1"/>
      <w:marLeft w:val="0"/>
      <w:marRight w:val="0"/>
      <w:marTop w:val="0"/>
      <w:marBottom w:val="0"/>
      <w:divBdr>
        <w:top w:val="none" w:sz="0" w:space="0" w:color="auto"/>
        <w:left w:val="none" w:sz="0" w:space="0" w:color="auto"/>
        <w:bottom w:val="none" w:sz="0" w:space="0" w:color="auto"/>
        <w:right w:val="none" w:sz="0" w:space="0" w:color="auto"/>
      </w:divBdr>
      <w:divsChild>
        <w:div w:id="1636907311">
          <w:marLeft w:val="0"/>
          <w:marRight w:val="0"/>
          <w:marTop w:val="0"/>
          <w:marBottom w:val="0"/>
          <w:divBdr>
            <w:top w:val="none" w:sz="0" w:space="0" w:color="auto"/>
            <w:left w:val="none" w:sz="0" w:space="0" w:color="auto"/>
            <w:bottom w:val="none" w:sz="0" w:space="0" w:color="auto"/>
            <w:right w:val="none" w:sz="0" w:space="0" w:color="auto"/>
          </w:divBdr>
          <w:divsChild>
            <w:div w:id="1308778802">
              <w:marLeft w:val="0"/>
              <w:marRight w:val="0"/>
              <w:marTop w:val="0"/>
              <w:marBottom w:val="0"/>
              <w:divBdr>
                <w:top w:val="none" w:sz="0" w:space="0" w:color="auto"/>
                <w:left w:val="none" w:sz="0" w:space="0" w:color="auto"/>
                <w:bottom w:val="none" w:sz="0" w:space="0" w:color="auto"/>
                <w:right w:val="none" w:sz="0" w:space="0" w:color="auto"/>
              </w:divBdr>
              <w:divsChild>
                <w:div w:id="599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6020">
      <w:bodyDiv w:val="1"/>
      <w:marLeft w:val="0"/>
      <w:marRight w:val="0"/>
      <w:marTop w:val="0"/>
      <w:marBottom w:val="0"/>
      <w:divBdr>
        <w:top w:val="none" w:sz="0" w:space="0" w:color="auto"/>
        <w:left w:val="none" w:sz="0" w:space="0" w:color="auto"/>
        <w:bottom w:val="none" w:sz="0" w:space="0" w:color="auto"/>
        <w:right w:val="none" w:sz="0" w:space="0" w:color="auto"/>
      </w:divBdr>
    </w:div>
    <w:div w:id="1904410698">
      <w:bodyDiv w:val="1"/>
      <w:marLeft w:val="0"/>
      <w:marRight w:val="0"/>
      <w:marTop w:val="0"/>
      <w:marBottom w:val="0"/>
      <w:divBdr>
        <w:top w:val="none" w:sz="0" w:space="0" w:color="auto"/>
        <w:left w:val="none" w:sz="0" w:space="0" w:color="auto"/>
        <w:bottom w:val="none" w:sz="0" w:space="0" w:color="auto"/>
        <w:right w:val="none" w:sz="0" w:space="0" w:color="auto"/>
      </w:divBdr>
      <w:divsChild>
        <w:div w:id="722386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68105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egal.un.org/ilc/texts/instruments/english/draft_articles/9_11_2011.pdf" TargetMode="External"/><Relationship Id="rId2" Type="http://schemas.openxmlformats.org/officeDocument/2006/relationships/hyperlink" Target="https://dx.doi.org/10.2139/ssrn.2682444" TargetMode="External"/><Relationship Id="rId1" Type="http://schemas.openxmlformats.org/officeDocument/2006/relationships/hyperlink" Target="https://ssrn.com/abstract=2682444" TargetMode="External"/><Relationship Id="rId4" Type="http://schemas.openxmlformats.org/officeDocument/2006/relationships/hyperlink" Target="http://wedocs.unep.org/bitstream/handle/20.500.11822/20737/Accreditation%20modalities%20%20Flyer2.pdf?sequence=1&amp;isAllowed=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777A95-BD23-4FA3-B5ED-108B85EB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7273</Words>
  <Characters>41457</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JENNINGS Edmund</cp:lastModifiedBy>
  <cp:revision>2</cp:revision>
  <dcterms:created xsi:type="dcterms:W3CDTF">2018-10-11T10:22:00Z</dcterms:created>
  <dcterms:modified xsi:type="dcterms:W3CDTF">2018-10-11T10:22:00Z</dcterms:modified>
</cp:coreProperties>
</file>