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86" w:rsidRPr="00B96F68" w:rsidRDefault="00643BBF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noProof/>
          <w:lang w:val="es-ES"/>
        </w:rPr>
      </w:pPr>
      <w:r w:rsidRPr="00B96F68">
        <w:rPr>
          <w:bCs/>
          <w:noProof/>
          <w:lang w:val="es-ES"/>
        </w:rPr>
        <w:t>CONVENCIÓN DE RAMSAR SOBRE LOS HUMEDALES</w:t>
      </w:r>
    </w:p>
    <w:p w:rsidR="00DF2386" w:rsidRPr="00B96F68" w:rsidRDefault="00E036AD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noProof/>
          <w:lang w:val="es-ES"/>
        </w:rPr>
      </w:pPr>
      <w:r w:rsidRPr="00B96F68">
        <w:rPr>
          <w:bCs/>
          <w:noProof/>
          <w:lang w:val="es-ES"/>
        </w:rPr>
        <w:t>5</w:t>
      </w:r>
      <w:r w:rsidR="00563C44" w:rsidRPr="00B96F68">
        <w:rPr>
          <w:bCs/>
          <w:noProof/>
          <w:lang w:val="es-ES"/>
        </w:rPr>
        <w:t>5</w:t>
      </w:r>
      <w:r w:rsidR="00643BBF" w:rsidRPr="00B96F68">
        <w:rPr>
          <w:rFonts w:asciiTheme="minorHAnsi" w:hAnsiTheme="minorHAnsi" w:cstheme="minorHAnsi"/>
          <w:bCs/>
          <w:noProof/>
          <w:szCs w:val="20"/>
          <w:vertAlign w:val="superscript"/>
          <w:lang w:val="es-ES"/>
        </w:rPr>
        <w:t>a</w:t>
      </w:r>
      <w:r w:rsidR="00643BBF" w:rsidRPr="00B96F68">
        <w:rPr>
          <w:bCs/>
          <w:noProof/>
          <w:lang w:val="es-ES"/>
        </w:rPr>
        <w:t xml:space="preserve"> Reunión del Comité Permanente </w:t>
      </w:r>
    </w:p>
    <w:p w:rsidR="00DF2386" w:rsidRPr="00B96F68" w:rsidRDefault="00643BBF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noProof/>
          <w:lang w:val="es-ES"/>
        </w:rPr>
      </w:pPr>
      <w:r w:rsidRPr="00B96F68">
        <w:rPr>
          <w:bCs/>
          <w:noProof/>
          <w:lang w:val="es-ES"/>
        </w:rPr>
        <w:t>Dubá</w:t>
      </w:r>
      <w:r w:rsidR="00563C44" w:rsidRPr="00B96F68">
        <w:rPr>
          <w:bCs/>
          <w:noProof/>
          <w:lang w:val="es-ES"/>
        </w:rPr>
        <w:t>i</w:t>
      </w:r>
      <w:r w:rsidR="00DF2386" w:rsidRPr="00B96F68">
        <w:rPr>
          <w:bCs/>
          <w:noProof/>
          <w:lang w:val="es-ES"/>
        </w:rPr>
        <w:t xml:space="preserve">, </w:t>
      </w:r>
      <w:r w:rsidRPr="00B96F68">
        <w:rPr>
          <w:bCs/>
          <w:noProof/>
          <w:lang w:val="es-ES"/>
        </w:rPr>
        <w:t xml:space="preserve">Emiratos Árabes Unidos, 21 de octubre de </w:t>
      </w:r>
      <w:r w:rsidR="00DF2386" w:rsidRPr="00B96F68">
        <w:rPr>
          <w:bCs/>
          <w:noProof/>
          <w:lang w:val="es-ES"/>
        </w:rPr>
        <w:t>201</w:t>
      </w:r>
      <w:r w:rsidR="00E036AD" w:rsidRPr="00B96F68">
        <w:rPr>
          <w:bCs/>
          <w:noProof/>
          <w:lang w:val="es-ES"/>
        </w:rPr>
        <w:t>8</w:t>
      </w:r>
    </w:p>
    <w:p w:rsidR="008902A5" w:rsidRPr="00B96F68" w:rsidRDefault="008902A5" w:rsidP="00DC6C7C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noProof/>
          <w:sz w:val="28"/>
          <w:szCs w:val="28"/>
          <w:lang w:val="es-ES"/>
        </w:rPr>
      </w:pPr>
    </w:p>
    <w:p w:rsidR="00DF2386" w:rsidRPr="00B96F68" w:rsidRDefault="00DC6C7C" w:rsidP="004F4DC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noProof/>
          <w:sz w:val="28"/>
          <w:szCs w:val="28"/>
          <w:lang w:val="es-ES"/>
        </w:rPr>
      </w:pPr>
      <w:r w:rsidRPr="00B96F68">
        <w:rPr>
          <w:rFonts w:cs="Arial"/>
          <w:b/>
          <w:noProof/>
          <w:sz w:val="28"/>
          <w:szCs w:val="28"/>
          <w:lang w:val="es-ES"/>
        </w:rPr>
        <w:t>S</w:t>
      </w:r>
      <w:r w:rsidR="009A26BD" w:rsidRPr="00B96F68">
        <w:rPr>
          <w:rFonts w:cs="Arial"/>
          <w:b/>
          <w:noProof/>
          <w:sz w:val="28"/>
          <w:szCs w:val="28"/>
          <w:lang w:val="es-ES"/>
        </w:rPr>
        <w:t>C5</w:t>
      </w:r>
      <w:r w:rsidR="00AB3DAC" w:rsidRPr="00B96F68">
        <w:rPr>
          <w:rFonts w:cs="Arial"/>
          <w:b/>
          <w:noProof/>
          <w:sz w:val="28"/>
          <w:szCs w:val="28"/>
          <w:lang w:val="es-ES"/>
        </w:rPr>
        <w:t>5</w:t>
      </w:r>
      <w:r w:rsidR="00605039" w:rsidRPr="00B96F68">
        <w:rPr>
          <w:rFonts w:cs="Arial"/>
          <w:b/>
          <w:noProof/>
          <w:sz w:val="28"/>
          <w:szCs w:val="28"/>
          <w:lang w:val="es-ES"/>
        </w:rPr>
        <w:t xml:space="preserve"> Doc.</w:t>
      </w:r>
      <w:r w:rsidR="00B64CD9" w:rsidRPr="00B96F68">
        <w:rPr>
          <w:rFonts w:cs="Arial"/>
          <w:b/>
          <w:noProof/>
          <w:sz w:val="28"/>
          <w:szCs w:val="28"/>
          <w:lang w:val="es-ES"/>
        </w:rPr>
        <w:t>8.1</w:t>
      </w:r>
    </w:p>
    <w:p w:rsidR="00605039" w:rsidRPr="00B96F68" w:rsidRDefault="00605039" w:rsidP="004F4DC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noProof/>
          <w:sz w:val="28"/>
          <w:szCs w:val="28"/>
          <w:lang w:val="es-ES"/>
        </w:rPr>
      </w:pPr>
    </w:p>
    <w:p w:rsidR="00ED780A" w:rsidRPr="00B96F68" w:rsidRDefault="00643BBF" w:rsidP="004F4DC9">
      <w:pPr>
        <w:spacing w:after="0" w:line="240" w:lineRule="auto"/>
        <w:jc w:val="center"/>
        <w:rPr>
          <w:rFonts w:cs="Arial"/>
          <w:b/>
          <w:noProof/>
          <w:sz w:val="28"/>
          <w:szCs w:val="28"/>
          <w:lang w:val="es-ES"/>
        </w:rPr>
      </w:pPr>
      <w:r w:rsidRPr="00B96F68">
        <w:rPr>
          <w:rFonts w:cs="Arial"/>
          <w:b/>
          <w:noProof/>
          <w:sz w:val="28"/>
          <w:szCs w:val="28"/>
          <w:lang w:val="es-ES"/>
        </w:rPr>
        <w:t>Cuestio</w:t>
      </w:r>
      <w:r w:rsidR="00FA5FEA" w:rsidRPr="00B96F68">
        <w:rPr>
          <w:rFonts w:cs="Arial"/>
          <w:b/>
          <w:noProof/>
          <w:sz w:val="28"/>
          <w:szCs w:val="28"/>
          <w:lang w:val="es-ES"/>
        </w:rPr>
        <w:t>nes financieras y presupuestari</w:t>
      </w:r>
      <w:r w:rsidR="003E5F3C" w:rsidRPr="00B96F68">
        <w:rPr>
          <w:rFonts w:cs="Arial"/>
          <w:b/>
          <w:noProof/>
          <w:sz w:val="28"/>
          <w:szCs w:val="28"/>
          <w:lang w:val="es-ES"/>
        </w:rPr>
        <w:t>as</w:t>
      </w:r>
      <w:r w:rsidR="00FB6F4B" w:rsidRPr="00B96F68">
        <w:rPr>
          <w:rFonts w:cs="Arial"/>
          <w:b/>
          <w:noProof/>
          <w:sz w:val="28"/>
          <w:szCs w:val="28"/>
          <w:lang w:val="es-ES"/>
        </w:rPr>
        <w:t>:</w:t>
      </w:r>
      <w:r w:rsidR="00FB6F4B" w:rsidRPr="00B96F68">
        <w:rPr>
          <w:rFonts w:cs="Arial"/>
          <w:b/>
          <w:noProof/>
          <w:sz w:val="28"/>
          <w:szCs w:val="28"/>
          <w:lang w:val="es-ES"/>
        </w:rPr>
        <w:br/>
      </w:r>
      <w:r w:rsidR="007162E3" w:rsidRPr="00B96F68">
        <w:rPr>
          <w:rFonts w:cs="Arial"/>
          <w:b/>
          <w:noProof/>
          <w:sz w:val="28"/>
          <w:szCs w:val="28"/>
          <w:lang w:val="es-ES"/>
        </w:rPr>
        <w:t xml:space="preserve">actualización sobre el presupuesto básico para </w:t>
      </w:r>
      <w:r w:rsidR="00AD1F3C" w:rsidRPr="00B96F68">
        <w:rPr>
          <w:rFonts w:cs="Arial"/>
          <w:b/>
          <w:noProof/>
          <w:sz w:val="28"/>
          <w:szCs w:val="28"/>
          <w:lang w:val="es-ES"/>
        </w:rPr>
        <w:t xml:space="preserve">2018 </w:t>
      </w:r>
    </w:p>
    <w:p w:rsidR="004F4DC9" w:rsidRPr="00B96F68" w:rsidRDefault="004F4DC9" w:rsidP="004F4DC9">
      <w:pPr>
        <w:spacing w:after="0" w:line="240" w:lineRule="auto"/>
        <w:jc w:val="center"/>
        <w:rPr>
          <w:rFonts w:cs="Arial"/>
          <w:b/>
          <w:noProof/>
          <w:sz w:val="28"/>
          <w:szCs w:val="28"/>
          <w:lang w:val="es-ES"/>
        </w:rPr>
      </w:pPr>
    </w:p>
    <w:p w:rsidR="00ED780A" w:rsidRPr="00B96F68" w:rsidRDefault="00ED780A" w:rsidP="0060503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-Bold"/>
          <w:b/>
          <w:bCs/>
          <w:noProof/>
          <w:lang w:val="es-ES"/>
        </w:rPr>
      </w:pPr>
      <w:r w:rsidRPr="00B96F68">
        <w:rPr>
          <w:noProof/>
          <w:lang w:eastAsia="en-GB"/>
        </w:rPr>
        <mc:AlternateContent>
          <mc:Choice Requires="wps">
            <w:drawing>
              <wp:inline distT="0" distB="0" distL="0" distR="0" wp14:anchorId="64544CD0" wp14:editId="2FDF5445">
                <wp:extent cx="5731510" cy="1520456"/>
                <wp:effectExtent l="0" t="0" r="21590" b="2286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520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160" w:rsidRPr="00B96F68" w:rsidRDefault="00121160" w:rsidP="00605039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lang w:val="es-ES"/>
                              </w:rPr>
                            </w:pPr>
                            <w:r w:rsidRPr="00B96F68">
                              <w:rPr>
                                <w:b/>
                                <w:bCs/>
                                <w:noProof/>
                                <w:lang w:val="es-ES"/>
                              </w:rPr>
                              <w:t xml:space="preserve">Acción solicitada: </w:t>
                            </w:r>
                          </w:p>
                          <w:p w:rsidR="00121160" w:rsidRPr="00B96F68" w:rsidRDefault="00121160" w:rsidP="00B01502">
                            <w:pPr>
                              <w:pStyle w:val="ColorfulList-Accent11"/>
                              <w:ind w:left="0" w:firstLine="0"/>
                              <w:rPr>
                                <w:noProof/>
                                <w:lang w:val="es-ES"/>
                              </w:rPr>
                            </w:pPr>
                          </w:p>
                          <w:p w:rsidR="00121160" w:rsidRPr="00B96F68" w:rsidRDefault="00121160" w:rsidP="00605039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noProof/>
                                <w:lang w:val="es-ES"/>
                              </w:rPr>
                            </w:pPr>
                            <w:r w:rsidRPr="00B96F68">
                              <w:rPr>
                                <w:noProof/>
                                <w:lang w:val="es-ES"/>
                              </w:rPr>
                              <w:t>Se invita al Comité Permanente a hacer lo siguiente</w:t>
                            </w:r>
                            <w:r w:rsidRPr="00B96F68">
                              <w:rPr>
                                <w:rFonts w:cs="Calibri"/>
                                <w:noProof/>
                                <w:lang w:val="es-ES"/>
                              </w:rPr>
                              <w:t>:</w:t>
                            </w:r>
                          </w:p>
                          <w:p w:rsidR="00121160" w:rsidRPr="00B96F68" w:rsidRDefault="00121160" w:rsidP="00605039">
                            <w:pPr>
                              <w:pStyle w:val="ColorfulList-Accent11"/>
                              <w:ind w:left="0"/>
                              <w:rPr>
                                <w:rFonts w:cs="Calibri"/>
                                <w:noProof/>
                                <w:lang w:val="es-ES"/>
                              </w:rPr>
                            </w:pPr>
                          </w:p>
                          <w:p w:rsidR="00121160" w:rsidRPr="00B96F68" w:rsidRDefault="00121160" w:rsidP="00CD3C01">
                            <w:pPr>
                              <w:pStyle w:val="ColorfulList-Accent11"/>
                              <w:numPr>
                                <w:ilvl w:val="0"/>
                                <w:numId w:val="39"/>
                              </w:numPr>
                              <w:rPr>
                                <w:rFonts w:cs="Calibri"/>
                                <w:noProof/>
                                <w:lang w:val="es-ES"/>
                              </w:rPr>
                            </w:pPr>
                            <w:r w:rsidRPr="00B96F68">
                              <w:rPr>
                                <w:rFonts w:cs="Calibri"/>
                                <w:noProof/>
                                <w:lang w:val="es-ES"/>
                              </w:rPr>
                              <w:t>examinar y aprobar la reasignación pro</w:t>
                            </w:r>
                            <w:r w:rsidR="00B01502" w:rsidRPr="00B96F68">
                              <w:rPr>
                                <w:rFonts w:cs="Calibri"/>
                                <w:noProof/>
                                <w:lang w:val="es-ES"/>
                              </w:rPr>
                              <w:t>puesta del presupuesto básico para</w:t>
                            </w:r>
                            <w:r w:rsidRPr="00B96F68">
                              <w:rPr>
                                <w:rFonts w:cs="Calibri"/>
                                <w:noProof/>
                                <w:lang w:val="es-ES"/>
                              </w:rPr>
                              <w:t xml:space="preserve"> 2018;</w:t>
                            </w:r>
                          </w:p>
                          <w:p w:rsidR="00121160" w:rsidRPr="00B96F68" w:rsidRDefault="00121160" w:rsidP="00CD3C01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noProof/>
                                <w:lang w:val="es-ES"/>
                              </w:rPr>
                            </w:pPr>
                          </w:p>
                          <w:p w:rsidR="00121160" w:rsidRPr="00B96F68" w:rsidRDefault="00121160" w:rsidP="00CD3C01">
                            <w:pPr>
                              <w:pStyle w:val="ColorfulList-Accent11"/>
                              <w:numPr>
                                <w:ilvl w:val="0"/>
                                <w:numId w:val="39"/>
                              </w:numPr>
                              <w:rPr>
                                <w:rFonts w:cs="Calibri"/>
                                <w:noProof/>
                                <w:lang w:val="es-ES"/>
                              </w:rPr>
                            </w:pPr>
                            <w:r w:rsidRPr="00B96F68">
                              <w:rPr>
                                <w:rFonts w:cs="Calibri"/>
                                <w:noProof/>
                                <w:lang w:val="es-ES"/>
                              </w:rPr>
                              <w:t>aprobar el uso de los saldos restantes del presupuesto no básico en la partida presu</w:t>
                            </w:r>
                            <w:r w:rsidR="00B85655" w:rsidRPr="00B96F68">
                              <w:rPr>
                                <w:rFonts w:cs="Calibri"/>
                                <w:noProof/>
                                <w:lang w:val="es-ES"/>
                              </w:rPr>
                              <w:t>puestaria “A</w:t>
                            </w:r>
                            <w:r w:rsidRPr="00B96F68">
                              <w:rPr>
                                <w:rFonts w:cs="Calibri"/>
                                <w:noProof/>
                                <w:lang w:val="es-ES"/>
                              </w:rPr>
                              <w:t>dmin</w:t>
                            </w:r>
                            <w:r w:rsidR="00B85655" w:rsidRPr="00B96F68">
                              <w:rPr>
                                <w:rFonts w:cs="Calibri"/>
                                <w:noProof/>
                                <w:lang w:val="es-ES"/>
                              </w:rPr>
                              <w:t>”</w:t>
                            </w:r>
                            <w:r w:rsidRPr="00B96F68">
                              <w:rPr>
                                <w:rFonts w:cs="Calibri"/>
                                <w:noProof/>
                                <w:lang w:val="es-ES"/>
                              </w:rPr>
                              <w:t xml:space="preserve">. </w:t>
                            </w:r>
                          </w:p>
                          <w:p w:rsidR="00121160" w:rsidRPr="000F5883" w:rsidRDefault="0012116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544C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1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">
                <v:textbox>
                  <w:txbxContent>
                    <w:p w:rsidR="00121160" w:rsidRPr="00B96F68" w:rsidRDefault="00121160" w:rsidP="00605039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lang w:val="es-ES"/>
                        </w:rPr>
                      </w:pPr>
                      <w:r w:rsidRPr="00B96F68">
                        <w:rPr>
                          <w:b/>
                          <w:bCs/>
                          <w:noProof/>
                          <w:lang w:val="es-ES"/>
                        </w:rPr>
                        <w:t xml:space="preserve">Acción solicitada: </w:t>
                      </w:r>
                    </w:p>
                    <w:p w:rsidR="00121160" w:rsidRPr="00B96F68" w:rsidRDefault="00121160" w:rsidP="00B01502">
                      <w:pPr>
                        <w:pStyle w:val="ColorfulList-Accent11"/>
                        <w:ind w:left="0" w:firstLine="0"/>
                        <w:rPr>
                          <w:noProof/>
                          <w:lang w:val="es-ES"/>
                        </w:rPr>
                      </w:pPr>
                    </w:p>
                    <w:p w:rsidR="00121160" w:rsidRPr="00B96F68" w:rsidRDefault="00121160" w:rsidP="00605039">
                      <w:pPr>
                        <w:pStyle w:val="ColorfulList-Accent11"/>
                        <w:ind w:left="0" w:firstLine="0"/>
                        <w:rPr>
                          <w:rFonts w:cs="Calibri"/>
                          <w:noProof/>
                          <w:lang w:val="es-ES"/>
                        </w:rPr>
                      </w:pPr>
                      <w:r w:rsidRPr="00B96F68">
                        <w:rPr>
                          <w:noProof/>
                          <w:lang w:val="es-ES"/>
                        </w:rPr>
                        <w:t>Se invita al Comité Permanente a hacer lo siguiente</w:t>
                      </w:r>
                      <w:r w:rsidRPr="00B96F68">
                        <w:rPr>
                          <w:rFonts w:cs="Calibri"/>
                          <w:noProof/>
                          <w:lang w:val="es-ES"/>
                        </w:rPr>
                        <w:t>:</w:t>
                      </w:r>
                    </w:p>
                    <w:p w:rsidR="00121160" w:rsidRPr="00B96F68" w:rsidRDefault="00121160" w:rsidP="00605039">
                      <w:pPr>
                        <w:pStyle w:val="ColorfulList-Accent11"/>
                        <w:ind w:left="0"/>
                        <w:rPr>
                          <w:rFonts w:cs="Calibri"/>
                          <w:noProof/>
                          <w:lang w:val="es-ES"/>
                        </w:rPr>
                      </w:pPr>
                    </w:p>
                    <w:p w:rsidR="00121160" w:rsidRPr="00B96F68" w:rsidRDefault="00121160" w:rsidP="00CD3C01">
                      <w:pPr>
                        <w:pStyle w:val="ColorfulList-Accent11"/>
                        <w:numPr>
                          <w:ilvl w:val="0"/>
                          <w:numId w:val="39"/>
                        </w:numPr>
                        <w:rPr>
                          <w:rFonts w:cs="Calibri"/>
                          <w:noProof/>
                          <w:lang w:val="es-ES"/>
                        </w:rPr>
                      </w:pPr>
                      <w:r w:rsidRPr="00B96F68">
                        <w:rPr>
                          <w:rFonts w:cs="Calibri"/>
                          <w:noProof/>
                          <w:lang w:val="es-ES"/>
                        </w:rPr>
                        <w:t>examinar y aprobar la reasignación pro</w:t>
                      </w:r>
                      <w:r w:rsidR="00B01502" w:rsidRPr="00B96F68">
                        <w:rPr>
                          <w:rFonts w:cs="Calibri"/>
                          <w:noProof/>
                          <w:lang w:val="es-ES"/>
                        </w:rPr>
                        <w:t>puesta del presupuesto básico para</w:t>
                      </w:r>
                      <w:r w:rsidRPr="00B96F68">
                        <w:rPr>
                          <w:rFonts w:cs="Calibri"/>
                          <w:noProof/>
                          <w:lang w:val="es-ES"/>
                        </w:rPr>
                        <w:t xml:space="preserve"> 2018;</w:t>
                      </w:r>
                    </w:p>
                    <w:p w:rsidR="00121160" w:rsidRPr="00B96F68" w:rsidRDefault="00121160" w:rsidP="00CD3C01">
                      <w:pPr>
                        <w:pStyle w:val="ColorfulList-Accent11"/>
                        <w:ind w:left="0" w:firstLine="0"/>
                        <w:rPr>
                          <w:rFonts w:cs="Calibri"/>
                          <w:noProof/>
                          <w:lang w:val="es-ES"/>
                        </w:rPr>
                      </w:pPr>
                    </w:p>
                    <w:p w:rsidR="00121160" w:rsidRPr="00B96F68" w:rsidRDefault="00121160" w:rsidP="00CD3C01">
                      <w:pPr>
                        <w:pStyle w:val="ColorfulList-Accent11"/>
                        <w:numPr>
                          <w:ilvl w:val="0"/>
                          <w:numId w:val="39"/>
                        </w:numPr>
                        <w:rPr>
                          <w:rFonts w:cs="Calibri"/>
                          <w:noProof/>
                          <w:lang w:val="es-ES"/>
                        </w:rPr>
                      </w:pPr>
                      <w:r w:rsidRPr="00B96F68">
                        <w:rPr>
                          <w:rFonts w:cs="Calibri"/>
                          <w:noProof/>
                          <w:lang w:val="es-ES"/>
                        </w:rPr>
                        <w:t>aprobar el uso de los saldos restantes del presupuesto no básico en la partida presu</w:t>
                      </w:r>
                      <w:r w:rsidR="00B85655" w:rsidRPr="00B96F68">
                        <w:rPr>
                          <w:rFonts w:cs="Calibri"/>
                          <w:noProof/>
                          <w:lang w:val="es-ES"/>
                        </w:rPr>
                        <w:t>puestaria “A</w:t>
                      </w:r>
                      <w:r w:rsidRPr="00B96F68">
                        <w:rPr>
                          <w:rFonts w:cs="Calibri"/>
                          <w:noProof/>
                          <w:lang w:val="es-ES"/>
                        </w:rPr>
                        <w:t>dmin</w:t>
                      </w:r>
                      <w:r w:rsidR="00B85655" w:rsidRPr="00B96F68">
                        <w:rPr>
                          <w:rFonts w:cs="Calibri"/>
                          <w:noProof/>
                          <w:lang w:val="es-ES"/>
                        </w:rPr>
                        <w:t>”</w:t>
                      </w:r>
                      <w:r w:rsidRPr="00B96F68">
                        <w:rPr>
                          <w:rFonts w:cs="Calibri"/>
                          <w:noProof/>
                          <w:lang w:val="es-ES"/>
                        </w:rPr>
                        <w:t xml:space="preserve">. </w:t>
                      </w:r>
                    </w:p>
                    <w:p w:rsidR="00121160" w:rsidRPr="000F5883" w:rsidRDefault="0012116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05039" w:rsidRPr="00B96F68" w:rsidRDefault="00605039" w:rsidP="009B496E">
      <w:pPr>
        <w:spacing w:after="0" w:line="240" w:lineRule="auto"/>
        <w:rPr>
          <w:noProof/>
          <w:u w:val="single"/>
          <w:lang w:val="es-ES"/>
        </w:rPr>
      </w:pPr>
    </w:p>
    <w:p w:rsidR="00605039" w:rsidRPr="00B96F68" w:rsidRDefault="00605039" w:rsidP="000F5883">
      <w:pPr>
        <w:spacing w:after="0" w:line="240" w:lineRule="auto"/>
        <w:rPr>
          <w:noProof/>
          <w:u w:val="single"/>
          <w:lang w:val="es-ES"/>
        </w:rPr>
      </w:pPr>
    </w:p>
    <w:p w:rsidR="009B496E" w:rsidRPr="00B96F68" w:rsidRDefault="00FA5FEA" w:rsidP="000F5883">
      <w:pPr>
        <w:spacing w:after="0" w:line="240" w:lineRule="auto"/>
        <w:rPr>
          <w:noProof/>
          <w:u w:val="single"/>
          <w:lang w:val="es-ES"/>
        </w:rPr>
      </w:pPr>
      <w:r w:rsidRPr="00B96F68">
        <w:rPr>
          <w:noProof/>
          <w:u w:val="single"/>
          <w:lang w:val="es-ES"/>
        </w:rPr>
        <w:t xml:space="preserve">Presupuesto básico </w:t>
      </w:r>
      <w:r w:rsidR="003E5F3C" w:rsidRPr="00B96F68">
        <w:rPr>
          <w:noProof/>
          <w:u w:val="single"/>
          <w:lang w:val="es-ES"/>
        </w:rPr>
        <w:t>para</w:t>
      </w:r>
      <w:r w:rsidRPr="00B96F68">
        <w:rPr>
          <w:noProof/>
          <w:u w:val="single"/>
          <w:lang w:val="es-ES"/>
        </w:rPr>
        <w:t xml:space="preserve"> 2018</w:t>
      </w:r>
    </w:p>
    <w:p w:rsidR="009B496E" w:rsidRPr="00B96F68" w:rsidRDefault="009B496E" w:rsidP="000F5883">
      <w:pPr>
        <w:spacing w:after="0" w:line="240" w:lineRule="auto"/>
        <w:rPr>
          <w:noProof/>
          <w:u w:val="single"/>
          <w:lang w:val="es-ES"/>
        </w:rPr>
      </w:pPr>
    </w:p>
    <w:p w:rsidR="00AA1825" w:rsidRPr="000F5883" w:rsidRDefault="000F5883" w:rsidP="000F5883">
      <w:pPr>
        <w:spacing w:after="0" w:line="240" w:lineRule="auto"/>
        <w:ind w:left="425" w:hanging="425"/>
        <w:rPr>
          <w:noProof/>
          <w:lang w:val="es-ES"/>
        </w:rPr>
      </w:pPr>
      <w:r>
        <w:rPr>
          <w:noProof/>
          <w:lang w:val="es-ES"/>
        </w:rPr>
        <w:t>1.</w:t>
      </w:r>
      <w:r>
        <w:rPr>
          <w:noProof/>
          <w:lang w:val="es-ES"/>
        </w:rPr>
        <w:tab/>
      </w:r>
      <w:r w:rsidR="00AA1825" w:rsidRPr="000F5883">
        <w:rPr>
          <w:noProof/>
          <w:lang w:val="es-ES"/>
        </w:rPr>
        <w:t xml:space="preserve">La Decisión SC54-26 aprobó el informe del Subgrupo de Finanzas, incluida la asignación revisada </w:t>
      </w:r>
      <w:r w:rsidR="003362D6" w:rsidRPr="000F5883">
        <w:rPr>
          <w:noProof/>
          <w:lang w:val="es-ES"/>
        </w:rPr>
        <w:t xml:space="preserve">del presupuesto básico </w:t>
      </w:r>
      <w:r w:rsidR="00AA1825" w:rsidRPr="000F5883">
        <w:rPr>
          <w:noProof/>
          <w:lang w:val="es-ES"/>
        </w:rPr>
        <w:t xml:space="preserve">para 2018 (véase el Anexo 1 del informe del Subgrupo de Finanzas (SC54-WG.4)). </w:t>
      </w:r>
    </w:p>
    <w:p w:rsidR="00AA1825" w:rsidRPr="00B96F68" w:rsidRDefault="00AA1825" w:rsidP="000F5883">
      <w:pPr>
        <w:pStyle w:val="ListParagraph"/>
        <w:spacing w:after="0" w:line="240" w:lineRule="auto"/>
        <w:ind w:left="0" w:hanging="425"/>
        <w:rPr>
          <w:noProof/>
          <w:lang w:val="es-ES"/>
        </w:rPr>
      </w:pPr>
    </w:p>
    <w:p w:rsidR="00AA1825" w:rsidRPr="000F5883" w:rsidRDefault="000F5883" w:rsidP="000F5883">
      <w:pPr>
        <w:spacing w:after="0" w:line="240" w:lineRule="auto"/>
        <w:ind w:left="425" w:hanging="425"/>
        <w:rPr>
          <w:noProof/>
          <w:lang w:val="es-ES"/>
        </w:rPr>
      </w:pPr>
      <w:r>
        <w:rPr>
          <w:noProof/>
          <w:lang w:val="es-ES"/>
        </w:rPr>
        <w:t>2.</w:t>
      </w:r>
      <w:r>
        <w:rPr>
          <w:noProof/>
          <w:lang w:val="es-ES"/>
        </w:rPr>
        <w:tab/>
      </w:r>
      <w:r w:rsidR="00AA1825" w:rsidRPr="000F5883">
        <w:rPr>
          <w:noProof/>
          <w:lang w:val="es-ES"/>
        </w:rPr>
        <w:t>La Secretaría propone una reasignación pres</w:t>
      </w:r>
      <w:r w:rsidR="00D72DC1" w:rsidRPr="000F5883">
        <w:rPr>
          <w:noProof/>
          <w:lang w:val="es-ES"/>
        </w:rPr>
        <w:t>upuestaria adicional de conformidad con el C</w:t>
      </w:r>
      <w:r w:rsidR="00AA1825" w:rsidRPr="000F5883">
        <w:rPr>
          <w:noProof/>
          <w:lang w:val="es-ES"/>
        </w:rPr>
        <w:t xml:space="preserve">uadro 1 que figura a continuación, </w:t>
      </w:r>
      <w:r w:rsidR="003362D6" w:rsidRPr="000F5883">
        <w:rPr>
          <w:noProof/>
          <w:lang w:val="es-ES"/>
        </w:rPr>
        <w:t>en especial</w:t>
      </w:r>
      <w:r w:rsidR="00AA1825" w:rsidRPr="000F5883">
        <w:rPr>
          <w:noProof/>
          <w:lang w:val="es-ES"/>
        </w:rPr>
        <w:t xml:space="preserve"> en las áreas </w:t>
      </w:r>
      <w:r w:rsidR="00A354EB" w:rsidRPr="000F5883">
        <w:rPr>
          <w:noProof/>
          <w:lang w:val="es-ES"/>
        </w:rPr>
        <w:t>de</w:t>
      </w:r>
      <w:r w:rsidR="00AA1825" w:rsidRPr="000F5883">
        <w:rPr>
          <w:noProof/>
          <w:lang w:val="es-ES"/>
        </w:rPr>
        <w:t xml:space="preserve"> </w:t>
      </w:r>
      <w:r w:rsidR="00A354EB" w:rsidRPr="000F5883">
        <w:rPr>
          <w:noProof/>
          <w:lang w:val="es-ES"/>
        </w:rPr>
        <w:t>salarios</w:t>
      </w:r>
      <w:r w:rsidR="00AA1825" w:rsidRPr="000F5883">
        <w:rPr>
          <w:noProof/>
          <w:lang w:val="es-ES"/>
        </w:rPr>
        <w:t xml:space="preserve"> y prestaciones </w:t>
      </w:r>
      <w:r w:rsidR="00AE71F8" w:rsidRPr="000F5883">
        <w:rPr>
          <w:noProof/>
          <w:lang w:val="es-ES"/>
        </w:rPr>
        <w:t>conexas</w:t>
      </w:r>
      <w:r w:rsidR="003362D6" w:rsidRPr="000F5883">
        <w:rPr>
          <w:noProof/>
          <w:lang w:val="es-ES"/>
        </w:rPr>
        <w:t xml:space="preserve">, así como </w:t>
      </w:r>
      <w:r w:rsidR="00AA1825" w:rsidRPr="000F5883">
        <w:rPr>
          <w:noProof/>
          <w:lang w:val="es-ES"/>
        </w:rPr>
        <w:t xml:space="preserve">los viajes en respuesta a los </w:t>
      </w:r>
      <w:r w:rsidR="003362D6" w:rsidRPr="000F5883">
        <w:rPr>
          <w:noProof/>
          <w:lang w:val="es-ES"/>
        </w:rPr>
        <w:t>avances</w:t>
      </w:r>
      <w:r w:rsidR="00AA1825" w:rsidRPr="000F5883">
        <w:rPr>
          <w:noProof/>
          <w:lang w:val="es-ES"/>
        </w:rPr>
        <w:t xml:space="preserve"> desde la 54ª reunión del Comité Permanente (SC54). </w:t>
      </w:r>
    </w:p>
    <w:p w:rsidR="00AA1825" w:rsidRPr="00B96F68" w:rsidRDefault="00AA1825" w:rsidP="000F5883">
      <w:pPr>
        <w:pStyle w:val="ListParagraph"/>
        <w:spacing w:after="0" w:line="240" w:lineRule="auto"/>
        <w:ind w:left="425" w:hanging="425"/>
        <w:rPr>
          <w:noProof/>
          <w:lang w:val="es-ES"/>
        </w:rPr>
      </w:pPr>
    </w:p>
    <w:p w:rsidR="009B496E" w:rsidRPr="000F5883" w:rsidRDefault="000F5883" w:rsidP="000F5883">
      <w:pPr>
        <w:spacing w:after="0" w:line="240" w:lineRule="auto"/>
        <w:ind w:left="425" w:hanging="425"/>
        <w:rPr>
          <w:noProof/>
          <w:lang w:val="es-ES"/>
        </w:rPr>
      </w:pPr>
      <w:r>
        <w:rPr>
          <w:noProof/>
          <w:lang w:val="es-ES"/>
        </w:rPr>
        <w:t>3.</w:t>
      </w:r>
      <w:r>
        <w:rPr>
          <w:noProof/>
          <w:lang w:val="es-ES"/>
        </w:rPr>
        <w:tab/>
      </w:r>
      <w:r w:rsidR="00AA1825" w:rsidRPr="000F5883">
        <w:rPr>
          <w:noProof/>
          <w:lang w:val="es-ES"/>
        </w:rPr>
        <w:t xml:space="preserve">Los cambios en el área </w:t>
      </w:r>
      <w:r w:rsidR="00A354EB" w:rsidRPr="000F5883">
        <w:rPr>
          <w:noProof/>
          <w:lang w:val="es-ES"/>
        </w:rPr>
        <w:t>de</w:t>
      </w:r>
      <w:r w:rsidR="00AA1825" w:rsidRPr="000F5883">
        <w:rPr>
          <w:noProof/>
          <w:lang w:val="es-ES"/>
        </w:rPr>
        <w:t xml:space="preserve"> </w:t>
      </w:r>
      <w:r w:rsidR="00A354EB" w:rsidRPr="000F5883">
        <w:rPr>
          <w:noProof/>
          <w:lang w:val="es-ES"/>
        </w:rPr>
        <w:t>salarios</w:t>
      </w:r>
      <w:r w:rsidR="00AA1825" w:rsidRPr="000F5883">
        <w:rPr>
          <w:noProof/>
          <w:lang w:val="es-ES"/>
        </w:rPr>
        <w:t xml:space="preserve"> y prestaciones </w:t>
      </w:r>
      <w:r w:rsidR="00AE71F8" w:rsidRPr="000F5883">
        <w:rPr>
          <w:noProof/>
          <w:lang w:val="es-ES"/>
        </w:rPr>
        <w:t>conexas</w:t>
      </w:r>
      <w:r w:rsidR="00AA1825" w:rsidRPr="000F5883">
        <w:rPr>
          <w:noProof/>
          <w:lang w:val="es-ES"/>
        </w:rPr>
        <w:t xml:space="preserve"> se relacionan </w:t>
      </w:r>
      <w:r w:rsidR="00A354EB" w:rsidRPr="000F5883">
        <w:rPr>
          <w:noProof/>
          <w:lang w:val="es-ES"/>
        </w:rPr>
        <w:t>con la separación</w:t>
      </w:r>
      <w:r w:rsidR="00A115C4" w:rsidRPr="000F5883">
        <w:rPr>
          <w:noProof/>
          <w:lang w:val="es-ES"/>
        </w:rPr>
        <w:t xml:space="preserve"> de personal y la </w:t>
      </w:r>
      <w:r w:rsidR="00AA1825" w:rsidRPr="000F5883">
        <w:rPr>
          <w:noProof/>
          <w:lang w:val="es-ES"/>
        </w:rPr>
        <w:t>contratación para</w:t>
      </w:r>
      <w:r w:rsidR="00A354EB" w:rsidRPr="000F5883">
        <w:rPr>
          <w:noProof/>
          <w:lang w:val="es-ES"/>
        </w:rPr>
        <w:t xml:space="preserve"> los</w:t>
      </w:r>
      <w:r w:rsidR="00AA1825" w:rsidRPr="000F5883">
        <w:rPr>
          <w:noProof/>
          <w:lang w:val="es-ES"/>
        </w:rPr>
        <w:t xml:space="preserve"> puestos vacantes en la Secretaría, lo que </w:t>
      </w:r>
      <w:r w:rsidR="00A354EB" w:rsidRPr="000F5883">
        <w:rPr>
          <w:noProof/>
          <w:lang w:val="es-ES"/>
        </w:rPr>
        <w:t>supone</w:t>
      </w:r>
      <w:r w:rsidR="00AA1825" w:rsidRPr="000F5883">
        <w:rPr>
          <w:noProof/>
          <w:lang w:val="es-ES"/>
        </w:rPr>
        <w:t xml:space="preserve"> ahorros en </w:t>
      </w:r>
      <w:r w:rsidR="00A354EB" w:rsidRPr="000F5883">
        <w:rPr>
          <w:noProof/>
          <w:lang w:val="es-ES"/>
        </w:rPr>
        <w:t>salarios</w:t>
      </w:r>
      <w:r w:rsidR="00AA1825" w:rsidRPr="000F5883">
        <w:rPr>
          <w:noProof/>
          <w:lang w:val="es-ES"/>
        </w:rPr>
        <w:t xml:space="preserve"> y </w:t>
      </w:r>
      <w:r w:rsidR="003362D6" w:rsidRPr="000F5883">
        <w:rPr>
          <w:noProof/>
          <w:lang w:val="es-ES"/>
        </w:rPr>
        <w:t>gastos relacionados</w:t>
      </w:r>
      <w:r w:rsidR="00AA1825" w:rsidRPr="000F5883">
        <w:rPr>
          <w:noProof/>
          <w:lang w:val="es-ES"/>
        </w:rPr>
        <w:t xml:space="preserve">. Las prestaciones </w:t>
      </w:r>
      <w:r w:rsidR="00A354EB" w:rsidRPr="000F5883">
        <w:rPr>
          <w:noProof/>
          <w:lang w:val="es-ES"/>
        </w:rPr>
        <w:t>laborales</w:t>
      </w:r>
      <w:r w:rsidR="00AA1825" w:rsidRPr="000F5883">
        <w:rPr>
          <w:noProof/>
          <w:lang w:val="es-ES"/>
        </w:rPr>
        <w:t xml:space="preserve"> también variaron </w:t>
      </w:r>
      <w:r w:rsidR="00A354EB" w:rsidRPr="000F5883">
        <w:rPr>
          <w:noProof/>
          <w:lang w:val="es-ES"/>
        </w:rPr>
        <w:t>en función de</w:t>
      </w:r>
      <w:r w:rsidR="00AA1825" w:rsidRPr="000F5883">
        <w:rPr>
          <w:noProof/>
          <w:lang w:val="es-ES"/>
        </w:rPr>
        <w:t xml:space="preserve"> la situación del personal </w:t>
      </w:r>
      <w:r w:rsidR="00A354EB" w:rsidRPr="000F5883">
        <w:rPr>
          <w:noProof/>
          <w:lang w:val="es-ES"/>
        </w:rPr>
        <w:t>separado</w:t>
      </w:r>
      <w:r w:rsidR="00AA1825" w:rsidRPr="000F5883">
        <w:rPr>
          <w:noProof/>
          <w:lang w:val="es-ES"/>
        </w:rPr>
        <w:t xml:space="preserve"> y contratado</w:t>
      </w:r>
      <w:r w:rsidR="00A115C4" w:rsidRPr="000F5883">
        <w:rPr>
          <w:noProof/>
          <w:lang w:val="es-ES"/>
        </w:rPr>
        <w:t>,</w:t>
      </w:r>
      <w:r w:rsidR="00AA1825" w:rsidRPr="000F5883">
        <w:rPr>
          <w:noProof/>
          <w:lang w:val="es-ES"/>
        </w:rPr>
        <w:t xml:space="preserve"> </w:t>
      </w:r>
      <w:r w:rsidR="00470712" w:rsidRPr="000F5883">
        <w:rPr>
          <w:noProof/>
          <w:lang w:val="es-ES"/>
        </w:rPr>
        <w:t>en comparación</w:t>
      </w:r>
      <w:r w:rsidR="00AA1825" w:rsidRPr="000F5883">
        <w:rPr>
          <w:noProof/>
          <w:lang w:val="es-ES"/>
        </w:rPr>
        <w:t xml:space="preserve"> con el presupuesto original aprobado por la Conferencia de las Partes Contratantes en la COP12 en 2015. Estos cambios también tienen conse</w:t>
      </w:r>
      <w:r w:rsidR="00A354EB" w:rsidRPr="000F5883">
        <w:rPr>
          <w:noProof/>
          <w:lang w:val="es-ES"/>
        </w:rPr>
        <w:t>cuencias</w:t>
      </w:r>
      <w:r w:rsidR="00AA1825" w:rsidRPr="000F5883">
        <w:rPr>
          <w:noProof/>
          <w:lang w:val="es-ES"/>
        </w:rPr>
        <w:t xml:space="preserve"> en las asignaciones presupuestarias para los </w:t>
      </w:r>
      <w:r w:rsidR="00A115C4" w:rsidRPr="000F5883">
        <w:rPr>
          <w:noProof/>
          <w:lang w:val="es-ES"/>
        </w:rPr>
        <w:t>gastos</w:t>
      </w:r>
      <w:r w:rsidR="00AA1825" w:rsidRPr="000F5883">
        <w:rPr>
          <w:noProof/>
          <w:lang w:val="es-ES"/>
        </w:rPr>
        <w:t xml:space="preserve"> de contratación y </w:t>
      </w:r>
      <w:r w:rsidR="00A354EB" w:rsidRPr="000F5883">
        <w:rPr>
          <w:noProof/>
          <w:lang w:val="es-ES"/>
        </w:rPr>
        <w:t>separación</w:t>
      </w:r>
      <w:r w:rsidR="00AA1825" w:rsidRPr="000F5883">
        <w:rPr>
          <w:noProof/>
          <w:lang w:val="es-ES"/>
        </w:rPr>
        <w:t xml:space="preserve"> </w:t>
      </w:r>
      <w:r w:rsidR="00A115C4" w:rsidRPr="000F5883">
        <w:rPr>
          <w:noProof/>
          <w:lang w:val="es-ES"/>
        </w:rPr>
        <w:t>que se presupuestaron</w:t>
      </w:r>
      <w:r w:rsidR="00AA1825" w:rsidRPr="000F5883">
        <w:rPr>
          <w:noProof/>
          <w:lang w:val="es-ES"/>
        </w:rPr>
        <w:t xml:space="preserve"> </w:t>
      </w:r>
      <w:r w:rsidR="00A115C4" w:rsidRPr="000F5883">
        <w:rPr>
          <w:noProof/>
          <w:lang w:val="es-ES"/>
        </w:rPr>
        <w:t>con arreglo a</w:t>
      </w:r>
      <w:r w:rsidR="00F21622" w:rsidRPr="000F5883">
        <w:rPr>
          <w:noProof/>
          <w:lang w:val="es-ES"/>
        </w:rPr>
        <w:t xml:space="preserve"> la partida</w:t>
      </w:r>
      <w:r w:rsidR="00A115C4" w:rsidRPr="000F5883">
        <w:rPr>
          <w:noProof/>
          <w:lang w:val="es-ES"/>
        </w:rPr>
        <w:t xml:space="preserve"> G. </w:t>
      </w:r>
      <w:r w:rsidR="003B069C" w:rsidRPr="000F5883">
        <w:rPr>
          <w:noProof/>
          <w:lang w:val="es-ES"/>
        </w:rPr>
        <w:t>c</w:t>
      </w:r>
      <w:r w:rsidR="00F21622" w:rsidRPr="000F5883">
        <w:rPr>
          <w:noProof/>
          <w:lang w:val="es-ES"/>
        </w:rPr>
        <w:t xml:space="preserve">orrespondiente a </w:t>
      </w:r>
      <w:r w:rsidR="00A115C4" w:rsidRPr="000F5883">
        <w:rPr>
          <w:noProof/>
          <w:lang w:val="es-ES"/>
        </w:rPr>
        <w:t xml:space="preserve">Administración en 2018, </w:t>
      </w:r>
      <w:r w:rsidR="00AA1825" w:rsidRPr="000F5883">
        <w:rPr>
          <w:noProof/>
          <w:lang w:val="es-ES"/>
        </w:rPr>
        <w:t xml:space="preserve">que fueron insuficientes para los cambios que </w:t>
      </w:r>
      <w:r w:rsidR="00A115C4" w:rsidRPr="000F5883">
        <w:rPr>
          <w:noProof/>
          <w:lang w:val="es-ES"/>
        </w:rPr>
        <w:t>se produjeron</w:t>
      </w:r>
      <w:r w:rsidR="00AA1825" w:rsidRPr="000F5883">
        <w:rPr>
          <w:noProof/>
          <w:lang w:val="es-ES"/>
        </w:rPr>
        <w:t xml:space="preserve"> durante este período.</w:t>
      </w:r>
    </w:p>
    <w:p w:rsidR="00AA1825" w:rsidRPr="00B96F68" w:rsidRDefault="00AA1825" w:rsidP="000F5883">
      <w:pPr>
        <w:spacing w:after="0" w:line="240" w:lineRule="auto"/>
        <w:ind w:left="425" w:hanging="425"/>
        <w:rPr>
          <w:noProof/>
          <w:lang w:val="es-ES"/>
        </w:rPr>
      </w:pPr>
    </w:p>
    <w:p w:rsidR="00395AE1" w:rsidRPr="000F5883" w:rsidRDefault="000F5883" w:rsidP="000F5883">
      <w:pPr>
        <w:spacing w:after="0" w:line="240" w:lineRule="auto"/>
        <w:ind w:left="425" w:hanging="425"/>
        <w:rPr>
          <w:noProof/>
          <w:lang w:val="es-ES"/>
        </w:rPr>
      </w:pPr>
      <w:r>
        <w:rPr>
          <w:noProof/>
          <w:lang w:val="es-ES"/>
        </w:rPr>
        <w:t>4.</w:t>
      </w:r>
      <w:r>
        <w:rPr>
          <w:noProof/>
          <w:lang w:val="es-ES"/>
        </w:rPr>
        <w:tab/>
      </w:r>
      <w:r w:rsidR="00A115C4" w:rsidRPr="000F5883">
        <w:rPr>
          <w:noProof/>
          <w:lang w:val="es-ES"/>
        </w:rPr>
        <w:t xml:space="preserve">Para los </w:t>
      </w:r>
      <w:r w:rsidR="00D72DC1" w:rsidRPr="000F5883">
        <w:rPr>
          <w:noProof/>
          <w:lang w:val="es-ES"/>
        </w:rPr>
        <w:t>gastos</w:t>
      </w:r>
      <w:r w:rsidR="00A115C4" w:rsidRPr="000F5883">
        <w:rPr>
          <w:noProof/>
          <w:lang w:val="es-ES"/>
        </w:rPr>
        <w:t xml:space="preserve"> de contratación y separación de personal, la Secretaría calcula un total de 150.000 francos suizos para 2018, </w:t>
      </w:r>
      <w:r w:rsidR="00F21622" w:rsidRPr="000F5883">
        <w:rPr>
          <w:noProof/>
          <w:lang w:val="es-ES"/>
        </w:rPr>
        <w:t>pero</w:t>
      </w:r>
      <w:r w:rsidR="00A115C4" w:rsidRPr="000F5883">
        <w:rPr>
          <w:noProof/>
          <w:lang w:val="es-ES"/>
        </w:rPr>
        <w:t xml:space="preserve"> solo </w:t>
      </w:r>
      <w:r w:rsidR="00395AE1" w:rsidRPr="000F5883">
        <w:rPr>
          <w:noProof/>
          <w:lang w:val="es-ES"/>
        </w:rPr>
        <w:t>hay</w:t>
      </w:r>
      <w:r w:rsidR="00A115C4" w:rsidRPr="000F5883">
        <w:rPr>
          <w:noProof/>
          <w:lang w:val="es-ES"/>
        </w:rPr>
        <w:t xml:space="preserve"> 25.000 francos suizos</w:t>
      </w:r>
      <w:r w:rsidR="00395AE1" w:rsidRPr="000F5883">
        <w:rPr>
          <w:noProof/>
          <w:lang w:val="es-ES"/>
        </w:rPr>
        <w:t xml:space="preserve"> presupuestados</w:t>
      </w:r>
      <w:r w:rsidR="00A115C4" w:rsidRPr="000F5883">
        <w:rPr>
          <w:noProof/>
          <w:lang w:val="es-ES"/>
        </w:rPr>
        <w:t xml:space="preserve">, lo que </w:t>
      </w:r>
      <w:r w:rsidR="003362D6" w:rsidRPr="000F5883">
        <w:rPr>
          <w:noProof/>
          <w:lang w:val="es-ES"/>
        </w:rPr>
        <w:t xml:space="preserve">crea </w:t>
      </w:r>
      <w:r w:rsidR="00A115C4" w:rsidRPr="000F5883">
        <w:rPr>
          <w:noProof/>
          <w:lang w:val="es-ES"/>
        </w:rPr>
        <w:t xml:space="preserve">la necesidad de recursos adicionales </w:t>
      </w:r>
      <w:r w:rsidR="00D72DC1" w:rsidRPr="000F5883">
        <w:rPr>
          <w:noProof/>
          <w:lang w:val="es-ES"/>
        </w:rPr>
        <w:t xml:space="preserve">por valor </w:t>
      </w:r>
      <w:r w:rsidR="00A115C4" w:rsidRPr="000F5883">
        <w:rPr>
          <w:noProof/>
          <w:lang w:val="es-ES"/>
        </w:rPr>
        <w:t>de 125.000 francos suizos</w:t>
      </w:r>
      <w:r w:rsidR="00D72DC1" w:rsidRPr="000F5883">
        <w:rPr>
          <w:noProof/>
          <w:lang w:val="es-ES"/>
        </w:rPr>
        <w:t>,</w:t>
      </w:r>
      <w:r w:rsidR="00A115C4" w:rsidRPr="000F5883">
        <w:rPr>
          <w:noProof/>
          <w:lang w:val="es-ES"/>
        </w:rPr>
        <w:t xml:space="preserve"> </w:t>
      </w:r>
      <w:r w:rsidR="00D72DC1" w:rsidRPr="000F5883">
        <w:rPr>
          <w:noProof/>
          <w:lang w:val="es-ES"/>
        </w:rPr>
        <w:t>de conformidad con el C</w:t>
      </w:r>
      <w:r w:rsidR="00A115C4" w:rsidRPr="000F5883">
        <w:rPr>
          <w:noProof/>
          <w:lang w:val="es-ES"/>
        </w:rPr>
        <w:t xml:space="preserve">uadro 1 que figura a continuación. Los </w:t>
      </w:r>
      <w:r w:rsidR="003362D6" w:rsidRPr="000F5883">
        <w:rPr>
          <w:noProof/>
          <w:lang w:val="es-ES"/>
        </w:rPr>
        <w:t>gastos</w:t>
      </w:r>
      <w:r w:rsidR="00A115C4" w:rsidRPr="000F5883">
        <w:rPr>
          <w:noProof/>
          <w:lang w:val="es-ES"/>
        </w:rPr>
        <w:t xml:space="preserve"> </w:t>
      </w:r>
      <w:r w:rsidR="003362D6" w:rsidRPr="000F5883">
        <w:rPr>
          <w:noProof/>
          <w:lang w:val="es-ES"/>
        </w:rPr>
        <w:t>son sobre todo</w:t>
      </w:r>
      <w:r w:rsidR="00395AE1" w:rsidRPr="000F5883">
        <w:rPr>
          <w:noProof/>
          <w:lang w:val="es-ES"/>
        </w:rPr>
        <w:t xml:space="preserve"> </w:t>
      </w:r>
      <w:r w:rsidR="003362D6" w:rsidRPr="000F5883">
        <w:rPr>
          <w:noProof/>
          <w:lang w:val="es-ES"/>
        </w:rPr>
        <w:t>para cubrir</w:t>
      </w:r>
      <w:r w:rsidR="00A115C4" w:rsidRPr="000F5883">
        <w:rPr>
          <w:noProof/>
          <w:lang w:val="es-ES"/>
        </w:rPr>
        <w:t xml:space="preserve"> </w:t>
      </w:r>
      <w:r w:rsidR="00723403" w:rsidRPr="000F5883">
        <w:rPr>
          <w:noProof/>
          <w:lang w:val="es-ES"/>
        </w:rPr>
        <w:t>el traslado</w:t>
      </w:r>
      <w:r w:rsidR="00A115C4" w:rsidRPr="000F5883">
        <w:rPr>
          <w:noProof/>
          <w:lang w:val="es-ES"/>
        </w:rPr>
        <w:t xml:space="preserve"> </w:t>
      </w:r>
      <w:r w:rsidR="00244544" w:rsidRPr="000F5883">
        <w:rPr>
          <w:noProof/>
          <w:lang w:val="es-ES"/>
        </w:rPr>
        <w:t xml:space="preserve">del Asesor Regional Superior para Asia, el Responsable de Ciencia y Políticas, y el Oficial Regional para Oceanía </w:t>
      </w:r>
      <w:r w:rsidR="00A115C4" w:rsidRPr="000F5883">
        <w:rPr>
          <w:noProof/>
          <w:lang w:val="es-ES"/>
        </w:rPr>
        <w:t>(en la mayoría de los casos</w:t>
      </w:r>
      <w:r w:rsidR="00723403" w:rsidRPr="000F5883">
        <w:rPr>
          <w:noProof/>
          <w:lang w:val="es-ES"/>
        </w:rPr>
        <w:t xml:space="preserve">, </w:t>
      </w:r>
      <w:r w:rsidR="00590775" w:rsidRPr="000F5883">
        <w:rPr>
          <w:noProof/>
          <w:lang w:val="es-ES"/>
        </w:rPr>
        <w:t>se cubre</w:t>
      </w:r>
      <w:r w:rsidR="00723403" w:rsidRPr="000F5883">
        <w:rPr>
          <w:noProof/>
          <w:lang w:val="es-ES"/>
        </w:rPr>
        <w:t xml:space="preserve"> el traslado</w:t>
      </w:r>
      <w:r w:rsidR="00A115C4" w:rsidRPr="000F5883">
        <w:rPr>
          <w:noProof/>
          <w:lang w:val="es-ES"/>
        </w:rPr>
        <w:t xml:space="preserve"> tanto </w:t>
      </w:r>
      <w:r w:rsidR="00723403" w:rsidRPr="000F5883">
        <w:rPr>
          <w:noProof/>
          <w:lang w:val="es-ES"/>
        </w:rPr>
        <w:t>del</w:t>
      </w:r>
      <w:r w:rsidR="00A115C4" w:rsidRPr="000F5883">
        <w:rPr>
          <w:noProof/>
          <w:lang w:val="es-ES"/>
        </w:rPr>
        <w:t xml:space="preserve"> titular </w:t>
      </w:r>
      <w:r w:rsidR="00D72DC1" w:rsidRPr="000F5883">
        <w:rPr>
          <w:noProof/>
          <w:lang w:val="es-ES"/>
        </w:rPr>
        <w:t>separado</w:t>
      </w:r>
      <w:r w:rsidR="00A115C4" w:rsidRPr="000F5883">
        <w:rPr>
          <w:noProof/>
          <w:lang w:val="es-ES"/>
        </w:rPr>
        <w:t xml:space="preserve"> como </w:t>
      </w:r>
      <w:r w:rsidR="00723403" w:rsidRPr="000F5883">
        <w:rPr>
          <w:noProof/>
          <w:lang w:val="es-ES"/>
        </w:rPr>
        <w:t>del</w:t>
      </w:r>
      <w:r w:rsidR="00A115C4" w:rsidRPr="000F5883">
        <w:rPr>
          <w:noProof/>
          <w:lang w:val="es-ES"/>
        </w:rPr>
        <w:t xml:space="preserve"> </w:t>
      </w:r>
      <w:r w:rsidR="00D72DC1" w:rsidRPr="000F5883">
        <w:rPr>
          <w:noProof/>
          <w:lang w:val="es-ES"/>
        </w:rPr>
        <w:t>funcionario recién</w:t>
      </w:r>
      <w:r w:rsidR="00A115C4" w:rsidRPr="000F5883">
        <w:rPr>
          <w:noProof/>
          <w:lang w:val="es-ES"/>
        </w:rPr>
        <w:t xml:space="preserve"> contratado). Además, se contrataron los servicios de una </w:t>
      </w:r>
      <w:r w:rsidR="0029751E" w:rsidRPr="000F5883">
        <w:rPr>
          <w:noProof/>
          <w:lang w:val="es-ES"/>
        </w:rPr>
        <w:t>empresa</w:t>
      </w:r>
      <w:r w:rsidR="00A115C4" w:rsidRPr="000F5883">
        <w:rPr>
          <w:noProof/>
          <w:lang w:val="es-ES"/>
        </w:rPr>
        <w:t xml:space="preserve"> de </w:t>
      </w:r>
      <w:r w:rsidR="0029751E" w:rsidRPr="000F5883">
        <w:rPr>
          <w:noProof/>
          <w:lang w:val="es-ES"/>
        </w:rPr>
        <w:t>búsqueda de ejecutivos</w:t>
      </w:r>
      <w:r w:rsidR="00A115C4" w:rsidRPr="000F5883">
        <w:rPr>
          <w:noProof/>
          <w:lang w:val="es-ES"/>
        </w:rPr>
        <w:t xml:space="preserve"> para </w:t>
      </w:r>
      <w:r w:rsidR="00395AE1" w:rsidRPr="000F5883">
        <w:rPr>
          <w:noProof/>
          <w:lang w:val="es-ES"/>
        </w:rPr>
        <w:t>apoyar</w:t>
      </w:r>
      <w:r w:rsidR="00A115C4" w:rsidRPr="000F5883">
        <w:rPr>
          <w:noProof/>
          <w:lang w:val="es-ES"/>
        </w:rPr>
        <w:t xml:space="preserve"> el proceso de </w:t>
      </w:r>
      <w:r w:rsidR="0029751E" w:rsidRPr="000F5883">
        <w:rPr>
          <w:noProof/>
          <w:lang w:val="es-ES"/>
        </w:rPr>
        <w:t>contratación</w:t>
      </w:r>
      <w:r w:rsidR="00A115C4" w:rsidRPr="000F5883">
        <w:rPr>
          <w:noProof/>
          <w:lang w:val="es-ES"/>
        </w:rPr>
        <w:t xml:space="preserve"> del </w:t>
      </w:r>
      <w:r w:rsidR="0029751E" w:rsidRPr="000F5883">
        <w:rPr>
          <w:noProof/>
          <w:lang w:val="es-ES"/>
        </w:rPr>
        <w:t>Responsable</w:t>
      </w:r>
      <w:r w:rsidR="00A115C4" w:rsidRPr="000F5883">
        <w:rPr>
          <w:noProof/>
          <w:lang w:val="es-ES"/>
        </w:rPr>
        <w:t xml:space="preserve"> de Ciencia y Política</w:t>
      </w:r>
      <w:r w:rsidR="0029751E" w:rsidRPr="000F5883">
        <w:rPr>
          <w:noProof/>
          <w:lang w:val="es-ES"/>
        </w:rPr>
        <w:t>s</w:t>
      </w:r>
      <w:r w:rsidR="00A115C4" w:rsidRPr="000F5883">
        <w:rPr>
          <w:noProof/>
          <w:lang w:val="es-ES"/>
        </w:rPr>
        <w:t xml:space="preserve"> y para </w:t>
      </w:r>
      <w:r w:rsidR="00F21622" w:rsidRPr="000F5883">
        <w:rPr>
          <w:noProof/>
          <w:lang w:val="es-ES"/>
        </w:rPr>
        <w:t>buscar</w:t>
      </w:r>
      <w:r w:rsidR="00395AE1" w:rsidRPr="000F5883">
        <w:rPr>
          <w:noProof/>
          <w:lang w:val="es-ES"/>
        </w:rPr>
        <w:t xml:space="preserve"> el</w:t>
      </w:r>
      <w:r w:rsidR="0029751E" w:rsidRPr="000F5883">
        <w:rPr>
          <w:noProof/>
          <w:lang w:val="es-ES"/>
        </w:rPr>
        <w:t xml:space="preserve"> reemplazo </w:t>
      </w:r>
      <w:r w:rsidR="00F21622" w:rsidRPr="000F5883">
        <w:rPr>
          <w:noProof/>
          <w:lang w:val="es-ES"/>
        </w:rPr>
        <w:t>del</w:t>
      </w:r>
      <w:r w:rsidR="0029751E" w:rsidRPr="000F5883">
        <w:rPr>
          <w:noProof/>
          <w:lang w:val="es-ES"/>
        </w:rPr>
        <w:t xml:space="preserve"> actual S</w:t>
      </w:r>
      <w:r w:rsidR="00A115C4" w:rsidRPr="000F5883">
        <w:rPr>
          <w:noProof/>
          <w:lang w:val="es-ES"/>
        </w:rPr>
        <w:t xml:space="preserve">ecretario General </w:t>
      </w:r>
      <w:r w:rsidR="0029751E" w:rsidRPr="000F5883">
        <w:rPr>
          <w:noProof/>
          <w:lang w:val="es-ES"/>
        </w:rPr>
        <w:t xml:space="preserve">Adjunto </w:t>
      </w:r>
      <w:r w:rsidR="00A115C4" w:rsidRPr="000F5883">
        <w:rPr>
          <w:noProof/>
          <w:lang w:val="es-ES"/>
        </w:rPr>
        <w:t xml:space="preserve">que se jubilará a fines </w:t>
      </w:r>
      <w:r w:rsidR="00A115C4" w:rsidRPr="000F5883">
        <w:rPr>
          <w:noProof/>
          <w:lang w:val="es-ES"/>
        </w:rPr>
        <w:lastRenderedPageBreak/>
        <w:t xml:space="preserve">de 2018. La UICN tiene un acuerdo con esta </w:t>
      </w:r>
      <w:r w:rsidR="0029751E" w:rsidRPr="000F5883">
        <w:rPr>
          <w:noProof/>
          <w:lang w:val="es-ES"/>
        </w:rPr>
        <w:t>empresa</w:t>
      </w:r>
      <w:r w:rsidR="00A115C4" w:rsidRPr="000F5883">
        <w:rPr>
          <w:noProof/>
          <w:lang w:val="es-ES"/>
        </w:rPr>
        <w:t xml:space="preserve"> </w:t>
      </w:r>
      <w:r w:rsidR="00395AE1" w:rsidRPr="000F5883">
        <w:rPr>
          <w:noProof/>
          <w:lang w:val="es-ES"/>
        </w:rPr>
        <w:t>cuyo</w:t>
      </w:r>
      <w:r w:rsidR="00A115C4" w:rsidRPr="000F5883">
        <w:rPr>
          <w:noProof/>
          <w:lang w:val="es-ES"/>
        </w:rPr>
        <w:t xml:space="preserve"> apoyo se </w:t>
      </w:r>
      <w:r w:rsidR="0029751E" w:rsidRPr="000F5883">
        <w:rPr>
          <w:noProof/>
          <w:lang w:val="es-ES"/>
        </w:rPr>
        <w:t>centrará</w:t>
      </w:r>
      <w:r w:rsidR="00A115C4" w:rsidRPr="000F5883">
        <w:rPr>
          <w:noProof/>
          <w:lang w:val="es-ES"/>
        </w:rPr>
        <w:t xml:space="preserve"> en la identificación y selección proactiva de candidatos.</w:t>
      </w:r>
    </w:p>
    <w:p w:rsidR="00395AE1" w:rsidRPr="00B96F68" w:rsidRDefault="00395AE1" w:rsidP="000F5883">
      <w:pPr>
        <w:pStyle w:val="ListParagraph"/>
        <w:spacing w:after="0" w:line="240" w:lineRule="auto"/>
        <w:ind w:left="425" w:hanging="425"/>
        <w:rPr>
          <w:noProof/>
          <w:lang w:val="es-ES"/>
        </w:rPr>
      </w:pPr>
    </w:p>
    <w:p w:rsidR="00435FA5" w:rsidRPr="000F5883" w:rsidRDefault="000F5883" w:rsidP="000F5883">
      <w:pPr>
        <w:spacing w:after="0" w:line="240" w:lineRule="auto"/>
        <w:ind w:left="425" w:hanging="425"/>
        <w:rPr>
          <w:noProof/>
          <w:lang w:val="es-ES"/>
        </w:rPr>
      </w:pPr>
      <w:r>
        <w:rPr>
          <w:noProof/>
          <w:lang w:val="es-ES"/>
        </w:rPr>
        <w:t>5.</w:t>
      </w:r>
      <w:r>
        <w:rPr>
          <w:noProof/>
          <w:lang w:val="es-ES"/>
        </w:rPr>
        <w:tab/>
      </w:r>
      <w:r w:rsidR="00395AE1" w:rsidRPr="000F5883">
        <w:rPr>
          <w:noProof/>
          <w:lang w:val="es-ES"/>
        </w:rPr>
        <w:t xml:space="preserve">Se propone que este aumento de los costos se cubra con ahorros en salarios, </w:t>
      </w:r>
      <w:r w:rsidR="00435FA5" w:rsidRPr="000F5883">
        <w:rPr>
          <w:noProof/>
          <w:lang w:val="es-ES"/>
        </w:rPr>
        <w:t>gastos</w:t>
      </w:r>
      <w:r w:rsidR="00395AE1" w:rsidRPr="000F5883">
        <w:rPr>
          <w:noProof/>
          <w:lang w:val="es-ES"/>
        </w:rPr>
        <w:t xml:space="preserve"> sociales y prestaciones laborales </w:t>
      </w:r>
      <w:r w:rsidR="00435FA5" w:rsidRPr="000F5883">
        <w:rPr>
          <w:noProof/>
          <w:lang w:val="es-ES"/>
        </w:rPr>
        <w:t>derivados</w:t>
      </w:r>
      <w:r w:rsidR="00395AE1" w:rsidRPr="000F5883">
        <w:rPr>
          <w:noProof/>
          <w:lang w:val="es-ES"/>
        </w:rPr>
        <w:t xml:space="preserve"> de </w:t>
      </w:r>
      <w:r w:rsidR="00435FA5" w:rsidRPr="000F5883">
        <w:rPr>
          <w:noProof/>
          <w:lang w:val="es-ES"/>
        </w:rPr>
        <w:t>los puestos</w:t>
      </w:r>
      <w:r w:rsidR="00395AE1" w:rsidRPr="000F5883">
        <w:rPr>
          <w:noProof/>
          <w:lang w:val="es-ES"/>
        </w:rPr>
        <w:t xml:space="preserve"> vacantes </w:t>
      </w:r>
      <w:r w:rsidR="00435FA5" w:rsidRPr="000F5883">
        <w:rPr>
          <w:noProof/>
          <w:lang w:val="es-ES"/>
        </w:rPr>
        <w:t>antes</w:t>
      </w:r>
      <w:r w:rsidR="00395AE1" w:rsidRPr="000F5883">
        <w:rPr>
          <w:noProof/>
          <w:lang w:val="es-ES"/>
        </w:rPr>
        <w:t xml:space="preserve"> mencionados, así como</w:t>
      </w:r>
      <w:r w:rsidR="00F21622" w:rsidRPr="000F5883">
        <w:rPr>
          <w:noProof/>
          <w:lang w:val="es-ES"/>
        </w:rPr>
        <w:t xml:space="preserve"> las</w:t>
      </w:r>
      <w:r w:rsidR="00395AE1" w:rsidRPr="000F5883">
        <w:rPr>
          <w:noProof/>
          <w:lang w:val="es-ES"/>
        </w:rPr>
        <w:t xml:space="preserve"> circunstancias específicas de las personas contratadas que di</w:t>
      </w:r>
      <w:r w:rsidR="00435FA5" w:rsidRPr="000F5883">
        <w:rPr>
          <w:noProof/>
          <w:lang w:val="es-ES"/>
        </w:rPr>
        <w:t>fier</w:t>
      </w:r>
      <w:r w:rsidR="00CA5DE3" w:rsidRPr="000F5883">
        <w:rPr>
          <w:noProof/>
          <w:lang w:val="es-ES"/>
        </w:rPr>
        <w:t>e</w:t>
      </w:r>
      <w:r w:rsidR="00395AE1" w:rsidRPr="000F5883">
        <w:rPr>
          <w:noProof/>
          <w:lang w:val="es-ES"/>
        </w:rPr>
        <w:t>n de las asignaciones presupuestarias decididas en 2015.</w:t>
      </w:r>
    </w:p>
    <w:p w:rsidR="00435FA5" w:rsidRPr="00B96F68" w:rsidRDefault="00435FA5" w:rsidP="000F5883">
      <w:pPr>
        <w:pStyle w:val="ListParagraph"/>
        <w:spacing w:after="0" w:line="240" w:lineRule="auto"/>
        <w:ind w:left="425" w:hanging="425"/>
        <w:rPr>
          <w:noProof/>
          <w:lang w:val="es-ES"/>
        </w:rPr>
      </w:pPr>
    </w:p>
    <w:p w:rsidR="002C74E8" w:rsidRPr="000F5883" w:rsidRDefault="000F5883" w:rsidP="000F5883">
      <w:pPr>
        <w:spacing w:after="0" w:line="240" w:lineRule="auto"/>
        <w:ind w:left="425" w:hanging="425"/>
        <w:rPr>
          <w:noProof/>
          <w:lang w:val="es-ES"/>
        </w:rPr>
      </w:pPr>
      <w:r>
        <w:rPr>
          <w:noProof/>
          <w:lang w:val="es-ES"/>
        </w:rPr>
        <w:t>6.</w:t>
      </w:r>
      <w:r>
        <w:rPr>
          <w:noProof/>
          <w:lang w:val="es-ES"/>
        </w:rPr>
        <w:tab/>
      </w:r>
      <w:r w:rsidR="00435FA5" w:rsidRPr="000F5883">
        <w:rPr>
          <w:noProof/>
          <w:lang w:val="es-ES"/>
        </w:rPr>
        <w:t xml:space="preserve">Por lo tanto, la Secretaría propuso que los recursos de las partidas presupuestarias para sueldos, gastos sociales y otras prestaciones laborales se </w:t>
      </w:r>
      <w:r w:rsidR="00590775" w:rsidRPr="000F5883">
        <w:rPr>
          <w:noProof/>
          <w:lang w:val="es-ES"/>
        </w:rPr>
        <w:t>transfieran</w:t>
      </w:r>
      <w:r w:rsidR="00435FA5" w:rsidRPr="000F5883">
        <w:rPr>
          <w:noProof/>
          <w:lang w:val="es-ES"/>
        </w:rPr>
        <w:t xml:space="preserve"> a la partida presupuestaria para gastos de contratación y separación.</w:t>
      </w:r>
    </w:p>
    <w:p w:rsidR="00435FA5" w:rsidRPr="00B96F68" w:rsidRDefault="00435FA5" w:rsidP="000F5883">
      <w:pPr>
        <w:spacing w:after="0" w:line="240" w:lineRule="auto"/>
        <w:ind w:left="425" w:hanging="425"/>
        <w:rPr>
          <w:noProof/>
          <w:lang w:val="es-ES"/>
        </w:rPr>
      </w:pPr>
    </w:p>
    <w:p w:rsidR="002C74E8" w:rsidRPr="000F5883" w:rsidRDefault="000F5883" w:rsidP="000F5883">
      <w:pPr>
        <w:spacing w:after="0" w:line="240" w:lineRule="auto"/>
        <w:ind w:left="425" w:hanging="425"/>
        <w:rPr>
          <w:noProof/>
          <w:lang w:val="es-ES"/>
        </w:rPr>
      </w:pPr>
      <w:r>
        <w:rPr>
          <w:noProof/>
          <w:lang w:val="es-ES"/>
        </w:rPr>
        <w:t>7.</w:t>
      </w:r>
      <w:r>
        <w:rPr>
          <w:noProof/>
          <w:lang w:val="es-ES"/>
        </w:rPr>
        <w:tab/>
      </w:r>
      <w:r w:rsidR="003B069C" w:rsidRPr="000F5883">
        <w:rPr>
          <w:noProof/>
          <w:lang w:val="es-ES"/>
        </w:rPr>
        <w:t>Además, se proponen algunos cambios en las partidas</w:t>
      </w:r>
      <w:r w:rsidR="0087784B" w:rsidRPr="000F5883">
        <w:rPr>
          <w:noProof/>
          <w:lang w:val="es-ES"/>
        </w:rPr>
        <w:t xml:space="preserve"> presupuestarias para </w:t>
      </w:r>
      <w:r w:rsidR="00121160" w:rsidRPr="000F5883">
        <w:rPr>
          <w:noProof/>
          <w:lang w:val="es-ES"/>
        </w:rPr>
        <w:t xml:space="preserve">viajes, para </w:t>
      </w:r>
      <w:r w:rsidR="0087784B" w:rsidRPr="000F5883">
        <w:rPr>
          <w:noProof/>
          <w:lang w:val="es-ES"/>
        </w:rPr>
        <w:t>que</w:t>
      </w:r>
      <w:r w:rsidR="00CA5DE3" w:rsidRPr="000F5883">
        <w:rPr>
          <w:noProof/>
          <w:lang w:val="es-ES"/>
        </w:rPr>
        <w:t xml:space="preserve"> en 2018</w:t>
      </w:r>
      <w:r w:rsidR="0087784B" w:rsidRPr="000F5883">
        <w:rPr>
          <w:noProof/>
          <w:lang w:val="es-ES"/>
        </w:rPr>
        <w:t xml:space="preserve"> el personal directivo </w:t>
      </w:r>
      <w:r w:rsidR="00F20470" w:rsidRPr="000F5883">
        <w:rPr>
          <w:noProof/>
          <w:lang w:val="es-ES"/>
        </w:rPr>
        <w:t>aproveche</w:t>
      </w:r>
      <w:r w:rsidR="0087784B" w:rsidRPr="000F5883">
        <w:rPr>
          <w:noProof/>
          <w:lang w:val="es-ES"/>
        </w:rPr>
        <w:t xml:space="preserve"> </w:t>
      </w:r>
      <w:r w:rsidR="00CA5DE3" w:rsidRPr="000F5883">
        <w:rPr>
          <w:noProof/>
          <w:lang w:val="es-ES"/>
        </w:rPr>
        <w:t>más</w:t>
      </w:r>
      <w:r w:rsidR="0087784B" w:rsidRPr="000F5883">
        <w:rPr>
          <w:noProof/>
          <w:lang w:val="es-ES"/>
        </w:rPr>
        <w:t xml:space="preserve"> </w:t>
      </w:r>
      <w:r w:rsidR="003B069C" w:rsidRPr="000F5883">
        <w:rPr>
          <w:noProof/>
          <w:lang w:val="es-ES"/>
        </w:rPr>
        <w:t>oportunidades de representación en procesos de políticas</w:t>
      </w:r>
      <w:r w:rsidR="00F20470" w:rsidRPr="000F5883">
        <w:rPr>
          <w:noProof/>
          <w:lang w:val="es-ES"/>
        </w:rPr>
        <w:t xml:space="preserve"> clave</w:t>
      </w:r>
      <w:r w:rsidR="00121160" w:rsidRPr="000F5883">
        <w:rPr>
          <w:noProof/>
          <w:lang w:val="es-ES"/>
        </w:rPr>
        <w:t xml:space="preserve"> y</w:t>
      </w:r>
      <w:r w:rsidR="00CA5DE3" w:rsidRPr="000F5883">
        <w:rPr>
          <w:noProof/>
          <w:lang w:val="es-ES"/>
        </w:rPr>
        <w:t xml:space="preserve"> para que</w:t>
      </w:r>
      <w:r w:rsidR="00121160" w:rsidRPr="000F5883">
        <w:rPr>
          <w:noProof/>
          <w:lang w:val="es-ES"/>
        </w:rPr>
        <w:t xml:space="preserve"> </w:t>
      </w:r>
      <w:r w:rsidR="003B069C" w:rsidRPr="000F5883">
        <w:rPr>
          <w:noProof/>
          <w:lang w:val="es-ES"/>
        </w:rPr>
        <w:t xml:space="preserve">la Secretaria General y el Secretario General Adjunto </w:t>
      </w:r>
      <w:r w:rsidR="0087784B" w:rsidRPr="000F5883">
        <w:rPr>
          <w:noProof/>
          <w:lang w:val="es-ES"/>
        </w:rPr>
        <w:t xml:space="preserve">participen </w:t>
      </w:r>
      <w:r w:rsidR="003B069C" w:rsidRPr="000F5883">
        <w:rPr>
          <w:noProof/>
          <w:lang w:val="es-ES"/>
        </w:rPr>
        <w:t xml:space="preserve">en las reuniones preparatorias regionales para la COP13. Por lo tanto, la Secretaría propone </w:t>
      </w:r>
      <w:r w:rsidR="00590775" w:rsidRPr="000F5883">
        <w:rPr>
          <w:noProof/>
          <w:lang w:val="es-ES"/>
        </w:rPr>
        <w:t>transferir</w:t>
      </w:r>
      <w:r w:rsidR="003B069C" w:rsidRPr="000F5883">
        <w:rPr>
          <w:noProof/>
          <w:lang w:val="es-ES"/>
        </w:rPr>
        <w:t xml:space="preserve"> 20.000 francos suizos a la partida presupuestaria </w:t>
      </w:r>
      <w:r w:rsidR="00E86261" w:rsidRPr="000F5883">
        <w:rPr>
          <w:noProof/>
          <w:lang w:val="es-ES"/>
        </w:rPr>
        <w:t>para</w:t>
      </w:r>
      <w:r w:rsidR="003B069C" w:rsidRPr="000F5883">
        <w:rPr>
          <w:noProof/>
          <w:lang w:val="es-ES"/>
        </w:rPr>
        <w:t xml:space="preserve"> viajes del personal directivo, de los cuales 10.000 francos suizos provienen de la partida de viajes para asesoramiento y apoyo regional</w:t>
      </w:r>
      <w:r w:rsidR="00121160" w:rsidRPr="000F5883">
        <w:rPr>
          <w:noProof/>
          <w:lang w:val="es-ES"/>
        </w:rPr>
        <w:t>es</w:t>
      </w:r>
      <w:r w:rsidR="003B069C" w:rsidRPr="000F5883">
        <w:rPr>
          <w:noProof/>
          <w:lang w:val="es-ES"/>
        </w:rPr>
        <w:t xml:space="preserve"> dado que la vacante de Asesor Regional Superior para Asia y Oceanía dio lugar a una disminución de los viajes en esta</w:t>
      </w:r>
      <w:r w:rsidR="00121160" w:rsidRPr="000F5883">
        <w:rPr>
          <w:noProof/>
          <w:lang w:val="es-ES"/>
        </w:rPr>
        <w:t xml:space="preserve"> región,</w:t>
      </w:r>
      <w:r w:rsidR="003B069C" w:rsidRPr="000F5883">
        <w:rPr>
          <w:noProof/>
          <w:lang w:val="es-ES"/>
        </w:rPr>
        <w:t xml:space="preserve"> y 10.000 francos suizos</w:t>
      </w:r>
      <w:r w:rsidR="00121160" w:rsidRPr="000F5883">
        <w:rPr>
          <w:noProof/>
          <w:lang w:val="es-ES"/>
        </w:rPr>
        <w:t xml:space="preserve"> </w:t>
      </w:r>
      <w:r w:rsidR="003B069C" w:rsidRPr="000F5883">
        <w:rPr>
          <w:noProof/>
          <w:lang w:val="es-ES"/>
        </w:rPr>
        <w:t xml:space="preserve">de los saldos </w:t>
      </w:r>
      <w:r w:rsidR="00F20470" w:rsidRPr="000F5883">
        <w:rPr>
          <w:noProof/>
          <w:lang w:val="es-ES"/>
        </w:rPr>
        <w:t>propuestos para reasignación</w:t>
      </w:r>
      <w:r w:rsidR="003B069C" w:rsidRPr="000F5883">
        <w:rPr>
          <w:noProof/>
          <w:lang w:val="es-ES"/>
        </w:rPr>
        <w:t xml:space="preserve">, </w:t>
      </w:r>
      <w:r w:rsidR="00121160" w:rsidRPr="000F5883">
        <w:rPr>
          <w:noProof/>
          <w:lang w:val="es-ES"/>
        </w:rPr>
        <w:t xml:space="preserve">tal </w:t>
      </w:r>
      <w:r w:rsidR="003B069C" w:rsidRPr="000F5883">
        <w:rPr>
          <w:noProof/>
          <w:lang w:val="es-ES"/>
        </w:rPr>
        <w:t>como se describe en el cuadro que figura a continuación.</w:t>
      </w:r>
    </w:p>
    <w:p w:rsidR="003B069C" w:rsidRPr="00B96F68" w:rsidRDefault="003B069C" w:rsidP="000F5883">
      <w:pPr>
        <w:spacing w:after="0" w:line="240" w:lineRule="auto"/>
        <w:ind w:left="425" w:hanging="425"/>
        <w:rPr>
          <w:noProof/>
          <w:lang w:val="es-ES"/>
        </w:rPr>
      </w:pPr>
    </w:p>
    <w:p w:rsidR="00531CC1" w:rsidRPr="000F5883" w:rsidRDefault="000F5883" w:rsidP="000F5883">
      <w:pPr>
        <w:spacing w:after="0" w:line="240" w:lineRule="auto"/>
        <w:ind w:left="425" w:hanging="425"/>
        <w:rPr>
          <w:noProof/>
          <w:lang w:val="es-ES"/>
        </w:rPr>
      </w:pPr>
      <w:r>
        <w:rPr>
          <w:noProof/>
          <w:lang w:val="es-ES"/>
        </w:rPr>
        <w:t>8.</w:t>
      </w:r>
      <w:r>
        <w:rPr>
          <w:noProof/>
          <w:lang w:val="es-ES"/>
        </w:rPr>
        <w:tab/>
      </w:r>
      <w:r w:rsidR="00531CC1" w:rsidRPr="000F5883">
        <w:rPr>
          <w:noProof/>
          <w:lang w:val="es-ES"/>
        </w:rPr>
        <w:t>C</w:t>
      </w:r>
      <w:r w:rsidR="00121160" w:rsidRPr="000F5883">
        <w:rPr>
          <w:noProof/>
          <w:lang w:val="es-ES"/>
        </w:rPr>
        <w:t xml:space="preserve">omo la Secretaria General informó al Subgrupo de Finanzas durante su reunión en la SC54, debido a </w:t>
      </w:r>
      <w:r w:rsidR="007A624B" w:rsidRPr="000F5883">
        <w:rPr>
          <w:noProof/>
          <w:lang w:val="es-ES"/>
        </w:rPr>
        <w:t xml:space="preserve">los problemas para </w:t>
      </w:r>
      <w:r w:rsidR="00531CC1" w:rsidRPr="000F5883">
        <w:rPr>
          <w:noProof/>
          <w:lang w:val="es-ES"/>
        </w:rPr>
        <w:t>la contratación</w:t>
      </w:r>
      <w:r w:rsidR="007A624B" w:rsidRPr="000F5883">
        <w:rPr>
          <w:noProof/>
          <w:lang w:val="es-ES"/>
        </w:rPr>
        <w:t xml:space="preserve"> </w:t>
      </w:r>
      <w:r w:rsidR="00531CC1" w:rsidRPr="000F5883">
        <w:rPr>
          <w:noProof/>
          <w:lang w:val="es-ES"/>
        </w:rPr>
        <w:t>de</w:t>
      </w:r>
      <w:r w:rsidR="00121160" w:rsidRPr="000F5883">
        <w:rPr>
          <w:noProof/>
          <w:lang w:val="es-ES"/>
        </w:rPr>
        <w:t xml:space="preserve"> </w:t>
      </w:r>
      <w:r w:rsidR="007A624B" w:rsidRPr="000F5883">
        <w:rPr>
          <w:noProof/>
          <w:lang w:val="es-ES"/>
        </w:rPr>
        <w:t>un auxiliar de contabilidad A3 a tiempo parcial</w:t>
      </w:r>
      <w:r w:rsidR="00121160" w:rsidRPr="000F5883">
        <w:rPr>
          <w:noProof/>
          <w:lang w:val="es-ES"/>
        </w:rPr>
        <w:t xml:space="preserve"> y </w:t>
      </w:r>
      <w:r w:rsidR="007A624B" w:rsidRPr="000F5883">
        <w:rPr>
          <w:noProof/>
          <w:lang w:val="es-ES"/>
        </w:rPr>
        <w:t>las fuertes</w:t>
      </w:r>
      <w:r w:rsidR="00121160" w:rsidRPr="000F5883">
        <w:rPr>
          <w:noProof/>
          <w:lang w:val="es-ES"/>
        </w:rPr>
        <w:t xml:space="preserve"> </w:t>
      </w:r>
      <w:r w:rsidR="007A624B" w:rsidRPr="000F5883">
        <w:rPr>
          <w:noProof/>
          <w:lang w:val="es-ES"/>
        </w:rPr>
        <w:t>exigencias</w:t>
      </w:r>
      <w:r w:rsidR="00121160" w:rsidRPr="000F5883">
        <w:rPr>
          <w:noProof/>
          <w:lang w:val="es-ES"/>
        </w:rPr>
        <w:t xml:space="preserve"> relacionadas con cierre</w:t>
      </w:r>
      <w:r w:rsidR="007A624B" w:rsidRPr="000F5883">
        <w:rPr>
          <w:noProof/>
          <w:lang w:val="es-ES"/>
        </w:rPr>
        <w:t xml:space="preserve"> del ejercicio</w:t>
      </w:r>
      <w:r w:rsidR="00121160" w:rsidRPr="000F5883">
        <w:rPr>
          <w:noProof/>
          <w:lang w:val="es-ES"/>
        </w:rPr>
        <w:t xml:space="preserve"> a principios de</w:t>
      </w:r>
      <w:r w:rsidR="007A624B" w:rsidRPr="000F5883">
        <w:rPr>
          <w:noProof/>
          <w:lang w:val="es-ES"/>
        </w:rPr>
        <w:t xml:space="preserve"> 2018, la Secretaría y l</w:t>
      </w:r>
      <w:r w:rsidR="00121160" w:rsidRPr="000F5883">
        <w:rPr>
          <w:noProof/>
          <w:lang w:val="es-ES"/>
        </w:rPr>
        <w:t xml:space="preserve">a Unidad de Finanzas </w:t>
      </w:r>
      <w:r w:rsidR="007A624B" w:rsidRPr="000F5883">
        <w:rPr>
          <w:noProof/>
          <w:lang w:val="es-ES"/>
        </w:rPr>
        <w:t>de la UICN acordaron</w:t>
      </w:r>
      <w:r w:rsidR="00121160" w:rsidRPr="000F5883">
        <w:rPr>
          <w:noProof/>
          <w:lang w:val="es-ES"/>
        </w:rPr>
        <w:t xml:space="preserve"> que la UICN </w:t>
      </w:r>
      <w:r w:rsidR="00531CC1" w:rsidRPr="000F5883">
        <w:rPr>
          <w:noProof/>
          <w:lang w:val="es-ES"/>
        </w:rPr>
        <w:t>prestaría</w:t>
      </w:r>
      <w:r w:rsidR="00121160" w:rsidRPr="000F5883">
        <w:rPr>
          <w:noProof/>
          <w:lang w:val="es-ES"/>
        </w:rPr>
        <w:t xml:space="preserve"> </w:t>
      </w:r>
      <w:r w:rsidR="00531CC1" w:rsidRPr="000F5883">
        <w:rPr>
          <w:noProof/>
          <w:lang w:val="es-ES"/>
        </w:rPr>
        <w:t>ese</w:t>
      </w:r>
      <w:r w:rsidR="00121160" w:rsidRPr="000F5883">
        <w:rPr>
          <w:noProof/>
          <w:lang w:val="es-ES"/>
        </w:rPr>
        <w:t xml:space="preserve"> apoyo por el mismo costo. Por lo tanto, </w:t>
      </w:r>
      <w:r w:rsidR="00F20470" w:rsidRPr="000F5883">
        <w:rPr>
          <w:noProof/>
          <w:lang w:val="es-ES"/>
        </w:rPr>
        <w:t xml:space="preserve">durante una parte del año el 50 % de </w:t>
      </w:r>
      <w:r w:rsidR="00121160" w:rsidRPr="000F5883">
        <w:rPr>
          <w:noProof/>
          <w:lang w:val="es-ES"/>
        </w:rPr>
        <w:t xml:space="preserve">los costos salariales </w:t>
      </w:r>
      <w:r w:rsidR="00F20470" w:rsidRPr="000F5883">
        <w:rPr>
          <w:noProof/>
          <w:lang w:val="es-ES"/>
        </w:rPr>
        <w:t>para</w:t>
      </w:r>
      <w:r w:rsidR="00121160" w:rsidRPr="000F5883">
        <w:rPr>
          <w:noProof/>
          <w:lang w:val="es-ES"/>
        </w:rPr>
        <w:t xml:space="preserve"> este puesto </w:t>
      </w:r>
      <w:r w:rsidR="00F20470" w:rsidRPr="000F5883">
        <w:rPr>
          <w:noProof/>
          <w:lang w:val="es-ES"/>
        </w:rPr>
        <w:t>deberá</w:t>
      </w:r>
      <w:r w:rsidR="00121160" w:rsidRPr="000F5883">
        <w:rPr>
          <w:noProof/>
          <w:lang w:val="es-ES"/>
        </w:rPr>
        <w:t xml:space="preserve"> </w:t>
      </w:r>
      <w:r w:rsidR="00E86261" w:rsidRPr="000F5883">
        <w:rPr>
          <w:noProof/>
          <w:lang w:val="es-ES"/>
        </w:rPr>
        <w:t>ser transferido</w:t>
      </w:r>
      <w:r w:rsidR="00121160" w:rsidRPr="000F5883">
        <w:rPr>
          <w:noProof/>
          <w:lang w:val="es-ES"/>
        </w:rPr>
        <w:t xml:space="preserve"> de </w:t>
      </w:r>
      <w:r w:rsidR="00531CC1" w:rsidRPr="000F5883">
        <w:rPr>
          <w:noProof/>
          <w:lang w:val="es-ES"/>
        </w:rPr>
        <w:t xml:space="preserve">la partida </w:t>
      </w:r>
      <w:r w:rsidR="00121160" w:rsidRPr="000F5883">
        <w:rPr>
          <w:noProof/>
          <w:lang w:val="es-ES"/>
        </w:rPr>
        <w:t xml:space="preserve">G. </w:t>
      </w:r>
      <w:r w:rsidR="00531CC1" w:rsidRPr="000F5883">
        <w:rPr>
          <w:noProof/>
          <w:lang w:val="es-ES"/>
        </w:rPr>
        <w:t xml:space="preserve">correspondiente a </w:t>
      </w:r>
      <w:r w:rsidR="00121160" w:rsidRPr="000F5883">
        <w:rPr>
          <w:noProof/>
          <w:lang w:val="es-ES"/>
        </w:rPr>
        <w:t>Administración a</w:t>
      </w:r>
      <w:r w:rsidR="00531CC1" w:rsidRPr="000F5883">
        <w:rPr>
          <w:noProof/>
          <w:lang w:val="es-ES"/>
        </w:rPr>
        <w:t xml:space="preserve"> la partida</w:t>
      </w:r>
      <w:r w:rsidR="00121160" w:rsidRPr="000F5883">
        <w:rPr>
          <w:noProof/>
          <w:lang w:val="es-ES"/>
        </w:rPr>
        <w:t xml:space="preserve"> J. </w:t>
      </w:r>
      <w:r w:rsidR="00531CC1" w:rsidRPr="000F5883">
        <w:rPr>
          <w:noProof/>
          <w:lang w:val="es-ES"/>
        </w:rPr>
        <w:t>correspondiente a Gastos por servicios administrativos</w:t>
      </w:r>
      <w:r w:rsidR="00121160" w:rsidRPr="000F5883">
        <w:rPr>
          <w:noProof/>
          <w:lang w:val="es-ES"/>
        </w:rPr>
        <w:t xml:space="preserve"> de la UICN.</w:t>
      </w:r>
      <w:r w:rsidR="00531CC1" w:rsidRPr="000F5883">
        <w:rPr>
          <w:noProof/>
          <w:lang w:val="es-ES"/>
        </w:rPr>
        <w:t xml:space="preserve"> </w:t>
      </w:r>
    </w:p>
    <w:p w:rsidR="00531CC1" w:rsidRPr="00B96F68" w:rsidRDefault="00531CC1" w:rsidP="000F5883">
      <w:pPr>
        <w:pStyle w:val="ListParagraph"/>
        <w:spacing w:after="0" w:line="240" w:lineRule="auto"/>
        <w:ind w:left="425" w:hanging="425"/>
        <w:rPr>
          <w:noProof/>
          <w:lang w:val="es-ES"/>
        </w:rPr>
      </w:pPr>
    </w:p>
    <w:p w:rsidR="004800EB" w:rsidRPr="000F5883" w:rsidRDefault="000F5883" w:rsidP="000F5883">
      <w:pPr>
        <w:spacing w:after="0" w:line="240" w:lineRule="auto"/>
        <w:ind w:left="425" w:hanging="425"/>
        <w:rPr>
          <w:noProof/>
          <w:lang w:val="es-ES"/>
        </w:rPr>
      </w:pPr>
      <w:r>
        <w:rPr>
          <w:noProof/>
          <w:lang w:val="es-ES"/>
        </w:rPr>
        <w:t>9.</w:t>
      </w:r>
      <w:r>
        <w:rPr>
          <w:noProof/>
          <w:lang w:val="es-ES"/>
        </w:rPr>
        <w:tab/>
      </w:r>
      <w:r w:rsidR="00531CC1" w:rsidRPr="000F5883">
        <w:rPr>
          <w:noProof/>
          <w:lang w:val="es-ES"/>
        </w:rPr>
        <w:t xml:space="preserve">La reunión SC53 autorizó 32.000 francos suizos para interpretación </w:t>
      </w:r>
      <w:r w:rsidR="004800EB" w:rsidRPr="000F5883">
        <w:rPr>
          <w:noProof/>
          <w:lang w:val="es-ES"/>
        </w:rPr>
        <w:t>en</w:t>
      </w:r>
      <w:r w:rsidR="00531CC1" w:rsidRPr="000F5883">
        <w:rPr>
          <w:noProof/>
          <w:lang w:val="es-ES"/>
        </w:rPr>
        <w:t xml:space="preserve"> las reuniones previas a la COP. Los gastos reales </w:t>
      </w:r>
      <w:r w:rsidR="004800EB" w:rsidRPr="000F5883">
        <w:rPr>
          <w:noProof/>
          <w:lang w:val="es-ES"/>
        </w:rPr>
        <w:t>ascendieron a</w:t>
      </w:r>
      <w:r w:rsidR="00531CC1" w:rsidRPr="000F5883">
        <w:rPr>
          <w:noProof/>
          <w:lang w:val="es-ES"/>
        </w:rPr>
        <w:t xml:space="preserve"> 16.000 francos suizos. Debido a un sobrecosto de 10.000 francos suizos para la reunión SC54, se propone utilizar </w:t>
      </w:r>
      <w:r w:rsidR="004800EB" w:rsidRPr="000F5883">
        <w:rPr>
          <w:noProof/>
          <w:lang w:val="es-ES"/>
        </w:rPr>
        <w:t xml:space="preserve">una </w:t>
      </w:r>
      <w:r w:rsidR="00531CC1" w:rsidRPr="000F5883">
        <w:rPr>
          <w:noProof/>
          <w:lang w:val="es-ES"/>
        </w:rPr>
        <w:t xml:space="preserve">parte del saldo de las reuniones previas a la COP para cubrir este </w:t>
      </w:r>
      <w:r w:rsidR="004800EB" w:rsidRPr="000F5883">
        <w:rPr>
          <w:noProof/>
          <w:lang w:val="es-ES"/>
        </w:rPr>
        <w:t>sobrecosto</w:t>
      </w:r>
      <w:r w:rsidR="00531CC1" w:rsidRPr="000F5883">
        <w:rPr>
          <w:noProof/>
          <w:lang w:val="es-ES"/>
        </w:rPr>
        <w:t>.</w:t>
      </w:r>
      <w:r w:rsidR="004800EB" w:rsidRPr="000F5883">
        <w:rPr>
          <w:noProof/>
          <w:lang w:val="es-ES"/>
        </w:rPr>
        <w:t xml:space="preserve"> </w:t>
      </w:r>
    </w:p>
    <w:p w:rsidR="004800EB" w:rsidRPr="00B96F68" w:rsidRDefault="004800EB" w:rsidP="000F5883">
      <w:pPr>
        <w:pStyle w:val="ListParagraph"/>
        <w:spacing w:after="0" w:line="240" w:lineRule="auto"/>
        <w:ind w:left="425" w:hanging="425"/>
        <w:rPr>
          <w:noProof/>
          <w:lang w:val="es-ES"/>
        </w:rPr>
      </w:pPr>
    </w:p>
    <w:p w:rsidR="006A665C" w:rsidRPr="000F5883" w:rsidRDefault="000F5883" w:rsidP="000F5883">
      <w:pPr>
        <w:spacing w:after="0" w:line="240" w:lineRule="auto"/>
        <w:ind w:left="425" w:hanging="425"/>
        <w:rPr>
          <w:noProof/>
          <w:lang w:val="es-ES"/>
        </w:rPr>
      </w:pPr>
      <w:r>
        <w:rPr>
          <w:noProof/>
          <w:lang w:val="es-ES"/>
        </w:rPr>
        <w:t>10.</w:t>
      </w:r>
      <w:r>
        <w:rPr>
          <w:noProof/>
          <w:lang w:val="es-ES"/>
        </w:rPr>
        <w:tab/>
      </w:r>
      <w:r w:rsidR="004800EB" w:rsidRPr="000F5883">
        <w:rPr>
          <w:noProof/>
          <w:lang w:val="es-ES"/>
        </w:rPr>
        <w:t>En total, las reasignaciones presupuestarias propuestas no representan ningún costo.</w:t>
      </w:r>
    </w:p>
    <w:p w:rsidR="006A665C" w:rsidRPr="00B96F68" w:rsidRDefault="006A665C" w:rsidP="000F5883">
      <w:pPr>
        <w:pStyle w:val="ListParagraph"/>
        <w:spacing w:after="0" w:line="240" w:lineRule="auto"/>
        <w:ind w:left="425" w:hanging="425"/>
        <w:rPr>
          <w:noProof/>
          <w:lang w:val="es-ES"/>
        </w:rPr>
      </w:pPr>
    </w:p>
    <w:p w:rsidR="004800EB" w:rsidRPr="000F5883" w:rsidRDefault="000F5883" w:rsidP="000F5883">
      <w:pPr>
        <w:spacing w:after="0" w:line="240" w:lineRule="auto"/>
        <w:ind w:left="425" w:hanging="425"/>
        <w:rPr>
          <w:noProof/>
          <w:lang w:val="es-ES"/>
        </w:rPr>
      </w:pPr>
      <w:r>
        <w:rPr>
          <w:noProof/>
          <w:lang w:val="es-ES"/>
        </w:rPr>
        <w:t>11.</w:t>
      </w:r>
      <w:r>
        <w:rPr>
          <w:noProof/>
          <w:lang w:val="es-ES"/>
        </w:rPr>
        <w:tab/>
      </w:r>
      <w:r w:rsidR="004800EB" w:rsidRPr="000F5883">
        <w:rPr>
          <w:noProof/>
          <w:lang w:val="es-ES"/>
        </w:rPr>
        <w:t>Con la información anterior, se invita a la reunión SC55 a examinar y aprobar la reasignación presupuestaria propuesta de conformidad con el Cuadro 1 que figura a continuación.</w:t>
      </w:r>
    </w:p>
    <w:p w:rsidR="004800EB" w:rsidRPr="00B96F68" w:rsidRDefault="004800EB" w:rsidP="000F5883">
      <w:pPr>
        <w:spacing w:after="0" w:line="240" w:lineRule="auto"/>
        <w:rPr>
          <w:i/>
          <w:noProof/>
          <w:lang w:val="es-ES"/>
        </w:rPr>
      </w:pPr>
    </w:p>
    <w:p w:rsidR="000F5883" w:rsidRDefault="000F5883">
      <w:pPr>
        <w:rPr>
          <w:i/>
          <w:noProof/>
          <w:lang w:val="es-ES"/>
        </w:rPr>
      </w:pPr>
      <w:r>
        <w:rPr>
          <w:i/>
          <w:noProof/>
          <w:lang w:val="es-ES"/>
        </w:rPr>
        <w:br w:type="page"/>
      </w:r>
    </w:p>
    <w:p w:rsidR="003D1131" w:rsidRPr="00B96F68" w:rsidRDefault="004800EB" w:rsidP="000F5883">
      <w:pPr>
        <w:spacing w:after="0" w:line="240" w:lineRule="auto"/>
        <w:rPr>
          <w:i/>
          <w:noProof/>
          <w:lang w:val="es-ES"/>
        </w:rPr>
      </w:pPr>
      <w:r w:rsidRPr="00B96F68">
        <w:rPr>
          <w:i/>
          <w:noProof/>
          <w:lang w:val="es-ES"/>
        </w:rPr>
        <w:lastRenderedPageBreak/>
        <w:t>Cuadro</w:t>
      </w:r>
      <w:r w:rsidR="00291102" w:rsidRPr="00B96F68">
        <w:rPr>
          <w:i/>
          <w:noProof/>
          <w:lang w:val="es-ES"/>
        </w:rPr>
        <w:t xml:space="preserve"> 1: </w:t>
      </w:r>
      <w:r w:rsidRPr="00B96F68">
        <w:rPr>
          <w:i/>
          <w:noProof/>
          <w:lang w:val="es-ES"/>
        </w:rPr>
        <w:t xml:space="preserve">Presupuesto básico propuesto </w:t>
      </w:r>
      <w:r w:rsidR="002508B8" w:rsidRPr="00B96F68">
        <w:rPr>
          <w:i/>
          <w:noProof/>
          <w:lang w:val="es-ES"/>
        </w:rPr>
        <w:t>para</w:t>
      </w:r>
      <w:r w:rsidRPr="00B96F68">
        <w:rPr>
          <w:i/>
          <w:noProof/>
          <w:lang w:val="es-ES"/>
        </w:rPr>
        <w:t xml:space="preserve"> </w:t>
      </w:r>
      <w:r w:rsidR="004131FC" w:rsidRPr="00B96F68">
        <w:rPr>
          <w:i/>
          <w:noProof/>
          <w:lang w:val="es-ES"/>
        </w:rPr>
        <w:t xml:space="preserve">2018 </w:t>
      </w:r>
    </w:p>
    <w:tbl>
      <w:tblPr>
        <w:tblW w:w="9782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1181"/>
        <w:gridCol w:w="1181"/>
        <w:gridCol w:w="1182"/>
        <w:gridCol w:w="1181"/>
        <w:gridCol w:w="1181"/>
        <w:gridCol w:w="1182"/>
      </w:tblGrid>
      <w:tr w:rsidR="004F4DC9" w:rsidRPr="00B96F68" w:rsidTr="004F4DC9">
        <w:trPr>
          <w:cantSplit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20470" w:rsidRPr="00B96F68" w:rsidRDefault="002508B8" w:rsidP="00C31D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 xml:space="preserve">Presupuesto básico de </w:t>
            </w:r>
            <w:r w:rsidR="00E6731F"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 xml:space="preserve">Ramsar </w:t>
            </w: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>para</w:t>
            </w:r>
            <w:r w:rsidR="00E6731F"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 xml:space="preserve"> 2018</w:t>
            </w: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 xml:space="preserve"> </w:t>
            </w:r>
          </w:p>
          <w:p w:rsidR="00E6731F" w:rsidRPr="00B96F68" w:rsidRDefault="002508B8" w:rsidP="00C31D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>en miles de francos suizos</w:t>
            </w:r>
            <w:r w:rsidR="00E6731F"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 xml:space="preserve"> </w:t>
            </w:r>
            <w:r w:rsidR="00E6731F"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br/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6731F" w:rsidRPr="00B96F68" w:rsidRDefault="002508B8" w:rsidP="00C31D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 xml:space="preserve">Presupuesto </w:t>
            </w:r>
            <w:r w:rsidR="00D85368"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>para</w:t>
            </w:r>
            <w:r w:rsidR="00E6731F"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 xml:space="preserve"> 2018 (</w:t>
            </w: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>aprobado por la COP12</w:t>
            </w:r>
            <w:r w:rsidR="00E6731F"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6731F" w:rsidRPr="00B96F68" w:rsidRDefault="002508B8" w:rsidP="00C31D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 xml:space="preserve">Uso autorizado del excedente de </w:t>
            </w:r>
            <w:r w:rsidR="00E6731F"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 xml:space="preserve">2016 </w:t>
            </w: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>y</w:t>
            </w:r>
            <w:r w:rsidR="00E6731F"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 xml:space="preserve"> 2017 </w:t>
            </w: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>en</w:t>
            </w:r>
            <w:r w:rsidR="00E6731F"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 xml:space="preserve"> 2018*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6731F" w:rsidRPr="00B96F68" w:rsidRDefault="002508B8" w:rsidP="00C31D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 xml:space="preserve">Reasignación presupuestaria para 2018 </w:t>
            </w:r>
            <w:r w:rsidR="00E6731F"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>(</w:t>
            </w: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 xml:space="preserve">aprobada por la </w:t>
            </w:r>
            <w:r w:rsidR="00E6731F"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>SC54)</w:t>
            </w:r>
            <w:r w:rsidR="00C31DAC"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br/>
            </w:r>
            <w:r w:rsidR="00E6731F"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>**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vAlign w:val="center"/>
            <w:hideMark/>
          </w:tcPr>
          <w:p w:rsidR="00E6731F" w:rsidRPr="00B96F68" w:rsidRDefault="002508B8" w:rsidP="00C31D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>Presupuesto</w:t>
            </w:r>
            <w:r w:rsidR="00F20470"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 xml:space="preserve"> para</w:t>
            </w:r>
            <w:r w:rsidR="00E6731F"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 xml:space="preserve"> 2018 </w:t>
            </w:r>
            <w:r w:rsidR="00E6731F"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shd w:val="clear" w:color="auto" w:fill="A8BB9B"/>
                <w:lang w:val="es-ES" w:eastAsia="en-GB"/>
              </w:rPr>
              <w:t>(</w:t>
            </w: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>aprobado por la SC54</w:t>
            </w:r>
            <w:r w:rsidR="00E6731F"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>)</w:t>
            </w:r>
            <w:r w:rsidR="00C31DAC"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br/>
            </w:r>
            <w:r w:rsidR="00E6731F"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>****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6731F" w:rsidRPr="00B96F68" w:rsidRDefault="002508B8" w:rsidP="00C31D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 xml:space="preserve">Reasignación presupuestaria propuesta </w:t>
            </w:r>
            <w:r w:rsidR="00F20470"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 xml:space="preserve">para </w:t>
            </w:r>
            <w:r w:rsidR="00E6731F"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>2018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vAlign w:val="center"/>
            <w:hideMark/>
          </w:tcPr>
          <w:p w:rsidR="00E6731F" w:rsidRPr="00B96F68" w:rsidRDefault="002508B8" w:rsidP="00C31D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 xml:space="preserve">Presupuesto propuesto para </w:t>
            </w:r>
            <w:r w:rsidR="00C31DAC"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 xml:space="preserve">2018 </w:t>
            </w: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>tras la reasignación</w:t>
            </w:r>
          </w:p>
        </w:tc>
      </w:tr>
      <w:tr w:rsidR="00155149" w:rsidRPr="00B96F68" w:rsidTr="001F0C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 xml:space="preserve">A.  </w:t>
            </w:r>
            <w:r w:rsidR="002508B8"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Personal Directivo de la Secretaría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798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798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(20)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778</w:t>
            </w:r>
          </w:p>
        </w:tc>
      </w:tr>
      <w:tr w:rsidR="00E6731F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2508B8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Salarios y gastos sociales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674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674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(40)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634</w:t>
            </w:r>
          </w:p>
        </w:tc>
      </w:tr>
      <w:tr w:rsidR="00E6731F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2508B8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Otras prestaciones laborales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79</w:t>
            </w:r>
          </w:p>
        </w:tc>
      </w:tr>
      <w:tr w:rsidR="00E6731F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2508B8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Viajes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65</w:t>
            </w:r>
          </w:p>
        </w:tc>
      </w:tr>
      <w:tr w:rsidR="00C31DAC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 xml:space="preserve">B.  </w:t>
            </w:r>
            <w:r w:rsidR="002508B8"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>Movilización de Recursos y Promoción</w:t>
            </w: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>***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250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250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(22)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228</w:t>
            </w:r>
          </w:p>
        </w:tc>
      </w:tr>
      <w:tr w:rsidR="00E6731F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2508B8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Salarios y gastos sociales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218</w:t>
            </w:r>
          </w:p>
        </w:tc>
      </w:tr>
      <w:tr w:rsidR="00E6731F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2508B8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Otras prestaciones laborales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52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52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(50)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2</w:t>
            </w:r>
          </w:p>
        </w:tc>
      </w:tr>
      <w:tr w:rsidR="00E6731F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2508B8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Viajes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(2)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8</w:t>
            </w:r>
          </w:p>
        </w:tc>
      </w:tr>
      <w:tr w:rsidR="00155149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 xml:space="preserve">C.  </w:t>
            </w:r>
            <w:r w:rsidR="002508B8"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>Asesoramiento y apoyo regionales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F354B4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1.</w:t>
            </w:r>
            <w:r w:rsidR="00E6731F"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342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1</w:t>
            </w:r>
            <w:r w:rsidR="00F354B4"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.</w:t>
            </w: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419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(70)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1</w:t>
            </w:r>
            <w:r w:rsidR="00F354B4"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.</w:t>
            </w: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349</w:t>
            </w:r>
          </w:p>
        </w:tc>
      </w:tr>
      <w:tr w:rsidR="00E6731F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2508B8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Salarios y gastos sociales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F354B4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1.</w:t>
            </w:r>
            <w:r w:rsidR="00E6731F"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201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</w:t>
            </w:r>
            <w:r w:rsidR="00F354B4"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.</w:t>
            </w: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201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(66)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</w:t>
            </w:r>
            <w:r w:rsidR="00F354B4"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.</w:t>
            </w: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135</w:t>
            </w:r>
          </w:p>
        </w:tc>
      </w:tr>
      <w:tr w:rsidR="00E6731F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2508B8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Otras prestaciones laborales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62</w:t>
            </w:r>
          </w:p>
        </w:tc>
      </w:tr>
      <w:tr w:rsidR="00E6731F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2508B8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Viajes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(10)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75</w:t>
            </w:r>
          </w:p>
        </w:tc>
      </w:tr>
      <w:tr w:rsidR="00E6731F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2508B8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eastAsia="Times New Roman" w:cs="Arial"/>
                <w:noProof/>
                <w:sz w:val="18"/>
                <w:szCs w:val="18"/>
                <w:lang w:val="es-ES" w:eastAsia="en-GB"/>
              </w:rPr>
              <w:t>Misiones Ramsar de Asesoramiento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77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77</w:t>
            </w:r>
          </w:p>
        </w:tc>
      </w:tr>
      <w:tr w:rsidR="00155149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 xml:space="preserve">D.  </w:t>
            </w:r>
            <w:r w:rsidR="002508B8"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>Apoyo a las iniciativas regionales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153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153</w:t>
            </w:r>
          </w:p>
        </w:tc>
      </w:tr>
      <w:tr w:rsidR="00E6731F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2508B8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Iniciativas regionales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153</w:t>
            </w:r>
          </w:p>
        </w:tc>
      </w:tr>
      <w:tr w:rsidR="00155149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 xml:space="preserve">E.  </w:t>
            </w:r>
            <w:r w:rsidR="002508B8"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>Ciencia y políticas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212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114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180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506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(13)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493</w:t>
            </w:r>
          </w:p>
        </w:tc>
      </w:tr>
      <w:tr w:rsidR="00E6731F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2508B8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Salarios y gastos sociales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290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(25)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265</w:t>
            </w:r>
          </w:p>
        </w:tc>
      </w:tr>
      <w:tr w:rsidR="00E6731F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2508B8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Otras prestaciones laborales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12</w:t>
            </w:r>
          </w:p>
        </w:tc>
      </w:tr>
      <w:tr w:rsidR="00E6731F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2508B8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Viajes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12</w:t>
            </w:r>
          </w:p>
        </w:tc>
      </w:tr>
      <w:tr w:rsidR="00E6731F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2508B8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Ejecución del GECT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40</w:t>
            </w:r>
          </w:p>
        </w:tc>
      </w:tr>
      <w:tr w:rsidR="00E6731F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2508B8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Reuniones del GECT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50</w:t>
            </w:r>
          </w:p>
        </w:tc>
      </w:tr>
      <w:tr w:rsidR="00E6731F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bookmarkStart w:id="0" w:name="_GoBack"/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Plan</w:t>
            </w:r>
            <w:r w:rsidR="002508B8"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 xml:space="preserve"> Estratégico</w:t>
            </w: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 xml:space="preserve"> (2019-2021)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44</w:t>
            </w:r>
          </w:p>
        </w:tc>
      </w:tr>
      <w:bookmarkEnd w:id="0"/>
      <w:tr w:rsidR="00E6731F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2508B8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ODS</w:t>
            </w:r>
            <w:r w:rsidR="00E6731F"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 xml:space="preserve"> 6.6</w:t>
            </w: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.</w:t>
            </w:r>
            <w:r w:rsidR="00E6731F"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B4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70</w:t>
            </w:r>
          </w:p>
        </w:tc>
      </w:tr>
      <w:tr w:rsidR="00FE34A5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E34A5" w:rsidRPr="00B96F68" w:rsidRDefault="00FE34A5" w:rsidP="00FE34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>F.  Comunicaciones***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569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(180)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389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FE34A5" w:rsidRPr="00155149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399</w:t>
            </w:r>
          </w:p>
        </w:tc>
      </w:tr>
      <w:tr w:rsidR="00FE34A5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FE34A5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Salarios y gastos sociales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434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(180)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254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155149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155149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264</w:t>
            </w:r>
          </w:p>
        </w:tc>
      </w:tr>
      <w:tr w:rsidR="00FE34A5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FE34A5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Otras prestaciones laborales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155149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155149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0</w:t>
            </w:r>
          </w:p>
        </w:tc>
      </w:tr>
      <w:tr w:rsidR="00FE34A5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FE34A5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Viajes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155149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155149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 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5</w:t>
            </w:r>
          </w:p>
        </w:tc>
      </w:tr>
      <w:tr w:rsidR="00FE34A5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FE34A5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Programa de CECoP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155149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155149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 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30</w:t>
            </w:r>
          </w:p>
        </w:tc>
      </w:tr>
      <w:tr w:rsidR="00FE34A5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FE34A5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Comunicaciones, traducción, publicaciones e informes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155149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155149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 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100</w:t>
            </w:r>
          </w:p>
        </w:tc>
      </w:tr>
      <w:tr w:rsidR="00FE34A5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E34A5" w:rsidRPr="00B96F68" w:rsidRDefault="00FE34A5" w:rsidP="00FE34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>G.  Administración/SISR/Sitio web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896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(20)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953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FE34A5" w:rsidRPr="00155149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053</w:t>
            </w:r>
          </w:p>
        </w:tc>
      </w:tr>
      <w:tr w:rsidR="00FE34A5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FE34A5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Salarios y gastos sociales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629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706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(15)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155149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155149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691</w:t>
            </w:r>
          </w:p>
        </w:tc>
      </w:tr>
      <w:tr w:rsidR="00FE34A5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FE34A5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Otras prestaciones laborales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155149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155149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5</w:t>
            </w:r>
          </w:p>
        </w:tc>
      </w:tr>
      <w:tr w:rsidR="00FE34A5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FE34A5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Costos de contratación y separación del personal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155149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155149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140</w:t>
            </w:r>
          </w:p>
        </w:tc>
      </w:tr>
      <w:tr w:rsidR="00FE34A5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FE34A5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Viajes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155149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155149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 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0</w:t>
            </w:r>
          </w:p>
        </w:tc>
      </w:tr>
      <w:tr w:rsidR="00FE34A5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FE34A5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Servicio de Información sobre Sitios Ramsar (mantenimiento y desarrollo)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(10)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155149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155149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 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107</w:t>
            </w:r>
          </w:p>
        </w:tc>
      </w:tr>
      <w:tr w:rsidR="00FE34A5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FE34A5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Apoyo y desarrollo del sitio web/tecnologías de la información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(10)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A5" w:rsidRPr="00155149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155149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 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110</w:t>
            </w:r>
          </w:p>
        </w:tc>
      </w:tr>
      <w:tr w:rsidR="00155149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 xml:space="preserve">H.  </w:t>
            </w:r>
            <w:r w:rsidR="009F6255"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>Gastos de funcionamiento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94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175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175</w:t>
            </w:r>
          </w:p>
        </w:tc>
      </w:tr>
      <w:tr w:rsidR="00E6731F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General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80</w:t>
            </w:r>
          </w:p>
        </w:tc>
      </w:tr>
      <w:tr w:rsidR="00E6731F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9F6255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Equipo/material de oficina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14</w:t>
            </w:r>
          </w:p>
        </w:tc>
      </w:tr>
      <w:tr w:rsidR="00E6731F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9F6255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Planificaci</w:t>
            </w:r>
            <w:r w:rsidR="00F20470"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ón y c</w:t>
            </w: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apacitación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81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81</w:t>
            </w:r>
          </w:p>
        </w:tc>
      </w:tr>
      <w:tr w:rsidR="00155149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 xml:space="preserve">I.  </w:t>
            </w:r>
            <w:r w:rsidR="00A508FC"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>Servicios del Comité Permanente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182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182</w:t>
            </w:r>
          </w:p>
        </w:tc>
      </w:tr>
      <w:tr w:rsidR="00E6731F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A508FC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lastRenderedPageBreak/>
              <w:t>Apoyo a los delegados del Comité Permanente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(9)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36</w:t>
            </w:r>
          </w:p>
        </w:tc>
      </w:tr>
      <w:tr w:rsidR="00E6731F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A508FC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Reuniones del Comité Permanente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19</w:t>
            </w:r>
          </w:p>
        </w:tc>
      </w:tr>
      <w:tr w:rsidR="00E6731F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F354B4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Traducción en las reuniones del Comité Permanente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74</w:t>
            </w:r>
          </w:p>
        </w:tc>
      </w:tr>
      <w:tr w:rsidR="00E6731F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F354B4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Interpretación simultánea en las reuniones del Comité Permanente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(4)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31</w:t>
            </w:r>
          </w:p>
        </w:tc>
      </w:tr>
      <w:tr w:rsidR="00E6731F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F354B4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Otras reuniones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(10)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22</w:t>
            </w:r>
          </w:p>
        </w:tc>
      </w:tr>
      <w:tr w:rsidR="00155149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 xml:space="preserve">J.  </w:t>
            </w:r>
            <w:r w:rsidR="00F354B4"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>Gastos por servicios administrativos de la UICN</w:t>
            </w: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540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560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575</w:t>
            </w:r>
          </w:p>
        </w:tc>
      </w:tr>
      <w:tr w:rsidR="00E6731F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F354B4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eastAsia="Times New Roman" w:cs="Arial"/>
                <w:noProof/>
                <w:sz w:val="18"/>
                <w:szCs w:val="18"/>
                <w:lang w:val="es-ES" w:eastAsia="en-GB"/>
              </w:rPr>
              <w:t>Administración, RR.HH., finanzas y servicios de tecnologías de la información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540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560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575</w:t>
            </w:r>
          </w:p>
        </w:tc>
      </w:tr>
      <w:tr w:rsidR="00155149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 xml:space="preserve">K.  </w:t>
            </w:r>
            <w:r w:rsidR="00F354B4"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>Varios – Fondo de reserva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110</w:t>
            </w:r>
          </w:p>
        </w:tc>
      </w:tr>
      <w:tr w:rsidR="00E6731F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F354B4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Provisiones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50</w:t>
            </w:r>
          </w:p>
        </w:tc>
      </w:tr>
      <w:tr w:rsidR="00E6731F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F354B4" w:rsidP="00C31DAC">
            <w:pPr>
              <w:spacing w:after="0" w:line="240" w:lineRule="auto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Servicios jurídicos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F" w:rsidRPr="00B96F68" w:rsidRDefault="00E6731F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es-ES" w:eastAsia="en-GB"/>
              </w:rPr>
              <w:t>60</w:t>
            </w:r>
          </w:p>
        </w:tc>
      </w:tr>
      <w:tr w:rsidR="00FE34A5" w:rsidRPr="00B96F68" w:rsidTr="001F0C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FE34A5" w:rsidRPr="00B96F68" w:rsidRDefault="00FE34A5" w:rsidP="00FE34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val="es-ES" w:eastAsia="en-GB"/>
              </w:rPr>
              <w:t>TOTAL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5.081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414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5.495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FE34A5" w:rsidRPr="00B96F68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B96F68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BB9B"/>
            <w:noWrap/>
            <w:vAlign w:val="center"/>
            <w:hideMark/>
          </w:tcPr>
          <w:p w:rsidR="00FE34A5" w:rsidRPr="00155149" w:rsidRDefault="00FE34A5" w:rsidP="001F0C6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5514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495</w:t>
            </w:r>
          </w:p>
        </w:tc>
      </w:tr>
    </w:tbl>
    <w:p w:rsidR="003D1131" w:rsidRPr="00B96F68" w:rsidRDefault="003D1131" w:rsidP="00605039">
      <w:pPr>
        <w:spacing w:after="0" w:line="240" w:lineRule="auto"/>
        <w:rPr>
          <w:noProof/>
          <w:lang w:val="es-ES"/>
        </w:rPr>
      </w:pPr>
    </w:p>
    <w:p w:rsidR="006A665C" w:rsidRPr="00B96F68" w:rsidRDefault="009D2B05" w:rsidP="00605039">
      <w:pPr>
        <w:spacing w:after="0" w:line="240" w:lineRule="auto"/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</w:pPr>
      <w:r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 xml:space="preserve">* </w:t>
      </w:r>
      <w:r w:rsidR="00F354B4"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>Véase</w:t>
      </w:r>
      <w:r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 xml:space="preserve"> </w:t>
      </w:r>
      <w:r w:rsidR="003A2D58"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>la Decisión</w:t>
      </w:r>
      <w:r w:rsidR="006A665C"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 xml:space="preserve"> </w:t>
      </w:r>
      <w:r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 xml:space="preserve">SC53-29 </w:t>
      </w:r>
      <w:r w:rsidR="00F354B4"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>y</w:t>
      </w:r>
      <w:r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 xml:space="preserve"> </w:t>
      </w:r>
      <w:r w:rsidR="006A665C"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 xml:space="preserve">el Cuadro 1 del </w:t>
      </w:r>
      <w:r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 xml:space="preserve">SC54-WG.4 </w:t>
      </w:r>
    </w:p>
    <w:p w:rsidR="009D2B05" w:rsidRPr="00B96F68" w:rsidRDefault="009D2B05" w:rsidP="00605039">
      <w:pPr>
        <w:spacing w:after="0" w:line="240" w:lineRule="auto"/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</w:pPr>
      <w:r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 xml:space="preserve">** </w:t>
      </w:r>
      <w:r w:rsidR="00F354B4"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 xml:space="preserve">Véase </w:t>
      </w:r>
      <w:r w:rsidR="006A665C"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 xml:space="preserve">el Anexo 11 del </w:t>
      </w:r>
      <w:r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 xml:space="preserve">SC54-WG.4 </w:t>
      </w:r>
    </w:p>
    <w:p w:rsidR="00F354B4" w:rsidRPr="00B96F68" w:rsidRDefault="009D2B05" w:rsidP="00605039">
      <w:pPr>
        <w:spacing w:after="0" w:line="240" w:lineRule="auto"/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</w:pPr>
      <w:r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 xml:space="preserve">*** </w:t>
      </w:r>
      <w:r w:rsidR="00F354B4"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>Cambio de nombre, de Coordinador de las asociaciones de colaboración a Movilización de Recursos</w:t>
      </w:r>
      <w:r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 xml:space="preserve"> </w:t>
      </w:r>
      <w:r w:rsidR="00F354B4"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>y Divulgación, lo que refleja la fusión de las funciones del Coordinador de las asociaciones de colaboración y las Comunicaciones. Las categorías propuestas se combinarán en el próximo trienio.</w:t>
      </w:r>
    </w:p>
    <w:p w:rsidR="009D2B05" w:rsidRPr="00B96F68" w:rsidRDefault="009D2B05" w:rsidP="00605039">
      <w:pPr>
        <w:spacing w:after="0" w:line="240" w:lineRule="auto"/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</w:pPr>
      <w:r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 xml:space="preserve">**** </w:t>
      </w:r>
      <w:r w:rsidR="00F354B4"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 xml:space="preserve">La reunión </w:t>
      </w:r>
      <w:r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 xml:space="preserve">SC54 </w:t>
      </w:r>
      <w:r w:rsidR="00F354B4"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>aprobó un presupuesto</w:t>
      </w:r>
      <w:r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 xml:space="preserve"> </w:t>
      </w:r>
      <w:r w:rsidR="00F354B4"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>par</w:t>
      </w:r>
      <w:r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 xml:space="preserve">a 2018 </w:t>
      </w:r>
      <w:r w:rsidR="00F354B4"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>de</w:t>
      </w:r>
      <w:r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 xml:space="preserve"> 5</w:t>
      </w:r>
      <w:r w:rsidR="00F354B4"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>.270.000 francos suizos</w:t>
      </w:r>
      <w:r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 xml:space="preserve"> (</w:t>
      </w:r>
      <w:r w:rsidR="00F354B4"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>véase el Anexo 1</w:t>
      </w:r>
      <w:r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 xml:space="preserve"> </w:t>
      </w:r>
      <w:r w:rsidR="00F354B4"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>de</w:t>
      </w:r>
      <w:r w:rsidR="006A665C"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>l</w:t>
      </w:r>
      <w:r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 xml:space="preserve"> SC54-WG.4) </w:t>
      </w:r>
      <w:r w:rsidR="00F354B4"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 xml:space="preserve">y el uso en 2018 del excedente de 2017 de 225.000 francos suizos </w:t>
      </w:r>
      <w:r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>(</w:t>
      </w:r>
      <w:r w:rsidR="00F354B4"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>véase el Cuadro 1 del</w:t>
      </w:r>
      <w:r w:rsidRPr="00B96F68">
        <w:rPr>
          <w:rFonts w:asciiTheme="minorHAnsi" w:eastAsia="Times New Roman" w:hAnsiTheme="minorHAnsi" w:cstheme="minorHAnsi"/>
          <w:noProof/>
          <w:sz w:val="20"/>
          <w:szCs w:val="20"/>
          <w:lang w:val="es-ES" w:eastAsia="en-GB"/>
        </w:rPr>
        <w:t xml:space="preserve"> SC54-WG.4)</w:t>
      </w:r>
    </w:p>
    <w:p w:rsidR="00FE34A5" w:rsidRDefault="00FE34A5" w:rsidP="00B75265">
      <w:pPr>
        <w:pStyle w:val="ListParagraph"/>
        <w:keepNext/>
        <w:spacing w:after="0" w:line="240" w:lineRule="auto"/>
        <w:ind w:left="0"/>
        <w:rPr>
          <w:noProof/>
          <w:u w:val="single"/>
          <w:lang w:val="es-ES"/>
        </w:rPr>
      </w:pPr>
    </w:p>
    <w:p w:rsidR="00FE34A5" w:rsidRDefault="00FE34A5" w:rsidP="00B75265">
      <w:pPr>
        <w:pStyle w:val="ListParagraph"/>
        <w:keepNext/>
        <w:spacing w:after="0" w:line="240" w:lineRule="auto"/>
        <w:ind w:left="0"/>
        <w:rPr>
          <w:noProof/>
          <w:u w:val="single"/>
          <w:lang w:val="es-ES"/>
        </w:rPr>
      </w:pPr>
    </w:p>
    <w:p w:rsidR="006A665C" w:rsidRPr="00B96F68" w:rsidRDefault="00D85368" w:rsidP="00B75265">
      <w:pPr>
        <w:pStyle w:val="ListParagraph"/>
        <w:keepNext/>
        <w:spacing w:after="0" w:line="240" w:lineRule="auto"/>
        <w:ind w:left="0"/>
        <w:rPr>
          <w:noProof/>
          <w:u w:val="single"/>
          <w:lang w:val="es-ES"/>
        </w:rPr>
      </w:pPr>
      <w:r w:rsidRPr="00B96F68">
        <w:rPr>
          <w:noProof/>
          <w:u w:val="single"/>
          <w:lang w:val="es-ES"/>
        </w:rPr>
        <w:t>La Secretaria General identificó</w:t>
      </w:r>
      <w:r w:rsidR="006A665C" w:rsidRPr="00B96F68">
        <w:rPr>
          <w:noProof/>
          <w:u w:val="single"/>
          <w:lang w:val="es-ES"/>
        </w:rPr>
        <w:t xml:space="preserve"> el uso de los saldos restantes del presupuesto no básico</w:t>
      </w:r>
      <w:r w:rsidRPr="00B96F68">
        <w:rPr>
          <w:noProof/>
          <w:u w:val="single"/>
          <w:lang w:val="es-ES"/>
        </w:rPr>
        <w:t xml:space="preserve"> en la partida presupuestaria denominada “Admin” </w:t>
      </w:r>
      <w:r w:rsidR="006A665C" w:rsidRPr="00B96F68">
        <w:rPr>
          <w:noProof/>
          <w:u w:val="single"/>
          <w:lang w:val="es-ES"/>
        </w:rPr>
        <w:t xml:space="preserve"> </w:t>
      </w:r>
    </w:p>
    <w:p w:rsidR="004F4DC9" w:rsidRPr="00B96F68" w:rsidRDefault="004F4DC9" w:rsidP="004F4DC9">
      <w:pPr>
        <w:pStyle w:val="ListParagraph"/>
        <w:spacing w:after="0" w:line="240" w:lineRule="auto"/>
        <w:ind w:left="0"/>
        <w:rPr>
          <w:noProof/>
          <w:lang w:val="es-ES"/>
        </w:rPr>
      </w:pPr>
    </w:p>
    <w:p w:rsidR="00C35C22" w:rsidRPr="00B96F68" w:rsidRDefault="00FE34A5" w:rsidP="00FE34A5">
      <w:pPr>
        <w:spacing w:after="0" w:line="240" w:lineRule="auto"/>
        <w:ind w:left="425" w:hanging="425"/>
        <w:rPr>
          <w:noProof/>
          <w:lang w:val="es-ES"/>
        </w:rPr>
      </w:pPr>
      <w:r>
        <w:rPr>
          <w:noProof/>
          <w:lang w:val="es-ES"/>
        </w:rPr>
        <w:t>12.</w:t>
      </w:r>
      <w:r>
        <w:rPr>
          <w:noProof/>
          <w:lang w:val="es-ES"/>
        </w:rPr>
        <w:tab/>
      </w:r>
      <w:r w:rsidR="006A665C" w:rsidRPr="00B96F68">
        <w:rPr>
          <w:noProof/>
          <w:lang w:val="es-ES"/>
        </w:rPr>
        <w:t xml:space="preserve">La reunión SC54 encargó a la Secretaría que utilice las políticas y procedimientos de la UICN, así como los lineamientos para la gestión </w:t>
      </w:r>
      <w:r w:rsidR="003A2D58" w:rsidRPr="00B96F68">
        <w:rPr>
          <w:noProof/>
          <w:lang w:val="es-ES"/>
        </w:rPr>
        <w:t>del presupuesto no básico</w:t>
      </w:r>
      <w:r w:rsidR="006A665C" w:rsidRPr="00B96F68">
        <w:rPr>
          <w:noProof/>
          <w:lang w:val="es-ES"/>
        </w:rPr>
        <w:t xml:space="preserve">, especialmente en cuanto a la capacidad para ejecutar proyectos y el uso de </w:t>
      </w:r>
      <w:r w:rsidR="003A2D58" w:rsidRPr="00B96F68">
        <w:rPr>
          <w:noProof/>
          <w:lang w:val="es-ES"/>
        </w:rPr>
        <w:t>honorarios</w:t>
      </w:r>
      <w:r w:rsidR="006A665C" w:rsidRPr="00B96F68">
        <w:rPr>
          <w:noProof/>
          <w:lang w:val="es-ES"/>
        </w:rPr>
        <w:t xml:space="preserve"> de gestión, y pospuso l</w:t>
      </w:r>
      <w:r w:rsidR="003A2D58" w:rsidRPr="00B96F68">
        <w:rPr>
          <w:noProof/>
          <w:lang w:val="es-ES"/>
        </w:rPr>
        <w:t>a decisión sobre el uso del saldo “</w:t>
      </w:r>
      <w:r w:rsidR="006A665C" w:rsidRPr="00B96F68">
        <w:rPr>
          <w:noProof/>
          <w:lang w:val="es-ES"/>
        </w:rPr>
        <w:t>antiguo</w:t>
      </w:r>
      <w:r w:rsidR="003A2D58" w:rsidRPr="00B96F68">
        <w:rPr>
          <w:noProof/>
          <w:lang w:val="es-ES"/>
        </w:rPr>
        <w:t>”</w:t>
      </w:r>
      <w:r w:rsidR="006A665C" w:rsidRPr="00B96F68">
        <w:rPr>
          <w:noProof/>
          <w:lang w:val="es-ES"/>
        </w:rPr>
        <w:t xml:space="preserve"> </w:t>
      </w:r>
      <w:r w:rsidR="00990540" w:rsidRPr="00B96F68">
        <w:rPr>
          <w:noProof/>
          <w:lang w:val="es-ES"/>
        </w:rPr>
        <w:t xml:space="preserve">de 298.000 francos suizos </w:t>
      </w:r>
      <w:r w:rsidR="006A665C" w:rsidRPr="00B96F68">
        <w:rPr>
          <w:noProof/>
          <w:lang w:val="es-ES"/>
        </w:rPr>
        <w:t xml:space="preserve">de los honorarios de gestión acumulados del proyecto </w:t>
      </w:r>
      <w:r w:rsidR="003A2D58" w:rsidRPr="00B96F68">
        <w:rPr>
          <w:noProof/>
          <w:lang w:val="es-ES"/>
        </w:rPr>
        <w:t>“</w:t>
      </w:r>
      <w:r w:rsidR="00990540" w:rsidRPr="00B96F68">
        <w:rPr>
          <w:noProof/>
          <w:lang w:val="es-ES"/>
        </w:rPr>
        <w:t>A</w:t>
      </w:r>
      <w:r w:rsidR="003A2D58" w:rsidRPr="00B96F68">
        <w:rPr>
          <w:noProof/>
          <w:lang w:val="es-ES"/>
        </w:rPr>
        <w:t>dmin”</w:t>
      </w:r>
      <w:r w:rsidR="006A665C" w:rsidRPr="00B96F68">
        <w:rPr>
          <w:noProof/>
          <w:lang w:val="es-ES"/>
        </w:rPr>
        <w:t xml:space="preserve"> </w:t>
      </w:r>
      <w:r w:rsidR="003A2D58" w:rsidRPr="00B96F68">
        <w:rPr>
          <w:noProof/>
          <w:lang w:val="es-ES"/>
        </w:rPr>
        <w:t>no financiado del presupuesto básico</w:t>
      </w:r>
      <w:r w:rsidR="00990540" w:rsidRPr="00B96F68">
        <w:rPr>
          <w:noProof/>
          <w:lang w:val="es-ES"/>
        </w:rPr>
        <w:t>,</w:t>
      </w:r>
      <w:r w:rsidR="003A2D58" w:rsidRPr="00B96F68">
        <w:rPr>
          <w:noProof/>
          <w:lang w:val="es-ES"/>
        </w:rPr>
        <w:t xml:space="preserve"> sobre el que</w:t>
      </w:r>
      <w:r w:rsidR="006A665C" w:rsidRPr="00B96F68">
        <w:rPr>
          <w:noProof/>
          <w:lang w:val="es-ES"/>
        </w:rPr>
        <w:t xml:space="preserve"> la Secretaría</w:t>
      </w:r>
      <w:r w:rsidR="003A2D58" w:rsidRPr="00B96F68">
        <w:rPr>
          <w:noProof/>
          <w:lang w:val="es-ES"/>
        </w:rPr>
        <w:t xml:space="preserve"> informó anteriormente,</w:t>
      </w:r>
      <w:r w:rsidR="00990540" w:rsidRPr="00B96F68">
        <w:rPr>
          <w:noProof/>
          <w:lang w:val="es-ES"/>
        </w:rPr>
        <w:t xml:space="preserve"> hasta que la Unidad de s</w:t>
      </w:r>
      <w:r w:rsidR="006A665C" w:rsidRPr="00B96F68">
        <w:rPr>
          <w:noProof/>
          <w:lang w:val="es-ES"/>
        </w:rPr>
        <w:t xml:space="preserve">upervisión de la UICN haya </w:t>
      </w:r>
      <w:r w:rsidR="00990540" w:rsidRPr="00B96F68">
        <w:rPr>
          <w:noProof/>
          <w:lang w:val="es-ES"/>
        </w:rPr>
        <w:t>finalizado</w:t>
      </w:r>
      <w:r w:rsidR="006A665C" w:rsidRPr="00B96F68">
        <w:rPr>
          <w:noProof/>
          <w:lang w:val="es-ES"/>
        </w:rPr>
        <w:t xml:space="preserve"> su trabajo y </w:t>
      </w:r>
      <w:r w:rsidR="00990540" w:rsidRPr="00B96F68">
        <w:rPr>
          <w:noProof/>
          <w:lang w:val="es-ES"/>
        </w:rPr>
        <w:t>dado a conocer</w:t>
      </w:r>
      <w:r w:rsidR="006A665C" w:rsidRPr="00B96F68">
        <w:rPr>
          <w:noProof/>
          <w:lang w:val="es-ES"/>
        </w:rPr>
        <w:t xml:space="preserve"> su informe (</w:t>
      </w:r>
      <w:r w:rsidR="00990540" w:rsidRPr="00B96F68">
        <w:rPr>
          <w:noProof/>
          <w:lang w:val="es-ES"/>
        </w:rPr>
        <w:t xml:space="preserve">véase el párrafo </w:t>
      </w:r>
      <w:r w:rsidR="00990540" w:rsidRPr="00FE34A5">
        <w:rPr>
          <w:noProof/>
          <w:lang w:val="es-ES"/>
        </w:rPr>
        <w:t>2 x</w:t>
      </w:r>
      <w:r w:rsidR="006A665C" w:rsidRPr="00B96F68">
        <w:rPr>
          <w:noProof/>
          <w:lang w:val="es-ES"/>
        </w:rPr>
        <w:t xml:space="preserve"> </w:t>
      </w:r>
      <w:r w:rsidR="00990540" w:rsidRPr="00B96F68">
        <w:rPr>
          <w:noProof/>
          <w:lang w:val="es-ES"/>
        </w:rPr>
        <w:t>del SC54-WG.4</w:t>
      </w:r>
      <w:r w:rsidR="006A665C" w:rsidRPr="00B96F68">
        <w:rPr>
          <w:noProof/>
          <w:lang w:val="es-ES"/>
        </w:rPr>
        <w:t>).</w:t>
      </w:r>
    </w:p>
    <w:p w:rsidR="00C35C22" w:rsidRPr="00B96F68" w:rsidRDefault="00C35C22" w:rsidP="00FE34A5">
      <w:pPr>
        <w:spacing w:after="0" w:line="240" w:lineRule="auto"/>
        <w:ind w:left="425" w:hanging="425"/>
        <w:rPr>
          <w:noProof/>
          <w:lang w:val="es-ES"/>
        </w:rPr>
      </w:pPr>
    </w:p>
    <w:p w:rsidR="0069128A" w:rsidRPr="00B96F68" w:rsidRDefault="00FE34A5" w:rsidP="00FE34A5">
      <w:pPr>
        <w:spacing w:after="0" w:line="240" w:lineRule="auto"/>
        <w:ind w:left="425" w:hanging="425"/>
        <w:rPr>
          <w:noProof/>
          <w:lang w:val="es-ES"/>
        </w:rPr>
      </w:pPr>
      <w:r>
        <w:rPr>
          <w:noProof/>
          <w:lang w:val="es-ES"/>
        </w:rPr>
        <w:t>13.</w:t>
      </w:r>
      <w:r>
        <w:rPr>
          <w:noProof/>
          <w:lang w:val="es-ES"/>
        </w:rPr>
        <w:tab/>
      </w:r>
      <w:r w:rsidR="00C35C22" w:rsidRPr="00B96F68">
        <w:rPr>
          <w:noProof/>
          <w:lang w:val="es-ES"/>
        </w:rPr>
        <w:t xml:space="preserve">Dado que </w:t>
      </w:r>
      <w:r w:rsidR="00B52C80" w:rsidRPr="00B96F68">
        <w:rPr>
          <w:noProof/>
          <w:lang w:val="es-ES"/>
        </w:rPr>
        <w:t xml:space="preserve">se finalizó </w:t>
      </w:r>
      <w:r w:rsidR="00C35C22" w:rsidRPr="00B96F68">
        <w:rPr>
          <w:noProof/>
          <w:lang w:val="es-ES"/>
        </w:rPr>
        <w:t xml:space="preserve">el informe de la Unidad de supervisión de la UICN (véase el SC55 Doc.8.2) y </w:t>
      </w:r>
      <w:r w:rsidR="00B52C80" w:rsidRPr="00B96F68">
        <w:rPr>
          <w:noProof/>
          <w:lang w:val="es-ES"/>
        </w:rPr>
        <w:t>que esta</w:t>
      </w:r>
      <w:r w:rsidR="00C35C22" w:rsidRPr="00B96F68">
        <w:rPr>
          <w:noProof/>
          <w:lang w:val="es-ES"/>
        </w:rPr>
        <w:t xml:space="preserve"> ha confirmado los saldos, la Secretaría procederá a </w:t>
      </w:r>
      <w:r w:rsidR="001B3480" w:rsidRPr="00B96F68">
        <w:rPr>
          <w:noProof/>
          <w:lang w:val="es-ES"/>
        </w:rPr>
        <w:t>transferir</w:t>
      </w:r>
      <w:r w:rsidR="00C35C22" w:rsidRPr="00B96F68">
        <w:rPr>
          <w:noProof/>
          <w:lang w:val="es-ES"/>
        </w:rPr>
        <w:t xml:space="preserve"> el saldo de la Subvención Suiza para África a una partida para proyectos separada y utilizará los fondos según las instrucciones del donante. Para los honorarios de gestión: i) con respecto a su uso, la Secretaría seguirá las orientaciones proporcionadas por la reunión SC54, es decir, aplicará las políticas y procedimientos de la UICN que </w:t>
      </w:r>
      <w:r w:rsidR="00B52C80" w:rsidRPr="00B96F68">
        <w:rPr>
          <w:noProof/>
          <w:lang w:val="es-ES"/>
        </w:rPr>
        <w:t>requieren</w:t>
      </w:r>
      <w:r w:rsidR="00C35C22" w:rsidRPr="00B96F68">
        <w:rPr>
          <w:noProof/>
          <w:lang w:val="es-ES"/>
        </w:rPr>
        <w:t xml:space="preserve"> que estos honorarios sean destinados a actividades relativas al apoyo al programa (p.ej., administración, asesoramiento jurídico, formación, recaudación de fondos, evaluación, comunicaciones, etc.) (véase el párrafo 40</w:t>
      </w:r>
      <w:r w:rsidR="00BC1178" w:rsidRPr="00B96F68">
        <w:rPr>
          <w:noProof/>
          <w:lang w:val="es-ES"/>
        </w:rPr>
        <w:t xml:space="preserve"> del Doc. </w:t>
      </w:r>
      <w:r w:rsidR="00C35C22" w:rsidRPr="00B96F68">
        <w:rPr>
          <w:noProof/>
          <w:lang w:val="es-ES"/>
        </w:rPr>
        <w:t>SC54-7.1</w:t>
      </w:r>
      <w:r w:rsidR="00BC1178" w:rsidRPr="00B96F68">
        <w:rPr>
          <w:noProof/>
          <w:lang w:val="es-ES"/>
        </w:rPr>
        <w:t xml:space="preserve">), así como </w:t>
      </w:r>
      <w:r w:rsidR="00B52C80" w:rsidRPr="00B96F68">
        <w:rPr>
          <w:noProof/>
          <w:lang w:val="es-ES"/>
        </w:rPr>
        <w:t>las</w:t>
      </w:r>
      <w:r w:rsidR="00BC1178" w:rsidRPr="00B96F68">
        <w:rPr>
          <w:noProof/>
          <w:lang w:val="es-ES"/>
        </w:rPr>
        <w:t xml:space="preserve"> orientaciones </w:t>
      </w:r>
      <w:r w:rsidR="00B52C80" w:rsidRPr="00B96F68">
        <w:rPr>
          <w:noProof/>
          <w:lang w:val="es-ES"/>
        </w:rPr>
        <w:t>adicionales</w:t>
      </w:r>
      <w:r w:rsidR="00C35C22" w:rsidRPr="00B96F68">
        <w:rPr>
          <w:noProof/>
          <w:lang w:val="es-ES"/>
        </w:rPr>
        <w:t xml:space="preserve"> de la COP13; y ii) con respecto </w:t>
      </w:r>
      <w:r w:rsidR="00D85368" w:rsidRPr="00B96F68">
        <w:rPr>
          <w:noProof/>
          <w:lang w:val="es-ES"/>
        </w:rPr>
        <w:t>a</w:t>
      </w:r>
      <w:r w:rsidR="00B52C80" w:rsidRPr="00B96F68">
        <w:rPr>
          <w:noProof/>
          <w:lang w:val="es-ES"/>
        </w:rPr>
        <w:t>l trato de</w:t>
      </w:r>
      <w:r w:rsidR="00C35C22" w:rsidRPr="00B96F68">
        <w:rPr>
          <w:noProof/>
          <w:lang w:val="es-ES"/>
        </w:rPr>
        <w:t xml:space="preserve"> estos honorarios </w:t>
      </w:r>
      <w:r w:rsidR="00B52C80" w:rsidRPr="00B96F68">
        <w:rPr>
          <w:noProof/>
          <w:lang w:val="es-ES"/>
        </w:rPr>
        <w:t>desde el punto de vista contable</w:t>
      </w:r>
      <w:r w:rsidR="00C35C22" w:rsidRPr="00B96F68">
        <w:rPr>
          <w:noProof/>
          <w:lang w:val="es-ES"/>
        </w:rPr>
        <w:t xml:space="preserve">, </w:t>
      </w:r>
      <w:r w:rsidR="00B52C80" w:rsidRPr="00B96F68">
        <w:rPr>
          <w:noProof/>
          <w:lang w:val="es-ES"/>
        </w:rPr>
        <w:t>por</w:t>
      </w:r>
      <w:r w:rsidR="00C35C22" w:rsidRPr="00B96F68">
        <w:rPr>
          <w:noProof/>
          <w:lang w:val="es-ES"/>
        </w:rPr>
        <w:t xml:space="preserve"> recomendación de la Unidad de </w:t>
      </w:r>
      <w:r w:rsidR="00BC1178" w:rsidRPr="00B96F68">
        <w:rPr>
          <w:noProof/>
          <w:lang w:val="es-ES"/>
        </w:rPr>
        <w:t>s</w:t>
      </w:r>
      <w:r w:rsidR="00C35C22" w:rsidRPr="00B96F68">
        <w:rPr>
          <w:noProof/>
          <w:lang w:val="es-ES"/>
        </w:rPr>
        <w:t>upervisión de la UICN (</w:t>
      </w:r>
      <w:r w:rsidR="00BC1178" w:rsidRPr="00B96F68">
        <w:rPr>
          <w:noProof/>
          <w:lang w:val="es-ES"/>
        </w:rPr>
        <w:t>véase el</w:t>
      </w:r>
      <w:r w:rsidR="00C35C22" w:rsidRPr="00B96F68">
        <w:rPr>
          <w:noProof/>
          <w:lang w:val="es-ES"/>
        </w:rPr>
        <w:t xml:space="preserve"> </w:t>
      </w:r>
      <w:r w:rsidR="00BC1178" w:rsidRPr="00B96F68">
        <w:rPr>
          <w:noProof/>
          <w:lang w:val="es-ES"/>
        </w:rPr>
        <w:t xml:space="preserve">Doc. </w:t>
      </w:r>
      <w:r w:rsidR="00B52C80" w:rsidRPr="00B96F68">
        <w:rPr>
          <w:noProof/>
          <w:lang w:val="es-ES"/>
        </w:rPr>
        <w:t>SC55-8.2),</w:t>
      </w:r>
      <w:r w:rsidR="00C35C22" w:rsidRPr="00B96F68">
        <w:rPr>
          <w:noProof/>
          <w:lang w:val="es-ES"/>
        </w:rPr>
        <w:t xml:space="preserve"> la Secretaría propone desarrollar una propuesta que tenga</w:t>
      </w:r>
      <w:r w:rsidR="00BC1178" w:rsidRPr="00B96F68">
        <w:rPr>
          <w:noProof/>
          <w:lang w:val="es-ES"/>
        </w:rPr>
        <w:t xml:space="preserve"> en cuenta las prácticas de otra</w:t>
      </w:r>
      <w:r w:rsidR="00C35C22" w:rsidRPr="00B96F68">
        <w:rPr>
          <w:noProof/>
          <w:lang w:val="es-ES"/>
        </w:rPr>
        <w:t xml:space="preserve">s </w:t>
      </w:r>
      <w:r w:rsidR="00BC1178" w:rsidRPr="00B96F68">
        <w:rPr>
          <w:noProof/>
          <w:lang w:val="es-ES"/>
        </w:rPr>
        <w:t>Convenciones</w:t>
      </w:r>
      <w:r w:rsidR="00C35C22" w:rsidRPr="00B96F68">
        <w:rPr>
          <w:noProof/>
          <w:lang w:val="es-ES"/>
        </w:rPr>
        <w:t>, la metodología de la UICN y otr</w:t>
      </w:r>
      <w:r w:rsidR="00BC1178" w:rsidRPr="00B96F68">
        <w:rPr>
          <w:noProof/>
          <w:lang w:val="es-ES"/>
        </w:rPr>
        <w:t>a</w:t>
      </w:r>
      <w:r w:rsidR="00C35C22" w:rsidRPr="00B96F68">
        <w:rPr>
          <w:noProof/>
          <w:lang w:val="es-ES"/>
        </w:rPr>
        <w:t>s experiencia</w:t>
      </w:r>
      <w:r w:rsidR="00BC1178" w:rsidRPr="00B96F68">
        <w:rPr>
          <w:noProof/>
          <w:lang w:val="es-ES"/>
        </w:rPr>
        <w:t xml:space="preserve">s </w:t>
      </w:r>
      <w:r w:rsidR="00BC1178" w:rsidRPr="00B96F68">
        <w:rPr>
          <w:noProof/>
          <w:lang w:val="es-ES"/>
        </w:rPr>
        <w:lastRenderedPageBreak/>
        <w:t>pertinentes</w:t>
      </w:r>
      <w:r w:rsidR="00B52C80" w:rsidRPr="00B96F68">
        <w:rPr>
          <w:noProof/>
          <w:lang w:val="es-ES"/>
        </w:rPr>
        <w:t>,</w:t>
      </w:r>
      <w:r w:rsidR="00C35C22" w:rsidRPr="00B96F68">
        <w:rPr>
          <w:noProof/>
          <w:lang w:val="es-ES"/>
        </w:rPr>
        <w:t xml:space="preserve"> y </w:t>
      </w:r>
      <w:r w:rsidR="00B52C80" w:rsidRPr="00B96F68">
        <w:rPr>
          <w:noProof/>
          <w:lang w:val="es-ES"/>
        </w:rPr>
        <w:t>presentarla</w:t>
      </w:r>
      <w:r w:rsidR="00C35C22" w:rsidRPr="00B96F68">
        <w:rPr>
          <w:noProof/>
          <w:lang w:val="es-ES"/>
        </w:rPr>
        <w:t xml:space="preserve"> a</w:t>
      </w:r>
      <w:r w:rsidR="00BC1178" w:rsidRPr="00B96F68">
        <w:rPr>
          <w:noProof/>
          <w:lang w:val="es-ES"/>
        </w:rPr>
        <w:t xml:space="preserve"> la reunión</w:t>
      </w:r>
      <w:r w:rsidR="00C35C22" w:rsidRPr="00B96F68">
        <w:rPr>
          <w:noProof/>
          <w:lang w:val="es-ES"/>
        </w:rPr>
        <w:t xml:space="preserve"> SC57 para su </w:t>
      </w:r>
      <w:r w:rsidR="00BC1178" w:rsidRPr="00B96F68">
        <w:rPr>
          <w:noProof/>
          <w:lang w:val="es-ES"/>
        </w:rPr>
        <w:t>examen</w:t>
      </w:r>
      <w:r w:rsidR="00C35C22" w:rsidRPr="00B96F68">
        <w:rPr>
          <w:noProof/>
          <w:lang w:val="es-ES"/>
        </w:rPr>
        <w:t xml:space="preserve"> y decisión. Hasta que se adopte una decisión a más largo plazo, la Secretaría propone </w:t>
      </w:r>
      <w:r w:rsidR="001B3480" w:rsidRPr="00B96F68">
        <w:rPr>
          <w:noProof/>
          <w:lang w:val="es-ES"/>
        </w:rPr>
        <w:t>transferir</w:t>
      </w:r>
      <w:r w:rsidR="00C35C22" w:rsidRPr="00B96F68">
        <w:rPr>
          <w:noProof/>
          <w:lang w:val="es-ES"/>
        </w:rPr>
        <w:t xml:space="preserve"> el saldo </w:t>
      </w:r>
      <w:r w:rsidR="00BC1178" w:rsidRPr="00B96F68">
        <w:rPr>
          <w:noProof/>
          <w:lang w:val="es-ES"/>
        </w:rPr>
        <w:t xml:space="preserve">de 298.000 francos suizos </w:t>
      </w:r>
      <w:r w:rsidR="00C35C22" w:rsidRPr="00B96F68">
        <w:rPr>
          <w:noProof/>
          <w:lang w:val="es-ES"/>
        </w:rPr>
        <w:t xml:space="preserve">de </w:t>
      </w:r>
      <w:r w:rsidR="00BC1178" w:rsidRPr="00B96F68">
        <w:rPr>
          <w:noProof/>
          <w:lang w:val="es-ES"/>
        </w:rPr>
        <w:t>los honorarios</w:t>
      </w:r>
      <w:r w:rsidR="00C35C22" w:rsidRPr="00B96F68">
        <w:rPr>
          <w:noProof/>
          <w:lang w:val="es-ES"/>
        </w:rPr>
        <w:t xml:space="preserve"> de gestión</w:t>
      </w:r>
      <w:r w:rsidR="00B52C80" w:rsidRPr="00B96F68">
        <w:rPr>
          <w:noProof/>
          <w:lang w:val="es-ES"/>
        </w:rPr>
        <w:t>,</w:t>
      </w:r>
      <w:r w:rsidR="00BC1178" w:rsidRPr="00B96F68">
        <w:rPr>
          <w:noProof/>
          <w:lang w:val="es-ES"/>
        </w:rPr>
        <w:t xml:space="preserve"> junto con</w:t>
      </w:r>
      <w:r w:rsidR="00C35C22" w:rsidRPr="00B96F68">
        <w:rPr>
          <w:noProof/>
          <w:lang w:val="es-ES"/>
        </w:rPr>
        <w:t xml:space="preserve"> </w:t>
      </w:r>
      <w:r w:rsidR="00D85368" w:rsidRPr="00B96F68">
        <w:rPr>
          <w:noProof/>
          <w:lang w:val="es-ES"/>
        </w:rPr>
        <w:t>todo</w:t>
      </w:r>
      <w:r w:rsidR="00C35C22" w:rsidRPr="00B96F68">
        <w:rPr>
          <w:noProof/>
          <w:lang w:val="es-ES"/>
        </w:rPr>
        <w:t xml:space="preserve"> </w:t>
      </w:r>
      <w:r w:rsidR="00BC1178" w:rsidRPr="00B96F68">
        <w:rPr>
          <w:noProof/>
          <w:lang w:val="es-ES"/>
        </w:rPr>
        <w:t>honorario</w:t>
      </w:r>
      <w:r w:rsidR="00C35C22" w:rsidRPr="00B96F68">
        <w:rPr>
          <w:noProof/>
          <w:lang w:val="es-ES"/>
        </w:rPr>
        <w:t xml:space="preserve"> de gestión </w:t>
      </w:r>
      <w:r w:rsidR="00D85368" w:rsidRPr="00B96F68">
        <w:rPr>
          <w:noProof/>
          <w:lang w:val="es-ES"/>
        </w:rPr>
        <w:t>que se cobre</w:t>
      </w:r>
      <w:r w:rsidR="00BC1178" w:rsidRPr="00B96F68">
        <w:rPr>
          <w:noProof/>
          <w:lang w:val="es-ES"/>
        </w:rPr>
        <w:t xml:space="preserve"> </w:t>
      </w:r>
      <w:r w:rsidR="00D85368" w:rsidRPr="00B96F68">
        <w:rPr>
          <w:noProof/>
          <w:lang w:val="es-ES"/>
        </w:rPr>
        <w:t>desde el</w:t>
      </w:r>
      <w:r w:rsidR="00BC1178" w:rsidRPr="00B96F68">
        <w:rPr>
          <w:noProof/>
          <w:lang w:val="es-ES"/>
        </w:rPr>
        <w:t xml:space="preserve"> informe sobre </w:t>
      </w:r>
      <w:r w:rsidR="00C35C22" w:rsidRPr="00B96F68">
        <w:rPr>
          <w:noProof/>
          <w:lang w:val="es-ES"/>
        </w:rPr>
        <w:t>el saldo</w:t>
      </w:r>
      <w:r w:rsidR="00B52C80" w:rsidRPr="00B96F68">
        <w:rPr>
          <w:noProof/>
          <w:lang w:val="es-ES"/>
        </w:rPr>
        <w:t>,</w:t>
      </w:r>
      <w:r w:rsidR="00C35C22" w:rsidRPr="00B96F68">
        <w:rPr>
          <w:noProof/>
          <w:lang w:val="es-ES"/>
        </w:rPr>
        <w:t xml:space="preserve"> a una </w:t>
      </w:r>
      <w:r w:rsidR="00BC1178" w:rsidRPr="00B96F68">
        <w:rPr>
          <w:noProof/>
          <w:lang w:val="es-ES"/>
        </w:rPr>
        <w:t>partida presupuestaria</w:t>
      </w:r>
      <w:r w:rsidR="00B52C80" w:rsidRPr="00B96F68">
        <w:rPr>
          <w:noProof/>
          <w:lang w:val="es-ES"/>
        </w:rPr>
        <w:t xml:space="preserve"> separada</w:t>
      </w:r>
      <w:r w:rsidR="00BC1178" w:rsidRPr="00B96F68">
        <w:rPr>
          <w:noProof/>
          <w:lang w:val="es-ES"/>
        </w:rPr>
        <w:t xml:space="preserve"> del presupuesto no básico denominada “honorarios de gestión”</w:t>
      </w:r>
      <w:r w:rsidR="00C35C22" w:rsidRPr="00B96F68">
        <w:rPr>
          <w:noProof/>
          <w:lang w:val="es-ES"/>
        </w:rPr>
        <w:t xml:space="preserve">, y </w:t>
      </w:r>
      <w:r w:rsidR="00FB5184" w:rsidRPr="00B96F68">
        <w:rPr>
          <w:noProof/>
          <w:lang w:val="es-ES"/>
        </w:rPr>
        <w:t>utilizar</w:t>
      </w:r>
      <w:r w:rsidR="00C35C22" w:rsidRPr="00B96F68">
        <w:rPr>
          <w:noProof/>
          <w:lang w:val="es-ES"/>
        </w:rPr>
        <w:t xml:space="preserve"> el saldo </w:t>
      </w:r>
      <w:r w:rsidR="00FB5184" w:rsidRPr="00B96F68">
        <w:rPr>
          <w:noProof/>
          <w:lang w:val="es-ES"/>
        </w:rPr>
        <w:t xml:space="preserve">de conformidad con las orientaciones </w:t>
      </w:r>
      <w:r w:rsidR="00D85368" w:rsidRPr="00B96F68">
        <w:rPr>
          <w:noProof/>
          <w:lang w:val="es-ES"/>
        </w:rPr>
        <w:t>antes mencionadas</w:t>
      </w:r>
      <w:r w:rsidR="00C35C22" w:rsidRPr="00B96F68">
        <w:rPr>
          <w:noProof/>
          <w:lang w:val="es-ES"/>
        </w:rPr>
        <w:t xml:space="preserve">; y </w:t>
      </w:r>
      <w:r w:rsidR="005E730A" w:rsidRPr="00B96F68">
        <w:rPr>
          <w:noProof/>
          <w:lang w:val="es-ES"/>
        </w:rPr>
        <w:t>solicita</w:t>
      </w:r>
      <w:r w:rsidR="00C35C22" w:rsidRPr="00B96F68">
        <w:rPr>
          <w:noProof/>
          <w:lang w:val="es-ES"/>
        </w:rPr>
        <w:t xml:space="preserve"> la aprobación de</w:t>
      </w:r>
      <w:r w:rsidR="00FB5184" w:rsidRPr="00B96F68">
        <w:rPr>
          <w:noProof/>
          <w:lang w:val="es-ES"/>
        </w:rPr>
        <w:t xml:space="preserve"> la reunión</w:t>
      </w:r>
      <w:r w:rsidR="00C35C22" w:rsidRPr="00B96F68">
        <w:rPr>
          <w:noProof/>
          <w:lang w:val="es-ES"/>
        </w:rPr>
        <w:t xml:space="preserve"> SC55 para </w:t>
      </w:r>
      <w:r w:rsidR="00FB5184" w:rsidRPr="00B96F68">
        <w:rPr>
          <w:noProof/>
          <w:lang w:val="es-ES"/>
        </w:rPr>
        <w:t>actuar</w:t>
      </w:r>
      <w:r w:rsidR="00C35C22" w:rsidRPr="00B96F68">
        <w:rPr>
          <w:noProof/>
          <w:lang w:val="es-ES"/>
        </w:rPr>
        <w:t xml:space="preserve"> en consecuencia.</w:t>
      </w:r>
    </w:p>
    <w:p w:rsidR="006B7A83" w:rsidRPr="00B96F68" w:rsidRDefault="006B7A83" w:rsidP="00605039">
      <w:pPr>
        <w:pStyle w:val="ListParagraph"/>
        <w:spacing w:after="0" w:line="240" w:lineRule="auto"/>
        <w:ind w:left="0"/>
        <w:rPr>
          <w:noProof/>
          <w:lang w:val="es-ES"/>
        </w:rPr>
      </w:pPr>
    </w:p>
    <w:sectPr w:rsidR="006B7A83" w:rsidRPr="00B96F68" w:rsidSect="00DC6C7C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2B" w:rsidRDefault="00A97F2B" w:rsidP="00DF2386">
      <w:pPr>
        <w:spacing w:after="0" w:line="240" w:lineRule="auto"/>
      </w:pPr>
      <w:r>
        <w:separator/>
      </w:r>
    </w:p>
  </w:endnote>
  <w:endnote w:type="continuationSeparator" w:id="0">
    <w:p w:rsidR="00A97F2B" w:rsidRDefault="00A97F2B" w:rsidP="00DF2386">
      <w:pPr>
        <w:spacing w:after="0" w:line="240" w:lineRule="auto"/>
      </w:pPr>
      <w:r>
        <w:continuationSeparator/>
      </w:r>
    </w:p>
  </w:endnote>
  <w:endnote w:type="continuationNotice" w:id="1">
    <w:p w:rsidR="00A97F2B" w:rsidRDefault="00A97F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60" w:rsidRPr="00D12E4C" w:rsidRDefault="00121160" w:rsidP="00D12E4C">
    <w:pPr>
      <w:pStyle w:val="Footer"/>
      <w:rPr>
        <w:sz w:val="20"/>
        <w:szCs w:val="20"/>
      </w:rPr>
    </w:pPr>
    <w:r w:rsidRPr="00D12E4C">
      <w:rPr>
        <w:sz w:val="20"/>
        <w:szCs w:val="20"/>
      </w:rPr>
      <w:t>SC5</w:t>
    </w:r>
    <w:r>
      <w:rPr>
        <w:sz w:val="20"/>
        <w:szCs w:val="20"/>
      </w:rPr>
      <w:t>5 Doc.8.1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 w:rsidR="001F0C63">
      <w:rPr>
        <w:noProof/>
        <w:sz w:val="20"/>
        <w:szCs w:val="20"/>
      </w:rPr>
      <w:t>4</w:t>
    </w:r>
    <w:r w:rsidRPr="00D12E4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2B" w:rsidRDefault="00A97F2B" w:rsidP="00DF2386">
      <w:pPr>
        <w:spacing w:after="0" w:line="240" w:lineRule="auto"/>
      </w:pPr>
      <w:r>
        <w:separator/>
      </w:r>
    </w:p>
  </w:footnote>
  <w:footnote w:type="continuationSeparator" w:id="0">
    <w:p w:rsidR="00A97F2B" w:rsidRDefault="00A97F2B" w:rsidP="00DF2386">
      <w:pPr>
        <w:spacing w:after="0" w:line="240" w:lineRule="auto"/>
      </w:pPr>
      <w:r>
        <w:continuationSeparator/>
      </w:r>
    </w:p>
  </w:footnote>
  <w:footnote w:type="continuationNotice" w:id="1">
    <w:p w:rsidR="00A97F2B" w:rsidRDefault="00A97F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60" w:rsidRDefault="00121160">
    <w:pPr>
      <w:pStyle w:val="Header"/>
    </w:pPr>
  </w:p>
  <w:p w:rsidR="00121160" w:rsidRDefault="00121160">
    <w:pPr>
      <w:pStyle w:val="Header"/>
    </w:pPr>
  </w:p>
  <w:p w:rsidR="00121160" w:rsidRDefault="001211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909C9"/>
    <w:multiLevelType w:val="hybridMultilevel"/>
    <w:tmpl w:val="9C7CB2F0"/>
    <w:lvl w:ilvl="0" w:tplc="B1C8B4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2108"/>
    <w:multiLevelType w:val="multilevel"/>
    <w:tmpl w:val="896A2A5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A5D17"/>
    <w:multiLevelType w:val="hybridMultilevel"/>
    <w:tmpl w:val="56EADE18"/>
    <w:lvl w:ilvl="0" w:tplc="EEC216D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7C1247"/>
    <w:multiLevelType w:val="hybridMultilevel"/>
    <w:tmpl w:val="CF80FFE0"/>
    <w:lvl w:ilvl="0" w:tplc="B5D8AF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A4A17"/>
    <w:multiLevelType w:val="hybridMultilevel"/>
    <w:tmpl w:val="42C87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D220E"/>
    <w:multiLevelType w:val="hybridMultilevel"/>
    <w:tmpl w:val="B7D29D6E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F2210"/>
    <w:multiLevelType w:val="hybridMultilevel"/>
    <w:tmpl w:val="8BA0DBD0"/>
    <w:lvl w:ilvl="0" w:tplc="B1C8B44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3"/>
  </w:num>
  <w:num w:numId="7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4"/>
  </w:num>
  <w:num w:numId="13">
    <w:abstractNumId w:val="18"/>
  </w:num>
  <w:num w:numId="14">
    <w:abstractNumId w:val="12"/>
  </w:num>
  <w:num w:numId="15">
    <w:abstractNumId w:val="1"/>
  </w:num>
  <w:num w:numId="16">
    <w:abstractNumId w:val="15"/>
  </w:num>
  <w:num w:numId="17">
    <w:abstractNumId w:val="25"/>
  </w:num>
  <w:num w:numId="18">
    <w:abstractNumId w:val="36"/>
  </w:num>
  <w:num w:numId="19">
    <w:abstractNumId w:val="34"/>
  </w:num>
  <w:num w:numId="20">
    <w:abstractNumId w:val="27"/>
  </w:num>
  <w:num w:numId="21">
    <w:abstractNumId w:val="29"/>
  </w:num>
  <w:num w:numId="22">
    <w:abstractNumId w:val="16"/>
  </w:num>
  <w:num w:numId="23">
    <w:abstractNumId w:val="26"/>
  </w:num>
  <w:num w:numId="24">
    <w:abstractNumId w:val="23"/>
  </w:num>
  <w:num w:numId="25">
    <w:abstractNumId w:val="37"/>
  </w:num>
  <w:num w:numId="26">
    <w:abstractNumId w:val="6"/>
  </w:num>
  <w:num w:numId="27">
    <w:abstractNumId w:val="11"/>
  </w:num>
  <w:num w:numId="28">
    <w:abstractNumId w:val="19"/>
  </w:num>
  <w:num w:numId="29">
    <w:abstractNumId w:val="30"/>
  </w:num>
  <w:num w:numId="30">
    <w:abstractNumId w:val="22"/>
  </w:num>
  <w:num w:numId="31">
    <w:abstractNumId w:val="24"/>
  </w:num>
  <w:num w:numId="32">
    <w:abstractNumId w:val="13"/>
  </w:num>
  <w:num w:numId="33">
    <w:abstractNumId w:val="3"/>
  </w:num>
  <w:num w:numId="34">
    <w:abstractNumId w:val="9"/>
  </w:num>
  <w:num w:numId="35">
    <w:abstractNumId w:val="2"/>
  </w:num>
  <w:num w:numId="36">
    <w:abstractNumId w:val="31"/>
  </w:num>
  <w:num w:numId="37">
    <w:abstractNumId w:val="21"/>
  </w:num>
  <w:num w:numId="38">
    <w:abstractNumId w:val="32"/>
  </w:num>
  <w:num w:numId="39">
    <w:abstractNumId w:val="3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4515"/>
    <w:rsid w:val="00007D7E"/>
    <w:rsid w:val="0001280D"/>
    <w:rsid w:val="00017A16"/>
    <w:rsid w:val="00022E8C"/>
    <w:rsid w:val="00026FEE"/>
    <w:rsid w:val="00030B1D"/>
    <w:rsid w:val="00033E40"/>
    <w:rsid w:val="00036BAE"/>
    <w:rsid w:val="00037CE0"/>
    <w:rsid w:val="00050008"/>
    <w:rsid w:val="000524CC"/>
    <w:rsid w:val="00053480"/>
    <w:rsid w:val="00053929"/>
    <w:rsid w:val="000551F6"/>
    <w:rsid w:val="00065B98"/>
    <w:rsid w:val="00071EF9"/>
    <w:rsid w:val="000725B7"/>
    <w:rsid w:val="000736AD"/>
    <w:rsid w:val="00074DE8"/>
    <w:rsid w:val="0007712D"/>
    <w:rsid w:val="0008208F"/>
    <w:rsid w:val="00082689"/>
    <w:rsid w:val="00082A48"/>
    <w:rsid w:val="00086AA5"/>
    <w:rsid w:val="000905B8"/>
    <w:rsid w:val="00091DC7"/>
    <w:rsid w:val="00092F7C"/>
    <w:rsid w:val="000A2CD5"/>
    <w:rsid w:val="000A3E3E"/>
    <w:rsid w:val="000A6DD3"/>
    <w:rsid w:val="000B008B"/>
    <w:rsid w:val="000B03AB"/>
    <w:rsid w:val="000B1569"/>
    <w:rsid w:val="000C09C0"/>
    <w:rsid w:val="000C26E8"/>
    <w:rsid w:val="000C66CA"/>
    <w:rsid w:val="000D5AFE"/>
    <w:rsid w:val="000D5C76"/>
    <w:rsid w:val="000E2FA0"/>
    <w:rsid w:val="000E47E9"/>
    <w:rsid w:val="000E64B4"/>
    <w:rsid w:val="000F30D7"/>
    <w:rsid w:val="000F4BF0"/>
    <w:rsid w:val="000F5883"/>
    <w:rsid w:val="00100323"/>
    <w:rsid w:val="0010203E"/>
    <w:rsid w:val="001046FE"/>
    <w:rsid w:val="00105291"/>
    <w:rsid w:val="001052C7"/>
    <w:rsid w:val="00106093"/>
    <w:rsid w:val="00112287"/>
    <w:rsid w:val="0012096C"/>
    <w:rsid w:val="00121160"/>
    <w:rsid w:val="00121597"/>
    <w:rsid w:val="00127828"/>
    <w:rsid w:val="001308F5"/>
    <w:rsid w:val="00146BDE"/>
    <w:rsid w:val="00147FE6"/>
    <w:rsid w:val="0015104B"/>
    <w:rsid w:val="0015491F"/>
    <w:rsid w:val="001550A5"/>
    <w:rsid w:val="00155149"/>
    <w:rsid w:val="00161BDA"/>
    <w:rsid w:val="00163246"/>
    <w:rsid w:val="00164595"/>
    <w:rsid w:val="001678BD"/>
    <w:rsid w:val="00171618"/>
    <w:rsid w:val="00171625"/>
    <w:rsid w:val="00172DB8"/>
    <w:rsid w:val="001819B1"/>
    <w:rsid w:val="00190197"/>
    <w:rsid w:val="00192DDE"/>
    <w:rsid w:val="00196220"/>
    <w:rsid w:val="001A46C7"/>
    <w:rsid w:val="001A48C7"/>
    <w:rsid w:val="001A7044"/>
    <w:rsid w:val="001B0F0C"/>
    <w:rsid w:val="001B10F1"/>
    <w:rsid w:val="001B330D"/>
    <w:rsid w:val="001B3480"/>
    <w:rsid w:val="001C5E41"/>
    <w:rsid w:val="001C77BC"/>
    <w:rsid w:val="001C783B"/>
    <w:rsid w:val="001D1697"/>
    <w:rsid w:val="001D42C7"/>
    <w:rsid w:val="001D48BB"/>
    <w:rsid w:val="001E00E3"/>
    <w:rsid w:val="001E2204"/>
    <w:rsid w:val="001F01BA"/>
    <w:rsid w:val="001F0C63"/>
    <w:rsid w:val="001F2349"/>
    <w:rsid w:val="001F2FE4"/>
    <w:rsid w:val="001F3D08"/>
    <w:rsid w:val="002005D2"/>
    <w:rsid w:val="00200B53"/>
    <w:rsid w:val="00201663"/>
    <w:rsid w:val="0020298B"/>
    <w:rsid w:val="00205989"/>
    <w:rsid w:val="00206111"/>
    <w:rsid w:val="0021171D"/>
    <w:rsid w:val="002137E0"/>
    <w:rsid w:val="002236CA"/>
    <w:rsid w:val="00227310"/>
    <w:rsid w:val="0023409B"/>
    <w:rsid w:val="00244544"/>
    <w:rsid w:val="00244E1D"/>
    <w:rsid w:val="00246E5E"/>
    <w:rsid w:val="002508B8"/>
    <w:rsid w:val="00263D3B"/>
    <w:rsid w:val="00264EC9"/>
    <w:rsid w:val="00266F2F"/>
    <w:rsid w:val="00270DEF"/>
    <w:rsid w:val="00272269"/>
    <w:rsid w:val="002741AC"/>
    <w:rsid w:val="00275785"/>
    <w:rsid w:val="002766B3"/>
    <w:rsid w:val="002819C0"/>
    <w:rsid w:val="00282490"/>
    <w:rsid w:val="002876AA"/>
    <w:rsid w:val="00291102"/>
    <w:rsid w:val="0029204D"/>
    <w:rsid w:val="00295556"/>
    <w:rsid w:val="00295BB5"/>
    <w:rsid w:val="00296395"/>
    <w:rsid w:val="0029751E"/>
    <w:rsid w:val="002A5A4D"/>
    <w:rsid w:val="002B4262"/>
    <w:rsid w:val="002C0750"/>
    <w:rsid w:val="002C728A"/>
    <w:rsid w:val="002C74E8"/>
    <w:rsid w:val="002C7F04"/>
    <w:rsid w:val="002D5A4D"/>
    <w:rsid w:val="002D5ED7"/>
    <w:rsid w:val="002D6788"/>
    <w:rsid w:val="002E22AF"/>
    <w:rsid w:val="002E4240"/>
    <w:rsid w:val="002E5902"/>
    <w:rsid w:val="002F2EB8"/>
    <w:rsid w:val="003035BB"/>
    <w:rsid w:val="00307410"/>
    <w:rsid w:val="003221DE"/>
    <w:rsid w:val="00322441"/>
    <w:rsid w:val="00324398"/>
    <w:rsid w:val="003341CA"/>
    <w:rsid w:val="003362D6"/>
    <w:rsid w:val="00337B40"/>
    <w:rsid w:val="00351CCA"/>
    <w:rsid w:val="003523C9"/>
    <w:rsid w:val="00355C9A"/>
    <w:rsid w:val="0035788B"/>
    <w:rsid w:val="00363903"/>
    <w:rsid w:val="003726F3"/>
    <w:rsid w:val="00374E48"/>
    <w:rsid w:val="00375B6C"/>
    <w:rsid w:val="00377986"/>
    <w:rsid w:val="00384FC3"/>
    <w:rsid w:val="003864C3"/>
    <w:rsid w:val="003872C7"/>
    <w:rsid w:val="0039008C"/>
    <w:rsid w:val="00390AD7"/>
    <w:rsid w:val="00391FEF"/>
    <w:rsid w:val="00393B6A"/>
    <w:rsid w:val="0039424B"/>
    <w:rsid w:val="00394FD7"/>
    <w:rsid w:val="00395AE1"/>
    <w:rsid w:val="003A0FAA"/>
    <w:rsid w:val="003A20CD"/>
    <w:rsid w:val="003A2D58"/>
    <w:rsid w:val="003A3804"/>
    <w:rsid w:val="003A4C88"/>
    <w:rsid w:val="003A52BE"/>
    <w:rsid w:val="003A5866"/>
    <w:rsid w:val="003A6E9F"/>
    <w:rsid w:val="003B069C"/>
    <w:rsid w:val="003B399B"/>
    <w:rsid w:val="003B5243"/>
    <w:rsid w:val="003C3BD7"/>
    <w:rsid w:val="003D052D"/>
    <w:rsid w:val="003D1131"/>
    <w:rsid w:val="003D1784"/>
    <w:rsid w:val="003D4CD6"/>
    <w:rsid w:val="003D6306"/>
    <w:rsid w:val="003D6B96"/>
    <w:rsid w:val="003E03D0"/>
    <w:rsid w:val="003E2F84"/>
    <w:rsid w:val="003E5C6A"/>
    <w:rsid w:val="003E5F3C"/>
    <w:rsid w:val="0040316C"/>
    <w:rsid w:val="004064E6"/>
    <w:rsid w:val="00410920"/>
    <w:rsid w:val="00411F6A"/>
    <w:rsid w:val="004131FC"/>
    <w:rsid w:val="004200D3"/>
    <w:rsid w:val="004228C7"/>
    <w:rsid w:val="00427063"/>
    <w:rsid w:val="00427826"/>
    <w:rsid w:val="0042798B"/>
    <w:rsid w:val="00434913"/>
    <w:rsid w:val="004351EF"/>
    <w:rsid w:val="00435FA5"/>
    <w:rsid w:val="00436009"/>
    <w:rsid w:val="00441CD2"/>
    <w:rsid w:val="004474F8"/>
    <w:rsid w:val="0045525B"/>
    <w:rsid w:val="0045707E"/>
    <w:rsid w:val="00457CF8"/>
    <w:rsid w:val="00462A06"/>
    <w:rsid w:val="00465838"/>
    <w:rsid w:val="00470712"/>
    <w:rsid w:val="004723BD"/>
    <w:rsid w:val="00477550"/>
    <w:rsid w:val="00477ED6"/>
    <w:rsid w:val="004800EB"/>
    <w:rsid w:val="004804F5"/>
    <w:rsid w:val="00480C8A"/>
    <w:rsid w:val="004844A8"/>
    <w:rsid w:val="00484A82"/>
    <w:rsid w:val="004873BA"/>
    <w:rsid w:val="0049577B"/>
    <w:rsid w:val="00496803"/>
    <w:rsid w:val="00497E7C"/>
    <w:rsid w:val="004A2733"/>
    <w:rsid w:val="004A62F0"/>
    <w:rsid w:val="004B6213"/>
    <w:rsid w:val="004B6688"/>
    <w:rsid w:val="004B7487"/>
    <w:rsid w:val="004C124E"/>
    <w:rsid w:val="004C1B3E"/>
    <w:rsid w:val="004C3787"/>
    <w:rsid w:val="004D772A"/>
    <w:rsid w:val="004E45D8"/>
    <w:rsid w:val="004F0C12"/>
    <w:rsid w:val="004F497B"/>
    <w:rsid w:val="004F4DC9"/>
    <w:rsid w:val="004F5C50"/>
    <w:rsid w:val="00501265"/>
    <w:rsid w:val="0050686B"/>
    <w:rsid w:val="00506DF9"/>
    <w:rsid w:val="00506F27"/>
    <w:rsid w:val="00513083"/>
    <w:rsid w:val="005244A4"/>
    <w:rsid w:val="0052528D"/>
    <w:rsid w:val="00525435"/>
    <w:rsid w:val="00525BEB"/>
    <w:rsid w:val="00527783"/>
    <w:rsid w:val="005318C9"/>
    <w:rsid w:val="00531CC1"/>
    <w:rsid w:val="00551CD4"/>
    <w:rsid w:val="0055637B"/>
    <w:rsid w:val="005636AE"/>
    <w:rsid w:val="00563C44"/>
    <w:rsid w:val="00564576"/>
    <w:rsid w:val="005667A1"/>
    <w:rsid w:val="00566BF9"/>
    <w:rsid w:val="00567644"/>
    <w:rsid w:val="00577E43"/>
    <w:rsid w:val="005814B5"/>
    <w:rsid w:val="00584E91"/>
    <w:rsid w:val="00590775"/>
    <w:rsid w:val="00594301"/>
    <w:rsid w:val="005A1BE8"/>
    <w:rsid w:val="005A2ACC"/>
    <w:rsid w:val="005A321D"/>
    <w:rsid w:val="005A5AE7"/>
    <w:rsid w:val="005B23A9"/>
    <w:rsid w:val="005B2D5D"/>
    <w:rsid w:val="005C2E4A"/>
    <w:rsid w:val="005D2BDB"/>
    <w:rsid w:val="005D377E"/>
    <w:rsid w:val="005D3E9D"/>
    <w:rsid w:val="005E120D"/>
    <w:rsid w:val="005E51E7"/>
    <w:rsid w:val="005E55B3"/>
    <w:rsid w:val="005E730A"/>
    <w:rsid w:val="005F3339"/>
    <w:rsid w:val="00603A19"/>
    <w:rsid w:val="00605039"/>
    <w:rsid w:val="00610467"/>
    <w:rsid w:val="00612CDC"/>
    <w:rsid w:val="0062381A"/>
    <w:rsid w:val="006256D3"/>
    <w:rsid w:val="00626FCC"/>
    <w:rsid w:val="00627BB7"/>
    <w:rsid w:val="0063493E"/>
    <w:rsid w:val="00643BBF"/>
    <w:rsid w:val="00645426"/>
    <w:rsid w:val="00647C77"/>
    <w:rsid w:val="0065136E"/>
    <w:rsid w:val="00652D62"/>
    <w:rsid w:val="0065485B"/>
    <w:rsid w:val="00656BD8"/>
    <w:rsid w:val="006616FE"/>
    <w:rsid w:val="00670D71"/>
    <w:rsid w:val="0067376E"/>
    <w:rsid w:val="006739A1"/>
    <w:rsid w:val="00674257"/>
    <w:rsid w:val="006805BB"/>
    <w:rsid w:val="00685A65"/>
    <w:rsid w:val="0069009E"/>
    <w:rsid w:val="0069128A"/>
    <w:rsid w:val="006929A6"/>
    <w:rsid w:val="0069534D"/>
    <w:rsid w:val="006A3FDB"/>
    <w:rsid w:val="006A665C"/>
    <w:rsid w:val="006A76F8"/>
    <w:rsid w:val="006B5077"/>
    <w:rsid w:val="006B7A83"/>
    <w:rsid w:val="006C65C0"/>
    <w:rsid w:val="006E0E0F"/>
    <w:rsid w:val="006E7028"/>
    <w:rsid w:val="006E7DCE"/>
    <w:rsid w:val="006E7E35"/>
    <w:rsid w:val="006F018A"/>
    <w:rsid w:val="006F299F"/>
    <w:rsid w:val="006F54F5"/>
    <w:rsid w:val="00702256"/>
    <w:rsid w:val="00704A34"/>
    <w:rsid w:val="00704E5B"/>
    <w:rsid w:val="007050FF"/>
    <w:rsid w:val="00705210"/>
    <w:rsid w:val="00712E2A"/>
    <w:rsid w:val="00715518"/>
    <w:rsid w:val="007162E3"/>
    <w:rsid w:val="00723403"/>
    <w:rsid w:val="00731C1A"/>
    <w:rsid w:val="007328C0"/>
    <w:rsid w:val="00733B55"/>
    <w:rsid w:val="00734C06"/>
    <w:rsid w:val="007377A5"/>
    <w:rsid w:val="00737D84"/>
    <w:rsid w:val="00743CE3"/>
    <w:rsid w:val="00752D17"/>
    <w:rsid w:val="00762FE1"/>
    <w:rsid w:val="0076458F"/>
    <w:rsid w:val="00764D2C"/>
    <w:rsid w:val="00766962"/>
    <w:rsid w:val="00770916"/>
    <w:rsid w:val="00775287"/>
    <w:rsid w:val="00777E05"/>
    <w:rsid w:val="00782F8D"/>
    <w:rsid w:val="00785F35"/>
    <w:rsid w:val="00790CC9"/>
    <w:rsid w:val="007921EE"/>
    <w:rsid w:val="007A1AB7"/>
    <w:rsid w:val="007A624B"/>
    <w:rsid w:val="007B11A1"/>
    <w:rsid w:val="007B29A8"/>
    <w:rsid w:val="007B31D8"/>
    <w:rsid w:val="007B6513"/>
    <w:rsid w:val="007B6D1B"/>
    <w:rsid w:val="007B7E70"/>
    <w:rsid w:val="007D0F77"/>
    <w:rsid w:val="007D136A"/>
    <w:rsid w:val="007D22DD"/>
    <w:rsid w:val="007D33F4"/>
    <w:rsid w:val="007D773F"/>
    <w:rsid w:val="007E5BF6"/>
    <w:rsid w:val="007F1BE1"/>
    <w:rsid w:val="007F2437"/>
    <w:rsid w:val="007F3ABE"/>
    <w:rsid w:val="007F3C46"/>
    <w:rsid w:val="008162BD"/>
    <w:rsid w:val="0082248C"/>
    <w:rsid w:val="00822534"/>
    <w:rsid w:val="008264E8"/>
    <w:rsid w:val="008328E9"/>
    <w:rsid w:val="00833834"/>
    <w:rsid w:val="00833F00"/>
    <w:rsid w:val="00835BCB"/>
    <w:rsid w:val="00835CDC"/>
    <w:rsid w:val="00840181"/>
    <w:rsid w:val="00843099"/>
    <w:rsid w:val="00847BF6"/>
    <w:rsid w:val="00850B09"/>
    <w:rsid w:val="008556CD"/>
    <w:rsid w:val="00857B3C"/>
    <w:rsid w:val="00857C7D"/>
    <w:rsid w:val="0086200D"/>
    <w:rsid w:val="00863B9D"/>
    <w:rsid w:val="00863BE6"/>
    <w:rsid w:val="00872F5F"/>
    <w:rsid w:val="008751EB"/>
    <w:rsid w:val="008775BC"/>
    <w:rsid w:val="0087784B"/>
    <w:rsid w:val="00882F1B"/>
    <w:rsid w:val="00883E3D"/>
    <w:rsid w:val="008902A5"/>
    <w:rsid w:val="00891414"/>
    <w:rsid w:val="00895912"/>
    <w:rsid w:val="008A1B1A"/>
    <w:rsid w:val="008A70CE"/>
    <w:rsid w:val="008A7156"/>
    <w:rsid w:val="008B1FD6"/>
    <w:rsid w:val="008B3FED"/>
    <w:rsid w:val="008C25E4"/>
    <w:rsid w:val="008C2DAE"/>
    <w:rsid w:val="008C2F21"/>
    <w:rsid w:val="008C603F"/>
    <w:rsid w:val="008C6BFA"/>
    <w:rsid w:val="008C72D2"/>
    <w:rsid w:val="008D6247"/>
    <w:rsid w:val="008D75A2"/>
    <w:rsid w:val="008E4F48"/>
    <w:rsid w:val="008F1736"/>
    <w:rsid w:val="008F1E6B"/>
    <w:rsid w:val="008F2881"/>
    <w:rsid w:val="00902BFF"/>
    <w:rsid w:val="009059A9"/>
    <w:rsid w:val="00906806"/>
    <w:rsid w:val="00922B91"/>
    <w:rsid w:val="00923724"/>
    <w:rsid w:val="00924B40"/>
    <w:rsid w:val="0092515E"/>
    <w:rsid w:val="00935CC3"/>
    <w:rsid w:val="00941BE4"/>
    <w:rsid w:val="009461E9"/>
    <w:rsid w:val="00946329"/>
    <w:rsid w:val="0094770B"/>
    <w:rsid w:val="009503D2"/>
    <w:rsid w:val="0095183A"/>
    <w:rsid w:val="00954869"/>
    <w:rsid w:val="0095787D"/>
    <w:rsid w:val="00966FED"/>
    <w:rsid w:val="0097565A"/>
    <w:rsid w:val="00990540"/>
    <w:rsid w:val="009919DF"/>
    <w:rsid w:val="009A26BD"/>
    <w:rsid w:val="009B18B3"/>
    <w:rsid w:val="009B2267"/>
    <w:rsid w:val="009B496E"/>
    <w:rsid w:val="009C4D14"/>
    <w:rsid w:val="009C5CBA"/>
    <w:rsid w:val="009D1C2C"/>
    <w:rsid w:val="009D2B05"/>
    <w:rsid w:val="009D57A1"/>
    <w:rsid w:val="009D7CE7"/>
    <w:rsid w:val="009E2092"/>
    <w:rsid w:val="009E4F8A"/>
    <w:rsid w:val="009E5374"/>
    <w:rsid w:val="009F120C"/>
    <w:rsid w:val="009F345D"/>
    <w:rsid w:val="009F6255"/>
    <w:rsid w:val="009F7842"/>
    <w:rsid w:val="00A02921"/>
    <w:rsid w:val="00A115C4"/>
    <w:rsid w:val="00A12117"/>
    <w:rsid w:val="00A13218"/>
    <w:rsid w:val="00A17B7B"/>
    <w:rsid w:val="00A227A3"/>
    <w:rsid w:val="00A26418"/>
    <w:rsid w:val="00A33C3B"/>
    <w:rsid w:val="00A354EB"/>
    <w:rsid w:val="00A41CA7"/>
    <w:rsid w:val="00A42C70"/>
    <w:rsid w:val="00A42D73"/>
    <w:rsid w:val="00A508FC"/>
    <w:rsid w:val="00A5199D"/>
    <w:rsid w:val="00A60B73"/>
    <w:rsid w:val="00A61346"/>
    <w:rsid w:val="00A71A2E"/>
    <w:rsid w:val="00A73BA4"/>
    <w:rsid w:val="00A80080"/>
    <w:rsid w:val="00A85181"/>
    <w:rsid w:val="00A905FA"/>
    <w:rsid w:val="00A94E0B"/>
    <w:rsid w:val="00A95733"/>
    <w:rsid w:val="00A95E80"/>
    <w:rsid w:val="00A97F2B"/>
    <w:rsid w:val="00AA1825"/>
    <w:rsid w:val="00AA3DB1"/>
    <w:rsid w:val="00AA3E55"/>
    <w:rsid w:val="00AB3D05"/>
    <w:rsid w:val="00AB3DAC"/>
    <w:rsid w:val="00AB4639"/>
    <w:rsid w:val="00AB4951"/>
    <w:rsid w:val="00AB4D8C"/>
    <w:rsid w:val="00AB5EA0"/>
    <w:rsid w:val="00AB7AF7"/>
    <w:rsid w:val="00AC233F"/>
    <w:rsid w:val="00AC42C1"/>
    <w:rsid w:val="00AC46B3"/>
    <w:rsid w:val="00AC4FAD"/>
    <w:rsid w:val="00AC54FF"/>
    <w:rsid w:val="00AD1F3C"/>
    <w:rsid w:val="00AD74F3"/>
    <w:rsid w:val="00AE0A27"/>
    <w:rsid w:val="00AE162E"/>
    <w:rsid w:val="00AE2367"/>
    <w:rsid w:val="00AE71F8"/>
    <w:rsid w:val="00AF2E67"/>
    <w:rsid w:val="00B01502"/>
    <w:rsid w:val="00B02469"/>
    <w:rsid w:val="00B02993"/>
    <w:rsid w:val="00B057FC"/>
    <w:rsid w:val="00B20D7F"/>
    <w:rsid w:val="00B315A0"/>
    <w:rsid w:val="00B34A18"/>
    <w:rsid w:val="00B40119"/>
    <w:rsid w:val="00B41637"/>
    <w:rsid w:val="00B468CE"/>
    <w:rsid w:val="00B4730A"/>
    <w:rsid w:val="00B50C5D"/>
    <w:rsid w:val="00B52C80"/>
    <w:rsid w:val="00B52EC9"/>
    <w:rsid w:val="00B579CB"/>
    <w:rsid w:val="00B626CD"/>
    <w:rsid w:val="00B63903"/>
    <w:rsid w:val="00B63B99"/>
    <w:rsid w:val="00B64CD9"/>
    <w:rsid w:val="00B70083"/>
    <w:rsid w:val="00B70C9B"/>
    <w:rsid w:val="00B75265"/>
    <w:rsid w:val="00B75BAE"/>
    <w:rsid w:val="00B76A92"/>
    <w:rsid w:val="00B85655"/>
    <w:rsid w:val="00B924B2"/>
    <w:rsid w:val="00B939BF"/>
    <w:rsid w:val="00B943DB"/>
    <w:rsid w:val="00B94CD6"/>
    <w:rsid w:val="00B96F68"/>
    <w:rsid w:val="00BA0E0D"/>
    <w:rsid w:val="00BA13C6"/>
    <w:rsid w:val="00BA603F"/>
    <w:rsid w:val="00BB1268"/>
    <w:rsid w:val="00BB28F6"/>
    <w:rsid w:val="00BB47C9"/>
    <w:rsid w:val="00BB67CF"/>
    <w:rsid w:val="00BB6DD4"/>
    <w:rsid w:val="00BC1178"/>
    <w:rsid w:val="00BC1C3D"/>
    <w:rsid w:val="00BC2609"/>
    <w:rsid w:val="00BC3212"/>
    <w:rsid w:val="00BC4100"/>
    <w:rsid w:val="00BC449C"/>
    <w:rsid w:val="00BD5148"/>
    <w:rsid w:val="00BD72FE"/>
    <w:rsid w:val="00BE3888"/>
    <w:rsid w:val="00BF20AA"/>
    <w:rsid w:val="00BF2724"/>
    <w:rsid w:val="00C04170"/>
    <w:rsid w:val="00C051BF"/>
    <w:rsid w:val="00C13145"/>
    <w:rsid w:val="00C239EE"/>
    <w:rsid w:val="00C24460"/>
    <w:rsid w:val="00C31DAC"/>
    <w:rsid w:val="00C32D70"/>
    <w:rsid w:val="00C35729"/>
    <w:rsid w:val="00C35C22"/>
    <w:rsid w:val="00C36D86"/>
    <w:rsid w:val="00C441EF"/>
    <w:rsid w:val="00C51BF2"/>
    <w:rsid w:val="00C5452D"/>
    <w:rsid w:val="00C637BC"/>
    <w:rsid w:val="00C64192"/>
    <w:rsid w:val="00C659B9"/>
    <w:rsid w:val="00C70684"/>
    <w:rsid w:val="00C7440E"/>
    <w:rsid w:val="00C8140F"/>
    <w:rsid w:val="00C82AAA"/>
    <w:rsid w:val="00C837D0"/>
    <w:rsid w:val="00C91F2F"/>
    <w:rsid w:val="00C92BE3"/>
    <w:rsid w:val="00CA5DE3"/>
    <w:rsid w:val="00CA797B"/>
    <w:rsid w:val="00CB1B36"/>
    <w:rsid w:val="00CB65B7"/>
    <w:rsid w:val="00CC40B9"/>
    <w:rsid w:val="00CC5F9F"/>
    <w:rsid w:val="00CD191D"/>
    <w:rsid w:val="00CD3C01"/>
    <w:rsid w:val="00CE0962"/>
    <w:rsid w:val="00CE750F"/>
    <w:rsid w:val="00CF75A1"/>
    <w:rsid w:val="00D015D6"/>
    <w:rsid w:val="00D03F6B"/>
    <w:rsid w:val="00D0530C"/>
    <w:rsid w:val="00D10BFC"/>
    <w:rsid w:val="00D11142"/>
    <w:rsid w:val="00D12E4C"/>
    <w:rsid w:val="00D160CB"/>
    <w:rsid w:val="00D16861"/>
    <w:rsid w:val="00D23042"/>
    <w:rsid w:val="00D23A96"/>
    <w:rsid w:val="00D245A1"/>
    <w:rsid w:val="00D24687"/>
    <w:rsid w:val="00D25D5E"/>
    <w:rsid w:val="00D26134"/>
    <w:rsid w:val="00D30DA8"/>
    <w:rsid w:val="00D3216C"/>
    <w:rsid w:val="00D3601B"/>
    <w:rsid w:val="00D3621D"/>
    <w:rsid w:val="00D37914"/>
    <w:rsid w:val="00D407D6"/>
    <w:rsid w:val="00D415E2"/>
    <w:rsid w:val="00D42055"/>
    <w:rsid w:val="00D50F55"/>
    <w:rsid w:val="00D60E59"/>
    <w:rsid w:val="00D62782"/>
    <w:rsid w:val="00D647C3"/>
    <w:rsid w:val="00D72DC1"/>
    <w:rsid w:val="00D72E9F"/>
    <w:rsid w:val="00D7591F"/>
    <w:rsid w:val="00D84916"/>
    <w:rsid w:val="00D85368"/>
    <w:rsid w:val="00D86F2D"/>
    <w:rsid w:val="00D87A1A"/>
    <w:rsid w:val="00D91ED0"/>
    <w:rsid w:val="00D94203"/>
    <w:rsid w:val="00D9633A"/>
    <w:rsid w:val="00DA057C"/>
    <w:rsid w:val="00DA2823"/>
    <w:rsid w:val="00DA3A73"/>
    <w:rsid w:val="00DA7DCE"/>
    <w:rsid w:val="00DB7611"/>
    <w:rsid w:val="00DC4D74"/>
    <w:rsid w:val="00DC6C7C"/>
    <w:rsid w:val="00DC71D9"/>
    <w:rsid w:val="00DD24D7"/>
    <w:rsid w:val="00DE2B38"/>
    <w:rsid w:val="00DF0959"/>
    <w:rsid w:val="00DF2386"/>
    <w:rsid w:val="00DF5339"/>
    <w:rsid w:val="00DF7FE7"/>
    <w:rsid w:val="00E02735"/>
    <w:rsid w:val="00E036AD"/>
    <w:rsid w:val="00E06077"/>
    <w:rsid w:val="00E222FB"/>
    <w:rsid w:val="00E2262A"/>
    <w:rsid w:val="00E24F5C"/>
    <w:rsid w:val="00E34BC5"/>
    <w:rsid w:val="00E36FA2"/>
    <w:rsid w:val="00E414F5"/>
    <w:rsid w:val="00E46367"/>
    <w:rsid w:val="00E519AF"/>
    <w:rsid w:val="00E529C2"/>
    <w:rsid w:val="00E62208"/>
    <w:rsid w:val="00E6226E"/>
    <w:rsid w:val="00E625E5"/>
    <w:rsid w:val="00E63F0B"/>
    <w:rsid w:val="00E6731F"/>
    <w:rsid w:val="00E74E78"/>
    <w:rsid w:val="00E752CF"/>
    <w:rsid w:val="00E77D97"/>
    <w:rsid w:val="00E77F3D"/>
    <w:rsid w:val="00E813A1"/>
    <w:rsid w:val="00E86261"/>
    <w:rsid w:val="00E907F9"/>
    <w:rsid w:val="00E91B09"/>
    <w:rsid w:val="00E9307A"/>
    <w:rsid w:val="00E96041"/>
    <w:rsid w:val="00E964E0"/>
    <w:rsid w:val="00EA3A7F"/>
    <w:rsid w:val="00EA4AE6"/>
    <w:rsid w:val="00EA7DCC"/>
    <w:rsid w:val="00EB2D3E"/>
    <w:rsid w:val="00EB586B"/>
    <w:rsid w:val="00EC0E5E"/>
    <w:rsid w:val="00EC4BFB"/>
    <w:rsid w:val="00EC598F"/>
    <w:rsid w:val="00ED6C09"/>
    <w:rsid w:val="00ED780A"/>
    <w:rsid w:val="00EE21CB"/>
    <w:rsid w:val="00EE3F96"/>
    <w:rsid w:val="00EE448D"/>
    <w:rsid w:val="00EE6B09"/>
    <w:rsid w:val="00F01E40"/>
    <w:rsid w:val="00F0503F"/>
    <w:rsid w:val="00F07784"/>
    <w:rsid w:val="00F078F1"/>
    <w:rsid w:val="00F14677"/>
    <w:rsid w:val="00F15BDC"/>
    <w:rsid w:val="00F20470"/>
    <w:rsid w:val="00F21622"/>
    <w:rsid w:val="00F21B04"/>
    <w:rsid w:val="00F2412D"/>
    <w:rsid w:val="00F32B05"/>
    <w:rsid w:val="00F349FD"/>
    <w:rsid w:val="00F354B4"/>
    <w:rsid w:val="00F35921"/>
    <w:rsid w:val="00F40029"/>
    <w:rsid w:val="00F41E45"/>
    <w:rsid w:val="00F564E7"/>
    <w:rsid w:val="00F61EC3"/>
    <w:rsid w:val="00F6732B"/>
    <w:rsid w:val="00F73E71"/>
    <w:rsid w:val="00F7452E"/>
    <w:rsid w:val="00F77B35"/>
    <w:rsid w:val="00F77BBD"/>
    <w:rsid w:val="00F807D4"/>
    <w:rsid w:val="00F85F7A"/>
    <w:rsid w:val="00F86070"/>
    <w:rsid w:val="00F90892"/>
    <w:rsid w:val="00F9131F"/>
    <w:rsid w:val="00F942A0"/>
    <w:rsid w:val="00FA5FEA"/>
    <w:rsid w:val="00FA74E5"/>
    <w:rsid w:val="00FB5184"/>
    <w:rsid w:val="00FB66D7"/>
    <w:rsid w:val="00FB6F4B"/>
    <w:rsid w:val="00FC5E60"/>
    <w:rsid w:val="00FE2BEA"/>
    <w:rsid w:val="00FE34A5"/>
    <w:rsid w:val="00FF5149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9253F6"/>
  <w15:docId w15:val="{BD9F7D1A-12AD-47EB-9433-2123DEE6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5BB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D780A"/>
    <w:pPr>
      <w:spacing w:after="0" w:line="240" w:lineRule="auto"/>
      <w:ind w:left="720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945C-F68F-46AB-A522-62B659E8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1849</Words>
  <Characters>9302</Characters>
  <Application>Microsoft Office Word</Application>
  <DocSecurity>0</DocSecurity>
  <Lines>664</Lines>
  <Paragraphs>446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>barzdo@ramsar.org</Manager>
  <Company>Ramsar Convention Secretariat</Company>
  <LinksUpToDate>false</LinksUpToDate>
  <CharactersWithSpaces>10705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barzdo@ramsar.org</dc:creator>
  <cp:keywords/>
  <dc:description/>
  <cp:lastModifiedBy>JENNINGS Edmund</cp:lastModifiedBy>
  <cp:revision>2</cp:revision>
  <cp:lastPrinted>2018-07-20T09:39:00Z</cp:lastPrinted>
  <dcterms:created xsi:type="dcterms:W3CDTF">2018-10-01T09:05:00Z</dcterms:created>
  <dcterms:modified xsi:type="dcterms:W3CDTF">2018-10-01T09:05:00Z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