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DF17C" w14:textId="77777777" w:rsidR="006949B6" w:rsidRPr="00E61E66" w:rsidRDefault="006949B6" w:rsidP="006949B6">
      <w:pPr>
        <w:pStyle w:val="Standard"/>
        <w:widowControl/>
        <w:rPr>
          <w:rFonts w:ascii="Calibri" w:hAnsi="Calibri" w:cs="Calibri"/>
          <w:kern w:val="0"/>
          <w:sz w:val="22"/>
          <w:szCs w:val="22"/>
          <w:lang w:val="es-ES_tradnl"/>
        </w:rPr>
      </w:pPr>
    </w:p>
    <w:p w14:paraId="73E82B85" w14:textId="77777777" w:rsidR="00DA47B2" w:rsidRPr="00E61E66" w:rsidRDefault="00DA47B2" w:rsidP="00DA47B2">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lang w:val="es-ES_tradnl"/>
        </w:rPr>
      </w:pPr>
      <w:r w:rsidRPr="00E61E66">
        <w:rPr>
          <w:rFonts w:asciiTheme="majorHAnsi" w:hAnsiTheme="majorHAnsi"/>
          <w:bCs/>
          <w:lang w:val="es-ES_tradnl"/>
        </w:rPr>
        <w:t>CONVENCIÓN DE RAMSAR SOBRE LOS HUMEDALES</w:t>
      </w:r>
    </w:p>
    <w:p w14:paraId="2CDA879A" w14:textId="77777777" w:rsidR="00DA47B2" w:rsidRPr="00E61E66" w:rsidRDefault="00DA47B2" w:rsidP="00DA47B2">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lang w:val="es-ES_tradnl"/>
        </w:rPr>
      </w:pPr>
      <w:r w:rsidRPr="00E61E66">
        <w:rPr>
          <w:rFonts w:asciiTheme="majorHAnsi" w:hAnsiTheme="majorHAnsi"/>
          <w:bCs/>
          <w:lang w:val="es-ES_tradnl"/>
        </w:rPr>
        <w:t>54ª Reunión del Comité Permanente</w:t>
      </w:r>
    </w:p>
    <w:p w14:paraId="5690E334" w14:textId="77777777" w:rsidR="00DA47B2" w:rsidRPr="00E61E66" w:rsidRDefault="00DA47B2" w:rsidP="00DA47B2">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lang w:val="es-ES_tradnl"/>
        </w:rPr>
      </w:pPr>
      <w:r w:rsidRPr="00E61E66">
        <w:rPr>
          <w:rFonts w:asciiTheme="majorHAnsi" w:hAnsiTheme="majorHAnsi"/>
          <w:bCs/>
          <w:lang w:val="es-ES_tradnl"/>
        </w:rPr>
        <w:t>Gland, Suiza, 23 a 27 de abril de 2018</w:t>
      </w:r>
    </w:p>
    <w:p w14:paraId="317C80B9" w14:textId="0967A5C0" w:rsidR="00BE7538" w:rsidRPr="00E61E66" w:rsidRDefault="00BE7538" w:rsidP="007644BE">
      <w:pPr>
        <w:spacing w:after="0" w:line="240" w:lineRule="auto"/>
        <w:rPr>
          <w:rFonts w:cs="Calibri"/>
          <w:b/>
          <w:lang w:val="es-ES_tradnl"/>
        </w:rPr>
      </w:pPr>
    </w:p>
    <w:p w14:paraId="389D5FF3" w14:textId="77777777" w:rsidR="00A11005" w:rsidRPr="00A11005" w:rsidRDefault="00A11005" w:rsidP="00A11005">
      <w:pPr>
        <w:spacing w:after="0" w:line="240" w:lineRule="auto"/>
        <w:ind w:left="425" w:hanging="425"/>
        <w:jc w:val="right"/>
        <w:rPr>
          <w:rFonts w:asciiTheme="majorHAnsi" w:hAnsiTheme="majorHAnsi"/>
          <w:b/>
          <w:sz w:val="28"/>
          <w:szCs w:val="28"/>
          <w:lang w:val="es-ES"/>
        </w:rPr>
      </w:pPr>
      <w:r w:rsidRPr="00A11005">
        <w:rPr>
          <w:rFonts w:asciiTheme="majorHAnsi" w:hAnsiTheme="majorHAnsi"/>
          <w:b/>
          <w:sz w:val="28"/>
          <w:szCs w:val="28"/>
          <w:lang w:val="es-ES"/>
        </w:rPr>
        <w:t>SC54 Rep.3</w:t>
      </w:r>
    </w:p>
    <w:p w14:paraId="0876B357" w14:textId="77777777" w:rsidR="00A11005" w:rsidRPr="00A11005" w:rsidRDefault="00A11005" w:rsidP="00A11005">
      <w:pPr>
        <w:spacing w:after="0" w:line="240" w:lineRule="auto"/>
        <w:ind w:left="425" w:hanging="425"/>
        <w:jc w:val="right"/>
        <w:rPr>
          <w:rFonts w:asciiTheme="majorHAnsi" w:hAnsiTheme="majorHAnsi"/>
          <w:b/>
          <w:sz w:val="28"/>
          <w:szCs w:val="28"/>
          <w:lang w:val="es-ES"/>
        </w:rPr>
      </w:pPr>
    </w:p>
    <w:p w14:paraId="54781E8A" w14:textId="77777777" w:rsidR="007526D8" w:rsidRPr="00E61E66" w:rsidRDefault="007526D8" w:rsidP="007526D8">
      <w:pPr>
        <w:spacing w:after="0" w:line="240" w:lineRule="auto"/>
        <w:jc w:val="center"/>
        <w:rPr>
          <w:rFonts w:asciiTheme="majorHAnsi" w:hAnsiTheme="majorHAnsi"/>
          <w:b/>
          <w:lang w:val="es-ES_tradnl"/>
        </w:rPr>
      </w:pPr>
      <w:r w:rsidRPr="00E61E66">
        <w:rPr>
          <w:b/>
          <w:sz w:val="28"/>
          <w:szCs w:val="28"/>
          <w:lang w:val="es-ES_tradnl"/>
        </w:rPr>
        <w:t>Informe y decisiones provisionales de la 54ª reunión del Comité Permanente</w:t>
      </w:r>
    </w:p>
    <w:p w14:paraId="3D76BA74" w14:textId="5F337764" w:rsidR="00552193" w:rsidRPr="00E61E66" w:rsidRDefault="00552193" w:rsidP="00552193">
      <w:pPr>
        <w:spacing w:after="0" w:line="240" w:lineRule="auto"/>
        <w:ind w:left="426" w:hanging="426"/>
        <w:jc w:val="center"/>
        <w:rPr>
          <w:rFonts w:cs="Calibri"/>
          <w:b/>
          <w:lang w:val="es-ES_tradnl"/>
        </w:rPr>
      </w:pPr>
    </w:p>
    <w:p w14:paraId="1EC24728" w14:textId="77777777" w:rsidR="00552193" w:rsidRPr="00E61E66" w:rsidRDefault="00552193" w:rsidP="005233E8">
      <w:pPr>
        <w:spacing w:after="0" w:line="240" w:lineRule="auto"/>
        <w:rPr>
          <w:rFonts w:cs="Calibri"/>
          <w:b/>
          <w:lang w:val="es-ES_tradnl"/>
        </w:rPr>
      </w:pPr>
    </w:p>
    <w:p w14:paraId="1C0412E9" w14:textId="539C7147" w:rsidR="00D04017" w:rsidRPr="00E61E66" w:rsidRDefault="007526D8" w:rsidP="007644BE">
      <w:pPr>
        <w:spacing w:after="0" w:line="240" w:lineRule="auto"/>
        <w:rPr>
          <w:rFonts w:cs="Calibri"/>
          <w:b/>
          <w:lang w:val="es-ES_tradnl"/>
        </w:rPr>
      </w:pPr>
      <w:r w:rsidRPr="00E61E66">
        <w:rPr>
          <w:rFonts w:cs="Calibri"/>
          <w:b/>
          <w:lang w:val="es-ES_tradnl"/>
        </w:rPr>
        <w:t>Jueves 26 de abril de</w:t>
      </w:r>
      <w:r w:rsidR="00DB5749" w:rsidRPr="00E61E66">
        <w:rPr>
          <w:rFonts w:cs="Calibri"/>
          <w:b/>
          <w:lang w:val="es-ES_tradnl"/>
        </w:rPr>
        <w:t xml:space="preserve"> 2018</w:t>
      </w:r>
      <w:bookmarkStart w:id="0" w:name="_GoBack"/>
      <w:bookmarkEnd w:id="0"/>
    </w:p>
    <w:p w14:paraId="63563515" w14:textId="77777777" w:rsidR="00D04017" w:rsidRPr="00E61E66" w:rsidRDefault="00D04017" w:rsidP="007644BE">
      <w:pPr>
        <w:spacing w:after="0" w:line="240" w:lineRule="auto"/>
        <w:rPr>
          <w:rFonts w:cs="Calibri"/>
          <w:b/>
          <w:lang w:val="es-ES_tradnl"/>
        </w:rPr>
      </w:pPr>
    </w:p>
    <w:p w14:paraId="7D3F488F" w14:textId="073BB183" w:rsidR="00D04017" w:rsidRPr="00E61E66" w:rsidRDefault="004E4ED5" w:rsidP="007644BE">
      <w:pPr>
        <w:spacing w:after="0" w:line="240" w:lineRule="auto"/>
        <w:rPr>
          <w:rFonts w:cs="Calibri"/>
          <w:b/>
          <w:bCs/>
          <w:lang w:val="es-ES_tradnl"/>
        </w:rPr>
      </w:pPr>
      <w:r w:rsidRPr="00E61E66">
        <w:rPr>
          <w:rFonts w:cs="Calibri"/>
          <w:b/>
          <w:lang w:val="es-ES_tradnl"/>
        </w:rPr>
        <w:t>10:00</w:t>
      </w:r>
      <w:r w:rsidR="00A17E8B" w:rsidRPr="00E61E66">
        <w:rPr>
          <w:rFonts w:cs="Calibri"/>
          <w:b/>
          <w:lang w:val="es-ES_tradnl"/>
        </w:rPr>
        <w:t xml:space="preserve"> – 1</w:t>
      </w:r>
      <w:r w:rsidR="008E0223" w:rsidRPr="00E61E66">
        <w:rPr>
          <w:rFonts w:cs="Calibri"/>
          <w:b/>
          <w:lang w:val="es-ES_tradnl"/>
        </w:rPr>
        <w:t>3</w:t>
      </w:r>
      <w:r w:rsidR="00D04017" w:rsidRPr="00E61E66">
        <w:rPr>
          <w:rFonts w:cs="Calibri"/>
          <w:b/>
          <w:lang w:val="es-ES_tradnl"/>
        </w:rPr>
        <w:t xml:space="preserve">:00 </w:t>
      </w:r>
      <w:r w:rsidR="00D04017" w:rsidRPr="00E61E66">
        <w:rPr>
          <w:rFonts w:cs="Calibri"/>
          <w:b/>
          <w:lang w:val="es-ES_tradnl"/>
        </w:rPr>
        <w:tab/>
      </w:r>
      <w:r w:rsidR="007526D8" w:rsidRPr="00E61E66">
        <w:rPr>
          <w:b/>
          <w:lang w:val="es-ES_tradnl"/>
        </w:rPr>
        <w:t>Sesión plenaria del Comité Permanente</w:t>
      </w:r>
    </w:p>
    <w:p w14:paraId="7FCF7F4B" w14:textId="77777777" w:rsidR="00D04017" w:rsidRPr="00E61E66" w:rsidRDefault="00D04017" w:rsidP="007644BE">
      <w:pPr>
        <w:spacing w:after="0" w:line="240" w:lineRule="auto"/>
        <w:rPr>
          <w:rFonts w:cs="Calibri"/>
          <w:b/>
          <w:bCs/>
          <w:lang w:val="es-ES_tradnl"/>
        </w:rPr>
      </w:pPr>
    </w:p>
    <w:p w14:paraId="3453116F" w14:textId="4D09EAE3" w:rsidR="00F14265" w:rsidRPr="00E61E66" w:rsidRDefault="007526D8" w:rsidP="009F6DD7">
      <w:pPr>
        <w:spacing w:after="0" w:line="240" w:lineRule="auto"/>
        <w:ind w:left="426" w:hanging="426"/>
        <w:rPr>
          <w:rFonts w:cs="Calibri"/>
          <w:b/>
          <w:bCs/>
          <w:lang w:val="es-ES_tradnl"/>
        </w:rPr>
      </w:pPr>
      <w:r w:rsidRPr="00E61E66">
        <w:rPr>
          <w:rFonts w:cs="Calibri"/>
          <w:bCs/>
          <w:lang w:val="es-ES_tradnl"/>
        </w:rPr>
        <w:t xml:space="preserve">La </w:t>
      </w:r>
      <w:r w:rsidRPr="00E61E66">
        <w:rPr>
          <w:rFonts w:cs="Calibri"/>
          <w:b/>
          <w:bCs/>
          <w:lang w:val="es-ES_tradnl"/>
        </w:rPr>
        <w:t xml:space="preserve">Presidencia </w:t>
      </w:r>
      <w:r w:rsidRPr="00E61E66">
        <w:rPr>
          <w:rFonts w:cs="Calibri"/>
          <w:bCs/>
          <w:lang w:val="es-ES_tradnl"/>
        </w:rPr>
        <w:t xml:space="preserve">(Uruguay) declaró abierta la sesión a las </w:t>
      </w:r>
      <w:r w:rsidR="005160A7" w:rsidRPr="00E61E66">
        <w:rPr>
          <w:rFonts w:cs="Calibri"/>
          <w:bCs/>
          <w:lang w:val="es-ES_tradnl"/>
        </w:rPr>
        <w:t>10</w:t>
      </w:r>
      <w:r w:rsidRPr="00E61E66">
        <w:rPr>
          <w:rFonts w:cs="Calibri"/>
          <w:bCs/>
          <w:lang w:val="es-ES_tradnl"/>
        </w:rPr>
        <w:t>:</w:t>
      </w:r>
      <w:r w:rsidR="005160A7" w:rsidRPr="00E61E66">
        <w:rPr>
          <w:rFonts w:cs="Calibri"/>
          <w:bCs/>
          <w:lang w:val="es-ES_tradnl"/>
        </w:rPr>
        <w:t>10</w:t>
      </w:r>
      <w:r w:rsidRPr="00E61E66">
        <w:rPr>
          <w:rFonts w:cs="Calibri"/>
          <w:bCs/>
          <w:lang w:val="es-ES_tradnl"/>
        </w:rPr>
        <w:t xml:space="preserve"> horas</w:t>
      </w:r>
      <w:r w:rsidR="00F14265" w:rsidRPr="00E61E66">
        <w:rPr>
          <w:rFonts w:cs="Calibri"/>
          <w:bCs/>
          <w:lang w:val="es-ES_tradnl"/>
        </w:rPr>
        <w:t>.</w:t>
      </w:r>
    </w:p>
    <w:p w14:paraId="71D09EE5" w14:textId="0D81ED0C" w:rsidR="00F14265" w:rsidRPr="00E61E66" w:rsidRDefault="00F14265" w:rsidP="009F6DD7">
      <w:pPr>
        <w:spacing w:after="0" w:line="240" w:lineRule="auto"/>
        <w:ind w:left="426" w:hanging="426"/>
        <w:rPr>
          <w:rFonts w:cs="Calibri"/>
          <w:b/>
          <w:bCs/>
          <w:lang w:val="es-ES_tradnl"/>
        </w:rPr>
      </w:pPr>
    </w:p>
    <w:p w14:paraId="6ACE87F1" w14:textId="77DACB5E" w:rsidR="005233E8" w:rsidRPr="00E61E66" w:rsidRDefault="005233E8" w:rsidP="005233E8">
      <w:pPr>
        <w:spacing w:after="0" w:line="240" w:lineRule="auto"/>
        <w:ind w:left="426" w:hanging="426"/>
        <w:rPr>
          <w:rFonts w:cs="Calibri"/>
          <w:bCs/>
          <w:lang w:val="es-ES_tradnl"/>
        </w:rPr>
      </w:pPr>
      <w:r w:rsidRPr="00E61E66">
        <w:rPr>
          <w:rFonts w:cs="Calibri"/>
          <w:bCs/>
          <w:lang w:val="es-ES_tradnl"/>
        </w:rPr>
        <w:t xml:space="preserve">119. La </w:t>
      </w:r>
      <w:r w:rsidRPr="00E61E66">
        <w:rPr>
          <w:rFonts w:cs="Calibri"/>
          <w:b/>
          <w:bCs/>
          <w:lang w:val="es-ES_tradnl"/>
        </w:rPr>
        <w:t>Presidencia</w:t>
      </w:r>
      <w:r w:rsidRPr="00E61E66">
        <w:rPr>
          <w:rFonts w:cs="Calibri"/>
          <w:bCs/>
          <w:lang w:val="es-ES_tradnl"/>
        </w:rPr>
        <w:t xml:space="preserve"> solicitó que los proyectos de informes diarios de los días 1 y 2 se </w:t>
      </w:r>
      <w:r w:rsidR="00B002F2" w:rsidRPr="00E61E66">
        <w:rPr>
          <w:rFonts w:cs="Calibri"/>
          <w:bCs/>
          <w:lang w:val="es-ES_tradnl"/>
        </w:rPr>
        <w:t>modifiquen</w:t>
      </w:r>
      <w:r w:rsidRPr="00E61E66">
        <w:rPr>
          <w:rFonts w:cs="Calibri"/>
          <w:bCs/>
          <w:lang w:val="es-ES_tradnl"/>
        </w:rPr>
        <w:t xml:space="preserve"> para dejar en claro al final de cada punto del orden del día que la </w:t>
      </w:r>
      <w:r w:rsidRPr="00E61E66">
        <w:rPr>
          <w:rFonts w:cs="Calibri"/>
          <w:b/>
          <w:bCs/>
          <w:lang w:val="es-ES_tradnl"/>
        </w:rPr>
        <w:t>Presidencia</w:t>
      </w:r>
      <w:r w:rsidRPr="00E61E66">
        <w:rPr>
          <w:rFonts w:cs="Calibri"/>
          <w:bCs/>
          <w:lang w:val="es-ES_tradnl"/>
        </w:rPr>
        <w:t xml:space="preserve"> había invitado al Comité Permanente a manifestar su conformidad con la conclusión o el camino a seguir propuestos.</w:t>
      </w:r>
    </w:p>
    <w:p w14:paraId="547B8D5C" w14:textId="77777777" w:rsidR="005233E8" w:rsidRPr="00E61E66" w:rsidRDefault="005233E8" w:rsidP="005233E8">
      <w:pPr>
        <w:spacing w:after="0" w:line="240" w:lineRule="auto"/>
        <w:ind w:left="426" w:hanging="426"/>
        <w:rPr>
          <w:rFonts w:cs="Calibri"/>
          <w:bCs/>
          <w:lang w:val="es-ES_tradnl"/>
        </w:rPr>
      </w:pPr>
    </w:p>
    <w:p w14:paraId="2EF18194" w14:textId="4BE119C8" w:rsidR="005233E8" w:rsidRPr="00E61E66" w:rsidRDefault="005233E8" w:rsidP="005233E8">
      <w:pPr>
        <w:spacing w:after="0" w:line="240" w:lineRule="auto"/>
        <w:ind w:left="426" w:hanging="426"/>
        <w:rPr>
          <w:rFonts w:cs="Calibri"/>
          <w:bCs/>
          <w:lang w:val="es-ES_tradnl"/>
        </w:rPr>
      </w:pPr>
      <w:r w:rsidRPr="00E61E66">
        <w:rPr>
          <w:rFonts w:cs="Calibri"/>
          <w:bCs/>
          <w:lang w:val="es-ES_tradnl"/>
        </w:rPr>
        <w:t xml:space="preserve">120. El </w:t>
      </w:r>
      <w:r w:rsidRPr="00E61E66">
        <w:rPr>
          <w:rFonts w:cs="Calibri"/>
          <w:b/>
          <w:bCs/>
          <w:lang w:val="es-ES_tradnl"/>
        </w:rPr>
        <w:t>Comité Permanente</w:t>
      </w:r>
      <w:r w:rsidRPr="00E61E66">
        <w:rPr>
          <w:rFonts w:cs="Calibri"/>
          <w:bCs/>
          <w:lang w:val="es-ES_tradnl"/>
        </w:rPr>
        <w:t xml:space="preserve"> estuvo de acuerdo con una recomendación del Equipo Ejecutivo, comunicada por la Presidencia, </w:t>
      </w:r>
      <w:r w:rsidR="009C4360" w:rsidRPr="00E61E66">
        <w:rPr>
          <w:rFonts w:cs="Calibri"/>
          <w:bCs/>
          <w:lang w:val="es-ES_tradnl"/>
        </w:rPr>
        <w:t>que pedía que la presente sesión concluyera</w:t>
      </w:r>
      <w:r w:rsidRPr="00E61E66">
        <w:rPr>
          <w:rFonts w:cs="Calibri"/>
          <w:bCs/>
          <w:lang w:val="es-ES_tradnl"/>
        </w:rPr>
        <w:t xml:space="preserve"> a las 12:00 horas para permitir que</w:t>
      </w:r>
      <w:r w:rsidR="009C4360" w:rsidRPr="00E61E66">
        <w:rPr>
          <w:rFonts w:cs="Calibri"/>
          <w:bCs/>
          <w:lang w:val="es-ES_tradnl"/>
        </w:rPr>
        <w:t xml:space="preserve"> los grupos de trabajo continuaran</w:t>
      </w:r>
      <w:r w:rsidRPr="00E61E66">
        <w:rPr>
          <w:rFonts w:cs="Calibri"/>
          <w:bCs/>
          <w:lang w:val="es-ES_tradnl"/>
        </w:rPr>
        <w:t xml:space="preserve"> su trabajo.</w:t>
      </w:r>
    </w:p>
    <w:p w14:paraId="0DB50329" w14:textId="77777777" w:rsidR="005233E8" w:rsidRPr="00E61E66" w:rsidRDefault="005233E8" w:rsidP="005233E8">
      <w:pPr>
        <w:spacing w:after="0" w:line="240" w:lineRule="auto"/>
        <w:ind w:left="426" w:hanging="426"/>
        <w:rPr>
          <w:rFonts w:cs="Calibri"/>
          <w:bCs/>
          <w:lang w:val="es-ES_tradnl"/>
        </w:rPr>
      </w:pPr>
    </w:p>
    <w:p w14:paraId="1554F990" w14:textId="415BEA2B" w:rsidR="005233E8" w:rsidRPr="00E61E66" w:rsidRDefault="005233E8" w:rsidP="005233E8">
      <w:pPr>
        <w:spacing w:after="0" w:line="240" w:lineRule="auto"/>
        <w:ind w:left="426" w:hanging="426"/>
        <w:rPr>
          <w:rFonts w:cs="Calibri"/>
          <w:bCs/>
          <w:lang w:val="es-ES_tradnl"/>
        </w:rPr>
      </w:pPr>
      <w:r w:rsidRPr="00E61E66">
        <w:rPr>
          <w:rFonts w:cs="Calibri"/>
          <w:bCs/>
          <w:lang w:val="es-ES_tradnl"/>
        </w:rPr>
        <w:t xml:space="preserve">121. La </w:t>
      </w:r>
      <w:r w:rsidRPr="00E61E66">
        <w:rPr>
          <w:rFonts w:cs="Calibri"/>
          <w:b/>
          <w:bCs/>
          <w:lang w:val="es-ES_tradnl"/>
        </w:rPr>
        <w:t>Presidencia</w:t>
      </w:r>
      <w:r w:rsidRPr="00E61E66">
        <w:rPr>
          <w:rFonts w:cs="Calibri"/>
          <w:bCs/>
          <w:lang w:val="es-ES_tradnl"/>
        </w:rPr>
        <w:t xml:space="preserve"> solicitó a las Partes y los observadores que tomaran la palabra no más de dos veces en cada punto del orden del día y que respetaran los límites previamente acordados sobre el tiempo de uso de la palabra. Los comentarios específicos y las </w:t>
      </w:r>
      <w:r w:rsidR="00B002F2" w:rsidRPr="00E61E66">
        <w:rPr>
          <w:rFonts w:cs="Calibri"/>
          <w:bCs/>
          <w:lang w:val="es-ES_tradnl"/>
        </w:rPr>
        <w:t>modificaciones</w:t>
      </w:r>
      <w:r w:rsidRPr="00E61E66">
        <w:rPr>
          <w:rFonts w:cs="Calibri"/>
          <w:bCs/>
          <w:lang w:val="es-ES_tradnl"/>
        </w:rPr>
        <w:t xml:space="preserve"> propuestas a l</w:t>
      </w:r>
      <w:r w:rsidR="009C4360" w:rsidRPr="00E61E66">
        <w:rPr>
          <w:rFonts w:cs="Calibri"/>
          <w:bCs/>
          <w:lang w:val="es-ES_tradnl"/>
        </w:rPr>
        <w:t>os proyectos de resolución deb</w:t>
      </w:r>
      <w:r w:rsidRPr="00E61E66">
        <w:rPr>
          <w:rFonts w:cs="Calibri"/>
          <w:bCs/>
          <w:lang w:val="es-ES_tradnl"/>
        </w:rPr>
        <w:t>ían enviarse por escrito a la Secretaría.</w:t>
      </w:r>
    </w:p>
    <w:p w14:paraId="52EE5DF0" w14:textId="77777777" w:rsidR="005233E8" w:rsidRPr="00E61E66" w:rsidRDefault="005233E8" w:rsidP="005233E8">
      <w:pPr>
        <w:spacing w:after="0" w:line="240" w:lineRule="auto"/>
        <w:ind w:left="426" w:hanging="426"/>
        <w:rPr>
          <w:rFonts w:cs="Calibri"/>
          <w:bCs/>
          <w:lang w:val="es-ES_tradnl"/>
        </w:rPr>
      </w:pPr>
    </w:p>
    <w:p w14:paraId="7362FFEC" w14:textId="5483200C" w:rsidR="005233E8" w:rsidRPr="00E61E66" w:rsidRDefault="005233E8" w:rsidP="005233E8">
      <w:pPr>
        <w:spacing w:after="0" w:line="240" w:lineRule="auto"/>
        <w:ind w:left="426" w:hanging="426"/>
        <w:rPr>
          <w:rFonts w:cs="Calibri"/>
          <w:bCs/>
          <w:lang w:val="es-ES_tradnl"/>
        </w:rPr>
      </w:pPr>
      <w:r w:rsidRPr="00E61E66">
        <w:rPr>
          <w:rFonts w:cs="Calibri"/>
          <w:bCs/>
          <w:lang w:val="es-ES_tradnl"/>
        </w:rPr>
        <w:t xml:space="preserve">122. </w:t>
      </w:r>
      <w:r w:rsidRPr="00E61E66">
        <w:rPr>
          <w:rFonts w:cs="Calibri"/>
          <w:b/>
          <w:bCs/>
          <w:lang w:val="es-ES_tradnl"/>
        </w:rPr>
        <w:t>Austria</w:t>
      </w:r>
      <w:r w:rsidRPr="00E61E66">
        <w:rPr>
          <w:rFonts w:cs="Calibri"/>
          <w:bCs/>
          <w:lang w:val="es-ES_tradnl"/>
        </w:rPr>
        <w:t xml:space="preserve">, en nombre de la región </w:t>
      </w:r>
      <w:r w:rsidR="00321060" w:rsidRPr="00E61E66">
        <w:rPr>
          <w:rFonts w:cs="Calibri"/>
          <w:bCs/>
          <w:lang w:val="es-ES_tradnl"/>
        </w:rPr>
        <w:t>de Europa</w:t>
      </w:r>
      <w:r w:rsidRPr="00E61E66">
        <w:rPr>
          <w:rFonts w:cs="Calibri"/>
          <w:bCs/>
          <w:lang w:val="es-ES_tradnl"/>
        </w:rPr>
        <w:t xml:space="preserve">, reiteró la solicitud formulada el día anterior </w:t>
      </w:r>
      <w:r w:rsidR="0096368B" w:rsidRPr="00E61E66">
        <w:rPr>
          <w:rFonts w:cs="Calibri"/>
          <w:bCs/>
          <w:lang w:val="es-ES_tradnl"/>
        </w:rPr>
        <w:t>que pedía</w:t>
      </w:r>
      <w:r w:rsidRPr="00E61E66">
        <w:rPr>
          <w:rFonts w:cs="Calibri"/>
          <w:bCs/>
          <w:lang w:val="es-ES_tradnl"/>
        </w:rPr>
        <w:t xml:space="preserve"> que se estableciera un grupo de contacto para examinar el proyecto de resolución que figura en el documento Doc. SC54-21.8.</w:t>
      </w:r>
    </w:p>
    <w:p w14:paraId="70338F5D" w14:textId="77777777" w:rsidR="00F10CBD" w:rsidRPr="00E61E66" w:rsidRDefault="00F10CBD" w:rsidP="005A0D0F">
      <w:pPr>
        <w:spacing w:after="0" w:line="240" w:lineRule="auto"/>
        <w:ind w:left="426" w:hanging="426"/>
        <w:rPr>
          <w:rFonts w:cs="Calibri"/>
          <w:bCs/>
          <w:lang w:val="es-ES_tradnl"/>
        </w:rPr>
      </w:pPr>
    </w:p>
    <w:p w14:paraId="4DF3F0B0" w14:textId="48F7590A" w:rsidR="00F10CBD" w:rsidRPr="00E61E66" w:rsidRDefault="0096368B" w:rsidP="005A0D0F">
      <w:pPr>
        <w:spacing w:after="0" w:line="240" w:lineRule="auto"/>
        <w:ind w:left="426" w:hanging="426"/>
        <w:rPr>
          <w:rFonts w:cs="Calibri"/>
          <w:bCs/>
          <w:lang w:val="es-ES_tradnl"/>
        </w:rPr>
      </w:pPr>
      <w:r w:rsidRPr="00E61E66">
        <w:rPr>
          <w:rFonts w:cs="Calibri"/>
          <w:bCs/>
          <w:lang w:val="es-ES_tradnl"/>
        </w:rPr>
        <w:t xml:space="preserve">123. Tras las deliberaciones, durante las cuales los </w:t>
      </w:r>
      <w:r w:rsidRPr="00E61E66">
        <w:rPr>
          <w:rFonts w:cs="Calibri"/>
          <w:b/>
          <w:bCs/>
          <w:lang w:val="es-ES_tradnl"/>
        </w:rPr>
        <w:t>Estados Unidos de América</w:t>
      </w:r>
      <w:r w:rsidRPr="00E61E66">
        <w:rPr>
          <w:rFonts w:cs="Calibri"/>
          <w:bCs/>
          <w:lang w:val="es-ES_tradnl"/>
        </w:rPr>
        <w:t xml:space="preserve">, el </w:t>
      </w:r>
      <w:r w:rsidRPr="00E61E66">
        <w:rPr>
          <w:rFonts w:cs="Calibri"/>
          <w:b/>
          <w:bCs/>
          <w:lang w:val="es-ES_tradnl"/>
        </w:rPr>
        <w:t>Japón</w:t>
      </w:r>
      <w:r w:rsidRPr="00E61E66">
        <w:rPr>
          <w:rFonts w:cs="Calibri"/>
          <w:bCs/>
          <w:lang w:val="es-ES_tradnl"/>
        </w:rPr>
        <w:t xml:space="preserve"> y el </w:t>
      </w:r>
      <w:r w:rsidRPr="00E61E66">
        <w:rPr>
          <w:rFonts w:cs="Calibri"/>
          <w:b/>
          <w:bCs/>
          <w:lang w:val="es-ES_tradnl"/>
        </w:rPr>
        <w:t>Senegal</w:t>
      </w:r>
      <w:r w:rsidRPr="00E61E66">
        <w:rPr>
          <w:rFonts w:cs="Calibri"/>
          <w:bCs/>
          <w:lang w:val="es-ES_tradnl"/>
        </w:rPr>
        <w:t xml:space="preserve"> expresaron sus opiniones, el </w:t>
      </w:r>
      <w:r w:rsidRPr="00E61E66">
        <w:rPr>
          <w:rFonts w:cs="Calibri"/>
          <w:b/>
          <w:bCs/>
          <w:lang w:val="es-ES_tradnl"/>
        </w:rPr>
        <w:t>Comité Permanente</w:t>
      </w:r>
      <w:r w:rsidRPr="00E61E66">
        <w:rPr>
          <w:rFonts w:cs="Calibri"/>
          <w:bCs/>
          <w:lang w:val="es-ES_tradnl"/>
        </w:rPr>
        <w:t xml:space="preserve"> aprobó una sugerencia de la Presidencia </w:t>
      </w:r>
      <w:r w:rsidR="00321060" w:rsidRPr="00E61E66">
        <w:rPr>
          <w:rFonts w:cs="Calibri"/>
          <w:bCs/>
          <w:lang w:val="es-ES_tradnl"/>
        </w:rPr>
        <w:t xml:space="preserve">que proponía que se estableciera </w:t>
      </w:r>
      <w:r w:rsidRPr="00E61E66">
        <w:rPr>
          <w:rFonts w:cs="Calibri"/>
          <w:bCs/>
          <w:lang w:val="es-ES_tradnl"/>
        </w:rPr>
        <w:t>un grupo oficioso, con la participación de representantes region</w:t>
      </w:r>
      <w:r w:rsidR="00321060" w:rsidRPr="00E61E66">
        <w:rPr>
          <w:rFonts w:cs="Calibri"/>
          <w:bCs/>
          <w:lang w:val="es-ES_tradnl"/>
        </w:rPr>
        <w:t>al</w:t>
      </w:r>
      <w:r w:rsidRPr="00E61E66">
        <w:rPr>
          <w:rFonts w:cs="Calibri"/>
          <w:bCs/>
          <w:lang w:val="es-ES_tradnl"/>
        </w:rPr>
        <w:t xml:space="preserve">es </w:t>
      </w:r>
      <w:r w:rsidR="00321060" w:rsidRPr="00E61E66">
        <w:rPr>
          <w:rFonts w:cs="Calibri"/>
          <w:bCs/>
          <w:lang w:val="es-ES_tradnl"/>
        </w:rPr>
        <w:t>de Europa</w:t>
      </w:r>
      <w:r w:rsidRPr="00E61E66">
        <w:rPr>
          <w:rFonts w:cs="Calibri"/>
          <w:bCs/>
          <w:lang w:val="es-ES_tradnl"/>
        </w:rPr>
        <w:t>, los Estados Unidos de América, el Japón, el Senegal y otras Partes interesadas, para ponerse de acuerdo sobre el camino a seguir. Además, se invitaría al Grupo de tr</w:t>
      </w:r>
      <w:r w:rsidR="00321060" w:rsidRPr="00E61E66">
        <w:rPr>
          <w:rFonts w:cs="Calibri"/>
          <w:bCs/>
          <w:lang w:val="es-ES_tradnl"/>
        </w:rPr>
        <w:t>abajo de facilitación a que</w:t>
      </w:r>
      <w:r w:rsidRPr="00E61E66">
        <w:rPr>
          <w:rFonts w:cs="Calibri"/>
          <w:bCs/>
          <w:lang w:val="es-ES_tradnl"/>
        </w:rPr>
        <w:t xml:space="preserve"> informara a una sesión plenaria sobre </w:t>
      </w:r>
      <w:r w:rsidR="00321060" w:rsidRPr="00E61E66">
        <w:rPr>
          <w:rFonts w:cs="Calibri"/>
          <w:bCs/>
          <w:lang w:val="es-ES_tradnl"/>
        </w:rPr>
        <w:t>los</w:t>
      </w:r>
      <w:r w:rsidRPr="00E61E66">
        <w:rPr>
          <w:rFonts w:cs="Calibri"/>
          <w:bCs/>
          <w:lang w:val="es-ES_tradnl"/>
        </w:rPr>
        <w:t xml:space="preserve"> progreso</w:t>
      </w:r>
      <w:r w:rsidR="00321060" w:rsidRPr="00E61E66">
        <w:rPr>
          <w:rFonts w:cs="Calibri"/>
          <w:bCs/>
          <w:lang w:val="es-ES_tradnl"/>
        </w:rPr>
        <w:t>s</w:t>
      </w:r>
      <w:r w:rsidRPr="00E61E66">
        <w:rPr>
          <w:rFonts w:cs="Calibri"/>
          <w:bCs/>
          <w:lang w:val="es-ES_tradnl"/>
        </w:rPr>
        <w:t xml:space="preserve"> de sus deliberaciones </w:t>
      </w:r>
      <w:r w:rsidR="00321060" w:rsidRPr="00E61E66">
        <w:rPr>
          <w:rFonts w:cs="Calibri"/>
          <w:bCs/>
          <w:lang w:val="es-ES_tradnl"/>
        </w:rPr>
        <w:t>acerca de</w:t>
      </w:r>
      <w:r w:rsidRPr="00E61E66">
        <w:rPr>
          <w:rFonts w:cs="Calibri"/>
          <w:bCs/>
          <w:lang w:val="es-ES_tradnl"/>
        </w:rPr>
        <w:t xml:space="preserve"> cuestiones relacionadas con la gobernanza.</w:t>
      </w:r>
    </w:p>
    <w:p w14:paraId="255FD0BA" w14:textId="1A116345" w:rsidR="00932023" w:rsidRPr="00E61E66" w:rsidRDefault="00932023" w:rsidP="001E3E93">
      <w:pPr>
        <w:spacing w:after="0" w:line="240" w:lineRule="auto"/>
        <w:rPr>
          <w:rFonts w:cs="Calibri"/>
          <w:bCs/>
          <w:lang w:val="es-ES_tradnl"/>
        </w:rPr>
      </w:pPr>
    </w:p>
    <w:p w14:paraId="786D8BC1" w14:textId="2FDDD6E2" w:rsidR="00D93970" w:rsidRPr="00E61E66" w:rsidRDefault="007526D8" w:rsidP="004F7C8E">
      <w:pPr>
        <w:keepNext/>
        <w:pBdr>
          <w:top w:val="single" w:sz="4" w:space="3" w:color="auto"/>
          <w:left w:val="single" w:sz="4" w:space="4" w:color="auto"/>
          <w:bottom w:val="single" w:sz="4" w:space="3" w:color="auto"/>
          <w:right w:val="single" w:sz="4" w:space="4" w:color="auto"/>
        </w:pBdr>
        <w:spacing w:after="0" w:line="240" w:lineRule="auto"/>
        <w:ind w:left="425" w:hanging="425"/>
        <w:contextualSpacing/>
        <w:rPr>
          <w:rFonts w:cs="Calibri"/>
          <w:bCs/>
          <w:lang w:val="es-ES_tradnl"/>
        </w:rPr>
      </w:pPr>
      <w:r w:rsidRPr="00E61E66">
        <w:rPr>
          <w:rFonts w:asciiTheme="majorHAnsi" w:hAnsiTheme="majorHAnsi"/>
          <w:bCs/>
          <w:lang w:val="es-ES_tradnl"/>
        </w:rPr>
        <w:t xml:space="preserve">Punto 21 del orden del día: </w:t>
      </w:r>
      <w:r w:rsidRPr="00E61E66">
        <w:rPr>
          <w:bCs/>
          <w:lang w:val="es-ES_tradnl"/>
        </w:rPr>
        <w:t>Proyectos de resolución presentados por Partes Contratantes</w:t>
      </w:r>
      <w:r w:rsidRPr="00E61E66">
        <w:rPr>
          <w:rFonts w:cs="Calibri"/>
          <w:bCs/>
          <w:lang w:val="es-ES_tradnl"/>
        </w:rPr>
        <w:t xml:space="preserve"> </w:t>
      </w:r>
      <w:r w:rsidR="00D93970" w:rsidRPr="00E61E66">
        <w:rPr>
          <w:rFonts w:cs="Calibri"/>
          <w:bCs/>
          <w:lang w:val="es-ES_tradnl"/>
        </w:rPr>
        <w:t>(</w:t>
      </w:r>
      <w:r w:rsidRPr="00E61E66">
        <w:rPr>
          <w:rFonts w:cs="Calibri"/>
          <w:bCs/>
          <w:lang w:val="es-ES_tradnl"/>
        </w:rPr>
        <w:t>continuación</w:t>
      </w:r>
      <w:r w:rsidR="00D93970" w:rsidRPr="00E61E66">
        <w:rPr>
          <w:rFonts w:cs="Calibri"/>
          <w:bCs/>
          <w:lang w:val="es-ES_tradnl"/>
        </w:rPr>
        <w:t>)</w:t>
      </w:r>
    </w:p>
    <w:p w14:paraId="73D8049B" w14:textId="77777777" w:rsidR="004033F3" w:rsidRPr="00E61E66" w:rsidRDefault="004033F3" w:rsidP="004F7C8E">
      <w:pPr>
        <w:keepNext/>
        <w:pBdr>
          <w:top w:val="single" w:sz="4" w:space="3" w:color="auto"/>
          <w:left w:val="single" w:sz="4" w:space="4" w:color="auto"/>
          <w:bottom w:val="single" w:sz="4" w:space="3" w:color="auto"/>
          <w:right w:val="single" w:sz="4" w:space="4" w:color="auto"/>
        </w:pBdr>
        <w:spacing w:after="0" w:line="240" w:lineRule="auto"/>
        <w:ind w:left="425" w:hanging="425"/>
        <w:contextualSpacing/>
        <w:rPr>
          <w:rFonts w:cs="Calibri"/>
          <w:bCs/>
          <w:lang w:val="es-ES_tradnl"/>
        </w:rPr>
      </w:pPr>
    </w:p>
    <w:p w14:paraId="21786CF5" w14:textId="2402350C" w:rsidR="004F7C8E" w:rsidRPr="00E61E66" w:rsidRDefault="004F7C8E" w:rsidP="004F7C8E">
      <w:pPr>
        <w:keepNext/>
        <w:pBdr>
          <w:top w:val="single" w:sz="4" w:space="3" w:color="auto"/>
          <w:left w:val="single" w:sz="4" w:space="4" w:color="auto"/>
          <w:bottom w:val="single" w:sz="4" w:space="3" w:color="auto"/>
          <w:right w:val="single" w:sz="4" w:space="4" w:color="auto"/>
        </w:pBdr>
        <w:spacing w:after="0" w:line="240" w:lineRule="auto"/>
        <w:ind w:left="425" w:hanging="425"/>
        <w:contextualSpacing/>
        <w:rPr>
          <w:rFonts w:cs="Calibri"/>
          <w:bCs/>
          <w:lang w:val="es-ES_tradnl"/>
        </w:rPr>
      </w:pPr>
      <w:r w:rsidRPr="00E61E66">
        <w:rPr>
          <w:rFonts w:cs="Calibri"/>
          <w:bCs/>
          <w:lang w:val="es-ES_tradnl"/>
        </w:rPr>
        <w:t xml:space="preserve">21.1 </w:t>
      </w:r>
      <w:r w:rsidR="007526D8" w:rsidRPr="00E61E66">
        <w:rPr>
          <w:bCs/>
          <w:lang w:val="es-ES_tradnl"/>
        </w:rPr>
        <w:t>Proyecto de resolución sobre la evaluación rápida de los servicios de los ecosistemas de humedales (Presentado por la República de Corea</w:t>
      </w:r>
      <w:r w:rsidR="007526D8" w:rsidRPr="00E61E66">
        <w:rPr>
          <w:rFonts w:cs="Calibri"/>
          <w:bCs/>
          <w:lang w:val="es-ES_tradnl"/>
        </w:rPr>
        <w:t>:</w:t>
      </w:r>
      <w:r w:rsidR="0099231F" w:rsidRPr="00E61E66">
        <w:rPr>
          <w:rFonts w:cs="Calibri"/>
          <w:bCs/>
          <w:lang w:val="es-ES_tradnl"/>
        </w:rPr>
        <w:t xml:space="preserve"> </w:t>
      </w:r>
      <w:r w:rsidR="00DB0B58" w:rsidRPr="00E61E66">
        <w:rPr>
          <w:rFonts w:cs="Calibri"/>
          <w:bCs/>
          <w:lang w:val="es-ES_tradnl"/>
        </w:rPr>
        <w:t>document</w:t>
      </w:r>
      <w:r w:rsidR="007526D8" w:rsidRPr="00E61E66">
        <w:rPr>
          <w:rFonts w:cs="Calibri"/>
          <w:bCs/>
          <w:lang w:val="es-ES_tradnl"/>
        </w:rPr>
        <w:t>o</w:t>
      </w:r>
      <w:r w:rsidR="00DB0B58" w:rsidRPr="00E61E66">
        <w:rPr>
          <w:rFonts w:cs="Calibri"/>
          <w:bCs/>
          <w:lang w:val="es-ES_tradnl"/>
        </w:rPr>
        <w:t xml:space="preserve"> </w:t>
      </w:r>
      <w:r w:rsidR="0099231F" w:rsidRPr="00E61E66">
        <w:rPr>
          <w:rFonts w:cs="Calibri"/>
          <w:bCs/>
          <w:lang w:val="es-ES_tradnl"/>
        </w:rPr>
        <w:t>Doc. SC54-21.1)</w:t>
      </w:r>
    </w:p>
    <w:p w14:paraId="568ECDBE" w14:textId="660B9703" w:rsidR="003D451E" w:rsidRPr="00E61E66" w:rsidRDefault="003D451E" w:rsidP="00DB0B58">
      <w:pPr>
        <w:spacing w:after="0" w:line="240" w:lineRule="auto"/>
        <w:contextualSpacing/>
        <w:rPr>
          <w:rFonts w:cs="Calibri"/>
          <w:bCs/>
          <w:lang w:val="es-ES_tradnl"/>
        </w:rPr>
      </w:pPr>
    </w:p>
    <w:p w14:paraId="41190F78" w14:textId="65CE3DE0" w:rsidR="001E3E93" w:rsidRPr="00E61E66" w:rsidRDefault="001E3E93" w:rsidP="001E3E93">
      <w:pPr>
        <w:spacing w:after="0" w:line="240" w:lineRule="auto"/>
        <w:ind w:left="426" w:hanging="426"/>
        <w:contextualSpacing/>
        <w:rPr>
          <w:rFonts w:cs="Calibri"/>
          <w:bCs/>
          <w:lang w:val="es-ES_tradnl"/>
        </w:rPr>
      </w:pPr>
      <w:r w:rsidRPr="00E61E66">
        <w:rPr>
          <w:rFonts w:cs="Calibri"/>
          <w:bCs/>
          <w:lang w:val="es-ES_tradnl"/>
        </w:rPr>
        <w:t xml:space="preserve">124. </w:t>
      </w:r>
      <w:r w:rsidRPr="00E61E66">
        <w:rPr>
          <w:rFonts w:cs="Calibri"/>
          <w:b/>
          <w:bCs/>
          <w:lang w:val="es-ES_tradnl"/>
        </w:rPr>
        <w:t>Argentina</w:t>
      </w:r>
      <w:r w:rsidRPr="00E61E66">
        <w:rPr>
          <w:rFonts w:cs="Calibri"/>
          <w:bCs/>
          <w:lang w:val="es-ES_tradnl"/>
        </w:rPr>
        <w:t xml:space="preserve">, </w:t>
      </w:r>
      <w:r w:rsidRPr="00E61E66">
        <w:rPr>
          <w:rFonts w:cs="Calibri"/>
          <w:b/>
          <w:bCs/>
          <w:lang w:val="es-ES_tradnl"/>
        </w:rPr>
        <w:t>Kenya</w:t>
      </w:r>
      <w:r w:rsidRPr="00E61E66">
        <w:rPr>
          <w:rFonts w:cs="Calibri"/>
          <w:bCs/>
          <w:lang w:val="es-ES_tradnl"/>
        </w:rPr>
        <w:t xml:space="preserve">, </w:t>
      </w:r>
      <w:r w:rsidRPr="00E61E66">
        <w:rPr>
          <w:rFonts w:cs="Calibri"/>
          <w:b/>
          <w:bCs/>
          <w:lang w:val="es-ES_tradnl"/>
        </w:rPr>
        <w:t>Omán</w:t>
      </w:r>
      <w:r w:rsidRPr="00E61E66">
        <w:rPr>
          <w:rFonts w:cs="Calibri"/>
          <w:bCs/>
          <w:lang w:val="es-ES_tradnl"/>
        </w:rPr>
        <w:t xml:space="preserve"> y el </w:t>
      </w:r>
      <w:r w:rsidRPr="00E61E66">
        <w:rPr>
          <w:rFonts w:cs="Calibri"/>
          <w:b/>
          <w:bCs/>
          <w:lang w:val="es-ES_tradnl"/>
        </w:rPr>
        <w:t>Presidente del GECT</w:t>
      </w:r>
      <w:r w:rsidRPr="00E61E66">
        <w:rPr>
          <w:rFonts w:cs="Calibri"/>
          <w:bCs/>
          <w:lang w:val="es-ES_tradnl"/>
        </w:rPr>
        <w:t xml:space="preserve"> </w:t>
      </w:r>
      <w:r w:rsidR="00321060" w:rsidRPr="00E61E66">
        <w:rPr>
          <w:rFonts w:cs="Calibri"/>
          <w:bCs/>
          <w:lang w:val="es-ES_tradnl"/>
        </w:rPr>
        <w:t>formularon</w:t>
      </w:r>
      <w:r w:rsidRPr="00E61E66">
        <w:rPr>
          <w:rFonts w:cs="Calibri"/>
          <w:bCs/>
          <w:lang w:val="es-ES_tradnl"/>
        </w:rPr>
        <w:t xml:space="preserve"> declaraciones de apoyo general al proyecto de resolución.</w:t>
      </w:r>
    </w:p>
    <w:p w14:paraId="5C34D5CC" w14:textId="77777777" w:rsidR="001E3E93" w:rsidRPr="00E61E66" w:rsidRDefault="001E3E93" w:rsidP="009F6DD7">
      <w:pPr>
        <w:spacing w:after="0" w:line="240" w:lineRule="auto"/>
        <w:ind w:left="426" w:hanging="426"/>
        <w:contextualSpacing/>
        <w:rPr>
          <w:rFonts w:cs="Calibri"/>
          <w:bCs/>
          <w:lang w:val="es-ES_tradnl"/>
        </w:rPr>
      </w:pPr>
    </w:p>
    <w:p w14:paraId="5207A8D5" w14:textId="154F64F4" w:rsidR="00581991" w:rsidRPr="00E61E66" w:rsidRDefault="00581991" w:rsidP="00581991">
      <w:pPr>
        <w:spacing w:after="0" w:line="240" w:lineRule="auto"/>
        <w:ind w:left="426" w:hanging="426"/>
        <w:contextualSpacing/>
        <w:rPr>
          <w:rFonts w:cs="Calibri"/>
          <w:bCs/>
          <w:lang w:val="es-ES_tradnl"/>
        </w:rPr>
      </w:pPr>
      <w:r w:rsidRPr="00E61E66">
        <w:rPr>
          <w:rFonts w:cs="Calibri"/>
          <w:bCs/>
          <w:lang w:val="es-ES_tradnl"/>
        </w:rPr>
        <w:t xml:space="preserve">125. </w:t>
      </w:r>
      <w:r w:rsidR="00C9507B" w:rsidRPr="00E61E66">
        <w:rPr>
          <w:rFonts w:cs="Calibri"/>
          <w:b/>
          <w:bCs/>
          <w:lang w:val="es-ES_tradnl"/>
        </w:rPr>
        <w:t>Bolivia</w:t>
      </w:r>
      <w:r w:rsidR="00C9507B" w:rsidRPr="00E61E66">
        <w:rPr>
          <w:rFonts w:cs="Calibri"/>
          <w:bCs/>
          <w:lang w:val="es-ES_tradnl"/>
        </w:rPr>
        <w:t xml:space="preserve">, el </w:t>
      </w:r>
      <w:r w:rsidR="00C9507B" w:rsidRPr="00E61E66">
        <w:rPr>
          <w:rFonts w:cs="Calibri"/>
          <w:b/>
          <w:bCs/>
          <w:lang w:val="es-ES_tradnl"/>
        </w:rPr>
        <w:t>Canadá</w:t>
      </w:r>
      <w:r w:rsidR="00C9507B" w:rsidRPr="00E61E66">
        <w:rPr>
          <w:rFonts w:cs="Calibri"/>
          <w:bCs/>
          <w:lang w:val="es-ES_tradnl"/>
        </w:rPr>
        <w:t xml:space="preserve">, </w:t>
      </w:r>
      <w:r w:rsidR="00C9507B" w:rsidRPr="00E61E66">
        <w:rPr>
          <w:rFonts w:cs="Calibri"/>
          <w:b/>
          <w:bCs/>
          <w:lang w:val="es-ES_tradnl"/>
        </w:rPr>
        <w:t>Colombia</w:t>
      </w:r>
      <w:r w:rsidR="00C9507B" w:rsidRPr="00E61E66">
        <w:rPr>
          <w:rFonts w:cs="Calibri"/>
          <w:bCs/>
          <w:lang w:val="es-ES_tradnl"/>
        </w:rPr>
        <w:t xml:space="preserve">, </w:t>
      </w:r>
      <w:r w:rsidR="00C9507B" w:rsidRPr="00E61E66">
        <w:rPr>
          <w:rFonts w:cs="Calibri"/>
          <w:b/>
          <w:bCs/>
          <w:lang w:val="es-ES_tradnl"/>
        </w:rPr>
        <w:t>Finlandia</w:t>
      </w:r>
      <w:r w:rsidR="00C9507B" w:rsidRPr="00E61E66">
        <w:rPr>
          <w:rFonts w:cs="Calibri"/>
          <w:bCs/>
          <w:lang w:val="es-ES_tradnl"/>
        </w:rPr>
        <w:t xml:space="preserve">, los </w:t>
      </w:r>
      <w:r w:rsidR="00C9507B" w:rsidRPr="00E61E66">
        <w:rPr>
          <w:rFonts w:cs="Calibri"/>
          <w:b/>
          <w:bCs/>
          <w:lang w:val="es-ES_tradnl"/>
        </w:rPr>
        <w:t>Estados Unidos de América</w:t>
      </w:r>
      <w:r w:rsidR="00C9507B" w:rsidRPr="00E61E66">
        <w:rPr>
          <w:rFonts w:cs="Calibri"/>
          <w:bCs/>
          <w:lang w:val="es-ES_tradnl"/>
        </w:rPr>
        <w:t xml:space="preserve">, el </w:t>
      </w:r>
      <w:r w:rsidR="00C9507B" w:rsidRPr="00E61E66">
        <w:rPr>
          <w:rFonts w:cs="Calibri"/>
          <w:b/>
          <w:bCs/>
          <w:lang w:val="es-ES_tradnl"/>
        </w:rPr>
        <w:t>Senegal</w:t>
      </w:r>
      <w:r w:rsidR="00C9507B" w:rsidRPr="00E61E66">
        <w:rPr>
          <w:rFonts w:cs="Calibri"/>
          <w:bCs/>
          <w:lang w:val="es-ES_tradnl"/>
        </w:rPr>
        <w:t xml:space="preserve">, </w:t>
      </w:r>
      <w:r w:rsidR="00C9507B" w:rsidRPr="00E61E66">
        <w:rPr>
          <w:rFonts w:cs="Calibri"/>
          <w:b/>
          <w:bCs/>
          <w:lang w:val="es-ES_tradnl"/>
        </w:rPr>
        <w:t>Suiza</w:t>
      </w:r>
      <w:r w:rsidR="00C9507B" w:rsidRPr="00E61E66">
        <w:rPr>
          <w:rFonts w:cs="Calibri"/>
          <w:bCs/>
          <w:lang w:val="es-ES_tradnl"/>
        </w:rPr>
        <w:t xml:space="preserve"> y </w:t>
      </w:r>
      <w:r w:rsidR="00C9507B" w:rsidRPr="00E61E66">
        <w:rPr>
          <w:rFonts w:cs="Calibri"/>
          <w:b/>
          <w:bCs/>
          <w:lang w:val="es-ES_tradnl"/>
        </w:rPr>
        <w:t>WWF</w:t>
      </w:r>
      <w:r w:rsidR="00C9507B" w:rsidRPr="00E61E66">
        <w:rPr>
          <w:rFonts w:cs="Calibri"/>
          <w:bCs/>
          <w:lang w:val="es-ES_tradnl"/>
        </w:rPr>
        <w:t xml:space="preserve"> (con el apoyo de Suiza) resumieron</w:t>
      </w:r>
      <w:r w:rsidR="00321060" w:rsidRPr="00E61E66">
        <w:rPr>
          <w:rFonts w:cs="Calibri"/>
          <w:bCs/>
          <w:lang w:val="es-ES_tradnl"/>
        </w:rPr>
        <w:t xml:space="preserve"> brevemente</w:t>
      </w:r>
      <w:r w:rsidR="00C9507B" w:rsidRPr="00E61E66">
        <w:rPr>
          <w:rFonts w:cs="Calibri"/>
          <w:bCs/>
          <w:lang w:val="es-ES_tradnl"/>
        </w:rPr>
        <w:t xml:space="preserve"> los</w:t>
      </w:r>
      <w:r w:rsidRPr="00E61E66">
        <w:rPr>
          <w:rFonts w:cs="Calibri"/>
          <w:bCs/>
          <w:lang w:val="es-ES_tradnl"/>
        </w:rPr>
        <w:t xml:space="preserve"> comentarios</w:t>
      </w:r>
      <w:r w:rsidR="00C9507B" w:rsidRPr="00E61E66">
        <w:rPr>
          <w:rFonts w:cs="Calibri"/>
          <w:bCs/>
          <w:lang w:val="es-ES_tradnl"/>
        </w:rPr>
        <w:t xml:space="preserve"> menores</w:t>
      </w:r>
      <w:r w:rsidRPr="00E61E66">
        <w:rPr>
          <w:rFonts w:cs="Calibri"/>
          <w:bCs/>
          <w:lang w:val="es-ES_tradnl"/>
        </w:rPr>
        <w:t xml:space="preserve"> </w:t>
      </w:r>
      <w:r w:rsidR="00C9507B" w:rsidRPr="00E61E66">
        <w:rPr>
          <w:rFonts w:cs="Calibri"/>
          <w:bCs/>
          <w:lang w:val="es-ES_tradnl"/>
        </w:rPr>
        <w:t>y las enmiendas propuesta</w:t>
      </w:r>
      <w:r w:rsidRPr="00E61E66">
        <w:rPr>
          <w:rFonts w:cs="Calibri"/>
          <w:bCs/>
          <w:lang w:val="es-ES_tradnl"/>
        </w:rPr>
        <w:t xml:space="preserve">s que se enviarán </w:t>
      </w:r>
      <w:r w:rsidR="008972FB" w:rsidRPr="00E61E66">
        <w:rPr>
          <w:rFonts w:cs="Calibri"/>
          <w:bCs/>
          <w:lang w:val="es-ES_tradnl"/>
        </w:rPr>
        <w:t xml:space="preserve">por escrito </w:t>
      </w:r>
      <w:r w:rsidRPr="00E61E66">
        <w:rPr>
          <w:rFonts w:cs="Calibri"/>
          <w:bCs/>
          <w:lang w:val="es-ES_tradnl"/>
        </w:rPr>
        <w:t>a la Secretaría</w:t>
      </w:r>
      <w:r w:rsidR="00C9507B" w:rsidRPr="00E61E66">
        <w:rPr>
          <w:rFonts w:cs="Calibri"/>
          <w:bCs/>
          <w:lang w:val="es-ES_tradnl"/>
        </w:rPr>
        <w:t>.</w:t>
      </w:r>
      <w:r w:rsidRPr="00E61E66">
        <w:rPr>
          <w:rFonts w:cs="Calibri"/>
          <w:bCs/>
          <w:lang w:val="es-ES_tradnl"/>
        </w:rPr>
        <w:t xml:space="preserve"> </w:t>
      </w:r>
    </w:p>
    <w:p w14:paraId="08EEF482" w14:textId="77777777" w:rsidR="00581991" w:rsidRPr="00E61E66" w:rsidRDefault="00581991" w:rsidP="00581991">
      <w:pPr>
        <w:spacing w:after="0" w:line="240" w:lineRule="auto"/>
        <w:ind w:left="426" w:hanging="426"/>
        <w:contextualSpacing/>
        <w:rPr>
          <w:rFonts w:cs="Calibri"/>
          <w:bCs/>
          <w:lang w:val="es-ES_tradnl"/>
        </w:rPr>
      </w:pPr>
    </w:p>
    <w:p w14:paraId="67CF0111" w14:textId="64EF3656" w:rsidR="00581991" w:rsidRPr="00E61E66" w:rsidRDefault="00581991" w:rsidP="00581991">
      <w:pPr>
        <w:spacing w:after="0" w:line="240" w:lineRule="auto"/>
        <w:ind w:left="426" w:hanging="426"/>
        <w:contextualSpacing/>
        <w:rPr>
          <w:rFonts w:cs="Calibri"/>
          <w:bCs/>
          <w:lang w:val="es-ES_tradnl"/>
        </w:rPr>
      </w:pPr>
      <w:r w:rsidRPr="00E61E66">
        <w:rPr>
          <w:rFonts w:cs="Calibri"/>
          <w:bCs/>
          <w:lang w:val="es-ES_tradnl"/>
        </w:rPr>
        <w:t xml:space="preserve">126. Por invitación de la Presidencia, el </w:t>
      </w:r>
      <w:r w:rsidRPr="00E61E66">
        <w:rPr>
          <w:rFonts w:cs="Calibri"/>
          <w:b/>
          <w:bCs/>
          <w:lang w:val="es-ES_tradnl"/>
        </w:rPr>
        <w:t>Comité Permanente</w:t>
      </w:r>
      <w:r w:rsidRPr="00E61E66">
        <w:rPr>
          <w:rFonts w:cs="Calibri"/>
          <w:bCs/>
          <w:lang w:val="es-ES_tradnl"/>
        </w:rPr>
        <w:t xml:space="preserve"> confirmó que la </w:t>
      </w:r>
      <w:r w:rsidR="008972FB" w:rsidRPr="00E61E66">
        <w:rPr>
          <w:rFonts w:cs="Calibri"/>
          <w:bCs/>
          <w:lang w:val="es-ES_tradnl"/>
        </w:rPr>
        <w:t>Secretaría deb</w:t>
      </w:r>
      <w:r w:rsidRPr="00E61E66">
        <w:rPr>
          <w:rFonts w:cs="Calibri"/>
          <w:bCs/>
          <w:lang w:val="es-ES_tradnl"/>
        </w:rPr>
        <w:t>ía elaborar un texto revisado que r</w:t>
      </w:r>
      <w:r w:rsidR="008972FB" w:rsidRPr="00E61E66">
        <w:rPr>
          <w:rFonts w:cs="Calibri"/>
          <w:bCs/>
          <w:lang w:val="es-ES_tradnl"/>
        </w:rPr>
        <w:t>eflejara</w:t>
      </w:r>
      <w:r w:rsidRPr="00E61E66">
        <w:rPr>
          <w:rFonts w:cs="Calibri"/>
          <w:bCs/>
          <w:lang w:val="es-ES_tradnl"/>
        </w:rPr>
        <w:t xml:space="preserve"> las </w:t>
      </w:r>
      <w:r w:rsidR="008972FB" w:rsidRPr="00E61E66">
        <w:rPr>
          <w:rFonts w:cs="Calibri"/>
          <w:bCs/>
          <w:lang w:val="es-ES_tradnl"/>
        </w:rPr>
        <w:t>modificaciones</w:t>
      </w:r>
      <w:r w:rsidRPr="00E61E66">
        <w:rPr>
          <w:rFonts w:cs="Calibri"/>
          <w:bCs/>
          <w:lang w:val="es-ES_tradnl"/>
        </w:rPr>
        <w:t xml:space="preserve"> propuestas y que </w:t>
      </w:r>
      <w:r w:rsidR="008972FB" w:rsidRPr="00E61E66">
        <w:rPr>
          <w:rFonts w:cs="Calibri"/>
          <w:bCs/>
          <w:lang w:val="es-ES_tradnl"/>
        </w:rPr>
        <w:t>lo sometiera</w:t>
      </w:r>
      <w:r w:rsidRPr="00E61E66">
        <w:rPr>
          <w:rFonts w:cs="Calibri"/>
          <w:bCs/>
          <w:lang w:val="es-ES_tradnl"/>
        </w:rPr>
        <w:t xml:space="preserve"> a la consideración de la COP13.</w:t>
      </w:r>
    </w:p>
    <w:p w14:paraId="41E13D96" w14:textId="77777777" w:rsidR="00900B87" w:rsidRPr="00E61E66" w:rsidRDefault="00900B87" w:rsidP="00581991">
      <w:pPr>
        <w:spacing w:after="0" w:line="240" w:lineRule="auto"/>
        <w:contextualSpacing/>
        <w:rPr>
          <w:rFonts w:cs="Calibri"/>
          <w:bCs/>
          <w:lang w:val="es-ES_tradnl"/>
        </w:rPr>
      </w:pPr>
    </w:p>
    <w:p w14:paraId="33AA8A49" w14:textId="60BBD3DC" w:rsidR="00D93970" w:rsidRPr="00E61E66" w:rsidRDefault="00D93970" w:rsidP="0099231F">
      <w:pPr>
        <w:pBdr>
          <w:top w:val="single" w:sz="4" w:space="1" w:color="auto"/>
          <w:left w:val="single" w:sz="4" w:space="4" w:color="auto"/>
          <w:bottom w:val="single" w:sz="4" w:space="1" w:color="auto"/>
          <w:right w:val="single" w:sz="4" w:space="4" w:color="auto"/>
        </w:pBdr>
        <w:spacing w:after="0" w:line="240" w:lineRule="auto"/>
        <w:ind w:left="426" w:hanging="426"/>
        <w:contextualSpacing/>
        <w:rPr>
          <w:rFonts w:cs="Calibri"/>
          <w:bCs/>
          <w:lang w:val="es-ES_tradnl"/>
        </w:rPr>
      </w:pPr>
      <w:r w:rsidRPr="00E61E66">
        <w:rPr>
          <w:rFonts w:cs="Calibri"/>
          <w:bCs/>
          <w:lang w:val="es-ES_tradnl"/>
        </w:rPr>
        <w:t xml:space="preserve">21.3 </w:t>
      </w:r>
      <w:r w:rsidR="007526D8" w:rsidRPr="00E61E66">
        <w:rPr>
          <w:bCs/>
          <w:lang w:val="es-ES_tradnl"/>
        </w:rPr>
        <w:t xml:space="preserve">Proyecto de resolución sobre la conservación y el manejo de pequeños humedales y microhumedales (Presentado por China: </w:t>
      </w:r>
      <w:r w:rsidR="00DB0B58" w:rsidRPr="00E61E66">
        <w:rPr>
          <w:rFonts w:cs="Calibri"/>
          <w:bCs/>
          <w:lang w:val="es-ES_tradnl"/>
        </w:rPr>
        <w:t>document</w:t>
      </w:r>
      <w:r w:rsidR="00E61E66">
        <w:rPr>
          <w:rFonts w:cs="Calibri"/>
          <w:bCs/>
          <w:lang w:val="es-ES_tradnl"/>
        </w:rPr>
        <w:t>o</w:t>
      </w:r>
      <w:r w:rsidR="00DB0B58" w:rsidRPr="00E61E66">
        <w:rPr>
          <w:rFonts w:cs="Calibri"/>
          <w:bCs/>
          <w:lang w:val="es-ES_tradnl"/>
        </w:rPr>
        <w:t xml:space="preserve"> Doc. SC54-21.3</w:t>
      </w:r>
      <w:r w:rsidRPr="00E61E66">
        <w:rPr>
          <w:rFonts w:cs="Calibri"/>
          <w:bCs/>
          <w:lang w:val="es-ES_tradnl"/>
        </w:rPr>
        <w:t>)</w:t>
      </w:r>
    </w:p>
    <w:p w14:paraId="142C7DF7" w14:textId="77777777" w:rsidR="00581991" w:rsidRPr="00E61E66" w:rsidRDefault="00581991" w:rsidP="00B002F2">
      <w:pPr>
        <w:spacing w:after="0" w:line="240" w:lineRule="auto"/>
        <w:contextualSpacing/>
        <w:rPr>
          <w:rFonts w:cs="Calibri"/>
          <w:bCs/>
          <w:lang w:val="es-ES_tradnl"/>
        </w:rPr>
      </w:pPr>
    </w:p>
    <w:p w14:paraId="4BC8D81C" w14:textId="6D2F2361" w:rsidR="00C9507B" w:rsidRPr="00E61E66" w:rsidRDefault="00581991" w:rsidP="00C9507B">
      <w:pPr>
        <w:spacing w:after="0" w:line="240" w:lineRule="auto"/>
        <w:ind w:left="426" w:hanging="426"/>
        <w:contextualSpacing/>
        <w:rPr>
          <w:rFonts w:cs="Calibri"/>
          <w:bCs/>
          <w:lang w:val="es-ES_tradnl"/>
        </w:rPr>
      </w:pPr>
      <w:r w:rsidRPr="00E61E66">
        <w:rPr>
          <w:rFonts w:cs="Calibri"/>
          <w:bCs/>
          <w:lang w:val="es-ES_tradnl"/>
        </w:rPr>
        <w:t xml:space="preserve">127. </w:t>
      </w:r>
      <w:r w:rsidRPr="00E61E66">
        <w:rPr>
          <w:rFonts w:cs="Calibri"/>
          <w:b/>
          <w:bCs/>
          <w:lang w:val="es-ES_tradnl"/>
        </w:rPr>
        <w:t>China</w:t>
      </w:r>
      <w:r w:rsidRPr="00E61E66">
        <w:rPr>
          <w:rFonts w:cs="Calibri"/>
          <w:bCs/>
          <w:lang w:val="es-ES_tradnl"/>
        </w:rPr>
        <w:t xml:space="preserve"> presentó dos enmiendas</w:t>
      </w:r>
      <w:r w:rsidR="008972FB" w:rsidRPr="00E61E66">
        <w:rPr>
          <w:rFonts w:cs="Calibri"/>
          <w:bCs/>
          <w:lang w:val="es-ES_tradnl"/>
        </w:rPr>
        <w:t xml:space="preserve"> al proyecto de resolución. Esta</w:t>
      </w:r>
      <w:r w:rsidRPr="00E61E66">
        <w:rPr>
          <w:rFonts w:cs="Calibri"/>
          <w:bCs/>
          <w:lang w:val="es-ES_tradnl"/>
        </w:rPr>
        <w:t xml:space="preserve">s se hicieron en respuesta a los comentarios </w:t>
      </w:r>
      <w:r w:rsidR="00F671E8" w:rsidRPr="00E61E66">
        <w:rPr>
          <w:rFonts w:cs="Calibri"/>
          <w:bCs/>
          <w:lang w:val="es-ES_tradnl"/>
        </w:rPr>
        <w:t>formulados por</w:t>
      </w:r>
      <w:r w:rsidRPr="00E61E66">
        <w:rPr>
          <w:rFonts w:cs="Calibri"/>
          <w:bCs/>
          <w:lang w:val="es-ES_tradnl"/>
        </w:rPr>
        <w:t xml:space="preserve"> las Partes interesadas.</w:t>
      </w:r>
    </w:p>
    <w:p w14:paraId="6B9FD130" w14:textId="77777777" w:rsidR="00C9507B" w:rsidRPr="00E61E66" w:rsidRDefault="00C9507B" w:rsidP="00C9507B">
      <w:pPr>
        <w:spacing w:after="0" w:line="240" w:lineRule="auto"/>
        <w:ind w:left="426" w:hanging="426"/>
        <w:contextualSpacing/>
        <w:rPr>
          <w:rFonts w:cs="Calibri"/>
          <w:bCs/>
          <w:lang w:val="es-ES_tradnl"/>
        </w:rPr>
      </w:pPr>
    </w:p>
    <w:p w14:paraId="57541AB9" w14:textId="77777777" w:rsidR="00C9507B" w:rsidRPr="00E61E66" w:rsidRDefault="00C9507B" w:rsidP="00C9507B">
      <w:pPr>
        <w:spacing w:after="0" w:line="240" w:lineRule="auto"/>
        <w:ind w:left="426" w:hanging="426"/>
        <w:contextualSpacing/>
        <w:rPr>
          <w:rFonts w:cs="Calibri"/>
          <w:bCs/>
          <w:lang w:val="es-ES_tradnl"/>
        </w:rPr>
      </w:pPr>
      <w:r w:rsidRPr="00E61E66">
        <w:rPr>
          <w:rFonts w:cs="Calibri"/>
          <w:bCs/>
          <w:lang w:val="es-ES_tradnl"/>
        </w:rPr>
        <w:t xml:space="preserve">128. La </w:t>
      </w:r>
      <w:r w:rsidRPr="00E61E66">
        <w:rPr>
          <w:rFonts w:cs="Calibri"/>
          <w:b/>
          <w:bCs/>
          <w:lang w:val="es-ES_tradnl"/>
        </w:rPr>
        <w:t>República Checa</w:t>
      </w:r>
      <w:r w:rsidRPr="00E61E66">
        <w:rPr>
          <w:rFonts w:cs="Calibri"/>
          <w:bCs/>
          <w:lang w:val="es-ES_tradnl"/>
        </w:rPr>
        <w:t xml:space="preserve">, la </w:t>
      </w:r>
      <w:r w:rsidRPr="00E61E66">
        <w:rPr>
          <w:rFonts w:cs="Calibri"/>
          <w:b/>
          <w:bCs/>
          <w:lang w:val="es-ES_tradnl"/>
        </w:rPr>
        <w:t>República de Corea</w:t>
      </w:r>
      <w:r w:rsidRPr="00E61E66">
        <w:rPr>
          <w:rFonts w:cs="Calibri"/>
          <w:bCs/>
          <w:lang w:val="es-ES_tradnl"/>
        </w:rPr>
        <w:t xml:space="preserve"> y </w:t>
      </w:r>
      <w:r w:rsidRPr="00E61E66">
        <w:rPr>
          <w:rFonts w:cs="Calibri"/>
          <w:b/>
          <w:bCs/>
          <w:lang w:val="es-ES_tradnl"/>
        </w:rPr>
        <w:t>Omán</w:t>
      </w:r>
      <w:r w:rsidRPr="00E61E66">
        <w:rPr>
          <w:rFonts w:cs="Calibri"/>
          <w:bCs/>
          <w:lang w:val="es-ES_tradnl"/>
        </w:rPr>
        <w:t xml:space="preserve"> formularon declaraciones de apoyo general.</w:t>
      </w:r>
    </w:p>
    <w:p w14:paraId="0BE41A07" w14:textId="77777777" w:rsidR="00C9507B" w:rsidRPr="00E61E66" w:rsidRDefault="00C9507B" w:rsidP="00C9507B">
      <w:pPr>
        <w:spacing w:after="0" w:line="240" w:lineRule="auto"/>
        <w:ind w:left="426" w:hanging="426"/>
        <w:contextualSpacing/>
        <w:rPr>
          <w:rFonts w:cs="Calibri"/>
          <w:bCs/>
          <w:lang w:val="es-ES_tradnl"/>
        </w:rPr>
      </w:pPr>
    </w:p>
    <w:p w14:paraId="0E50C5E6" w14:textId="2E3701D5" w:rsidR="00C9507B" w:rsidRPr="00E61E66" w:rsidRDefault="00C9507B" w:rsidP="00C9507B">
      <w:pPr>
        <w:spacing w:after="0" w:line="240" w:lineRule="auto"/>
        <w:ind w:left="426" w:hanging="426"/>
        <w:contextualSpacing/>
        <w:rPr>
          <w:rFonts w:cs="Calibri"/>
          <w:bCs/>
          <w:lang w:val="es-ES_tradnl"/>
        </w:rPr>
      </w:pPr>
      <w:r w:rsidRPr="00E61E66">
        <w:rPr>
          <w:rFonts w:cs="Calibri"/>
          <w:bCs/>
          <w:lang w:val="es-ES_tradnl"/>
        </w:rPr>
        <w:t xml:space="preserve">129. </w:t>
      </w:r>
      <w:r w:rsidRPr="00E61E66">
        <w:rPr>
          <w:rFonts w:cs="Calibri"/>
          <w:b/>
          <w:bCs/>
          <w:lang w:val="es-ES_tradnl"/>
        </w:rPr>
        <w:t>Argentina</w:t>
      </w:r>
      <w:r w:rsidRPr="00E61E66">
        <w:rPr>
          <w:rFonts w:cs="Calibri"/>
          <w:bCs/>
          <w:lang w:val="es-ES_tradnl"/>
        </w:rPr>
        <w:t xml:space="preserve">, </w:t>
      </w:r>
      <w:r w:rsidRPr="00E61E66">
        <w:rPr>
          <w:rFonts w:cs="Calibri"/>
          <w:b/>
          <w:bCs/>
          <w:lang w:val="es-ES_tradnl"/>
        </w:rPr>
        <w:t>Bolivia</w:t>
      </w:r>
      <w:r w:rsidRPr="00E61E66">
        <w:rPr>
          <w:rFonts w:cs="Calibri"/>
          <w:bCs/>
          <w:lang w:val="es-ES_tradnl"/>
        </w:rPr>
        <w:t xml:space="preserve">, el </w:t>
      </w:r>
      <w:r w:rsidRPr="00E61E66">
        <w:rPr>
          <w:rFonts w:cs="Calibri"/>
          <w:b/>
          <w:bCs/>
          <w:lang w:val="es-ES_tradnl"/>
        </w:rPr>
        <w:t>Canadá</w:t>
      </w:r>
      <w:r w:rsidRPr="00E61E66">
        <w:rPr>
          <w:rFonts w:cs="Calibri"/>
          <w:bCs/>
          <w:lang w:val="es-ES_tradnl"/>
        </w:rPr>
        <w:t xml:space="preserve">, </w:t>
      </w:r>
      <w:r w:rsidRPr="00E61E66">
        <w:rPr>
          <w:rFonts w:cs="Calibri"/>
          <w:b/>
          <w:bCs/>
          <w:lang w:val="es-ES_tradnl"/>
        </w:rPr>
        <w:t>China</w:t>
      </w:r>
      <w:r w:rsidRPr="00E61E66">
        <w:rPr>
          <w:rFonts w:cs="Calibri"/>
          <w:bCs/>
          <w:lang w:val="es-ES_tradnl"/>
        </w:rPr>
        <w:t xml:space="preserve">, los </w:t>
      </w:r>
      <w:r w:rsidRPr="00E61E66">
        <w:rPr>
          <w:rFonts w:cs="Calibri"/>
          <w:b/>
          <w:bCs/>
          <w:lang w:val="es-ES_tradnl"/>
        </w:rPr>
        <w:t>Estados Unidos de América</w:t>
      </w:r>
      <w:r w:rsidRPr="00E61E66">
        <w:rPr>
          <w:rFonts w:cs="Calibri"/>
          <w:bCs/>
          <w:lang w:val="es-ES_tradnl"/>
        </w:rPr>
        <w:t xml:space="preserve">, </w:t>
      </w:r>
      <w:r w:rsidRPr="00E61E66">
        <w:rPr>
          <w:rFonts w:cs="Calibri"/>
          <w:b/>
          <w:bCs/>
          <w:lang w:val="es-ES_tradnl"/>
        </w:rPr>
        <w:t>Estonia</w:t>
      </w:r>
      <w:r w:rsidRPr="00E61E66">
        <w:rPr>
          <w:rFonts w:cs="Calibri"/>
          <w:bCs/>
          <w:lang w:val="es-ES_tradnl"/>
        </w:rPr>
        <w:t xml:space="preserve"> (en nombre de la región </w:t>
      </w:r>
      <w:r w:rsidR="00321060" w:rsidRPr="00E61E66">
        <w:rPr>
          <w:rFonts w:cs="Calibri"/>
          <w:bCs/>
          <w:lang w:val="es-ES_tradnl"/>
        </w:rPr>
        <w:t>de Europa</w:t>
      </w:r>
      <w:r w:rsidRPr="00E61E66">
        <w:rPr>
          <w:rFonts w:cs="Calibri"/>
          <w:bCs/>
          <w:lang w:val="es-ES_tradnl"/>
        </w:rPr>
        <w:t xml:space="preserve">), </w:t>
      </w:r>
      <w:r w:rsidRPr="00E61E66">
        <w:rPr>
          <w:rFonts w:cs="Calibri"/>
          <w:b/>
          <w:bCs/>
          <w:lang w:val="es-ES_tradnl"/>
        </w:rPr>
        <w:t>Francia</w:t>
      </w:r>
      <w:r w:rsidRPr="00E61E66">
        <w:rPr>
          <w:rFonts w:cs="Calibri"/>
          <w:bCs/>
          <w:lang w:val="es-ES_tradnl"/>
        </w:rPr>
        <w:t xml:space="preserve"> y la </w:t>
      </w:r>
      <w:r w:rsidRPr="00E61E66">
        <w:rPr>
          <w:rFonts w:cs="Calibri"/>
          <w:b/>
          <w:bCs/>
          <w:lang w:val="es-ES_tradnl"/>
        </w:rPr>
        <w:t>República Islámica del Irán</w:t>
      </w:r>
      <w:r w:rsidRPr="00E61E66">
        <w:rPr>
          <w:rFonts w:cs="Calibri"/>
          <w:bCs/>
          <w:lang w:val="es-ES_tradnl"/>
        </w:rPr>
        <w:t xml:space="preserve"> resumieron brevemente los comentarios específicos y las enmiendas propues</w:t>
      </w:r>
      <w:r w:rsidR="008972FB" w:rsidRPr="00E61E66">
        <w:rPr>
          <w:rFonts w:cs="Calibri"/>
          <w:bCs/>
          <w:lang w:val="es-ES_tradnl"/>
        </w:rPr>
        <w:t>tas</w:t>
      </w:r>
      <w:r w:rsidRPr="00E61E66">
        <w:rPr>
          <w:rFonts w:cs="Calibri"/>
          <w:bCs/>
          <w:lang w:val="es-ES_tradnl"/>
        </w:rPr>
        <w:t xml:space="preserve"> que se enviarán por escrito a la Secretaría. </w:t>
      </w:r>
    </w:p>
    <w:p w14:paraId="775CD352" w14:textId="77777777" w:rsidR="008420C7" w:rsidRPr="00E61E66" w:rsidRDefault="008420C7" w:rsidP="009F6DD7">
      <w:pPr>
        <w:spacing w:after="0" w:line="240" w:lineRule="auto"/>
        <w:ind w:left="426" w:hanging="426"/>
        <w:contextualSpacing/>
        <w:rPr>
          <w:rFonts w:cs="Calibri"/>
          <w:bCs/>
          <w:lang w:val="es-ES_tradnl"/>
        </w:rPr>
      </w:pPr>
    </w:p>
    <w:p w14:paraId="2770DE19" w14:textId="61784FC9" w:rsidR="008420C7" w:rsidRPr="00E61E66" w:rsidRDefault="0065315A" w:rsidP="009F6DD7">
      <w:pPr>
        <w:spacing w:after="0" w:line="240" w:lineRule="auto"/>
        <w:ind w:left="426" w:hanging="426"/>
        <w:contextualSpacing/>
        <w:rPr>
          <w:rFonts w:cs="Calibri"/>
          <w:bCs/>
          <w:lang w:val="es-ES_tradnl"/>
        </w:rPr>
      </w:pPr>
      <w:r w:rsidRPr="00E61E66">
        <w:rPr>
          <w:rFonts w:cs="Calibri"/>
          <w:bCs/>
          <w:lang w:val="es-ES_tradnl"/>
        </w:rPr>
        <w:t xml:space="preserve">130. Por invitación de la Presidencia, el </w:t>
      </w:r>
      <w:r w:rsidRPr="00E61E66">
        <w:rPr>
          <w:rFonts w:cs="Calibri"/>
          <w:b/>
          <w:bCs/>
          <w:lang w:val="es-ES_tradnl"/>
        </w:rPr>
        <w:t>Comité Permanente</w:t>
      </w:r>
      <w:r w:rsidRPr="00E61E66">
        <w:rPr>
          <w:rFonts w:cs="Calibri"/>
          <w:bCs/>
          <w:lang w:val="es-ES_tradnl"/>
        </w:rPr>
        <w:t xml:space="preserve"> confirmó que las enmiendas propuestas debían enviarse a la Secretaría antes de las 13:00 horas del 26 de abril; que la Secretaría compilara estas comunicaciones y se las enviara a China; y que China elaborara un texto revisado para someterlo a la consideración posterior de la reunión.</w:t>
      </w:r>
    </w:p>
    <w:p w14:paraId="082FE503" w14:textId="77777777" w:rsidR="00963240" w:rsidRPr="00E61E66" w:rsidRDefault="00963240" w:rsidP="0065315A">
      <w:pPr>
        <w:spacing w:after="0" w:line="240" w:lineRule="auto"/>
        <w:contextualSpacing/>
        <w:rPr>
          <w:rFonts w:cs="Calibri"/>
          <w:bCs/>
          <w:lang w:val="es-ES_tradnl"/>
        </w:rPr>
      </w:pPr>
    </w:p>
    <w:p w14:paraId="7E4DFFDD" w14:textId="2E2D0021" w:rsidR="00D93970" w:rsidRPr="00E61E66" w:rsidRDefault="00D93970" w:rsidP="0099231F">
      <w:pPr>
        <w:pBdr>
          <w:top w:val="single" w:sz="4" w:space="1" w:color="auto"/>
          <w:left w:val="single" w:sz="4" w:space="4" w:color="auto"/>
          <w:bottom w:val="single" w:sz="4" w:space="1" w:color="auto"/>
          <w:right w:val="single" w:sz="4" w:space="4" w:color="auto"/>
        </w:pBdr>
        <w:spacing w:after="0" w:line="240" w:lineRule="auto"/>
        <w:ind w:left="426" w:hanging="426"/>
        <w:contextualSpacing/>
        <w:rPr>
          <w:rFonts w:cs="Calibri"/>
          <w:bCs/>
          <w:lang w:val="es-ES_tradnl"/>
        </w:rPr>
      </w:pPr>
      <w:r w:rsidRPr="00E61E66">
        <w:rPr>
          <w:rFonts w:cs="Calibri"/>
          <w:bCs/>
          <w:lang w:val="es-ES_tradnl"/>
        </w:rPr>
        <w:t xml:space="preserve">21.4 </w:t>
      </w:r>
      <w:r w:rsidR="007526D8" w:rsidRPr="00E61E66">
        <w:rPr>
          <w:lang w:val="es-ES_tradnl"/>
        </w:rPr>
        <w:t xml:space="preserve">Proyecto de resolución sobre las Misiones Ramsar de Asesoramiento </w:t>
      </w:r>
      <w:r w:rsidR="007526D8" w:rsidRPr="00E61E66">
        <w:rPr>
          <w:bCs/>
          <w:lang w:val="es-ES_tradnl"/>
        </w:rPr>
        <w:t>(</w:t>
      </w:r>
      <w:r w:rsidR="007526D8" w:rsidRPr="00E61E66">
        <w:rPr>
          <w:lang w:val="es-ES_tradnl"/>
        </w:rPr>
        <w:t>Presentado por Burkina Faso</w:t>
      </w:r>
      <w:r w:rsidR="007526D8" w:rsidRPr="00E61E66">
        <w:rPr>
          <w:bCs/>
          <w:lang w:val="es-ES_tradnl"/>
        </w:rPr>
        <w:t xml:space="preserve">: </w:t>
      </w:r>
      <w:r w:rsidR="00DB0B58" w:rsidRPr="00E61E66">
        <w:rPr>
          <w:rFonts w:cs="Calibri"/>
          <w:bCs/>
          <w:lang w:val="es-ES_tradnl"/>
        </w:rPr>
        <w:t>document</w:t>
      </w:r>
      <w:r w:rsidR="007526D8" w:rsidRPr="00E61E66">
        <w:rPr>
          <w:rFonts w:cs="Calibri"/>
          <w:bCs/>
          <w:lang w:val="es-ES_tradnl"/>
        </w:rPr>
        <w:t>o</w:t>
      </w:r>
      <w:r w:rsidR="00DB0B58" w:rsidRPr="00E61E66">
        <w:rPr>
          <w:rFonts w:cs="Calibri"/>
          <w:bCs/>
          <w:lang w:val="es-ES_tradnl"/>
        </w:rPr>
        <w:t xml:space="preserve"> Doc. SC54-21.4</w:t>
      </w:r>
      <w:r w:rsidRPr="00E61E66">
        <w:rPr>
          <w:rFonts w:cs="Calibri"/>
          <w:bCs/>
          <w:lang w:val="es-ES_tradnl"/>
        </w:rPr>
        <w:t>)</w:t>
      </w:r>
    </w:p>
    <w:p w14:paraId="2C4A6A9E" w14:textId="6FABD31C" w:rsidR="00716766" w:rsidRPr="00E61E66" w:rsidRDefault="00716766" w:rsidP="00716766">
      <w:pPr>
        <w:tabs>
          <w:tab w:val="left" w:pos="1495"/>
        </w:tabs>
        <w:spacing w:after="0" w:line="240" w:lineRule="auto"/>
        <w:ind w:left="426" w:hanging="426"/>
        <w:contextualSpacing/>
        <w:rPr>
          <w:rFonts w:cs="Calibri"/>
          <w:bCs/>
          <w:lang w:val="es-ES_tradnl"/>
        </w:rPr>
      </w:pPr>
      <w:r w:rsidRPr="00E61E66">
        <w:rPr>
          <w:rFonts w:cs="Calibri"/>
          <w:bCs/>
          <w:lang w:val="es-ES_tradnl"/>
        </w:rPr>
        <w:tab/>
      </w:r>
      <w:r w:rsidRPr="00E61E66">
        <w:rPr>
          <w:rFonts w:cs="Calibri"/>
          <w:bCs/>
          <w:lang w:val="es-ES_tradnl"/>
        </w:rPr>
        <w:tab/>
      </w:r>
    </w:p>
    <w:p w14:paraId="7C063489" w14:textId="77777777" w:rsidR="00716766" w:rsidRPr="00E61E66" w:rsidRDefault="00716766" w:rsidP="00716766">
      <w:pPr>
        <w:spacing w:after="0" w:line="240" w:lineRule="auto"/>
        <w:ind w:left="426" w:hanging="426"/>
        <w:contextualSpacing/>
        <w:rPr>
          <w:rFonts w:cs="Calibri"/>
          <w:bCs/>
          <w:lang w:val="es-ES_tradnl"/>
        </w:rPr>
      </w:pPr>
      <w:r w:rsidRPr="00E61E66">
        <w:rPr>
          <w:rFonts w:cs="Calibri"/>
          <w:bCs/>
          <w:lang w:val="es-ES_tradnl"/>
        </w:rPr>
        <w:t xml:space="preserve">131. El </w:t>
      </w:r>
      <w:r w:rsidRPr="00E61E66">
        <w:rPr>
          <w:rFonts w:cs="Calibri"/>
          <w:b/>
          <w:bCs/>
          <w:lang w:val="es-ES_tradnl"/>
        </w:rPr>
        <w:t>Senegal</w:t>
      </w:r>
      <w:r w:rsidRPr="00E61E66">
        <w:rPr>
          <w:rFonts w:cs="Calibri"/>
          <w:bCs/>
          <w:lang w:val="es-ES_tradnl"/>
        </w:rPr>
        <w:t>, en nombre de Burkina Faso, presentó brevemente el proyecto de resolución.</w:t>
      </w:r>
    </w:p>
    <w:p w14:paraId="2E712673" w14:textId="77777777" w:rsidR="00716766" w:rsidRPr="00E61E66" w:rsidRDefault="00716766" w:rsidP="00716766">
      <w:pPr>
        <w:spacing w:after="0" w:line="240" w:lineRule="auto"/>
        <w:ind w:left="426" w:hanging="426"/>
        <w:contextualSpacing/>
        <w:rPr>
          <w:rFonts w:cs="Calibri"/>
          <w:bCs/>
          <w:lang w:val="es-ES_tradnl"/>
        </w:rPr>
      </w:pPr>
    </w:p>
    <w:p w14:paraId="24CD5E00" w14:textId="76090EE8" w:rsidR="00716766" w:rsidRPr="00E61E66" w:rsidRDefault="00716766" w:rsidP="00716766">
      <w:pPr>
        <w:spacing w:after="0" w:line="240" w:lineRule="auto"/>
        <w:ind w:left="426" w:hanging="426"/>
        <w:contextualSpacing/>
        <w:rPr>
          <w:rFonts w:cs="Calibri"/>
          <w:bCs/>
          <w:lang w:val="es-ES_tradnl"/>
        </w:rPr>
      </w:pPr>
      <w:r w:rsidRPr="00E61E66">
        <w:rPr>
          <w:rFonts w:cs="Calibri"/>
          <w:bCs/>
          <w:lang w:val="es-ES_tradnl"/>
        </w:rPr>
        <w:t xml:space="preserve">132. </w:t>
      </w:r>
      <w:r w:rsidRPr="00E61E66">
        <w:rPr>
          <w:rFonts w:cs="Calibri"/>
          <w:b/>
          <w:bCs/>
          <w:lang w:val="es-ES_tradnl"/>
        </w:rPr>
        <w:t>Argentina</w:t>
      </w:r>
      <w:r w:rsidRPr="00E61E66">
        <w:rPr>
          <w:rFonts w:cs="Calibri"/>
          <w:bCs/>
          <w:lang w:val="es-ES_tradnl"/>
        </w:rPr>
        <w:t xml:space="preserve">, </w:t>
      </w:r>
      <w:r w:rsidRPr="00E61E66">
        <w:rPr>
          <w:rFonts w:cs="Calibri"/>
          <w:b/>
          <w:bCs/>
          <w:lang w:val="es-ES_tradnl"/>
        </w:rPr>
        <w:t>Brasil</w:t>
      </w:r>
      <w:r w:rsidRPr="00E61E66">
        <w:rPr>
          <w:rFonts w:cs="Calibri"/>
          <w:bCs/>
          <w:lang w:val="es-ES_tradnl"/>
        </w:rPr>
        <w:t xml:space="preserve">, </w:t>
      </w:r>
      <w:r w:rsidRPr="00E61E66">
        <w:rPr>
          <w:rFonts w:cs="Calibri"/>
          <w:b/>
          <w:bCs/>
          <w:lang w:val="es-ES_tradnl"/>
        </w:rPr>
        <w:t>Bulgaria</w:t>
      </w:r>
      <w:r w:rsidRPr="00E61E66">
        <w:rPr>
          <w:rFonts w:cs="Calibri"/>
          <w:bCs/>
          <w:lang w:val="es-ES_tradnl"/>
        </w:rPr>
        <w:t xml:space="preserve"> (en nombre de la región </w:t>
      </w:r>
      <w:r w:rsidR="00321060" w:rsidRPr="00E61E66">
        <w:rPr>
          <w:rFonts w:cs="Calibri"/>
          <w:bCs/>
          <w:lang w:val="es-ES_tradnl"/>
        </w:rPr>
        <w:t>de Europa</w:t>
      </w:r>
      <w:r w:rsidRPr="00E61E66">
        <w:rPr>
          <w:rFonts w:cs="Calibri"/>
          <w:bCs/>
          <w:lang w:val="es-ES_tradnl"/>
        </w:rPr>
        <w:t xml:space="preserve">), el </w:t>
      </w:r>
      <w:r w:rsidRPr="00E61E66">
        <w:rPr>
          <w:rFonts w:cs="Calibri"/>
          <w:b/>
          <w:bCs/>
          <w:lang w:val="es-ES_tradnl"/>
        </w:rPr>
        <w:t>Canadá</w:t>
      </w:r>
      <w:r w:rsidRPr="00E61E66">
        <w:rPr>
          <w:rFonts w:cs="Calibri"/>
          <w:bCs/>
          <w:lang w:val="es-ES_tradnl"/>
        </w:rPr>
        <w:t xml:space="preserve">, </w:t>
      </w:r>
      <w:r w:rsidRPr="00E61E66">
        <w:rPr>
          <w:rFonts w:cs="Calibri"/>
          <w:b/>
          <w:bCs/>
          <w:lang w:val="es-ES_tradnl"/>
        </w:rPr>
        <w:t>Cuba</w:t>
      </w:r>
      <w:r w:rsidRPr="00E61E66">
        <w:rPr>
          <w:rFonts w:cs="Calibri"/>
          <w:bCs/>
          <w:lang w:val="es-ES_tradnl"/>
        </w:rPr>
        <w:t xml:space="preserve">, los </w:t>
      </w:r>
      <w:r w:rsidRPr="00E61E66">
        <w:rPr>
          <w:rFonts w:cs="Calibri"/>
          <w:b/>
          <w:bCs/>
          <w:lang w:val="es-ES_tradnl"/>
        </w:rPr>
        <w:t>Estados Unidos de América</w:t>
      </w:r>
      <w:r w:rsidRPr="00E61E66">
        <w:rPr>
          <w:rFonts w:cs="Calibri"/>
          <w:bCs/>
          <w:lang w:val="es-ES_tradnl"/>
        </w:rPr>
        <w:t xml:space="preserve">, </w:t>
      </w:r>
      <w:r w:rsidRPr="00E61E66">
        <w:rPr>
          <w:rFonts w:cs="Calibri"/>
          <w:b/>
          <w:bCs/>
          <w:lang w:val="es-ES_tradnl"/>
        </w:rPr>
        <w:t>Finlandia</w:t>
      </w:r>
      <w:r w:rsidRPr="00E61E66">
        <w:rPr>
          <w:rFonts w:cs="Calibri"/>
          <w:bCs/>
          <w:lang w:val="es-ES_tradnl"/>
        </w:rPr>
        <w:t xml:space="preserve">, el </w:t>
      </w:r>
      <w:r w:rsidRPr="00E61E66">
        <w:rPr>
          <w:rFonts w:cs="Calibri"/>
          <w:b/>
          <w:bCs/>
          <w:lang w:val="es-ES_tradnl"/>
        </w:rPr>
        <w:t>Japón</w:t>
      </w:r>
      <w:r w:rsidRPr="00E61E66">
        <w:rPr>
          <w:rFonts w:cs="Calibri"/>
          <w:bCs/>
          <w:lang w:val="es-ES_tradnl"/>
        </w:rPr>
        <w:t xml:space="preserve"> y el </w:t>
      </w:r>
      <w:r w:rsidRPr="00E61E66">
        <w:rPr>
          <w:rFonts w:cs="Calibri"/>
          <w:b/>
          <w:bCs/>
          <w:lang w:val="es-ES_tradnl"/>
        </w:rPr>
        <w:t>Reino Unido de Gran Bretaña e Irlanda del Norte</w:t>
      </w:r>
      <w:r w:rsidRPr="00E61E66">
        <w:rPr>
          <w:rFonts w:cs="Calibri"/>
          <w:bCs/>
          <w:lang w:val="es-ES_tradnl"/>
        </w:rPr>
        <w:t xml:space="preserve"> resumieron brevemente los comentarios específicos y las enmiendas propuestas que se enviarán por escrito a la Secretaría. </w:t>
      </w:r>
    </w:p>
    <w:p w14:paraId="16E9427D" w14:textId="0DA88357" w:rsidR="00963240" w:rsidRPr="00E61E66" w:rsidRDefault="00963240" w:rsidP="009F6DD7">
      <w:pPr>
        <w:spacing w:after="0" w:line="240" w:lineRule="auto"/>
        <w:ind w:left="426" w:hanging="426"/>
        <w:contextualSpacing/>
        <w:rPr>
          <w:rFonts w:cs="Calibri"/>
          <w:bCs/>
          <w:lang w:val="es-ES_tradnl"/>
        </w:rPr>
      </w:pPr>
    </w:p>
    <w:p w14:paraId="3AF07D5B" w14:textId="77777777" w:rsidR="00716766" w:rsidRPr="00E61E66" w:rsidRDefault="00716766" w:rsidP="00716766">
      <w:pPr>
        <w:rPr>
          <w:rFonts w:cs="Calibri"/>
          <w:bCs/>
          <w:lang w:val="es-ES_tradnl"/>
        </w:rPr>
      </w:pPr>
      <w:r w:rsidRPr="00E61E66">
        <w:rPr>
          <w:rFonts w:cs="Calibri"/>
          <w:bCs/>
          <w:lang w:val="es-ES_tradnl"/>
        </w:rPr>
        <w:t xml:space="preserve">133. El </w:t>
      </w:r>
      <w:r w:rsidRPr="00E61E66">
        <w:rPr>
          <w:rFonts w:cs="Calibri"/>
          <w:b/>
          <w:bCs/>
          <w:lang w:val="es-ES_tradnl"/>
        </w:rPr>
        <w:t>Presidente del GECT</w:t>
      </w:r>
      <w:r w:rsidRPr="00E61E66">
        <w:rPr>
          <w:rFonts w:cs="Calibri"/>
          <w:bCs/>
          <w:lang w:val="es-ES_tradnl"/>
        </w:rPr>
        <w:t xml:space="preserve"> proporcionó información contextual adicional.</w:t>
      </w:r>
    </w:p>
    <w:p w14:paraId="67E05177" w14:textId="3FDF4527" w:rsidR="00716766" w:rsidRPr="00E61E66" w:rsidRDefault="00716766" w:rsidP="00716766">
      <w:pPr>
        <w:spacing w:after="0" w:line="240" w:lineRule="auto"/>
        <w:ind w:left="426" w:hanging="426"/>
        <w:contextualSpacing/>
        <w:rPr>
          <w:rFonts w:cs="Calibri"/>
          <w:bCs/>
          <w:lang w:val="es-ES_tradnl"/>
        </w:rPr>
      </w:pPr>
      <w:r w:rsidRPr="00E61E66">
        <w:rPr>
          <w:rFonts w:cs="Calibri"/>
          <w:bCs/>
          <w:lang w:val="es-ES_tradnl"/>
        </w:rPr>
        <w:t xml:space="preserve">134. Por invitación de la Presidencia, el </w:t>
      </w:r>
      <w:r w:rsidRPr="00E61E66">
        <w:rPr>
          <w:rFonts w:cs="Calibri"/>
          <w:b/>
          <w:bCs/>
          <w:lang w:val="es-ES_tradnl"/>
        </w:rPr>
        <w:t>Comité Permanente</w:t>
      </w:r>
      <w:r w:rsidRPr="00E61E66">
        <w:rPr>
          <w:rFonts w:cs="Calibri"/>
          <w:bCs/>
          <w:lang w:val="es-ES_tradnl"/>
        </w:rPr>
        <w:t xml:space="preserve"> confirmó que las enmiendas propuestas debían enviarse a la Secretaría antes de las 13:00 horas del 26 de abril; que la Secretaría compilara estas comunicaciones y las enviara al Senegal; y que el Senegal, con el apoyo del Reino Unido de Gran Bretaña e Irlanda del Norte y otras Partes interesadas, </w:t>
      </w:r>
      <w:r w:rsidR="00E04390" w:rsidRPr="00E61E66">
        <w:rPr>
          <w:rFonts w:cs="Calibri"/>
          <w:bCs/>
          <w:lang w:val="es-ES_tradnl"/>
        </w:rPr>
        <w:t>si procediera</w:t>
      </w:r>
      <w:r w:rsidRPr="00E61E66">
        <w:rPr>
          <w:rFonts w:cs="Calibri"/>
          <w:bCs/>
          <w:lang w:val="es-ES_tradnl"/>
        </w:rPr>
        <w:t>, elaborara un texto revisado para someterlo a la consideración posterior de la reunión.</w:t>
      </w:r>
    </w:p>
    <w:p w14:paraId="4082A9D4" w14:textId="5BE86433" w:rsidR="00C07C1F" w:rsidRPr="00E61E66" w:rsidRDefault="00C07C1F" w:rsidP="00851F3A">
      <w:pPr>
        <w:spacing w:after="0" w:line="240" w:lineRule="auto"/>
        <w:contextualSpacing/>
        <w:rPr>
          <w:rFonts w:cs="Calibri"/>
          <w:bCs/>
          <w:lang w:val="es-ES_tradnl"/>
        </w:rPr>
      </w:pPr>
    </w:p>
    <w:p w14:paraId="69263591" w14:textId="2B1469E6" w:rsidR="00D93970" w:rsidRPr="00E61E66" w:rsidRDefault="00D93970" w:rsidP="0099231F">
      <w:pPr>
        <w:keepNext/>
        <w:pBdr>
          <w:top w:val="single" w:sz="4" w:space="1" w:color="auto"/>
          <w:left w:val="single" w:sz="4" w:space="4" w:color="auto"/>
          <w:bottom w:val="single" w:sz="4" w:space="1" w:color="auto"/>
          <w:right w:val="single" w:sz="4" w:space="4" w:color="auto"/>
        </w:pBdr>
        <w:spacing w:after="0" w:line="240" w:lineRule="auto"/>
        <w:ind w:left="425" w:hanging="425"/>
        <w:contextualSpacing/>
        <w:rPr>
          <w:rFonts w:cs="Calibri"/>
          <w:bCs/>
          <w:lang w:val="es-ES_tradnl"/>
        </w:rPr>
      </w:pPr>
      <w:r w:rsidRPr="00E61E66">
        <w:rPr>
          <w:rFonts w:cs="Calibri"/>
          <w:bCs/>
          <w:lang w:val="es-ES_tradnl"/>
        </w:rPr>
        <w:t xml:space="preserve">21.7 </w:t>
      </w:r>
      <w:r w:rsidR="007526D8" w:rsidRPr="00E61E66">
        <w:rPr>
          <w:lang w:val="es-ES_tradnl"/>
        </w:rPr>
        <w:t>Proyecto de resolución sobre los humedales en Asia occidental</w:t>
      </w:r>
      <w:r w:rsidR="007526D8" w:rsidRPr="00E61E66">
        <w:rPr>
          <w:bCs/>
          <w:lang w:val="es-ES_tradnl"/>
        </w:rPr>
        <w:t xml:space="preserve"> (</w:t>
      </w:r>
      <w:r w:rsidR="007526D8" w:rsidRPr="00E61E66">
        <w:rPr>
          <w:lang w:val="es-ES_tradnl"/>
        </w:rPr>
        <w:t>Presentado por el Iraq</w:t>
      </w:r>
      <w:r w:rsidR="007526D8" w:rsidRPr="00E61E66">
        <w:rPr>
          <w:bCs/>
          <w:lang w:val="es-ES_tradnl"/>
        </w:rPr>
        <w:t>:</w:t>
      </w:r>
      <w:r w:rsidR="00DB0B58" w:rsidRPr="00E61E66">
        <w:rPr>
          <w:rFonts w:cs="Calibri"/>
          <w:bCs/>
          <w:lang w:val="es-ES_tradnl"/>
        </w:rPr>
        <w:t xml:space="preserve"> document</w:t>
      </w:r>
      <w:r w:rsidR="007526D8" w:rsidRPr="00E61E66">
        <w:rPr>
          <w:rFonts w:cs="Calibri"/>
          <w:bCs/>
          <w:lang w:val="es-ES_tradnl"/>
        </w:rPr>
        <w:t>o</w:t>
      </w:r>
      <w:r w:rsidR="00DB0B58" w:rsidRPr="00E61E66">
        <w:rPr>
          <w:rFonts w:cs="Calibri"/>
          <w:bCs/>
          <w:lang w:val="es-ES_tradnl"/>
        </w:rPr>
        <w:t xml:space="preserve"> Doc.</w:t>
      </w:r>
      <w:r w:rsidR="00DB0B58" w:rsidRPr="00E61E66">
        <w:rPr>
          <w:rFonts w:cs="Calibri"/>
          <w:b/>
          <w:bCs/>
          <w:lang w:val="es-ES_tradnl"/>
        </w:rPr>
        <w:t xml:space="preserve"> </w:t>
      </w:r>
      <w:r w:rsidR="00DB0B58" w:rsidRPr="00E61E66">
        <w:rPr>
          <w:rFonts w:cs="Calibri"/>
          <w:bCs/>
          <w:lang w:val="es-ES_tradnl"/>
        </w:rPr>
        <w:t>SC54-21.7</w:t>
      </w:r>
      <w:r w:rsidRPr="00E61E66">
        <w:rPr>
          <w:rFonts w:cs="Calibri"/>
          <w:bCs/>
          <w:lang w:val="es-ES_tradnl"/>
        </w:rPr>
        <w:t>)</w:t>
      </w:r>
    </w:p>
    <w:p w14:paraId="581E1828" w14:textId="77777777" w:rsidR="00BE6A39" w:rsidRPr="00E61E66" w:rsidRDefault="00BE6A39" w:rsidP="008C1D37">
      <w:pPr>
        <w:spacing w:after="0" w:line="240" w:lineRule="auto"/>
        <w:contextualSpacing/>
        <w:rPr>
          <w:rFonts w:cs="Calibri"/>
          <w:bCs/>
          <w:lang w:val="es-ES_tradnl"/>
        </w:rPr>
      </w:pPr>
    </w:p>
    <w:p w14:paraId="0ED1E1DD" w14:textId="0BB6D326" w:rsidR="00BE6A39" w:rsidRPr="00E61E66" w:rsidRDefault="00BE6A39" w:rsidP="00BE6A39">
      <w:pPr>
        <w:spacing w:after="0" w:line="240" w:lineRule="auto"/>
        <w:ind w:left="426" w:hanging="426"/>
        <w:contextualSpacing/>
        <w:rPr>
          <w:rFonts w:cs="Calibri"/>
          <w:bCs/>
          <w:lang w:val="es-ES_tradnl"/>
        </w:rPr>
      </w:pPr>
      <w:r w:rsidRPr="00E61E66">
        <w:rPr>
          <w:rFonts w:cs="Calibri"/>
          <w:bCs/>
          <w:lang w:val="es-ES_tradnl"/>
        </w:rPr>
        <w:t xml:space="preserve">135. El </w:t>
      </w:r>
      <w:r w:rsidRPr="00E61E66">
        <w:rPr>
          <w:rFonts w:cs="Calibri"/>
          <w:b/>
          <w:bCs/>
          <w:lang w:val="es-ES_tradnl"/>
        </w:rPr>
        <w:t>Iraq</w:t>
      </w:r>
      <w:r w:rsidRPr="00E61E66">
        <w:rPr>
          <w:rFonts w:cs="Calibri"/>
          <w:bCs/>
          <w:lang w:val="es-ES_tradnl"/>
        </w:rPr>
        <w:t xml:space="preserve"> formuló una declaración sobre la conservación de los pantanos de Mesopotamia y presentó el proyecto de resolución.</w:t>
      </w:r>
    </w:p>
    <w:p w14:paraId="3F64E1DD" w14:textId="77777777" w:rsidR="00BE6A39" w:rsidRPr="00E61E66" w:rsidRDefault="00BE6A39" w:rsidP="00BE6A39">
      <w:pPr>
        <w:spacing w:after="0" w:line="240" w:lineRule="auto"/>
        <w:ind w:left="426" w:hanging="426"/>
        <w:contextualSpacing/>
        <w:rPr>
          <w:rFonts w:cs="Calibri"/>
          <w:bCs/>
          <w:lang w:val="es-ES_tradnl"/>
        </w:rPr>
      </w:pPr>
    </w:p>
    <w:p w14:paraId="57455EA2" w14:textId="492EF3E2" w:rsidR="00EA6127" w:rsidRPr="00E61E66" w:rsidRDefault="00EA6127" w:rsidP="00EA6127">
      <w:pPr>
        <w:spacing w:after="0" w:line="240" w:lineRule="auto"/>
        <w:ind w:left="426" w:hanging="426"/>
        <w:contextualSpacing/>
        <w:rPr>
          <w:rFonts w:cs="Calibri"/>
          <w:bCs/>
          <w:lang w:val="es-ES_tradnl"/>
        </w:rPr>
      </w:pPr>
      <w:r w:rsidRPr="00E61E66">
        <w:rPr>
          <w:rFonts w:cs="Calibri"/>
          <w:bCs/>
          <w:lang w:val="es-ES_tradnl"/>
        </w:rPr>
        <w:lastRenderedPageBreak/>
        <w:t xml:space="preserve">136. Los </w:t>
      </w:r>
      <w:r w:rsidRPr="00E61E66">
        <w:rPr>
          <w:rFonts w:cs="Calibri"/>
          <w:b/>
          <w:bCs/>
          <w:lang w:val="es-ES_tradnl"/>
        </w:rPr>
        <w:t>Estados Unidos de América</w:t>
      </w:r>
      <w:r w:rsidRPr="00E61E66">
        <w:rPr>
          <w:rFonts w:cs="Calibri"/>
          <w:bCs/>
          <w:lang w:val="es-ES_tradnl"/>
        </w:rPr>
        <w:t xml:space="preserve">, la </w:t>
      </w:r>
      <w:r w:rsidRPr="00E61E66">
        <w:rPr>
          <w:rFonts w:cs="Calibri"/>
          <w:b/>
          <w:bCs/>
          <w:lang w:val="es-ES_tradnl"/>
        </w:rPr>
        <w:t>República Islámica del Irán</w:t>
      </w:r>
      <w:r w:rsidRPr="00E61E66">
        <w:rPr>
          <w:rFonts w:cs="Calibri"/>
          <w:bCs/>
          <w:lang w:val="es-ES_tradnl"/>
        </w:rPr>
        <w:t xml:space="preserve"> y el </w:t>
      </w:r>
      <w:r w:rsidRPr="00E61E66">
        <w:rPr>
          <w:rFonts w:cs="Calibri"/>
          <w:b/>
          <w:bCs/>
          <w:lang w:val="es-ES_tradnl"/>
        </w:rPr>
        <w:t>Senegal</w:t>
      </w:r>
      <w:r w:rsidRPr="00E61E66">
        <w:rPr>
          <w:rFonts w:cs="Calibri"/>
          <w:bCs/>
          <w:lang w:val="es-ES_tradnl"/>
        </w:rPr>
        <w:t xml:space="preserve"> (en nombre de la región de África) formularon comentarios específicos y propusieron </w:t>
      </w:r>
      <w:r w:rsidR="00A42C0E" w:rsidRPr="00E61E66">
        <w:rPr>
          <w:rFonts w:cs="Calibri"/>
          <w:bCs/>
          <w:lang w:val="es-ES_tradnl"/>
        </w:rPr>
        <w:t>modificaciones</w:t>
      </w:r>
      <w:r w:rsidRPr="00E61E66">
        <w:rPr>
          <w:rFonts w:cs="Calibri"/>
          <w:bCs/>
          <w:lang w:val="es-ES_tradnl"/>
        </w:rPr>
        <w:t>.</w:t>
      </w:r>
    </w:p>
    <w:p w14:paraId="57830E82" w14:textId="77777777" w:rsidR="00EA6127" w:rsidRPr="00E61E66" w:rsidRDefault="00EA6127" w:rsidP="00EA6127">
      <w:pPr>
        <w:spacing w:after="0" w:line="240" w:lineRule="auto"/>
        <w:ind w:left="426" w:hanging="426"/>
        <w:contextualSpacing/>
        <w:rPr>
          <w:rFonts w:cs="Calibri"/>
          <w:bCs/>
          <w:lang w:val="es-ES_tradnl"/>
        </w:rPr>
      </w:pPr>
    </w:p>
    <w:p w14:paraId="0B2F7753" w14:textId="27D9895A" w:rsidR="00EA6127" w:rsidRPr="00E61E66" w:rsidRDefault="00EA6127" w:rsidP="00EA6127">
      <w:pPr>
        <w:spacing w:after="0" w:line="240" w:lineRule="auto"/>
        <w:ind w:left="426" w:hanging="426"/>
        <w:contextualSpacing/>
        <w:rPr>
          <w:rFonts w:cs="Calibri"/>
          <w:bCs/>
          <w:lang w:val="es-ES_tradnl"/>
        </w:rPr>
      </w:pPr>
      <w:r w:rsidRPr="00E61E66">
        <w:rPr>
          <w:rFonts w:cs="Calibri"/>
          <w:bCs/>
          <w:lang w:val="es-ES_tradnl"/>
        </w:rPr>
        <w:t xml:space="preserve">137. El </w:t>
      </w:r>
      <w:r w:rsidRPr="00E61E66">
        <w:rPr>
          <w:rFonts w:cs="Calibri"/>
          <w:b/>
          <w:bCs/>
          <w:lang w:val="es-ES_tradnl"/>
        </w:rPr>
        <w:t>PNUMA</w:t>
      </w:r>
      <w:r w:rsidRPr="00E61E66">
        <w:rPr>
          <w:rFonts w:cs="Calibri"/>
          <w:bCs/>
          <w:lang w:val="es-ES_tradnl"/>
        </w:rPr>
        <w:t xml:space="preserve"> presentó información relativa a la resolución sobre tormentas de arena y polvo que la Asamblea General de las Naciones Unidas adoptó en diciembre de 2017.</w:t>
      </w:r>
    </w:p>
    <w:p w14:paraId="4D301A49" w14:textId="77777777" w:rsidR="00EA6127" w:rsidRPr="00E61E66" w:rsidRDefault="00EA6127" w:rsidP="00EA6127">
      <w:pPr>
        <w:spacing w:after="0" w:line="240" w:lineRule="auto"/>
        <w:ind w:left="426" w:hanging="426"/>
        <w:contextualSpacing/>
        <w:rPr>
          <w:rFonts w:cs="Calibri"/>
          <w:bCs/>
          <w:lang w:val="es-ES_tradnl"/>
        </w:rPr>
      </w:pPr>
    </w:p>
    <w:p w14:paraId="7575524A" w14:textId="35428150" w:rsidR="00EA6127" w:rsidRPr="00E61E66" w:rsidRDefault="00EA6127" w:rsidP="00EA6127">
      <w:pPr>
        <w:spacing w:after="0" w:line="240" w:lineRule="auto"/>
        <w:ind w:left="426" w:hanging="426"/>
        <w:contextualSpacing/>
        <w:rPr>
          <w:rFonts w:cs="Calibri"/>
          <w:bCs/>
          <w:lang w:val="es-ES_tradnl"/>
        </w:rPr>
      </w:pPr>
      <w:r w:rsidRPr="00E61E66">
        <w:rPr>
          <w:rFonts w:cs="Calibri"/>
          <w:bCs/>
          <w:lang w:val="es-ES_tradnl"/>
        </w:rPr>
        <w:t xml:space="preserve">138. Por invitación de la Presidencia, el </w:t>
      </w:r>
      <w:r w:rsidRPr="00E61E66">
        <w:rPr>
          <w:rFonts w:cs="Calibri"/>
          <w:b/>
          <w:bCs/>
          <w:lang w:val="es-ES_tradnl"/>
        </w:rPr>
        <w:t>Comité Permanente</w:t>
      </w:r>
      <w:r w:rsidRPr="00E61E66">
        <w:rPr>
          <w:rFonts w:cs="Calibri"/>
          <w:bCs/>
          <w:lang w:val="es-ES_tradnl"/>
        </w:rPr>
        <w:t xml:space="preserve"> confirmó que las enmiendas propuestas debían enviarse a la Secretaría antes de las 13:00 horas del 26 de abril; que la Secretaría compilara estas comunicaciones y las enviara a la República Islámica del Irán y al Iraq; y que estas dos Partes debían elaborar un texto revisado para someterlo a la consideración posterior de la reunión.</w:t>
      </w:r>
    </w:p>
    <w:p w14:paraId="31F1395C" w14:textId="77777777" w:rsidR="00D93970" w:rsidRPr="00E61E66" w:rsidRDefault="00D93970" w:rsidP="00EA6127">
      <w:pPr>
        <w:spacing w:after="0" w:line="240" w:lineRule="auto"/>
        <w:contextualSpacing/>
        <w:rPr>
          <w:rFonts w:cs="Calibri"/>
          <w:bCs/>
          <w:lang w:val="es-ES_tradnl"/>
        </w:rPr>
      </w:pPr>
    </w:p>
    <w:p w14:paraId="0E32429C" w14:textId="39FCDD64" w:rsidR="00D93970" w:rsidRPr="00E61E66" w:rsidRDefault="00D93970" w:rsidP="0099231F">
      <w:pPr>
        <w:pBdr>
          <w:top w:val="single" w:sz="4" w:space="1" w:color="auto"/>
          <w:left w:val="single" w:sz="4" w:space="4" w:color="auto"/>
          <w:bottom w:val="single" w:sz="4" w:space="1" w:color="auto"/>
          <w:right w:val="single" w:sz="4" w:space="4" w:color="auto"/>
        </w:pBdr>
        <w:spacing w:after="0" w:line="240" w:lineRule="auto"/>
        <w:ind w:left="426" w:hanging="426"/>
        <w:contextualSpacing/>
        <w:rPr>
          <w:rFonts w:cs="Calibri"/>
          <w:bCs/>
          <w:lang w:val="es-ES_tradnl"/>
        </w:rPr>
      </w:pPr>
      <w:r w:rsidRPr="00E61E66">
        <w:rPr>
          <w:rFonts w:cs="Calibri"/>
          <w:bCs/>
          <w:lang w:val="es-ES_tradnl"/>
        </w:rPr>
        <w:t xml:space="preserve">21.9 </w:t>
      </w:r>
      <w:r w:rsidR="005233E8" w:rsidRPr="00E61E66">
        <w:rPr>
          <w:lang w:val="es-ES_tradnl"/>
        </w:rPr>
        <w:t>Proyecto de resolución sobre la promoción de la conservación, restauración y gestión sostenible de los ecosistemas costeros de carbono azul</w:t>
      </w:r>
      <w:r w:rsidR="005233E8" w:rsidRPr="00E61E66">
        <w:rPr>
          <w:bCs/>
          <w:lang w:val="es-ES_tradnl"/>
        </w:rPr>
        <w:t xml:space="preserve"> (</w:t>
      </w:r>
      <w:r w:rsidR="005233E8" w:rsidRPr="00E61E66">
        <w:rPr>
          <w:lang w:val="es-ES_tradnl"/>
        </w:rPr>
        <w:t xml:space="preserve">Presentado por Australia: </w:t>
      </w:r>
      <w:r w:rsidR="00DB0B58" w:rsidRPr="00E61E66">
        <w:rPr>
          <w:rFonts w:cs="Calibri"/>
          <w:bCs/>
          <w:lang w:val="es-ES_tradnl"/>
        </w:rPr>
        <w:t>document</w:t>
      </w:r>
      <w:r w:rsidR="005233E8" w:rsidRPr="00E61E66">
        <w:rPr>
          <w:rFonts w:cs="Calibri"/>
          <w:bCs/>
          <w:lang w:val="es-ES_tradnl"/>
        </w:rPr>
        <w:t>o</w:t>
      </w:r>
      <w:r w:rsidR="00DB0B58" w:rsidRPr="00E61E66">
        <w:rPr>
          <w:rFonts w:cs="Calibri"/>
          <w:bCs/>
          <w:lang w:val="es-ES_tradnl"/>
        </w:rPr>
        <w:t xml:space="preserve"> Doc. SC54-21.9</w:t>
      </w:r>
      <w:r w:rsidRPr="00E61E66">
        <w:rPr>
          <w:rFonts w:cs="Calibri"/>
          <w:bCs/>
          <w:lang w:val="es-ES_tradnl"/>
        </w:rPr>
        <w:t>)</w:t>
      </w:r>
    </w:p>
    <w:p w14:paraId="39321963" w14:textId="77777777" w:rsidR="00D93970" w:rsidRPr="00E61E66" w:rsidRDefault="00D93970" w:rsidP="009F6DD7">
      <w:pPr>
        <w:spacing w:after="0" w:line="240" w:lineRule="auto"/>
        <w:ind w:left="426" w:hanging="426"/>
        <w:contextualSpacing/>
        <w:rPr>
          <w:rFonts w:cs="Calibri"/>
          <w:bCs/>
          <w:lang w:val="es-ES_tradnl"/>
        </w:rPr>
      </w:pPr>
    </w:p>
    <w:p w14:paraId="4D36F62A" w14:textId="405B52B3" w:rsidR="00EA6127" w:rsidRPr="00E61E66" w:rsidRDefault="00EA6127" w:rsidP="00EA6127">
      <w:pPr>
        <w:rPr>
          <w:rFonts w:cs="Calibri"/>
          <w:bCs/>
          <w:lang w:val="es-ES_tradnl"/>
        </w:rPr>
      </w:pPr>
      <w:r w:rsidRPr="00E61E66">
        <w:rPr>
          <w:rFonts w:cs="Calibri"/>
          <w:bCs/>
          <w:lang w:val="es-ES_tradnl"/>
        </w:rPr>
        <w:t xml:space="preserve">139. </w:t>
      </w:r>
      <w:r w:rsidRPr="00E61E66">
        <w:rPr>
          <w:rFonts w:cs="Calibri"/>
          <w:b/>
          <w:bCs/>
          <w:lang w:val="es-ES_tradnl"/>
        </w:rPr>
        <w:t>Indonesia</w:t>
      </w:r>
      <w:r w:rsidRPr="00E61E66">
        <w:rPr>
          <w:rFonts w:cs="Calibri"/>
          <w:bCs/>
          <w:lang w:val="es-ES_tradnl"/>
        </w:rPr>
        <w:t xml:space="preserve">, </w:t>
      </w:r>
      <w:r w:rsidRPr="00E61E66">
        <w:rPr>
          <w:rFonts w:cs="Calibri"/>
          <w:b/>
          <w:bCs/>
          <w:lang w:val="es-ES_tradnl"/>
        </w:rPr>
        <w:t>Omán</w:t>
      </w:r>
      <w:r w:rsidRPr="00E61E66">
        <w:rPr>
          <w:rFonts w:cs="Calibri"/>
          <w:bCs/>
          <w:lang w:val="es-ES_tradnl"/>
        </w:rPr>
        <w:t xml:space="preserve"> y la </w:t>
      </w:r>
      <w:r w:rsidRPr="00E61E66">
        <w:rPr>
          <w:rFonts w:cs="Calibri"/>
          <w:b/>
          <w:bCs/>
          <w:lang w:val="es-ES_tradnl"/>
        </w:rPr>
        <w:t>República de Corea</w:t>
      </w:r>
      <w:r w:rsidRPr="00E61E66">
        <w:rPr>
          <w:rFonts w:cs="Calibri"/>
          <w:bCs/>
          <w:lang w:val="es-ES_tradnl"/>
        </w:rPr>
        <w:t xml:space="preserve"> formularon declaraciones de apoyo general.</w:t>
      </w:r>
    </w:p>
    <w:p w14:paraId="6BB017E9" w14:textId="1506C7E6" w:rsidR="00D7296A" w:rsidRPr="00E61E66" w:rsidRDefault="00EA6127" w:rsidP="00D7296A">
      <w:pPr>
        <w:spacing w:after="0" w:line="240" w:lineRule="auto"/>
        <w:ind w:left="426" w:hanging="426"/>
        <w:contextualSpacing/>
        <w:rPr>
          <w:rFonts w:cs="Calibri"/>
          <w:bCs/>
          <w:lang w:val="es-ES_tradnl"/>
        </w:rPr>
      </w:pPr>
      <w:r w:rsidRPr="00E61E66">
        <w:rPr>
          <w:rFonts w:cs="Calibri"/>
          <w:bCs/>
          <w:lang w:val="es-ES_tradnl"/>
        </w:rPr>
        <w:t xml:space="preserve">140. El </w:t>
      </w:r>
      <w:r w:rsidRPr="00E61E66">
        <w:rPr>
          <w:rFonts w:cs="Calibri"/>
          <w:b/>
          <w:bCs/>
          <w:lang w:val="es-ES_tradnl"/>
        </w:rPr>
        <w:t>Canadá</w:t>
      </w:r>
      <w:r w:rsidRPr="00E61E66">
        <w:rPr>
          <w:rFonts w:cs="Calibri"/>
          <w:bCs/>
          <w:lang w:val="es-ES_tradnl"/>
        </w:rPr>
        <w:t xml:space="preserve">, </w:t>
      </w:r>
      <w:r w:rsidRPr="00E61E66">
        <w:rPr>
          <w:rFonts w:cs="Calibri"/>
          <w:b/>
          <w:bCs/>
          <w:lang w:val="es-ES_tradnl"/>
        </w:rPr>
        <w:t>China</w:t>
      </w:r>
      <w:r w:rsidRPr="00E61E66">
        <w:rPr>
          <w:rFonts w:cs="Calibri"/>
          <w:bCs/>
          <w:lang w:val="es-ES_tradnl"/>
        </w:rPr>
        <w:t xml:space="preserve">, </w:t>
      </w:r>
      <w:r w:rsidRPr="00E61E66">
        <w:rPr>
          <w:rFonts w:cs="Calibri"/>
          <w:b/>
          <w:bCs/>
          <w:lang w:val="es-ES_tradnl"/>
        </w:rPr>
        <w:t>Colombia</w:t>
      </w:r>
      <w:r w:rsidRPr="00E61E66">
        <w:rPr>
          <w:rFonts w:cs="Calibri"/>
          <w:bCs/>
          <w:lang w:val="es-ES_tradnl"/>
        </w:rPr>
        <w:t xml:space="preserve">, los </w:t>
      </w:r>
      <w:r w:rsidRPr="00E61E66">
        <w:rPr>
          <w:rFonts w:cs="Calibri"/>
          <w:b/>
          <w:bCs/>
          <w:lang w:val="es-ES_tradnl"/>
        </w:rPr>
        <w:t>Estados Unidos de América</w:t>
      </w:r>
      <w:r w:rsidRPr="00E61E66">
        <w:rPr>
          <w:rFonts w:cs="Calibri"/>
          <w:bCs/>
          <w:lang w:val="es-ES_tradnl"/>
        </w:rPr>
        <w:t>,</w:t>
      </w:r>
      <w:r w:rsidRPr="00E61E66">
        <w:rPr>
          <w:rFonts w:cs="Calibri"/>
          <w:b/>
          <w:bCs/>
          <w:lang w:val="es-ES_tradnl"/>
        </w:rPr>
        <w:t xml:space="preserve"> Finlandia</w:t>
      </w:r>
      <w:r w:rsidRPr="00E61E66">
        <w:rPr>
          <w:rFonts w:cs="Calibri"/>
          <w:bCs/>
          <w:lang w:val="es-ES_tradnl"/>
        </w:rPr>
        <w:t xml:space="preserve">, </w:t>
      </w:r>
      <w:r w:rsidRPr="00E61E66">
        <w:rPr>
          <w:rFonts w:cs="Calibri"/>
          <w:b/>
          <w:bCs/>
          <w:lang w:val="es-ES_tradnl"/>
        </w:rPr>
        <w:t>Francia</w:t>
      </w:r>
      <w:r w:rsidRPr="00E61E66">
        <w:rPr>
          <w:rFonts w:cs="Calibri"/>
          <w:bCs/>
          <w:lang w:val="es-ES_tradnl"/>
        </w:rPr>
        <w:t xml:space="preserve">, el </w:t>
      </w:r>
      <w:r w:rsidRPr="00E61E66">
        <w:rPr>
          <w:rFonts w:cs="Calibri"/>
          <w:b/>
          <w:bCs/>
          <w:lang w:val="es-ES_tradnl"/>
        </w:rPr>
        <w:t>Senegal</w:t>
      </w:r>
      <w:r w:rsidRPr="00E61E66">
        <w:rPr>
          <w:rFonts w:cs="Calibri"/>
          <w:bCs/>
          <w:lang w:val="es-ES_tradnl"/>
        </w:rPr>
        <w:t xml:space="preserve">, el </w:t>
      </w:r>
      <w:r w:rsidRPr="00E61E66">
        <w:rPr>
          <w:rFonts w:cs="Calibri"/>
          <w:b/>
          <w:bCs/>
          <w:lang w:val="es-ES_tradnl"/>
        </w:rPr>
        <w:t>Uruguay</w:t>
      </w:r>
      <w:r w:rsidRPr="00E61E66">
        <w:rPr>
          <w:rFonts w:cs="Calibri"/>
          <w:bCs/>
          <w:lang w:val="es-ES_tradnl"/>
        </w:rPr>
        <w:t xml:space="preserve">, el </w:t>
      </w:r>
      <w:r w:rsidRPr="00E61E66">
        <w:rPr>
          <w:rFonts w:cs="Calibri"/>
          <w:b/>
          <w:bCs/>
          <w:lang w:val="es-ES_tradnl"/>
        </w:rPr>
        <w:t>Presidente del GECT</w:t>
      </w:r>
      <w:r w:rsidRPr="00E61E66">
        <w:rPr>
          <w:rFonts w:cs="Calibri"/>
          <w:bCs/>
          <w:lang w:val="es-ES_tradnl"/>
        </w:rPr>
        <w:t xml:space="preserve"> y </w:t>
      </w:r>
      <w:r w:rsidRPr="00E61E66">
        <w:rPr>
          <w:rFonts w:cs="Calibri"/>
          <w:b/>
          <w:bCs/>
          <w:lang w:val="es-ES_tradnl"/>
        </w:rPr>
        <w:t>Wetlands International</w:t>
      </w:r>
      <w:r w:rsidRPr="00E61E66">
        <w:rPr>
          <w:rFonts w:cs="Calibri"/>
          <w:bCs/>
          <w:lang w:val="es-ES_tradnl"/>
        </w:rPr>
        <w:t xml:space="preserve"> resumieron brevemente los comentarios específicos y las </w:t>
      </w:r>
      <w:r w:rsidR="00621256" w:rsidRPr="00E61E66">
        <w:rPr>
          <w:rFonts w:cs="Calibri"/>
          <w:bCs/>
          <w:lang w:val="es-ES_tradnl"/>
        </w:rPr>
        <w:t>modificaciones</w:t>
      </w:r>
      <w:r w:rsidRPr="00E61E66">
        <w:rPr>
          <w:rFonts w:cs="Calibri"/>
          <w:bCs/>
          <w:lang w:val="es-ES_tradnl"/>
        </w:rPr>
        <w:t xml:space="preserve"> propuestas que se enviarán por escrito a la Secretaría</w:t>
      </w:r>
      <w:r w:rsidR="00B664E6" w:rsidRPr="00E61E66">
        <w:rPr>
          <w:rFonts w:cs="Calibri"/>
          <w:bCs/>
          <w:lang w:val="es-ES_tradnl"/>
        </w:rPr>
        <w:t>.</w:t>
      </w:r>
    </w:p>
    <w:p w14:paraId="4D218383" w14:textId="77777777" w:rsidR="00D7296A" w:rsidRPr="00E61E66" w:rsidRDefault="00D7296A" w:rsidP="00D7296A">
      <w:pPr>
        <w:spacing w:after="0" w:line="240" w:lineRule="auto"/>
        <w:ind w:left="426" w:hanging="426"/>
        <w:contextualSpacing/>
        <w:rPr>
          <w:rFonts w:cs="Calibri"/>
          <w:bCs/>
          <w:lang w:val="es-ES_tradnl"/>
        </w:rPr>
      </w:pPr>
    </w:p>
    <w:p w14:paraId="4C7D4BFB" w14:textId="77777777" w:rsidR="00D7296A" w:rsidRPr="00E61E66" w:rsidRDefault="00D7296A" w:rsidP="00D7296A">
      <w:pPr>
        <w:spacing w:after="0" w:line="240" w:lineRule="auto"/>
        <w:ind w:left="426" w:hanging="426"/>
        <w:contextualSpacing/>
        <w:rPr>
          <w:rFonts w:cs="Calibri"/>
          <w:bCs/>
          <w:lang w:val="es-ES_tradnl"/>
        </w:rPr>
      </w:pPr>
      <w:r w:rsidRPr="00E61E66">
        <w:rPr>
          <w:rFonts w:cs="Calibri"/>
          <w:bCs/>
          <w:lang w:val="es-ES_tradnl"/>
        </w:rPr>
        <w:t xml:space="preserve">141. </w:t>
      </w:r>
      <w:r w:rsidRPr="00E61E66">
        <w:rPr>
          <w:rFonts w:cs="Calibri"/>
          <w:b/>
          <w:bCs/>
          <w:lang w:val="es-ES_tradnl"/>
        </w:rPr>
        <w:t>Australia</w:t>
      </w:r>
      <w:r w:rsidRPr="00E61E66">
        <w:rPr>
          <w:rFonts w:cs="Calibri"/>
          <w:bCs/>
          <w:lang w:val="es-ES_tradnl"/>
        </w:rPr>
        <w:t xml:space="preserve"> acogió con satisfacción las contribuciones recibidas y confirmó que consideraría las propuestas formuladas por el observador de Wetlands International.</w:t>
      </w:r>
    </w:p>
    <w:p w14:paraId="7E1C523A" w14:textId="77777777" w:rsidR="00D7296A" w:rsidRPr="00E61E66" w:rsidRDefault="00D7296A" w:rsidP="00D7296A">
      <w:pPr>
        <w:spacing w:after="0" w:line="240" w:lineRule="auto"/>
        <w:ind w:left="426" w:hanging="426"/>
        <w:contextualSpacing/>
        <w:rPr>
          <w:rFonts w:cs="Calibri"/>
          <w:bCs/>
          <w:lang w:val="es-ES_tradnl"/>
        </w:rPr>
      </w:pPr>
    </w:p>
    <w:p w14:paraId="4A103C5B" w14:textId="3F4DAC62" w:rsidR="00D7296A" w:rsidRPr="00E61E66" w:rsidRDefault="00D7296A" w:rsidP="00D7296A">
      <w:pPr>
        <w:spacing w:after="0" w:line="240" w:lineRule="auto"/>
        <w:ind w:left="426" w:hanging="426"/>
        <w:contextualSpacing/>
        <w:rPr>
          <w:rFonts w:cs="Calibri"/>
          <w:bCs/>
          <w:lang w:val="es-ES_tradnl"/>
        </w:rPr>
      </w:pPr>
      <w:r w:rsidRPr="00E61E66">
        <w:rPr>
          <w:rFonts w:cs="Calibri"/>
          <w:bCs/>
          <w:lang w:val="es-ES_tradnl"/>
        </w:rPr>
        <w:t xml:space="preserve">142. Por invitación de la Presidencia, el </w:t>
      </w:r>
      <w:r w:rsidRPr="00E61E66">
        <w:rPr>
          <w:rFonts w:cs="Calibri"/>
          <w:b/>
          <w:bCs/>
          <w:lang w:val="es-ES_tradnl"/>
        </w:rPr>
        <w:t>Comité Permanente</w:t>
      </w:r>
      <w:r w:rsidRPr="00E61E66">
        <w:rPr>
          <w:rFonts w:cs="Calibri"/>
          <w:bCs/>
          <w:lang w:val="es-ES_tradnl"/>
        </w:rPr>
        <w:t xml:space="preserve"> confirmó que las enmiendas propuestas debían enviarse a la Secretaría antes de las 13:00 horas del 26 de abril; que la Secretaría compilara estas comunicaciones y las enviara a Australia; y que Australia elaborara un texto revisado para someterlo a la consideración posterior de la reunión.</w:t>
      </w:r>
    </w:p>
    <w:p w14:paraId="46CC0AA2" w14:textId="1CC0C6E4" w:rsidR="00327561" w:rsidRPr="00E61E66" w:rsidRDefault="00327561" w:rsidP="00B002F2">
      <w:pPr>
        <w:tabs>
          <w:tab w:val="left" w:pos="5691"/>
        </w:tabs>
        <w:spacing w:after="0" w:line="240" w:lineRule="auto"/>
        <w:contextualSpacing/>
        <w:rPr>
          <w:rFonts w:cs="Calibri"/>
          <w:bCs/>
          <w:lang w:val="es-ES_tradnl"/>
        </w:rPr>
      </w:pPr>
    </w:p>
    <w:p w14:paraId="1CBA3279" w14:textId="402F7A4D" w:rsidR="00B002F2" w:rsidRPr="00E61E66" w:rsidRDefault="00B002F2" w:rsidP="00B002F2">
      <w:pPr>
        <w:tabs>
          <w:tab w:val="left" w:pos="5691"/>
        </w:tabs>
        <w:spacing w:after="0" w:line="240" w:lineRule="auto"/>
        <w:contextualSpacing/>
        <w:rPr>
          <w:bCs/>
          <w:lang w:val="es-ES_tradnl"/>
        </w:rPr>
      </w:pPr>
      <w:r w:rsidRPr="00E61E66">
        <w:rPr>
          <w:rFonts w:cs="Calibri"/>
          <w:bCs/>
          <w:lang w:val="es-ES_tradnl"/>
        </w:rPr>
        <w:t>La</w:t>
      </w:r>
      <w:r w:rsidR="00B664E6" w:rsidRPr="00E61E66">
        <w:rPr>
          <w:rFonts w:cs="Calibri"/>
          <w:bCs/>
          <w:lang w:val="es-ES_tradnl"/>
        </w:rPr>
        <w:t xml:space="preserve"> </w:t>
      </w:r>
      <w:r w:rsidR="00B664E6" w:rsidRPr="00E61E66">
        <w:rPr>
          <w:rFonts w:cs="Calibri"/>
          <w:b/>
          <w:bCs/>
          <w:lang w:val="es-ES_tradnl"/>
        </w:rPr>
        <w:t>Presidencia</w:t>
      </w:r>
      <w:r w:rsidRPr="00E61E66">
        <w:rPr>
          <w:rFonts w:cs="Calibri"/>
          <w:bCs/>
          <w:lang w:val="es-ES_tradnl"/>
        </w:rPr>
        <w:t xml:space="preserve"> levantó la sesión a las 12:05 horas.</w:t>
      </w:r>
    </w:p>
    <w:p w14:paraId="10C4F6A0" w14:textId="617D920B" w:rsidR="00327561" w:rsidRDefault="00327561" w:rsidP="009F6DD7">
      <w:pPr>
        <w:spacing w:after="0" w:line="240" w:lineRule="auto"/>
        <w:ind w:left="426" w:hanging="426"/>
        <w:contextualSpacing/>
        <w:rPr>
          <w:rFonts w:cs="Calibri"/>
          <w:lang w:val="es-ES_tradnl"/>
        </w:rPr>
      </w:pPr>
    </w:p>
    <w:p w14:paraId="193356A6" w14:textId="77777777" w:rsidR="00A11005" w:rsidRDefault="00A11005" w:rsidP="009F6DD7">
      <w:pPr>
        <w:spacing w:after="0" w:line="240" w:lineRule="auto"/>
        <w:ind w:left="426" w:hanging="426"/>
        <w:contextualSpacing/>
        <w:rPr>
          <w:rFonts w:cs="Calibri"/>
          <w:lang w:val="es-ES_tradnl"/>
        </w:rPr>
      </w:pPr>
    </w:p>
    <w:p w14:paraId="669D89BF"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
          <w:bCs/>
          <w:noProof/>
          <w:lang w:val="es-ES_tradnl"/>
        </w:rPr>
        <w:t xml:space="preserve">15:00 – 18:00 </w:t>
      </w:r>
      <w:r w:rsidRPr="001E609C">
        <w:rPr>
          <w:rFonts w:cs="Calibri"/>
          <w:b/>
          <w:bCs/>
          <w:noProof/>
          <w:lang w:val="es-ES_tradnl"/>
        </w:rPr>
        <w:tab/>
      </w:r>
      <w:r w:rsidRPr="001E609C">
        <w:rPr>
          <w:b/>
          <w:noProof/>
          <w:lang w:val="es-ES_tradnl"/>
        </w:rPr>
        <w:t>Sesión plenaria del Comité Permanente</w:t>
      </w:r>
    </w:p>
    <w:p w14:paraId="44BA596D" w14:textId="77777777" w:rsidR="00A11005" w:rsidRPr="001E609C" w:rsidRDefault="00A11005" w:rsidP="00A11005">
      <w:pPr>
        <w:spacing w:after="0" w:line="240" w:lineRule="auto"/>
        <w:ind w:left="426" w:hanging="426"/>
        <w:contextualSpacing/>
        <w:rPr>
          <w:rFonts w:cs="Calibri"/>
          <w:bCs/>
          <w:noProof/>
          <w:lang w:val="es-ES_tradnl"/>
        </w:rPr>
      </w:pPr>
    </w:p>
    <w:p w14:paraId="3C0579CC"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 xml:space="preserve">La </w:t>
      </w:r>
      <w:r w:rsidRPr="001E609C">
        <w:rPr>
          <w:rFonts w:cs="Calibri"/>
          <w:b/>
          <w:bCs/>
          <w:noProof/>
          <w:lang w:val="es-ES_tradnl"/>
        </w:rPr>
        <w:t>Presidencia</w:t>
      </w:r>
      <w:r w:rsidRPr="001E609C">
        <w:rPr>
          <w:rFonts w:cs="Calibri"/>
          <w:bCs/>
          <w:noProof/>
          <w:lang w:val="es-ES_tradnl"/>
        </w:rPr>
        <w:t xml:space="preserve"> declaró abierta la sesión a las 15:05 horas.</w:t>
      </w:r>
    </w:p>
    <w:p w14:paraId="391E60B9" w14:textId="77777777" w:rsidR="00A11005" w:rsidRPr="001E609C" w:rsidRDefault="00A11005" w:rsidP="00A11005">
      <w:pPr>
        <w:spacing w:after="0" w:line="240" w:lineRule="auto"/>
        <w:ind w:left="426" w:hanging="426"/>
        <w:contextualSpacing/>
        <w:rPr>
          <w:rFonts w:cs="Calibri"/>
          <w:bCs/>
          <w:noProof/>
          <w:lang w:val="es-ES_tradnl"/>
        </w:rPr>
      </w:pPr>
    </w:p>
    <w:p w14:paraId="5D717C56"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 xml:space="preserve">143. Por invitación de la Presidencia, el </w:t>
      </w:r>
      <w:r w:rsidRPr="001E609C">
        <w:rPr>
          <w:rFonts w:cs="Calibri"/>
          <w:b/>
          <w:bCs/>
          <w:noProof/>
          <w:lang w:val="es-ES_tradnl"/>
        </w:rPr>
        <w:t>Comité Permanente</w:t>
      </w:r>
      <w:r w:rsidRPr="001E609C">
        <w:rPr>
          <w:rFonts w:cs="Calibri"/>
          <w:bCs/>
          <w:noProof/>
          <w:lang w:val="es-ES_tradnl"/>
        </w:rPr>
        <w:t xml:space="preserve"> acordó que la reunión debería tratar los cuatro proyectos de resolución restantes presentados por las Partes y luego recibir los informes sobre los progreso de los grupos de trabajo.</w:t>
      </w:r>
    </w:p>
    <w:p w14:paraId="65BBD4FE" w14:textId="77777777" w:rsidR="00A11005" w:rsidRPr="001E609C" w:rsidRDefault="00A11005" w:rsidP="00A11005">
      <w:pPr>
        <w:spacing w:after="0" w:line="240" w:lineRule="auto"/>
        <w:contextualSpacing/>
        <w:rPr>
          <w:rFonts w:cs="Calibri"/>
          <w:bCs/>
          <w:noProof/>
          <w:lang w:val="es-ES_tradnl"/>
        </w:rPr>
      </w:pPr>
    </w:p>
    <w:p w14:paraId="71E707BC" w14:textId="77777777" w:rsidR="00A11005" w:rsidRPr="001E609C" w:rsidRDefault="00A11005" w:rsidP="00A11005">
      <w:pPr>
        <w:pBdr>
          <w:top w:val="single" w:sz="4" w:space="1" w:color="auto"/>
          <w:left w:val="single" w:sz="4" w:space="4" w:color="auto"/>
          <w:bottom w:val="single" w:sz="4" w:space="1" w:color="auto"/>
          <w:right w:val="single" w:sz="4" w:space="4" w:color="auto"/>
        </w:pBdr>
        <w:spacing w:after="0" w:line="240" w:lineRule="auto"/>
        <w:ind w:left="720" w:hanging="720"/>
        <w:contextualSpacing/>
        <w:rPr>
          <w:rFonts w:cs="Calibri"/>
          <w:bCs/>
          <w:noProof/>
          <w:lang w:val="es-ES_tradnl"/>
        </w:rPr>
      </w:pPr>
      <w:r w:rsidRPr="001E609C">
        <w:rPr>
          <w:rFonts w:cs="Calibri"/>
          <w:bCs/>
          <w:noProof/>
          <w:lang w:val="es-ES_tradnl"/>
        </w:rPr>
        <w:t>21.11</w:t>
      </w:r>
      <w:r w:rsidRPr="001E609C">
        <w:rPr>
          <w:rFonts w:cs="Calibri"/>
          <w:bCs/>
          <w:noProof/>
          <w:lang w:val="es-ES_tradnl"/>
        </w:rPr>
        <w:tab/>
      </w:r>
      <w:r w:rsidRPr="001E609C">
        <w:rPr>
          <w:bCs/>
          <w:noProof/>
          <w:lang w:val="es-ES_tradnl"/>
        </w:rPr>
        <w:t xml:space="preserve">Proyecto de resolución sobre el Día Mundial de los Humedales (presentado por los Emiratos Árabes Unidos: </w:t>
      </w:r>
      <w:r w:rsidRPr="001E609C">
        <w:rPr>
          <w:rFonts w:cs="Calibri"/>
          <w:bCs/>
          <w:noProof/>
          <w:lang w:val="es-ES_tradnl"/>
        </w:rPr>
        <w:t>Doc. SC54-21.11)</w:t>
      </w:r>
    </w:p>
    <w:p w14:paraId="4720B3FA" w14:textId="77777777" w:rsidR="00A11005" w:rsidRPr="001E609C" w:rsidRDefault="00A11005" w:rsidP="00A11005">
      <w:pPr>
        <w:spacing w:after="0" w:line="240" w:lineRule="auto"/>
        <w:contextualSpacing/>
        <w:rPr>
          <w:rFonts w:cs="Calibri"/>
          <w:bCs/>
          <w:noProof/>
          <w:lang w:val="es-ES_tradnl"/>
        </w:rPr>
      </w:pPr>
    </w:p>
    <w:p w14:paraId="4CA56140"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 xml:space="preserve">144. </w:t>
      </w:r>
      <w:r w:rsidRPr="001E609C">
        <w:rPr>
          <w:rFonts w:cs="Calibri"/>
          <w:b/>
          <w:bCs/>
          <w:noProof/>
          <w:lang w:val="es-ES_tradnl"/>
        </w:rPr>
        <w:t>Omán</w:t>
      </w:r>
      <w:r w:rsidRPr="001E609C">
        <w:rPr>
          <w:rFonts w:cs="Calibri"/>
          <w:bCs/>
          <w:noProof/>
          <w:lang w:val="es-ES_tradnl"/>
        </w:rPr>
        <w:t xml:space="preserve"> formuló una declaración general de apoyo al proyecto de resolución.</w:t>
      </w:r>
    </w:p>
    <w:p w14:paraId="7F90AF82" w14:textId="77777777" w:rsidR="00A11005" w:rsidRPr="001E609C" w:rsidRDefault="00A11005" w:rsidP="00A11005">
      <w:pPr>
        <w:spacing w:after="0" w:line="240" w:lineRule="auto"/>
        <w:ind w:left="426" w:hanging="426"/>
        <w:contextualSpacing/>
        <w:rPr>
          <w:rFonts w:cs="Calibri"/>
          <w:bCs/>
          <w:noProof/>
          <w:lang w:val="es-ES_tradnl"/>
        </w:rPr>
      </w:pPr>
    </w:p>
    <w:p w14:paraId="6CAA1791"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 xml:space="preserve">145. Los </w:t>
      </w:r>
      <w:r w:rsidRPr="001E609C">
        <w:rPr>
          <w:rFonts w:cs="Calibri"/>
          <w:b/>
          <w:bCs/>
          <w:noProof/>
          <w:lang w:val="es-ES_tradnl"/>
        </w:rPr>
        <w:t>Estados Unidos de América</w:t>
      </w:r>
      <w:r w:rsidRPr="001E609C">
        <w:rPr>
          <w:rFonts w:cs="Calibri"/>
          <w:bCs/>
          <w:noProof/>
          <w:lang w:val="es-ES_tradnl"/>
        </w:rPr>
        <w:t xml:space="preserve">, </w:t>
      </w:r>
      <w:r w:rsidRPr="001E609C">
        <w:rPr>
          <w:rFonts w:cs="Calibri"/>
          <w:b/>
          <w:bCs/>
          <w:noProof/>
          <w:lang w:val="es-ES_tradnl"/>
        </w:rPr>
        <w:t>Kenya</w:t>
      </w:r>
      <w:r w:rsidRPr="001E609C">
        <w:rPr>
          <w:rFonts w:cs="Calibri"/>
          <w:bCs/>
          <w:noProof/>
          <w:lang w:val="es-ES_tradnl"/>
        </w:rPr>
        <w:t xml:space="preserve">, la </w:t>
      </w:r>
      <w:r w:rsidRPr="001E609C">
        <w:rPr>
          <w:rFonts w:cs="Calibri"/>
          <w:b/>
          <w:bCs/>
          <w:noProof/>
          <w:lang w:val="es-ES_tradnl"/>
        </w:rPr>
        <w:t>República Islámica del Irán</w:t>
      </w:r>
      <w:r w:rsidRPr="001E609C">
        <w:rPr>
          <w:rFonts w:cs="Calibri"/>
          <w:bCs/>
          <w:noProof/>
          <w:lang w:val="es-ES_tradnl"/>
        </w:rPr>
        <w:t xml:space="preserve"> y el </w:t>
      </w:r>
      <w:r w:rsidRPr="001E609C">
        <w:rPr>
          <w:rFonts w:cs="Calibri"/>
          <w:b/>
          <w:bCs/>
          <w:noProof/>
          <w:lang w:val="es-ES_tradnl"/>
        </w:rPr>
        <w:t>Senegal</w:t>
      </w:r>
      <w:r w:rsidRPr="001E609C">
        <w:rPr>
          <w:rFonts w:cs="Calibri"/>
          <w:bCs/>
          <w:noProof/>
          <w:lang w:val="es-ES_tradnl"/>
        </w:rPr>
        <w:t xml:space="preserve"> resumieron brevemente los comentarios específicos y/o las modificaciones propuestas que se enviarán por escrito a la Secretaría.</w:t>
      </w:r>
    </w:p>
    <w:p w14:paraId="545713EE" w14:textId="77777777" w:rsidR="00A11005" w:rsidRPr="001E609C" w:rsidRDefault="00A11005" w:rsidP="00A11005">
      <w:pPr>
        <w:spacing w:after="0" w:line="240" w:lineRule="auto"/>
        <w:ind w:left="426" w:hanging="426"/>
        <w:contextualSpacing/>
        <w:rPr>
          <w:rFonts w:cs="Calibri"/>
          <w:bCs/>
          <w:noProof/>
          <w:lang w:val="es-ES_tradnl"/>
        </w:rPr>
      </w:pPr>
    </w:p>
    <w:p w14:paraId="2BA46DD9"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lastRenderedPageBreak/>
        <w:t xml:space="preserve">146. El </w:t>
      </w:r>
      <w:r w:rsidRPr="001E609C">
        <w:rPr>
          <w:rFonts w:cs="Calibri"/>
          <w:b/>
          <w:bCs/>
          <w:noProof/>
          <w:lang w:val="es-ES_tradnl"/>
        </w:rPr>
        <w:t>PNUMA</w:t>
      </w:r>
      <w:r w:rsidRPr="001E609C">
        <w:rPr>
          <w:rFonts w:cs="Calibri"/>
          <w:bCs/>
          <w:noProof/>
          <w:lang w:val="es-ES_tradnl"/>
        </w:rPr>
        <w:t xml:space="preserve"> aseguró a la reunión que estaba dispuesto a colaborar estrechamente con la Convención para aumentar la visibilidad del DMH.</w:t>
      </w:r>
    </w:p>
    <w:p w14:paraId="5E16F63F" w14:textId="77777777" w:rsidR="00A11005" w:rsidRPr="001E609C" w:rsidRDefault="00A11005" w:rsidP="00A11005">
      <w:pPr>
        <w:spacing w:after="0" w:line="240" w:lineRule="auto"/>
        <w:ind w:left="426" w:hanging="426"/>
        <w:contextualSpacing/>
        <w:rPr>
          <w:rFonts w:cs="Calibri"/>
          <w:bCs/>
          <w:noProof/>
          <w:lang w:val="es-ES_tradnl"/>
        </w:rPr>
      </w:pPr>
    </w:p>
    <w:p w14:paraId="31F1B59D"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 xml:space="preserve">147. Por invitación de la Presidencia, el </w:t>
      </w:r>
      <w:r w:rsidRPr="001E609C">
        <w:rPr>
          <w:rFonts w:cs="Calibri"/>
          <w:b/>
          <w:bCs/>
          <w:noProof/>
          <w:lang w:val="es-ES_tradnl"/>
        </w:rPr>
        <w:t>Comité Permanente</w:t>
      </w:r>
      <w:r w:rsidRPr="001E609C">
        <w:rPr>
          <w:rFonts w:cs="Calibri"/>
          <w:bCs/>
          <w:noProof/>
          <w:lang w:val="es-ES_tradnl"/>
        </w:rPr>
        <w:t xml:space="preserve"> confirmó que la Secretaría debía elaborar un texto revisado que reflejara las modificaciones propuestas y someterlo a la consideración de la COP13.</w:t>
      </w:r>
    </w:p>
    <w:p w14:paraId="20D12300" w14:textId="77777777" w:rsidR="00A11005" w:rsidRPr="001E609C" w:rsidRDefault="00A11005" w:rsidP="00A11005">
      <w:pPr>
        <w:spacing w:after="0" w:line="240" w:lineRule="auto"/>
        <w:contextualSpacing/>
        <w:rPr>
          <w:rFonts w:cs="Calibri"/>
          <w:bCs/>
          <w:noProof/>
          <w:lang w:val="es-ES_tradnl"/>
        </w:rPr>
      </w:pPr>
    </w:p>
    <w:p w14:paraId="12387E1C" w14:textId="77777777" w:rsidR="00A11005" w:rsidRPr="001E609C" w:rsidRDefault="00A11005" w:rsidP="00A11005">
      <w:pPr>
        <w:pBdr>
          <w:top w:val="single" w:sz="4" w:space="1" w:color="auto"/>
          <w:left w:val="single" w:sz="4" w:space="4" w:color="auto"/>
          <w:bottom w:val="single" w:sz="4" w:space="1" w:color="auto"/>
          <w:right w:val="single" w:sz="4" w:space="4" w:color="auto"/>
        </w:pBdr>
        <w:spacing w:after="0" w:line="240" w:lineRule="auto"/>
        <w:ind w:left="720" w:hanging="720"/>
        <w:contextualSpacing/>
        <w:rPr>
          <w:rFonts w:cs="Calibri"/>
          <w:bCs/>
          <w:noProof/>
          <w:lang w:val="es-ES_tradnl"/>
        </w:rPr>
      </w:pPr>
      <w:r w:rsidRPr="001E609C">
        <w:rPr>
          <w:rFonts w:cs="Calibri"/>
          <w:bCs/>
          <w:noProof/>
          <w:lang w:val="es-ES_tradnl"/>
        </w:rPr>
        <w:t>21.13</w:t>
      </w:r>
      <w:r w:rsidRPr="001E609C">
        <w:rPr>
          <w:rFonts w:cs="Calibri"/>
          <w:bCs/>
          <w:noProof/>
          <w:lang w:val="es-ES_tradnl"/>
        </w:rPr>
        <w:tab/>
      </w:r>
      <w:r w:rsidRPr="001E609C">
        <w:rPr>
          <w:bCs/>
          <w:noProof/>
          <w:lang w:val="es-ES_tradnl"/>
        </w:rPr>
        <w:t xml:space="preserve">Proyecto de resolución sobre el fomento de la conservación y el uso racional de los humedales intermareales y hábitats ecológicamente relacionados (presentado por Filipinas: </w:t>
      </w:r>
      <w:r w:rsidRPr="001E609C">
        <w:rPr>
          <w:rFonts w:cs="Calibri"/>
          <w:bCs/>
          <w:noProof/>
          <w:lang w:val="es-ES_tradnl"/>
        </w:rPr>
        <w:t xml:space="preserve">Doc. SC54-21.13) </w:t>
      </w:r>
    </w:p>
    <w:p w14:paraId="1C4ABA1C" w14:textId="77777777" w:rsidR="00A11005" w:rsidRPr="001E609C" w:rsidRDefault="00A11005" w:rsidP="00A11005">
      <w:pPr>
        <w:spacing w:after="0" w:line="240" w:lineRule="auto"/>
        <w:ind w:left="426" w:hanging="426"/>
        <w:contextualSpacing/>
        <w:rPr>
          <w:rFonts w:cs="Calibri"/>
          <w:bCs/>
          <w:noProof/>
          <w:lang w:val="es-ES_tradnl"/>
        </w:rPr>
      </w:pPr>
    </w:p>
    <w:p w14:paraId="79D29803"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 xml:space="preserve">148. </w:t>
      </w:r>
      <w:r w:rsidRPr="001E609C">
        <w:rPr>
          <w:rFonts w:cs="Calibri"/>
          <w:b/>
          <w:bCs/>
          <w:noProof/>
          <w:lang w:val="es-ES_tradnl"/>
        </w:rPr>
        <w:t>Filipinas</w:t>
      </w:r>
      <w:r w:rsidRPr="001E609C">
        <w:rPr>
          <w:rFonts w:cs="Calibri"/>
          <w:bCs/>
          <w:noProof/>
          <w:lang w:val="es-ES_tradnl"/>
        </w:rPr>
        <w:t xml:space="preserve"> presentó brevemente el proyecto de resolución. Ya se habían recibido algunos comentarios de otras Partes, los cuales se tomarían en consideración.</w:t>
      </w:r>
    </w:p>
    <w:p w14:paraId="1F1EB51C" w14:textId="77777777" w:rsidR="00A11005" w:rsidRPr="001E609C" w:rsidRDefault="00A11005" w:rsidP="00A11005">
      <w:pPr>
        <w:spacing w:after="0" w:line="240" w:lineRule="auto"/>
        <w:ind w:left="426" w:hanging="426"/>
        <w:contextualSpacing/>
        <w:rPr>
          <w:rFonts w:cs="Calibri"/>
          <w:bCs/>
          <w:noProof/>
          <w:lang w:val="es-ES_tradnl"/>
        </w:rPr>
      </w:pPr>
    </w:p>
    <w:p w14:paraId="7816BD1F"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 xml:space="preserve">149. El </w:t>
      </w:r>
      <w:r w:rsidRPr="001E609C">
        <w:rPr>
          <w:rFonts w:cs="Calibri"/>
          <w:b/>
          <w:bCs/>
          <w:noProof/>
          <w:lang w:val="es-ES_tradnl"/>
        </w:rPr>
        <w:t>Brasil</w:t>
      </w:r>
      <w:r w:rsidRPr="001E609C">
        <w:rPr>
          <w:rFonts w:cs="Calibri"/>
          <w:bCs/>
          <w:noProof/>
          <w:lang w:val="es-ES_tradnl"/>
        </w:rPr>
        <w:t xml:space="preserve">, el </w:t>
      </w:r>
      <w:r w:rsidRPr="001E609C">
        <w:rPr>
          <w:rFonts w:cs="Calibri"/>
          <w:b/>
          <w:bCs/>
          <w:noProof/>
          <w:lang w:val="es-ES_tradnl"/>
        </w:rPr>
        <w:t>Canadá</w:t>
      </w:r>
      <w:r w:rsidRPr="001E609C">
        <w:rPr>
          <w:rFonts w:cs="Calibri"/>
          <w:bCs/>
          <w:noProof/>
          <w:lang w:val="es-ES_tradnl"/>
        </w:rPr>
        <w:t xml:space="preserve">, los </w:t>
      </w:r>
      <w:r w:rsidRPr="001E609C">
        <w:rPr>
          <w:rFonts w:cs="Calibri"/>
          <w:b/>
          <w:bCs/>
          <w:noProof/>
          <w:lang w:val="es-ES_tradnl"/>
        </w:rPr>
        <w:t>Estados Unidos de América</w:t>
      </w:r>
      <w:r w:rsidRPr="001E609C">
        <w:rPr>
          <w:rFonts w:cs="Calibri"/>
          <w:bCs/>
          <w:noProof/>
          <w:lang w:val="es-ES_tradnl"/>
        </w:rPr>
        <w:t xml:space="preserve">, </w:t>
      </w:r>
      <w:r w:rsidRPr="001E609C">
        <w:rPr>
          <w:rFonts w:cs="Calibri"/>
          <w:b/>
          <w:bCs/>
          <w:noProof/>
          <w:lang w:val="es-ES_tradnl"/>
        </w:rPr>
        <w:t xml:space="preserve">Francia, </w:t>
      </w:r>
      <w:r w:rsidRPr="001E609C">
        <w:rPr>
          <w:rFonts w:cs="Calibri"/>
          <w:bCs/>
          <w:noProof/>
          <w:lang w:val="es-ES_tradnl"/>
        </w:rPr>
        <w:t>el</w:t>
      </w:r>
      <w:r w:rsidRPr="001E609C">
        <w:rPr>
          <w:rFonts w:cs="Calibri"/>
          <w:b/>
          <w:bCs/>
          <w:noProof/>
          <w:lang w:val="es-ES_tradnl"/>
        </w:rPr>
        <w:t xml:space="preserve"> Senegal</w:t>
      </w:r>
      <w:r w:rsidRPr="001E609C">
        <w:rPr>
          <w:rFonts w:cs="Calibri"/>
          <w:bCs/>
          <w:noProof/>
          <w:lang w:val="es-ES_tradnl"/>
        </w:rPr>
        <w:t xml:space="preserve"> y la </w:t>
      </w:r>
      <w:r w:rsidRPr="001E609C">
        <w:rPr>
          <w:rFonts w:cs="Calibri"/>
          <w:b/>
          <w:bCs/>
          <w:noProof/>
          <w:lang w:val="es-ES_tradnl"/>
        </w:rPr>
        <w:t>Presidencia del GECT</w:t>
      </w:r>
      <w:r w:rsidRPr="001E609C">
        <w:rPr>
          <w:rFonts w:cs="Calibri"/>
          <w:bCs/>
          <w:noProof/>
          <w:lang w:val="es-ES_tradnl"/>
        </w:rPr>
        <w:t xml:space="preserve"> resumieron brevemente otros comentarios específicos y/o modificaciones propuestas que se enviarán por escrito a la Secretaría.</w:t>
      </w:r>
    </w:p>
    <w:p w14:paraId="1B62592E" w14:textId="77777777" w:rsidR="00A11005" w:rsidRPr="001E609C" w:rsidRDefault="00A11005" w:rsidP="00A11005">
      <w:pPr>
        <w:spacing w:after="0" w:line="240" w:lineRule="auto"/>
        <w:contextualSpacing/>
        <w:rPr>
          <w:rFonts w:cs="Calibri"/>
          <w:bCs/>
          <w:noProof/>
          <w:lang w:val="es-ES_tradnl"/>
        </w:rPr>
      </w:pPr>
    </w:p>
    <w:p w14:paraId="27040A8F"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 xml:space="preserve">150. </w:t>
      </w:r>
      <w:r w:rsidRPr="001E609C">
        <w:rPr>
          <w:rFonts w:cs="Calibri"/>
          <w:b/>
          <w:bCs/>
          <w:noProof/>
          <w:lang w:val="es-ES_tradnl"/>
        </w:rPr>
        <w:t>Filipinas</w:t>
      </w:r>
      <w:r w:rsidRPr="001E609C">
        <w:rPr>
          <w:rFonts w:cs="Calibri"/>
          <w:bCs/>
          <w:noProof/>
          <w:lang w:val="es-ES_tradnl"/>
        </w:rPr>
        <w:t xml:space="preserve"> respondió a varios comentarios formulados.</w:t>
      </w:r>
    </w:p>
    <w:p w14:paraId="6115E969" w14:textId="77777777" w:rsidR="00A11005" w:rsidRPr="001E609C" w:rsidRDefault="00A11005" w:rsidP="00A11005">
      <w:pPr>
        <w:spacing w:after="0" w:line="240" w:lineRule="auto"/>
        <w:contextualSpacing/>
        <w:rPr>
          <w:rFonts w:cs="Calibri"/>
          <w:bCs/>
          <w:noProof/>
          <w:lang w:val="es-ES_tradnl"/>
        </w:rPr>
      </w:pPr>
    </w:p>
    <w:p w14:paraId="20A85CB4"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 xml:space="preserve">151. Por invitación de la Presidencia, el </w:t>
      </w:r>
      <w:r w:rsidRPr="001E609C">
        <w:rPr>
          <w:rFonts w:cs="Calibri"/>
          <w:b/>
          <w:bCs/>
          <w:noProof/>
          <w:lang w:val="es-ES_tradnl"/>
        </w:rPr>
        <w:t>Comité Permanente</w:t>
      </w:r>
      <w:r w:rsidRPr="001E609C">
        <w:rPr>
          <w:rFonts w:cs="Calibri"/>
          <w:bCs/>
          <w:noProof/>
          <w:lang w:val="es-ES_tradnl"/>
        </w:rPr>
        <w:t xml:space="preserve"> confirmó que las enmiendas propuestas debían enviarse a la Secretaría el 26 de abril por la tarde; que la Secretaría compilara estas comunicaciones y las enviara a Filipinas; y que Filipinas preparara un texto revisado esa noche para someterlo a la consideración de la reunión del 27 de abril.</w:t>
      </w:r>
    </w:p>
    <w:p w14:paraId="75F92D05" w14:textId="77777777" w:rsidR="00A11005" w:rsidRPr="001E609C" w:rsidRDefault="00A11005" w:rsidP="00A11005">
      <w:pPr>
        <w:spacing w:after="0" w:line="240" w:lineRule="auto"/>
        <w:contextualSpacing/>
        <w:rPr>
          <w:rFonts w:cs="Calibri"/>
          <w:bCs/>
          <w:noProof/>
          <w:lang w:val="es-ES_tradnl"/>
        </w:rPr>
      </w:pPr>
    </w:p>
    <w:p w14:paraId="73410B87" w14:textId="77777777" w:rsidR="00A11005" w:rsidRPr="001E609C" w:rsidRDefault="00A11005" w:rsidP="00A11005">
      <w:pPr>
        <w:pBdr>
          <w:top w:val="single" w:sz="4" w:space="1" w:color="auto"/>
          <w:left w:val="single" w:sz="4" w:space="4" w:color="auto"/>
          <w:bottom w:val="single" w:sz="4" w:space="1" w:color="auto"/>
          <w:right w:val="single" w:sz="4" w:space="4" w:color="auto"/>
        </w:pBdr>
        <w:spacing w:after="0" w:line="240" w:lineRule="auto"/>
        <w:ind w:left="720" w:hanging="720"/>
        <w:contextualSpacing/>
        <w:rPr>
          <w:rFonts w:cs="Calibri"/>
          <w:bCs/>
          <w:noProof/>
          <w:lang w:val="es-ES_tradnl"/>
        </w:rPr>
      </w:pPr>
      <w:r w:rsidRPr="001E609C">
        <w:rPr>
          <w:rFonts w:cs="Calibri"/>
          <w:bCs/>
          <w:noProof/>
          <w:lang w:val="es-ES_tradnl"/>
        </w:rPr>
        <w:t>21.10</w:t>
      </w:r>
      <w:r w:rsidRPr="001E609C">
        <w:rPr>
          <w:rFonts w:cs="Calibri"/>
          <w:bCs/>
          <w:noProof/>
          <w:lang w:val="es-ES_tradnl"/>
        </w:rPr>
        <w:tab/>
      </w:r>
      <w:r w:rsidRPr="001E609C">
        <w:rPr>
          <w:noProof/>
          <w:lang w:val="es-ES_tradnl"/>
        </w:rPr>
        <w:t>Proyecto de resolución sobre el fortalecimiento de la protección y gestión de las zonas de reproducción, alimentación y crecimiento de las tortugas marinas y sobre la designación como sitios Ramsar de los lugares importantes</w:t>
      </w:r>
      <w:r w:rsidRPr="001E609C">
        <w:rPr>
          <w:bCs/>
          <w:noProof/>
          <w:lang w:val="es-ES_tradnl"/>
        </w:rPr>
        <w:t xml:space="preserve"> (</w:t>
      </w:r>
      <w:r w:rsidRPr="001E609C">
        <w:rPr>
          <w:noProof/>
          <w:lang w:val="es-ES_tradnl"/>
        </w:rPr>
        <w:t xml:space="preserve">presentado por Francia y el Senegal: </w:t>
      </w:r>
      <w:r w:rsidRPr="001E609C">
        <w:rPr>
          <w:rFonts w:cs="Calibri"/>
          <w:bCs/>
          <w:noProof/>
          <w:lang w:val="es-ES_tradnl"/>
        </w:rPr>
        <w:t>Doc. SC54-10)</w:t>
      </w:r>
    </w:p>
    <w:p w14:paraId="21643DD8" w14:textId="77777777" w:rsidR="00A11005" w:rsidRPr="001E609C" w:rsidRDefault="00A11005" w:rsidP="00A11005">
      <w:pPr>
        <w:spacing w:after="0" w:line="240" w:lineRule="auto"/>
        <w:contextualSpacing/>
        <w:rPr>
          <w:rFonts w:cs="Calibri"/>
          <w:bCs/>
          <w:noProof/>
          <w:lang w:val="es-ES_tradnl"/>
        </w:rPr>
      </w:pPr>
    </w:p>
    <w:p w14:paraId="1DA54E6E"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 xml:space="preserve">152. </w:t>
      </w:r>
      <w:r w:rsidRPr="001E609C">
        <w:rPr>
          <w:rFonts w:cs="Calibri"/>
          <w:b/>
          <w:bCs/>
          <w:noProof/>
          <w:lang w:val="es-ES_tradnl"/>
        </w:rPr>
        <w:t>Argentina</w:t>
      </w:r>
      <w:r w:rsidRPr="001E609C">
        <w:rPr>
          <w:rFonts w:cs="Calibri"/>
          <w:bCs/>
          <w:noProof/>
          <w:lang w:val="es-ES_tradnl"/>
        </w:rPr>
        <w:t xml:space="preserve">, </w:t>
      </w:r>
      <w:r w:rsidRPr="001E609C">
        <w:rPr>
          <w:rFonts w:cs="Calibri"/>
          <w:b/>
          <w:bCs/>
          <w:noProof/>
          <w:lang w:val="es-ES_tradnl"/>
        </w:rPr>
        <w:t>Australia</w:t>
      </w:r>
      <w:r w:rsidRPr="001E609C">
        <w:rPr>
          <w:rFonts w:cs="Calibri"/>
          <w:bCs/>
          <w:noProof/>
          <w:lang w:val="es-ES_tradnl"/>
        </w:rPr>
        <w:t xml:space="preserve">, </w:t>
      </w:r>
      <w:r w:rsidRPr="001E609C">
        <w:rPr>
          <w:rFonts w:cs="Calibri"/>
          <w:b/>
          <w:bCs/>
          <w:noProof/>
          <w:lang w:val="es-ES_tradnl"/>
        </w:rPr>
        <w:t>Colombia</w:t>
      </w:r>
      <w:r w:rsidRPr="001E609C">
        <w:rPr>
          <w:rFonts w:cs="Calibri"/>
          <w:bCs/>
          <w:noProof/>
          <w:lang w:val="es-ES_tradnl"/>
        </w:rPr>
        <w:t xml:space="preserve"> (en nombre de la República Bolivariana de Venezuela), los </w:t>
      </w:r>
      <w:r w:rsidRPr="001E609C">
        <w:rPr>
          <w:rFonts w:cs="Calibri"/>
          <w:b/>
          <w:bCs/>
          <w:noProof/>
          <w:lang w:val="es-ES_tradnl"/>
        </w:rPr>
        <w:t>Estados Unidos de América</w:t>
      </w:r>
      <w:r w:rsidRPr="001E609C">
        <w:rPr>
          <w:rFonts w:cs="Calibri"/>
          <w:bCs/>
          <w:noProof/>
          <w:lang w:val="es-ES_tradnl"/>
        </w:rPr>
        <w:t xml:space="preserve">, la </w:t>
      </w:r>
      <w:r w:rsidRPr="001E609C">
        <w:rPr>
          <w:rFonts w:cs="Calibri"/>
          <w:b/>
          <w:bCs/>
          <w:noProof/>
          <w:lang w:val="es-ES_tradnl"/>
        </w:rPr>
        <w:t>India</w:t>
      </w:r>
      <w:r w:rsidRPr="001E609C">
        <w:rPr>
          <w:rFonts w:cs="Calibri"/>
          <w:bCs/>
          <w:noProof/>
          <w:lang w:val="es-ES_tradnl"/>
        </w:rPr>
        <w:t xml:space="preserve">, el </w:t>
      </w:r>
      <w:r w:rsidRPr="001E609C">
        <w:rPr>
          <w:rFonts w:cs="Calibri"/>
          <w:b/>
          <w:bCs/>
          <w:noProof/>
          <w:lang w:val="es-ES_tradnl"/>
        </w:rPr>
        <w:t>Japón</w:t>
      </w:r>
      <w:r w:rsidRPr="001E609C">
        <w:rPr>
          <w:rFonts w:cs="Calibri"/>
          <w:bCs/>
          <w:noProof/>
          <w:lang w:val="es-ES_tradnl"/>
        </w:rPr>
        <w:t xml:space="preserve"> y el </w:t>
      </w:r>
      <w:r w:rsidRPr="001E609C">
        <w:rPr>
          <w:rFonts w:cs="Calibri"/>
          <w:b/>
          <w:bCs/>
          <w:noProof/>
          <w:lang w:val="es-ES_tradnl"/>
        </w:rPr>
        <w:t>Uruguay</w:t>
      </w:r>
      <w:r w:rsidRPr="001E609C">
        <w:rPr>
          <w:rFonts w:cs="Calibri"/>
          <w:bCs/>
          <w:noProof/>
          <w:lang w:val="es-ES_tradnl"/>
        </w:rPr>
        <w:t xml:space="preserve"> resumieron brevemente los comentarios específicos y/o las modificaciones propuestas al proyecto de resolución que se enviarán por escrito a la Secretaría.</w:t>
      </w:r>
    </w:p>
    <w:p w14:paraId="69BE85F5" w14:textId="77777777" w:rsidR="00A11005" w:rsidRPr="001E609C" w:rsidRDefault="00A11005" w:rsidP="00A11005">
      <w:pPr>
        <w:spacing w:after="0" w:line="240" w:lineRule="auto"/>
        <w:ind w:left="426" w:hanging="426"/>
        <w:contextualSpacing/>
        <w:rPr>
          <w:rFonts w:cs="Calibri"/>
          <w:bCs/>
          <w:noProof/>
          <w:lang w:val="es-ES_tradnl"/>
        </w:rPr>
      </w:pPr>
    </w:p>
    <w:p w14:paraId="4D260A74"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 xml:space="preserve">153. En respuesta a una pregunta de la República Islámica del Irán, </w:t>
      </w:r>
      <w:r w:rsidRPr="001E609C">
        <w:rPr>
          <w:rFonts w:cs="Calibri"/>
          <w:b/>
          <w:bCs/>
          <w:noProof/>
          <w:lang w:val="es-ES_tradnl"/>
        </w:rPr>
        <w:t>Francia</w:t>
      </w:r>
      <w:r w:rsidRPr="001E609C">
        <w:rPr>
          <w:rFonts w:cs="Calibri"/>
          <w:bCs/>
          <w:noProof/>
          <w:lang w:val="es-ES_tradnl"/>
        </w:rPr>
        <w:t xml:space="preserve"> confirmó que lo ideal sería que el anexo fuera una lista completa de los sitios pertinentes.</w:t>
      </w:r>
    </w:p>
    <w:p w14:paraId="476BE70C" w14:textId="77777777" w:rsidR="00A11005" w:rsidRPr="001E609C" w:rsidRDefault="00A11005" w:rsidP="00A11005">
      <w:pPr>
        <w:spacing w:after="0" w:line="240" w:lineRule="auto"/>
        <w:ind w:left="426" w:hanging="426"/>
        <w:contextualSpacing/>
        <w:rPr>
          <w:rFonts w:cs="Calibri"/>
          <w:bCs/>
          <w:noProof/>
          <w:lang w:val="es-ES_tradnl"/>
        </w:rPr>
      </w:pPr>
    </w:p>
    <w:p w14:paraId="118B8836"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 xml:space="preserve">154. Confirmando que podría prestar asistencia para actualizar el Anexo, la </w:t>
      </w:r>
      <w:r w:rsidRPr="001E609C">
        <w:rPr>
          <w:rFonts w:cs="Calibri"/>
          <w:b/>
          <w:bCs/>
          <w:noProof/>
          <w:lang w:val="es-ES_tradnl"/>
        </w:rPr>
        <w:t>Secretaría</w:t>
      </w:r>
      <w:r w:rsidRPr="001E609C">
        <w:rPr>
          <w:rFonts w:cs="Calibri"/>
          <w:bCs/>
          <w:noProof/>
          <w:lang w:val="es-ES_tradnl"/>
        </w:rPr>
        <w:t xml:space="preserve"> sugirió que sería útil aclarar la naturaleza del Anexo en el propio texto del proyecto de resolución.</w:t>
      </w:r>
    </w:p>
    <w:p w14:paraId="30F532B8" w14:textId="77777777" w:rsidR="00A11005" w:rsidRPr="001E609C" w:rsidRDefault="00A11005" w:rsidP="00A11005">
      <w:pPr>
        <w:spacing w:after="0" w:line="240" w:lineRule="auto"/>
        <w:ind w:left="426" w:hanging="426"/>
        <w:contextualSpacing/>
        <w:rPr>
          <w:rFonts w:cs="Calibri"/>
          <w:bCs/>
          <w:noProof/>
          <w:lang w:val="es-ES_tradnl"/>
        </w:rPr>
      </w:pPr>
    </w:p>
    <w:p w14:paraId="49A79209"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 xml:space="preserve">151. Por invitación de la Presidencia, el </w:t>
      </w:r>
      <w:r w:rsidRPr="001E609C">
        <w:rPr>
          <w:rFonts w:cs="Calibri"/>
          <w:b/>
          <w:bCs/>
          <w:noProof/>
          <w:lang w:val="es-ES_tradnl"/>
        </w:rPr>
        <w:t>Comité Permanente</w:t>
      </w:r>
      <w:r w:rsidRPr="001E609C">
        <w:rPr>
          <w:rFonts w:cs="Calibri"/>
          <w:bCs/>
          <w:noProof/>
          <w:lang w:val="es-ES_tradnl"/>
        </w:rPr>
        <w:t xml:space="preserve"> confirmó que las enmiendas propuestas debían enviarse a la Secretaría el 26 de abril por la tarde; que la Secretaría compilaría estas comunicaciones y se las enviaría a Francia y el Senegal; y que estas Partes elaborarían un texto revisado esa noche para someterlo a la consideración de la reunión del 27 de abril.</w:t>
      </w:r>
    </w:p>
    <w:p w14:paraId="3C9A5144" w14:textId="77777777" w:rsidR="00A11005" w:rsidRPr="001E609C" w:rsidRDefault="00A11005" w:rsidP="00A11005">
      <w:pPr>
        <w:spacing w:after="0" w:line="240" w:lineRule="auto"/>
        <w:contextualSpacing/>
        <w:rPr>
          <w:rFonts w:cs="Calibri"/>
          <w:bCs/>
          <w:noProof/>
          <w:lang w:val="es-ES_tradnl"/>
        </w:rPr>
      </w:pPr>
    </w:p>
    <w:p w14:paraId="072C6A0F" w14:textId="77777777" w:rsidR="00A11005" w:rsidRPr="001E609C" w:rsidRDefault="00A11005" w:rsidP="00A11005">
      <w:pPr>
        <w:pBdr>
          <w:top w:val="single" w:sz="4" w:space="1" w:color="auto"/>
          <w:left w:val="single" w:sz="4" w:space="4" w:color="auto"/>
          <w:bottom w:val="single" w:sz="4" w:space="1" w:color="auto"/>
          <w:right w:val="single" w:sz="4" w:space="4" w:color="auto"/>
        </w:pBdr>
        <w:spacing w:after="0" w:line="240" w:lineRule="auto"/>
        <w:ind w:left="720" w:hanging="720"/>
        <w:contextualSpacing/>
        <w:rPr>
          <w:rFonts w:cs="Calibri"/>
          <w:bCs/>
          <w:noProof/>
          <w:lang w:val="es-ES_tradnl"/>
        </w:rPr>
      </w:pPr>
      <w:r w:rsidRPr="001E609C">
        <w:rPr>
          <w:rFonts w:cs="Calibri"/>
          <w:bCs/>
          <w:noProof/>
          <w:lang w:val="es-ES_tradnl"/>
        </w:rPr>
        <w:t xml:space="preserve">21.16 </w:t>
      </w:r>
      <w:r w:rsidRPr="001E609C">
        <w:rPr>
          <w:rFonts w:cs="Calibri"/>
          <w:bCs/>
          <w:noProof/>
          <w:lang w:val="es-ES_tradnl"/>
        </w:rPr>
        <w:tab/>
      </w:r>
      <w:r w:rsidRPr="001E609C">
        <w:rPr>
          <w:bCs/>
          <w:noProof/>
          <w:lang w:val="es-ES_tradnl"/>
        </w:rPr>
        <w:t>Proyecto de resolución sobre los humedales y el género (presentado por Colombia:</w:t>
      </w:r>
      <w:r w:rsidRPr="001E609C">
        <w:rPr>
          <w:rFonts w:cs="Calibri"/>
          <w:bCs/>
          <w:noProof/>
          <w:lang w:val="es-ES_tradnl"/>
        </w:rPr>
        <w:t xml:space="preserve"> Doc. SC54-16)</w:t>
      </w:r>
    </w:p>
    <w:p w14:paraId="4DED7872" w14:textId="77777777" w:rsidR="00A11005" w:rsidRPr="001E609C" w:rsidRDefault="00A11005" w:rsidP="00A11005">
      <w:pPr>
        <w:spacing w:after="0" w:line="240" w:lineRule="auto"/>
        <w:ind w:left="426" w:hanging="426"/>
        <w:contextualSpacing/>
        <w:rPr>
          <w:rFonts w:cs="Calibri"/>
          <w:bCs/>
          <w:noProof/>
          <w:lang w:val="es-ES_tradnl"/>
        </w:rPr>
      </w:pPr>
    </w:p>
    <w:p w14:paraId="2A3293B1" w14:textId="77777777" w:rsidR="00A11005" w:rsidRPr="001E609C" w:rsidRDefault="00A11005" w:rsidP="00A11005">
      <w:pPr>
        <w:rPr>
          <w:rFonts w:cs="Calibri"/>
          <w:bCs/>
          <w:noProof/>
          <w:lang w:val="es-ES_tradnl"/>
        </w:rPr>
      </w:pPr>
      <w:r w:rsidRPr="001E609C">
        <w:rPr>
          <w:rFonts w:cs="Calibri"/>
          <w:bCs/>
          <w:noProof/>
          <w:lang w:val="es-ES_tradnl"/>
        </w:rPr>
        <w:t xml:space="preserve">156. </w:t>
      </w:r>
      <w:r w:rsidRPr="001E609C">
        <w:rPr>
          <w:rFonts w:cs="Calibri"/>
          <w:b/>
          <w:bCs/>
          <w:noProof/>
          <w:lang w:val="es-ES_tradnl"/>
        </w:rPr>
        <w:t>Cuba</w:t>
      </w:r>
      <w:r w:rsidRPr="001E609C">
        <w:rPr>
          <w:rFonts w:cs="Calibri"/>
          <w:bCs/>
          <w:noProof/>
          <w:lang w:val="es-ES_tradnl"/>
        </w:rPr>
        <w:t xml:space="preserve"> y el </w:t>
      </w:r>
      <w:r w:rsidRPr="001E609C">
        <w:rPr>
          <w:rFonts w:cs="Calibri"/>
          <w:b/>
          <w:bCs/>
          <w:noProof/>
          <w:lang w:val="es-ES_tradnl"/>
        </w:rPr>
        <w:t>Uruguay</w:t>
      </w:r>
      <w:r w:rsidRPr="001E609C">
        <w:rPr>
          <w:rFonts w:cs="Calibri"/>
          <w:bCs/>
          <w:noProof/>
          <w:lang w:val="es-ES_tradnl"/>
        </w:rPr>
        <w:t xml:space="preserve"> formularon declaraciones generales de apoyo.</w:t>
      </w:r>
    </w:p>
    <w:p w14:paraId="7158C4D0"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lastRenderedPageBreak/>
        <w:t xml:space="preserve">157. El </w:t>
      </w:r>
      <w:r w:rsidRPr="001E609C">
        <w:rPr>
          <w:rFonts w:cs="Calibri"/>
          <w:b/>
          <w:bCs/>
          <w:noProof/>
          <w:lang w:val="es-ES_tradnl"/>
        </w:rPr>
        <w:t>Brasil</w:t>
      </w:r>
      <w:r w:rsidRPr="001E609C">
        <w:rPr>
          <w:rFonts w:cs="Calibri"/>
          <w:bCs/>
          <w:noProof/>
          <w:lang w:val="es-ES_tradnl"/>
        </w:rPr>
        <w:t xml:space="preserve"> (que también presentó un comentario en nombre de </w:t>
      </w:r>
      <w:r w:rsidRPr="001E609C">
        <w:rPr>
          <w:rFonts w:cs="Calibri"/>
          <w:b/>
          <w:bCs/>
          <w:noProof/>
          <w:lang w:val="es-ES_tradnl"/>
        </w:rPr>
        <w:t>Chile</w:t>
      </w:r>
      <w:r w:rsidRPr="001E609C">
        <w:rPr>
          <w:rFonts w:cs="Calibri"/>
          <w:bCs/>
          <w:noProof/>
          <w:lang w:val="es-ES_tradnl"/>
        </w:rPr>
        <w:t xml:space="preserve">), </w:t>
      </w:r>
      <w:r w:rsidRPr="001E609C">
        <w:rPr>
          <w:rFonts w:cs="Calibri"/>
          <w:b/>
          <w:bCs/>
          <w:noProof/>
          <w:lang w:val="es-ES_tradnl"/>
        </w:rPr>
        <w:t>Eslovenia</w:t>
      </w:r>
      <w:r w:rsidRPr="001E609C">
        <w:rPr>
          <w:rFonts w:cs="Calibri"/>
          <w:bCs/>
          <w:noProof/>
          <w:lang w:val="es-ES_tradnl"/>
        </w:rPr>
        <w:t xml:space="preserve"> (en nombre de la región de Europa), los </w:t>
      </w:r>
      <w:r w:rsidRPr="001E609C">
        <w:rPr>
          <w:rFonts w:cs="Calibri"/>
          <w:b/>
          <w:bCs/>
          <w:noProof/>
          <w:lang w:val="es-ES_tradnl"/>
        </w:rPr>
        <w:t>Estados Unidos de América</w:t>
      </w:r>
      <w:r w:rsidRPr="001E609C">
        <w:rPr>
          <w:rFonts w:cs="Calibri"/>
          <w:bCs/>
          <w:noProof/>
          <w:lang w:val="es-ES_tradnl"/>
        </w:rPr>
        <w:t xml:space="preserve">, </w:t>
      </w:r>
      <w:r w:rsidRPr="001E609C">
        <w:rPr>
          <w:rFonts w:cs="Calibri"/>
          <w:b/>
          <w:bCs/>
          <w:noProof/>
          <w:lang w:val="es-ES_tradnl"/>
        </w:rPr>
        <w:t>Francia</w:t>
      </w:r>
      <w:r w:rsidRPr="001E609C">
        <w:rPr>
          <w:rFonts w:cs="Calibri"/>
          <w:bCs/>
          <w:noProof/>
          <w:lang w:val="es-ES_tradnl"/>
        </w:rPr>
        <w:t xml:space="preserve"> (en relación con cuestiones lingüísticas en el texto en francés), </w:t>
      </w:r>
      <w:r w:rsidRPr="001E609C">
        <w:rPr>
          <w:rFonts w:cs="Calibri"/>
          <w:b/>
          <w:bCs/>
          <w:noProof/>
          <w:lang w:val="es-ES_tradnl"/>
        </w:rPr>
        <w:t>Kenya</w:t>
      </w:r>
      <w:r w:rsidRPr="001E609C">
        <w:rPr>
          <w:rFonts w:cs="Calibri"/>
          <w:bCs/>
          <w:noProof/>
          <w:lang w:val="es-ES_tradnl"/>
        </w:rPr>
        <w:t xml:space="preserve"> y </w:t>
      </w:r>
      <w:r w:rsidRPr="001E609C">
        <w:rPr>
          <w:rFonts w:cs="Calibri"/>
          <w:b/>
          <w:bCs/>
          <w:noProof/>
          <w:lang w:val="es-ES_tradnl"/>
        </w:rPr>
        <w:t xml:space="preserve">Wetlands International </w:t>
      </w:r>
      <w:r w:rsidRPr="001E609C">
        <w:rPr>
          <w:rFonts w:cs="Calibri"/>
          <w:bCs/>
          <w:noProof/>
          <w:lang w:val="es-ES_tradnl"/>
        </w:rPr>
        <w:t>resumieron brevemente los comentarios específicos y/o las modificaciones propuestas al proyecto de resolución que se enviarán por escrito a la Secretaría.</w:t>
      </w:r>
    </w:p>
    <w:p w14:paraId="758365C2" w14:textId="77777777" w:rsidR="00A11005" w:rsidRPr="001E609C" w:rsidRDefault="00A11005" w:rsidP="00A11005">
      <w:pPr>
        <w:spacing w:after="0" w:line="240" w:lineRule="auto"/>
        <w:ind w:left="426" w:hanging="426"/>
        <w:contextualSpacing/>
        <w:rPr>
          <w:rFonts w:cs="Calibri"/>
          <w:bCs/>
          <w:noProof/>
          <w:lang w:val="es-ES_tradnl"/>
        </w:rPr>
      </w:pPr>
    </w:p>
    <w:p w14:paraId="4CE3A99A"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 xml:space="preserve">158. Por invitación de la Presidencia, el </w:t>
      </w:r>
      <w:r w:rsidRPr="001E609C">
        <w:rPr>
          <w:rFonts w:cs="Calibri"/>
          <w:b/>
          <w:bCs/>
          <w:noProof/>
          <w:lang w:val="es-ES_tradnl"/>
        </w:rPr>
        <w:t>Comité Permanente</w:t>
      </w:r>
      <w:r w:rsidRPr="001E609C">
        <w:rPr>
          <w:rFonts w:cs="Calibri"/>
          <w:bCs/>
          <w:noProof/>
          <w:lang w:val="es-ES_tradnl"/>
        </w:rPr>
        <w:t xml:space="preserve"> confirmó que las enmiendas propuestas debían enviarse a la Secretaría el 26 de abril por la tarde; que la Secretaría compilaría estas comunicaciones y se las enviaría a Colombia; y que Colombia elaboraría un texto revisado esa noche para someterlo a la consideración de la reunión del 27 de abril.</w:t>
      </w:r>
    </w:p>
    <w:p w14:paraId="54EE68F6" w14:textId="77777777" w:rsidR="00A11005" w:rsidRPr="001E609C" w:rsidRDefault="00A11005" w:rsidP="00A11005">
      <w:pPr>
        <w:spacing w:after="0" w:line="240" w:lineRule="auto"/>
        <w:contextualSpacing/>
        <w:rPr>
          <w:rFonts w:cs="Calibri"/>
          <w:bCs/>
          <w:noProof/>
          <w:lang w:val="es-ES_tradnl"/>
        </w:rPr>
      </w:pPr>
    </w:p>
    <w:p w14:paraId="593D9469" w14:textId="77777777" w:rsidR="00A11005" w:rsidRPr="001E609C" w:rsidRDefault="00A11005" w:rsidP="00A11005">
      <w:pPr>
        <w:pBdr>
          <w:top w:val="single" w:sz="4" w:space="1" w:color="auto"/>
          <w:left w:val="single" w:sz="4" w:space="4" w:color="auto"/>
          <w:bottom w:val="single" w:sz="4" w:space="1" w:color="auto"/>
          <w:right w:val="single" w:sz="4" w:space="4" w:color="auto"/>
        </w:pBdr>
        <w:spacing w:after="0" w:line="240" w:lineRule="auto"/>
        <w:ind w:left="426" w:hanging="426"/>
        <w:contextualSpacing/>
        <w:rPr>
          <w:rFonts w:cs="Calibri"/>
          <w:bCs/>
          <w:noProof/>
          <w:lang w:val="es-ES_tradnl"/>
        </w:rPr>
      </w:pPr>
      <w:r w:rsidRPr="001E609C">
        <w:rPr>
          <w:rFonts w:cs="Calibri"/>
          <w:bCs/>
          <w:noProof/>
          <w:lang w:val="es-ES_tradnl"/>
        </w:rPr>
        <w:t>Informes sobre los progresos de los grupos de trabajo</w:t>
      </w:r>
    </w:p>
    <w:p w14:paraId="2A736154" w14:textId="77777777" w:rsidR="00A11005" w:rsidRPr="001E609C" w:rsidRDefault="00A11005" w:rsidP="00A11005">
      <w:pPr>
        <w:spacing w:after="0" w:line="240" w:lineRule="auto"/>
        <w:contextualSpacing/>
        <w:rPr>
          <w:rFonts w:cs="Calibri"/>
          <w:bCs/>
          <w:noProof/>
          <w:lang w:val="es-ES_tradnl"/>
        </w:rPr>
      </w:pPr>
    </w:p>
    <w:p w14:paraId="27699D8C"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 xml:space="preserve">159. En nombre del Canadá en su calidad de Presidente del Grupo de trabajo sobre cuestiones de personal, la </w:t>
      </w:r>
      <w:r w:rsidRPr="001E609C">
        <w:rPr>
          <w:rFonts w:cs="Calibri"/>
          <w:b/>
          <w:bCs/>
          <w:noProof/>
          <w:lang w:val="es-ES_tradnl"/>
        </w:rPr>
        <w:t>Vicepresidencia del Comité Permanente</w:t>
      </w:r>
      <w:r w:rsidRPr="001E609C">
        <w:rPr>
          <w:rFonts w:cs="Calibri"/>
          <w:bCs/>
          <w:noProof/>
          <w:lang w:val="es-ES_tradnl"/>
        </w:rPr>
        <w:t xml:space="preserve"> informó que el informe del grupo de trabajo se incluiría en el informe de resultados de la reunión SC54.</w:t>
      </w:r>
    </w:p>
    <w:p w14:paraId="19CDC905" w14:textId="77777777" w:rsidR="00A11005" w:rsidRPr="001E609C" w:rsidRDefault="00A11005" w:rsidP="00A11005">
      <w:pPr>
        <w:spacing w:after="0" w:line="240" w:lineRule="auto"/>
        <w:contextualSpacing/>
        <w:rPr>
          <w:rFonts w:cs="Calibri"/>
          <w:bCs/>
          <w:noProof/>
          <w:lang w:val="es-ES_tradnl"/>
        </w:rPr>
      </w:pPr>
    </w:p>
    <w:p w14:paraId="06A59166"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 xml:space="preserve">160. La </w:t>
      </w:r>
      <w:r w:rsidRPr="001E609C">
        <w:rPr>
          <w:rFonts w:cs="Calibri"/>
          <w:b/>
          <w:bCs/>
          <w:noProof/>
          <w:lang w:val="es-ES_tradnl"/>
        </w:rPr>
        <w:t>Vicepresidencia del Grupo de trabajo sobre facilitación</w:t>
      </w:r>
      <w:r w:rsidRPr="001E609C">
        <w:rPr>
          <w:rFonts w:cs="Calibri"/>
          <w:bCs/>
          <w:noProof/>
          <w:lang w:val="es-ES_tradnl"/>
        </w:rPr>
        <w:t xml:space="preserve"> (los Estados Unidos de América) y </w:t>
      </w:r>
      <w:r w:rsidRPr="001E609C">
        <w:rPr>
          <w:rFonts w:cs="Calibri"/>
          <w:b/>
          <w:bCs/>
          <w:noProof/>
          <w:lang w:val="es-ES_tradnl"/>
        </w:rPr>
        <w:t>Austria</w:t>
      </w:r>
      <w:r w:rsidRPr="001E609C">
        <w:rPr>
          <w:rFonts w:cs="Calibri"/>
          <w:bCs/>
          <w:noProof/>
          <w:lang w:val="es-ES_tradnl"/>
        </w:rPr>
        <w:t>, en nombre del grupo oficioso establecido para examinar el proyecto de resolución que figura en el documento Doc. SC54-21.8, presentaron breves informes sobre los progresos.</w:t>
      </w:r>
    </w:p>
    <w:p w14:paraId="18C79B99" w14:textId="77777777" w:rsidR="00A11005" w:rsidRPr="001E609C" w:rsidRDefault="00A11005" w:rsidP="00A11005">
      <w:pPr>
        <w:spacing w:after="0" w:line="240" w:lineRule="auto"/>
        <w:ind w:left="426" w:hanging="426"/>
        <w:contextualSpacing/>
        <w:rPr>
          <w:rFonts w:cs="Calibri"/>
          <w:bCs/>
          <w:noProof/>
          <w:lang w:val="es-ES_tradnl"/>
        </w:rPr>
      </w:pPr>
    </w:p>
    <w:p w14:paraId="3CA8F022"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 xml:space="preserve">161. Ello fue seguido por un amplio debate sobre el camino a seguir para la COP13 con respecto a cuestiones de gobernanza, durante el cual contribuyeron </w:t>
      </w:r>
      <w:r w:rsidRPr="001E609C">
        <w:rPr>
          <w:rFonts w:cs="Calibri"/>
          <w:b/>
          <w:bCs/>
          <w:noProof/>
          <w:lang w:val="es-ES_tradnl"/>
        </w:rPr>
        <w:t>Austria</w:t>
      </w:r>
      <w:r w:rsidRPr="001E609C">
        <w:rPr>
          <w:rFonts w:cs="Calibri"/>
          <w:bCs/>
          <w:noProof/>
          <w:lang w:val="es-ES_tradnl"/>
        </w:rPr>
        <w:t xml:space="preserve">, </w:t>
      </w:r>
      <w:r w:rsidRPr="001E609C">
        <w:rPr>
          <w:rFonts w:cs="Calibri"/>
          <w:b/>
          <w:bCs/>
          <w:noProof/>
          <w:lang w:val="es-ES_tradnl"/>
        </w:rPr>
        <w:t>Colombia</w:t>
      </w:r>
      <w:r w:rsidRPr="001E609C">
        <w:rPr>
          <w:rFonts w:cs="Calibri"/>
          <w:bCs/>
          <w:noProof/>
          <w:lang w:val="es-ES_tradnl"/>
        </w:rPr>
        <w:t xml:space="preserve">, los </w:t>
      </w:r>
      <w:r w:rsidRPr="001E609C">
        <w:rPr>
          <w:rFonts w:cs="Calibri"/>
          <w:b/>
          <w:bCs/>
          <w:noProof/>
          <w:lang w:val="es-ES_tradnl"/>
        </w:rPr>
        <w:t>Estados Unidos de América</w:t>
      </w:r>
      <w:r w:rsidRPr="001E609C">
        <w:rPr>
          <w:rFonts w:cs="Calibri"/>
          <w:bCs/>
          <w:noProof/>
          <w:lang w:val="es-ES_tradnl"/>
        </w:rPr>
        <w:t xml:space="preserve">, la </w:t>
      </w:r>
      <w:r w:rsidRPr="001E609C">
        <w:rPr>
          <w:rFonts w:cs="Calibri"/>
          <w:b/>
          <w:bCs/>
          <w:noProof/>
          <w:lang w:val="es-ES_tradnl"/>
        </w:rPr>
        <w:t>Federación de Rusia</w:t>
      </w:r>
      <w:r w:rsidRPr="001E609C">
        <w:rPr>
          <w:rFonts w:cs="Calibri"/>
          <w:bCs/>
          <w:noProof/>
          <w:lang w:val="es-ES_tradnl"/>
        </w:rPr>
        <w:t xml:space="preserve">, </w:t>
      </w:r>
      <w:r w:rsidRPr="001E609C">
        <w:rPr>
          <w:rFonts w:cs="Calibri"/>
          <w:b/>
          <w:bCs/>
          <w:noProof/>
          <w:lang w:val="es-ES_tradnl"/>
        </w:rPr>
        <w:t>Finlandia</w:t>
      </w:r>
      <w:r w:rsidRPr="001E609C">
        <w:rPr>
          <w:rFonts w:cs="Calibri"/>
          <w:bCs/>
          <w:noProof/>
          <w:lang w:val="es-ES_tradnl"/>
        </w:rPr>
        <w:t xml:space="preserve">, </w:t>
      </w:r>
      <w:r w:rsidRPr="001E609C">
        <w:rPr>
          <w:rFonts w:cs="Calibri"/>
          <w:b/>
          <w:bCs/>
          <w:noProof/>
          <w:lang w:val="es-ES_tradnl"/>
        </w:rPr>
        <w:t>Francia</w:t>
      </w:r>
      <w:r w:rsidRPr="001E609C">
        <w:rPr>
          <w:rFonts w:cs="Calibri"/>
          <w:bCs/>
          <w:noProof/>
          <w:lang w:val="es-ES_tradnl"/>
        </w:rPr>
        <w:t xml:space="preserve">, </w:t>
      </w:r>
      <w:r w:rsidRPr="001E609C">
        <w:rPr>
          <w:rFonts w:cs="Calibri"/>
          <w:b/>
          <w:bCs/>
          <w:noProof/>
          <w:lang w:val="es-ES_tradnl"/>
        </w:rPr>
        <w:t>Kenya</w:t>
      </w:r>
      <w:r w:rsidRPr="001E609C">
        <w:rPr>
          <w:rFonts w:cs="Calibri"/>
          <w:bCs/>
          <w:noProof/>
          <w:lang w:val="es-ES_tradnl"/>
        </w:rPr>
        <w:t xml:space="preserve">, el </w:t>
      </w:r>
      <w:r w:rsidRPr="001E609C">
        <w:rPr>
          <w:rFonts w:cs="Calibri"/>
          <w:b/>
          <w:bCs/>
          <w:noProof/>
          <w:lang w:val="es-ES_tradnl"/>
        </w:rPr>
        <w:t>Senegal</w:t>
      </w:r>
      <w:r w:rsidRPr="001E609C">
        <w:rPr>
          <w:rFonts w:cs="Calibri"/>
          <w:bCs/>
          <w:noProof/>
          <w:lang w:val="es-ES_tradnl"/>
        </w:rPr>
        <w:t xml:space="preserve"> y </w:t>
      </w:r>
      <w:r w:rsidRPr="001E609C">
        <w:rPr>
          <w:rFonts w:cs="Calibri"/>
          <w:b/>
          <w:bCs/>
          <w:noProof/>
          <w:lang w:val="es-ES_tradnl"/>
        </w:rPr>
        <w:t>Suiza</w:t>
      </w:r>
      <w:r w:rsidRPr="001E609C">
        <w:rPr>
          <w:rFonts w:cs="Calibri"/>
          <w:bCs/>
          <w:noProof/>
          <w:lang w:val="es-ES_tradnl"/>
        </w:rPr>
        <w:t>.</w:t>
      </w:r>
    </w:p>
    <w:p w14:paraId="381120FE" w14:textId="77777777" w:rsidR="00A11005" w:rsidRPr="001E609C" w:rsidRDefault="00A11005" w:rsidP="00A11005">
      <w:pPr>
        <w:spacing w:after="0" w:line="240" w:lineRule="auto"/>
        <w:ind w:left="426" w:hanging="426"/>
        <w:contextualSpacing/>
        <w:rPr>
          <w:rFonts w:cs="Calibri"/>
          <w:bCs/>
          <w:noProof/>
          <w:lang w:val="es-ES_tradnl"/>
        </w:rPr>
      </w:pPr>
    </w:p>
    <w:p w14:paraId="042B858C"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162. La Presidencia y Vicepresidencia acogieron con beneplácito los esfuerzos realizados por las Partes para buscar consenso respecto al camino a seguir, pero reconocieron el tiempo limitado disponible para lograrlo en la presente reunión. Sugirieron un posible proceso de dos etapas por el cual tanto el proyecto de resolución preparado por el Grupo de trabajo de facilitación (Doc. SC54-9) como el proyecto de resolución presentado por Suiza (Doc. SC54-21.8) se remitirían a la COP13 entre corchetes, pero que las discusiones entre las Partes interesadas continuarían después de la reunión SC54 con miras a permitir que la COP progresara de la manera más eficiente posible.</w:t>
      </w:r>
    </w:p>
    <w:p w14:paraId="14AEF419" w14:textId="77777777" w:rsidR="00A11005" w:rsidRPr="001E609C" w:rsidRDefault="00A11005" w:rsidP="00A11005">
      <w:pPr>
        <w:spacing w:after="0" w:line="240" w:lineRule="auto"/>
        <w:ind w:left="426" w:hanging="426"/>
        <w:contextualSpacing/>
        <w:rPr>
          <w:rFonts w:cs="Calibri"/>
          <w:bCs/>
          <w:noProof/>
          <w:lang w:val="es-ES_tradnl"/>
        </w:rPr>
      </w:pPr>
    </w:p>
    <w:p w14:paraId="16D72B51"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163. Esta propuesta recibió cierto apoyo entre algunas Partes, pero otras Partes consideraron que planteaba considerables problemas prácticos y de procedimiento.</w:t>
      </w:r>
    </w:p>
    <w:p w14:paraId="57A579CC" w14:textId="77777777" w:rsidR="00A11005" w:rsidRPr="001E609C" w:rsidRDefault="00A11005" w:rsidP="00A11005">
      <w:pPr>
        <w:spacing w:after="0" w:line="240" w:lineRule="auto"/>
        <w:ind w:left="426" w:hanging="426"/>
        <w:contextualSpacing/>
        <w:rPr>
          <w:rFonts w:cs="Calibri"/>
          <w:bCs/>
          <w:noProof/>
          <w:lang w:val="es-ES_tradnl"/>
        </w:rPr>
      </w:pPr>
    </w:p>
    <w:p w14:paraId="023E69DE"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 xml:space="preserve">164. La </w:t>
      </w:r>
      <w:r w:rsidRPr="001E609C">
        <w:rPr>
          <w:rFonts w:cs="Calibri"/>
          <w:b/>
          <w:bCs/>
          <w:noProof/>
          <w:lang w:val="es-ES_tradnl"/>
        </w:rPr>
        <w:t>Presidencia</w:t>
      </w:r>
      <w:r w:rsidRPr="001E609C">
        <w:rPr>
          <w:rFonts w:cs="Calibri"/>
          <w:bCs/>
          <w:noProof/>
          <w:lang w:val="es-ES_tradnl"/>
        </w:rPr>
        <w:t xml:space="preserve"> postergó el debate hasta el 27 de abril, cuando se solicitaría a la Asesora Jurídica que prestara su asesoramiento sobre la interpretación de las disposiciones pertinentes del Reglamento, teniendo en cuenta el precedente anterior con respecto a (a) la presentación de proyectos de resolución por grupos de trabajo y (b) la presentación a la COP de textos de proyectos de resolución que están entre corchetes en su totalidad.</w:t>
      </w:r>
    </w:p>
    <w:p w14:paraId="2F702C90" w14:textId="77777777" w:rsidR="00A11005" w:rsidRPr="001E609C" w:rsidRDefault="00A11005" w:rsidP="00A11005">
      <w:pPr>
        <w:spacing w:after="0" w:line="240" w:lineRule="auto"/>
        <w:contextualSpacing/>
        <w:rPr>
          <w:rFonts w:cs="Calibri"/>
          <w:bCs/>
          <w:noProof/>
          <w:lang w:val="es-ES_tradnl"/>
        </w:rPr>
      </w:pPr>
    </w:p>
    <w:p w14:paraId="7D6A4BA8" w14:textId="77777777" w:rsidR="00A11005" w:rsidRPr="001E609C" w:rsidRDefault="00A11005" w:rsidP="00A11005">
      <w:pPr>
        <w:pBdr>
          <w:top w:val="single" w:sz="4" w:space="3" w:color="auto"/>
          <w:left w:val="single" w:sz="4" w:space="4" w:color="auto"/>
          <w:bottom w:val="single" w:sz="4" w:space="3" w:color="auto"/>
          <w:right w:val="single" w:sz="4" w:space="4" w:color="auto"/>
        </w:pBdr>
        <w:spacing w:after="0" w:line="240" w:lineRule="auto"/>
        <w:ind w:left="426" w:hanging="426"/>
        <w:contextualSpacing/>
        <w:rPr>
          <w:bCs/>
          <w:noProof/>
          <w:lang w:val="es-ES_tradnl"/>
        </w:rPr>
      </w:pPr>
      <w:r w:rsidRPr="001E609C">
        <w:rPr>
          <w:bCs/>
          <w:noProof/>
          <w:lang w:val="es-ES_tradnl"/>
        </w:rPr>
        <w:t xml:space="preserve">22. </w:t>
      </w:r>
      <w:r w:rsidRPr="001E609C">
        <w:rPr>
          <w:bCs/>
          <w:noProof/>
          <w:lang w:val="es-ES_tradnl"/>
        </w:rPr>
        <w:tab/>
        <w:t xml:space="preserve">Informe de la Presidencia del Grupo de Examen Científico y Técnico (GECT) </w:t>
      </w:r>
    </w:p>
    <w:p w14:paraId="71E5577A" w14:textId="77777777" w:rsidR="00A11005" w:rsidRPr="001E609C" w:rsidRDefault="00A11005" w:rsidP="00A11005">
      <w:pPr>
        <w:spacing w:after="0" w:line="240" w:lineRule="auto"/>
        <w:ind w:left="426" w:hanging="426"/>
        <w:contextualSpacing/>
        <w:rPr>
          <w:bCs/>
          <w:noProof/>
          <w:lang w:val="es-ES_tradnl"/>
        </w:rPr>
      </w:pPr>
    </w:p>
    <w:p w14:paraId="0659CF72" w14:textId="77777777" w:rsidR="00A11005" w:rsidRPr="001E609C" w:rsidRDefault="00A11005" w:rsidP="00A11005">
      <w:pPr>
        <w:tabs>
          <w:tab w:val="left" w:pos="5691"/>
        </w:tabs>
        <w:spacing w:after="0" w:line="240" w:lineRule="auto"/>
        <w:ind w:left="426" w:hanging="426"/>
        <w:contextualSpacing/>
        <w:rPr>
          <w:bCs/>
          <w:noProof/>
          <w:lang w:val="es-ES_tradnl"/>
        </w:rPr>
      </w:pPr>
      <w:r w:rsidRPr="001E609C">
        <w:rPr>
          <w:bCs/>
          <w:noProof/>
          <w:lang w:val="es-ES_tradnl"/>
        </w:rPr>
        <w:t xml:space="preserve">165. La </w:t>
      </w:r>
      <w:r w:rsidRPr="001E609C">
        <w:rPr>
          <w:b/>
          <w:bCs/>
          <w:noProof/>
          <w:lang w:val="es-ES_tradnl"/>
        </w:rPr>
        <w:t>Presidencia del GECT</w:t>
      </w:r>
      <w:r w:rsidRPr="001E609C">
        <w:rPr>
          <w:bCs/>
          <w:noProof/>
          <w:lang w:val="es-ES_tradnl"/>
        </w:rPr>
        <w:t xml:space="preserve"> presentó brevemente el documento Doc. SC54-22, </w:t>
      </w:r>
      <w:r w:rsidRPr="001E609C">
        <w:rPr>
          <w:bCs/>
          <w:i/>
          <w:noProof/>
          <w:lang w:val="es-ES_tradnl"/>
        </w:rPr>
        <w:t>Informe de la Presidencia del Grupo de Examen Científico y Técnico (GECT).</w:t>
      </w:r>
    </w:p>
    <w:p w14:paraId="3E780016" w14:textId="77777777" w:rsidR="00A11005" w:rsidRPr="001E609C" w:rsidRDefault="00A11005" w:rsidP="00A11005">
      <w:pPr>
        <w:tabs>
          <w:tab w:val="left" w:pos="5691"/>
        </w:tabs>
        <w:spacing w:after="0" w:line="240" w:lineRule="auto"/>
        <w:ind w:left="426" w:hanging="426"/>
        <w:contextualSpacing/>
        <w:rPr>
          <w:bCs/>
          <w:noProof/>
          <w:lang w:val="es-ES_tradnl"/>
        </w:rPr>
      </w:pPr>
    </w:p>
    <w:p w14:paraId="1CA82443" w14:textId="77777777" w:rsidR="00A11005" w:rsidRPr="001E609C" w:rsidRDefault="00A11005" w:rsidP="00A11005">
      <w:pPr>
        <w:tabs>
          <w:tab w:val="left" w:pos="5691"/>
        </w:tabs>
        <w:spacing w:after="0" w:line="240" w:lineRule="auto"/>
        <w:ind w:left="426" w:hanging="426"/>
        <w:contextualSpacing/>
        <w:rPr>
          <w:bCs/>
          <w:noProof/>
          <w:lang w:val="es-ES_tradnl"/>
        </w:rPr>
      </w:pPr>
      <w:r w:rsidRPr="001E609C">
        <w:rPr>
          <w:bCs/>
          <w:noProof/>
          <w:lang w:val="es-ES_tradnl"/>
        </w:rPr>
        <w:t xml:space="preserve">166. Los </w:t>
      </w:r>
      <w:r w:rsidRPr="001E609C">
        <w:rPr>
          <w:b/>
          <w:bCs/>
          <w:noProof/>
          <w:lang w:val="es-ES_tradnl"/>
        </w:rPr>
        <w:t>Estados Unidos de América</w:t>
      </w:r>
      <w:r w:rsidRPr="001E609C">
        <w:rPr>
          <w:bCs/>
          <w:noProof/>
          <w:lang w:val="es-ES_tradnl"/>
        </w:rPr>
        <w:t xml:space="preserve"> acogieron con satisfacción el informe, señalando que el GECT había logrado mucho con su mandato y su plan de trabajo específicos. Fue particularmente alentador que el GECT aprovechara el uso de las redes sociales y trabajara con otras entidades </w:t>
      </w:r>
      <w:r w:rsidRPr="001E609C">
        <w:rPr>
          <w:bCs/>
          <w:noProof/>
          <w:lang w:val="es-ES_tradnl"/>
        </w:rPr>
        <w:lastRenderedPageBreak/>
        <w:t>como la IPBES. Sería importante garantizar que las regiones tuvieran oportunidades equitativas para participar en las reuniones del GECT.</w:t>
      </w:r>
    </w:p>
    <w:p w14:paraId="7983D0C3" w14:textId="77777777" w:rsidR="00A11005" w:rsidRPr="001E609C" w:rsidRDefault="00A11005" w:rsidP="00A11005">
      <w:pPr>
        <w:tabs>
          <w:tab w:val="left" w:pos="5691"/>
        </w:tabs>
        <w:spacing w:after="0" w:line="240" w:lineRule="auto"/>
        <w:ind w:left="426" w:hanging="426"/>
        <w:contextualSpacing/>
        <w:rPr>
          <w:bCs/>
          <w:noProof/>
          <w:lang w:val="es-ES_tradnl"/>
        </w:rPr>
      </w:pPr>
    </w:p>
    <w:p w14:paraId="50ECD268" w14:textId="77777777" w:rsidR="00A11005" w:rsidRPr="001E609C" w:rsidRDefault="00A11005" w:rsidP="00A11005">
      <w:pPr>
        <w:tabs>
          <w:tab w:val="left" w:pos="5691"/>
        </w:tabs>
        <w:spacing w:after="0" w:line="240" w:lineRule="auto"/>
        <w:ind w:left="426" w:hanging="426"/>
        <w:contextualSpacing/>
        <w:rPr>
          <w:bCs/>
          <w:noProof/>
          <w:lang w:val="es-ES_tradnl"/>
        </w:rPr>
      </w:pPr>
      <w:r w:rsidRPr="001E609C">
        <w:rPr>
          <w:bCs/>
          <w:noProof/>
          <w:lang w:val="es-ES_tradnl"/>
        </w:rPr>
        <w:t xml:space="preserve">167. </w:t>
      </w:r>
      <w:r w:rsidRPr="001E609C">
        <w:rPr>
          <w:b/>
          <w:bCs/>
          <w:noProof/>
          <w:lang w:val="es-ES_tradnl"/>
        </w:rPr>
        <w:t>Francia</w:t>
      </w:r>
      <w:r w:rsidRPr="001E609C">
        <w:rPr>
          <w:bCs/>
          <w:noProof/>
          <w:lang w:val="es-ES_tradnl"/>
        </w:rPr>
        <w:t xml:space="preserve"> también acogió con beneplácito el informe del GECT, convencida de que independientemente del resultado de las deliberaciones sobre las cuestiones de gobernanza, el GECT debía permanecer en el centro de la Convención.</w:t>
      </w:r>
    </w:p>
    <w:p w14:paraId="2850CC81" w14:textId="77777777" w:rsidR="00A11005" w:rsidRPr="001E609C" w:rsidRDefault="00A11005" w:rsidP="00A11005">
      <w:pPr>
        <w:tabs>
          <w:tab w:val="left" w:pos="5691"/>
        </w:tabs>
        <w:spacing w:after="0" w:line="240" w:lineRule="auto"/>
        <w:ind w:left="426" w:hanging="426"/>
        <w:contextualSpacing/>
        <w:rPr>
          <w:bCs/>
          <w:noProof/>
          <w:lang w:val="es-ES_tradnl"/>
        </w:rPr>
      </w:pPr>
    </w:p>
    <w:p w14:paraId="3EC239D8" w14:textId="77777777" w:rsidR="00A11005" w:rsidRPr="001E609C" w:rsidRDefault="00A11005" w:rsidP="00A11005">
      <w:pPr>
        <w:tabs>
          <w:tab w:val="left" w:pos="5691"/>
        </w:tabs>
        <w:spacing w:after="0" w:line="240" w:lineRule="auto"/>
        <w:ind w:left="426" w:hanging="426"/>
        <w:contextualSpacing/>
        <w:rPr>
          <w:bCs/>
          <w:noProof/>
          <w:lang w:val="es-ES_tradnl"/>
        </w:rPr>
      </w:pPr>
      <w:r w:rsidRPr="001E609C">
        <w:rPr>
          <w:bCs/>
          <w:noProof/>
          <w:lang w:val="es-ES_tradnl"/>
        </w:rPr>
        <w:t xml:space="preserve">168. En respuesta a las preguntas planteadas por los Estados Unidos de América, la </w:t>
      </w:r>
      <w:r w:rsidRPr="001E609C">
        <w:rPr>
          <w:b/>
          <w:bCs/>
          <w:noProof/>
          <w:lang w:val="es-ES_tradnl"/>
        </w:rPr>
        <w:t>Presidencia del GECT</w:t>
      </w:r>
      <w:r w:rsidRPr="001E609C">
        <w:rPr>
          <w:bCs/>
          <w:noProof/>
          <w:lang w:val="es-ES_tradnl"/>
        </w:rPr>
        <w:t xml:space="preserve"> proporcionó más detalles sobre (a) la estrategia de comunicación prevista para la Perspectiva Mundial sobre los Humedales y (b) la disponibilidad de Notas sobre Políticas y Notas Informativas derivadas de la labor del GECT.</w:t>
      </w:r>
    </w:p>
    <w:p w14:paraId="3C31EA29" w14:textId="77777777" w:rsidR="00A11005" w:rsidRPr="001E609C" w:rsidRDefault="00A11005" w:rsidP="00A11005">
      <w:pPr>
        <w:tabs>
          <w:tab w:val="left" w:pos="5691"/>
        </w:tabs>
        <w:spacing w:after="0" w:line="240" w:lineRule="auto"/>
        <w:ind w:left="426" w:hanging="426"/>
        <w:contextualSpacing/>
        <w:rPr>
          <w:bCs/>
          <w:noProof/>
          <w:lang w:val="es-ES_tradnl"/>
        </w:rPr>
      </w:pPr>
    </w:p>
    <w:p w14:paraId="61F106CD" w14:textId="77777777" w:rsidR="00A11005" w:rsidRPr="001E609C" w:rsidRDefault="00A11005" w:rsidP="00A11005">
      <w:pPr>
        <w:tabs>
          <w:tab w:val="left" w:pos="5691"/>
        </w:tabs>
        <w:spacing w:after="0" w:line="240" w:lineRule="auto"/>
        <w:ind w:left="426" w:hanging="426"/>
        <w:contextualSpacing/>
        <w:rPr>
          <w:bCs/>
          <w:noProof/>
          <w:lang w:val="es-ES_tradnl"/>
        </w:rPr>
      </w:pPr>
      <w:r w:rsidRPr="001E609C">
        <w:rPr>
          <w:bCs/>
          <w:noProof/>
          <w:lang w:val="es-ES_tradnl"/>
        </w:rPr>
        <w:t xml:space="preserve">169. </w:t>
      </w:r>
      <w:r w:rsidRPr="001E609C">
        <w:rPr>
          <w:b/>
          <w:bCs/>
          <w:noProof/>
          <w:lang w:val="es-ES_tradnl"/>
        </w:rPr>
        <w:t>Austria</w:t>
      </w:r>
      <w:r w:rsidRPr="001E609C">
        <w:rPr>
          <w:bCs/>
          <w:noProof/>
          <w:lang w:val="es-ES_tradnl"/>
        </w:rPr>
        <w:t xml:space="preserve"> rindió un homenaje a la labor del Presidente saliente del GECT, el Profesor Royal Gardner, y desató una calurosa ovación en reconocimiento de la contribución del Profesor Gardner a la Convención.</w:t>
      </w:r>
    </w:p>
    <w:p w14:paraId="769ED37E" w14:textId="77777777" w:rsidR="00A11005" w:rsidRPr="001E609C" w:rsidRDefault="00A11005" w:rsidP="00A11005">
      <w:pPr>
        <w:spacing w:after="0" w:line="240" w:lineRule="auto"/>
        <w:contextualSpacing/>
        <w:rPr>
          <w:rFonts w:cs="Calibri"/>
          <w:bCs/>
          <w:noProof/>
          <w:lang w:val="es-ES_tradnl"/>
        </w:rPr>
      </w:pPr>
    </w:p>
    <w:p w14:paraId="46246DA0" w14:textId="77777777" w:rsidR="00A11005" w:rsidRPr="001E609C" w:rsidRDefault="00A11005" w:rsidP="00A11005">
      <w:pPr>
        <w:pBdr>
          <w:top w:val="single" w:sz="4" w:space="1" w:color="auto"/>
          <w:left w:val="single" w:sz="4" w:space="4" w:color="auto"/>
          <w:bottom w:val="single" w:sz="4" w:space="0" w:color="auto"/>
          <w:right w:val="single" w:sz="4" w:space="4" w:color="auto"/>
        </w:pBdr>
        <w:spacing w:after="0" w:line="240" w:lineRule="auto"/>
        <w:ind w:left="426" w:hanging="426"/>
        <w:contextualSpacing/>
        <w:rPr>
          <w:rFonts w:cs="Calibri"/>
          <w:bCs/>
          <w:noProof/>
          <w:lang w:val="es-ES_tradnl"/>
        </w:rPr>
      </w:pPr>
      <w:r w:rsidRPr="001E609C">
        <w:rPr>
          <w:rFonts w:cs="Calibri"/>
          <w:bCs/>
          <w:noProof/>
          <w:lang w:val="es-ES_tradnl"/>
        </w:rPr>
        <w:t>Informes sobre los progresos de los grupos de trabajo (continuación)</w:t>
      </w:r>
    </w:p>
    <w:p w14:paraId="7E8E7FD8" w14:textId="77777777" w:rsidR="00A11005" w:rsidRPr="001E609C" w:rsidRDefault="00A11005" w:rsidP="00A11005">
      <w:pPr>
        <w:spacing w:after="0" w:line="240" w:lineRule="auto"/>
        <w:contextualSpacing/>
        <w:rPr>
          <w:rFonts w:cs="Calibri"/>
          <w:bCs/>
          <w:noProof/>
          <w:lang w:val="es-ES_tradnl"/>
        </w:rPr>
      </w:pPr>
    </w:p>
    <w:p w14:paraId="3BCB70D0"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 xml:space="preserve">170. </w:t>
      </w:r>
      <w:r w:rsidRPr="001E609C">
        <w:rPr>
          <w:rFonts w:asciiTheme="majorHAnsi" w:hAnsiTheme="majorHAnsi" w:cstheme="majorHAnsi"/>
          <w:b/>
          <w:bCs/>
          <w:noProof/>
          <w:lang w:val="es-ES_tradnl"/>
        </w:rPr>
        <w:t>Suecia</w:t>
      </w:r>
      <w:r w:rsidRPr="001E609C">
        <w:rPr>
          <w:rFonts w:asciiTheme="majorHAnsi" w:hAnsiTheme="majorHAnsi" w:cstheme="majorHAnsi"/>
          <w:bCs/>
          <w:noProof/>
          <w:lang w:val="es-ES_tradnl"/>
        </w:rPr>
        <w:t xml:space="preserve"> informó de que, tras una reunión del grupo de contacto establecido para examinar el proyecto de resolución sobre los humedales en las regiones polares y subpolares (Doc. SC54-21.14), se habían recibido comentarios por escrito de el Canadá, los Estados Unidos de América, Francia, el Japón, el GECT y BirdLife International. Además, se tomarían en cuenta los comentarios formulados durante el debate plenario de la reunión SC54 sobre el texto el 24 de abril y durante la reunión regional previa a la COP en Europa. Suecia se comprometió a preparar un texto revisado, pero indicó que esto no sería posible antes del final de la presente reunión.</w:t>
      </w:r>
    </w:p>
    <w:p w14:paraId="06B3B269"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p>
    <w:p w14:paraId="36D00744"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 xml:space="preserve">171. La </w:t>
      </w:r>
      <w:r w:rsidRPr="001E609C">
        <w:rPr>
          <w:rFonts w:asciiTheme="majorHAnsi" w:hAnsiTheme="majorHAnsi" w:cstheme="majorHAnsi"/>
          <w:b/>
          <w:bCs/>
          <w:noProof/>
          <w:lang w:val="es-ES_tradnl"/>
        </w:rPr>
        <w:t>Secretaria General</w:t>
      </w:r>
      <w:r w:rsidRPr="001E609C">
        <w:rPr>
          <w:rFonts w:asciiTheme="majorHAnsi" w:hAnsiTheme="majorHAnsi" w:cstheme="majorHAnsi"/>
          <w:bCs/>
          <w:noProof/>
          <w:lang w:val="es-ES_tradnl"/>
        </w:rPr>
        <w:t xml:space="preserve"> inquirió cómo un texto finalizado después de la reunión SC54 podía ser endosado por el Comité Permanente para remitirlo a la COP13, tal como se requería de acuerdo con el Reglamento.</w:t>
      </w:r>
    </w:p>
    <w:p w14:paraId="65B37A1E"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p>
    <w:p w14:paraId="3160B681"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 xml:space="preserve">172. La </w:t>
      </w:r>
      <w:r w:rsidRPr="001E609C">
        <w:rPr>
          <w:rFonts w:asciiTheme="majorHAnsi" w:hAnsiTheme="majorHAnsi" w:cstheme="majorHAnsi"/>
          <w:b/>
          <w:bCs/>
          <w:noProof/>
          <w:lang w:val="es-ES_tradnl"/>
        </w:rPr>
        <w:t>Asesora Jurídica</w:t>
      </w:r>
      <w:r w:rsidRPr="001E609C">
        <w:rPr>
          <w:rFonts w:asciiTheme="majorHAnsi" w:hAnsiTheme="majorHAnsi" w:cstheme="majorHAnsi"/>
          <w:bCs/>
          <w:noProof/>
          <w:lang w:val="es-ES_tradnl"/>
        </w:rPr>
        <w:t xml:space="preserve"> presentó su asesoramiento sobre las disposiciones pertinentes del Reglamento.</w:t>
      </w:r>
    </w:p>
    <w:p w14:paraId="66463207"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p>
    <w:p w14:paraId="2DFA151B"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 xml:space="preserve">173. </w:t>
      </w:r>
      <w:r w:rsidRPr="001E609C">
        <w:rPr>
          <w:rFonts w:asciiTheme="majorHAnsi" w:hAnsiTheme="majorHAnsi" w:cstheme="majorHAnsi"/>
          <w:b/>
          <w:bCs/>
          <w:noProof/>
          <w:lang w:val="es-ES_tradnl"/>
        </w:rPr>
        <w:t>Australia</w:t>
      </w:r>
      <w:r w:rsidRPr="001E609C">
        <w:rPr>
          <w:rFonts w:asciiTheme="majorHAnsi" w:hAnsiTheme="majorHAnsi" w:cstheme="majorHAnsi"/>
          <w:bCs/>
          <w:noProof/>
          <w:lang w:val="es-ES_tradnl"/>
        </w:rPr>
        <w:t xml:space="preserve"> indicó que sería incómodo respaldar un proyecto de resolución que podía plantear importantes cuestiones jurídicas internacionales, sin que el Comité Permanente hubiera examinado y aprobado el texto antes de su presentación.</w:t>
      </w:r>
    </w:p>
    <w:p w14:paraId="6E086920"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p>
    <w:p w14:paraId="53B5D2EE"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 xml:space="preserve">174. Los </w:t>
      </w:r>
      <w:r w:rsidRPr="001E609C">
        <w:rPr>
          <w:rFonts w:asciiTheme="majorHAnsi" w:hAnsiTheme="majorHAnsi" w:cstheme="majorHAnsi"/>
          <w:b/>
          <w:bCs/>
          <w:noProof/>
          <w:lang w:val="es-ES_tradnl"/>
        </w:rPr>
        <w:t>Estados Unidos de América</w:t>
      </w:r>
      <w:r w:rsidRPr="001E609C">
        <w:rPr>
          <w:rFonts w:asciiTheme="majorHAnsi" w:hAnsiTheme="majorHAnsi" w:cstheme="majorHAnsi"/>
          <w:bCs/>
          <w:noProof/>
          <w:lang w:val="es-ES_tradnl"/>
        </w:rPr>
        <w:t xml:space="preserve"> sugirieron que aquellas partes del proyecto de resolución que no gozaran de consenso se pusieran entre corchetes y que Suecia centrara sus consultas en convenir cómo debían tratarse esos párrafos en el futuro.</w:t>
      </w:r>
    </w:p>
    <w:p w14:paraId="0169DA4B"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p>
    <w:p w14:paraId="54E81CF4"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 xml:space="preserve">175. La </w:t>
      </w:r>
      <w:r w:rsidRPr="001E609C">
        <w:rPr>
          <w:rFonts w:asciiTheme="majorHAnsi" w:hAnsiTheme="majorHAnsi" w:cstheme="majorHAnsi"/>
          <w:b/>
          <w:bCs/>
          <w:noProof/>
          <w:lang w:val="es-ES_tradnl"/>
        </w:rPr>
        <w:t>Presidencia</w:t>
      </w:r>
      <w:r w:rsidRPr="001E609C">
        <w:rPr>
          <w:rFonts w:asciiTheme="majorHAnsi" w:hAnsiTheme="majorHAnsi" w:cstheme="majorHAnsi"/>
          <w:bCs/>
          <w:noProof/>
          <w:lang w:val="es-ES_tradnl"/>
        </w:rPr>
        <w:t xml:space="preserve"> invitó a Suecia a aceptar esta sugerencia y presentar un texto revisado a la Secretaría para su examen por parte del Comité Permanente el 27 de abril.</w:t>
      </w:r>
    </w:p>
    <w:p w14:paraId="67AB8ED6" w14:textId="77777777" w:rsidR="00A11005" w:rsidRPr="001E609C" w:rsidRDefault="00A11005" w:rsidP="00A11005">
      <w:pPr>
        <w:spacing w:after="0" w:line="240" w:lineRule="auto"/>
        <w:contextualSpacing/>
        <w:rPr>
          <w:rFonts w:asciiTheme="majorHAnsi" w:hAnsiTheme="majorHAnsi" w:cstheme="majorHAnsi"/>
          <w:bCs/>
          <w:noProof/>
          <w:lang w:val="es-ES_tradnl"/>
        </w:rPr>
      </w:pPr>
    </w:p>
    <w:p w14:paraId="3B939703" w14:textId="77777777" w:rsidR="00A11005" w:rsidRPr="001E609C" w:rsidRDefault="00A11005" w:rsidP="00A11005">
      <w:pPr>
        <w:pBdr>
          <w:top w:val="single" w:sz="4" w:space="3" w:color="auto"/>
          <w:left w:val="single" w:sz="4" w:space="4" w:color="auto"/>
          <w:bottom w:val="single" w:sz="4" w:space="3" w:color="auto"/>
          <w:right w:val="single" w:sz="4" w:space="4" w:color="auto"/>
        </w:pBdr>
        <w:spacing w:after="0" w:line="240" w:lineRule="auto"/>
        <w:ind w:left="426" w:hanging="426"/>
        <w:contextualSpacing/>
        <w:rPr>
          <w:bCs/>
          <w:noProof/>
          <w:lang w:val="es-ES_tradnl"/>
        </w:rPr>
      </w:pPr>
      <w:r w:rsidRPr="001E609C">
        <w:rPr>
          <w:rFonts w:asciiTheme="majorHAnsi" w:hAnsiTheme="majorHAnsi" w:cstheme="majorHAnsi"/>
          <w:bCs/>
          <w:noProof/>
          <w:lang w:val="es-ES_tradnl"/>
        </w:rPr>
        <w:t xml:space="preserve">23. </w:t>
      </w:r>
      <w:r w:rsidRPr="001E609C">
        <w:rPr>
          <w:rFonts w:asciiTheme="majorHAnsi" w:hAnsiTheme="majorHAnsi" w:cstheme="majorHAnsi"/>
          <w:bCs/>
          <w:noProof/>
          <w:lang w:val="es-ES_tradnl"/>
        </w:rPr>
        <w:tab/>
      </w:r>
      <w:r w:rsidRPr="001E609C">
        <w:rPr>
          <w:bCs/>
          <w:noProof/>
          <w:lang w:val="es-ES_tradnl"/>
        </w:rPr>
        <w:t xml:space="preserve">Proyecto de resolución sobre la aplicación futura de los aspectos científicos y técnicos de la Convención para 2019-2021 </w:t>
      </w:r>
      <w:r w:rsidRPr="001E609C">
        <w:rPr>
          <w:rFonts w:asciiTheme="majorHAnsi" w:hAnsiTheme="majorHAnsi" w:cstheme="majorHAnsi"/>
          <w:bCs/>
          <w:noProof/>
          <w:lang w:val="es-ES_tradnl"/>
        </w:rPr>
        <w:t>(Doc. SC54-23)</w:t>
      </w:r>
    </w:p>
    <w:p w14:paraId="28151DD1"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p>
    <w:p w14:paraId="4D259897"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 xml:space="preserve">176. </w:t>
      </w:r>
      <w:r w:rsidRPr="001E609C">
        <w:rPr>
          <w:rFonts w:asciiTheme="majorHAnsi" w:hAnsiTheme="majorHAnsi" w:cstheme="majorHAnsi"/>
          <w:b/>
          <w:bCs/>
          <w:noProof/>
          <w:lang w:val="es-ES_tradnl"/>
        </w:rPr>
        <w:t xml:space="preserve">Austria </w:t>
      </w:r>
      <w:r w:rsidRPr="001E609C">
        <w:rPr>
          <w:rFonts w:asciiTheme="majorHAnsi" w:hAnsiTheme="majorHAnsi" w:cstheme="majorHAnsi"/>
          <w:bCs/>
          <w:noProof/>
          <w:lang w:val="es-ES_tradnl"/>
        </w:rPr>
        <w:t xml:space="preserve">(en nombre de la reunión regional previa a la COP en Europa), el </w:t>
      </w:r>
      <w:r w:rsidRPr="001E609C">
        <w:rPr>
          <w:rFonts w:asciiTheme="majorHAnsi" w:hAnsiTheme="majorHAnsi" w:cstheme="majorHAnsi"/>
          <w:b/>
          <w:bCs/>
          <w:noProof/>
          <w:lang w:val="es-ES_tradnl"/>
        </w:rPr>
        <w:t>Brasil</w:t>
      </w:r>
      <w:r w:rsidRPr="001E609C">
        <w:rPr>
          <w:rFonts w:asciiTheme="majorHAnsi" w:hAnsiTheme="majorHAnsi" w:cstheme="majorHAnsi"/>
          <w:bCs/>
          <w:noProof/>
          <w:lang w:val="es-ES_tradnl"/>
        </w:rPr>
        <w:t xml:space="preserve">, los </w:t>
      </w:r>
      <w:r w:rsidRPr="001E609C">
        <w:rPr>
          <w:rFonts w:asciiTheme="majorHAnsi" w:hAnsiTheme="majorHAnsi" w:cstheme="majorHAnsi"/>
          <w:b/>
          <w:bCs/>
          <w:noProof/>
          <w:lang w:val="es-ES_tradnl"/>
        </w:rPr>
        <w:t>Estados Unidos</w:t>
      </w:r>
      <w:r w:rsidRPr="001E609C">
        <w:rPr>
          <w:rFonts w:cs="Calibri"/>
          <w:b/>
          <w:bCs/>
          <w:noProof/>
          <w:lang w:val="es-ES_tradnl"/>
        </w:rPr>
        <w:t xml:space="preserve"> </w:t>
      </w:r>
      <w:r w:rsidRPr="001E609C">
        <w:rPr>
          <w:rFonts w:asciiTheme="majorHAnsi" w:hAnsiTheme="majorHAnsi" w:cstheme="majorHAnsi"/>
          <w:b/>
          <w:bCs/>
          <w:noProof/>
          <w:lang w:val="es-ES_tradnl"/>
        </w:rPr>
        <w:t>de América</w:t>
      </w:r>
      <w:r w:rsidRPr="001E609C">
        <w:rPr>
          <w:rFonts w:asciiTheme="majorHAnsi" w:hAnsiTheme="majorHAnsi" w:cstheme="majorHAnsi"/>
          <w:bCs/>
          <w:noProof/>
          <w:lang w:val="es-ES_tradnl"/>
        </w:rPr>
        <w:t xml:space="preserve">, </w:t>
      </w:r>
      <w:r w:rsidRPr="001E609C">
        <w:rPr>
          <w:rFonts w:asciiTheme="majorHAnsi" w:hAnsiTheme="majorHAnsi" w:cstheme="majorHAnsi"/>
          <w:b/>
          <w:bCs/>
          <w:noProof/>
          <w:lang w:val="es-ES_tradnl"/>
        </w:rPr>
        <w:t>Finlandia</w:t>
      </w:r>
      <w:r w:rsidRPr="001E609C">
        <w:rPr>
          <w:rFonts w:asciiTheme="majorHAnsi" w:hAnsiTheme="majorHAnsi" w:cstheme="majorHAnsi"/>
          <w:bCs/>
          <w:noProof/>
          <w:lang w:val="es-ES_tradnl"/>
        </w:rPr>
        <w:t xml:space="preserve">, </w:t>
      </w:r>
      <w:r w:rsidRPr="001E609C">
        <w:rPr>
          <w:rFonts w:asciiTheme="majorHAnsi" w:hAnsiTheme="majorHAnsi" w:cstheme="majorHAnsi"/>
          <w:b/>
          <w:bCs/>
          <w:noProof/>
          <w:lang w:val="es-ES_tradnl"/>
        </w:rPr>
        <w:t>Francia</w:t>
      </w:r>
      <w:r w:rsidRPr="001E609C">
        <w:rPr>
          <w:rFonts w:asciiTheme="majorHAnsi" w:hAnsiTheme="majorHAnsi" w:cstheme="majorHAnsi"/>
          <w:bCs/>
          <w:noProof/>
          <w:lang w:val="es-ES_tradnl"/>
        </w:rPr>
        <w:t xml:space="preserve"> y el </w:t>
      </w:r>
      <w:r w:rsidRPr="001E609C">
        <w:rPr>
          <w:rFonts w:asciiTheme="majorHAnsi" w:hAnsiTheme="majorHAnsi" w:cstheme="majorHAnsi"/>
          <w:b/>
          <w:bCs/>
          <w:noProof/>
          <w:lang w:val="es-ES_tradnl"/>
        </w:rPr>
        <w:t>Senegal</w:t>
      </w:r>
      <w:r w:rsidRPr="001E609C">
        <w:rPr>
          <w:rFonts w:asciiTheme="majorHAnsi" w:hAnsiTheme="majorHAnsi" w:cstheme="majorHAnsi"/>
          <w:bCs/>
          <w:noProof/>
          <w:lang w:val="es-ES_tradnl"/>
        </w:rPr>
        <w:t xml:space="preserve"> resumieron brevemente los comentarios específicos y/o las modificaciones propuestas que se enviarán por escrito a la Secretaría.</w:t>
      </w:r>
    </w:p>
    <w:p w14:paraId="365BC581"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p>
    <w:p w14:paraId="79B4A7DF"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lastRenderedPageBreak/>
        <w:t xml:space="preserve">177. Por invitación de la Vicepresidencia, el </w:t>
      </w:r>
      <w:r w:rsidRPr="001E609C">
        <w:rPr>
          <w:rFonts w:asciiTheme="majorHAnsi" w:hAnsiTheme="majorHAnsi" w:cstheme="majorHAnsi"/>
          <w:b/>
          <w:bCs/>
          <w:noProof/>
          <w:lang w:val="es-ES_tradnl"/>
        </w:rPr>
        <w:t>Comité Permanente</w:t>
      </w:r>
      <w:r w:rsidRPr="001E609C">
        <w:rPr>
          <w:rFonts w:asciiTheme="majorHAnsi" w:hAnsiTheme="majorHAnsi" w:cstheme="majorHAnsi"/>
          <w:bCs/>
          <w:noProof/>
          <w:lang w:val="es-ES_tradnl"/>
        </w:rPr>
        <w:t xml:space="preserve"> confirmó que la Presidencia del GECT debería trabajar con la Secretaría para preparar un texto revisado que reflejara las modificaciones propuestas y someterlo a la consideración de la COP13.</w:t>
      </w:r>
    </w:p>
    <w:p w14:paraId="22991731" w14:textId="77777777" w:rsidR="00A11005" w:rsidRPr="001E609C" w:rsidRDefault="00A11005" w:rsidP="00A11005">
      <w:pPr>
        <w:spacing w:after="0" w:line="240" w:lineRule="auto"/>
        <w:contextualSpacing/>
        <w:rPr>
          <w:rFonts w:asciiTheme="majorHAnsi" w:hAnsiTheme="majorHAnsi" w:cstheme="majorHAnsi"/>
          <w:bCs/>
          <w:noProof/>
          <w:lang w:val="es-ES_tradnl"/>
        </w:rPr>
      </w:pPr>
    </w:p>
    <w:p w14:paraId="661B6BF8" w14:textId="77777777" w:rsidR="00A11005" w:rsidRPr="001E609C" w:rsidRDefault="00A11005" w:rsidP="00A11005">
      <w:pPr>
        <w:pBdr>
          <w:top w:val="single" w:sz="4" w:space="3" w:color="auto"/>
          <w:left w:val="single" w:sz="4" w:space="4" w:color="auto"/>
          <w:bottom w:val="single" w:sz="4" w:space="3" w:color="auto"/>
          <w:right w:val="single" w:sz="4" w:space="4" w:color="auto"/>
        </w:pBdr>
        <w:spacing w:after="0" w:line="240" w:lineRule="auto"/>
        <w:ind w:left="426" w:hanging="426"/>
        <w:contextualSpacing/>
        <w:rPr>
          <w:bCs/>
          <w:noProof/>
          <w:lang w:val="es-ES_tradnl"/>
        </w:rPr>
      </w:pPr>
      <w:r w:rsidRPr="001E609C">
        <w:rPr>
          <w:rFonts w:asciiTheme="majorHAnsi" w:hAnsiTheme="majorHAnsi" w:cstheme="majorHAnsi"/>
          <w:bCs/>
          <w:noProof/>
          <w:lang w:val="es-ES_tradnl"/>
        </w:rPr>
        <w:t xml:space="preserve">24. </w:t>
      </w:r>
      <w:r w:rsidRPr="001E609C">
        <w:rPr>
          <w:rFonts w:asciiTheme="majorHAnsi" w:hAnsiTheme="majorHAnsi" w:cstheme="majorHAnsi"/>
          <w:bCs/>
          <w:noProof/>
          <w:lang w:val="es-ES_tradnl"/>
        </w:rPr>
        <w:tab/>
      </w:r>
      <w:r w:rsidRPr="001E609C">
        <w:rPr>
          <w:bCs/>
          <w:noProof/>
          <w:lang w:val="es-ES_tradnl"/>
        </w:rPr>
        <w:t>Proyecto de resolución sobre orientaciones para identificar Humedales de Importancia Internacional (sitios Ramsar) para la regulación del cambio climático mundial como argumento adicional a los criterios existentes de Ramsar</w:t>
      </w:r>
      <w:r w:rsidRPr="001E609C">
        <w:rPr>
          <w:rFonts w:asciiTheme="majorHAnsi" w:hAnsiTheme="majorHAnsi" w:cstheme="majorHAnsi"/>
          <w:bCs/>
          <w:noProof/>
          <w:lang w:val="es-ES_tradnl"/>
        </w:rPr>
        <w:t xml:space="preserve"> (Doc. SC54-24)</w:t>
      </w:r>
    </w:p>
    <w:p w14:paraId="4509F9A3" w14:textId="77777777" w:rsidR="00A11005" w:rsidRPr="001E609C" w:rsidRDefault="00A11005" w:rsidP="00A11005">
      <w:pPr>
        <w:tabs>
          <w:tab w:val="left" w:pos="5691"/>
        </w:tabs>
        <w:spacing w:after="0" w:line="240" w:lineRule="auto"/>
        <w:ind w:left="426" w:hanging="426"/>
        <w:contextualSpacing/>
        <w:rPr>
          <w:rFonts w:asciiTheme="majorHAnsi" w:hAnsiTheme="majorHAnsi" w:cstheme="majorHAnsi"/>
          <w:bCs/>
          <w:noProof/>
          <w:lang w:val="es-ES_tradnl"/>
        </w:rPr>
      </w:pPr>
    </w:p>
    <w:p w14:paraId="2ABAB550"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178.</w:t>
      </w:r>
      <w:r w:rsidRPr="001E609C">
        <w:rPr>
          <w:rFonts w:cs="Calibri"/>
          <w:bCs/>
          <w:noProof/>
          <w:lang w:val="es-ES_tradnl"/>
        </w:rPr>
        <w:tab/>
      </w:r>
      <w:r w:rsidRPr="001E609C">
        <w:rPr>
          <w:rFonts w:cs="Calibri"/>
          <w:b/>
          <w:bCs/>
          <w:noProof/>
          <w:lang w:val="es-ES_tradnl"/>
        </w:rPr>
        <w:t>Argentina</w:t>
      </w:r>
      <w:r w:rsidRPr="001E609C">
        <w:rPr>
          <w:rFonts w:cs="Calibri"/>
          <w:bCs/>
          <w:noProof/>
          <w:lang w:val="es-ES_tradnl"/>
        </w:rPr>
        <w:t xml:space="preserve">, </w:t>
      </w:r>
      <w:r w:rsidRPr="001E609C">
        <w:rPr>
          <w:rFonts w:cs="Calibri"/>
          <w:b/>
          <w:bCs/>
          <w:noProof/>
          <w:lang w:val="es-ES_tradnl"/>
        </w:rPr>
        <w:t>Austria</w:t>
      </w:r>
      <w:r w:rsidRPr="001E609C">
        <w:rPr>
          <w:rFonts w:cs="Calibri"/>
          <w:bCs/>
          <w:noProof/>
          <w:lang w:val="es-ES_tradnl"/>
        </w:rPr>
        <w:t xml:space="preserve">, el </w:t>
      </w:r>
      <w:r w:rsidRPr="001E609C">
        <w:rPr>
          <w:rFonts w:cs="Calibri"/>
          <w:b/>
          <w:bCs/>
          <w:noProof/>
          <w:lang w:val="es-ES_tradnl"/>
        </w:rPr>
        <w:t>Canadá</w:t>
      </w:r>
      <w:r w:rsidRPr="001E609C">
        <w:rPr>
          <w:rFonts w:cs="Calibri"/>
          <w:bCs/>
          <w:noProof/>
          <w:lang w:val="es-ES_tradnl"/>
        </w:rPr>
        <w:t xml:space="preserve">, </w:t>
      </w:r>
      <w:r w:rsidRPr="001E609C">
        <w:rPr>
          <w:rFonts w:cs="Calibri"/>
          <w:b/>
          <w:bCs/>
          <w:noProof/>
          <w:lang w:val="es-ES_tradnl"/>
        </w:rPr>
        <w:t>Colombia</w:t>
      </w:r>
      <w:r w:rsidRPr="001E609C">
        <w:rPr>
          <w:rFonts w:cs="Calibri"/>
          <w:bCs/>
          <w:noProof/>
          <w:lang w:val="es-ES_tradnl"/>
        </w:rPr>
        <w:t xml:space="preserve">, los </w:t>
      </w:r>
      <w:r w:rsidRPr="001E609C">
        <w:rPr>
          <w:rFonts w:cs="Calibri"/>
          <w:b/>
          <w:bCs/>
          <w:noProof/>
          <w:lang w:val="es-ES_tradnl"/>
        </w:rPr>
        <w:t>Estados Unidos de América</w:t>
      </w:r>
      <w:r w:rsidRPr="001E609C">
        <w:rPr>
          <w:rFonts w:cs="Calibri"/>
          <w:bCs/>
          <w:noProof/>
          <w:lang w:val="es-ES_tradnl"/>
        </w:rPr>
        <w:t xml:space="preserve">, </w:t>
      </w:r>
      <w:r w:rsidRPr="001E609C">
        <w:rPr>
          <w:rFonts w:cs="Calibri"/>
          <w:b/>
          <w:bCs/>
          <w:noProof/>
          <w:lang w:val="es-ES_tradnl"/>
        </w:rPr>
        <w:t>Finlandia</w:t>
      </w:r>
      <w:r w:rsidRPr="001E609C">
        <w:rPr>
          <w:rFonts w:cs="Calibri"/>
          <w:bCs/>
          <w:noProof/>
          <w:lang w:val="es-ES_tradnl"/>
        </w:rPr>
        <w:t xml:space="preserve">, </w:t>
      </w:r>
      <w:r w:rsidRPr="001E609C">
        <w:rPr>
          <w:rFonts w:cs="Calibri"/>
          <w:b/>
          <w:bCs/>
          <w:noProof/>
          <w:lang w:val="es-ES_tradnl"/>
        </w:rPr>
        <w:t>Francia</w:t>
      </w:r>
      <w:r w:rsidRPr="001E609C">
        <w:rPr>
          <w:rFonts w:cs="Calibri"/>
          <w:bCs/>
          <w:noProof/>
          <w:lang w:val="es-ES_tradnl"/>
        </w:rPr>
        <w:t>,</w:t>
      </w:r>
      <w:r w:rsidRPr="001E609C">
        <w:rPr>
          <w:rFonts w:asciiTheme="majorHAnsi" w:hAnsiTheme="majorHAnsi" w:cstheme="majorHAnsi"/>
          <w:bCs/>
          <w:noProof/>
          <w:lang w:val="es-ES_tradnl"/>
        </w:rPr>
        <w:t xml:space="preserve"> la</w:t>
      </w:r>
      <w:r w:rsidRPr="001E609C">
        <w:rPr>
          <w:rFonts w:asciiTheme="majorHAnsi" w:hAnsiTheme="majorHAnsi" w:cstheme="majorHAnsi"/>
          <w:b/>
          <w:bCs/>
          <w:noProof/>
          <w:lang w:val="es-ES_tradnl"/>
        </w:rPr>
        <w:t xml:space="preserve"> Federación de Rusia</w:t>
      </w:r>
      <w:r w:rsidRPr="001E609C">
        <w:rPr>
          <w:rFonts w:asciiTheme="majorHAnsi" w:hAnsiTheme="majorHAnsi" w:cstheme="majorHAnsi"/>
          <w:bCs/>
          <w:noProof/>
          <w:lang w:val="es-ES_tradnl"/>
        </w:rPr>
        <w:t xml:space="preserve"> y el </w:t>
      </w:r>
      <w:r w:rsidRPr="001E609C">
        <w:rPr>
          <w:rFonts w:asciiTheme="majorHAnsi" w:hAnsiTheme="majorHAnsi" w:cstheme="majorHAnsi"/>
          <w:b/>
          <w:bCs/>
          <w:noProof/>
          <w:lang w:val="es-ES_tradnl"/>
        </w:rPr>
        <w:t>Uruguay</w:t>
      </w:r>
      <w:r w:rsidRPr="001E609C">
        <w:rPr>
          <w:rFonts w:cs="Calibri"/>
          <w:bCs/>
          <w:noProof/>
          <w:lang w:val="es-ES_tradnl"/>
        </w:rPr>
        <w:t xml:space="preserve"> resumieron brevemente los comentarios específicos y/o las modificaciones propuestas que se enviarán por escrito a la Secretaría.</w:t>
      </w:r>
    </w:p>
    <w:p w14:paraId="57CA8265" w14:textId="77777777" w:rsidR="00A11005" w:rsidRPr="001E609C" w:rsidRDefault="00A11005" w:rsidP="00A11005">
      <w:pPr>
        <w:tabs>
          <w:tab w:val="left" w:pos="5691"/>
        </w:tabs>
        <w:spacing w:after="0" w:line="240" w:lineRule="auto"/>
        <w:contextualSpacing/>
        <w:rPr>
          <w:rFonts w:cs="Calibri"/>
          <w:bCs/>
          <w:noProof/>
          <w:lang w:val="es-ES_tradnl"/>
        </w:rPr>
      </w:pPr>
    </w:p>
    <w:p w14:paraId="0EF94FB6" w14:textId="77777777" w:rsidR="00A11005" w:rsidRPr="001E609C" w:rsidRDefault="00A11005" w:rsidP="00A11005">
      <w:pPr>
        <w:tabs>
          <w:tab w:val="left" w:pos="5691"/>
        </w:tabs>
        <w:spacing w:after="0" w:line="240" w:lineRule="auto"/>
        <w:ind w:left="426" w:hanging="426"/>
        <w:contextualSpacing/>
        <w:rPr>
          <w:rFonts w:cs="Calibri"/>
          <w:bCs/>
          <w:noProof/>
          <w:lang w:val="es-ES_tradnl"/>
        </w:rPr>
      </w:pPr>
      <w:r w:rsidRPr="001E609C">
        <w:rPr>
          <w:rFonts w:cs="Calibri"/>
          <w:bCs/>
          <w:noProof/>
          <w:lang w:val="es-ES_tradnl"/>
        </w:rPr>
        <w:t xml:space="preserve">179. Por invitación de la Vicepresidencia, el </w:t>
      </w:r>
      <w:r w:rsidRPr="001E609C">
        <w:rPr>
          <w:rFonts w:cs="Calibri"/>
          <w:b/>
          <w:bCs/>
          <w:noProof/>
          <w:lang w:val="es-ES_tradnl"/>
        </w:rPr>
        <w:t>Comité Permanente</w:t>
      </w:r>
      <w:r w:rsidRPr="001E609C">
        <w:rPr>
          <w:rFonts w:cs="Calibri"/>
          <w:bCs/>
          <w:noProof/>
          <w:lang w:val="es-ES_tradnl"/>
        </w:rPr>
        <w:t xml:space="preserve"> confirmó que la Presidencia del GECT debía trabajar con la Secretaría para preparar un texto revisado que reflejara las modificaciones propuestas y someterlo a la consideración de la COP13.</w:t>
      </w:r>
    </w:p>
    <w:p w14:paraId="0D73A5A1" w14:textId="77777777" w:rsidR="00A11005" w:rsidRPr="001E609C" w:rsidRDefault="00A11005" w:rsidP="00A11005">
      <w:pPr>
        <w:tabs>
          <w:tab w:val="left" w:pos="5691"/>
        </w:tabs>
        <w:spacing w:after="0" w:line="240" w:lineRule="auto"/>
        <w:contextualSpacing/>
        <w:rPr>
          <w:rFonts w:asciiTheme="majorHAnsi" w:hAnsiTheme="majorHAnsi" w:cstheme="majorHAnsi"/>
          <w:bCs/>
          <w:noProof/>
          <w:lang w:val="es-ES_tradnl"/>
        </w:rPr>
      </w:pPr>
    </w:p>
    <w:p w14:paraId="28A5C0EB" w14:textId="77777777" w:rsidR="00A11005" w:rsidRPr="001E609C" w:rsidRDefault="00A11005" w:rsidP="00A11005">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 xml:space="preserve">25. </w:t>
      </w:r>
      <w:r w:rsidRPr="001E609C">
        <w:rPr>
          <w:rFonts w:asciiTheme="majorHAnsi" w:hAnsiTheme="majorHAnsi" w:cstheme="majorHAnsi"/>
          <w:bCs/>
          <w:noProof/>
          <w:lang w:val="es-ES_tradnl"/>
        </w:rPr>
        <w:tab/>
      </w:r>
      <w:r w:rsidRPr="001E609C">
        <w:rPr>
          <w:bCs/>
          <w:noProof/>
          <w:lang w:val="es-ES_tradnl"/>
        </w:rPr>
        <w:t>Proyecto de resolución sobre la restauración de turberas degradadas para mitigar el cambio climático y adaptarse a este y mejorar la biodiversidad</w:t>
      </w:r>
      <w:r w:rsidRPr="001E609C">
        <w:rPr>
          <w:rFonts w:asciiTheme="majorHAnsi" w:hAnsiTheme="majorHAnsi" w:cstheme="majorHAnsi"/>
          <w:bCs/>
          <w:noProof/>
          <w:lang w:val="es-ES_tradnl"/>
        </w:rPr>
        <w:t xml:space="preserve"> (Doc. SC54-25).</w:t>
      </w:r>
    </w:p>
    <w:p w14:paraId="79E6D062" w14:textId="77777777" w:rsidR="00A11005" w:rsidRPr="001E609C" w:rsidRDefault="00A11005" w:rsidP="00A11005">
      <w:pPr>
        <w:tabs>
          <w:tab w:val="left" w:pos="5691"/>
        </w:tabs>
        <w:spacing w:after="0" w:line="240" w:lineRule="auto"/>
        <w:contextualSpacing/>
        <w:rPr>
          <w:rFonts w:asciiTheme="majorHAnsi" w:hAnsiTheme="majorHAnsi" w:cstheme="majorHAnsi"/>
          <w:bCs/>
          <w:noProof/>
          <w:lang w:val="es-ES_tradnl"/>
        </w:rPr>
      </w:pPr>
    </w:p>
    <w:p w14:paraId="26D537B7" w14:textId="77777777" w:rsidR="00A11005" w:rsidRPr="001E609C" w:rsidRDefault="00A11005" w:rsidP="00A11005">
      <w:pPr>
        <w:tabs>
          <w:tab w:val="left" w:pos="5691"/>
        </w:tabs>
        <w:spacing w:after="0" w:line="240" w:lineRule="auto"/>
        <w:ind w:left="426" w:hanging="426"/>
        <w:contextualSpacing/>
        <w:rPr>
          <w:rFonts w:cs="Calibri"/>
          <w:bCs/>
          <w:noProof/>
          <w:lang w:val="es-ES_tradnl"/>
        </w:rPr>
      </w:pPr>
      <w:r w:rsidRPr="001E609C">
        <w:rPr>
          <w:rFonts w:cs="Calibri"/>
          <w:bCs/>
          <w:noProof/>
          <w:lang w:val="es-ES_tradnl"/>
        </w:rPr>
        <w:t xml:space="preserve">180. </w:t>
      </w:r>
      <w:r w:rsidRPr="001E609C">
        <w:rPr>
          <w:rFonts w:cs="Calibri"/>
          <w:b/>
          <w:bCs/>
          <w:noProof/>
          <w:lang w:val="es-ES_tradnl"/>
        </w:rPr>
        <w:t>Argentina</w:t>
      </w:r>
      <w:r w:rsidRPr="001E609C">
        <w:rPr>
          <w:rFonts w:cs="Calibri"/>
          <w:bCs/>
          <w:noProof/>
          <w:lang w:val="es-ES_tradnl"/>
        </w:rPr>
        <w:t xml:space="preserve">, </w:t>
      </w:r>
      <w:r w:rsidRPr="001E609C">
        <w:rPr>
          <w:rFonts w:cs="Calibri"/>
          <w:b/>
          <w:bCs/>
          <w:noProof/>
          <w:lang w:val="es-ES_tradnl"/>
        </w:rPr>
        <w:t>Austria</w:t>
      </w:r>
      <w:r w:rsidRPr="001E609C">
        <w:rPr>
          <w:rFonts w:cs="Calibri"/>
          <w:bCs/>
          <w:noProof/>
          <w:lang w:val="es-ES_tradnl"/>
        </w:rPr>
        <w:t xml:space="preserve">, el </w:t>
      </w:r>
      <w:r w:rsidRPr="001E609C">
        <w:rPr>
          <w:rFonts w:cs="Calibri"/>
          <w:b/>
          <w:bCs/>
          <w:noProof/>
          <w:lang w:val="es-ES_tradnl"/>
        </w:rPr>
        <w:t>Canadá</w:t>
      </w:r>
      <w:r w:rsidRPr="001E609C">
        <w:rPr>
          <w:rFonts w:cs="Calibri"/>
          <w:bCs/>
          <w:noProof/>
          <w:lang w:val="es-ES_tradnl"/>
        </w:rPr>
        <w:t xml:space="preserve">, la </w:t>
      </w:r>
      <w:r w:rsidRPr="001E609C">
        <w:rPr>
          <w:rFonts w:cs="Calibri"/>
          <w:b/>
          <w:bCs/>
          <w:noProof/>
          <w:lang w:val="es-ES_tradnl"/>
        </w:rPr>
        <w:t>Federación de Rusia</w:t>
      </w:r>
      <w:r w:rsidRPr="001E609C">
        <w:rPr>
          <w:rFonts w:cs="Calibri"/>
          <w:bCs/>
          <w:noProof/>
          <w:lang w:val="es-ES_tradnl"/>
        </w:rPr>
        <w:t>,</w:t>
      </w:r>
      <w:r w:rsidRPr="001E609C">
        <w:rPr>
          <w:rFonts w:cs="Calibri"/>
          <w:b/>
          <w:bCs/>
          <w:noProof/>
          <w:lang w:val="es-ES_tradnl"/>
        </w:rPr>
        <w:t xml:space="preserve"> Finlandia</w:t>
      </w:r>
      <w:r w:rsidRPr="001E609C">
        <w:rPr>
          <w:rFonts w:cs="Calibri"/>
          <w:bCs/>
          <w:noProof/>
          <w:lang w:val="es-ES_tradnl"/>
        </w:rPr>
        <w:t xml:space="preserve">, </w:t>
      </w:r>
      <w:r w:rsidRPr="001E609C">
        <w:rPr>
          <w:rFonts w:cs="Calibri"/>
          <w:b/>
          <w:bCs/>
          <w:noProof/>
          <w:lang w:val="es-ES_tradnl"/>
        </w:rPr>
        <w:t>Francia</w:t>
      </w:r>
      <w:r w:rsidRPr="001E609C">
        <w:rPr>
          <w:rFonts w:cs="Calibri"/>
          <w:bCs/>
          <w:noProof/>
          <w:lang w:val="es-ES_tradnl"/>
        </w:rPr>
        <w:t xml:space="preserve">, </w:t>
      </w:r>
      <w:r w:rsidRPr="001E609C">
        <w:rPr>
          <w:rFonts w:cs="Calibri"/>
          <w:b/>
          <w:bCs/>
          <w:noProof/>
          <w:lang w:val="es-ES_tradnl"/>
        </w:rPr>
        <w:t>Tailandia</w:t>
      </w:r>
      <w:r w:rsidRPr="001E609C">
        <w:rPr>
          <w:rFonts w:cs="Calibri"/>
          <w:bCs/>
          <w:noProof/>
          <w:lang w:val="es-ES_tradnl"/>
        </w:rPr>
        <w:t xml:space="preserve"> y el </w:t>
      </w:r>
      <w:r w:rsidRPr="001E609C">
        <w:rPr>
          <w:rFonts w:cs="Calibri"/>
          <w:b/>
          <w:bCs/>
          <w:noProof/>
          <w:lang w:val="es-ES_tradnl"/>
        </w:rPr>
        <w:t>Uruguay</w:t>
      </w:r>
      <w:r w:rsidRPr="001E609C">
        <w:rPr>
          <w:rFonts w:cs="Calibri"/>
          <w:bCs/>
          <w:noProof/>
          <w:lang w:val="es-ES_tradnl"/>
        </w:rPr>
        <w:t xml:space="preserve"> resumieron brevemente los comentarios específicos y/o las modificaciones propuestas que se enviarán por escrito a la Secretaría.</w:t>
      </w:r>
    </w:p>
    <w:p w14:paraId="5CC7218C" w14:textId="77777777" w:rsidR="00A11005" w:rsidRPr="001E609C" w:rsidRDefault="00A11005" w:rsidP="00A11005">
      <w:pPr>
        <w:tabs>
          <w:tab w:val="left" w:pos="5691"/>
        </w:tabs>
        <w:spacing w:after="0" w:line="240" w:lineRule="auto"/>
        <w:ind w:left="426" w:hanging="426"/>
        <w:contextualSpacing/>
        <w:rPr>
          <w:rFonts w:cs="Calibri"/>
          <w:bCs/>
          <w:noProof/>
          <w:lang w:val="es-ES_tradnl"/>
        </w:rPr>
      </w:pPr>
    </w:p>
    <w:p w14:paraId="5E5EEF4B" w14:textId="77777777" w:rsidR="00A11005" w:rsidRPr="001E609C" w:rsidRDefault="00A11005" w:rsidP="00A11005">
      <w:pPr>
        <w:tabs>
          <w:tab w:val="left" w:pos="5691"/>
        </w:tabs>
        <w:spacing w:after="0" w:line="240" w:lineRule="auto"/>
        <w:ind w:left="426" w:hanging="426"/>
        <w:contextualSpacing/>
        <w:rPr>
          <w:rFonts w:cs="Calibri"/>
          <w:bCs/>
          <w:noProof/>
          <w:lang w:val="es-ES_tradnl"/>
        </w:rPr>
      </w:pPr>
      <w:r w:rsidRPr="001E609C">
        <w:rPr>
          <w:rFonts w:cs="Calibri"/>
          <w:bCs/>
          <w:noProof/>
          <w:lang w:val="es-ES_tradnl"/>
        </w:rPr>
        <w:t xml:space="preserve">181. Por invitación de la Vicepresidencia, el </w:t>
      </w:r>
      <w:r w:rsidRPr="001E609C">
        <w:rPr>
          <w:rFonts w:cs="Calibri"/>
          <w:b/>
          <w:bCs/>
          <w:noProof/>
          <w:lang w:val="es-ES_tradnl"/>
        </w:rPr>
        <w:t>Comité Permanente</w:t>
      </w:r>
      <w:r w:rsidRPr="001E609C">
        <w:rPr>
          <w:rFonts w:cs="Calibri"/>
          <w:bCs/>
          <w:noProof/>
          <w:lang w:val="es-ES_tradnl"/>
        </w:rPr>
        <w:t xml:space="preserve"> confirmó que la Presidencia del GECT debía trabajar con la Secretaría para preparar un texto revisado que reflejara las modificaciones propuestas y someterlo a la consideración de la COP13.</w:t>
      </w:r>
    </w:p>
    <w:p w14:paraId="7B0EFE9D" w14:textId="77777777" w:rsidR="00A11005" w:rsidRPr="001E609C" w:rsidRDefault="00A11005" w:rsidP="00A11005">
      <w:pPr>
        <w:spacing w:after="0" w:line="240" w:lineRule="auto"/>
        <w:rPr>
          <w:rFonts w:asciiTheme="majorHAnsi" w:hAnsiTheme="majorHAnsi" w:cstheme="majorHAnsi"/>
          <w:b/>
          <w:bCs/>
          <w:noProof/>
          <w:lang w:val="es-ES_tradnl"/>
        </w:rPr>
      </w:pPr>
    </w:p>
    <w:p w14:paraId="094ABC3B" w14:textId="77777777" w:rsidR="00A11005" w:rsidRPr="001E609C" w:rsidRDefault="00A11005" w:rsidP="00A11005">
      <w:pPr>
        <w:pBdr>
          <w:top w:val="single" w:sz="4" w:space="3" w:color="auto"/>
          <w:left w:val="single" w:sz="4" w:space="4" w:color="auto"/>
          <w:bottom w:val="single" w:sz="4" w:space="3" w:color="auto"/>
          <w:right w:val="single" w:sz="4" w:space="4" w:color="auto"/>
        </w:pBdr>
        <w:spacing w:after="0" w:line="240" w:lineRule="auto"/>
        <w:ind w:left="426" w:hanging="426"/>
        <w:contextualSpacing/>
        <w:rPr>
          <w:bCs/>
          <w:noProof/>
          <w:lang w:val="es-ES_tradnl"/>
        </w:rPr>
      </w:pPr>
      <w:r w:rsidRPr="001E609C">
        <w:rPr>
          <w:rFonts w:asciiTheme="majorHAnsi" w:hAnsiTheme="majorHAnsi" w:cstheme="majorHAnsi"/>
          <w:bCs/>
          <w:noProof/>
          <w:lang w:val="es-ES_tradnl"/>
        </w:rPr>
        <w:t xml:space="preserve">12. </w:t>
      </w:r>
      <w:r w:rsidRPr="001E609C">
        <w:rPr>
          <w:bCs/>
          <w:noProof/>
          <w:lang w:val="es-ES_tradnl"/>
        </w:rPr>
        <w:t>Plan de trabajo de la Secretaría para 2018 y formato propuesto para el trienio 2019-2021</w:t>
      </w:r>
    </w:p>
    <w:p w14:paraId="1323EC31"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p>
    <w:p w14:paraId="6428D596"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 xml:space="preserve">182. La </w:t>
      </w:r>
      <w:r w:rsidRPr="001E609C">
        <w:rPr>
          <w:rFonts w:asciiTheme="majorHAnsi" w:hAnsiTheme="majorHAnsi" w:cstheme="majorHAnsi"/>
          <w:b/>
          <w:bCs/>
          <w:noProof/>
          <w:lang w:val="es-ES_tradnl"/>
        </w:rPr>
        <w:t>Secretaria General</w:t>
      </w:r>
      <w:r w:rsidRPr="001E609C">
        <w:rPr>
          <w:rFonts w:asciiTheme="majorHAnsi" w:hAnsiTheme="majorHAnsi" w:cstheme="majorHAnsi"/>
          <w:bCs/>
          <w:noProof/>
          <w:lang w:val="es-ES_tradnl"/>
        </w:rPr>
        <w:t xml:space="preserve"> presentó brevemente el documento Doc. SC54-12, </w:t>
      </w:r>
      <w:r w:rsidRPr="001E609C">
        <w:rPr>
          <w:bCs/>
          <w:i/>
          <w:noProof/>
          <w:lang w:val="es-ES_tradnl"/>
        </w:rPr>
        <w:t>Plan de trabajo de la Secretaría para 2018 y formato propuesto para el trienio 2019-2021</w:t>
      </w:r>
      <w:r w:rsidRPr="001E609C">
        <w:rPr>
          <w:rFonts w:asciiTheme="majorHAnsi" w:hAnsiTheme="majorHAnsi" w:cstheme="majorHAnsi"/>
          <w:bCs/>
          <w:noProof/>
          <w:lang w:val="es-ES_tradnl"/>
        </w:rPr>
        <w:t>. Esto incluyó una estructura revisada sugerida para el plan de trabajo. Se invitó a las Partes a formular comentarios sobre el plan de trabajo actual y el formato sugerido para el próximo trienio.</w:t>
      </w:r>
    </w:p>
    <w:p w14:paraId="0D96C7C4"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p>
    <w:p w14:paraId="6C7A6FBC"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 xml:space="preserve">183. Hubo intervenciones de los </w:t>
      </w:r>
      <w:r w:rsidRPr="001E609C">
        <w:rPr>
          <w:rFonts w:asciiTheme="majorHAnsi" w:hAnsiTheme="majorHAnsi" w:cstheme="majorHAnsi"/>
          <w:b/>
          <w:bCs/>
          <w:noProof/>
          <w:lang w:val="es-ES_tradnl"/>
        </w:rPr>
        <w:t>Estados Unidos de América</w:t>
      </w:r>
      <w:r w:rsidRPr="001E609C">
        <w:rPr>
          <w:rFonts w:asciiTheme="majorHAnsi" w:hAnsiTheme="majorHAnsi" w:cstheme="majorHAnsi"/>
          <w:bCs/>
          <w:noProof/>
          <w:lang w:val="es-ES_tradnl"/>
        </w:rPr>
        <w:t xml:space="preserve">, </w:t>
      </w:r>
      <w:r w:rsidRPr="001E609C">
        <w:rPr>
          <w:rFonts w:asciiTheme="majorHAnsi" w:hAnsiTheme="majorHAnsi" w:cstheme="majorHAnsi"/>
          <w:b/>
          <w:bCs/>
          <w:noProof/>
          <w:lang w:val="es-ES_tradnl"/>
        </w:rPr>
        <w:t>Francia</w:t>
      </w:r>
      <w:r w:rsidRPr="001E609C">
        <w:rPr>
          <w:rFonts w:asciiTheme="majorHAnsi" w:hAnsiTheme="majorHAnsi" w:cstheme="majorHAnsi"/>
          <w:bCs/>
          <w:noProof/>
          <w:lang w:val="es-ES_tradnl"/>
        </w:rPr>
        <w:t xml:space="preserve"> y el </w:t>
      </w:r>
      <w:r w:rsidRPr="001E609C">
        <w:rPr>
          <w:rFonts w:asciiTheme="majorHAnsi" w:hAnsiTheme="majorHAnsi" w:cstheme="majorHAnsi"/>
          <w:b/>
          <w:bCs/>
          <w:noProof/>
          <w:lang w:val="es-ES_tradnl"/>
        </w:rPr>
        <w:t>Senegal</w:t>
      </w:r>
      <w:r w:rsidRPr="001E609C">
        <w:rPr>
          <w:rFonts w:asciiTheme="majorHAnsi" w:hAnsiTheme="majorHAnsi" w:cstheme="majorHAnsi"/>
          <w:bCs/>
          <w:noProof/>
          <w:lang w:val="es-ES_tradnl"/>
        </w:rPr>
        <w:t>. Tanto Francia como los Estados Unidos de América indicaron que proporcionarían comentarios por escrito a la Secretaría.</w:t>
      </w:r>
    </w:p>
    <w:p w14:paraId="301D6EB7"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p>
    <w:p w14:paraId="742D4037"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 xml:space="preserve">184. La </w:t>
      </w:r>
      <w:r w:rsidRPr="001E609C">
        <w:rPr>
          <w:rFonts w:asciiTheme="majorHAnsi" w:hAnsiTheme="majorHAnsi" w:cstheme="majorHAnsi"/>
          <w:b/>
          <w:bCs/>
          <w:noProof/>
          <w:lang w:val="es-ES_tradnl"/>
        </w:rPr>
        <w:t>Secretaria General</w:t>
      </w:r>
      <w:r w:rsidRPr="001E609C">
        <w:rPr>
          <w:rFonts w:asciiTheme="majorHAnsi" w:hAnsiTheme="majorHAnsi" w:cstheme="majorHAnsi"/>
          <w:bCs/>
          <w:noProof/>
          <w:lang w:val="es-ES_tradnl"/>
        </w:rPr>
        <w:t xml:space="preserve"> agradeció a las Partes por sus aportes y se comprometió a perfeccionar el plan de trabajo para 2018, en particular con miras a que los elementos de CECoP se vuelvan más visibles, y desarrollar aún más el formato del plan de trabajo para el próximo trienio.</w:t>
      </w:r>
    </w:p>
    <w:p w14:paraId="070560BD" w14:textId="77777777" w:rsidR="00A11005" w:rsidRPr="001E609C" w:rsidRDefault="00A11005" w:rsidP="00A11005">
      <w:pPr>
        <w:spacing w:after="0" w:line="240" w:lineRule="auto"/>
        <w:ind w:left="426" w:hanging="426"/>
        <w:contextualSpacing/>
        <w:rPr>
          <w:rFonts w:asciiTheme="majorHAnsi" w:hAnsiTheme="majorHAnsi" w:cstheme="majorHAnsi"/>
          <w:bCs/>
          <w:noProof/>
          <w:lang w:val="es-ES_tradnl"/>
        </w:rPr>
      </w:pPr>
    </w:p>
    <w:p w14:paraId="745CF5B8"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asciiTheme="majorHAnsi" w:hAnsiTheme="majorHAnsi" w:cstheme="majorHAnsi"/>
          <w:bCs/>
          <w:noProof/>
          <w:lang w:val="es-ES_tradnl"/>
        </w:rPr>
        <w:t>185</w:t>
      </w:r>
      <w:r w:rsidRPr="001E609C">
        <w:rPr>
          <w:rFonts w:cs="Calibri"/>
          <w:bCs/>
          <w:noProof/>
          <w:lang w:val="es-ES_tradnl"/>
        </w:rPr>
        <w:t xml:space="preserve">. Por invitación de la Presidencia, el </w:t>
      </w:r>
      <w:r w:rsidRPr="001E609C">
        <w:rPr>
          <w:rFonts w:cs="Calibri"/>
          <w:b/>
          <w:bCs/>
          <w:noProof/>
          <w:lang w:val="es-ES_tradnl"/>
        </w:rPr>
        <w:t>Comité Permanente</w:t>
      </w:r>
      <w:r w:rsidRPr="001E609C">
        <w:rPr>
          <w:rFonts w:cs="Calibri"/>
          <w:bCs/>
          <w:noProof/>
          <w:lang w:val="es-ES_tradnl"/>
        </w:rPr>
        <w:t xml:space="preserve"> tomó nota y aprobó el plan de trabajo de la Secretaría para 2018 y respaldó el formato propuesto del plan de trabajo de la Secretaría para el trienio 2019-2021, sujeto a la consideración de los puntos planteados por las Partes.</w:t>
      </w:r>
    </w:p>
    <w:p w14:paraId="2D4B837D" w14:textId="77777777" w:rsidR="00A11005" w:rsidRPr="001E609C" w:rsidRDefault="00A11005" w:rsidP="00A11005">
      <w:pPr>
        <w:spacing w:after="0" w:line="240" w:lineRule="auto"/>
        <w:ind w:left="426" w:hanging="426"/>
        <w:contextualSpacing/>
        <w:rPr>
          <w:rFonts w:cs="Calibri"/>
          <w:bCs/>
          <w:noProof/>
          <w:lang w:val="es-ES_tradnl"/>
        </w:rPr>
      </w:pPr>
    </w:p>
    <w:p w14:paraId="45001EC3" w14:textId="77777777" w:rsidR="00A11005" w:rsidRPr="001E609C" w:rsidRDefault="00A11005" w:rsidP="00A11005">
      <w:pPr>
        <w:spacing w:after="0" w:line="240" w:lineRule="auto"/>
        <w:contextualSpacing/>
        <w:rPr>
          <w:rFonts w:cs="Calibri"/>
          <w:b/>
          <w:bCs/>
          <w:noProof/>
          <w:lang w:val="es-ES_tradnl"/>
        </w:rPr>
      </w:pPr>
      <w:r w:rsidRPr="001E609C">
        <w:rPr>
          <w:rFonts w:cs="Calibri"/>
          <w:b/>
          <w:bCs/>
          <w:noProof/>
          <w:lang w:val="es-ES_tradnl"/>
        </w:rPr>
        <w:t>Decisión del Comité Permanente SC54-07: El Comité Permanente tomó nota y aprobó el plan de trabajo de la Secretaría para 2018 y respaldó el formato propuesto del plan de trabajo de la Secretaría para el trienio 2019-2021, sujeto a la consideración de los puntos planteados por las Partes.</w:t>
      </w:r>
    </w:p>
    <w:p w14:paraId="30A8FC34" w14:textId="77777777" w:rsidR="00A11005" w:rsidRPr="001E609C" w:rsidRDefault="00A11005" w:rsidP="00A11005">
      <w:pPr>
        <w:spacing w:after="0" w:line="240" w:lineRule="auto"/>
        <w:contextualSpacing/>
        <w:rPr>
          <w:rFonts w:cs="Calibri"/>
          <w:bCs/>
          <w:noProof/>
          <w:lang w:val="es-ES_tradnl"/>
        </w:rPr>
      </w:pPr>
    </w:p>
    <w:p w14:paraId="5DE016CE" w14:textId="77777777" w:rsidR="00A11005" w:rsidRPr="001E609C" w:rsidRDefault="00A11005" w:rsidP="00A11005">
      <w:pPr>
        <w:pBdr>
          <w:top w:val="single" w:sz="4" w:space="1" w:color="auto"/>
          <w:left w:val="single" w:sz="4" w:space="4" w:color="auto"/>
          <w:bottom w:val="single" w:sz="4" w:space="1" w:color="auto"/>
          <w:right w:val="single" w:sz="4" w:space="4" w:color="auto"/>
        </w:pBdr>
        <w:spacing w:after="0" w:line="240" w:lineRule="auto"/>
        <w:ind w:left="426" w:hanging="426"/>
        <w:contextualSpacing/>
        <w:rPr>
          <w:rFonts w:cs="Calibri"/>
          <w:bCs/>
          <w:noProof/>
          <w:lang w:val="es-ES_tradnl"/>
        </w:rPr>
      </w:pPr>
      <w:r w:rsidRPr="001E609C">
        <w:rPr>
          <w:rFonts w:cs="Calibri"/>
          <w:bCs/>
          <w:noProof/>
          <w:lang w:val="es-ES_tradnl"/>
        </w:rPr>
        <w:t>Informes sobre los progresos de los grupos de trabajo (continuación)</w:t>
      </w:r>
    </w:p>
    <w:p w14:paraId="78D7B459" w14:textId="77777777" w:rsidR="00A11005" w:rsidRPr="001E609C" w:rsidRDefault="00A11005" w:rsidP="00A11005">
      <w:pPr>
        <w:spacing w:after="0" w:line="240" w:lineRule="auto"/>
        <w:contextualSpacing/>
        <w:rPr>
          <w:rFonts w:cs="Calibri"/>
          <w:bCs/>
          <w:noProof/>
          <w:lang w:val="es-ES_tradnl"/>
        </w:rPr>
      </w:pPr>
    </w:p>
    <w:p w14:paraId="062EC088"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 xml:space="preserve">184. La </w:t>
      </w:r>
      <w:r w:rsidRPr="001E609C">
        <w:rPr>
          <w:rFonts w:cs="Calibri"/>
          <w:b/>
          <w:bCs/>
          <w:noProof/>
          <w:lang w:val="es-ES_tradnl"/>
        </w:rPr>
        <w:t>Secretaría</w:t>
      </w:r>
      <w:r w:rsidRPr="001E609C">
        <w:rPr>
          <w:rFonts w:cs="Calibri"/>
          <w:bCs/>
          <w:noProof/>
          <w:lang w:val="es-ES_tradnl"/>
        </w:rPr>
        <w:t xml:space="preserve"> informó que los grupos encargados de revisar los siguientes documentos habían concluido su trabajo:</w:t>
      </w:r>
    </w:p>
    <w:p w14:paraId="4A9CE12B" w14:textId="77777777" w:rsidR="00A11005" w:rsidRPr="001E609C" w:rsidRDefault="00A11005" w:rsidP="00A11005">
      <w:pPr>
        <w:pStyle w:val="ListParagraph"/>
        <w:numPr>
          <w:ilvl w:val="0"/>
          <w:numId w:val="9"/>
        </w:numPr>
        <w:spacing w:after="0" w:line="240" w:lineRule="auto"/>
        <w:ind w:left="851" w:hanging="426"/>
        <w:rPr>
          <w:rFonts w:cs="Calibri"/>
          <w:bCs/>
          <w:noProof/>
          <w:lang w:val="es-ES_tradnl"/>
        </w:rPr>
      </w:pPr>
      <w:r w:rsidRPr="001E609C">
        <w:rPr>
          <w:rFonts w:cs="Calibri"/>
          <w:bCs/>
          <w:noProof/>
          <w:lang w:val="es-ES_tradnl"/>
        </w:rPr>
        <w:t>Estrategia lingüística (Doc. SC54-13)</w:t>
      </w:r>
    </w:p>
    <w:p w14:paraId="7F771E8F" w14:textId="77777777" w:rsidR="00A11005" w:rsidRPr="001E609C" w:rsidRDefault="00A11005" w:rsidP="00A11005">
      <w:pPr>
        <w:pStyle w:val="ListParagraph"/>
        <w:numPr>
          <w:ilvl w:val="0"/>
          <w:numId w:val="9"/>
        </w:numPr>
        <w:spacing w:after="0" w:line="240" w:lineRule="auto"/>
        <w:ind w:left="851" w:hanging="426"/>
        <w:rPr>
          <w:rFonts w:cs="Calibri"/>
          <w:bCs/>
          <w:noProof/>
          <w:lang w:val="es-ES_tradnl"/>
        </w:rPr>
      </w:pPr>
      <w:r w:rsidRPr="001E609C">
        <w:rPr>
          <w:rFonts w:cs="Calibri"/>
          <w:bCs/>
          <w:noProof/>
          <w:lang w:val="es-ES_tradnl"/>
        </w:rPr>
        <w:t>Pequeños humedales y microhumedales (Doc. SC54-21.3)</w:t>
      </w:r>
    </w:p>
    <w:p w14:paraId="17DC6264" w14:textId="77777777" w:rsidR="00A11005" w:rsidRPr="001E609C" w:rsidRDefault="00A11005" w:rsidP="00A11005">
      <w:pPr>
        <w:pStyle w:val="ListParagraph"/>
        <w:numPr>
          <w:ilvl w:val="0"/>
          <w:numId w:val="9"/>
        </w:numPr>
        <w:spacing w:after="0" w:line="240" w:lineRule="auto"/>
        <w:ind w:left="851" w:hanging="426"/>
        <w:rPr>
          <w:rFonts w:cs="Calibri"/>
          <w:bCs/>
          <w:noProof/>
          <w:lang w:val="es-ES_tradnl"/>
        </w:rPr>
      </w:pPr>
      <w:r w:rsidRPr="001E609C">
        <w:rPr>
          <w:rFonts w:cs="Calibri"/>
          <w:bCs/>
          <w:noProof/>
          <w:lang w:val="es-ES_tradnl"/>
        </w:rPr>
        <w:t>Cuestiones relacionadas con la cultura, incluido el proyecto MAVA (Doc. SC54-21.15 y Doc. SC54-11.3)</w:t>
      </w:r>
    </w:p>
    <w:p w14:paraId="7CB75557" w14:textId="77777777" w:rsidR="00A11005" w:rsidRPr="001E609C" w:rsidRDefault="00A11005" w:rsidP="00A11005">
      <w:pPr>
        <w:pStyle w:val="ListParagraph"/>
        <w:numPr>
          <w:ilvl w:val="0"/>
          <w:numId w:val="9"/>
        </w:numPr>
        <w:spacing w:after="0" w:line="240" w:lineRule="auto"/>
        <w:ind w:left="851" w:hanging="426"/>
        <w:rPr>
          <w:rFonts w:cs="Calibri"/>
          <w:bCs/>
          <w:noProof/>
          <w:lang w:val="es-ES_tradnl"/>
        </w:rPr>
      </w:pPr>
      <w:r w:rsidRPr="001E609C">
        <w:rPr>
          <w:rFonts w:cs="Calibri"/>
          <w:bCs/>
          <w:noProof/>
          <w:lang w:val="es-ES_tradnl"/>
        </w:rPr>
        <w:t>Paz, seguridad y biodiversidad (Doc. SC54-21.2 y Doc. SC54-21.6)</w:t>
      </w:r>
    </w:p>
    <w:p w14:paraId="2051E198" w14:textId="77777777" w:rsidR="00A11005" w:rsidRPr="001E609C" w:rsidRDefault="00A11005" w:rsidP="00A11005">
      <w:pPr>
        <w:spacing w:after="0" w:line="240" w:lineRule="auto"/>
        <w:ind w:left="426" w:hanging="426"/>
        <w:contextualSpacing/>
        <w:rPr>
          <w:rFonts w:cs="Calibri"/>
          <w:bCs/>
          <w:noProof/>
          <w:lang w:val="es-ES_tradnl"/>
        </w:rPr>
      </w:pPr>
    </w:p>
    <w:p w14:paraId="004848C8" w14:textId="77777777" w:rsidR="00A11005" w:rsidRPr="001E609C" w:rsidRDefault="00A11005" w:rsidP="00A11005">
      <w:pPr>
        <w:spacing w:after="0" w:line="240" w:lineRule="auto"/>
        <w:ind w:left="426" w:hanging="1"/>
        <w:rPr>
          <w:rFonts w:cs="Calibri"/>
          <w:bCs/>
          <w:noProof/>
          <w:lang w:val="es-ES_tradnl"/>
        </w:rPr>
      </w:pPr>
      <w:r w:rsidRPr="001E609C">
        <w:rPr>
          <w:rFonts w:cs="Calibri"/>
          <w:bCs/>
          <w:noProof/>
          <w:lang w:val="es-ES_tradnl"/>
        </w:rPr>
        <w:t>El Iraq indicó que presentaría un texto revisado del proyecto de resolución sobre humedales de Asia occidental (Doc. SC54-21.7) a más tardar a las 21:00 horas esa misma noche.</w:t>
      </w:r>
    </w:p>
    <w:p w14:paraId="701CDBD9" w14:textId="77777777" w:rsidR="00A11005" w:rsidRPr="001E609C" w:rsidRDefault="00A11005" w:rsidP="00A11005">
      <w:pPr>
        <w:spacing w:after="0" w:line="240" w:lineRule="auto"/>
        <w:ind w:left="426" w:hanging="1"/>
        <w:rPr>
          <w:rFonts w:cs="Calibri"/>
          <w:bCs/>
          <w:noProof/>
          <w:lang w:val="es-ES_tradnl"/>
        </w:rPr>
      </w:pPr>
      <w:r w:rsidRPr="001E609C">
        <w:rPr>
          <w:rFonts w:cs="Calibri"/>
          <w:bCs/>
          <w:noProof/>
          <w:lang w:val="es-ES_tradnl"/>
        </w:rPr>
        <w:t xml:space="preserve"> </w:t>
      </w:r>
    </w:p>
    <w:p w14:paraId="1E2B00B5" w14:textId="77777777" w:rsidR="00A11005" w:rsidRPr="001E609C" w:rsidRDefault="00A11005" w:rsidP="00A11005">
      <w:pPr>
        <w:spacing w:after="0" w:line="240" w:lineRule="auto"/>
        <w:ind w:left="426" w:hanging="1"/>
        <w:rPr>
          <w:rFonts w:cs="Calibri"/>
          <w:bCs/>
          <w:noProof/>
          <w:lang w:val="es-ES_tradnl"/>
        </w:rPr>
      </w:pPr>
      <w:r w:rsidRPr="001E609C">
        <w:rPr>
          <w:rFonts w:cs="Calibri"/>
          <w:bCs/>
          <w:noProof/>
          <w:lang w:val="es-ES_tradnl"/>
        </w:rPr>
        <w:t>Aún no se había concluido el trabajo sobre:</w:t>
      </w:r>
    </w:p>
    <w:p w14:paraId="72C6DEC4" w14:textId="77777777" w:rsidR="00A11005" w:rsidRPr="001E609C" w:rsidRDefault="00A11005" w:rsidP="00A11005">
      <w:pPr>
        <w:spacing w:after="0" w:line="240" w:lineRule="auto"/>
        <w:ind w:left="426" w:hanging="1"/>
        <w:rPr>
          <w:rFonts w:cs="Calibri"/>
          <w:bCs/>
          <w:noProof/>
          <w:lang w:val="es-ES_tradnl"/>
        </w:rPr>
      </w:pPr>
      <w:r w:rsidRPr="001E609C">
        <w:rPr>
          <w:rFonts w:cs="Calibri"/>
          <w:bCs/>
          <w:noProof/>
          <w:lang w:val="es-ES_tradnl"/>
        </w:rPr>
        <w:t>• Cuestiones de gobernanza (Doc. SC54-9, Doc. SC54-10 y Doc. SC54-21.8)</w:t>
      </w:r>
    </w:p>
    <w:p w14:paraId="525CFC30" w14:textId="77777777" w:rsidR="00A11005" w:rsidRPr="001E609C" w:rsidRDefault="00A11005" w:rsidP="00A11005">
      <w:pPr>
        <w:spacing w:after="0" w:line="240" w:lineRule="auto"/>
        <w:ind w:left="426" w:hanging="1"/>
        <w:rPr>
          <w:rFonts w:cs="Calibri"/>
          <w:bCs/>
          <w:noProof/>
          <w:lang w:val="es-ES_tradnl"/>
        </w:rPr>
      </w:pPr>
      <w:r w:rsidRPr="001E609C">
        <w:rPr>
          <w:rFonts w:cs="Calibri"/>
          <w:bCs/>
          <w:noProof/>
          <w:lang w:val="es-ES_tradnl"/>
        </w:rPr>
        <w:t>• Humedales en regiones polares y subpolares (Doc. SC54.14).</w:t>
      </w:r>
    </w:p>
    <w:p w14:paraId="5443A85C" w14:textId="77777777" w:rsidR="00A11005" w:rsidRPr="001E609C" w:rsidRDefault="00A11005" w:rsidP="00A11005">
      <w:pPr>
        <w:tabs>
          <w:tab w:val="left" w:pos="5691"/>
        </w:tabs>
        <w:spacing w:after="0" w:line="240" w:lineRule="auto"/>
        <w:contextualSpacing/>
        <w:rPr>
          <w:bCs/>
          <w:noProof/>
          <w:lang w:val="es-ES_tradnl"/>
        </w:rPr>
      </w:pPr>
    </w:p>
    <w:p w14:paraId="429EB2FB" w14:textId="77777777" w:rsidR="00A11005" w:rsidRPr="001E609C" w:rsidRDefault="00A11005" w:rsidP="00A11005">
      <w:pPr>
        <w:tabs>
          <w:tab w:val="left" w:pos="5691"/>
        </w:tabs>
        <w:spacing w:after="0" w:line="240" w:lineRule="auto"/>
        <w:contextualSpacing/>
        <w:rPr>
          <w:bCs/>
          <w:noProof/>
          <w:lang w:val="es-ES_tradnl"/>
        </w:rPr>
      </w:pPr>
      <w:r w:rsidRPr="001E609C">
        <w:rPr>
          <w:bCs/>
          <w:noProof/>
          <w:lang w:val="es-ES_tradnl"/>
        </w:rPr>
        <w:t>La secuencia para las deliberaciones del 27 de abril dependería de la disponibilidad de textos revisados ​​en los tres idiomas, lo que a su vez dependería de la presentación oportuna de los proyectos revisados ​​a la Secretaría.</w:t>
      </w:r>
    </w:p>
    <w:p w14:paraId="5D450DB1" w14:textId="77777777" w:rsidR="00A11005" w:rsidRPr="001E609C" w:rsidRDefault="00A11005" w:rsidP="00A11005">
      <w:pPr>
        <w:tabs>
          <w:tab w:val="left" w:pos="5691"/>
        </w:tabs>
        <w:spacing w:after="0" w:line="240" w:lineRule="auto"/>
        <w:contextualSpacing/>
        <w:rPr>
          <w:bCs/>
          <w:noProof/>
          <w:lang w:val="es-ES_tradnl"/>
        </w:rPr>
      </w:pPr>
    </w:p>
    <w:p w14:paraId="3D2B1638" w14:textId="77777777" w:rsidR="00A11005" w:rsidRPr="001E609C" w:rsidRDefault="00A11005" w:rsidP="00A11005">
      <w:pPr>
        <w:spacing w:after="0" w:line="240" w:lineRule="auto"/>
        <w:ind w:left="426" w:hanging="426"/>
        <w:contextualSpacing/>
        <w:rPr>
          <w:rFonts w:cs="Calibri"/>
          <w:bCs/>
          <w:noProof/>
          <w:lang w:val="es-ES_tradnl"/>
        </w:rPr>
      </w:pPr>
      <w:r w:rsidRPr="001E609C">
        <w:rPr>
          <w:rFonts w:cs="Calibri"/>
          <w:bCs/>
          <w:noProof/>
          <w:lang w:val="es-ES_tradnl"/>
        </w:rPr>
        <w:t xml:space="preserve">La </w:t>
      </w:r>
      <w:r w:rsidRPr="001E609C">
        <w:rPr>
          <w:rFonts w:cs="Calibri"/>
          <w:b/>
          <w:bCs/>
          <w:noProof/>
          <w:lang w:val="es-ES_tradnl"/>
        </w:rPr>
        <w:t>Presidencia</w:t>
      </w:r>
      <w:r w:rsidRPr="001E609C">
        <w:rPr>
          <w:rFonts w:cs="Calibri"/>
          <w:bCs/>
          <w:noProof/>
          <w:lang w:val="es-ES_tradnl"/>
        </w:rPr>
        <w:t xml:space="preserve"> levantó la sesión a las 18:20 horas.</w:t>
      </w:r>
    </w:p>
    <w:p w14:paraId="390030CB" w14:textId="77777777" w:rsidR="00A11005" w:rsidRPr="001E609C" w:rsidRDefault="00A11005" w:rsidP="00A11005">
      <w:pPr>
        <w:spacing w:after="0" w:line="240" w:lineRule="auto"/>
        <w:ind w:left="426" w:hanging="426"/>
        <w:contextualSpacing/>
        <w:rPr>
          <w:rFonts w:cs="Calibri"/>
          <w:noProof/>
          <w:lang w:val="es-ES_tradnl"/>
        </w:rPr>
      </w:pPr>
    </w:p>
    <w:p w14:paraId="618FD9A5" w14:textId="77777777" w:rsidR="00A11005" w:rsidRPr="00A11005" w:rsidRDefault="00A11005" w:rsidP="009F6DD7">
      <w:pPr>
        <w:spacing w:after="0" w:line="240" w:lineRule="auto"/>
        <w:ind w:left="426" w:hanging="426"/>
        <w:contextualSpacing/>
        <w:rPr>
          <w:rFonts w:cs="Calibri"/>
          <w:b/>
          <w:lang w:val="es-ES_tradnl"/>
        </w:rPr>
      </w:pPr>
    </w:p>
    <w:sectPr w:rsidR="00A11005" w:rsidRPr="00A11005" w:rsidSect="00216EB7">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954EF" w14:textId="77777777" w:rsidR="00621256" w:rsidRDefault="00621256" w:rsidP="00BB101B">
      <w:pPr>
        <w:spacing w:after="0" w:line="240" w:lineRule="auto"/>
      </w:pPr>
      <w:r>
        <w:separator/>
      </w:r>
    </w:p>
  </w:endnote>
  <w:endnote w:type="continuationSeparator" w:id="0">
    <w:p w14:paraId="167A48E0" w14:textId="77777777" w:rsidR="00621256" w:rsidRDefault="00621256"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2863" w14:textId="2CBA3FA4" w:rsidR="00621256" w:rsidRPr="00227310" w:rsidRDefault="00A11005" w:rsidP="00216EB7">
    <w:pPr>
      <w:pStyle w:val="Header"/>
      <w:rPr>
        <w:noProof/>
        <w:sz w:val="20"/>
        <w:szCs w:val="20"/>
      </w:rPr>
    </w:pPr>
    <w:r w:rsidRPr="00A11005">
      <w:rPr>
        <w:sz w:val="20"/>
        <w:szCs w:val="20"/>
      </w:rPr>
      <w:t>SC54 Rep.3</w:t>
    </w:r>
    <w:r w:rsidR="00621256" w:rsidRPr="00227310">
      <w:rPr>
        <w:sz w:val="20"/>
        <w:szCs w:val="20"/>
      </w:rPr>
      <w:tab/>
    </w:r>
    <w:r w:rsidR="00621256" w:rsidRPr="00227310">
      <w:rPr>
        <w:sz w:val="20"/>
        <w:szCs w:val="20"/>
      </w:rPr>
      <w:tab/>
    </w:r>
    <w:sdt>
      <w:sdtPr>
        <w:rPr>
          <w:sz w:val="20"/>
          <w:szCs w:val="20"/>
        </w:rPr>
        <w:id w:val="-1790969534"/>
        <w:docPartObj>
          <w:docPartGallery w:val="Page Numbers (Top of Page)"/>
          <w:docPartUnique/>
        </w:docPartObj>
      </w:sdtPr>
      <w:sdtEndPr>
        <w:rPr>
          <w:noProof/>
        </w:rPr>
      </w:sdtEndPr>
      <w:sdtContent>
        <w:r w:rsidR="00621256" w:rsidRPr="00227310">
          <w:rPr>
            <w:sz w:val="20"/>
            <w:szCs w:val="20"/>
          </w:rPr>
          <w:fldChar w:fldCharType="begin"/>
        </w:r>
        <w:r w:rsidR="00621256" w:rsidRPr="00227310">
          <w:rPr>
            <w:sz w:val="20"/>
            <w:szCs w:val="20"/>
          </w:rPr>
          <w:instrText xml:space="preserve"> PAGE   \* MERGEFORMAT </w:instrText>
        </w:r>
        <w:r w:rsidR="00621256" w:rsidRPr="00227310">
          <w:rPr>
            <w:sz w:val="20"/>
            <w:szCs w:val="20"/>
          </w:rPr>
          <w:fldChar w:fldCharType="separate"/>
        </w:r>
        <w:r w:rsidR="009865D0">
          <w:rPr>
            <w:noProof/>
            <w:sz w:val="20"/>
            <w:szCs w:val="20"/>
          </w:rPr>
          <w:t>2</w:t>
        </w:r>
        <w:r w:rsidR="00621256" w:rsidRPr="00227310">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C7584" w14:textId="77777777" w:rsidR="00621256" w:rsidRDefault="00621256" w:rsidP="00BB101B">
      <w:pPr>
        <w:spacing w:after="0" w:line="240" w:lineRule="auto"/>
      </w:pPr>
      <w:r>
        <w:separator/>
      </w:r>
    </w:p>
  </w:footnote>
  <w:footnote w:type="continuationSeparator" w:id="0">
    <w:p w14:paraId="52117FCF" w14:textId="77777777" w:rsidR="00621256" w:rsidRDefault="00621256" w:rsidP="00BB1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CD26" w14:textId="77777777" w:rsidR="00621256" w:rsidRDefault="00621256">
    <w:pPr>
      <w:pStyle w:val="Header"/>
    </w:pPr>
  </w:p>
  <w:p w14:paraId="4212DDAF" w14:textId="77777777" w:rsidR="00621256" w:rsidRDefault="00621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EED"/>
    <w:multiLevelType w:val="hybridMultilevel"/>
    <w:tmpl w:val="FB44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21643FB3"/>
    <w:multiLevelType w:val="hybridMultilevel"/>
    <w:tmpl w:val="D3226FAA"/>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3659407A"/>
    <w:multiLevelType w:val="hybridMultilevel"/>
    <w:tmpl w:val="A6A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64932F65"/>
    <w:multiLevelType w:val="hybridMultilevel"/>
    <w:tmpl w:val="D5CE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4"/>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1084E"/>
    <w:rsid w:val="00022ABE"/>
    <w:rsid w:val="0003083B"/>
    <w:rsid w:val="00030E2D"/>
    <w:rsid w:val="000445CE"/>
    <w:rsid w:val="000604DF"/>
    <w:rsid w:val="00061F85"/>
    <w:rsid w:val="00064100"/>
    <w:rsid w:val="00064D66"/>
    <w:rsid w:val="000768F4"/>
    <w:rsid w:val="00083971"/>
    <w:rsid w:val="00087ED6"/>
    <w:rsid w:val="00091754"/>
    <w:rsid w:val="000933EF"/>
    <w:rsid w:val="0009610D"/>
    <w:rsid w:val="000A0D2B"/>
    <w:rsid w:val="000A55ED"/>
    <w:rsid w:val="000D03E0"/>
    <w:rsid w:val="000D1796"/>
    <w:rsid w:val="000E7396"/>
    <w:rsid w:val="00100516"/>
    <w:rsid w:val="00105C03"/>
    <w:rsid w:val="00107404"/>
    <w:rsid w:val="00111081"/>
    <w:rsid w:val="00125529"/>
    <w:rsid w:val="00153DC1"/>
    <w:rsid w:val="001A358D"/>
    <w:rsid w:val="001A5DB1"/>
    <w:rsid w:val="001A7AAB"/>
    <w:rsid w:val="001B6786"/>
    <w:rsid w:val="001B740B"/>
    <w:rsid w:val="001C4DAD"/>
    <w:rsid w:val="001E3E93"/>
    <w:rsid w:val="00216EB7"/>
    <w:rsid w:val="00222C03"/>
    <w:rsid w:val="00237546"/>
    <w:rsid w:val="0024652D"/>
    <w:rsid w:val="00281D7C"/>
    <w:rsid w:val="0028228C"/>
    <w:rsid w:val="002A561F"/>
    <w:rsid w:val="002B7404"/>
    <w:rsid w:val="002F14F2"/>
    <w:rsid w:val="003012EB"/>
    <w:rsid w:val="00303AAF"/>
    <w:rsid w:val="00305DB6"/>
    <w:rsid w:val="0031445B"/>
    <w:rsid w:val="00321060"/>
    <w:rsid w:val="00327561"/>
    <w:rsid w:val="00333428"/>
    <w:rsid w:val="00376B22"/>
    <w:rsid w:val="003842B2"/>
    <w:rsid w:val="0038527B"/>
    <w:rsid w:val="003C1860"/>
    <w:rsid w:val="003C3AB5"/>
    <w:rsid w:val="003C4C58"/>
    <w:rsid w:val="003D451E"/>
    <w:rsid w:val="003F5BA4"/>
    <w:rsid w:val="003F732C"/>
    <w:rsid w:val="004033F3"/>
    <w:rsid w:val="00407297"/>
    <w:rsid w:val="00442BB4"/>
    <w:rsid w:val="0044420C"/>
    <w:rsid w:val="004713A7"/>
    <w:rsid w:val="00493239"/>
    <w:rsid w:val="00495BA2"/>
    <w:rsid w:val="004A3730"/>
    <w:rsid w:val="004B6418"/>
    <w:rsid w:val="004C181A"/>
    <w:rsid w:val="004D4ED3"/>
    <w:rsid w:val="004E4ED5"/>
    <w:rsid w:val="004F514B"/>
    <w:rsid w:val="004F690C"/>
    <w:rsid w:val="004F7C8E"/>
    <w:rsid w:val="00512476"/>
    <w:rsid w:val="005160A7"/>
    <w:rsid w:val="00517B5B"/>
    <w:rsid w:val="005233E8"/>
    <w:rsid w:val="0052386F"/>
    <w:rsid w:val="00536534"/>
    <w:rsid w:val="0053700E"/>
    <w:rsid w:val="00542532"/>
    <w:rsid w:val="00542B65"/>
    <w:rsid w:val="00552193"/>
    <w:rsid w:val="00553C09"/>
    <w:rsid w:val="005620BA"/>
    <w:rsid w:val="005741A7"/>
    <w:rsid w:val="0057502B"/>
    <w:rsid w:val="00575D3C"/>
    <w:rsid w:val="00576062"/>
    <w:rsid w:val="00576B24"/>
    <w:rsid w:val="005776D9"/>
    <w:rsid w:val="00581991"/>
    <w:rsid w:val="00592333"/>
    <w:rsid w:val="005A05B0"/>
    <w:rsid w:val="005A0D0F"/>
    <w:rsid w:val="005A2DBC"/>
    <w:rsid w:val="005E37C1"/>
    <w:rsid w:val="005F75DA"/>
    <w:rsid w:val="00621256"/>
    <w:rsid w:val="006230BB"/>
    <w:rsid w:val="00635351"/>
    <w:rsid w:val="006360CD"/>
    <w:rsid w:val="00642681"/>
    <w:rsid w:val="00651F9E"/>
    <w:rsid w:val="00652A18"/>
    <w:rsid w:val="0065315A"/>
    <w:rsid w:val="00656D2F"/>
    <w:rsid w:val="00662F4A"/>
    <w:rsid w:val="00685626"/>
    <w:rsid w:val="006949B6"/>
    <w:rsid w:val="00697447"/>
    <w:rsid w:val="006A01A1"/>
    <w:rsid w:val="006A3042"/>
    <w:rsid w:val="006A327C"/>
    <w:rsid w:val="006A3D45"/>
    <w:rsid w:val="006B29B6"/>
    <w:rsid w:val="006B35C9"/>
    <w:rsid w:val="006C3ACB"/>
    <w:rsid w:val="006D2677"/>
    <w:rsid w:val="006E0469"/>
    <w:rsid w:val="006F5FBA"/>
    <w:rsid w:val="00702A3F"/>
    <w:rsid w:val="00704980"/>
    <w:rsid w:val="00711CFD"/>
    <w:rsid w:val="00716766"/>
    <w:rsid w:val="00725712"/>
    <w:rsid w:val="00726E94"/>
    <w:rsid w:val="007325BA"/>
    <w:rsid w:val="007526D8"/>
    <w:rsid w:val="007544DB"/>
    <w:rsid w:val="00760D2A"/>
    <w:rsid w:val="007644BE"/>
    <w:rsid w:val="00780C00"/>
    <w:rsid w:val="007A0368"/>
    <w:rsid w:val="007A33D4"/>
    <w:rsid w:val="007A5E8C"/>
    <w:rsid w:val="007D70E9"/>
    <w:rsid w:val="007E485A"/>
    <w:rsid w:val="007E6B45"/>
    <w:rsid w:val="007F345D"/>
    <w:rsid w:val="007F3D5A"/>
    <w:rsid w:val="007F5662"/>
    <w:rsid w:val="007F5F3A"/>
    <w:rsid w:val="008142DC"/>
    <w:rsid w:val="00821DFD"/>
    <w:rsid w:val="008420C7"/>
    <w:rsid w:val="00851F3A"/>
    <w:rsid w:val="0087382C"/>
    <w:rsid w:val="008903BA"/>
    <w:rsid w:val="008972FB"/>
    <w:rsid w:val="008B34D7"/>
    <w:rsid w:val="008C1D37"/>
    <w:rsid w:val="008E0223"/>
    <w:rsid w:val="008F19EA"/>
    <w:rsid w:val="008F3B79"/>
    <w:rsid w:val="008F74E4"/>
    <w:rsid w:val="00900B87"/>
    <w:rsid w:val="00917C18"/>
    <w:rsid w:val="009253B9"/>
    <w:rsid w:val="00932023"/>
    <w:rsid w:val="0094334C"/>
    <w:rsid w:val="0094627D"/>
    <w:rsid w:val="00963240"/>
    <w:rsid w:val="0096368B"/>
    <w:rsid w:val="00974066"/>
    <w:rsid w:val="00977C24"/>
    <w:rsid w:val="009865D0"/>
    <w:rsid w:val="00986A5A"/>
    <w:rsid w:val="0099231F"/>
    <w:rsid w:val="009A58AA"/>
    <w:rsid w:val="009C4360"/>
    <w:rsid w:val="009C688E"/>
    <w:rsid w:val="009D6BEF"/>
    <w:rsid w:val="009E78D7"/>
    <w:rsid w:val="009F0952"/>
    <w:rsid w:val="009F6DD7"/>
    <w:rsid w:val="00A10041"/>
    <w:rsid w:val="00A11005"/>
    <w:rsid w:val="00A17E8B"/>
    <w:rsid w:val="00A232F1"/>
    <w:rsid w:val="00A238A9"/>
    <w:rsid w:val="00A3318C"/>
    <w:rsid w:val="00A334B0"/>
    <w:rsid w:val="00A425A1"/>
    <w:rsid w:val="00A42C0E"/>
    <w:rsid w:val="00A43462"/>
    <w:rsid w:val="00A45B60"/>
    <w:rsid w:val="00A511C9"/>
    <w:rsid w:val="00A5525A"/>
    <w:rsid w:val="00A56056"/>
    <w:rsid w:val="00A57AC4"/>
    <w:rsid w:val="00A90C52"/>
    <w:rsid w:val="00AC749B"/>
    <w:rsid w:val="00B002F2"/>
    <w:rsid w:val="00B22F44"/>
    <w:rsid w:val="00B65AB3"/>
    <w:rsid w:val="00B664E6"/>
    <w:rsid w:val="00B70161"/>
    <w:rsid w:val="00B81713"/>
    <w:rsid w:val="00B86E26"/>
    <w:rsid w:val="00B90750"/>
    <w:rsid w:val="00BB101B"/>
    <w:rsid w:val="00BB19A6"/>
    <w:rsid w:val="00BD4411"/>
    <w:rsid w:val="00BE6A39"/>
    <w:rsid w:val="00BE6C00"/>
    <w:rsid w:val="00BE7538"/>
    <w:rsid w:val="00BF32E6"/>
    <w:rsid w:val="00BF59E8"/>
    <w:rsid w:val="00C07C1F"/>
    <w:rsid w:val="00C10777"/>
    <w:rsid w:val="00C20DED"/>
    <w:rsid w:val="00C2283F"/>
    <w:rsid w:val="00C37E41"/>
    <w:rsid w:val="00C44EDA"/>
    <w:rsid w:val="00C46491"/>
    <w:rsid w:val="00C5157E"/>
    <w:rsid w:val="00C543D4"/>
    <w:rsid w:val="00C54AA2"/>
    <w:rsid w:val="00C701E2"/>
    <w:rsid w:val="00C73E15"/>
    <w:rsid w:val="00C74CB7"/>
    <w:rsid w:val="00C779BE"/>
    <w:rsid w:val="00C826C5"/>
    <w:rsid w:val="00C86364"/>
    <w:rsid w:val="00C915FC"/>
    <w:rsid w:val="00C9507B"/>
    <w:rsid w:val="00CA75D7"/>
    <w:rsid w:val="00CC0DB1"/>
    <w:rsid w:val="00CC1558"/>
    <w:rsid w:val="00CD078E"/>
    <w:rsid w:val="00CF68FF"/>
    <w:rsid w:val="00D04017"/>
    <w:rsid w:val="00D122C9"/>
    <w:rsid w:val="00D15F03"/>
    <w:rsid w:val="00D30531"/>
    <w:rsid w:val="00D4045A"/>
    <w:rsid w:val="00D561C9"/>
    <w:rsid w:val="00D7296A"/>
    <w:rsid w:val="00D8419F"/>
    <w:rsid w:val="00D93970"/>
    <w:rsid w:val="00D93BEE"/>
    <w:rsid w:val="00DA47B2"/>
    <w:rsid w:val="00DA4F8B"/>
    <w:rsid w:val="00DA53E0"/>
    <w:rsid w:val="00DA6A30"/>
    <w:rsid w:val="00DA6F31"/>
    <w:rsid w:val="00DB0B58"/>
    <w:rsid w:val="00DB5749"/>
    <w:rsid w:val="00DC17C2"/>
    <w:rsid w:val="00DF0AF3"/>
    <w:rsid w:val="00DF3193"/>
    <w:rsid w:val="00DF3212"/>
    <w:rsid w:val="00DF3BD3"/>
    <w:rsid w:val="00E00D65"/>
    <w:rsid w:val="00E022B2"/>
    <w:rsid w:val="00E04390"/>
    <w:rsid w:val="00E06635"/>
    <w:rsid w:val="00E06C8F"/>
    <w:rsid w:val="00E11C9F"/>
    <w:rsid w:val="00E14C86"/>
    <w:rsid w:val="00E4250A"/>
    <w:rsid w:val="00E42CF3"/>
    <w:rsid w:val="00E52C16"/>
    <w:rsid w:val="00E61E66"/>
    <w:rsid w:val="00EA6127"/>
    <w:rsid w:val="00EA6AB2"/>
    <w:rsid w:val="00EC3A02"/>
    <w:rsid w:val="00EC523B"/>
    <w:rsid w:val="00ED6CCC"/>
    <w:rsid w:val="00EF4317"/>
    <w:rsid w:val="00F0058E"/>
    <w:rsid w:val="00F10CBD"/>
    <w:rsid w:val="00F14265"/>
    <w:rsid w:val="00F3655B"/>
    <w:rsid w:val="00F43131"/>
    <w:rsid w:val="00F44D4C"/>
    <w:rsid w:val="00F46264"/>
    <w:rsid w:val="00F47E34"/>
    <w:rsid w:val="00F50E6F"/>
    <w:rsid w:val="00F66709"/>
    <w:rsid w:val="00F671E8"/>
    <w:rsid w:val="00F74303"/>
    <w:rsid w:val="00F77DB4"/>
    <w:rsid w:val="00F87325"/>
    <w:rsid w:val="00F916BF"/>
    <w:rsid w:val="00F91BEB"/>
    <w:rsid w:val="00F95B84"/>
    <w:rsid w:val="00FA3271"/>
    <w:rsid w:val="00FE61F3"/>
    <w:rsid w:val="00FF0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513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0D03E0"/>
    <w:rPr>
      <w:color w:val="0000FF" w:themeColor="hyperlink"/>
      <w:u w:val="single"/>
    </w:rPr>
  </w:style>
  <w:style w:type="character" w:styleId="CommentReference">
    <w:name w:val="annotation reference"/>
    <w:basedOn w:val="DefaultParagraphFont"/>
    <w:uiPriority w:val="99"/>
    <w:semiHidden/>
    <w:unhideWhenUsed/>
    <w:rsid w:val="00F10CBD"/>
    <w:rPr>
      <w:sz w:val="16"/>
      <w:szCs w:val="16"/>
    </w:rPr>
  </w:style>
  <w:style w:type="paragraph" w:styleId="CommentText">
    <w:name w:val="annotation text"/>
    <w:basedOn w:val="Normal"/>
    <w:link w:val="CommentTextChar"/>
    <w:uiPriority w:val="99"/>
    <w:semiHidden/>
    <w:unhideWhenUsed/>
    <w:rsid w:val="00F10CBD"/>
    <w:pPr>
      <w:spacing w:line="240" w:lineRule="auto"/>
    </w:pPr>
    <w:rPr>
      <w:sz w:val="20"/>
      <w:szCs w:val="20"/>
    </w:rPr>
  </w:style>
  <w:style w:type="character" w:customStyle="1" w:styleId="CommentTextChar">
    <w:name w:val="Comment Text Char"/>
    <w:basedOn w:val="DefaultParagraphFont"/>
    <w:link w:val="CommentText"/>
    <w:uiPriority w:val="99"/>
    <w:semiHidden/>
    <w:rsid w:val="00F10CBD"/>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F10CB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10CBD"/>
    <w:rPr>
      <w:rFonts w:ascii="Times New Roman" w:eastAsia="Calibri" w:hAnsi="Times New Roman" w:cs="Times New Roman"/>
      <w:sz w:val="18"/>
      <w:szCs w:val="18"/>
      <w:lang w:val="en-GB"/>
    </w:rPr>
  </w:style>
  <w:style w:type="paragraph" w:styleId="CommentSubject">
    <w:name w:val="annotation subject"/>
    <w:basedOn w:val="CommentText"/>
    <w:next w:val="CommentText"/>
    <w:link w:val="CommentSubjectChar"/>
    <w:uiPriority w:val="99"/>
    <w:semiHidden/>
    <w:unhideWhenUsed/>
    <w:rsid w:val="00900B87"/>
    <w:rPr>
      <w:b/>
      <w:bCs/>
    </w:rPr>
  </w:style>
  <w:style w:type="character" w:customStyle="1" w:styleId="CommentSubjectChar">
    <w:name w:val="Comment Subject Char"/>
    <w:basedOn w:val="CommentTextChar"/>
    <w:link w:val="CommentSubject"/>
    <w:uiPriority w:val="99"/>
    <w:semiHidden/>
    <w:rsid w:val="00900B87"/>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0D03E0"/>
    <w:rPr>
      <w:color w:val="0000FF" w:themeColor="hyperlink"/>
      <w:u w:val="single"/>
    </w:rPr>
  </w:style>
  <w:style w:type="character" w:styleId="CommentReference">
    <w:name w:val="annotation reference"/>
    <w:basedOn w:val="DefaultParagraphFont"/>
    <w:uiPriority w:val="99"/>
    <w:semiHidden/>
    <w:unhideWhenUsed/>
    <w:rsid w:val="00F10CBD"/>
    <w:rPr>
      <w:sz w:val="16"/>
      <w:szCs w:val="16"/>
    </w:rPr>
  </w:style>
  <w:style w:type="paragraph" w:styleId="CommentText">
    <w:name w:val="annotation text"/>
    <w:basedOn w:val="Normal"/>
    <w:link w:val="CommentTextChar"/>
    <w:uiPriority w:val="99"/>
    <w:semiHidden/>
    <w:unhideWhenUsed/>
    <w:rsid w:val="00F10CBD"/>
    <w:pPr>
      <w:spacing w:line="240" w:lineRule="auto"/>
    </w:pPr>
    <w:rPr>
      <w:sz w:val="20"/>
      <w:szCs w:val="20"/>
    </w:rPr>
  </w:style>
  <w:style w:type="character" w:customStyle="1" w:styleId="CommentTextChar">
    <w:name w:val="Comment Text Char"/>
    <w:basedOn w:val="DefaultParagraphFont"/>
    <w:link w:val="CommentText"/>
    <w:uiPriority w:val="99"/>
    <w:semiHidden/>
    <w:rsid w:val="00F10CBD"/>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F10CB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10CBD"/>
    <w:rPr>
      <w:rFonts w:ascii="Times New Roman" w:eastAsia="Calibri" w:hAnsi="Times New Roman" w:cs="Times New Roman"/>
      <w:sz w:val="18"/>
      <w:szCs w:val="18"/>
      <w:lang w:val="en-GB"/>
    </w:rPr>
  </w:style>
  <w:style w:type="paragraph" w:styleId="CommentSubject">
    <w:name w:val="annotation subject"/>
    <w:basedOn w:val="CommentText"/>
    <w:next w:val="CommentText"/>
    <w:link w:val="CommentSubjectChar"/>
    <w:uiPriority w:val="99"/>
    <w:semiHidden/>
    <w:unhideWhenUsed/>
    <w:rsid w:val="00900B87"/>
    <w:rPr>
      <w:b/>
      <w:bCs/>
    </w:rPr>
  </w:style>
  <w:style w:type="character" w:customStyle="1" w:styleId="CommentSubjectChar">
    <w:name w:val="Comment Subject Char"/>
    <w:basedOn w:val="CommentTextChar"/>
    <w:link w:val="CommentSubject"/>
    <w:uiPriority w:val="99"/>
    <w:semiHidden/>
    <w:rsid w:val="00900B87"/>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3343</Words>
  <Characters>18255</Characters>
  <Application>Microsoft Office Word</Application>
  <DocSecurity>0</DocSecurity>
  <Lines>380</Lines>
  <Paragraphs>127</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21471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3</cp:revision>
  <dcterms:created xsi:type="dcterms:W3CDTF">2018-04-27T10:41:00Z</dcterms:created>
  <dcterms:modified xsi:type="dcterms:W3CDTF">2018-04-27T10:42:00Z</dcterms:modified>
</cp:coreProperties>
</file>