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112ED" w14:textId="5F237A75" w:rsidR="004862E9" w:rsidRPr="00351E39" w:rsidRDefault="00BE4CC4" w:rsidP="004862E9">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Calibri"/>
          <w:bCs/>
          <w:sz w:val="24"/>
          <w:szCs w:val="24"/>
          <w:lang w:val="fr-CA"/>
        </w:rPr>
      </w:pPr>
      <w:r w:rsidRPr="00351E39">
        <w:rPr>
          <w:rFonts w:asciiTheme="majorHAnsi" w:hAnsiTheme="majorHAnsi"/>
          <w:bCs/>
          <w:lang w:val="fr-CA"/>
        </w:rPr>
        <w:t>CONVENTION DE RAMSAR SUR LES ZONES HUMIDES</w:t>
      </w:r>
    </w:p>
    <w:p w14:paraId="3EEFE803" w14:textId="707E2023" w:rsidR="004862E9" w:rsidRPr="00351E39" w:rsidRDefault="00BE4CC4" w:rsidP="004862E9">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Calibri"/>
          <w:bCs/>
          <w:sz w:val="24"/>
          <w:szCs w:val="24"/>
          <w:lang w:val="fr-CA"/>
        </w:rPr>
      </w:pPr>
      <w:r w:rsidRPr="00351E39">
        <w:rPr>
          <w:rFonts w:asciiTheme="majorHAnsi" w:hAnsiTheme="majorHAnsi"/>
          <w:bCs/>
          <w:lang w:val="fr-CA"/>
        </w:rPr>
        <w:t>54</w:t>
      </w:r>
      <w:r w:rsidRPr="00351E39">
        <w:rPr>
          <w:rFonts w:asciiTheme="majorHAnsi" w:hAnsiTheme="majorHAnsi"/>
          <w:bCs/>
          <w:vertAlign w:val="superscript"/>
          <w:lang w:val="fr-CA"/>
        </w:rPr>
        <w:t>e</w:t>
      </w:r>
      <w:r w:rsidRPr="00351E39">
        <w:rPr>
          <w:rFonts w:asciiTheme="majorHAnsi" w:hAnsiTheme="majorHAnsi"/>
          <w:bCs/>
          <w:lang w:val="fr-CA"/>
        </w:rPr>
        <w:t xml:space="preserve"> Réunion du Comité permanent</w:t>
      </w:r>
    </w:p>
    <w:p w14:paraId="14A493BC" w14:textId="659C36D3" w:rsidR="004862E9" w:rsidRPr="00351E39" w:rsidRDefault="00BE4CC4" w:rsidP="004862E9">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Calibri"/>
          <w:bCs/>
          <w:sz w:val="24"/>
          <w:szCs w:val="24"/>
          <w:lang w:val="fr-CA"/>
        </w:rPr>
      </w:pPr>
      <w:r w:rsidRPr="00351E39">
        <w:rPr>
          <w:rFonts w:asciiTheme="majorHAnsi" w:hAnsiTheme="majorHAnsi"/>
          <w:bCs/>
          <w:lang w:val="fr-CA"/>
        </w:rPr>
        <w:t>Gland, Suisse, 23 au 27 avril 2018</w:t>
      </w:r>
    </w:p>
    <w:p w14:paraId="08C44235" w14:textId="77777777" w:rsidR="004862E9" w:rsidRPr="00351E39" w:rsidRDefault="004862E9" w:rsidP="004862E9">
      <w:pPr>
        <w:rPr>
          <w:rFonts w:asciiTheme="majorHAnsi" w:hAnsiTheme="majorHAnsi"/>
          <w:b/>
          <w:lang w:val="fr-CA"/>
        </w:rPr>
      </w:pPr>
    </w:p>
    <w:p w14:paraId="3B660445" w14:textId="77777777" w:rsidR="00F46EC9" w:rsidRPr="00F46EC9" w:rsidRDefault="00F46EC9" w:rsidP="00F46EC9">
      <w:pPr>
        <w:spacing w:after="0" w:line="240" w:lineRule="auto"/>
        <w:jc w:val="right"/>
        <w:rPr>
          <w:b/>
          <w:sz w:val="28"/>
          <w:szCs w:val="28"/>
          <w:lang w:val="fr-FR"/>
        </w:rPr>
      </w:pPr>
      <w:r w:rsidRPr="00F46EC9">
        <w:rPr>
          <w:b/>
          <w:sz w:val="28"/>
          <w:szCs w:val="28"/>
          <w:lang w:val="fr-FR"/>
        </w:rPr>
        <w:t>SC54 Rep.2</w:t>
      </w:r>
    </w:p>
    <w:p w14:paraId="7593D349" w14:textId="77777777" w:rsidR="00F46EC9" w:rsidRPr="00F46EC9" w:rsidRDefault="00F46EC9" w:rsidP="00546E9D">
      <w:pPr>
        <w:spacing w:after="0" w:line="240" w:lineRule="auto"/>
        <w:jc w:val="center"/>
        <w:rPr>
          <w:b/>
          <w:sz w:val="28"/>
          <w:szCs w:val="28"/>
          <w:lang w:val="fr-FR"/>
        </w:rPr>
      </w:pPr>
    </w:p>
    <w:p w14:paraId="4001B185" w14:textId="4E36348C" w:rsidR="00D04017" w:rsidRPr="00351E39" w:rsidRDefault="00351E39" w:rsidP="00546E9D">
      <w:pPr>
        <w:spacing w:after="0" w:line="240" w:lineRule="auto"/>
        <w:jc w:val="center"/>
        <w:rPr>
          <w:rFonts w:cs="Calibri"/>
          <w:b/>
          <w:lang w:val="fr-CA"/>
        </w:rPr>
      </w:pPr>
      <w:r w:rsidRPr="00351E39">
        <w:rPr>
          <w:b/>
          <w:sz w:val="28"/>
          <w:szCs w:val="28"/>
          <w:lang w:val="fr-CA"/>
        </w:rPr>
        <w:t xml:space="preserve">Projet de </w:t>
      </w:r>
      <w:r w:rsidR="00650F15">
        <w:rPr>
          <w:b/>
          <w:sz w:val="28"/>
          <w:szCs w:val="28"/>
          <w:lang w:val="fr-CA"/>
        </w:rPr>
        <w:t>R</w:t>
      </w:r>
      <w:r w:rsidR="00BE4CC4" w:rsidRPr="00351E39">
        <w:rPr>
          <w:b/>
          <w:sz w:val="28"/>
          <w:szCs w:val="28"/>
          <w:lang w:val="fr-CA"/>
        </w:rPr>
        <w:t>apport et Décisions de la 54</w:t>
      </w:r>
      <w:r w:rsidR="00BE4CC4" w:rsidRPr="00351E39">
        <w:rPr>
          <w:b/>
          <w:sz w:val="28"/>
          <w:szCs w:val="28"/>
          <w:vertAlign w:val="superscript"/>
          <w:lang w:val="fr-CA"/>
        </w:rPr>
        <w:t>e</w:t>
      </w:r>
      <w:r w:rsidR="00BE4CC4" w:rsidRPr="00351E39">
        <w:rPr>
          <w:b/>
          <w:sz w:val="28"/>
          <w:szCs w:val="28"/>
          <w:lang w:val="fr-CA"/>
        </w:rPr>
        <w:t xml:space="preserve"> Réunion </w:t>
      </w:r>
      <w:r w:rsidR="00BE4CC4" w:rsidRPr="00351E39">
        <w:rPr>
          <w:b/>
          <w:sz w:val="28"/>
          <w:szCs w:val="28"/>
          <w:lang w:val="fr-CA"/>
        </w:rPr>
        <w:br/>
        <w:t>du Comité permanent</w:t>
      </w:r>
    </w:p>
    <w:p w14:paraId="4C2E23C2" w14:textId="211E9E86" w:rsidR="00546E9D" w:rsidRPr="00351E39" w:rsidRDefault="00546E9D" w:rsidP="007644BE">
      <w:pPr>
        <w:spacing w:after="0" w:line="240" w:lineRule="auto"/>
        <w:rPr>
          <w:rFonts w:cs="Calibri"/>
          <w:b/>
          <w:lang w:val="fr-CA"/>
        </w:rPr>
      </w:pPr>
    </w:p>
    <w:p w14:paraId="2EB43460" w14:textId="77777777" w:rsidR="00546E9D" w:rsidRPr="00351E39" w:rsidRDefault="00546E9D" w:rsidP="007644BE">
      <w:pPr>
        <w:spacing w:after="0" w:line="240" w:lineRule="auto"/>
        <w:rPr>
          <w:rFonts w:cs="Calibri"/>
          <w:b/>
          <w:lang w:val="fr-CA"/>
        </w:rPr>
      </w:pPr>
    </w:p>
    <w:p w14:paraId="1C0412E9" w14:textId="45D03360" w:rsidR="00D04017" w:rsidRPr="00351E39" w:rsidRDefault="00351E39" w:rsidP="007644BE">
      <w:pPr>
        <w:spacing w:after="0" w:line="240" w:lineRule="auto"/>
        <w:rPr>
          <w:rFonts w:cs="Calibri"/>
          <w:b/>
          <w:lang w:val="fr-CA"/>
        </w:rPr>
      </w:pPr>
      <w:r w:rsidRPr="00351E39">
        <w:rPr>
          <w:rFonts w:cs="Calibri"/>
          <w:b/>
          <w:lang w:val="fr-CA"/>
        </w:rPr>
        <w:t>Mercredi</w:t>
      </w:r>
      <w:r w:rsidR="00D04017" w:rsidRPr="00351E39">
        <w:rPr>
          <w:rFonts w:cs="Calibri"/>
          <w:b/>
          <w:lang w:val="fr-CA"/>
        </w:rPr>
        <w:t xml:space="preserve"> </w:t>
      </w:r>
      <w:r w:rsidR="00656D2F" w:rsidRPr="00351E39">
        <w:rPr>
          <w:rFonts w:cs="Calibri"/>
          <w:b/>
          <w:lang w:val="fr-CA"/>
        </w:rPr>
        <w:t>25</w:t>
      </w:r>
      <w:r w:rsidR="00DB5749" w:rsidRPr="00351E39">
        <w:rPr>
          <w:rFonts w:cs="Calibri"/>
          <w:b/>
          <w:lang w:val="fr-CA"/>
        </w:rPr>
        <w:t xml:space="preserve"> </w:t>
      </w:r>
      <w:r w:rsidRPr="00351E39">
        <w:rPr>
          <w:rFonts w:cs="Calibri"/>
          <w:b/>
          <w:lang w:val="fr-CA"/>
        </w:rPr>
        <w:t>avril</w:t>
      </w:r>
      <w:r w:rsidR="00DB5749" w:rsidRPr="00351E39">
        <w:rPr>
          <w:rFonts w:cs="Calibri"/>
          <w:b/>
          <w:lang w:val="fr-CA"/>
        </w:rPr>
        <w:t xml:space="preserve"> 2018</w:t>
      </w:r>
    </w:p>
    <w:p w14:paraId="63563515" w14:textId="77777777" w:rsidR="00D04017" w:rsidRPr="00351E39" w:rsidRDefault="00D04017" w:rsidP="007644BE">
      <w:pPr>
        <w:spacing w:after="0" w:line="240" w:lineRule="auto"/>
        <w:rPr>
          <w:rFonts w:cs="Calibri"/>
          <w:b/>
          <w:lang w:val="fr-CA"/>
        </w:rPr>
      </w:pPr>
    </w:p>
    <w:p w14:paraId="7D3F488F" w14:textId="5550A9D6" w:rsidR="00D04017" w:rsidRPr="00351E39" w:rsidRDefault="00577B67" w:rsidP="007644BE">
      <w:pPr>
        <w:spacing w:after="0" w:line="240" w:lineRule="auto"/>
        <w:rPr>
          <w:rFonts w:cs="Calibri"/>
          <w:b/>
          <w:bCs/>
          <w:lang w:val="fr-CA"/>
        </w:rPr>
      </w:pPr>
      <w:r w:rsidRPr="00351E39">
        <w:rPr>
          <w:rFonts w:cs="Calibri"/>
          <w:b/>
          <w:lang w:val="fr-CA"/>
        </w:rPr>
        <w:t>10:00</w:t>
      </w:r>
      <w:r w:rsidR="00D04017" w:rsidRPr="00351E39">
        <w:rPr>
          <w:rFonts w:cs="Calibri"/>
          <w:b/>
          <w:lang w:val="fr-CA"/>
        </w:rPr>
        <w:t xml:space="preserve"> – 13:00 </w:t>
      </w:r>
      <w:r w:rsidR="00D04017" w:rsidRPr="00351E39">
        <w:rPr>
          <w:rFonts w:cs="Calibri"/>
          <w:b/>
          <w:lang w:val="fr-CA"/>
        </w:rPr>
        <w:tab/>
      </w:r>
      <w:r w:rsidR="00351E39" w:rsidRPr="000A31DE">
        <w:rPr>
          <w:rFonts w:asciiTheme="majorHAnsi" w:hAnsiTheme="majorHAnsi"/>
          <w:b/>
          <w:lang w:val="fr-CA"/>
        </w:rPr>
        <w:t>Séance plénière du Comité permanent</w:t>
      </w:r>
    </w:p>
    <w:p w14:paraId="7FCF7F4B" w14:textId="4C29E36B" w:rsidR="00D04017" w:rsidRPr="00351E39" w:rsidRDefault="00D04017" w:rsidP="007644BE">
      <w:pPr>
        <w:spacing w:after="0" w:line="240" w:lineRule="auto"/>
        <w:rPr>
          <w:rFonts w:cs="Calibri"/>
          <w:b/>
          <w:bCs/>
          <w:lang w:val="fr-CA"/>
        </w:rPr>
      </w:pPr>
    </w:p>
    <w:p w14:paraId="22FF37E5" w14:textId="6FD92C9A" w:rsidR="001B217F" w:rsidRPr="00351E39" w:rsidRDefault="00351E39" w:rsidP="007644BE">
      <w:pPr>
        <w:spacing w:after="0" w:line="240" w:lineRule="auto"/>
        <w:rPr>
          <w:rFonts w:cs="Calibri"/>
          <w:b/>
          <w:bCs/>
          <w:lang w:val="fr-CA"/>
        </w:rPr>
      </w:pPr>
      <w:r>
        <w:rPr>
          <w:rFonts w:cs="Calibri"/>
          <w:bCs/>
          <w:lang w:val="fr-CA"/>
        </w:rPr>
        <w:t>L</w:t>
      </w:r>
      <w:r w:rsidR="001B217F" w:rsidRPr="00351E39">
        <w:rPr>
          <w:rFonts w:cs="Calibri"/>
          <w:bCs/>
          <w:lang w:val="fr-CA"/>
        </w:rPr>
        <w:t>e</w:t>
      </w:r>
      <w:r>
        <w:rPr>
          <w:rFonts w:cs="Calibri"/>
          <w:b/>
          <w:bCs/>
          <w:lang w:val="fr-CA"/>
        </w:rPr>
        <w:t xml:space="preserve"> Président</w:t>
      </w:r>
      <w:r>
        <w:rPr>
          <w:rFonts w:cs="Calibri"/>
          <w:bCs/>
          <w:lang w:val="fr-CA"/>
        </w:rPr>
        <w:t xml:space="preserve"> ouvre la séance à </w:t>
      </w:r>
      <w:r w:rsidR="001B217F" w:rsidRPr="00351E39">
        <w:rPr>
          <w:rFonts w:cs="Calibri"/>
          <w:bCs/>
          <w:lang w:val="fr-CA"/>
        </w:rPr>
        <w:t>10</w:t>
      </w:r>
      <w:r>
        <w:rPr>
          <w:rFonts w:cs="Calibri"/>
          <w:bCs/>
          <w:lang w:val="fr-CA"/>
        </w:rPr>
        <w:t>:</w:t>
      </w:r>
      <w:r w:rsidR="001B217F" w:rsidRPr="00351E39">
        <w:rPr>
          <w:rFonts w:cs="Calibri"/>
          <w:bCs/>
          <w:lang w:val="fr-CA"/>
        </w:rPr>
        <w:t>11.</w:t>
      </w:r>
    </w:p>
    <w:p w14:paraId="65362033" w14:textId="77777777" w:rsidR="001B217F" w:rsidRPr="00351E39" w:rsidRDefault="001B217F" w:rsidP="007644BE">
      <w:pPr>
        <w:spacing w:after="0" w:line="240" w:lineRule="auto"/>
        <w:rPr>
          <w:rFonts w:cs="Calibri"/>
          <w:b/>
          <w:bCs/>
          <w:lang w:val="fr-CA"/>
        </w:rPr>
      </w:pPr>
    </w:p>
    <w:p w14:paraId="3305E6BD" w14:textId="6EFF2251" w:rsidR="000A181E" w:rsidRPr="00351E39" w:rsidRDefault="00351E39" w:rsidP="00B264A0">
      <w:pPr>
        <w:pBdr>
          <w:top w:val="single" w:sz="4" w:space="3" w:color="auto"/>
          <w:left w:val="single" w:sz="4" w:space="4" w:color="auto"/>
          <w:bottom w:val="single" w:sz="4" w:space="3" w:color="auto"/>
          <w:right w:val="single" w:sz="4" w:space="4" w:color="auto"/>
        </w:pBdr>
        <w:spacing w:after="0" w:line="240" w:lineRule="auto"/>
        <w:rPr>
          <w:rFonts w:cs="Calibri"/>
          <w:bCs/>
          <w:lang w:val="fr-CA"/>
        </w:rPr>
      </w:pPr>
      <w:r>
        <w:rPr>
          <w:rFonts w:cs="Calibri"/>
          <w:bCs/>
          <w:lang w:val="fr-CA"/>
        </w:rPr>
        <w:t xml:space="preserve">Séance à huis clos sur les questions </w:t>
      </w:r>
      <w:r w:rsidR="00650F15">
        <w:rPr>
          <w:rFonts w:cs="Calibri"/>
          <w:bCs/>
          <w:lang w:val="fr-CA"/>
        </w:rPr>
        <w:t>relevant du</w:t>
      </w:r>
      <w:r>
        <w:rPr>
          <w:rFonts w:cs="Calibri"/>
          <w:bCs/>
          <w:lang w:val="fr-CA"/>
        </w:rPr>
        <w:t xml:space="preserve"> Groupe de travail sur la gestion</w:t>
      </w:r>
    </w:p>
    <w:p w14:paraId="170FF493" w14:textId="77777777" w:rsidR="000A181E" w:rsidRPr="00351E39" w:rsidRDefault="000A181E" w:rsidP="007644BE">
      <w:pPr>
        <w:spacing w:after="0" w:line="240" w:lineRule="auto"/>
        <w:rPr>
          <w:rFonts w:cs="Calibri"/>
          <w:b/>
          <w:bCs/>
          <w:lang w:val="fr-CA"/>
        </w:rPr>
      </w:pPr>
    </w:p>
    <w:p w14:paraId="71D09EE5" w14:textId="0A1BD255" w:rsidR="00F14265" w:rsidRPr="00351E39" w:rsidRDefault="005F4B7B" w:rsidP="000C2D41">
      <w:pPr>
        <w:spacing w:after="0" w:line="240" w:lineRule="auto"/>
        <w:ind w:left="426" w:hanging="426"/>
        <w:rPr>
          <w:rFonts w:cs="Calibri"/>
          <w:bCs/>
          <w:lang w:val="fr-CA"/>
        </w:rPr>
      </w:pPr>
      <w:r w:rsidRPr="00351E39">
        <w:rPr>
          <w:rFonts w:cs="Calibri"/>
          <w:bCs/>
          <w:lang w:val="fr-CA"/>
        </w:rPr>
        <w:t xml:space="preserve">59. </w:t>
      </w:r>
      <w:r w:rsidR="000C2D41" w:rsidRPr="00351E39">
        <w:rPr>
          <w:rFonts w:cs="Calibri"/>
          <w:bCs/>
          <w:lang w:val="fr-CA"/>
        </w:rPr>
        <w:tab/>
      </w:r>
      <w:r w:rsidR="00351E39">
        <w:rPr>
          <w:rFonts w:cs="Calibri"/>
          <w:bCs/>
          <w:lang w:val="fr-CA"/>
        </w:rPr>
        <w:t>L</w:t>
      </w:r>
      <w:r w:rsidR="00351E39" w:rsidRPr="00351E39">
        <w:rPr>
          <w:rFonts w:cs="Calibri"/>
          <w:bCs/>
          <w:lang w:val="fr-CA"/>
        </w:rPr>
        <w:t>e</w:t>
      </w:r>
      <w:r w:rsidR="00351E39">
        <w:rPr>
          <w:rFonts w:cs="Calibri"/>
          <w:b/>
          <w:bCs/>
          <w:lang w:val="fr-CA"/>
        </w:rPr>
        <w:t xml:space="preserve"> Président</w:t>
      </w:r>
      <w:r w:rsidR="00351E39" w:rsidRPr="00351E39">
        <w:rPr>
          <w:rFonts w:cs="Calibri"/>
          <w:bCs/>
          <w:lang w:val="fr-CA"/>
        </w:rPr>
        <w:t xml:space="preserve"> </w:t>
      </w:r>
      <w:r w:rsidR="009236DC" w:rsidRPr="00351E39">
        <w:rPr>
          <w:rFonts w:cs="Calibri"/>
          <w:bCs/>
          <w:lang w:val="fr-CA"/>
        </w:rPr>
        <w:t>informe</w:t>
      </w:r>
      <w:r w:rsidR="00351E39">
        <w:rPr>
          <w:rFonts w:cs="Calibri"/>
          <w:bCs/>
          <w:lang w:val="fr-CA"/>
        </w:rPr>
        <w:t xml:space="preserve"> le Comité permanent que les travaux du matin commenceront par une séance à huis clos dans le contexte du GTG, pour entendre un représentant de l’UICN sur les questions soulevées à la séance précédente du GTG. Cela sera suivi par un rapport du Groupe de travail du Comité permanent sur les questions </w:t>
      </w:r>
      <w:r w:rsidR="00650F15">
        <w:rPr>
          <w:rFonts w:cs="Calibri"/>
          <w:bCs/>
          <w:lang w:val="fr-CA"/>
        </w:rPr>
        <w:t>relatives au</w:t>
      </w:r>
      <w:r w:rsidR="00351E39">
        <w:rPr>
          <w:rFonts w:cs="Calibri"/>
          <w:bCs/>
          <w:lang w:val="fr-CA"/>
        </w:rPr>
        <w:t xml:space="preserve"> personnel.</w:t>
      </w:r>
      <w:r w:rsidR="00841148">
        <w:rPr>
          <w:rFonts w:cs="Calibri"/>
          <w:bCs/>
          <w:lang w:val="fr-CA"/>
        </w:rPr>
        <w:t xml:space="preserve"> </w:t>
      </w:r>
      <w:r w:rsidR="00351E39">
        <w:rPr>
          <w:rFonts w:cs="Calibri"/>
          <w:bCs/>
          <w:lang w:val="fr-CA"/>
        </w:rPr>
        <w:t xml:space="preserve">Le Comité reprendra alors son programme de travail. Les observateurs et membres du Secrétariat sont priés de quitter la salle pour la séance à huis clos. La séance plénière reprend à </w:t>
      </w:r>
      <w:r w:rsidR="00B80B76" w:rsidRPr="00351E39">
        <w:rPr>
          <w:rFonts w:cs="Calibri"/>
          <w:bCs/>
          <w:lang w:val="fr-CA"/>
        </w:rPr>
        <w:t>11</w:t>
      </w:r>
      <w:r w:rsidR="009F6E39" w:rsidRPr="00351E39">
        <w:rPr>
          <w:rFonts w:cs="Calibri"/>
          <w:bCs/>
          <w:lang w:val="fr-CA"/>
        </w:rPr>
        <w:t>:</w:t>
      </w:r>
      <w:r w:rsidR="00B80B76" w:rsidRPr="00351E39">
        <w:rPr>
          <w:rFonts w:cs="Calibri"/>
          <w:bCs/>
          <w:lang w:val="fr-CA"/>
        </w:rPr>
        <w:t>55</w:t>
      </w:r>
      <w:r w:rsidR="009F6E39" w:rsidRPr="00351E39">
        <w:rPr>
          <w:rFonts w:cs="Calibri"/>
          <w:bCs/>
          <w:lang w:val="fr-CA"/>
        </w:rPr>
        <w:t>.</w:t>
      </w:r>
    </w:p>
    <w:p w14:paraId="6E5ABC22" w14:textId="5655C318" w:rsidR="009236DC" w:rsidRPr="00351E39" w:rsidRDefault="009236DC" w:rsidP="007644BE">
      <w:pPr>
        <w:spacing w:after="0" w:line="240" w:lineRule="auto"/>
        <w:rPr>
          <w:rFonts w:cs="Calibri"/>
          <w:b/>
          <w:bCs/>
          <w:lang w:val="fr-CA"/>
        </w:rPr>
      </w:pPr>
    </w:p>
    <w:p w14:paraId="56536F6F" w14:textId="33E41BE6" w:rsidR="00D04017" w:rsidRPr="00351E39" w:rsidRDefault="00351E39" w:rsidP="000D03E0">
      <w:pPr>
        <w:pBdr>
          <w:top w:val="single" w:sz="4" w:space="3" w:color="auto"/>
          <w:left w:val="single" w:sz="4" w:space="4" w:color="auto"/>
          <w:bottom w:val="single" w:sz="4" w:space="3" w:color="auto"/>
          <w:right w:val="single" w:sz="4" w:space="4" w:color="auto"/>
        </w:pBdr>
        <w:spacing w:after="0" w:line="240" w:lineRule="auto"/>
        <w:rPr>
          <w:rFonts w:cs="Calibri"/>
          <w:bCs/>
          <w:lang w:val="fr-CA"/>
        </w:rPr>
      </w:pPr>
      <w:r>
        <w:rPr>
          <w:rFonts w:cs="Calibri"/>
          <w:bCs/>
          <w:lang w:val="fr-CA"/>
        </w:rPr>
        <w:t>Point de 7 l’ordre du jour. Questions financières et budgétaires – Rapport du Sous</w:t>
      </w:r>
      <w:r>
        <w:rPr>
          <w:rFonts w:cs="Calibri"/>
          <w:bCs/>
          <w:lang w:val="fr-CA"/>
        </w:rPr>
        <w:noBreakHyphen/>
        <w:t>groupe sur les finances</w:t>
      </w:r>
    </w:p>
    <w:p w14:paraId="4F81865E" w14:textId="2446C125" w:rsidR="00255401" w:rsidRPr="00351E39" w:rsidRDefault="00255401" w:rsidP="007A0368">
      <w:pPr>
        <w:spacing w:after="0" w:line="240" w:lineRule="auto"/>
        <w:contextualSpacing/>
        <w:rPr>
          <w:rFonts w:cs="Calibri"/>
          <w:bCs/>
          <w:lang w:val="fr-CA"/>
        </w:rPr>
      </w:pPr>
    </w:p>
    <w:p w14:paraId="25E2CA9D" w14:textId="40C56A3E" w:rsidR="0006327A" w:rsidRPr="00351E39" w:rsidRDefault="00B23D8D" w:rsidP="00B23D8D">
      <w:pPr>
        <w:spacing w:after="0" w:line="240" w:lineRule="auto"/>
        <w:ind w:left="426" w:hanging="426"/>
        <w:contextualSpacing/>
        <w:rPr>
          <w:rFonts w:cs="Calibri"/>
          <w:lang w:val="fr-CA"/>
        </w:rPr>
      </w:pPr>
      <w:r w:rsidRPr="00351E39">
        <w:rPr>
          <w:rFonts w:cs="Calibri"/>
          <w:bCs/>
          <w:lang w:val="fr-CA"/>
        </w:rPr>
        <w:t>60.</w:t>
      </w:r>
      <w:r w:rsidRPr="00351E39">
        <w:rPr>
          <w:rFonts w:cs="Calibri"/>
          <w:bCs/>
          <w:lang w:val="fr-CA"/>
        </w:rPr>
        <w:tab/>
      </w:r>
      <w:r w:rsidR="00351E39">
        <w:rPr>
          <w:rFonts w:cs="Calibri"/>
          <w:bCs/>
          <w:lang w:val="fr-CA"/>
        </w:rPr>
        <w:t>L</w:t>
      </w:r>
      <w:r w:rsidR="00351E39" w:rsidRPr="00351E39">
        <w:rPr>
          <w:rFonts w:cs="Calibri"/>
          <w:bCs/>
          <w:lang w:val="fr-CA"/>
        </w:rPr>
        <w:t>e</w:t>
      </w:r>
      <w:r w:rsidR="00351E39">
        <w:rPr>
          <w:rFonts w:cs="Calibri"/>
          <w:b/>
          <w:bCs/>
          <w:lang w:val="fr-CA"/>
        </w:rPr>
        <w:t xml:space="preserve"> Président</w:t>
      </w:r>
      <w:r w:rsidR="00351E39" w:rsidRPr="00351E39">
        <w:rPr>
          <w:rFonts w:cs="Calibri"/>
          <w:bCs/>
          <w:lang w:val="fr-CA"/>
        </w:rPr>
        <w:t xml:space="preserve"> </w:t>
      </w:r>
      <w:r w:rsidR="00351E39">
        <w:rPr>
          <w:rFonts w:cs="Calibri"/>
          <w:b/>
          <w:bCs/>
          <w:lang w:val="fr-CA"/>
        </w:rPr>
        <w:t>du Sous-groupe sur les finances</w:t>
      </w:r>
      <w:r w:rsidR="008E5D2D" w:rsidRPr="00351E39">
        <w:rPr>
          <w:rFonts w:cs="Calibri"/>
          <w:bCs/>
          <w:lang w:val="fr-CA"/>
        </w:rPr>
        <w:t xml:space="preserve"> </w:t>
      </w:r>
      <w:r w:rsidR="00351E39">
        <w:rPr>
          <w:rFonts w:cs="Calibri"/>
          <w:bCs/>
          <w:lang w:val="fr-CA"/>
        </w:rPr>
        <w:t>présente un rapport intérimaire sur les travaux du Sous</w:t>
      </w:r>
      <w:r w:rsidR="00351E39">
        <w:rPr>
          <w:rFonts w:cs="Calibri"/>
          <w:bCs/>
          <w:lang w:val="fr-CA"/>
        </w:rPr>
        <w:noBreakHyphen/>
        <w:t xml:space="preserve">groupe à ce jour, notamment : </w:t>
      </w:r>
    </w:p>
    <w:p w14:paraId="5402840E" w14:textId="49ED30A8" w:rsidR="00B80B76" w:rsidRPr="00351E39" w:rsidRDefault="00351E39" w:rsidP="00B80B76">
      <w:pPr>
        <w:pStyle w:val="ListParagraph"/>
        <w:numPr>
          <w:ilvl w:val="0"/>
          <w:numId w:val="8"/>
        </w:numPr>
        <w:spacing w:after="0" w:line="240" w:lineRule="auto"/>
        <w:rPr>
          <w:rFonts w:cs="Calibri"/>
          <w:lang w:val="fr-CA"/>
        </w:rPr>
      </w:pPr>
      <w:r>
        <w:rPr>
          <w:rFonts w:cs="Calibri"/>
          <w:lang w:val="fr-CA"/>
        </w:rPr>
        <w:t xml:space="preserve">examen des travaux entrepris par l’Unité de surveillance de l’UICN en ce qui concerne les fonds non administratifs; </w:t>
      </w:r>
    </w:p>
    <w:p w14:paraId="67BC06C1" w14:textId="409E93C2" w:rsidR="00B80B76" w:rsidRPr="00351E39" w:rsidRDefault="00351E39" w:rsidP="00B80B76">
      <w:pPr>
        <w:pStyle w:val="ListParagraph"/>
        <w:numPr>
          <w:ilvl w:val="0"/>
          <w:numId w:val="8"/>
        </w:numPr>
        <w:spacing w:after="0" w:line="240" w:lineRule="auto"/>
        <w:rPr>
          <w:rFonts w:cs="Calibri"/>
          <w:lang w:val="fr-CA"/>
        </w:rPr>
      </w:pPr>
      <w:r>
        <w:rPr>
          <w:rFonts w:cs="Calibri"/>
          <w:lang w:val="fr-CA"/>
        </w:rPr>
        <w:t xml:space="preserve">examen des comptes vérifiés pour </w:t>
      </w:r>
      <w:r w:rsidR="00B80B76" w:rsidRPr="00351E39">
        <w:rPr>
          <w:rFonts w:cs="Calibri"/>
          <w:lang w:val="fr-CA"/>
        </w:rPr>
        <w:t xml:space="preserve">2016 </w:t>
      </w:r>
      <w:r>
        <w:rPr>
          <w:rFonts w:cs="Calibri"/>
          <w:lang w:val="fr-CA"/>
        </w:rPr>
        <w:t>et</w:t>
      </w:r>
      <w:r w:rsidR="00B80B76" w:rsidRPr="00351E39">
        <w:rPr>
          <w:rFonts w:cs="Calibri"/>
          <w:lang w:val="fr-CA"/>
        </w:rPr>
        <w:t xml:space="preserve"> 2017</w:t>
      </w:r>
      <w:r w:rsidR="005667AA" w:rsidRPr="00351E39">
        <w:rPr>
          <w:rFonts w:cs="Calibri"/>
          <w:lang w:val="fr-CA"/>
        </w:rPr>
        <w:t xml:space="preserve">; </w:t>
      </w:r>
      <w:r>
        <w:rPr>
          <w:rFonts w:cs="Calibri"/>
          <w:lang w:val="fr-CA"/>
        </w:rPr>
        <w:t>et</w:t>
      </w:r>
    </w:p>
    <w:p w14:paraId="184FD639" w14:textId="51B6B2A1" w:rsidR="00B80B76" w:rsidRPr="00351E39" w:rsidRDefault="00351E39" w:rsidP="00B80B76">
      <w:pPr>
        <w:pStyle w:val="ListParagraph"/>
        <w:numPr>
          <w:ilvl w:val="0"/>
          <w:numId w:val="8"/>
        </w:numPr>
        <w:spacing w:after="0" w:line="240" w:lineRule="auto"/>
        <w:rPr>
          <w:rFonts w:cs="Calibri"/>
          <w:lang w:val="fr-CA"/>
        </w:rPr>
      </w:pPr>
      <w:r>
        <w:rPr>
          <w:rFonts w:cs="Calibri"/>
          <w:lang w:val="fr-CA"/>
        </w:rPr>
        <w:t xml:space="preserve">examen du document </w:t>
      </w:r>
      <w:r w:rsidR="00B80B76" w:rsidRPr="00351E39">
        <w:rPr>
          <w:rFonts w:cs="Calibri"/>
          <w:lang w:val="fr-CA"/>
        </w:rPr>
        <w:t>Doc. 7</w:t>
      </w:r>
      <w:r w:rsidR="005667AA" w:rsidRPr="00351E39">
        <w:rPr>
          <w:rFonts w:cs="Calibri"/>
          <w:lang w:val="fr-CA"/>
        </w:rPr>
        <w:t xml:space="preserve">.1 Rev.1 </w:t>
      </w:r>
      <w:r>
        <w:rPr>
          <w:rFonts w:cs="Calibri"/>
          <w:bCs/>
          <w:i/>
          <w:lang w:val="fr-CA"/>
        </w:rPr>
        <w:t>Questions financières et budgétaires – Rapport sur les questions financières pour</w:t>
      </w:r>
      <w:r w:rsidR="005667AA" w:rsidRPr="00351E39">
        <w:rPr>
          <w:rFonts w:cs="Calibri"/>
          <w:bCs/>
          <w:i/>
          <w:lang w:val="fr-CA"/>
        </w:rPr>
        <w:t xml:space="preserve"> 2016-2018</w:t>
      </w:r>
      <w:r w:rsidR="005667AA" w:rsidRPr="00351E39">
        <w:rPr>
          <w:rFonts w:cs="Calibri"/>
          <w:lang w:val="fr-CA"/>
        </w:rPr>
        <w:t xml:space="preserve">, </w:t>
      </w:r>
      <w:r>
        <w:rPr>
          <w:rFonts w:cs="Calibri"/>
          <w:lang w:val="fr-CA"/>
        </w:rPr>
        <w:t>comprenant le projet de budget administratif pour 2018.</w:t>
      </w:r>
    </w:p>
    <w:p w14:paraId="6B1C0519" w14:textId="77777777" w:rsidR="00B264A0" w:rsidRPr="00351E39" w:rsidRDefault="00B264A0" w:rsidP="00682F17">
      <w:pPr>
        <w:spacing w:after="0" w:line="240" w:lineRule="auto"/>
        <w:ind w:left="426"/>
        <w:contextualSpacing/>
        <w:rPr>
          <w:rFonts w:cs="Calibri"/>
          <w:lang w:val="fr-CA"/>
        </w:rPr>
      </w:pPr>
    </w:p>
    <w:p w14:paraId="6760BFAD" w14:textId="57A99E7F" w:rsidR="00B80B76" w:rsidRPr="00351E39" w:rsidRDefault="00887E85" w:rsidP="00887E85">
      <w:pPr>
        <w:spacing w:after="0" w:line="240" w:lineRule="auto"/>
        <w:ind w:left="426" w:hanging="426"/>
        <w:contextualSpacing/>
        <w:rPr>
          <w:rFonts w:cs="Calibri"/>
          <w:lang w:val="fr-CA"/>
        </w:rPr>
      </w:pPr>
      <w:r w:rsidRPr="00351E39">
        <w:rPr>
          <w:rFonts w:cs="Calibri"/>
          <w:lang w:val="fr-CA"/>
        </w:rPr>
        <w:t>61.</w:t>
      </w:r>
      <w:r w:rsidRPr="00351E39">
        <w:rPr>
          <w:rFonts w:cs="Calibri"/>
          <w:lang w:val="fr-CA"/>
        </w:rPr>
        <w:tab/>
      </w:r>
      <w:r w:rsidR="00351E39">
        <w:rPr>
          <w:rFonts w:cs="Calibri"/>
          <w:lang w:val="fr-CA"/>
        </w:rPr>
        <w:t xml:space="preserve">Le Sous-groupe a demandé au Secrétariat de réviser l’annexe 4 du </w:t>
      </w:r>
      <w:r w:rsidR="00B80B76" w:rsidRPr="00351E39">
        <w:rPr>
          <w:rFonts w:cs="Calibri"/>
          <w:lang w:val="fr-CA"/>
        </w:rPr>
        <w:t xml:space="preserve">document Doc. SC54-7.1 Rev.1 </w:t>
      </w:r>
      <w:r w:rsidR="00351E39">
        <w:rPr>
          <w:rFonts w:cs="Calibri"/>
          <w:lang w:val="fr-CA"/>
        </w:rPr>
        <w:t xml:space="preserve">qui a maintenant été distribué sous la cote </w:t>
      </w:r>
      <w:r w:rsidR="00B80B76" w:rsidRPr="00351E39">
        <w:rPr>
          <w:rFonts w:cs="Calibri"/>
          <w:lang w:val="fr-CA"/>
        </w:rPr>
        <w:t xml:space="preserve">Doc. SC54-7.1 Rev.1 Addendum </w:t>
      </w:r>
      <w:r w:rsidR="00B80B76" w:rsidRPr="00351E39">
        <w:rPr>
          <w:rFonts w:cs="Calibri"/>
          <w:i/>
          <w:lang w:val="fr-CA"/>
        </w:rPr>
        <w:t>Annex</w:t>
      </w:r>
      <w:r w:rsidR="00351E39">
        <w:rPr>
          <w:rFonts w:cs="Calibri"/>
          <w:i/>
          <w:lang w:val="fr-CA"/>
        </w:rPr>
        <w:t>e</w:t>
      </w:r>
      <w:r w:rsidR="00B80B76" w:rsidRPr="00351E39">
        <w:rPr>
          <w:rFonts w:cs="Calibri"/>
          <w:i/>
          <w:lang w:val="fr-CA"/>
        </w:rPr>
        <w:t xml:space="preserve"> 4 (</w:t>
      </w:r>
      <w:r w:rsidR="00351E39">
        <w:rPr>
          <w:rFonts w:cs="Calibri"/>
          <w:i/>
          <w:lang w:val="fr-CA"/>
        </w:rPr>
        <w:t>révisé</w:t>
      </w:r>
      <w:r w:rsidR="00B80B76" w:rsidRPr="00351E39">
        <w:rPr>
          <w:rFonts w:cs="Calibri"/>
          <w:i/>
          <w:lang w:val="fr-CA"/>
        </w:rPr>
        <w:t>)</w:t>
      </w:r>
      <w:r w:rsidR="00351E39">
        <w:rPr>
          <w:rFonts w:cs="Calibri"/>
          <w:i/>
          <w:lang w:val="fr-CA"/>
        </w:rPr>
        <w:t xml:space="preserve"> : </w:t>
      </w:r>
      <w:r w:rsidR="004830E1">
        <w:rPr>
          <w:rFonts w:cs="Calibri"/>
          <w:i/>
          <w:lang w:val="fr-CA"/>
        </w:rPr>
        <w:t>Proposition de b</w:t>
      </w:r>
      <w:r w:rsidR="00351E39">
        <w:rPr>
          <w:rFonts w:cs="Calibri"/>
          <w:i/>
          <w:lang w:val="fr-CA"/>
        </w:rPr>
        <w:t xml:space="preserve">udget administratif </w:t>
      </w:r>
      <w:r w:rsidR="00B80B76" w:rsidRPr="00351E39">
        <w:rPr>
          <w:rFonts w:cs="Calibri"/>
          <w:i/>
          <w:lang w:val="fr-CA"/>
        </w:rPr>
        <w:t>2018 (</w:t>
      </w:r>
      <w:r w:rsidR="00351E39">
        <w:rPr>
          <w:rFonts w:cs="Calibri"/>
          <w:i/>
          <w:lang w:val="fr-CA"/>
        </w:rPr>
        <w:t>sans les reports de</w:t>
      </w:r>
      <w:r w:rsidR="00B80B76" w:rsidRPr="00351E39">
        <w:rPr>
          <w:rFonts w:cs="Calibri"/>
          <w:i/>
          <w:lang w:val="fr-CA"/>
        </w:rPr>
        <w:t xml:space="preserve"> 2017)</w:t>
      </w:r>
      <w:r w:rsidR="005667AA" w:rsidRPr="00351E39">
        <w:rPr>
          <w:rFonts w:cs="Calibri"/>
          <w:lang w:val="fr-CA"/>
        </w:rPr>
        <w:t>.</w:t>
      </w:r>
    </w:p>
    <w:p w14:paraId="15DB6273" w14:textId="52AA3930" w:rsidR="00B80B76" w:rsidRPr="00351E39" w:rsidRDefault="00B80B76" w:rsidP="00B23D8D">
      <w:pPr>
        <w:spacing w:after="0" w:line="240" w:lineRule="auto"/>
        <w:ind w:left="426" w:hanging="426"/>
        <w:rPr>
          <w:rFonts w:cs="Calibri"/>
          <w:lang w:val="fr-CA"/>
        </w:rPr>
      </w:pPr>
    </w:p>
    <w:p w14:paraId="2FB082C2" w14:textId="1F0A4A73" w:rsidR="005667AA" w:rsidRPr="00351E39" w:rsidRDefault="00B23D8D" w:rsidP="00B23D8D">
      <w:pPr>
        <w:spacing w:after="0" w:line="240" w:lineRule="auto"/>
        <w:ind w:left="426" w:hanging="426"/>
        <w:contextualSpacing/>
        <w:rPr>
          <w:rFonts w:cs="Calibri"/>
          <w:lang w:val="fr-CA"/>
        </w:rPr>
      </w:pPr>
      <w:r w:rsidRPr="00351E39">
        <w:rPr>
          <w:rFonts w:cs="Calibri"/>
          <w:lang w:val="fr-CA"/>
        </w:rPr>
        <w:t>6</w:t>
      </w:r>
      <w:r w:rsidR="00887E85" w:rsidRPr="00351E39">
        <w:rPr>
          <w:rFonts w:cs="Calibri"/>
          <w:lang w:val="fr-CA"/>
        </w:rPr>
        <w:t>2</w:t>
      </w:r>
      <w:r w:rsidRPr="00351E39">
        <w:rPr>
          <w:rFonts w:cs="Calibri"/>
          <w:lang w:val="fr-CA"/>
        </w:rPr>
        <w:t>.</w:t>
      </w:r>
      <w:r w:rsidRPr="00351E39">
        <w:rPr>
          <w:rFonts w:cs="Calibri"/>
          <w:lang w:val="fr-CA"/>
        </w:rPr>
        <w:tab/>
      </w:r>
      <w:r w:rsidR="00351E39">
        <w:rPr>
          <w:rFonts w:cs="Calibri"/>
          <w:lang w:val="fr-CA"/>
        </w:rPr>
        <w:t xml:space="preserve">La </w:t>
      </w:r>
      <w:r w:rsidR="005667AA" w:rsidRPr="00351E39">
        <w:rPr>
          <w:rFonts w:cs="Calibri"/>
          <w:b/>
          <w:lang w:val="fr-CA"/>
        </w:rPr>
        <w:t>Finland</w:t>
      </w:r>
      <w:r w:rsidR="00351E39">
        <w:rPr>
          <w:rFonts w:cs="Calibri"/>
          <w:b/>
          <w:lang w:val="fr-CA"/>
        </w:rPr>
        <w:t>e</w:t>
      </w:r>
      <w:r w:rsidR="005667AA" w:rsidRPr="00351E39">
        <w:rPr>
          <w:rFonts w:cs="Calibri"/>
          <w:lang w:val="fr-CA"/>
        </w:rPr>
        <w:t>,</w:t>
      </w:r>
      <w:r w:rsidR="00351E39">
        <w:rPr>
          <w:rFonts w:cs="Calibri"/>
          <w:lang w:val="fr-CA"/>
        </w:rPr>
        <w:t xml:space="preserve"> le</w:t>
      </w:r>
      <w:r w:rsidR="005667AA" w:rsidRPr="00351E39">
        <w:rPr>
          <w:rFonts w:cs="Calibri"/>
          <w:lang w:val="fr-CA"/>
        </w:rPr>
        <w:t xml:space="preserve"> </w:t>
      </w:r>
      <w:r w:rsidR="005667AA" w:rsidRPr="00351E39">
        <w:rPr>
          <w:rFonts w:cs="Calibri"/>
          <w:b/>
          <w:lang w:val="fr-CA"/>
        </w:rPr>
        <w:t>Jap</w:t>
      </w:r>
      <w:r w:rsidR="00351E39">
        <w:rPr>
          <w:rFonts w:cs="Calibri"/>
          <w:b/>
          <w:lang w:val="fr-CA"/>
        </w:rPr>
        <w:t>o</w:t>
      </w:r>
      <w:r w:rsidR="005667AA" w:rsidRPr="00351E39">
        <w:rPr>
          <w:rFonts w:cs="Calibri"/>
          <w:b/>
          <w:lang w:val="fr-CA"/>
        </w:rPr>
        <w:t>n</w:t>
      </w:r>
      <w:r w:rsidR="00351E39">
        <w:rPr>
          <w:rFonts w:cs="Calibri"/>
          <w:lang w:val="fr-CA"/>
        </w:rPr>
        <w:t xml:space="preserve"> et la</w:t>
      </w:r>
      <w:r w:rsidR="005667AA" w:rsidRPr="00351E39">
        <w:rPr>
          <w:rFonts w:cs="Calibri"/>
          <w:lang w:val="fr-CA"/>
        </w:rPr>
        <w:t xml:space="preserve"> </w:t>
      </w:r>
      <w:r w:rsidR="005667AA" w:rsidRPr="00351E39">
        <w:rPr>
          <w:rFonts w:cs="Calibri"/>
          <w:b/>
          <w:lang w:val="fr-CA"/>
        </w:rPr>
        <w:t>S</w:t>
      </w:r>
      <w:r w:rsidR="00351E39">
        <w:rPr>
          <w:rFonts w:cs="Calibri"/>
          <w:b/>
          <w:lang w:val="fr-CA"/>
        </w:rPr>
        <w:t>uisse</w:t>
      </w:r>
      <w:r w:rsidR="005667AA" w:rsidRPr="00351E39">
        <w:rPr>
          <w:rFonts w:cs="Calibri"/>
          <w:lang w:val="fr-CA"/>
        </w:rPr>
        <w:t xml:space="preserve"> </w:t>
      </w:r>
      <w:r w:rsidR="00351E39">
        <w:rPr>
          <w:rFonts w:cs="Calibri"/>
          <w:lang w:val="fr-CA"/>
        </w:rPr>
        <w:t>font observer que le Sous-groupe n’a pas encore terminé ses travaux et estiment que certains éléments du rapport intérimaire bénéficieraient d’éclaircissements</w:t>
      </w:r>
      <w:r w:rsidR="005667AA" w:rsidRPr="00351E39">
        <w:rPr>
          <w:rFonts w:cs="Calibri"/>
          <w:lang w:val="fr-CA"/>
        </w:rPr>
        <w:t>.</w:t>
      </w:r>
    </w:p>
    <w:p w14:paraId="6F81BEE6" w14:textId="77777777" w:rsidR="005667AA" w:rsidRPr="00351E39" w:rsidRDefault="005667AA" w:rsidP="00B23D8D">
      <w:pPr>
        <w:spacing w:after="0" w:line="240" w:lineRule="auto"/>
        <w:ind w:left="426" w:hanging="426"/>
        <w:contextualSpacing/>
        <w:rPr>
          <w:rFonts w:cs="Calibri"/>
          <w:lang w:val="fr-CA"/>
        </w:rPr>
      </w:pPr>
    </w:p>
    <w:p w14:paraId="03907CA9" w14:textId="5F06265F" w:rsidR="00B80B76" w:rsidRPr="00351E39" w:rsidRDefault="00B23D8D" w:rsidP="00B23D8D">
      <w:pPr>
        <w:spacing w:after="0" w:line="240" w:lineRule="auto"/>
        <w:ind w:left="426" w:hanging="426"/>
        <w:contextualSpacing/>
        <w:rPr>
          <w:rFonts w:cs="Calibri"/>
          <w:lang w:val="fr-CA"/>
        </w:rPr>
      </w:pPr>
      <w:r w:rsidRPr="00351E39">
        <w:rPr>
          <w:rFonts w:cs="Calibri"/>
          <w:lang w:val="fr-CA"/>
        </w:rPr>
        <w:t>6</w:t>
      </w:r>
      <w:r w:rsidR="00887E85" w:rsidRPr="00351E39">
        <w:rPr>
          <w:rFonts w:cs="Calibri"/>
          <w:lang w:val="fr-CA"/>
        </w:rPr>
        <w:t>3</w:t>
      </w:r>
      <w:r w:rsidRPr="00351E39">
        <w:rPr>
          <w:rFonts w:cs="Calibri"/>
          <w:lang w:val="fr-CA"/>
        </w:rPr>
        <w:t>.</w:t>
      </w:r>
      <w:r w:rsidRPr="00351E39">
        <w:rPr>
          <w:rFonts w:cs="Calibri"/>
          <w:b/>
          <w:lang w:val="fr-CA"/>
        </w:rPr>
        <w:tab/>
      </w:r>
      <w:r w:rsidR="00351E39">
        <w:rPr>
          <w:rFonts w:cs="Calibri"/>
          <w:lang w:val="fr-CA"/>
        </w:rPr>
        <w:t xml:space="preserve">Le </w:t>
      </w:r>
      <w:r w:rsidR="005667AA" w:rsidRPr="00351E39">
        <w:rPr>
          <w:rFonts w:cs="Calibri"/>
          <w:b/>
          <w:lang w:val="fr-CA"/>
        </w:rPr>
        <w:t>Canada</w:t>
      </w:r>
      <w:r w:rsidR="00351E39">
        <w:rPr>
          <w:rFonts w:cs="Calibri"/>
          <w:lang w:val="fr-CA"/>
        </w:rPr>
        <w:t xml:space="preserve"> et les </w:t>
      </w:r>
      <w:r w:rsidR="00351E39">
        <w:rPr>
          <w:rFonts w:cs="Calibri"/>
          <w:b/>
          <w:lang w:val="fr-CA"/>
        </w:rPr>
        <w:t>États-Unis d’Amérique</w:t>
      </w:r>
      <w:r w:rsidR="005667AA" w:rsidRPr="00351E39">
        <w:rPr>
          <w:rFonts w:cs="Calibri"/>
          <w:lang w:val="fr-CA"/>
        </w:rPr>
        <w:t xml:space="preserve"> s</w:t>
      </w:r>
      <w:r w:rsidR="00351E39">
        <w:rPr>
          <w:rFonts w:cs="Calibri"/>
          <w:lang w:val="fr-CA"/>
        </w:rPr>
        <w:t>outiennent la poursuite des discussions du Sous</w:t>
      </w:r>
      <w:r w:rsidR="00351E39">
        <w:rPr>
          <w:rFonts w:cs="Calibri"/>
          <w:lang w:val="fr-CA"/>
        </w:rPr>
        <w:noBreakHyphen/>
        <w:t>groupe.</w:t>
      </w:r>
    </w:p>
    <w:p w14:paraId="2A9E272C" w14:textId="10519A6E" w:rsidR="00822639" w:rsidRPr="00351E39" w:rsidRDefault="00822639" w:rsidP="00B23D8D">
      <w:pPr>
        <w:spacing w:after="0" w:line="240" w:lineRule="auto"/>
        <w:ind w:left="426" w:hanging="426"/>
        <w:contextualSpacing/>
        <w:rPr>
          <w:rFonts w:cs="Calibri"/>
          <w:bCs/>
          <w:lang w:val="fr-CA"/>
        </w:rPr>
      </w:pPr>
    </w:p>
    <w:p w14:paraId="46D289D7" w14:textId="020C3108" w:rsidR="00822639" w:rsidRPr="00351E39" w:rsidRDefault="00B23D8D" w:rsidP="00B23D8D">
      <w:pPr>
        <w:spacing w:after="0" w:line="240" w:lineRule="auto"/>
        <w:ind w:left="426" w:hanging="426"/>
        <w:contextualSpacing/>
        <w:rPr>
          <w:rFonts w:cs="Calibri"/>
          <w:bCs/>
          <w:lang w:val="fr-CA"/>
        </w:rPr>
      </w:pPr>
      <w:r w:rsidRPr="00351E39">
        <w:rPr>
          <w:rFonts w:cs="Calibri"/>
          <w:bCs/>
          <w:lang w:val="fr-CA"/>
        </w:rPr>
        <w:lastRenderedPageBreak/>
        <w:t>6</w:t>
      </w:r>
      <w:r w:rsidR="00887E85" w:rsidRPr="00351E39">
        <w:rPr>
          <w:rFonts w:cs="Calibri"/>
          <w:bCs/>
          <w:lang w:val="fr-CA"/>
        </w:rPr>
        <w:t>4</w:t>
      </w:r>
      <w:r w:rsidRPr="00351E39">
        <w:rPr>
          <w:rFonts w:cs="Calibri"/>
          <w:bCs/>
          <w:lang w:val="fr-CA"/>
        </w:rPr>
        <w:t>.</w:t>
      </w:r>
      <w:r w:rsidRPr="00351E39">
        <w:rPr>
          <w:rFonts w:cs="Calibri"/>
          <w:bCs/>
          <w:lang w:val="fr-CA"/>
        </w:rPr>
        <w:tab/>
      </w:r>
      <w:r w:rsidR="00351E39">
        <w:rPr>
          <w:rFonts w:cs="Calibri"/>
          <w:bCs/>
          <w:lang w:val="fr-CA"/>
        </w:rPr>
        <w:t>L</w:t>
      </w:r>
      <w:r w:rsidR="005667AA" w:rsidRPr="00351E39">
        <w:rPr>
          <w:rFonts w:cs="Calibri"/>
          <w:bCs/>
          <w:lang w:val="fr-CA"/>
        </w:rPr>
        <w:t xml:space="preserve">e </w:t>
      </w:r>
      <w:r w:rsidR="00351E39">
        <w:rPr>
          <w:rFonts w:cs="Calibri"/>
          <w:b/>
          <w:bCs/>
          <w:lang w:val="fr-CA"/>
        </w:rPr>
        <w:t>Président</w:t>
      </w:r>
      <w:r w:rsidR="00351E39">
        <w:rPr>
          <w:rFonts w:cs="Calibri"/>
          <w:bCs/>
          <w:lang w:val="fr-CA"/>
        </w:rPr>
        <w:t xml:space="preserve"> demande que le Sous-groupe sur les finances poursuive ses délibérations et rende compte à la plénière le 27 avril. </w:t>
      </w:r>
    </w:p>
    <w:p w14:paraId="02D0CA39" w14:textId="1EEA8E34" w:rsidR="00822639" w:rsidRPr="00351E39" w:rsidRDefault="00822639" w:rsidP="00B23D8D">
      <w:pPr>
        <w:spacing w:after="0" w:line="240" w:lineRule="auto"/>
        <w:ind w:left="426" w:hanging="426"/>
        <w:contextualSpacing/>
        <w:rPr>
          <w:rFonts w:cs="Calibri"/>
          <w:bCs/>
          <w:lang w:val="fr-CA"/>
        </w:rPr>
      </w:pPr>
    </w:p>
    <w:p w14:paraId="3054091F" w14:textId="6FDC2ED0" w:rsidR="005433D2" w:rsidRPr="00351E39" w:rsidRDefault="00351E39" w:rsidP="00887E85">
      <w:pPr>
        <w:keepNext/>
        <w:pBdr>
          <w:top w:val="single" w:sz="4" w:space="1" w:color="auto"/>
          <w:left w:val="single" w:sz="4" w:space="4" w:color="auto"/>
          <w:bottom w:val="single" w:sz="4" w:space="1" w:color="auto"/>
          <w:right w:val="single" w:sz="4" w:space="4" w:color="auto"/>
        </w:pBdr>
        <w:spacing w:after="0" w:line="240" w:lineRule="auto"/>
        <w:ind w:left="425" w:hanging="425"/>
        <w:rPr>
          <w:rFonts w:asciiTheme="majorHAnsi" w:hAnsiTheme="majorHAnsi"/>
          <w:bCs/>
          <w:lang w:val="fr-CA"/>
        </w:rPr>
      </w:pPr>
      <w:r>
        <w:rPr>
          <w:rFonts w:asciiTheme="majorHAnsi" w:hAnsiTheme="majorHAnsi"/>
          <w:bCs/>
          <w:lang w:val="fr-CA"/>
        </w:rPr>
        <w:t>Point 8 de l’ordre du jour</w:t>
      </w:r>
      <w:r w:rsidR="005433D2" w:rsidRPr="00351E39">
        <w:rPr>
          <w:rFonts w:asciiTheme="majorHAnsi" w:hAnsiTheme="majorHAnsi"/>
          <w:bCs/>
          <w:lang w:val="fr-CA"/>
        </w:rPr>
        <w:t xml:space="preserve">. </w:t>
      </w:r>
      <w:r>
        <w:rPr>
          <w:rFonts w:asciiTheme="majorHAnsi" w:hAnsiTheme="majorHAnsi"/>
          <w:bCs/>
          <w:lang w:val="fr-CA"/>
        </w:rPr>
        <w:t>Examen du 4</w:t>
      </w:r>
      <w:r w:rsidRPr="00351E39">
        <w:rPr>
          <w:rFonts w:asciiTheme="majorHAnsi" w:hAnsiTheme="majorHAnsi"/>
          <w:bCs/>
          <w:vertAlign w:val="superscript"/>
          <w:lang w:val="fr-CA"/>
        </w:rPr>
        <w:t>e</w:t>
      </w:r>
      <w:r>
        <w:rPr>
          <w:rFonts w:asciiTheme="majorHAnsi" w:hAnsiTheme="majorHAnsi"/>
          <w:bCs/>
          <w:lang w:val="fr-CA"/>
        </w:rPr>
        <w:t> Plan stratégique de la Convention de Ramsar</w:t>
      </w:r>
    </w:p>
    <w:p w14:paraId="4AAD7724" w14:textId="6714D92A" w:rsidR="003D6A99" w:rsidRPr="00351E39" w:rsidRDefault="003D6A99" w:rsidP="00887E85">
      <w:pPr>
        <w:keepNext/>
        <w:spacing w:after="0" w:line="240" w:lineRule="auto"/>
        <w:ind w:left="425" w:hanging="425"/>
        <w:rPr>
          <w:rFonts w:asciiTheme="majorHAnsi" w:hAnsiTheme="majorHAnsi"/>
          <w:bCs/>
          <w:lang w:val="fr-CA"/>
        </w:rPr>
      </w:pPr>
    </w:p>
    <w:p w14:paraId="3A340A28" w14:textId="440937C4" w:rsidR="005433D2" w:rsidRPr="00351E39" w:rsidRDefault="00B23D8D" w:rsidP="00B23D8D">
      <w:pPr>
        <w:spacing w:after="0" w:line="240" w:lineRule="auto"/>
        <w:ind w:left="426" w:hanging="426"/>
        <w:rPr>
          <w:rFonts w:asciiTheme="majorHAnsi" w:hAnsiTheme="majorHAnsi"/>
          <w:bCs/>
          <w:lang w:val="fr-CA"/>
        </w:rPr>
      </w:pPr>
      <w:r w:rsidRPr="00351E39">
        <w:rPr>
          <w:rFonts w:asciiTheme="majorHAnsi" w:hAnsiTheme="majorHAnsi"/>
          <w:bCs/>
          <w:lang w:val="fr-CA"/>
        </w:rPr>
        <w:t>65.</w:t>
      </w:r>
      <w:r w:rsidRPr="00351E39">
        <w:rPr>
          <w:rFonts w:asciiTheme="majorHAnsi" w:hAnsiTheme="majorHAnsi"/>
          <w:bCs/>
          <w:lang w:val="fr-CA"/>
        </w:rPr>
        <w:tab/>
      </w:r>
      <w:r w:rsidR="00351E39">
        <w:rPr>
          <w:rFonts w:asciiTheme="majorHAnsi" w:hAnsiTheme="majorHAnsi"/>
          <w:bCs/>
          <w:lang w:val="fr-CA"/>
        </w:rPr>
        <w:t>L</w:t>
      </w:r>
      <w:r w:rsidR="00254B63" w:rsidRPr="00351E39">
        <w:rPr>
          <w:rFonts w:asciiTheme="majorHAnsi" w:hAnsiTheme="majorHAnsi"/>
          <w:bCs/>
          <w:lang w:val="fr-CA"/>
        </w:rPr>
        <w:t xml:space="preserve">e </w:t>
      </w:r>
      <w:r w:rsidR="00254B63" w:rsidRPr="00351E39">
        <w:rPr>
          <w:rFonts w:asciiTheme="majorHAnsi" w:hAnsiTheme="majorHAnsi"/>
          <w:b/>
          <w:bCs/>
          <w:lang w:val="fr-CA"/>
        </w:rPr>
        <w:t>Secr</w:t>
      </w:r>
      <w:r w:rsidR="00351E39">
        <w:rPr>
          <w:rFonts w:asciiTheme="majorHAnsi" w:hAnsiTheme="majorHAnsi"/>
          <w:b/>
          <w:bCs/>
          <w:lang w:val="fr-CA"/>
        </w:rPr>
        <w:t>é</w:t>
      </w:r>
      <w:r w:rsidR="00254B63" w:rsidRPr="00351E39">
        <w:rPr>
          <w:rFonts w:asciiTheme="majorHAnsi" w:hAnsiTheme="majorHAnsi"/>
          <w:b/>
          <w:bCs/>
          <w:lang w:val="fr-CA"/>
        </w:rPr>
        <w:t>tariat</w:t>
      </w:r>
      <w:r w:rsidR="00351E39">
        <w:rPr>
          <w:rFonts w:asciiTheme="majorHAnsi" w:hAnsiTheme="majorHAnsi"/>
          <w:bCs/>
          <w:lang w:val="fr-CA"/>
        </w:rPr>
        <w:t xml:space="preserve"> </w:t>
      </w:r>
      <w:r w:rsidR="00FA13CD">
        <w:rPr>
          <w:rFonts w:asciiTheme="majorHAnsi" w:hAnsiTheme="majorHAnsi"/>
          <w:bCs/>
          <w:lang w:val="fr-CA"/>
        </w:rPr>
        <w:t xml:space="preserve">présente brièvement le </w:t>
      </w:r>
      <w:r w:rsidR="00254B63" w:rsidRPr="00351E39">
        <w:rPr>
          <w:rFonts w:asciiTheme="majorHAnsi" w:hAnsiTheme="majorHAnsi"/>
          <w:bCs/>
          <w:lang w:val="fr-CA"/>
        </w:rPr>
        <w:t xml:space="preserve">document </w:t>
      </w:r>
      <w:r w:rsidR="005433D2" w:rsidRPr="00351E39">
        <w:rPr>
          <w:rFonts w:asciiTheme="majorHAnsi" w:hAnsiTheme="majorHAnsi"/>
          <w:bCs/>
          <w:lang w:val="fr-CA"/>
        </w:rPr>
        <w:t xml:space="preserve">Doc. SC54-8 </w:t>
      </w:r>
      <w:r w:rsidR="00FA13CD">
        <w:rPr>
          <w:rFonts w:asciiTheme="majorHAnsi" w:hAnsiTheme="majorHAnsi"/>
          <w:bCs/>
          <w:i/>
          <w:lang w:val="fr-CA"/>
        </w:rPr>
        <w:t>Examen du 4</w:t>
      </w:r>
      <w:r w:rsidR="00FA13CD" w:rsidRPr="00FA13CD">
        <w:rPr>
          <w:rFonts w:asciiTheme="majorHAnsi" w:hAnsiTheme="majorHAnsi"/>
          <w:bCs/>
          <w:i/>
          <w:vertAlign w:val="superscript"/>
          <w:lang w:val="fr-CA"/>
        </w:rPr>
        <w:t>e</w:t>
      </w:r>
      <w:r w:rsidR="00FA13CD">
        <w:rPr>
          <w:rFonts w:asciiTheme="majorHAnsi" w:hAnsiTheme="majorHAnsi"/>
          <w:bCs/>
          <w:i/>
          <w:lang w:val="fr-CA"/>
        </w:rPr>
        <w:t xml:space="preserve"> Plan stratégique de la Convention </w:t>
      </w:r>
      <w:r w:rsidR="00650F15">
        <w:rPr>
          <w:rFonts w:asciiTheme="majorHAnsi" w:hAnsiTheme="majorHAnsi"/>
          <w:bCs/>
          <w:lang w:val="fr-CA"/>
        </w:rPr>
        <w:t>qui</w:t>
      </w:r>
      <w:r w:rsidR="00FA13CD">
        <w:rPr>
          <w:rFonts w:asciiTheme="majorHAnsi" w:hAnsiTheme="majorHAnsi"/>
          <w:bCs/>
          <w:lang w:val="fr-CA"/>
        </w:rPr>
        <w:t xml:space="preserve"> comprend un projet de résolution pour la </w:t>
      </w:r>
      <w:r w:rsidR="009279AF" w:rsidRPr="00351E39">
        <w:rPr>
          <w:rFonts w:asciiTheme="majorHAnsi" w:hAnsiTheme="majorHAnsi"/>
          <w:bCs/>
          <w:lang w:val="fr-CA"/>
        </w:rPr>
        <w:t xml:space="preserve">COP13 </w:t>
      </w:r>
      <w:r w:rsidR="00FA13CD">
        <w:rPr>
          <w:rFonts w:asciiTheme="majorHAnsi" w:hAnsiTheme="majorHAnsi"/>
          <w:bCs/>
          <w:lang w:val="fr-CA"/>
        </w:rPr>
        <w:t xml:space="preserve">et une annexe associée, précisant la portée, les modalités et le calendrier et le budget </w:t>
      </w:r>
      <w:r w:rsidR="00650F15">
        <w:rPr>
          <w:rFonts w:asciiTheme="majorHAnsi" w:hAnsiTheme="majorHAnsi"/>
          <w:bCs/>
          <w:lang w:val="fr-CA"/>
        </w:rPr>
        <w:t xml:space="preserve">indicatifs </w:t>
      </w:r>
      <w:r w:rsidR="00FA13CD">
        <w:rPr>
          <w:rFonts w:asciiTheme="majorHAnsi" w:hAnsiTheme="majorHAnsi"/>
          <w:bCs/>
          <w:lang w:val="fr-CA"/>
        </w:rPr>
        <w:t>proposé</w:t>
      </w:r>
      <w:r w:rsidR="00650F15">
        <w:rPr>
          <w:rFonts w:asciiTheme="majorHAnsi" w:hAnsiTheme="majorHAnsi"/>
          <w:bCs/>
          <w:lang w:val="fr-CA"/>
        </w:rPr>
        <w:t>s</w:t>
      </w:r>
      <w:r w:rsidR="00FA13CD">
        <w:rPr>
          <w:rFonts w:asciiTheme="majorHAnsi" w:hAnsiTheme="majorHAnsi"/>
          <w:bCs/>
          <w:lang w:val="fr-CA"/>
        </w:rPr>
        <w:t xml:space="preserve"> pour cet examen.</w:t>
      </w:r>
    </w:p>
    <w:p w14:paraId="79767187" w14:textId="76F3E444" w:rsidR="005433D2" w:rsidRPr="00351E39" w:rsidRDefault="005433D2" w:rsidP="00B23D8D">
      <w:pPr>
        <w:spacing w:after="0" w:line="240" w:lineRule="auto"/>
        <w:ind w:left="426" w:hanging="426"/>
        <w:rPr>
          <w:rFonts w:asciiTheme="majorHAnsi" w:hAnsiTheme="majorHAnsi"/>
          <w:bCs/>
          <w:lang w:val="fr-CA"/>
        </w:rPr>
      </w:pPr>
    </w:p>
    <w:p w14:paraId="3C68BAFB" w14:textId="56CA5B63" w:rsidR="00111535" w:rsidRPr="00351E39" w:rsidRDefault="00B23D8D" w:rsidP="00B23D8D">
      <w:pPr>
        <w:spacing w:after="0" w:line="240" w:lineRule="auto"/>
        <w:ind w:left="426" w:hanging="426"/>
        <w:rPr>
          <w:rFonts w:asciiTheme="majorHAnsi" w:hAnsiTheme="majorHAnsi"/>
          <w:bCs/>
          <w:lang w:val="fr-CA"/>
        </w:rPr>
      </w:pPr>
      <w:r w:rsidRPr="00351E39">
        <w:rPr>
          <w:rFonts w:asciiTheme="majorHAnsi" w:hAnsiTheme="majorHAnsi"/>
          <w:bCs/>
          <w:lang w:val="fr-CA"/>
        </w:rPr>
        <w:t>6</w:t>
      </w:r>
      <w:r w:rsidR="00887E85" w:rsidRPr="00351E39">
        <w:rPr>
          <w:rFonts w:asciiTheme="majorHAnsi" w:hAnsiTheme="majorHAnsi"/>
          <w:bCs/>
          <w:lang w:val="fr-CA"/>
        </w:rPr>
        <w:t>6</w:t>
      </w:r>
      <w:r w:rsidRPr="00351E39">
        <w:rPr>
          <w:rFonts w:asciiTheme="majorHAnsi" w:hAnsiTheme="majorHAnsi"/>
          <w:bCs/>
          <w:lang w:val="fr-CA"/>
        </w:rPr>
        <w:t>.</w:t>
      </w:r>
      <w:r w:rsidRPr="00351E39">
        <w:rPr>
          <w:rFonts w:asciiTheme="majorHAnsi" w:hAnsiTheme="majorHAnsi"/>
          <w:bCs/>
          <w:lang w:val="fr-CA"/>
        </w:rPr>
        <w:tab/>
      </w:r>
      <w:r w:rsidR="00500CDC">
        <w:rPr>
          <w:rFonts w:asciiTheme="majorHAnsi" w:hAnsiTheme="majorHAnsi"/>
          <w:bCs/>
          <w:lang w:val="fr-CA"/>
        </w:rPr>
        <w:t>L’</w:t>
      </w:r>
      <w:r w:rsidR="00500CDC" w:rsidRPr="00500CDC">
        <w:rPr>
          <w:rFonts w:asciiTheme="majorHAnsi" w:hAnsiTheme="majorHAnsi"/>
          <w:b/>
          <w:bCs/>
          <w:lang w:val="fr-CA"/>
        </w:rPr>
        <w:t>Afrique du Sud</w:t>
      </w:r>
      <w:r w:rsidR="00500CDC">
        <w:rPr>
          <w:rFonts w:asciiTheme="majorHAnsi" w:hAnsiTheme="majorHAnsi"/>
          <w:bCs/>
          <w:lang w:val="fr-CA"/>
        </w:rPr>
        <w:t xml:space="preserve">, le </w:t>
      </w:r>
      <w:r w:rsidR="00500CDC" w:rsidRPr="00500CDC">
        <w:rPr>
          <w:rFonts w:asciiTheme="majorHAnsi" w:hAnsiTheme="majorHAnsi"/>
          <w:b/>
          <w:bCs/>
          <w:lang w:val="fr-CA"/>
        </w:rPr>
        <w:t>Canada</w:t>
      </w:r>
      <w:r w:rsidR="00500CDC">
        <w:rPr>
          <w:rFonts w:asciiTheme="majorHAnsi" w:hAnsiTheme="majorHAnsi"/>
          <w:bCs/>
          <w:lang w:val="fr-CA"/>
        </w:rPr>
        <w:t>, l’</w:t>
      </w:r>
      <w:r w:rsidR="00500CDC" w:rsidRPr="00500CDC">
        <w:rPr>
          <w:rFonts w:asciiTheme="majorHAnsi" w:hAnsiTheme="majorHAnsi"/>
          <w:b/>
          <w:bCs/>
          <w:lang w:val="fr-CA"/>
        </w:rPr>
        <w:t>Estonie</w:t>
      </w:r>
      <w:r w:rsidR="00500CDC">
        <w:rPr>
          <w:rFonts w:asciiTheme="majorHAnsi" w:hAnsiTheme="majorHAnsi"/>
          <w:bCs/>
          <w:lang w:val="fr-CA"/>
        </w:rPr>
        <w:t xml:space="preserve">, les </w:t>
      </w:r>
      <w:r w:rsidR="00500CDC" w:rsidRPr="00500CDC">
        <w:rPr>
          <w:rFonts w:asciiTheme="majorHAnsi" w:hAnsiTheme="majorHAnsi"/>
          <w:b/>
          <w:bCs/>
          <w:lang w:val="fr-CA"/>
        </w:rPr>
        <w:t>États-Unis d’Amérique</w:t>
      </w:r>
      <w:r w:rsidR="00500CDC">
        <w:rPr>
          <w:rFonts w:asciiTheme="majorHAnsi" w:hAnsiTheme="majorHAnsi"/>
          <w:bCs/>
          <w:lang w:val="fr-CA"/>
        </w:rPr>
        <w:t xml:space="preserve">, la </w:t>
      </w:r>
      <w:r w:rsidR="00500CDC" w:rsidRPr="00500CDC">
        <w:rPr>
          <w:rFonts w:asciiTheme="majorHAnsi" w:hAnsiTheme="majorHAnsi"/>
          <w:b/>
          <w:bCs/>
          <w:lang w:val="fr-CA"/>
        </w:rPr>
        <w:t>Finlande</w:t>
      </w:r>
      <w:r w:rsidR="00500CDC">
        <w:rPr>
          <w:rFonts w:asciiTheme="majorHAnsi" w:hAnsiTheme="majorHAnsi"/>
          <w:bCs/>
          <w:lang w:val="fr-CA"/>
        </w:rPr>
        <w:t xml:space="preserve">, </w:t>
      </w:r>
      <w:r w:rsidR="00500CDC" w:rsidRPr="00500CDC">
        <w:rPr>
          <w:rFonts w:asciiTheme="majorHAnsi" w:hAnsiTheme="majorHAnsi"/>
          <w:b/>
          <w:bCs/>
          <w:lang w:val="fr-CA"/>
        </w:rPr>
        <w:t>Oman</w:t>
      </w:r>
      <w:r w:rsidR="00500CDC">
        <w:rPr>
          <w:rFonts w:asciiTheme="majorHAnsi" w:hAnsiTheme="majorHAnsi"/>
          <w:bCs/>
          <w:lang w:val="fr-CA"/>
        </w:rPr>
        <w:t xml:space="preserve">, le </w:t>
      </w:r>
      <w:r w:rsidR="00500CDC" w:rsidRPr="00500CDC">
        <w:rPr>
          <w:rFonts w:asciiTheme="majorHAnsi" w:hAnsiTheme="majorHAnsi"/>
          <w:b/>
          <w:bCs/>
          <w:lang w:val="fr-CA"/>
        </w:rPr>
        <w:t>Sénégal</w:t>
      </w:r>
      <w:r w:rsidR="00500CDC">
        <w:rPr>
          <w:rFonts w:asciiTheme="majorHAnsi" w:hAnsiTheme="majorHAnsi"/>
          <w:bCs/>
          <w:lang w:val="fr-CA"/>
        </w:rPr>
        <w:t xml:space="preserve"> et la </w:t>
      </w:r>
      <w:r w:rsidR="00500CDC" w:rsidRPr="00500CDC">
        <w:rPr>
          <w:rFonts w:asciiTheme="majorHAnsi" w:hAnsiTheme="majorHAnsi"/>
          <w:b/>
          <w:bCs/>
          <w:lang w:val="fr-CA"/>
        </w:rPr>
        <w:t>Suisse</w:t>
      </w:r>
      <w:r w:rsidR="00500CDC">
        <w:rPr>
          <w:rFonts w:asciiTheme="majorHAnsi" w:hAnsiTheme="majorHAnsi"/>
          <w:bCs/>
          <w:lang w:val="fr-CA"/>
        </w:rPr>
        <w:t xml:space="preserve"> présentent des commentaires spécifiques et suggèrent des amendements au projet de résolution.</w:t>
      </w:r>
    </w:p>
    <w:p w14:paraId="7D34CF66" w14:textId="3132F9B6" w:rsidR="00111535" w:rsidRPr="00351E39" w:rsidRDefault="00111535" w:rsidP="00B23D8D">
      <w:pPr>
        <w:spacing w:after="0" w:line="240" w:lineRule="auto"/>
        <w:ind w:left="426" w:hanging="426"/>
        <w:rPr>
          <w:rFonts w:asciiTheme="majorHAnsi" w:hAnsiTheme="majorHAnsi"/>
          <w:bCs/>
          <w:lang w:val="fr-CA"/>
        </w:rPr>
      </w:pPr>
    </w:p>
    <w:p w14:paraId="0BA292C9" w14:textId="0443EA86" w:rsidR="00111535" w:rsidRPr="00351E39" w:rsidRDefault="00B23D8D" w:rsidP="00B23D8D">
      <w:pPr>
        <w:spacing w:after="0" w:line="240" w:lineRule="auto"/>
        <w:ind w:left="426" w:hanging="426"/>
        <w:rPr>
          <w:rFonts w:asciiTheme="majorHAnsi" w:hAnsiTheme="majorHAnsi"/>
          <w:bCs/>
          <w:lang w:val="fr-CA"/>
        </w:rPr>
      </w:pPr>
      <w:r w:rsidRPr="00351E39">
        <w:rPr>
          <w:rFonts w:asciiTheme="majorHAnsi" w:hAnsiTheme="majorHAnsi"/>
          <w:bCs/>
          <w:lang w:val="fr-CA"/>
        </w:rPr>
        <w:t>6</w:t>
      </w:r>
      <w:r w:rsidR="00887E85" w:rsidRPr="00351E39">
        <w:rPr>
          <w:rFonts w:asciiTheme="majorHAnsi" w:hAnsiTheme="majorHAnsi"/>
          <w:bCs/>
          <w:lang w:val="fr-CA"/>
        </w:rPr>
        <w:t>7</w:t>
      </w:r>
      <w:r w:rsidRPr="00351E39">
        <w:rPr>
          <w:rFonts w:asciiTheme="majorHAnsi" w:hAnsiTheme="majorHAnsi"/>
          <w:bCs/>
          <w:lang w:val="fr-CA"/>
        </w:rPr>
        <w:t>.</w:t>
      </w:r>
      <w:r w:rsidRPr="00351E39">
        <w:rPr>
          <w:rFonts w:asciiTheme="majorHAnsi" w:hAnsiTheme="majorHAnsi"/>
          <w:bCs/>
          <w:lang w:val="fr-CA"/>
        </w:rPr>
        <w:tab/>
      </w:r>
      <w:r w:rsidR="00351E39">
        <w:rPr>
          <w:rFonts w:asciiTheme="majorHAnsi" w:hAnsiTheme="majorHAnsi"/>
          <w:bCs/>
          <w:lang w:val="fr-CA"/>
        </w:rPr>
        <w:t>L</w:t>
      </w:r>
      <w:r w:rsidR="00351E39" w:rsidRPr="00351E39">
        <w:rPr>
          <w:rFonts w:asciiTheme="majorHAnsi" w:hAnsiTheme="majorHAnsi"/>
          <w:bCs/>
          <w:lang w:val="fr-CA"/>
        </w:rPr>
        <w:t xml:space="preserve">e </w:t>
      </w:r>
      <w:r w:rsidR="00351E39" w:rsidRPr="00351E39">
        <w:rPr>
          <w:rFonts w:asciiTheme="majorHAnsi" w:hAnsiTheme="majorHAnsi"/>
          <w:b/>
          <w:bCs/>
          <w:lang w:val="fr-CA"/>
        </w:rPr>
        <w:t>Secr</w:t>
      </w:r>
      <w:r w:rsidR="00351E39">
        <w:rPr>
          <w:rFonts w:asciiTheme="majorHAnsi" w:hAnsiTheme="majorHAnsi"/>
          <w:b/>
          <w:bCs/>
          <w:lang w:val="fr-CA"/>
        </w:rPr>
        <w:t>é</w:t>
      </w:r>
      <w:r w:rsidR="00351E39" w:rsidRPr="00351E39">
        <w:rPr>
          <w:rFonts w:asciiTheme="majorHAnsi" w:hAnsiTheme="majorHAnsi"/>
          <w:b/>
          <w:bCs/>
          <w:lang w:val="fr-CA"/>
        </w:rPr>
        <w:t>tariat</w:t>
      </w:r>
      <w:r w:rsidR="00351E39" w:rsidRPr="00351E39">
        <w:rPr>
          <w:rFonts w:asciiTheme="majorHAnsi" w:hAnsiTheme="majorHAnsi"/>
          <w:bCs/>
          <w:lang w:val="fr-CA"/>
        </w:rPr>
        <w:t xml:space="preserve"> </w:t>
      </w:r>
      <w:r w:rsidR="002255CB">
        <w:rPr>
          <w:rFonts w:asciiTheme="majorHAnsi" w:hAnsiTheme="majorHAnsi"/>
          <w:bCs/>
          <w:lang w:val="fr-CA"/>
        </w:rPr>
        <w:t>répond à plusieurs points soulevés.</w:t>
      </w:r>
    </w:p>
    <w:p w14:paraId="6870F028" w14:textId="4FBA2F55" w:rsidR="00111535" w:rsidRPr="00351E39" w:rsidRDefault="00111535" w:rsidP="00B23D8D">
      <w:pPr>
        <w:spacing w:after="0" w:line="240" w:lineRule="auto"/>
        <w:ind w:left="426" w:hanging="426"/>
        <w:rPr>
          <w:rFonts w:asciiTheme="majorHAnsi" w:hAnsiTheme="majorHAnsi"/>
          <w:bCs/>
          <w:lang w:val="fr-CA"/>
        </w:rPr>
      </w:pPr>
    </w:p>
    <w:p w14:paraId="49055262" w14:textId="3B919A6D" w:rsidR="00715A9B" w:rsidRPr="00351E39" w:rsidRDefault="00B23D8D" w:rsidP="00B23D8D">
      <w:pPr>
        <w:spacing w:after="0" w:line="240" w:lineRule="auto"/>
        <w:ind w:left="426" w:hanging="426"/>
        <w:rPr>
          <w:rFonts w:asciiTheme="majorHAnsi" w:hAnsiTheme="majorHAnsi"/>
          <w:bCs/>
          <w:lang w:val="fr-CA"/>
        </w:rPr>
      </w:pPr>
      <w:r w:rsidRPr="00351E39">
        <w:rPr>
          <w:rFonts w:asciiTheme="majorHAnsi" w:hAnsiTheme="majorHAnsi"/>
          <w:bCs/>
          <w:lang w:val="fr-CA"/>
        </w:rPr>
        <w:t>6</w:t>
      </w:r>
      <w:r w:rsidR="00887E85" w:rsidRPr="00351E39">
        <w:rPr>
          <w:rFonts w:asciiTheme="majorHAnsi" w:hAnsiTheme="majorHAnsi"/>
          <w:bCs/>
          <w:lang w:val="fr-CA"/>
        </w:rPr>
        <w:t>8</w:t>
      </w:r>
      <w:r w:rsidRPr="00351E39">
        <w:rPr>
          <w:rFonts w:asciiTheme="majorHAnsi" w:hAnsiTheme="majorHAnsi"/>
          <w:bCs/>
          <w:lang w:val="fr-CA"/>
        </w:rPr>
        <w:t>.</w:t>
      </w:r>
      <w:r w:rsidRPr="00351E39">
        <w:rPr>
          <w:rFonts w:asciiTheme="majorHAnsi" w:hAnsiTheme="majorHAnsi"/>
          <w:bCs/>
          <w:lang w:val="fr-CA"/>
        </w:rPr>
        <w:tab/>
      </w:r>
      <w:r w:rsidR="00351E39">
        <w:rPr>
          <w:rFonts w:cs="Calibri"/>
          <w:bCs/>
          <w:lang w:val="fr-CA"/>
        </w:rPr>
        <w:t>L</w:t>
      </w:r>
      <w:r w:rsidR="00351E39" w:rsidRPr="00351E39">
        <w:rPr>
          <w:rFonts w:cs="Calibri"/>
          <w:bCs/>
          <w:lang w:val="fr-CA"/>
        </w:rPr>
        <w:t>e</w:t>
      </w:r>
      <w:r w:rsidR="00351E39">
        <w:rPr>
          <w:rFonts w:cs="Calibri"/>
          <w:b/>
          <w:bCs/>
          <w:lang w:val="fr-CA"/>
        </w:rPr>
        <w:t xml:space="preserve"> Président</w:t>
      </w:r>
      <w:r w:rsidR="00351E39" w:rsidRPr="00351E39">
        <w:rPr>
          <w:rFonts w:cs="Calibri"/>
          <w:bCs/>
          <w:lang w:val="fr-CA"/>
        </w:rPr>
        <w:t xml:space="preserve"> </w:t>
      </w:r>
      <w:r w:rsidR="002255CB">
        <w:rPr>
          <w:rFonts w:asciiTheme="majorHAnsi" w:hAnsiTheme="majorHAnsi"/>
          <w:bCs/>
          <w:lang w:val="fr-CA"/>
        </w:rPr>
        <w:t>demande aux Parties qui ont proposé des amendements de les soumettre par écrit au Secrétariat de sorte qu’un document révisé puisse être préparé et soumis pour examen au Comité permanent.</w:t>
      </w:r>
    </w:p>
    <w:p w14:paraId="318BB8B8" w14:textId="77777777" w:rsidR="005433D2" w:rsidRPr="00351E39" w:rsidRDefault="005433D2" w:rsidP="00B23D8D">
      <w:pPr>
        <w:spacing w:after="0" w:line="240" w:lineRule="auto"/>
        <w:ind w:left="426" w:hanging="426"/>
        <w:rPr>
          <w:rFonts w:asciiTheme="majorHAnsi" w:hAnsiTheme="majorHAnsi"/>
          <w:bCs/>
          <w:lang w:val="fr-CA"/>
        </w:rPr>
      </w:pPr>
    </w:p>
    <w:p w14:paraId="583A4222" w14:textId="648C0B8D" w:rsidR="005433D2" w:rsidRPr="00351E39" w:rsidRDefault="00351E39" w:rsidP="00B23D8D">
      <w:pPr>
        <w:pBdr>
          <w:top w:val="single" w:sz="4" w:space="1" w:color="auto"/>
          <w:left w:val="single" w:sz="4" w:space="4" w:color="auto"/>
          <w:bottom w:val="single" w:sz="4" w:space="0" w:color="auto"/>
          <w:right w:val="single" w:sz="4" w:space="4" w:color="auto"/>
        </w:pBdr>
        <w:spacing w:after="0" w:line="240" w:lineRule="auto"/>
        <w:ind w:left="426" w:hanging="426"/>
        <w:rPr>
          <w:rFonts w:asciiTheme="majorHAnsi" w:hAnsiTheme="majorHAnsi"/>
          <w:bCs/>
          <w:lang w:val="fr-CA"/>
        </w:rPr>
      </w:pPr>
      <w:r>
        <w:rPr>
          <w:rFonts w:asciiTheme="majorHAnsi" w:hAnsiTheme="majorHAnsi"/>
          <w:bCs/>
          <w:lang w:val="fr-CA"/>
        </w:rPr>
        <w:t xml:space="preserve">Point </w:t>
      </w:r>
      <w:r w:rsidR="00500CDC">
        <w:rPr>
          <w:rFonts w:asciiTheme="majorHAnsi" w:hAnsiTheme="majorHAnsi"/>
          <w:bCs/>
          <w:lang w:val="fr-CA"/>
        </w:rPr>
        <w:t xml:space="preserve">14 </w:t>
      </w:r>
      <w:r>
        <w:rPr>
          <w:rFonts w:asciiTheme="majorHAnsi" w:hAnsiTheme="majorHAnsi"/>
          <w:bCs/>
          <w:lang w:val="fr-CA"/>
        </w:rPr>
        <w:t>de l’ordre du jour</w:t>
      </w:r>
      <w:r w:rsidR="005433D2" w:rsidRPr="00351E39">
        <w:rPr>
          <w:rFonts w:asciiTheme="majorHAnsi" w:hAnsiTheme="majorHAnsi"/>
          <w:bCs/>
          <w:lang w:val="fr-CA"/>
        </w:rPr>
        <w:t xml:space="preserve">. </w:t>
      </w:r>
      <w:r w:rsidR="00650F15" w:rsidRPr="00650F15">
        <w:rPr>
          <w:rFonts w:asciiTheme="majorHAnsi" w:hAnsiTheme="majorHAnsi"/>
          <w:bCs/>
          <w:lang w:val="fr-CA"/>
        </w:rPr>
        <w:t>Renforcement de la visibilité de la Convention et des synergies avec d’autres AME et institutions internationales</w:t>
      </w:r>
    </w:p>
    <w:p w14:paraId="759F0CAA" w14:textId="77777777" w:rsidR="003D6A99" w:rsidRPr="00351E39" w:rsidRDefault="003D6A99" w:rsidP="00B23D8D">
      <w:pPr>
        <w:spacing w:after="0" w:line="240" w:lineRule="auto"/>
        <w:ind w:left="426" w:hanging="426"/>
        <w:rPr>
          <w:rFonts w:asciiTheme="majorHAnsi" w:hAnsiTheme="majorHAnsi"/>
          <w:bCs/>
          <w:lang w:val="fr-CA"/>
        </w:rPr>
      </w:pPr>
    </w:p>
    <w:p w14:paraId="4E0803A5" w14:textId="02C7E046" w:rsidR="005433D2" w:rsidRPr="00351E39" w:rsidRDefault="00887E85" w:rsidP="00B23D8D">
      <w:pPr>
        <w:spacing w:after="0" w:line="240" w:lineRule="auto"/>
        <w:ind w:left="426" w:hanging="426"/>
        <w:rPr>
          <w:rFonts w:asciiTheme="majorHAnsi" w:hAnsiTheme="majorHAnsi"/>
          <w:bCs/>
          <w:lang w:val="fr-CA"/>
        </w:rPr>
      </w:pPr>
      <w:r w:rsidRPr="00351E39">
        <w:rPr>
          <w:rFonts w:asciiTheme="majorHAnsi" w:hAnsiTheme="majorHAnsi"/>
          <w:bCs/>
          <w:lang w:val="fr-CA"/>
        </w:rPr>
        <w:t>69</w:t>
      </w:r>
      <w:r w:rsidR="00B23D8D" w:rsidRPr="00351E39">
        <w:rPr>
          <w:rFonts w:asciiTheme="majorHAnsi" w:hAnsiTheme="majorHAnsi"/>
          <w:bCs/>
          <w:lang w:val="fr-CA"/>
        </w:rPr>
        <w:t>.</w:t>
      </w:r>
      <w:r w:rsidR="00B23D8D" w:rsidRPr="00351E39">
        <w:rPr>
          <w:rFonts w:asciiTheme="majorHAnsi" w:hAnsiTheme="majorHAnsi"/>
          <w:bCs/>
          <w:lang w:val="fr-CA"/>
        </w:rPr>
        <w:tab/>
      </w:r>
      <w:r w:rsidR="002255CB">
        <w:rPr>
          <w:rFonts w:asciiTheme="majorHAnsi" w:hAnsiTheme="majorHAnsi"/>
          <w:bCs/>
          <w:lang w:val="fr-CA"/>
        </w:rPr>
        <w:t>Ce point est présidé par le Vice</w:t>
      </w:r>
      <w:r w:rsidR="002255CB">
        <w:rPr>
          <w:rFonts w:asciiTheme="majorHAnsi" w:hAnsiTheme="majorHAnsi"/>
          <w:bCs/>
          <w:lang w:val="fr-CA"/>
        </w:rPr>
        <w:noBreakHyphen/>
        <w:t xml:space="preserve">Président du Comité permanent (Australie). </w:t>
      </w:r>
    </w:p>
    <w:p w14:paraId="0F4996F9" w14:textId="77777777" w:rsidR="003D6A99" w:rsidRPr="00351E39" w:rsidRDefault="003D6A99" w:rsidP="00B23D8D">
      <w:pPr>
        <w:spacing w:after="0" w:line="240" w:lineRule="auto"/>
        <w:ind w:left="426" w:hanging="426"/>
        <w:rPr>
          <w:rFonts w:asciiTheme="majorHAnsi" w:hAnsiTheme="majorHAnsi"/>
          <w:bCs/>
          <w:lang w:val="fr-CA"/>
        </w:rPr>
      </w:pPr>
    </w:p>
    <w:p w14:paraId="24809CFF" w14:textId="67B9CB76" w:rsidR="005433D2" w:rsidRPr="00351E39" w:rsidRDefault="00B23D8D" w:rsidP="00B23D8D">
      <w:pPr>
        <w:spacing w:after="0" w:line="240" w:lineRule="auto"/>
        <w:ind w:left="426" w:hanging="426"/>
        <w:rPr>
          <w:rFonts w:asciiTheme="majorHAnsi" w:hAnsiTheme="majorHAnsi"/>
          <w:lang w:val="fr-CA"/>
        </w:rPr>
      </w:pPr>
      <w:r w:rsidRPr="00351E39">
        <w:rPr>
          <w:rFonts w:asciiTheme="majorHAnsi" w:hAnsiTheme="majorHAnsi"/>
          <w:bCs/>
          <w:lang w:val="fr-CA"/>
        </w:rPr>
        <w:t>7</w:t>
      </w:r>
      <w:r w:rsidR="00887E85" w:rsidRPr="00351E39">
        <w:rPr>
          <w:rFonts w:asciiTheme="majorHAnsi" w:hAnsiTheme="majorHAnsi"/>
          <w:bCs/>
          <w:lang w:val="fr-CA"/>
        </w:rPr>
        <w:t>0</w:t>
      </w:r>
      <w:r w:rsidRPr="00351E39">
        <w:rPr>
          <w:rFonts w:asciiTheme="majorHAnsi" w:hAnsiTheme="majorHAnsi"/>
          <w:bCs/>
          <w:lang w:val="fr-CA"/>
        </w:rPr>
        <w:t>.</w:t>
      </w:r>
      <w:r w:rsidRPr="00351E39">
        <w:rPr>
          <w:rFonts w:asciiTheme="majorHAnsi" w:hAnsiTheme="majorHAnsi"/>
          <w:bCs/>
          <w:lang w:val="fr-CA"/>
        </w:rPr>
        <w:tab/>
      </w:r>
      <w:r w:rsidR="00351E39">
        <w:rPr>
          <w:rFonts w:asciiTheme="majorHAnsi" w:hAnsiTheme="majorHAnsi"/>
          <w:bCs/>
          <w:lang w:val="fr-CA"/>
        </w:rPr>
        <w:t>L</w:t>
      </w:r>
      <w:r w:rsidR="00351E39" w:rsidRPr="00351E39">
        <w:rPr>
          <w:rFonts w:asciiTheme="majorHAnsi" w:hAnsiTheme="majorHAnsi"/>
          <w:bCs/>
          <w:lang w:val="fr-CA"/>
        </w:rPr>
        <w:t xml:space="preserve">e </w:t>
      </w:r>
      <w:r w:rsidR="00351E39" w:rsidRPr="00351E39">
        <w:rPr>
          <w:rFonts w:asciiTheme="majorHAnsi" w:hAnsiTheme="majorHAnsi"/>
          <w:b/>
          <w:bCs/>
          <w:lang w:val="fr-CA"/>
        </w:rPr>
        <w:t>Secr</w:t>
      </w:r>
      <w:r w:rsidR="00351E39">
        <w:rPr>
          <w:rFonts w:asciiTheme="majorHAnsi" w:hAnsiTheme="majorHAnsi"/>
          <w:b/>
          <w:bCs/>
          <w:lang w:val="fr-CA"/>
        </w:rPr>
        <w:t>é</w:t>
      </w:r>
      <w:r w:rsidR="00351E39" w:rsidRPr="00351E39">
        <w:rPr>
          <w:rFonts w:asciiTheme="majorHAnsi" w:hAnsiTheme="majorHAnsi"/>
          <w:b/>
          <w:bCs/>
          <w:lang w:val="fr-CA"/>
        </w:rPr>
        <w:t>tariat</w:t>
      </w:r>
      <w:r w:rsidR="00351E39" w:rsidRPr="00351E39">
        <w:rPr>
          <w:rFonts w:asciiTheme="majorHAnsi" w:hAnsiTheme="majorHAnsi"/>
          <w:bCs/>
          <w:lang w:val="fr-CA"/>
        </w:rPr>
        <w:t xml:space="preserve"> </w:t>
      </w:r>
      <w:r w:rsidR="002255CB">
        <w:rPr>
          <w:rFonts w:asciiTheme="majorHAnsi" w:hAnsiTheme="majorHAnsi"/>
          <w:bCs/>
          <w:lang w:val="fr-CA"/>
        </w:rPr>
        <w:t xml:space="preserve">présente brièvement le document </w:t>
      </w:r>
      <w:r w:rsidR="005433D2" w:rsidRPr="00351E39">
        <w:rPr>
          <w:rFonts w:asciiTheme="majorHAnsi" w:hAnsiTheme="majorHAnsi"/>
          <w:bCs/>
          <w:lang w:val="fr-CA"/>
        </w:rPr>
        <w:t>Doc. SC54-</w:t>
      </w:r>
      <w:r w:rsidR="005433D2" w:rsidRPr="00650F15">
        <w:rPr>
          <w:rFonts w:asciiTheme="majorHAnsi" w:hAnsiTheme="majorHAnsi"/>
          <w:bCs/>
          <w:lang w:val="fr-CA"/>
        </w:rPr>
        <w:t xml:space="preserve">14 </w:t>
      </w:r>
      <w:r w:rsidR="002255CB" w:rsidRPr="00650F15">
        <w:rPr>
          <w:rFonts w:asciiTheme="majorHAnsi" w:hAnsiTheme="majorHAnsi"/>
          <w:i/>
          <w:lang w:val="fr-CA"/>
        </w:rPr>
        <w:t>Renforce</w:t>
      </w:r>
      <w:r w:rsidR="00650F15" w:rsidRPr="00650F15">
        <w:rPr>
          <w:rFonts w:asciiTheme="majorHAnsi" w:hAnsiTheme="majorHAnsi"/>
          <w:i/>
          <w:lang w:val="fr-CA"/>
        </w:rPr>
        <w:t>ment de</w:t>
      </w:r>
      <w:r w:rsidR="002255CB" w:rsidRPr="00650F15">
        <w:rPr>
          <w:rFonts w:asciiTheme="majorHAnsi" w:hAnsiTheme="majorHAnsi"/>
          <w:i/>
          <w:lang w:val="fr-CA"/>
        </w:rPr>
        <w:t xml:space="preserve"> la visibilité de la Convention et </w:t>
      </w:r>
      <w:r w:rsidR="00650F15" w:rsidRPr="00650F15">
        <w:rPr>
          <w:rFonts w:asciiTheme="majorHAnsi" w:hAnsiTheme="majorHAnsi"/>
          <w:i/>
          <w:lang w:val="fr-CA"/>
        </w:rPr>
        <w:t>d</w:t>
      </w:r>
      <w:r w:rsidR="002255CB" w:rsidRPr="00650F15">
        <w:rPr>
          <w:rFonts w:asciiTheme="majorHAnsi" w:hAnsiTheme="majorHAnsi"/>
          <w:i/>
          <w:lang w:val="fr-CA"/>
        </w:rPr>
        <w:t>es synergies avec d’autres accords multilatéraux sur l’environnement et autres institution</w:t>
      </w:r>
      <w:r w:rsidR="00650F15" w:rsidRPr="00650F15">
        <w:rPr>
          <w:rFonts w:asciiTheme="majorHAnsi" w:hAnsiTheme="majorHAnsi"/>
          <w:i/>
          <w:lang w:val="fr-CA"/>
        </w:rPr>
        <w:t>s</w:t>
      </w:r>
      <w:r w:rsidR="00184756" w:rsidRPr="00650F15">
        <w:rPr>
          <w:rFonts w:asciiTheme="majorHAnsi" w:hAnsiTheme="majorHAnsi"/>
          <w:lang w:val="fr-CA"/>
        </w:rPr>
        <w:t>.</w:t>
      </w:r>
      <w:r w:rsidR="00184756" w:rsidRPr="00351E39">
        <w:rPr>
          <w:rFonts w:asciiTheme="majorHAnsi" w:hAnsiTheme="majorHAnsi"/>
          <w:lang w:val="fr-CA"/>
        </w:rPr>
        <w:t xml:space="preserve"> </w:t>
      </w:r>
      <w:r w:rsidR="002255CB">
        <w:rPr>
          <w:rFonts w:asciiTheme="majorHAnsi" w:hAnsiTheme="majorHAnsi"/>
          <w:lang w:val="fr-CA"/>
        </w:rPr>
        <w:t xml:space="preserve">Ce document comprend une note de couverture et un projet de texte de résolution. </w:t>
      </w:r>
    </w:p>
    <w:p w14:paraId="6E86EA6A" w14:textId="48DBE5AF" w:rsidR="009779D8" w:rsidRPr="00351E39" w:rsidRDefault="009779D8" w:rsidP="00B23D8D">
      <w:pPr>
        <w:spacing w:after="0" w:line="240" w:lineRule="auto"/>
        <w:ind w:left="426" w:hanging="426"/>
        <w:rPr>
          <w:rFonts w:asciiTheme="majorHAnsi" w:hAnsiTheme="majorHAnsi"/>
          <w:lang w:val="fr-CA"/>
        </w:rPr>
      </w:pPr>
    </w:p>
    <w:p w14:paraId="1CF5F347" w14:textId="6A9D7A81" w:rsidR="00235097" w:rsidRPr="00351E39" w:rsidRDefault="00B23D8D" w:rsidP="00B23D8D">
      <w:pPr>
        <w:spacing w:after="0" w:line="240" w:lineRule="auto"/>
        <w:ind w:left="426" w:hanging="426"/>
        <w:rPr>
          <w:rFonts w:asciiTheme="majorHAnsi" w:hAnsiTheme="majorHAnsi"/>
          <w:bCs/>
          <w:lang w:val="fr-CA"/>
        </w:rPr>
      </w:pPr>
      <w:r w:rsidRPr="00351E39">
        <w:rPr>
          <w:rFonts w:asciiTheme="majorHAnsi" w:hAnsiTheme="majorHAnsi"/>
          <w:bCs/>
          <w:lang w:val="fr-CA"/>
        </w:rPr>
        <w:t>7</w:t>
      </w:r>
      <w:r w:rsidR="00887E85" w:rsidRPr="00351E39">
        <w:rPr>
          <w:rFonts w:asciiTheme="majorHAnsi" w:hAnsiTheme="majorHAnsi"/>
          <w:bCs/>
          <w:lang w:val="fr-CA"/>
        </w:rPr>
        <w:t>1</w:t>
      </w:r>
      <w:r w:rsidRPr="00351E39">
        <w:rPr>
          <w:rFonts w:asciiTheme="majorHAnsi" w:hAnsiTheme="majorHAnsi"/>
          <w:bCs/>
          <w:lang w:val="fr-CA"/>
        </w:rPr>
        <w:t>.</w:t>
      </w:r>
      <w:r w:rsidRPr="00351E39">
        <w:rPr>
          <w:rFonts w:asciiTheme="majorHAnsi" w:hAnsiTheme="majorHAnsi"/>
          <w:bCs/>
          <w:lang w:val="fr-CA"/>
        </w:rPr>
        <w:tab/>
      </w:r>
      <w:r w:rsidR="00500CDC">
        <w:rPr>
          <w:rFonts w:asciiTheme="majorHAnsi" w:hAnsiTheme="majorHAnsi"/>
          <w:bCs/>
          <w:lang w:val="fr-CA"/>
        </w:rPr>
        <w:t>Le</w:t>
      </w:r>
      <w:r w:rsidR="009A5340" w:rsidRPr="00351E39">
        <w:rPr>
          <w:rFonts w:asciiTheme="majorHAnsi" w:hAnsiTheme="majorHAnsi"/>
          <w:bCs/>
          <w:lang w:val="fr-CA"/>
        </w:rPr>
        <w:t xml:space="preserve"> </w:t>
      </w:r>
      <w:r w:rsidR="009A5340" w:rsidRPr="00351E39">
        <w:rPr>
          <w:rFonts w:asciiTheme="majorHAnsi" w:hAnsiTheme="majorHAnsi"/>
          <w:b/>
          <w:bCs/>
          <w:lang w:val="fr-CA"/>
        </w:rPr>
        <w:t>Canada</w:t>
      </w:r>
      <w:r w:rsidR="009A5340" w:rsidRPr="00351E39">
        <w:rPr>
          <w:rFonts w:asciiTheme="majorHAnsi" w:hAnsiTheme="majorHAnsi"/>
          <w:bCs/>
          <w:lang w:val="fr-CA"/>
        </w:rPr>
        <w:t xml:space="preserve">, </w:t>
      </w:r>
      <w:r w:rsidR="00500CDC">
        <w:rPr>
          <w:rFonts w:asciiTheme="majorHAnsi" w:hAnsiTheme="majorHAnsi"/>
          <w:bCs/>
          <w:lang w:val="fr-CA"/>
        </w:rPr>
        <w:t xml:space="preserve">la </w:t>
      </w:r>
      <w:r w:rsidR="00500CDC">
        <w:rPr>
          <w:rFonts w:asciiTheme="majorHAnsi" w:hAnsiTheme="majorHAnsi"/>
          <w:b/>
          <w:bCs/>
          <w:lang w:val="fr-CA"/>
        </w:rPr>
        <w:t>Colombie</w:t>
      </w:r>
      <w:r w:rsidR="009A5340" w:rsidRPr="00351E39">
        <w:rPr>
          <w:rFonts w:asciiTheme="majorHAnsi" w:hAnsiTheme="majorHAnsi"/>
          <w:bCs/>
          <w:lang w:val="fr-CA"/>
        </w:rPr>
        <w:t>,</w:t>
      </w:r>
      <w:r w:rsidR="00500CDC">
        <w:rPr>
          <w:rFonts w:asciiTheme="majorHAnsi" w:hAnsiTheme="majorHAnsi"/>
          <w:bCs/>
          <w:lang w:val="fr-CA"/>
        </w:rPr>
        <w:t xml:space="preserve"> les</w:t>
      </w:r>
      <w:r w:rsidR="00500CDC" w:rsidRPr="00351E39">
        <w:rPr>
          <w:rFonts w:asciiTheme="majorHAnsi" w:hAnsiTheme="majorHAnsi"/>
          <w:bCs/>
          <w:lang w:val="fr-CA"/>
        </w:rPr>
        <w:t xml:space="preserve"> </w:t>
      </w:r>
      <w:r w:rsidR="00500CDC">
        <w:rPr>
          <w:rFonts w:asciiTheme="majorHAnsi" w:hAnsiTheme="majorHAnsi"/>
          <w:b/>
          <w:bCs/>
          <w:lang w:val="fr-CA"/>
        </w:rPr>
        <w:t>Émirats arabes unis</w:t>
      </w:r>
      <w:r w:rsidR="00500CDC" w:rsidRPr="00351E39">
        <w:rPr>
          <w:rFonts w:asciiTheme="majorHAnsi" w:hAnsiTheme="majorHAnsi"/>
          <w:bCs/>
          <w:lang w:val="fr-CA"/>
        </w:rPr>
        <w:t>,</w:t>
      </w:r>
      <w:r w:rsidR="00500CDC">
        <w:rPr>
          <w:rFonts w:asciiTheme="majorHAnsi" w:hAnsiTheme="majorHAnsi"/>
          <w:bCs/>
          <w:lang w:val="fr-CA"/>
        </w:rPr>
        <w:t xml:space="preserve"> les</w:t>
      </w:r>
      <w:r w:rsidR="00500CDC" w:rsidRPr="00351E39">
        <w:rPr>
          <w:rFonts w:asciiTheme="majorHAnsi" w:hAnsiTheme="majorHAnsi"/>
          <w:bCs/>
          <w:lang w:val="fr-CA"/>
        </w:rPr>
        <w:t xml:space="preserve"> </w:t>
      </w:r>
      <w:r w:rsidR="00500CDC">
        <w:rPr>
          <w:rFonts w:asciiTheme="majorHAnsi" w:hAnsiTheme="majorHAnsi"/>
          <w:b/>
          <w:bCs/>
          <w:lang w:val="fr-CA"/>
        </w:rPr>
        <w:t>États</w:t>
      </w:r>
      <w:r w:rsidR="00500CDC">
        <w:rPr>
          <w:rFonts w:asciiTheme="majorHAnsi" w:hAnsiTheme="majorHAnsi"/>
          <w:b/>
          <w:bCs/>
          <w:lang w:val="fr-CA"/>
        </w:rPr>
        <w:noBreakHyphen/>
        <w:t>Unis d’Amérique</w:t>
      </w:r>
      <w:r w:rsidR="00500CDC" w:rsidRPr="00351E39">
        <w:rPr>
          <w:rFonts w:asciiTheme="majorHAnsi" w:hAnsiTheme="majorHAnsi"/>
          <w:b/>
          <w:bCs/>
          <w:lang w:val="fr-CA"/>
        </w:rPr>
        <w:t xml:space="preserve"> </w:t>
      </w:r>
      <w:r w:rsidR="00500CDC">
        <w:rPr>
          <w:rFonts w:asciiTheme="majorHAnsi" w:hAnsiTheme="majorHAnsi"/>
          <w:bCs/>
          <w:lang w:val="fr-CA"/>
        </w:rPr>
        <w:t xml:space="preserve">(y compris dans certains cas dans </w:t>
      </w:r>
      <w:r w:rsidR="00AA7F37">
        <w:rPr>
          <w:rFonts w:asciiTheme="majorHAnsi" w:hAnsiTheme="majorHAnsi"/>
          <w:bCs/>
          <w:lang w:val="fr-CA"/>
        </w:rPr>
        <w:t>leur</w:t>
      </w:r>
      <w:r w:rsidR="00500CDC">
        <w:rPr>
          <w:rFonts w:asciiTheme="majorHAnsi" w:hAnsiTheme="majorHAnsi"/>
          <w:bCs/>
          <w:lang w:val="fr-CA"/>
        </w:rPr>
        <w:t xml:space="preserve"> rôle de coprésident du Groupe de travail sur la facilitation</w:t>
      </w:r>
      <w:r w:rsidR="00500CDC" w:rsidRPr="00351E39">
        <w:rPr>
          <w:rFonts w:asciiTheme="majorHAnsi" w:hAnsiTheme="majorHAnsi"/>
          <w:bCs/>
          <w:lang w:val="fr-CA"/>
        </w:rPr>
        <w:t>)</w:t>
      </w:r>
      <w:r w:rsidR="00500CDC">
        <w:rPr>
          <w:rFonts w:asciiTheme="majorHAnsi" w:hAnsiTheme="majorHAnsi"/>
          <w:bCs/>
          <w:lang w:val="fr-CA"/>
        </w:rPr>
        <w:t>,</w:t>
      </w:r>
      <w:r w:rsidR="00500CDC" w:rsidRPr="00351E39">
        <w:rPr>
          <w:rFonts w:asciiTheme="majorHAnsi" w:hAnsiTheme="majorHAnsi"/>
          <w:bCs/>
          <w:lang w:val="fr-CA"/>
        </w:rPr>
        <w:t xml:space="preserve"> </w:t>
      </w:r>
      <w:r w:rsidR="00500CDC">
        <w:rPr>
          <w:rFonts w:asciiTheme="majorHAnsi" w:hAnsiTheme="majorHAnsi"/>
          <w:bCs/>
          <w:lang w:val="fr-CA"/>
        </w:rPr>
        <w:t>la</w:t>
      </w:r>
      <w:r w:rsidR="009A5340" w:rsidRPr="00351E39">
        <w:rPr>
          <w:rFonts w:asciiTheme="majorHAnsi" w:hAnsiTheme="majorHAnsi"/>
          <w:bCs/>
          <w:lang w:val="fr-CA"/>
        </w:rPr>
        <w:t xml:space="preserve"> </w:t>
      </w:r>
      <w:r w:rsidR="009A5340" w:rsidRPr="00351E39">
        <w:rPr>
          <w:rFonts w:asciiTheme="majorHAnsi" w:hAnsiTheme="majorHAnsi"/>
          <w:b/>
          <w:bCs/>
          <w:lang w:val="fr-CA"/>
        </w:rPr>
        <w:t>Finland</w:t>
      </w:r>
      <w:r w:rsidR="00500CDC">
        <w:rPr>
          <w:rFonts w:asciiTheme="majorHAnsi" w:hAnsiTheme="majorHAnsi"/>
          <w:b/>
          <w:bCs/>
          <w:lang w:val="fr-CA"/>
        </w:rPr>
        <w:t>e</w:t>
      </w:r>
      <w:r w:rsidR="009A5340" w:rsidRPr="00351E39">
        <w:rPr>
          <w:rFonts w:asciiTheme="majorHAnsi" w:hAnsiTheme="majorHAnsi"/>
          <w:bCs/>
          <w:lang w:val="fr-CA"/>
        </w:rPr>
        <w:t>,</w:t>
      </w:r>
      <w:r w:rsidR="00500CDC">
        <w:rPr>
          <w:rFonts w:asciiTheme="majorHAnsi" w:hAnsiTheme="majorHAnsi"/>
          <w:bCs/>
          <w:lang w:val="fr-CA"/>
        </w:rPr>
        <w:t xml:space="preserve"> la</w:t>
      </w:r>
      <w:r w:rsidR="009A5340" w:rsidRPr="00351E39">
        <w:rPr>
          <w:rFonts w:asciiTheme="majorHAnsi" w:hAnsiTheme="majorHAnsi"/>
          <w:bCs/>
          <w:lang w:val="fr-CA"/>
        </w:rPr>
        <w:t xml:space="preserve"> </w:t>
      </w:r>
      <w:r w:rsidR="009A5340" w:rsidRPr="00351E39">
        <w:rPr>
          <w:rFonts w:asciiTheme="majorHAnsi" w:hAnsiTheme="majorHAnsi"/>
          <w:b/>
          <w:bCs/>
          <w:lang w:val="fr-CA"/>
        </w:rPr>
        <w:t>France</w:t>
      </w:r>
      <w:r w:rsidR="009A5340" w:rsidRPr="00351E39">
        <w:rPr>
          <w:rFonts w:asciiTheme="majorHAnsi" w:hAnsiTheme="majorHAnsi"/>
          <w:bCs/>
          <w:lang w:val="fr-CA"/>
        </w:rPr>
        <w:t>,</w:t>
      </w:r>
      <w:r w:rsidR="00500CDC">
        <w:rPr>
          <w:rFonts w:asciiTheme="majorHAnsi" w:hAnsiTheme="majorHAnsi"/>
          <w:bCs/>
          <w:lang w:val="fr-CA"/>
        </w:rPr>
        <w:t xml:space="preserve"> le</w:t>
      </w:r>
      <w:r w:rsidR="009A5340" w:rsidRPr="00351E39">
        <w:rPr>
          <w:rFonts w:asciiTheme="majorHAnsi" w:hAnsiTheme="majorHAnsi"/>
          <w:bCs/>
          <w:lang w:val="fr-CA"/>
        </w:rPr>
        <w:t xml:space="preserve"> </w:t>
      </w:r>
      <w:r w:rsidR="00500CDC" w:rsidRPr="00351E39">
        <w:rPr>
          <w:rFonts w:asciiTheme="majorHAnsi" w:hAnsiTheme="majorHAnsi"/>
          <w:b/>
          <w:bCs/>
          <w:lang w:val="fr-CA"/>
        </w:rPr>
        <w:t>Sénégal</w:t>
      </w:r>
      <w:r w:rsidR="009A5340" w:rsidRPr="00351E39">
        <w:rPr>
          <w:rFonts w:asciiTheme="majorHAnsi" w:hAnsiTheme="majorHAnsi"/>
          <w:bCs/>
          <w:lang w:val="fr-CA"/>
        </w:rPr>
        <w:t>,</w:t>
      </w:r>
      <w:r w:rsidR="00500CDC">
        <w:rPr>
          <w:rFonts w:asciiTheme="majorHAnsi" w:hAnsiTheme="majorHAnsi"/>
          <w:bCs/>
          <w:lang w:val="fr-CA"/>
        </w:rPr>
        <w:t xml:space="preserve"> la</w:t>
      </w:r>
      <w:r w:rsidR="009A5340" w:rsidRPr="00351E39">
        <w:rPr>
          <w:rFonts w:asciiTheme="majorHAnsi" w:hAnsiTheme="majorHAnsi"/>
          <w:bCs/>
          <w:lang w:val="fr-CA"/>
        </w:rPr>
        <w:t xml:space="preserve"> </w:t>
      </w:r>
      <w:r w:rsidR="00500CDC" w:rsidRPr="00351E39">
        <w:rPr>
          <w:rFonts w:asciiTheme="majorHAnsi" w:hAnsiTheme="majorHAnsi"/>
          <w:b/>
          <w:bCs/>
          <w:lang w:val="fr-CA"/>
        </w:rPr>
        <w:t>Slovénie</w:t>
      </w:r>
      <w:r w:rsidR="009A5340" w:rsidRPr="00351E39">
        <w:rPr>
          <w:rFonts w:asciiTheme="majorHAnsi" w:hAnsiTheme="majorHAnsi"/>
          <w:bCs/>
          <w:lang w:val="fr-CA"/>
        </w:rPr>
        <w:t>,</w:t>
      </w:r>
      <w:r w:rsidR="00500CDC">
        <w:rPr>
          <w:rFonts w:asciiTheme="majorHAnsi" w:hAnsiTheme="majorHAnsi"/>
          <w:bCs/>
          <w:lang w:val="fr-CA"/>
        </w:rPr>
        <w:t xml:space="preserve"> la</w:t>
      </w:r>
      <w:r w:rsidR="009A5340" w:rsidRPr="00351E39">
        <w:rPr>
          <w:rFonts w:asciiTheme="majorHAnsi" w:hAnsiTheme="majorHAnsi"/>
          <w:bCs/>
          <w:lang w:val="fr-CA"/>
        </w:rPr>
        <w:t xml:space="preserve"> </w:t>
      </w:r>
      <w:r w:rsidR="00500CDC">
        <w:rPr>
          <w:rFonts w:asciiTheme="majorHAnsi" w:hAnsiTheme="majorHAnsi"/>
          <w:b/>
          <w:bCs/>
          <w:lang w:val="fr-CA"/>
        </w:rPr>
        <w:t xml:space="preserve">Suisse </w:t>
      </w:r>
      <w:r w:rsidR="00500CDC">
        <w:rPr>
          <w:rFonts w:asciiTheme="majorHAnsi" w:hAnsiTheme="majorHAnsi"/>
          <w:bCs/>
          <w:lang w:val="fr-CA"/>
        </w:rPr>
        <w:t>et</w:t>
      </w:r>
      <w:r w:rsidR="009A5340" w:rsidRPr="00351E39">
        <w:rPr>
          <w:rFonts w:asciiTheme="majorHAnsi" w:hAnsiTheme="majorHAnsi"/>
          <w:bCs/>
          <w:lang w:val="fr-CA"/>
        </w:rPr>
        <w:t xml:space="preserve"> </w:t>
      </w:r>
      <w:r w:rsidR="009A5340" w:rsidRPr="00351E39">
        <w:rPr>
          <w:rFonts w:asciiTheme="majorHAnsi" w:hAnsiTheme="majorHAnsi"/>
          <w:b/>
          <w:bCs/>
          <w:lang w:val="fr-CA"/>
        </w:rPr>
        <w:t>Wetlands International</w:t>
      </w:r>
      <w:r w:rsidR="00500CDC">
        <w:rPr>
          <w:rFonts w:asciiTheme="majorHAnsi" w:hAnsiTheme="majorHAnsi"/>
          <w:bCs/>
          <w:lang w:val="fr-CA"/>
        </w:rPr>
        <w:t xml:space="preserve"> présentent des commentaires spécifiques et suggèrent des amendements au projet de résolution.</w:t>
      </w:r>
    </w:p>
    <w:p w14:paraId="0B48C8D9" w14:textId="77777777" w:rsidR="00235097" w:rsidRPr="00351E39" w:rsidRDefault="00235097" w:rsidP="00B23D8D">
      <w:pPr>
        <w:spacing w:after="0" w:line="240" w:lineRule="auto"/>
        <w:ind w:left="426" w:hanging="426"/>
        <w:rPr>
          <w:rFonts w:asciiTheme="majorHAnsi" w:hAnsiTheme="majorHAnsi"/>
          <w:bCs/>
          <w:lang w:val="fr-CA"/>
        </w:rPr>
      </w:pPr>
    </w:p>
    <w:p w14:paraId="36CF1DCE" w14:textId="62859D3B" w:rsidR="00235097" w:rsidRPr="00351E39" w:rsidRDefault="00235097" w:rsidP="00B23D8D">
      <w:pPr>
        <w:spacing w:after="0" w:line="240" w:lineRule="auto"/>
        <w:ind w:left="426" w:hanging="426"/>
        <w:rPr>
          <w:rFonts w:asciiTheme="majorHAnsi" w:hAnsiTheme="majorHAnsi"/>
          <w:bCs/>
          <w:lang w:val="fr-CA"/>
        </w:rPr>
      </w:pPr>
      <w:r w:rsidRPr="00351E39">
        <w:rPr>
          <w:rFonts w:asciiTheme="majorHAnsi" w:hAnsiTheme="majorHAnsi"/>
          <w:bCs/>
          <w:lang w:val="fr-CA"/>
        </w:rPr>
        <w:t>72.</w:t>
      </w:r>
      <w:r w:rsidRPr="00351E39">
        <w:rPr>
          <w:rFonts w:asciiTheme="majorHAnsi" w:hAnsiTheme="majorHAnsi"/>
          <w:bCs/>
          <w:lang w:val="fr-CA"/>
        </w:rPr>
        <w:tab/>
      </w:r>
      <w:r w:rsidR="00500CDC">
        <w:rPr>
          <w:rFonts w:asciiTheme="majorHAnsi" w:hAnsiTheme="majorHAnsi"/>
          <w:bCs/>
          <w:lang w:val="fr-CA"/>
        </w:rPr>
        <w:t xml:space="preserve">En plus de l’information </w:t>
      </w:r>
      <w:r w:rsidR="00650F15">
        <w:rPr>
          <w:rFonts w:asciiTheme="majorHAnsi" w:hAnsiTheme="majorHAnsi"/>
          <w:bCs/>
          <w:lang w:val="fr-CA"/>
        </w:rPr>
        <w:t>générale</w:t>
      </w:r>
      <w:r w:rsidR="007B760B">
        <w:rPr>
          <w:rFonts w:asciiTheme="majorHAnsi" w:hAnsiTheme="majorHAnsi"/>
          <w:bCs/>
          <w:lang w:val="fr-CA"/>
        </w:rPr>
        <w:t>, le PNUE note que le Secrétariat Ramsar a participé à la septième réunion du Groupe inter</w:t>
      </w:r>
      <w:r w:rsidR="00650F15">
        <w:rPr>
          <w:rFonts w:asciiTheme="majorHAnsi" w:hAnsiTheme="majorHAnsi"/>
          <w:bCs/>
          <w:lang w:val="fr-CA"/>
        </w:rPr>
        <w:t>institutions et</w:t>
      </w:r>
      <w:r w:rsidR="005142F7">
        <w:rPr>
          <w:rFonts w:asciiTheme="majorHAnsi" w:hAnsiTheme="majorHAnsi"/>
          <w:bCs/>
          <w:lang w:val="fr-CA"/>
        </w:rPr>
        <w:t xml:space="preserve"> d’</w:t>
      </w:r>
      <w:r w:rsidR="007B760B">
        <w:rPr>
          <w:rFonts w:asciiTheme="majorHAnsi" w:hAnsiTheme="majorHAnsi"/>
          <w:bCs/>
          <w:lang w:val="fr-CA"/>
        </w:rPr>
        <w:t xml:space="preserve">experts sur les indicateurs </w:t>
      </w:r>
      <w:r w:rsidR="005142F7">
        <w:rPr>
          <w:rFonts w:asciiTheme="majorHAnsi" w:hAnsiTheme="majorHAnsi"/>
          <w:bCs/>
          <w:lang w:val="fr-CA"/>
        </w:rPr>
        <w:t>relatifs aux objectifs de</w:t>
      </w:r>
      <w:r w:rsidR="007B760B">
        <w:rPr>
          <w:rFonts w:asciiTheme="majorHAnsi" w:hAnsiTheme="majorHAnsi"/>
          <w:bCs/>
          <w:lang w:val="fr-CA"/>
        </w:rPr>
        <w:t xml:space="preserve"> développement durable </w:t>
      </w:r>
      <w:r w:rsidRPr="00351E39">
        <w:rPr>
          <w:lang w:val="fr-CA"/>
        </w:rPr>
        <w:t>(IAEG-</w:t>
      </w:r>
      <w:r w:rsidR="007B760B">
        <w:rPr>
          <w:lang w:val="fr-CA"/>
        </w:rPr>
        <w:t>ODD</w:t>
      </w:r>
      <w:r w:rsidRPr="00351E39">
        <w:rPr>
          <w:lang w:val="fr-CA"/>
        </w:rPr>
        <w:t xml:space="preserve">) </w:t>
      </w:r>
      <w:r w:rsidR="007B760B">
        <w:rPr>
          <w:lang w:val="fr-CA"/>
        </w:rPr>
        <w:t xml:space="preserve">qui a eu lieu du 9 au 12 avril 2018, à Vienne, Autriche. La méthodologie </w:t>
      </w:r>
      <w:r w:rsidR="005142F7">
        <w:rPr>
          <w:lang w:val="fr-CA"/>
        </w:rPr>
        <w:t>relative à</w:t>
      </w:r>
      <w:r w:rsidR="007B760B">
        <w:rPr>
          <w:lang w:val="fr-CA"/>
        </w:rPr>
        <w:t xml:space="preserve"> l’indicateur 6.6.1 des ODD</w:t>
      </w:r>
      <w:r w:rsidR="005142F7">
        <w:rPr>
          <w:lang w:val="fr-CA"/>
        </w:rPr>
        <w:t>,</w:t>
      </w:r>
      <w:r w:rsidR="007B760B">
        <w:rPr>
          <w:lang w:val="fr-CA"/>
        </w:rPr>
        <w:t xml:space="preserve"> soumise par le PNUE à l’IAEG</w:t>
      </w:r>
      <w:r w:rsidR="007B760B">
        <w:rPr>
          <w:lang w:val="fr-CA"/>
        </w:rPr>
        <w:noBreakHyphen/>
        <w:t>ODD</w:t>
      </w:r>
      <w:r w:rsidR="005142F7">
        <w:rPr>
          <w:lang w:val="fr-CA"/>
        </w:rPr>
        <w:t>,</w:t>
      </w:r>
      <w:r w:rsidR="007B760B">
        <w:rPr>
          <w:lang w:val="fr-CA"/>
        </w:rPr>
        <w:t xml:space="preserve"> a été approuvée et reclassée comme un indicateur </w:t>
      </w:r>
      <w:r w:rsidR="005142F7">
        <w:rPr>
          <w:lang w:val="fr-CA"/>
        </w:rPr>
        <w:t>de niveau</w:t>
      </w:r>
      <w:r w:rsidR="007B760B">
        <w:rPr>
          <w:lang w:val="fr-CA"/>
        </w:rPr>
        <w:t> II. Les membres de l’IAEG</w:t>
      </w:r>
      <w:r w:rsidR="007B760B">
        <w:rPr>
          <w:lang w:val="fr-CA"/>
        </w:rPr>
        <w:softHyphen/>
      </w:r>
      <w:r w:rsidR="007B760B">
        <w:rPr>
          <w:lang w:val="fr-CA"/>
        </w:rPr>
        <w:noBreakHyphen/>
        <w:t>ODD ont décidé que le PNUE serait responsable de la méthodologie comparable au plan international avec des données nationales et des regroupements régionaux et mondiaux pour l’indicateur </w:t>
      </w:r>
      <w:r w:rsidRPr="00351E39">
        <w:rPr>
          <w:lang w:val="fr-CA"/>
        </w:rPr>
        <w:t xml:space="preserve">6.6.1. </w:t>
      </w:r>
      <w:r w:rsidR="002255CB">
        <w:rPr>
          <w:lang w:val="fr-CA"/>
        </w:rPr>
        <w:t xml:space="preserve">Ils </w:t>
      </w:r>
      <w:r w:rsidR="007B760B">
        <w:rPr>
          <w:lang w:val="fr-CA"/>
        </w:rPr>
        <w:t xml:space="preserve">ont aussi décidé que le Secrétariat Ramsar aurait une </w:t>
      </w:r>
      <w:r w:rsidR="005142F7">
        <w:rPr>
          <w:lang w:val="fr-CA"/>
        </w:rPr>
        <w:t>structure hiérarchique</w:t>
      </w:r>
      <w:r w:rsidR="007B760B">
        <w:rPr>
          <w:lang w:val="fr-CA"/>
        </w:rPr>
        <w:t xml:space="preserve"> séparée dans la base de données mondiale des ODD hébergée par la Division de la statistique des Nations Unies, avec les rapports nationaux de la Convention de Ramsar sur les zones humides </w:t>
      </w:r>
      <w:r w:rsidR="002255CB">
        <w:rPr>
          <w:lang w:val="fr-CA"/>
        </w:rPr>
        <w:t xml:space="preserve">fondés sur les définitions et besoins Ramsar. Les deux </w:t>
      </w:r>
      <w:r w:rsidR="005142F7">
        <w:rPr>
          <w:lang w:val="fr-CA"/>
        </w:rPr>
        <w:t>structures hiérarchiques</w:t>
      </w:r>
      <w:r w:rsidR="002255CB">
        <w:rPr>
          <w:lang w:val="fr-CA"/>
        </w:rPr>
        <w:t xml:space="preserve"> séparées dans la base de données mondiale des ODD pour l’indicateur</w:t>
      </w:r>
      <w:r w:rsidR="00841148">
        <w:rPr>
          <w:lang w:val="fr-CA"/>
        </w:rPr>
        <w:t xml:space="preserve"> </w:t>
      </w:r>
      <w:r w:rsidRPr="00351E39">
        <w:rPr>
          <w:lang w:val="fr-CA"/>
        </w:rPr>
        <w:t>6.6.1</w:t>
      </w:r>
      <w:r w:rsidR="002255CB">
        <w:rPr>
          <w:lang w:val="fr-CA"/>
        </w:rPr>
        <w:t xml:space="preserve"> auraient une délimitation claire du type de données dans chaque </w:t>
      </w:r>
      <w:r w:rsidR="005142F7">
        <w:rPr>
          <w:lang w:val="fr-CA"/>
        </w:rPr>
        <w:t>cas</w:t>
      </w:r>
      <w:r w:rsidR="002255CB">
        <w:rPr>
          <w:lang w:val="fr-CA"/>
        </w:rPr>
        <w:t xml:space="preserve">. Chaque coresponsable serait chargé de sa </w:t>
      </w:r>
      <w:r w:rsidR="005142F7">
        <w:rPr>
          <w:lang w:val="fr-CA"/>
        </w:rPr>
        <w:t>structure hiérarchique</w:t>
      </w:r>
      <w:r w:rsidR="002255CB">
        <w:rPr>
          <w:lang w:val="fr-CA"/>
        </w:rPr>
        <w:t xml:space="preserve"> respective et contribuerait conjointement à la cible 6.6 des ODD. </w:t>
      </w:r>
      <w:r w:rsidRPr="00351E39">
        <w:rPr>
          <w:lang w:val="fr-CA"/>
        </w:rPr>
        <w:t xml:space="preserve"> </w:t>
      </w:r>
    </w:p>
    <w:p w14:paraId="1AA1AADB" w14:textId="47244709" w:rsidR="009A5340" w:rsidRPr="00351E39" w:rsidRDefault="009A5340" w:rsidP="00B23D8D">
      <w:pPr>
        <w:spacing w:after="0" w:line="240" w:lineRule="auto"/>
        <w:ind w:left="426" w:hanging="426"/>
        <w:rPr>
          <w:rFonts w:asciiTheme="majorHAnsi" w:hAnsiTheme="majorHAnsi"/>
          <w:bCs/>
          <w:lang w:val="fr-CA"/>
        </w:rPr>
      </w:pPr>
    </w:p>
    <w:p w14:paraId="55C5F5F1" w14:textId="1028A1AF" w:rsidR="009A5340" w:rsidRPr="00351E39" w:rsidRDefault="00B23D8D" w:rsidP="00B23D8D">
      <w:pPr>
        <w:spacing w:after="0" w:line="240" w:lineRule="auto"/>
        <w:ind w:left="426" w:hanging="426"/>
        <w:rPr>
          <w:rFonts w:asciiTheme="majorHAnsi" w:hAnsiTheme="majorHAnsi"/>
          <w:lang w:val="fr-CA"/>
        </w:rPr>
      </w:pPr>
      <w:r w:rsidRPr="00351E39">
        <w:rPr>
          <w:rFonts w:asciiTheme="majorHAnsi" w:hAnsiTheme="majorHAnsi"/>
          <w:bCs/>
          <w:lang w:val="fr-CA"/>
        </w:rPr>
        <w:t>7</w:t>
      </w:r>
      <w:r w:rsidR="00582E93" w:rsidRPr="00351E39">
        <w:rPr>
          <w:rFonts w:asciiTheme="majorHAnsi" w:hAnsiTheme="majorHAnsi"/>
          <w:bCs/>
          <w:lang w:val="fr-CA"/>
        </w:rPr>
        <w:t>3</w:t>
      </w:r>
      <w:r w:rsidRPr="00351E39">
        <w:rPr>
          <w:rFonts w:asciiTheme="majorHAnsi" w:hAnsiTheme="majorHAnsi"/>
          <w:bCs/>
          <w:lang w:val="fr-CA"/>
        </w:rPr>
        <w:t>.</w:t>
      </w:r>
      <w:r w:rsidRPr="00351E39">
        <w:rPr>
          <w:rFonts w:asciiTheme="majorHAnsi" w:hAnsiTheme="majorHAnsi"/>
          <w:b/>
          <w:bCs/>
          <w:lang w:val="fr-CA"/>
        </w:rPr>
        <w:tab/>
      </w:r>
      <w:r w:rsidR="002255CB">
        <w:rPr>
          <w:rFonts w:asciiTheme="majorHAnsi" w:hAnsiTheme="majorHAnsi"/>
          <w:bCs/>
          <w:lang w:val="fr-CA"/>
        </w:rPr>
        <w:t xml:space="preserve">La </w:t>
      </w:r>
      <w:r w:rsidR="009A5340" w:rsidRPr="00351E39">
        <w:rPr>
          <w:rFonts w:asciiTheme="majorHAnsi" w:hAnsiTheme="majorHAnsi"/>
          <w:b/>
          <w:bCs/>
          <w:lang w:val="fr-CA"/>
        </w:rPr>
        <w:t>S</w:t>
      </w:r>
      <w:r w:rsidR="002255CB">
        <w:rPr>
          <w:rFonts w:asciiTheme="majorHAnsi" w:hAnsiTheme="majorHAnsi"/>
          <w:b/>
          <w:bCs/>
          <w:lang w:val="fr-CA"/>
        </w:rPr>
        <w:t>uisse</w:t>
      </w:r>
      <w:r w:rsidR="009A5340" w:rsidRPr="00351E39">
        <w:rPr>
          <w:rFonts w:asciiTheme="majorHAnsi" w:hAnsiTheme="majorHAnsi"/>
          <w:bCs/>
          <w:lang w:val="fr-CA"/>
        </w:rPr>
        <w:t xml:space="preserve"> s</w:t>
      </w:r>
      <w:r w:rsidR="002255CB">
        <w:rPr>
          <w:rFonts w:asciiTheme="majorHAnsi" w:hAnsiTheme="majorHAnsi"/>
          <w:bCs/>
          <w:lang w:val="fr-CA"/>
        </w:rPr>
        <w:t xml:space="preserve">outient les amendements proposés par l’observateur de </w:t>
      </w:r>
      <w:r w:rsidR="009A5340" w:rsidRPr="00351E39">
        <w:rPr>
          <w:rFonts w:asciiTheme="majorHAnsi" w:hAnsiTheme="majorHAnsi"/>
          <w:bCs/>
          <w:lang w:val="fr-CA"/>
        </w:rPr>
        <w:t>Wetlands International.</w:t>
      </w:r>
    </w:p>
    <w:p w14:paraId="2A5DC25C" w14:textId="77777777" w:rsidR="009A5340" w:rsidRPr="00351E39" w:rsidRDefault="009A5340" w:rsidP="00B23D8D">
      <w:pPr>
        <w:spacing w:after="0" w:line="240" w:lineRule="auto"/>
        <w:ind w:left="426" w:hanging="426"/>
        <w:rPr>
          <w:rFonts w:asciiTheme="majorHAnsi" w:hAnsiTheme="majorHAnsi"/>
          <w:lang w:val="fr-CA"/>
        </w:rPr>
      </w:pPr>
    </w:p>
    <w:p w14:paraId="05523361" w14:textId="0EAE14AE" w:rsidR="00627A85" w:rsidRPr="00351E39" w:rsidRDefault="00B23D8D" w:rsidP="00B23D8D">
      <w:pPr>
        <w:spacing w:after="0" w:line="240" w:lineRule="auto"/>
        <w:ind w:left="426" w:hanging="426"/>
        <w:rPr>
          <w:rFonts w:asciiTheme="majorHAnsi" w:hAnsiTheme="majorHAnsi"/>
          <w:lang w:val="fr-CA"/>
        </w:rPr>
      </w:pPr>
      <w:r w:rsidRPr="00351E39">
        <w:rPr>
          <w:rFonts w:asciiTheme="majorHAnsi" w:hAnsiTheme="majorHAnsi"/>
          <w:lang w:val="fr-CA"/>
        </w:rPr>
        <w:t>7</w:t>
      </w:r>
      <w:r w:rsidR="00582E93" w:rsidRPr="00351E39">
        <w:rPr>
          <w:rFonts w:asciiTheme="majorHAnsi" w:hAnsiTheme="majorHAnsi"/>
          <w:lang w:val="fr-CA"/>
        </w:rPr>
        <w:t>4</w:t>
      </w:r>
      <w:r w:rsidRPr="00351E39">
        <w:rPr>
          <w:rFonts w:asciiTheme="majorHAnsi" w:hAnsiTheme="majorHAnsi"/>
          <w:lang w:val="fr-CA"/>
        </w:rPr>
        <w:t>.</w:t>
      </w:r>
      <w:r w:rsidRPr="00351E39">
        <w:rPr>
          <w:rFonts w:asciiTheme="majorHAnsi" w:hAnsiTheme="majorHAnsi"/>
          <w:lang w:val="fr-CA"/>
        </w:rPr>
        <w:tab/>
      </w:r>
      <w:r w:rsidR="00351E39">
        <w:rPr>
          <w:rFonts w:asciiTheme="majorHAnsi" w:hAnsiTheme="majorHAnsi"/>
          <w:lang w:val="fr-CA"/>
        </w:rPr>
        <w:t>La</w:t>
      </w:r>
      <w:r w:rsidR="009A5340" w:rsidRPr="00351E39">
        <w:rPr>
          <w:rFonts w:asciiTheme="majorHAnsi" w:hAnsiTheme="majorHAnsi"/>
          <w:lang w:val="fr-CA"/>
        </w:rPr>
        <w:t xml:space="preserve"> </w:t>
      </w:r>
      <w:r w:rsidR="00351E39">
        <w:rPr>
          <w:rFonts w:asciiTheme="majorHAnsi" w:hAnsiTheme="majorHAnsi"/>
          <w:b/>
          <w:lang w:val="fr-CA"/>
        </w:rPr>
        <w:t>Secrétaire générale</w:t>
      </w:r>
      <w:r w:rsidR="009A5340" w:rsidRPr="00351E39">
        <w:rPr>
          <w:rFonts w:asciiTheme="majorHAnsi" w:hAnsiTheme="majorHAnsi"/>
          <w:lang w:val="fr-CA"/>
        </w:rPr>
        <w:t xml:space="preserve"> </w:t>
      </w:r>
      <w:r w:rsidR="002255CB">
        <w:rPr>
          <w:rFonts w:asciiTheme="majorHAnsi" w:hAnsiTheme="majorHAnsi"/>
          <w:lang w:val="fr-CA"/>
        </w:rPr>
        <w:t xml:space="preserve">estime que tous les points soulevés peuvent être </w:t>
      </w:r>
      <w:r w:rsidR="005142F7">
        <w:rPr>
          <w:rFonts w:asciiTheme="majorHAnsi" w:hAnsiTheme="majorHAnsi"/>
          <w:lang w:val="fr-CA"/>
        </w:rPr>
        <w:t>intégrés</w:t>
      </w:r>
      <w:r w:rsidR="002255CB">
        <w:rPr>
          <w:rFonts w:asciiTheme="majorHAnsi" w:hAnsiTheme="majorHAnsi"/>
          <w:lang w:val="fr-CA"/>
        </w:rPr>
        <w:t xml:space="preserve"> facilement dans un texte révisé du projet de résolution mais demande des orientations pour savoir si les amendements présentés par le GTF doivent être intégrés par le Secrétariat ou par le GTF lui</w:t>
      </w:r>
      <w:r w:rsidR="002255CB">
        <w:rPr>
          <w:rFonts w:asciiTheme="majorHAnsi" w:hAnsiTheme="majorHAnsi"/>
          <w:lang w:val="fr-CA"/>
        </w:rPr>
        <w:noBreakHyphen/>
        <w:t>même.</w:t>
      </w:r>
    </w:p>
    <w:p w14:paraId="5C7AD3A5" w14:textId="6F164917" w:rsidR="00B23D8D" w:rsidRPr="00351E39" w:rsidRDefault="00B23D8D" w:rsidP="00B23D8D">
      <w:pPr>
        <w:spacing w:after="0" w:line="240" w:lineRule="auto"/>
        <w:ind w:left="426" w:hanging="426"/>
        <w:rPr>
          <w:rFonts w:asciiTheme="majorHAnsi" w:hAnsiTheme="majorHAnsi"/>
          <w:lang w:val="fr-CA"/>
        </w:rPr>
      </w:pPr>
    </w:p>
    <w:p w14:paraId="44FEE3A0" w14:textId="269EF6ED" w:rsidR="00B23D8D" w:rsidRPr="00351E39" w:rsidRDefault="00903EAA" w:rsidP="00B23D8D">
      <w:pPr>
        <w:spacing w:after="0" w:line="240" w:lineRule="auto"/>
        <w:ind w:left="426" w:hanging="426"/>
        <w:rPr>
          <w:rFonts w:asciiTheme="majorHAnsi" w:hAnsiTheme="majorHAnsi"/>
          <w:lang w:val="fr-CA"/>
        </w:rPr>
      </w:pPr>
      <w:r w:rsidRPr="00351E39">
        <w:rPr>
          <w:rFonts w:asciiTheme="majorHAnsi" w:hAnsiTheme="majorHAnsi"/>
          <w:lang w:val="fr-CA"/>
        </w:rPr>
        <w:t>75</w:t>
      </w:r>
      <w:r w:rsidR="00B23D8D" w:rsidRPr="00351E39">
        <w:rPr>
          <w:rFonts w:asciiTheme="majorHAnsi" w:hAnsiTheme="majorHAnsi"/>
          <w:lang w:val="fr-CA"/>
        </w:rPr>
        <w:t>.</w:t>
      </w:r>
      <w:r w:rsidR="00B23D8D" w:rsidRPr="00351E39">
        <w:rPr>
          <w:rFonts w:asciiTheme="majorHAnsi" w:hAnsiTheme="majorHAnsi"/>
          <w:lang w:val="fr-CA"/>
        </w:rPr>
        <w:tab/>
      </w:r>
      <w:r w:rsidR="002255CB">
        <w:rPr>
          <w:rFonts w:asciiTheme="majorHAnsi" w:hAnsiTheme="majorHAnsi"/>
          <w:lang w:val="fr-CA"/>
        </w:rPr>
        <w:t>Le</w:t>
      </w:r>
      <w:r w:rsidR="00B23D8D" w:rsidRPr="00351E39">
        <w:rPr>
          <w:rFonts w:asciiTheme="majorHAnsi" w:hAnsiTheme="majorHAnsi"/>
          <w:lang w:val="fr-CA"/>
        </w:rPr>
        <w:t xml:space="preserve"> </w:t>
      </w:r>
      <w:r w:rsidR="00B23D8D" w:rsidRPr="00351E39">
        <w:rPr>
          <w:rFonts w:asciiTheme="majorHAnsi" w:hAnsiTheme="majorHAnsi"/>
          <w:b/>
          <w:lang w:val="fr-CA"/>
        </w:rPr>
        <w:t>co</w:t>
      </w:r>
      <w:r w:rsidR="002255CB">
        <w:rPr>
          <w:rFonts w:asciiTheme="majorHAnsi" w:hAnsiTheme="majorHAnsi"/>
          <w:b/>
          <w:lang w:val="fr-CA"/>
        </w:rPr>
        <w:t xml:space="preserve">président du GTF </w:t>
      </w:r>
      <w:r w:rsidR="00B23D8D" w:rsidRPr="00351E39">
        <w:rPr>
          <w:rFonts w:asciiTheme="majorHAnsi" w:hAnsiTheme="majorHAnsi"/>
          <w:lang w:val="fr-CA"/>
        </w:rPr>
        <w:t>(</w:t>
      </w:r>
      <w:r w:rsidR="002255CB">
        <w:rPr>
          <w:rFonts w:asciiTheme="majorHAnsi" w:hAnsiTheme="majorHAnsi"/>
          <w:lang w:val="fr-CA"/>
        </w:rPr>
        <w:t>États-Unis d’Amérique</w:t>
      </w:r>
      <w:r w:rsidR="00B23D8D" w:rsidRPr="00351E39">
        <w:rPr>
          <w:rFonts w:asciiTheme="majorHAnsi" w:hAnsiTheme="majorHAnsi"/>
          <w:lang w:val="fr-CA"/>
        </w:rPr>
        <w:t xml:space="preserve">) </w:t>
      </w:r>
      <w:r w:rsidR="002255CB">
        <w:rPr>
          <w:rFonts w:asciiTheme="majorHAnsi" w:hAnsiTheme="majorHAnsi"/>
          <w:lang w:val="fr-CA"/>
        </w:rPr>
        <w:t xml:space="preserve">demande au Secrétariat d’inclure les amendements mais de communiquer le projet révisé au GTF pour confirmation avant de le diffuser </w:t>
      </w:r>
      <w:r w:rsidR="005142F7">
        <w:rPr>
          <w:rFonts w:asciiTheme="majorHAnsi" w:hAnsiTheme="majorHAnsi"/>
          <w:lang w:val="fr-CA"/>
        </w:rPr>
        <w:t>à</w:t>
      </w:r>
      <w:r w:rsidR="002255CB">
        <w:rPr>
          <w:rFonts w:asciiTheme="majorHAnsi" w:hAnsiTheme="majorHAnsi"/>
          <w:lang w:val="fr-CA"/>
        </w:rPr>
        <w:t xml:space="preserve"> l’ensemble du Comité permanent.</w:t>
      </w:r>
    </w:p>
    <w:p w14:paraId="2D724C42" w14:textId="14E45459" w:rsidR="00206033" w:rsidRPr="00351E39" w:rsidRDefault="00206033" w:rsidP="00B23D8D">
      <w:pPr>
        <w:spacing w:after="0" w:line="240" w:lineRule="auto"/>
        <w:ind w:left="426" w:hanging="426"/>
        <w:rPr>
          <w:rFonts w:asciiTheme="majorHAnsi" w:hAnsiTheme="majorHAnsi"/>
          <w:bCs/>
          <w:lang w:val="fr-CA"/>
        </w:rPr>
      </w:pPr>
    </w:p>
    <w:p w14:paraId="30DFCA07" w14:textId="53FE0762" w:rsidR="00335BE7" w:rsidRPr="00351E39" w:rsidRDefault="00903EAA" w:rsidP="00B23D8D">
      <w:pPr>
        <w:spacing w:after="0" w:line="240" w:lineRule="auto"/>
        <w:ind w:left="426" w:hanging="426"/>
        <w:rPr>
          <w:rFonts w:asciiTheme="majorHAnsi" w:hAnsiTheme="majorHAnsi"/>
          <w:bCs/>
          <w:lang w:val="fr-CA"/>
        </w:rPr>
      </w:pPr>
      <w:r w:rsidRPr="00351E39">
        <w:rPr>
          <w:rFonts w:asciiTheme="majorHAnsi" w:hAnsiTheme="majorHAnsi"/>
          <w:bCs/>
          <w:lang w:val="fr-CA"/>
        </w:rPr>
        <w:t>76</w:t>
      </w:r>
      <w:r w:rsidR="00B23D8D" w:rsidRPr="00351E39">
        <w:rPr>
          <w:rFonts w:asciiTheme="majorHAnsi" w:hAnsiTheme="majorHAnsi"/>
          <w:bCs/>
          <w:lang w:val="fr-CA"/>
        </w:rPr>
        <w:t>.</w:t>
      </w:r>
      <w:r w:rsidR="00B23D8D" w:rsidRPr="00351E39">
        <w:rPr>
          <w:rFonts w:asciiTheme="majorHAnsi" w:hAnsiTheme="majorHAnsi"/>
          <w:bCs/>
          <w:lang w:val="fr-CA"/>
        </w:rPr>
        <w:tab/>
      </w:r>
      <w:r w:rsidR="00351E39">
        <w:rPr>
          <w:rFonts w:cs="Calibri"/>
          <w:bCs/>
          <w:lang w:val="fr-CA"/>
        </w:rPr>
        <w:t>L</w:t>
      </w:r>
      <w:r w:rsidR="00351E39" w:rsidRPr="00351E39">
        <w:rPr>
          <w:rFonts w:cs="Calibri"/>
          <w:bCs/>
          <w:lang w:val="fr-CA"/>
        </w:rPr>
        <w:t>e</w:t>
      </w:r>
      <w:r w:rsidR="00351E39">
        <w:rPr>
          <w:rFonts w:cs="Calibri"/>
          <w:b/>
          <w:bCs/>
          <w:lang w:val="fr-CA"/>
        </w:rPr>
        <w:t xml:space="preserve"> Président</w:t>
      </w:r>
      <w:r w:rsidR="00351E39" w:rsidRPr="00351E39">
        <w:rPr>
          <w:rFonts w:cs="Calibri"/>
          <w:bCs/>
          <w:lang w:val="fr-CA"/>
        </w:rPr>
        <w:t xml:space="preserve"> </w:t>
      </w:r>
      <w:r w:rsidR="002255CB">
        <w:rPr>
          <w:rFonts w:asciiTheme="majorHAnsi" w:hAnsiTheme="majorHAnsi"/>
          <w:bCs/>
          <w:lang w:val="fr-CA"/>
        </w:rPr>
        <w:t xml:space="preserve">demande que les Parties ayant proposé des amendements les soumettent par écrit au Secrétariat afin qu’un document révisé puisse être préparé et soumis pour examen au Comité permanent.  </w:t>
      </w:r>
    </w:p>
    <w:p w14:paraId="43373C93" w14:textId="063D75D6" w:rsidR="003D6A99" w:rsidRPr="00351E39" w:rsidRDefault="003D6A99" w:rsidP="00B23D8D">
      <w:pPr>
        <w:spacing w:after="0" w:line="240" w:lineRule="auto"/>
        <w:ind w:left="426" w:hanging="426"/>
        <w:rPr>
          <w:rFonts w:asciiTheme="majorHAnsi" w:hAnsiTheme="majorHAnsi"/>
          <w:bCs/>
          <w:lang w:val="fr-CA"/>
        </w:rPr>
      </w:pPr>
    </w:p>
    <w:p w14:paraId="0B53FF03" w14:textId="2AC15AEF" w:rsidR="00571745" w:rsidRDefault="00351E39" w:rsidP="00B23D8D">
      <w:pPr>
        <w:spacing w:after="0" w:line="240" w:lineRule="auto"/>
        <w:ind w:left="426" w:hanging="426"/>
        <w:rPr>
          <w:rFonts w:asciiTheme="majorHAnsi" w:hAnsiTheme="majorHAnsi"/>
          <w:bCs/>
          <w:lang w:val="fr-CA"/>
        </w:rPr>
      </w:pPr>
      <w:r>
        <w:rPr>
          <w:rFonts w:cs="Calibri"/>
          <w:bCs/>
          <w:lang w:val="fr-CA"/>
        </w:rPr>
        <w:t>L</w:t>
      </w:r>
      <w:r w:rsidRPr="00351E39">
        <w:rPr>
          <w:rFonts w:cs="Calibri"/>
          <w:bCs/>
          <w:lang w:val="fr-CA"/>
        </w:rPr>
        <w:t>e</w:t>
      </w:r>
      <w:r>
        <w:rPr>
          <w:rFonts w:cs="Calibri"/>
          <w:b/>
          <w:bCs/>
          <w:lang w:val="fr-CA"/>
        </w:rPr>
        <w:t xml:space="preserve"> Président</w:t>
      </w:r>
      <w:r w:rsidRPr="00351E39">
        <w:rPr>
          <w:rFonts w:cs="Calibri"/>
          <w:bCs/>
          <w:lang w:val="fr-CA"/>
        </w:rPr>
        <w:t xml:space="preserve"> </w:t>
      </w:r>
      <w:r w:rsidR="002255CB">
        <w:rPr>
          <w:rFonts w:asciiTheme="majorHAnsi" w:hAnsiTheme="majorHAnsi"/>
          <w:bCs/>
          <w:lang w:val="fr-CA"/>
        </w:rPr>
        <w:t>lève la séance à 13:</w:t>
      </w:r>
      <w:r w:rsidR="003D6A99" w:rsidRPr="00351E39">
        <w:rPr>
          <w:rFonts w:asciiTheme="majorHAnsi" w:hAnsiTheme="majorHAnsi"/>
          <w:bCs/>
          <w:lang w:val="fr-CA"/>
        </w:rPr>
        <w:t>20.</w:t>
      </w:r>
    </w:p>
    <w:p w14:paraId="4207ADED" w14:textId="77777777" w:rsidR="00AC2C04" w:rsidRDefault="00AC2C04" w:rsidP="00B23D8D">
      <w:pPr>
        <w:spacing w:after="0" w:line="240" w:lineRule="auto"/>
        <w:ind w:left="426" w:hanging="426"/>
        <w:rPr>
          <w:rFonts w:asciiTheme="majorHAnsi" w:hAnsiTheme="majorHAnsi"/>
          <w:bCs/>
          <w:lang w:val="fr-CA"/>
        </w:rPr>
      </w:pPr>
    </w:p>
    <w:p w14:paraId="2D3B7EDF" w14:textId="77777777" w:rsidR="00AC2C04" w:rsidRDefault="00AC2C04" w:rsidP="00B23D8D">
      <w:pPr>
        <w:spacing w:after="0" w:line="240" w:lineRule="auto"/>
        <w:ind w:left="426" w:hanging="426"/>
        <w:rPr>
          <w:rFonts w:asciiTheme="majorHAnsi" w:hAnsiTheme="majorHAnsi"/>
          <w:bCs/>
          <w:lang w:val="fr-CA"/>
        </w:rPr>
      </w:pPr>
    </w:p>
    <w:p w14:paraId="79A05C26" w14:textId="77777777" w:rsidR="00AC2C04" w:rsidRPr="00AC2C04" w:rsidRDefault="00AC2C04" w:rsidP="00AC2C04">
      <w:pPr>
        <w:spacing w:after="0" w:line="240" w:lineRule="auto"/>
        <w:ind w:left="426" w:hanging="426"/>
        <w:contextualSpacing/>
        <w:rPr>
          <w:rFonts w:asciiTheme="majorHAnsi" w:hAnsiTheme="majorHAnsi" w:cs="Calibri"/>
          <w:bCs/>
          <w:lang w:val="fr-CA"/>
        </w:rPr>
      </w:pPr>
      <w:r w:rsidRPr="00AC2C04">
        <w:rPr>
          <w:rFonts w:asciiTheme="majorHAnsi" w:hAnsiTheme="majorHAnsi" w:cs="Calibri"/>
          <w:b/>
          <w:bCs/>
          <w:lang w:val="fr-CA"/>
        </w:rPr>
        <w:t>15:00 – 18:00 Séance plénière du Comité permanent</w:t>
      </w:r>
    </w:p>
    <w:p w14:paraId="17FC213B" w14:textId="77777777" w:rsidR="00AC2C04" w:rsidRPr="00AC2C04" w:rsidRDefault="00AC2C04" w:rsidP="00AC2C04">
      <w:pPr>
        <w:spacing w:after="0" w:line="240" w:lineRule="auto"/>
        <w:ind w:left="426" w:hanging="426"/>
        <w:rPr>
          <w:rFonts w:asciiTheme="majorHAnsi" w:hAnsiTheme="majorHAnsi" w:cs="Calibri"/>
          <w:b/>
          <w:bCs/>
          <w:lang w:val="fr-CA"/>
        </w:rPr>
      </w:pPr>
    </w:p>
    <w:p w14:paraId="3E939EFD" w14:textId="77777777" w:rsidR="00AC2C04" w:rsidRPr="00AC2C04" w:rsidRDefault="00AC2C04" w:rsidP="00AC2C04">
      <w:pPr>
        <w:spacing w:after="0" w:line="240" w:lineRule="auto"/>
        <w:ind w:left="426" w:hanging="426"/>
        <w:rPr>
          <w:rFonts w:asciiTheme="majorHAnsi" w:hAnsiTheme="majorHAnsi" w:cs="Calibri"/>
          <w:b/>
          <w:bCs/>
          <w:lang w:val="fr-CA"/>
        </w:rPr>
      </w:pPr>
      <w:r w:rsidRPr="00AC2C04">
        <w:rPr>
          <w:rFonts w:asciiTheme="majorHAnsi" w:hAnsiTheme="majorHAnsi" w:cs="Calibri"/>
          <w:bCs/>
          <w:lang w:val="fr-CA"/>
        </w:rPr>
        <w:t>77.</w:t>
      </w:r>
      <w:r w:rsidRPr="00AC2C04">
        <w:rPr>
          <w:rFonts w:asciiTheme="majorHAnsi" w:hAnsiTheme="majorHAnsi" w:cs="Calibri"/>
          <w:bCs/>
          <w:lang w:val="fr-CA"/>
        </w:rPr>
        <w:tab/>
        <w:t>Le</w:t>
      </w:r>
      <w:r w:rsidRPr="00AC2C04">
        <w:rPr>
          <w:rFonts w:asciiTheme="majorHAnsi" w:hAnsiTheme="majorHAnsi" w:cs="Calibri"/>
          <w:b/>
          <w:bCs/>
          <w:lang w:val="fr-CA"/>
        </w:rPr>
        <w:t xml:space="preserve"> Président </w:t>
      </w:r>
      <w:r w:rsidRPr="00AC2C04">
        <w:rPr>
          <w:rFonts w:asciiTheme="majorHAnsi" w:hAnsiTheme="majorHAnsi" w:cs="Calibri"/>
          <w:bCs/>
          <w:lang w:val="fr-CA"/>
        </w:rPr>
        <w:t>ouvre la séance à 15:12. Il annonce qu’il préfère laisser plus de temps à la discussion sur le fond qu’à l’introduction d’informations générales qui ont été communiquées précédemment aux Parties contractantes et aux groupes régionaux.</w:t>
      </w:r>
    </w:p>
    <w:p w14:paraId="40471F7C" w14:textId="77777777" w:rsidR="00AC2C04" w:rsidRPr="00AC2C04" w:rsidRDefault="00AC2C04" w:rsidP="00AC2C04">
      <w:pPr>
        <w:spacing w:after="0" w:line="240" w:lineRule="auto"/>
        <w:ind w:left="426" w:hanging="426"/>
        <w:rPr>
          <w:rFonts w:asciiTheme="majorHAnsi" w:hAnsiTheme="majorHAnsi" w:cs="Calibri"/>
          <w:b/>
          <w:bCs/>
          <w:lang w:val="fr-CA"/>
        </w:rPr>
      </w:pPr>
    </w:p>
    <w:p w14:paraId="038FAE25" w14:textId="77777777" w:rsidR="00AC2C04" w:rsidRPr="00AC2C04" w:rsidRDefault="00AC2C04" w:rsidP="00AC2C04">
      <w:pPr>
        <w:pBdr>
          <w:top w:val="single" w:sz="4" w:space="1" w:color="auto"/>
          <w:left w:val="single" w:sz="4" w:space="4" w:color="auto"/>
          <w:bottom w:val="single" w:sz="4" w:space="1" w:color="auto"/>
          <w:right w:val="single" w:sz="4" w:space="4" w:color="auto"/>
        </w:pBdr>
        <w:spacing w:after="0" w:line="240" w:lineRule="auto"/>
        <w:ind w:left="426" w:hanging="426"/>
        <w:rPr>
          <w:rFonts w:asciiTheme="majorHAnsi" w:hAnsiTheme="majorHAnsi"/>
          <w:bCs/>
          <w:lang w:val="fr-CA"/>
        </w:rPr>
      </w:pPr>
      <w:r w:rsidRPr="00AC2C04">
        <w:rPr>
          <w:rFonts w:asciiTheme="majorHAnsi" w:hAnsiTheme="majorHAnsi"/>
          <w:bCs/>
          <w:lang w:val="fr-CA"/>
        </w:rPr>
        <w:t>Point 19 de l’ordre du jour. Mise à jour sur l’</w:t>
      </w:r>
      <w:r w:rsidRPr="00AC2C04">
        <w:rPr>
          <w:rFonts w:asciiTheme="majorHAnsi" w:hAnsiTheme="majorHAnsi"/>
          <w:lang w:val="fr-CA"/>
        </w:rPr>
        <w:t>é</w:t>
      </w:r>
      <w:r w:rsidRPr="00AC2C04">
        <w:rPr>
          <w:rFonts w:asciiTheme="majorHAnsi" w:hAnsiTheme="majorHAnsi"/>
          <w:bCs/>
          <w:lang w:val="fr-CA"/>
        </w:rPr>
        <w:t>tat des sites inscrits sur la Liste des zones humides d’importance internationale</w:t>
      </w:r>
    </w:p>
    <w:p w14:paraId="3A18699B" w14:textId="77777777" w:rsidR="00AC2C04" w:rsidRPr="00AC2C04" w:rsidRDefault="00AC2C04" w:rsidP="00AC2C04">
      <w:pPr>
        <w:spacing w:after="0" w:line="240" w:lineRule="auto"/>
        <w:ind w:left="426" w:hanging="426"/>
        <w:rPr>
          <w:rFonts w:asciiTheme="majorHAnsi" w:hAnsiTheme="majorHAnsi"/>
          <w:bCs/>
          <w:lang w:val="fr-CA"/>
        </w:rPr>
      </w:pPr>
    </w:p>
    <w:p w14:paraId="55982092" w14:textId="77777777" w:rsidR="00AC2C04" w:rsidRPr="00AC2C04" w:rsidRDefault="00AC2C04" w:rsidP="00AC2C04">
      <w:pPr>
        <w:spacing w:after="0" w:line="240" w:lineRule="auto"/>
        <w:ind w:left="426" w:hanging="426"/>
        <w:rPr>
          <w:rFonts w:asciiTheme="majorHAnsi" w:hAnsiTheme="majorHAnsi"/>
          <w:bCs/>
          <w:lang w:val="fr-CA"/>
        </w:rPr>
      </w:pPr>
      <w:r w:rsidRPr="00AC2C04">
        <w:rPr>
          <w:rFonts w:asciiTheme="majorHAnsi" w:hAnsiTheme="majorHAnsi"/>
          <w:bCs/>
          <w:lang w:val="fr-CA"/>
        </w:rPr>
        <w:t>78.</w:t>
      </w:r>
      <w:r w:rsidRPr="00AC2C04">
        <w:rPr>
          <w:rFonts w:asciiTheme="majorHAnsi" w:hAnsiTheme="majorHAnsi"/>
          <w:bCs/>
          <w:lang w:val="fr-CA"/>
        </w:rPr>
        <w:tab/>
      </w:r>
      <w:r w:rsidRPr="00AC2C04">
        <w:rPr>
          <w:rFonts w:asciiTheme="majorHAnsi" w:hAnsiTheme="majorHAnsi" w:cs="Calibri"/>
          <w:bCs/>
          <w:lang w:val="fr-CA"/>
        </w:rPr>
        <w:t>Le</w:t>
      </w:r>
      <w:r w:rsidRPr="00AC2C04">
        <w:rPr>
          <w:rFonts w:asciiTheme="majorHAnsi" w:hAnsiTheme="majorHAnsi" w:cs="Calibri"/>
          <w:b/>
          <w:bCs/>
          <w:lang w:val="fr-CA"/>
        </w:rPr>
        <w:t xml:space="preserve"> Président </w:t>
      </w:r>
      <w:r w:rsidRPr="00AC2C04">
        <w:rPr>
          <w:rFonts w:asciiTheme="majorHAnsi" w:hAnsiTheme="majorHAnsi" w:cs="Calibri"/>
          <w:bCs/>
          <w:lang w:val="fr-CA"/>
        </w:rPr>
        <w:t>do</w:t>
      </w:r>
      <w:r w:rsidRPr="00AC2C04">
        <w:rPr>
          <w:rFonts w:asciiTheme="majorHAnsi" w:hAnsiTheme="majorHAnsi"/>
          <w:bCs/>
          <w:lang w:val="fr-CA"/>
        </w:rPr>
        <w:t xml:space="preserve">nne la parole aux participants pour la discussion du document Doc. SC54-19 </w:t>
      </w:r>
      <w:r w:rsidRPr="00AC2C04">
        <w:rPr>
          <w:rFonts w:asciiTheme="majorHAnsi" w:hAnsiTheme="majorHAnsi" w:cs="Calibri"/>
          <w:i/>
          <w:lang w:val="fr-CA"/>
        </w:rPr>
        <w:t>Mise à jour sur l’état des sites inscrits sur la Liste des zones humides d’importance internationale</w:t>
      </w:r>
      <w:r w:rsidRPr="00AC2C04">
        <w:rPr>
          <w:rFonts w:asciiTheme="majorHAnsi" w:hAnsiTheme="majorHAnsi" w:cs="Calibri"/>
          <w:lang w:val="fr-CA"/>
        </w:rPr>
        <w:t>, qui comprend le projet de rapport de la Secrétaire générale à la COP13, conformément à l’Article 8.2 (Annexe 1) et un projet de résolution lié (Annexe 2).</w:t>
      </w:r>
    </w:p>
    <w:p w14:paraId="482662E5" w14:textId="77777777" w:rsidR="00AC2C04" w:rsidRPr="00AC2C04" w:rsidRDefault="00AC2C04" w:rsidP="00AC2C04">
      <w:pPr>
        <w:spacing w:after="0" w:line="240" w:lineRule="auto"/>
        <w:ind w:left="426" w:hanging="426"/>
        <w:rPr>
          <w:rFonts w:asciiTheme="majorHAnsi" w:hAnsiTheme="majorHAnsi"/>
          <w:lang w:val="fr-CA"/>
        </w:rPr>
      </w:pPr>
    </w:p>
    <w:p w14:paraId="03ACCD94" w14:textId="77777777" w:rsidR="00AC2C04" w:rsidRPr="00AC2C04" w:rsidRDefault="00AC2C04" w:rsidP="00AC2C04">
      <w:pPr>
        <w:spacing w:after="0" w:line="240" w:lineRule="auto"/>
        <w:ind w:left="426" w:hanging="426"/>
        <w:rPr>
          <w:rFonts w:asciiTheme="majorHAnsi" w:hAnsiTheme="majorHAnsi"/>
          <w:lang w:val="fr-CA"/>
        </w:rPr>
      </w:pPr>
      <w:r w:rsidRPr="00AC2C04">
        <w:rPr>
          <w:rFonts w:asciiTheme="majorHAnsi" w:hAnsiTheme="majorHAnsi"/>
          <w:lang w:val="fr-CA"/>
        </w:rPr>
        <w:t>79.</w:t>
      </w:r>
      <w:r w:rsidRPr="00AC2C04">
        <w:rPr>
          <w:rFonts w:asciiTheme="majorHAnsi" w:hAnsiTheme="majorHAnsi"/>
          <w:lang w:val="fr-CA"/>
        </w:rPr>
        <w:tab/>
        <w:t xml:space="preserve">Les </w:t>
      </w:r>
      <w:r w:rsidRPr="00AC2C04">
        <w:rPr>
          <w:rFonts w:asciiTheme="majorHAnsi" w:hAnsiTheme="majorHAnsi"/>
          <w:b/>
          <w:lang w:val="fr-CA"/>
        </w:rPr>
        <w:t>États-Unis d’Amérique</w:t>
      </w:r>
      <w:r w:rsidRPr="00AC2C04">
        <w:rPr>
          <w:rFonts w:asciiTheme="majorHAnsi" w:hAnsiTheme="majorHAnsi"/>
          <w:lang w:val="fr-CA"/>
        </w:rPr>
        <w:t xml:space="preserve"> présentent des amendements au projet de résolution. </w:t>
      </w:r>
    </w:p>
    <w:p w14:paraId="175746D6" w14:textId="77777777" w:rsidR="00AC2C04" w:rsidRPr="00AC2C04" w:rsidRDefault="00AC2C04" w:rsidP="00AC2C04">
      <w:pPr>
        <w:spacing w:after="0" w:line="240" w:lineRule="auto"/>
        <w:ind w:left="426" w:hanging="426"/>
        <w:rPr>
          <w:rFonts w:asciiTheme="majorHAnsi" w:hAnsiTheme="majorHAnsi"/>
          <w:lang w:val="fr-CA"/>
        </w:rPr>
      </w:pPr>
    </w:p>
    <w:p w14:paraId="0A454FB2" w14:textId="77777777" w:rsidR="00AC2C04" w:rsidRPr="00AC2C04" w:rsidRDefault="00AC2C04" w:rsidP="00AC2C04">
      <w:pPr>
        <w:spacing w:after="0" w:line="240" w:lineRule="auto"/>
        <w:ind w:left="426" w:hanging="426"/>
        <w:rPr>
          <w:rFonts w:asciiTheme="majorHAnsi" w:hAnsiTheme="majorHAnsi"/>
          <w:lang w:val="fr-CA"/>
        </w:rPr>
      </w:pPr>
      <w:r w:rsidRPr="00AC2C04">
        <w:rPr>
          <w:rFonts w:asciiTheme="majorHAnsi" w:hAnsiTheme="majorHAnsi"/>
          <w:lang w:val="fr-CA"/>
        </w:rPr>
        <w:t>80.</w:t>
      </w:r>
      <w:r w:rsidRPr="00AC2C04">
        <w:rPr>
          <w:rFonts w:asciiTheme="majorHAnsi" w:hAnsiTheme="majorHAnsi"/>
          <w:lang w:val="fr-CA"/>
        </w:rPr>
        <w:tab/>
        <w:t xml:space="preserve">La </w:t>
      </w:r>
      <w:r w:rsidRPr="00AC2C04">
        <w:rPr>
          <w:rFonts w:asciiTheme="majorHAnsi" w:hAnsiTheme="majorHAnsi"/>
          <w:b/>
          <w:lang w:val="fr-CA"/>
        </w:rPr>
        <w:t>Finlande</w:t>
      </w:r>
      <w:r w:rsidRPr="00AC2C04">
        <w:rPr>
          <w:rFonts w:asciiTheme="majorHAnsi" w:hAnsiTheme="majorHAnsi"/>
          <w:lang w:val="fr-CA"/>
        </w:rPr>
        <w:t xml:space="preserve">, la </w:t>
      </w:r>
      <w:r w:rsidRPr="00AC2C04">
        <w:rPr>
          <w:rFonts w:asciiTheme="majorHAnsi" w:hAnsiTheme="majorHAnsi"/>
          <w:b/>
          <w:lang w:val="fr-CA"/>
        </w:rPr>
        <w:t>France</w:t>
      </w:r>
      <w:r w:rsidRPr="00AC2C04">
        <w:rPr>
          <w:rFonts w:asciiTheme="majorHAnsi" w:hAnsiTheme="majorHAnsi"/>
          <w:lang w:val="fr-CA"/>
        </w:rPr>
        <w:t xml:space="preserve"> et la</w:t>
      </w:r>
      <w:r w:rsidRPr="00AC2C04">
        <w:rPr>
          <w:rFonts w:asciiTheme="majorHAnsi" w:hAnsiTheme="majorHAnsi"/>
          <w:b/>
          <w:lang w:val="fr-CA"/>
        </w:rPr>
        <w:t xml:space="preserve"> République islamique d’Iran</w:t>
      </w:r>
      <w:r w:rsidRPr="00AC2C04">
        <w:rPr>
          <w:rFonts w:asciiTheme="majorHAnsi" w:hAnsiTheme="majorHAnsi"/>
          <w:lang w:val="fr-CA"/>
        </w:rPr>
        <w:t xml:space="preserve"> font référence aux sous-annexes de l’Annexe1 et demandent qu’elles soient mises à jour pour refléter les données les plus récentes disponibles avant la COP13.</w:t>
      </w:r>
    </w:p>
    <w:p w14:paraId="200F0BE0" w14:textId="77777777" w:rsidR="00AC2C04" w:rsidRPr="00AC2C04" w:rsidRDefault="00AC2C04" w:rsidP="00AC2C04">
      <w:pPr>
        <w:spacing w:after="0" w:line="240" w:lineRule="auto"/>
        <w:ind w:left="426" w:hanging="426"/>
        <w:rPr>
          <w:rFonts w:asciiTheme="majorHAnsi" w:hAnsiTheme="majorHAnsi"/>
          <w:lang w:val="fr-CA"/>
        </w:rPr>
      </w:pPr>
    </w:p>
    <w:p w14:paraId="7C474A4B" w14:textId="77777777" w:rsidR="00AC2C04" w:rsidRPr="00AC2C04" w:rsidRDefault="00AC2C04" w:rsidP="00AC2C04">
      <w:pPr>
        <w:spacing w:after="0" w:line="240" w:lineRule="auto"/>
        <w:ind w:left="426" w:hanging="426"/>
        <w:rPr>
          <w:rFonts w:asciiTheme="majorHAnsi" w:hAnsiTheme="majorHAnsi"/>
          <w:lang w:val="fr-CA"/>
        </w:rPr>
      </w:pPr>
      <w:r w:rsidRPr="00AC2C04">
        <w:rPr>
          <w:rFonts w:asciiTheme="majorHAnsi" w:hAnsiTheme="majorHAnsi"/>
          <w:lang w:val="fr-CA"/>
        </w:rPr>
        <w:t>81.</w:t>
      </w:r>
      <w:r w:rsidRPr="00AC2C04">
        <w:rPr>
          <w:rFonts w:asciiTheme="majorHAnsi" w:hAnsiTheme="majorHAnsi"/>
          <w:b/>
          <w:lang w:val="fr-CA"/>
        </w:rPr>
        <w:tab/>
      </w:r>
      <w:r w:rsidRPr="00AC2C04">
        <w:rPr>
          <w:rFonts w:asciiTheme="majorHAnsi" w:hAnsiTheme="majorHAnsi"/>
          <w:lang w:val="fr-CA"/>
        </w:rPr>
        <w:t>L’</w:t>
      </w:r>
      <w:r w:rsidRPr="00AC2C04">
        <w:rPr>
          <w:rFonts w:asciiTheme="majorHAnsi" w:hAnsiTheme="majorHAnsi"/>
          <w:b/>
          <w:lang w:val="fr-CA"/>
        </w:rPr>
        <w:t xml:space="preserve">Afrique du Sud </w:t>
      </w:r>
      <w:r w:rsidRPr="00AC2C04">
        <w:rPr>
          <w:rFonts w:asciiTheme="majorHAnsi" w:hAnsiTheme="majorHAnsi"/>
          <w:lang w:val="fr-CA"/>
        </w:rPr>
        <w:t>et le</w:t>
      </w:r>
      <w:r w:rsidRPr="00AC2C04">
        <w:rPr>
          <w:rFonts w:asciiTheme="majorHAnsi" w:hAnsiTheme="majorHAnsi"/>
          <w:b/>
          <w:lang w:val="fr-CA"/>
        </w:rPr>
        <w:t xml:space="preserve"> Sénégal</w:t>
      </w:r>
      <w:r w:rsidRPr="00AC2C04">
        <w:rPr>
          <w:rFonts w:asciiTheme="majorHAnsi" w:hAnsiTheme="majorHAnsi"/>
          <w:lang w:val="fr-CA"/>
        </w:rPr>
        <w:t xml:space="preserve"> fournissent des informations additionnelles sur l’état de Sites Ramsar particuliers mentionnés dans les sous-annexes.</w:t>
      </w:r>
    </w:p>
    <w:p w14:paraId="55FA08BE" w14:textId="77777777" w:rsidR="00AC2C04" w:rsidRPr="00AC2C04" w:rsidRDefault="00AC2C04" w:rsidP="00AC2C04">
      <w:pPr>
        <w:spacing w:after="0" w:line="240" w:lineRule="auto"/>
        <w:ind w:left="426" w:hanging="426"/>
        <w:rPr>
          <w:rFonts w:asciiTheme="majorHAnsi" w:hAnsiTheme="majorHAnsi"/>
          <w:lang w:val="fr-CA"/>
        </w:rPr>
      </w:pPr>
    </w:p>
    <w:p w14:paraId="742E57A2" w14:textId="77777777" w:rsidR="00AC2C04" w:rsidRPr="00AC2C04" w:rsidRDefault="00AC2C04" w:rsidP="00AC2C04">
      <w:pPr>
        <w:spacing w:after="0" w:line="240" w:lineRule="auto"/>
        <w:ind w:left="426" w:hanging="426"/>
        <w:rPr>
          <w:rFonts w:asciiTheme="majorHAnsi" w:hAnsiTheme="majorHAnsi"/>
          <w:lang w:val="fr-CA"/>
        </w:rPr>
      </w:pPr>
      <w:r w:rsidRPr="00AC2C04">
        <w:rPr>
          <w:rFonts w:asciiTheme="majorHAnsi" w:hAnsiTheme="majorHAnsi"/>
          <w:lang w:val="fr-CA"/>
        </w:rPr>
        <w:t>82.</w:t>
      </w:r>
      <w:r w:rsidRPr="00AC2C04">
        <w:rPr>
          <w:rFonts w:asciiTheme="majorHAnsi" w:hAnsiTheme="majorHAnsi"/>
          <w:lang w:val="fr-CA"/>
        </w:rPr>
        <w:tab/>
        <w:t xml:space="preserve">Le </w:t>
      </w:r>
      <w:r w:rsidRPr="00AC2C04">
        <w:rPr>
          <w:rFonts w:asciiTheme="majorHAnsi" w:hAnsiTheme="majorHAnsi"/>
          <w:b/>
          <w:lang w:val="fr-CA"/>
        </w:rPr>
        <w:t>Secrétariat</w:t>
      </w:r>
      <w:r w:rsidRPr="00AC2C04">
        <w:rPr>
          <w:rFonts w:asciiTheme="majorHAnsi" w:hAnsiTheme="majorHAnsi"/>
          <w:lang w:val="fr-CA"/>
        </w:rPr>
        <w:t xml:space="preserve"> rappelle que l’Annexe 1 et ses sous-annexes couvrent la période d’août 2014 à novembre 2017 mais que le Service d’information sur les Sites Ramsar (SISR) en ligne est constamment mis à jour. Le document prévoit actuellement que la 57</w:t>
      </w:r>
      <w:r w:rsidRPr="00AC2C04">
        <w:rPr>
          <w:rFonts w:asciiTheme="majorHAnsi" w:hAnsiTheme="majorHAnsi"/>
          <w:vertAlign w:val="superscript"/>
          <w:lang w:val="fr-CA"/>
        </w:rPr>
        <w:t>e</w:t>
      </w:r>
      <w:r w:rsidRPr="00AC2C04">
        <w:rPr>
          <w:rFonts w:asciiTheme="majorHAnsi" w:hAnsiTheme="majorHAnsi"/>
          <w:lang w:val="fr-CA"/>
        </w:rPr>
        <w:t xml:space="preserve"> Réunion du Comité permanent révisera, en 2019, une mise à jour jusqu’à la fin de 2018. </w:t>
      </w:r>
    </w:p>
    <w:p w14:paraId="30E4D04C" w14:textId="77777777" w:rsidR="00AC2C04" w:rsidRPr="00AC2C04" w:rsidRDefault="00AC2C04" w:rsidP="00AC2C04">
      <w:pPr>
        <w:spacing w:after="0" w:line="240" w:lineRule="auto"/>
        <w:ind w:left="426" w:hanging="426"/>
        <w:rPr>
          <w:rFonts w:asciiTheme="majorHAnsi" w:hAnsiTheme="majorHAnsi"/>
          <w:lang w:val="fr-CA"/>
        </w:rPr>
      </w:pPr>
    </w:p>
    <w:p w14:paraId="5517C38F" w14:textId="77777777" w:rsidR="00AC2C04" w:rsidRPr="00AC2C04" w:rsidRDefault="00AC2C04" w:rsidP="00AC2C04">
      <w:pPr>
        <w:spacing w:after="0" w:line="240" w:lineRule="auto"/>
        <w:ind w:left="426" w:hanging="426"/>
        <w:rPr>
          <w:rFonts w:asciiTheme="majorHAnsi" w:hAnsiTheme="majorHAnsi"/>
          <w:lang w:val="fr-CA"/>
        </w:rPr>
      </w:pPr>
      <w:r w:rsidRPr="00AC2C04">
        <w:rPr>
          <w:rFonts w:asciiTheme="majorHAnsi" w:hAnsiTheme="majorHAnsi"/>
          <w:lang w:val="fr-CA"/>
        </w:rPr>
        <w:t>83.</w:t>
      </w:r>
      <w:r w:rsidRPr="00AC2C04">
        <w:rPr>
          <w:rFonts w:asciiTheme="majorHAnsi" w:hAnsiTheme="majorHAnsi"/>
          <w:lang w:val="fr-CA"/>
        </w:rPr>
        <w:tab/>
        <w:t xml:space="preserve">La </w:t>
      </w:r>
      <w:r w:rsidRPr="00AC2C04">
        <w:rPr>
          <w:rFonts w:asciiTheme="majorHAnsi" w:hAnsiTheme="majorHAnsi"/>
          <w:b/>
          <w:lang w:val="fr-CA"/>
        </w:rPr>
        <w:t>Secrétaire générale</w:t>
      </w:r>
      <w:r w:rsidRPr="00AC2C04">
        <w:rPr>
          <w:rFonts w:asciiTheme="majorHAnsi" w:hAnsiTheme="majorHAnsi"/>
          <w:lang w:val="fr-CA"/>
        </w:rPr>
        <w:t xml:space="preserve"> accepte d’examiner la faisabilité d’une mise à jour des sous-annexes avant la COP13, en tenant compte des commentaires des Parties contractantes. Le Secrétariat serait heureux de rencontrer de façon bilatérale les Parties qui souhaitent soulever des questions sur des sites particuliers.</w:t>
      </w:r>
    </w:p>
    <w:p w14:paraId="0BB61786" w14:textId="77777777" w:rsidR="00AC2C04" w:rsidRPr="00AC2C04" w:rsidRDefault="00AC2C04" w:rsidP="00AC2C04">
      <w:pPr>
        <w:spacing w:after="0" w:line="240" w:lineRule="auto"/>
        <w:ind w:left="426" w:hanging="426"/>
        <w:rPr>
          <w:rFonts w:asciiTheme="majorHAnsi" w:hAnsiTheme="majorHAnsi"/>
          <w:bCs/>
          <w:lang w:val="fr-CA"/>
        </w:rPr>
      </w:pPr>
    </w:p>
    <w:p w14:paraId="63B12999" w14:textId="77777777" w:rsidR="00AC2C04" w:rsidRPr="00AC2C04" w:rsidRDefault="00AC2C04" w:rsidP="00AC2C04">
      <w:pPr>
        <w:keepNext/>
        <w:pBdr>
          <w:top w:val="single" w:sz="4" w:space="1" w:color="auto"/>
          <w:left w:val="single" w:sz="4" w:space="4" w:color="auto"/>
          <w:bottom w:val="single" w:sz="4" w:space="0" w:color="auto"/>
          <w:right w:val="single" w:sz="4" w:space="4" w:color="auto"/>
        </w:pBdr>
        <w:spacing w:after="0" w:line="240" w:lineRule="auto"/>
        <w:ind w:left="425" w:hanging="425"/>
        <w:rPr>
          <w:rFonts w:asciiTheme="majorHAnsi" w:hAnsiTheme="majorHAnsi"/>
          <w:bCs/>
          <w:lang w:val="fr-CA"/>
        </w:rPr>
      </w:pPr>
      <w:r w:rsidRPr="00AC2C04">
        <w:rPr>
          <w:rFonts w:asciiTheme="majorHAnsi" w:hAnsiTheme="majorHAnsi"/>
          <w:bCs/>
          <w:lang w:val="fr-CA"/>
        </w:rPr>
        <w:lastRenderedPageBreak/>
        <w:t>Point 11 de l’ordre du jour. Communication, renforcement des capacités, éducation, sensibilisation et participation (CESP)</w:t>
      </w:r>
    </w:p>
    <w:p w14:paraId="1E95BC15" w14:textId="77777777" w:rsidR="00AC2C04" w:rsidRPr="00AC2C04" w:rsidRDefault="00AC2C04" w:rsidP="00AC2C04">
      <w:pPr>
        <w:keepNext/>
        <w:pBdr>
          <w:top w:val="single" w:sz="4" w:space="1" w:color="auto"/>
          <w:left w:val="single" w:sz="4" w:space="4" w:color="auto"/>
          <w:bottom w:val="single" w:sz="4" w:space="0" w:color="auto"/>
          <w:right w:val="single" w:sz="4" w:space="4" w:color="auto"/>
        </w:pBdr>
        <w:spacing w:after="0" w:line="240" w:lineRule="auto"/>
        <w:ind w:left="425" w:hanging="425"/>
        <w:rPr>
          <w:rFonts w:asciiTheme="majorHAnsi" w:hAnsiTheme="majorHAnsi"/>
          <w:bCs/>
          <w:lang w:val="fr-CA"/>
        </w:rPr>
      </w:pPr>
    </w:p>
    <w:p w14:paraId="715D41E0" w14:textId="77777777" w:rsidR="00AC2C04" w:rsidRPr="00AC2C04" w:rsidRDefault="00AC2C04" w:rsidP="00AC2C04">
      <w:pPr>
        <w:keepNext/>
        <w:pBdr>
          <w:top w:val="single" w:sz="4" w:space="1" w:color="auto"/>
          <w:left w:val="single" w:sz="4" w:space="4" w:color="auto"/>
          <w:bottom w:val="single" w:sz="4" w:space="0" w:color="auto"/>
          <w:right w:val="single" w:sz="4" w:space="4" w:color="auto"/>
        </w:pBdr>
        <w:spacing w:after="0" w:line="240" w:lineRule="auto"/>
        <w:ind w:left="425" w:hanging="425"/>
        <w:rPr>
          <w:rFonts w:asciiTheme="majorHAnsi" w:hAnsiTheme="majorHAnsi"/>
          <w:bCs/>
          <w:lang w:val="fr-CA"/>
        </w:rPr>
      </w:pPr>
      <w:r w:rsidRPr="00AC2C04">
        <w:rPr>
          <w:rFonts w:asciiTheme="majorHAnsi" w:hAnsiTheme="majorHAnsi"/>
          <w:bCs/>
          <w:lang w:val="fr-CA"/>
        </w:rPr>
        <w:t>11.1 Rapport du Président du Groupe de surveillance des activités de CESP</w:t>
      </w:r>
    </w:p>
    <w:p w14:paraId="21B51CD2" w14:textId="77777777" w:rsidR="00AC2C04" w:rsidRPr="00AC2C04" w:rsidRDefault="00AC2C04" w:rsidP="00AC2C04">
      <w:pPr>
        <w:keepNext/>
        <w:pBdr>
          <w:top w:val="single" w:sz="4" w:space="1" w:color="auto"/>
          <w:left w:val="single" w:sz="4" w:space="4" w:color="auto"/>
          <w:bottom w:val="single" w:sz="4" w:space="0" w:color="auto"/>
          <w:right w:val="single" w:sz="4" w:space="4" w:color="auto"/>
        </w:pBdr>
        <w:spacing w:after="0" w:line="240" w:lineRule="auto"/>
        <w:ind w:left="425" w:hanging="425"/>
        <w:rPr>
          <w:rFonts w:asciiTheme="majorHAnsi" w:hAnsiTheme="majorHAnsi"/>
          <w:bCs/>
          <w:lang w:val="fr-CA"/>
        </w:rPr>
      </w:pPr>
    </w:p>
    <w:p w14:paraId="3C1F743D" w14:textId="77777777" w:rsidR="00AC2C04" w:rsidRPr="00AC2C04" w:rsidRDefault="00AC2C04" w:rsidP="00AC2C04">
      <w:pPr>
        <w:keepNext/>
        <w:pBdr>
          <w:top w:val="single" w:sz="4" w:space="1" w:color="auto"/>
          <w:left w:val="single" w:sz="4" w:space="4" w:color="auto"/>
          <w:bottom w:val="single" w:sz="4" w:space="0" w:color="auto"/>
          <w:right w:val="single" w:sz="4" w:space="4" w:color="auto"/>
        </w:pBdr>
        <w:spacing w:after="0" w:line="240" w:lineRule="auto"/>
        <w:ind w:left="425" w:hanging="425"/>
        <w:rPr>
          <w:rFonts w:asciiTheme="majorHAnsi" w:hAnsiTheme="majorHAnsi"/>
          <w:bCs/>
          <w:lang w:val="fr-CA"/>
        </w:rPr>
      </w:pPr>
      <w:r w:rsidRPr="00AC2C04">
        <w:rPr>
          <w:rFonts w:asciiTheme="majorHAnsi" w:hAnsiTheme="majorHAnsi"/>
          <w:bCs/>
          <w:lang w:val="fr-CA"/>
        </w:rPr>
        <w:t>11.2 Rapport du Groupe de travail sur l’application de la CESP</w:t>
      </w:r>
    </w:p>
    <w:p w14:paraId="1DBB1ABC" w14:textId="77777777" w:rsidR="00AC2C04" w:rsidRPr="00AC2C04" w:rsidRDefault="00AC2C04" w:rsidP="00AC2C04">
      <w:pPr>
        <w:keepNext/>
        <w:spacing w:after="0" w:line="240" w:lineRule="auto"/>
        <w:ind w:left="425" w:hanging="425"/>
        <w:rPr>
          <w:rFonts w:asciiTheme="majorHAnsi" w:hAnsiTheme="majorHAnsi"/>
          <w:bCs/>
          <w:lang w:val="fr-CA"/>
        </w:rPr>
      </w:pPr>
    </w:p>
    <w:p w14:paraId="2DFD5838" w14:textId="77777777" w:rsidR="00AC2C04" w:rsidRPr="00AC2C04" w:rsidRDefault="00AC2C04" w:rsidP="00AC2C04">
      <w:pPr>
        <w:spacing w:after="0" w:line="240" w:lineRule="auto"/>
        <w:ind w:left="426" w:hanging="426"/>
        <w:rPr>
          <w:rFonts w:asciiTheme="majorHAnsi" w:eastAsiaTheme="minorHAnsi" w:hAnsiTheme="majorHAnsi"/>
          <w:lang w:val="fr-CA"/>
        </w:rPr>
      </w:pPr>
      <w:r w:rsidRPr="00AC2C04">
        <w:rPr>
          <w:rFonts w:asciiTheme="majorHAnsi" w:hAnsiTheme="majorHAnsi"/>
          <w:bCs/>
          <w:lang w:val="fr-CA"/>
        </w:rPr>
        <w:t>84.</w:t>
      </w:r>
      <w:r w:rsidRPr="00AC2C04">
        <w:rPr>
          <w:rFonts w:asciiTheme="majorHAnsi" w:hAnsiTheme="majorHAnsi"/>
          <w:bCs/>
          <w:lang w:val="fr-CA"/>
        </w:rPr>
        <w:tab/>
        <w:t xml:space="preserve">Le </w:t>
      </w:r>
      <w:r w:rsidRPr="00AC2C04">
        <w:rPr>
          <w:rFonts w:asciiTheme="majorHAnsi" w:hAnsiTheme="majorHAnsi"/>
          <w:b/>
          <w:bCs/>
          <w:lang w:val="fr-CA"/>
        </w:rPr>
        <w:t xml:space="preserve">Président du Groupe de surveillance des activités de CESP </w:t>
      </w:r>
      <w:r w:rsidRPr="00AC2C04">
        <w:rPr>
          <w:rFonts w:asciiTheme="majorHAnsi" w:hAnsiTheme="majorHAnsi"/>
          <w:bCs/>
          <w:lang w:val="fr-CA"/>
        </w:rPr>
        <w:t>(</w:t>
      </w:r>
      <w:r w:rsidRPr="00AC2C04">
        <w:rPr>
          <w:rFonts w:asciiTheme="majorHAnsi" w:hAnsiTheme="majorHAnsi"/>
          <w:b/>
          <w:bCs/>
          <w:lang w:val="fr-CA"/>
        </w:rPr>
        <w:t>Australie</w:t>
      </w:r>
      <w:r w:rsidRPr="00AC2C04">
        <w:rPr>
          <w:rFonts w:asciiTheme="majorHAnsi" w:hAnsiTheme="majorHAnsi"/>
          <w:bCs/>
          <w:lang w:val="fr-CA"/>
        </w:rPr>
        <w:t xml:space="preserve">) présente brièvement le document Doc. SC54-11.1 </w:t>
      </w:r>
      <w:r w:rsidRPr="00AC2C04">
        <w:rPr>
          <w:rFonts w:asciiTheme="majorHAnsi" w:eastAsiaTheme="minorHAnsi" w:hAnsiTheme="majorHAnsi"/>
          <w:i/>
          <w:lang w:val="fr-CA"/>
        </w:rPr>
        <w:t>Communication, renforcement des capacités, éducation, sensibilisation et participation (CESP) – Rapport du Président du Groupe de surveillance des activités de CESP</w:t>
      </w:r>
      <w:r w:rsidRPr="00AC2C04">
        <w:rPr>
          <w:rFonts w:asciiTheme="majorHAnsi" w:eastAsiaTheme="minorHAnsi" w:hAnsiTheme="majorHAnsi"/>
          <w:lang w:val="fr-CA"/>
        </w:rPr>
        <w:t xml:space="preserve">, notant qu’il a rencontré, la veille, le </w:t>
      </w:r>
      <w:r w:rsidRPr="00AC2C04">
        <w:rPr>
          <w:rFonts w:asciiTheme="majorHAnsi" w:hAnsiTheme="majorHAnsi"/>
          <w:bCs/>
          <w:lang w:val="fr-CA"/>
        </w:rPr>
        <w:t>Président du Groupe</w:t>
      </w:r>
      <w:r w:rsidRPr="00AC2C04">
        <w:rPr>
          <w:rFonts w:asciiTheme="majorHAnsi" w:eastAsiaTheme="minorHAnsi" w:hAnsiTheme="majorHAnsi"/>
          <w:lang w:val="fr-CA"/>
        </w:rPr>
        <w:t xml:space="preserve"> </w:t>
      </w:r>
      <w:r w:rsidRPr="00AC2C04">
        <w:rPr>
          <w:rFonts w:asciiTheme="majorHAnsi" w:hAnsiTheme="majorHAnsi"/>
          <w:bCs/>
          <w:lang w:val="fr-CA"/>
        </w:rPr>
        <w:t>de travail sur l’application de la CESP</w:t>
      </w:r>
      <w:r w:rsidRPr="00AC2C04">
        <w:rPr>
          <w:rFonts w:asciiTheme="majorHAnsi" w:eastAsiaTheme="minorHAnsi" w:hAnsiTheme="majorHAnsi"/>
          <w:lang w:val="fr-CA"/>
        </w:rPr>
        <w:t xml:space="preserve"> (Afrique du Sud).</w:t>
      </w:r>
    </w:p>
    <w:p w14:paraId="6B2E1F7A" w14:textId="77777777" w:rsidR="00AC2C04" w:rsidRPr="00AC2C04" w:rsidRDefault="00AC2C04" w:rsidP="00AC2C04">
      <w:pPr>
        <w:spacing w:after="0" w:line="240" w:lineRule="auto"/>
        <w:ind w:left="426" w:hanging="426"/>
        <w:rPr>
          <w:rFonts w:asciiTheme="majorHAnsi" w:hAnsiTheme="majorHAnsi"/>
          <w:bCs/>
          <w:lang w:val="fr-CA"/>
        </w:rPr>
      </w:pPr>
    </w:p>
    <w:p w14:paraId="637A81EE" w14:textId="77777777" w:rsidR="00AC2C04" w:rsidRPr="00AC2C04" w:rsidRDefault="00AC2C04" w:rsidP="00AC2C04">
      <w:pPr>
        <w:spacing w:after="0" w:line="240" w:lineRule="auto"/>
        <w:ind w:left="426" w:hanging="426"/>
        <w:rPr>
          <w:rFonts w:asciiTheme="majorHAnsi" w:hAnsiTheme="majorHAnsi"/>
          <w:bCs/>
          <w:lang w:val="fr-CA"/>
        </w:rPr>
      </w:pPr>
      <w:r w:rsidRPr="00AC2C04">
        <w:rPr>
          <w:rFonts w:asciiTheme="majorHAnsi" w:hAnsiTheme="majorHAnsi"/>
          <w:bCs/>
          <w:lang w:val="fr-CA"/>
        </w:rPr>
        <w:t>85.</w:t>
      </w:r>
      <w:r w:rsidRPr="00AC2C04">
        <w:rPr>
          <w:rFonts w:asciiTheme="majorHAnsi" w:hAnsiTheme="majorHAnsi"/>
          <w:bCs/>
          <w:lang w:val="fr-CA"/>
        </w:rPr>
        <w:tab/>
        <w:t xml:space="preserve">Le </w:t>
      </w:r>
      <w:r w:rsidRPr="00AC2C04">
        <w:rPr>
          <w:rFonts w:asciiTheme="majorHAnsi" w:hAnsiTheme="majorHAnsi"/>
          <w:b/>
          <w:bCs/>
          <w:lang w:val="fr-CA"/>
        </w:rPr>
        <w:t>Président du Groupe de travail sur l’application de la CESP (Afrique du Sud</w:t>
      </w:r>
      <w:r w:rsidRPr="00AC2C04">
        <w:rPr>
          <w:rFonts w:asciiTheme="majorHAnsi" w:hAnsiTheme="majorHAnsi"/>
          <w:bCs/>
          <w:lang w:val="fr-CA"/>
        </w:rPr>
        <w:t>) rappelle le mandat du Groupe établi par la Résolution XII.9 et résume brièvement les progrès accomplis, à savoir :</w:t>
      </w:r>
    </w:p>
    <w:p w14:paraId="6DD775FA" w14:textId="77777777" w:rsidR="00AC2C04" w:rsidRPr="00AC2C04" w:rsidRDefault="00AC2C04" w:rsidP="00AC2C04">
      <w:pPr>
        <w:numPr>
          <w:ilvl w:val="0"/>
          <w:numId w:val="10"/>
        </w:numPr>
        <w:spacing w:after="0" w:line="240" w:lineRule="auto"/>
        <w:ind w:left="851" w:hanging="426"/>
        <w:contextualSpacing/>
        <w:rPr>
          <w:rFonts w:asciiTheme="majorHAnsi" w:hAnsiTheme="majorHAnsi"/>
          <w:bCs/>
          <w:lang w:val="fr-CA"/>
        </w:rPr>
      </w:pPr>
      <w:r w:rsidRPr="00AC2C04">
        <w:rPr>
          <w:rFonts w:asciiTheme="majorHAnsi" w:hAnsiTheme="majorHAnsi"/>
          <w:bCs/>
          <w:lang w:val="fr-CA"/>
        </w:rPr>
        <w:t>Élaboration du Plan d’action de CESP et intégration du plan dans le Plan de travail du Secrétariat. Ce travail est fait.</w:t>
      </w:r>
    </w:p>
    <w:p w14:paraId="7DD5F4F2" w14:textId="77777777" w:rsidR="00AC2C04" w:rsidRPr="00AC2C04" w:rsidRDefault="00AC2C04" w:rsidP="00AC2C04">
      <w:pPr>
        <w:numPr>
          <w:ilvl w:val="0"/>
          <w:numId w:val="10"/>
        </w:numPr>
        <w:spacing w:after="0" w:line="240" w:lineRule="auto"/>
        <w:ind w:left="851" w:hanging="426"/>
        <w:contextualSpacing/>
        <w:rPr>
          <w:rFonts w:asciiTheme="majorHAnsi" w:hAnsiTheme="majorHAnsi"/>
          <w:bCs/>
          <w:lang w:val="fr-CA"/>
        </w:rPr>
      </w:pPr>
      <w:r w:rsidRPr="00AC2C04">
        <w:rPr>
          <w:rFonts w:asciiTheme="majorHAnsi" w:hAnsiTheme="majorHAnsi"/>
          <w:bCs/>
          <w:lang w:val="fr-CA"/>
        </w:rPr>
        <w:t>Élaboration, avec l’avis du GEST, d’une nouvelle approche pour soutenir la CESP au sein de la Convention, pour soumission à la COP13.</w:t>
      </w:r>
    </w:p>
    <w:p w14:paraId="1422F54F" w14:textId="77777777" w:rsidR="00AC2C04" w:rsidRPr="00AC2C04" w:rsidRDefault="00AC2C04" w:rsidP="00AC2C04">
      <w:pPr>
        <w:spacing w:before="240" w:after="0" w:line="240" w:lineRule="auto"/>
        <w:ind w:left="425"/>
        <w:rPr>
          <w:rFonts w:asciiTheme="majorHAnsi" w:hAnsiTheme="majorHAnsi"/>
          <w:bCs/>
          <w:lang w:val="fr-CA"/>
        </w:rPr>
      </w:pPr>
      <w:r w:rsidRPr="00AC2C04">
        <w:rPr>
          <w:rFonts w:asciiTheme="majorHAnsi" w:hAnsiTheme="majorHAnsi"/>
          <w:bCs/>
          <w:lang w:val="fr-CA"/>
        </w:rPr>
        <w:t>Le Groupe propose maintenant que le Comité permanent dissolve le Groupe de travail sur l’application de la CESP et que le Groupe de surveillance des activités de CESP termine ses travaux sur la nouvelle approche de la CESP. Ces travaux ne seront peut-être pas terminés avant la COP13 mais pourraient être présentés à la COP14, en tenant compte de l’examen du Plan stratégique et après un nouvel examen à la 57</w:t>
      </w:r>
      <w:r w:rsidRPr="00AC2C04">
        <w:rPr>
          <w:rFonts w:asciiTheme="majorHAnsi" w:hAnsiTheme="majorHAnsi"/>
          <w:bCs/>
          <w:vertAlign w:val="superscript"/>
          <w:lang w:val="fr-CA"/>
        </w:rPr>
        <w:t>e</w:t>
      </w:r>
      <w:r w:rsidRPr="00AC2C04">
        <w:rPr>
          <w:rFonts w:asciiTheme="majorHAnsi" w:hAnsiTheme="majorHAnsi"/>
          <w:bCs/>
          <w:lang w:val="fr-CA"/>
        </w:rPr>
        <w:t xml:space="preserve"> Réunion du Comité permanent.</w:t>
      </w:r>
    </w:p>
    <w:p w14:paraId="1C2981E3" w14:textId="77777777" w:rsidR="00AC2C04" w:rsidRPr="00AC2C04" w:rsidRDefault="00AC2C04" w:rsidP="00AC2C04">
      <w:pPr>
        <w:spacing w:after="0" w:line="240" w:lineRule="auto"/>
        <w:ind w:left="426" w:hanging="426"/>
        <w:rPr>
          <w:rFonts w:asciiTheme="majorHAnsi" w:hAnsiTheme="majorHAnsi"/>
          <w:bCs/>
          <w:lang w:val="fr-CA"/>
        </w:rPr>
      </w:pPr>
    </w:p>
    <w:p w14:paraId="7F689F0D" w14:textId="77777777" w:rsidR="00AC2C04" w:rsidRPr="00AC2C04" w:rsidRDefault="00AC2C04" w:rsidP="00AC2C04">
      <w:pPr>
        <w:spacing w:after="0" w:line="240" w:lineRule="auto"/>
        <w:ind w:left="426" w:hanging="426"/>
        <w:rPr>
          <w:rFonts w:asciiTheme="majorHAnsi" w:hAnsiTheme="majorHAnsi"/>
          <w:bCs/>
          <w:lang w:val="fr-CA"/>
        </w:rPr>
      </w:pPr>
      <w:r w:rsidRPr="00AC2C04">
        <w:rPr>
          <w:rFonts w:asciiTheme="majorHAnsi" w:hAnsiTheme="majorHAnsi"/>
          <w:bCs/>
          <w:lang w:val="fr-CA"/>
        </w:rPr>
        <w:t>86.</w:t>
      </w:r>
      <w:r w:rsidRPr="00AC2C04">
        <w:rPr>
          <w:rFonts w:asciiTheme="majorHAnsi" w:hAnsiTheme="majorHAnsi"/>
          <w:bCs/>
          <w:lang w:val="fr-CA"/>
        </w:rPr>
        <w:tab/>
        <w:t xml:space="preserve">La </w:t>
      </w:r>
      <w:r w:rsidRPr="00AC2C04">
        <w:rPr>
          <w:rFonts w:asciiTheme="majorHAnsi" w:hAnsiTheme="majorHAnsi"/>
          <w:b/>
          <w:bCs/>
          <w:lang w:val="fr-CA"/>
        </w:rPr>
        <w:t>Finlande</w:t>
      </w:r>
      <w:r w:rsidRPr="00AC2C04">
        <w:rPr>
          <w:rFonts w:asciiTheme="majorHAnsi" w:hAnsiTheme="majorHAnsi"/>
          <w:bCs/>
          <w:lang w:val="fr-CA"/>
        </w:rPr>
        <w:t xml:space="preserve"> note que le texte sur la CESP à inclure éventuellement dans un projet de résolution pour la COP13 a été discuté avec les Présidents du Groupe de surveillance des activités de CESP et du Groupe de travail sur l’application de la CESP. De cette discussion est résulté un accord sur cinq paragraphes proposés pour intégration dans un projet de résolution approprié. </w:t>
      </w:r>
    </w:p>
    <w:p w14:paraId="6BAAC1C3" w14:textId="77777777" w:rsidR="00AC2C04" w:rsidRPr="00AC2C04" w:rsidRDefault="00AC2C04" w:rsidP="00AC2C04">
      <w:pPr>
        <w:spacing w:after="0" w:line="240" w:lineRule="auto"/>
        <w:ind w:left="426" w:hanging="426"/>
        <w:rPr>
          <w:rFonts w:asciiTheme="majorHAnsi" w:hAnsiTheme="majorHAnsi"/>
          <w:bCs/>
          <w:lang w:val="fr-CA"/>
        </w:rPr>
      </w:pPr>
    </w:p>
    <w:p w14:paraId="10D8426A" w14:textId="77777777" w:rsidR="00AC2C04" w:rsidRPr="00AC2C04" w:rsidRDefault="00AC2C04" w:rsidP="00AC2C04">
      <w:pPr>
        <w:spacing w:after="0" w:line="240" w:lineRule="auto"/>
        <w:ind w:left="426" w:hanging="426"/>
        <w:rPr>
          <w:rFonts w:asciiTheme="majorHAnsi" w:hAnsiTheme="majorHAnsi"/>
          <w:bCs/>
          <w:lang w:val="fr-CA"/>
        </w:rPr>
      </w:pPr>
      <w:r w:rsidRPr="00AC2C04">
        <w:rPr>
          <w:rFonts w:asciiTheme="majorHAnsi" w:hAnsiTheme="majorHAnsi"/>
          <w:bCs/>
          <w:lang w:val="fr-CA"/>
        </w:rPr>
        <w:t>87.</w:t>
      </w:r>
      <w:r w:rsidRPr="00AC2C04">
        <w:rPr>
          <w:rFonts w:asciiTheme="majorHAnsi" w:hAnsiTheme="majorHAnsi"/>
          <w:bCs/>
          <w:lang w:val="fr-CA"/>
        </w:rPr>
        <w:tab/>
        <w:t>Le</w:t>
      </w:r>
      <w:r w:rsidRPr="00AC2C04">
        <w:rPr>
          <w:rFonts w:asciiTheme="majorHAnsi" w:hAnsiTheme="majorHAnsi"/>
          <w:b/>
          <w:bCs/>
          <w:lang w:val="fr-CA"/>
        </w:rPr>
        <w:t xml:space="preserve"> Président du Groupe de surveillance des activités de CESP</w:t>
      </w:r>
      <w:r w:rsidRPr="00AC2C04">
        <w:rPr>
          <w:rFonts w:asciiTheme="majorHAnsi" w:hAnsiTheme="majorHAnsi"/>
          <w:bCs/>
          <w:lang w:val="fr-CA"/>
        </w:rPr>
        <w:t xml:space="preserve"> confirme l’accord du groupe aux points présentés par le Président du Groupe de travail sur l’application de la CESP et se félicite du texte mentionné par la Finlande. Le Groupe aidera à finaliser le texte et consultera le Secrétariat sur le projet de résolution le plus approprié pour intégrer le texte.</w:t>
      </w:r>
    </w:p>
    <w:p w14:paraId="537897A0" w14:textId="77777777" w:rsidR="00AC2C04" w:rsidRPr="00AC2C04" w:rsidRDefault="00AC2C04" w:rsidP="00AC2C04">
      <w:pPr>
        <w:spacing w:after="0" w:line="240" w:lineRule="auto"/>
        <w:ind w:left="426" w:hanging="426"/>
        <w:rPr>
          <w:rFonts w:asciiTheme="majorHAnsi" w:hAnsiTheme="majorHAnsi"/>
          <w:bCs/>
          <w:lang w:val="fr-CA"/>
        </w:rPr>
      </w:pPr>
    </w:p>
    <w:p w14:paraId="545DBB07" w14:textId="77777777" w:rsidR="00AC2C04" w:rsidRPr="00AC2C04" w:rsidRDefault="00AC2C04" w:rsidP="00AC2C04">
      <w:pPr>
        <w:spacing w:after="0" w:line="240" w:lineRule="auto"/>
        <w:rPr>
          <w:rFonts w:asciiTheme="majorHAnsi" w:hAnsiTheme="majorHAnsi"/>
          <w:b/>
          <w:bCs/>
          <w:lang w:val="fr-CA"/>
        </w:rPr>
      </w:pPr>
      <w:r w:rsidRPr="00AC2C04">
        <w:rPr>
          <w:rFonts w:asciiTheme="majorHAnsi" w:hAnsiTheme="majorHAnsi"/>
          <w:b/>
          <w:bCs/>
          <w:lang w:val="fr-CA"/>
        </w:rPr>
        <w:t>Décision SC54-04 : Le Comité permanent approuve les rapports du Président du Groupe de surveillance des activités de CESP et du Président du Groupe de travail sur l’application de la CESP.</w:t>
      </w:r>
    </w:p>
    <w:p w14:paraId="2ADCD695" w14:textId="77777777" w:rsidR="00AC2C04" w:rsidRPr="00AC2C04" w:rsidRDefault="00AC2C04" w:rsidP="00AC2C04">
      <w:pPr>
        <w:spacing w:after="0" w:line="240" w:lineRule="auto"/>
        <w:ind w:left="426" w:hanging="426"/>
        <w:rPr>
          <w:rFonts w:asciiTheme="majorHAnsi" w:hAnsiTheme="majorHAnsi"/>
          <w:bCs/>
          <w:lang w:val="fr-CA"/>
        </w:rPr>
      </w:pPr>
    </w:p>
    <w:p w14:paraId="7520E034" w14:textId="77777777" w:rsidR="00AC2C04" w:rsidRPr="00AC2C04" w:rsidRDefault="00AC2C04" w:rsidP="00AC2C04">
      <w:pPr>
        <w:pBdr>
          <w:top w:val="single" w:sz="4" w:space="1" w:color="auto"/>
          <w:left w:val="single" w:sz="4" w:space="4" w:color="auto"/>
          <w:bottom w:val="single" w:sz="4" w:space="0" w:color="auto"/>
          <w:right w:val="single" w:sz="4" w:space="4" w:color="auto"/>
        </w:pBdr>
        <w:spacing w:after="0" w:line="240" w:lineRule="auto"/>
        <w:ind w:left="426" w:hanging="426"/>
        <w:rPr>
          <w:rFonts w:asciiTheme="majorHAnsi" w:hAnsiTheme="majorHAnsi"/>
          <w:bCs/>
          <w:lang w:val="fr-CA"/>
        </w:rPr>
      </w:pPr>
      <w:r w:rsidRPr="00AC2C04">
        <w:rPr>
          <w:rFonts w:asciiTheme="majorHAnsi" w:hAnsiTheme="majorHAnsi"/>
          <w:bCs/>
          <w:lang w:val="fr-CA"/>
        </w:rPr>
        <w:t>11.3 Mise à jour sur le projet MAVA « Conservation du patrimoine naturel et culturel dans les zones humides »</w:t>
      </w:r>
    </w:p>
    <w:p w14:paraId="09460F13" w14:textId="77777777" w:rsidR="00AC2C04" w:rsidRPr="00AC2C04" w:rsidRDefault="00AC2C04" w:rsidP="00AC2C04">
      <w:pPr>
        <w:spacing w:after="0" w:line="240" w:lineRule="auto"/>
        <w:ind w:left="426" w:hanging="426"/>
        <w:rPr>
          <w:rFonts w:asciiTheme="majorHAnsi" w:hAnsiTheme="majorHAnsi"/>
          <w:bCs/>
          <w:lang w:val="fr-CA"/>
        </w:rPr>
      </w:pPr>
    </w:p>
    <w:p w14:paraId="5FBCF9D5" w14:textId="77777777" w:rsidR="00AC2C04" w:rsidRPr="00AC2C04" w:rsidRDefault="00AC2C04" w:rsidP="00AC2C04">
      <w:pPr>
        <w:spacing w:after="0" w:line="240" w:lineRule="auto"/>
        <w:ind w:left="426" w:hanging="426"/>
        <w:rPr>
          <w:rFonts w:asciiTheme="majorHAnsi" w:hAnsiTheme="majorHAnsi"/>
          <w:bCs/>
          <w:lang w:val="fr-CA"/>
        </w:rPr>
      </w:pPr>
      <w:r w:rsidRPr="00AC2C04">
        <w:rPr>
          <w:rFonts w:asciiTheme="majorHAnsi" w:hAnsiTheme="majorHAnsi"/>
          <w:bCs/>
          <w:lang w:val="fr-CA"/>
        </w:rPr>
        <w:t>88.</w:t>
      </w:r>
      <w:r w:rsidRPr="00AC2C04">
        <w:rPr>
          <w:rFonts w:asciiTheme="majorHAnsi" w:hAnsiTheme="majorHAnsi"/>
          <w:bCs/>
          <w:lang w:val="fr-CA"/>
        </w:rPr>
        <w:tab/>
        <w:t xml:space="preserve">Le </w:t>
      </w:r>
      <w:r w:rsidRPr="00AC2C04">
        <w:rPr>
          <w:rFonts w:asciiTheme="majorHAnsi" w:hAnsiTheme="majorHAnsi"/>
          <w:b/>
          <w:bCs/>
          <w:lang w:val="fr-CA"/>
        </w:rPr>
        <w:t>Secrétariat</w:t>
      </w:r>
      <w:r w:rsidRPr="00AC2C04">
        <w:rPr>
          <w:rFonts w:asciiTheme="majorHAnsi" w:hAnsiTheme="majorHAnsi"/>
          <w:bCs/>
          <w:lang w:val="fr-CA"/>
        </w:rPr>
        <w:t xml:space="preserve"> présente brièvement le document Doc. SC54-11.3 </w:t>
      </w:r>
      <w:r w:rsidRPr="00AC2C04">
        <w:rPr>
          <w:rFonts w:asciiTheme="majorHAnsi" w:hAnsiTheme="majorHAnsi" w:cs="Arial"/>
          <w:i/>
          <w:lang w:val="fr-CA"/>
        </w:rPr>
        <w:t>Communication, renforcement des capacités, éducation, sensibilisation et participation – Mise à jour sur le projet MAVA « Conservation du patrimoine naturel et culturel dans les zones humides »</w:t>
      </w:r>
      <w:r w:rsidRPr="00AC2C04">
        <w:rPr>
          <w:rFonts w:asciiTheme="majorHAnsi" w:hAnsiTheme="majorHAnsi" w:cs="Arial"/>
          <w:lang w:val="fr-CA"/>
        </w:rPr>
        <w:t>. Le Comité permanent est spécifiquement prié de faire une recommandation en vue d’une décision de la COP13 sur la marche à suivre concernant le Réseau culturel Ramsar.</w:t>
      </w:r>
    </w:p>
    <w:p w14:paraId="6FC9477A" w14:textId="77777777" w:rsidR="00AC2C04" w:rsidRPr="00AC2C04" w:rsidRDefault="00AC2C04" w:rsidP="00AC2C04">
      <w:pPr>
        <w:spacing w:after="0" w:line="240" w:lineRule="auto"/>
        <w:ind w:left="426" w:hanging="426"/>
        <w:rPr>
          <w:rFonts w:asciiTheme="majorHAnsi" w:hAnsiTheme="majorHAnsi"/>
          <w:bCs/>
          <w:lang w:val="fr-CA"/>
        </w:rPr>
      </w:pPr>
    </w:p>
    <w:p w14:paraId="17C81121" w14:textId="77777777" w:rsidR="00AC2C04" w:rsidRPr="00AC2C04" w:rsidRDefault="00AC2C04" w:rsidP="00AC2C04">
      <w:pPr>
        <w:spacing w:after="0" w:line="240" w:lineRule="auto"/>
        <w:ind w:left="426" w:hanging="426"/>
        <w:rPr>
          <w:rFonts w:asciiTheme="majorHAnsi" w:hAnsiTheme="majorHAnsi"/>
          <w:bCs/>
          <w:lang w:val="fr-CA"/>
        </w:rPr>
      </w:pPr>
      <w:r w:rsidRPr="00AC2C04">
        <w:rPr>
          <w:rFonts w:asciiTheme="majorHAnsi" w:hAnsiTheme="majorHAnsi"/>
          <w:bCs/>
          <w:lang w:val="fr-CA"/>
        </w:rPr>
        <w:lastRenderedPageBreak/>
        <w:t>89.</w:t>
      </w:r>
      <w:r w:rsidRPr="00AC2C04">
        <w:rPr>
          <w:rFonts w:asciiTheme="majorHAnsi" w:hAnsiTheme="majorHAnsi"/>
          <w:bCs/>
          <w:lang w:val="fr-CA"/>
        </w:rPr>
        <w:tab/>
        <w:t>La</w:t>
      </w:r>
      <w:r w:rsidRPr="00AC2C04">
        <w:rPr>
          <w:rFonts w:asciiTheme="majorHAnsi" w:hAnsiTheme="majorHAnsi"/>
          <w:b/>
          <w:bCs/>
          <w:lang w:val="fr-CA"/>
        </w:rPr>
        <w:t xml:space="preserve"> Secrétaire générale</w:t>
      </w:r>
      <w:r w:rsidRPr="00AC2C04">
        <w:rPr>
          <w:rFonts w:asciiTheme="majorHAnsi" w:hAnsiTheme="majorHAnsi"/>
          <w:bCs/>
          <w:lang w:val="fr-CA"/>
        </w:rPr>
        <w:t xml:space="preserve"> souligne que le Secrétariat n’a ni le mandat, ni les ressources nécessaires pour soutenir le Réseau après la fin du projet MAVA. Cette situation doit être résolue si les Parties contractantes décident de maintenir le Réseau.</w:t>
      </w:r>
    </w:p>
    <w:p w14:paraId="7145D190" w14:textId="77777777" w:rsidR="00AC2C04" w:rsidRPr="00AC2C04" w:rsidRDefault="00AC2C04" w:rsidP="00AC2C04">
      <w:pPr>
        <w:spacing w:after="0" w:line="240" w:lineRule="auto"/>
        <w:ind w:left="426" w:hanging="426"/>
        <w:rPr>
          <w:rFonts w:asciiTheme="majorHAnsi" w:hAnsiTheme="majorHAnsi"/>
          <w:bCs/>
          <w:lang w:val="fr-CA"/>
        </w:rPr>
      </w:pPr>
    </w:p>
    <w:p w14:paraId="1E857275" w14:textId="77777777" w:rsidR="00AC2C04" w:rsidRPr="00AC2C04" w:rsidRDefault="00AC2C04" w:rsidP="00AC2C04">
      <w:pPr>
        <w:spacing w:after="0" w:line="240" w:lineRule="auto"/>
        <w:ind w:left="426" w:hanging="426"/>
        <w:rPr>
          <w:rFonts w:asciiTheme="majorHAnsi" w:hAnsiTheme="majorHAnsi"/>
          <w:bCs/>
          <w:lang w:val="fr-CA"/>
        </w:rPr>
      </w:pPr>
      <w:r w:rsidRPr="00AC2C04">
        <w:rPr>
          <w:rFonts w:asciiTheme="majorHAnsi" w:hAnsiTheme="majorHAnsi"/>
          <w:bCs/>
          <w:lang w:val="fr-CA"/>
        </w:rPr>
        <w:t>90.</w:t>
      </w:r>
      <w:r w:rsidRPr="00AC2C04">
        <w:rPr>
          <w:rFonts w:asciiTheme="majorHAnsi" w:hAnsiTheme="majorHAnsi"/>
          <w:bCs/>
          <w:lang w:val="fr-CA"/>
        </w:rPr>
        <w:tab/>
        <w:t xml:space="preserve">La </w:t>
      </w:r>
      <w:r w:rsidRPr="00AC2C04">
        <w:rPr>
          <w:rFonts w:asciiTheme="majorHAnsi" w:hAnsiTheme="majorHAnsi"/>
          <w:b/>
          <w:bCs/>
          <w:lang w:val="fr-CA"/>
        </w:rPr>
        <w:t>Slovénie</w:t>
      </w:r>
      <w:r w:rsidRPr="00AC2C04">
        <w:rPr>
          <w:rFonts w:asciiTheme="majorHAnsi" w:hAnsiTheme="majorHAnsi"/>
          <w:bCs/>
          <w:lang w:val="fr-CA"/>
        </w:rPr>
        <w:t xml:space="preserve"> considère que le Réseau a joué un rôle important et demande qu’il soit reconduit avec un mandat et des orientations clairs et peut-être un titre modifié. Le projet de résolution pour la COP13 traitant des valeurs culturelles (Doc. SC54-21.2) pourrait fournir un contexte approprié.</w:t>
      </w:r>
    </w:p>
    <w:p w14:paraId="0084B0C6" w14:textId="77777777" w:rsidR="00AC2C04" w:rsidRPr="00AC2C04" w:rsidRDefault="00AC2C04" w:rsidP="00AC2C04">
      <w:pPr>
        <w:spacing w:after="0" w:line="240" w:lineRule="auto"/>
        <w:ind w:left="426" w:hanging="426"/>
        <w:rPr>
          <w:rFonts w:asciiTheme="majorHAnsi" w:hAnsiTheme="majorHAnsi"/>
          <w:bCs/>
          <w:lang w:val="fr-CA"/>
        </w:rPr>
      </w:pPr>
    </w:p>
    <w:p w14:paraId="7D7E4D3B" w14:textId="77777777" w:rsidR="00AC2C04" w:rsidRPr="00AC2C04" w:rsidRDefault="00AC2C04" w:rsidP="00AC2C04">
      <w:pPr>
        <w:spacing w:after="0" w:line="240" w:lineRule="auto"/>
        <w:ind w:left="426" w:hanging="426"/>
        <w:rPr>
          <w:rFonts w:asciiTheme="majorHAnsi" w:hAnsiTheme="majorHAnsi"/>
          <w:bCs/>
          <w:lang w:val="fr-CA"/>
        </w:rPr>
      </w:pPr>
      <w:r w:rsidRPr="00AC2C04">
        <w:rPr>
          <w:rFonts w:asciiTheme="majorHAnsi" w:hAnsiTheme="majorHAnsi"/>
          <w:bCs/>
          <w:lang w:val="fr-CA"/>
        </w:rPr>
        <w:t>91.</w:t>
      </w:r>
      <w:r w:rsidRPr="00AC2C04">
        <w:rPr>
          <w:rFonts w:asciiTheme="majorHAnsi" w:hAnsiTheme="majorHAnsi"/>
          <w:bCs/>
          <w:lang w:val="fr-CA"/>
        </w:rPr>
        <w:tab/>
        <w:t xml:space="preserve">Le </w:t>
      </w:r>
      <w:r w:rsidRPr="00AC2C04">
        <w:rPr>
          <w:rFonts w:asciiTheme="majorHAnsi" w:hAnsiTheme="majorHAnsi"/>
          <w:b/>
          <w:bCs/>
          <w:lang w:val="fr-CA"/>
        </w:rPr>
        <w:t>Sénégal</w:t>
      </w:r>
      <w:r w:rsidRPr="00AC2C04">
        <w:rPr>
          <w:rFonts w:asciiTheme="majorHAnsi" w:hAnsiTheme="majorHAnsi"/>
          <w:bCs/>
          <w:lang w:val="fr-CA"/>
        </w:rPr>
        <w:t xml:space="preserve"> se félicite du document Doc. SC54-11.3, qui répond aux préoccupations soulevées à la 53</w:t>
      </w:r>
      <w:r w:rsidRPr="00AC2C04">
        <w:rPr>
          <w:rFonts w:asciiTheme="majorHAnsi" w:hAnsiTheme="majorHAnsi"/>
          <w:bCs/>
          <w:vertAlign w:val="superscript"/>
          <w:lang w:val="fr-CA"/>
        </w:rPr>
        <w:t>e</w:t>
      </w:r>
      <w:r w:rsidRPr="00AC2C04">
        <w:rPr>
          <w:rFonts w:asciiTheme="majorHAnsi" w:hAnsiTheme="majorHAnsi"/>
          <w:bCs/>
          <w:lang w:val="fr-CA"/>
        </w:rPr>
        <w:t xml:space="preserve"> Réunion du Comité permanent.</w:t>
      </w:r>
    </w:p>
    <w:p w14:paraId="7165BE34" w14:textId="77777777" w:rsidR="00AC2C04" w:rsidRPr="00AC2C04" w:rsidRDefault="00AC2C04" w:rsidP="00AC2C04">
      <w:pPr>
        <w:spacing w:after="0" w:line="240" w:lineRule="auto"/>
        <w:ind w:left="426" w:hanging="426"/>
        <w:rPr>
          <w:rFonts w:asciiTheme="majorHAnsi" w:hAnsiTheme="majorHAnsi"/>
          <w:bCs/>
          <w:lang w:val="fr-CA"/>
        </w:rPr>
      </w:pPr>
    </w:p>
    <w:p w14:paraId="673EBA50" w14:textId="77777777" w:rsidR="00AC2C04" w:rsidRPr="00AC2C04" w:rsidRDefault="00AC2C04" w:rsidP="00AC2C04">
      <w:pPr>
        <w:spacing w:after="0" w:line="240" w:lineRule="auto"/>
        <w:ind w:left="426" w:hanging="426"/>
        <w:rPr>
          <w:rFonts w:asciiTheme="majorHAnsi" w:hAnsiTheme="majorHAnsi"/>
          <w:bCs/>
          <w:lang w:val="fr-CA"/>
        </w:rPr>
      </w:pPr>
      <w:r w:rsidRPr="00AC2C04">
        <w:rPr>
          <w:rFonts w:asciiTheme="majorHAnsi" w:hAnsiTheme="majorHAnsi"/>
          <w:bCs/>
          <w:lang w:val="fr-CA"/>
        </w:rPr>
        <w:t>92.</w:t>
      </w:r>
      <w:r w:rsidRPr="00AC2C04">
        <w:rPr>
          <w:rFonts w:asciiTheme="majorHAnsi" w:hAnsiTheme="majorHAnsi"/>
          <w:bCs/>
          <w:lang w:val="fr-CA"/>
        </w:rPr>
        <w:tab/>
        <w:t xml:space="preserve">La </w:t>
      </w:r>
      <w:r w:rsidRPr="00AC2C04">
        <w:rPr>
          <w:rFonts w:asciiTheme="majorHAnsi" w:hAnsiTheme="majorHAnsi"/>
          <w:b/>
          <w:bCs/>
          <w:lang w:val="fr-CA"/>
        </w:rPr>
        <w:t>Suisse</w:t>
      </w:r>
      <w:r w:rsidRPr="00AC2C04">
        <w:rPr>
          <w:rFonts w:asciiTheme="majorHAnsi" w:hAnsiTheme="majorHAnsi"/>
          <w:bCs/>
          <w:lang w:val="fr-CA"/>
        </w:rPr>
        <w:t xml:space="preserve"> demande que l’on mène des travaux inter-régionaux sur la question des valeurs culturelles des zones humides et suggère que les Parties contractantes identifient des exemples de ces valeurs à utiliser dans le matériel de communication associé à la COP13.</w:t>
      </w:r>
    </w:p>
    <w:p w14:paraId="6C7E7EC7" w14:textId="77777777" w:rsidR="00AC2C04" w:rsidRPr="00AC2C04" w:rsidRDefault="00AC2C04" w:rsidP="00AC2C04">
      <w:pPr>
        <w:spacing w:after="0" w:line="240" w:lineRule="auto"/>
        <w:ind w:left="426" w:hanging="426"/>
        <w:rPr>
          <w:rFonts w:asciiTheme="majorHAnsi" w:hAnsiTheme="majorHAnsi"/>
          <w:bCs/>
          <w:lang w:val="fr-CA"/>
        </w:rPr>
      </w:pPr>
    </w:p>
    <w:p w14:paraId="4BD291D4" w14:textId="77777777" w:rsidR="00AC2C04" w:rsidRPr="00AC2C04" w:rsidRDefault="00AC2C04" w:rsidP="00AC2C04">
      <w:pPr>
        <w:spacing w:after="0" w:line="240" w:lineRule="auto"/>
        <w:ind w:left="426" w:hanging="426"/>
        <w:rPr>
          <w:rFonts w:asciiTheme="majorHAnsi" w:hAnsiTheme="majorHAnsi"/>
          <w:bCs/>
          <w:lang w:val="fr-CA"/>
        </w:rPr>
      </w:pPr>
      <w:r w:rsidRPr="00AC2C04">
        <w:rPr>
          <w:rFonts w:asciiTheme="majorHAnsi" w:hAnsiTheme="majorHAnsi"/>
          <w:bCs/>
          <w:lang w:val="fr-CA"/>
        </w:rPr>
        <w:t>93.</w:t>
      </w:r>
      <w:r w:rsidRPr="00AC2C04">
        <w:rPr>
          <w:rFonts w:asciiTheme="majorHAnsi" w:hAnsiTheme="majorHAnsi"/>
          <w:bCs/>
          <w:lang w:val="fr-CA"/>
        </w:rPr>
        <w:tab/>
        <w:t xml:space="preserve">Le </w:t>
      </w:r>
      <w:r w:rsidRPr="00AC2C04">
        <w:rPr>
          <w:rFonts w:asciiTheme="majorHAnsi" w:hAnsiTheme="majorHAnsi"/>
          <w:b/>
          <w:bCs/>
          <w:lang w:val="fr-CA"/>
        </w:rPr>
        <w:t>Président</w:t>
      </w:r>
      <w:r w:rsidRPr="00AC2C04">
        <w:rPr>
          <w:rFonts w:asciiTheme="majorHAnsi" w:hAnsiTheme="majorHAnsi"/>
          <w:bCs/>
          <w:lang w:val="fr-CA"/>
        </w:rPr>
        <w:t xml:space="preserve"> demande que la Slovénie collabore avec les auteurs du projet de résolution contenu dans le document Doc. SC54-21.2 et d’autres Parties contractantes intéressées pour présenter une proposition spécifique pour examen ultérieur par le Comité permanent.</w:t>
      </w:r>
    </w:p>
    <w:p w14:paraId="68313D77" w14:textId="77777777" w:rsidR="00AC2C04" w:rsidRPr="00AC2C04" w:rsidRDefault="00AC2C04" w:rsidP="00AC2C04">
      <w:pPr>
        <w:spacing w:after="0" w:line="240" w:lineRule="auto"/>
        <w:ind w:left="426" w:hanging="426"/>
        <w:rPr>
          <w:rFonts w:asciiTheme="majorHAnsi" w:hAnsiTheme="majorHAnsi"/>
          <w:bCs/>
          <w:lang w:val="fr-CA"/>
        </w:rPr>
      </w:pPr>
    </w:p>
    <w:p w14:paraId="440FFB10" w14:textId="77777777" w:rsidR="00AC2C04" w:rsidRPr="00AC2C04" w:rsidRDefault="00AC2C04" w:rsidP="00AC2C04">
      <w:pPr>
        <w:pBdr>
          <w:top w:val="single" w:sz="4" w:space="3" w:color="auto"/>
          <w:left w:val="single" w:sz="4" w:space="4" w:color="auto"/>
          <w:bottom w:val="single" w:sz="4" w:space="3" w:color="auto"/>
          <w:right w:val="single" w:sz="4" w:space="4" w:color="auto"/>
        </w:pBdr>
        <w:spacing w:after="0" w:line="240" w:lineRule="auto"/>
        <w:ind w:left="426" w:hanging="426"/>
        <w:contextualSpacing/>
        <w:rPr>
          <w:rFonts w:asciiTheme="majorHAnsi" w:hAnsiTheme="majorHAnsi" w:cs="Calibri"/>
          <w:bCs/>
          <w:lang w:val="fr-CA"/>
        </w:rPr>
      </w:pPr>
      <w:r w:rsidRPr="00AC2C04">
        <w:rPr>
          <w:rFonts w:asciiTheme="majorHAnsi" w:hAnsiTheme="majorHAnsi" w:cs="Calibri"/>
          <w:bCs/>
          <w:lang w:val="fr-CA"/>
        </w:rPr>
        <w:t>Point 17 de l’ordre du jour. Plan de travail de la Convention de Ramsar pour la mobilisation des ressources</w:t>
      </w:r>
    </w:p>
    <w:p w14:paraId="341F5FD1" w14:textId="77777777" w:rsidR="00AC2C04" w:rsidRPr="00AC2C04" w:rsidRDefault="00AC2C04" w:rsidP="00AC2C04">
      <w:pPr>
        <w:spacing w:after="0" w:line="240" w:lineRule="auto"/>
        <w:ind w:left="426" w:hanging="426"/>
        <w:contextualSpacing/>
        <w:rPr>
          <w:rFonts w:asciiTheme="majorHAnsi" w:hAnsiTheme="majorHAnsi" w:cs="Calibri"/>
          <w:bCs/>
          <w:lang w:val="fr-CA"/>
        </w:rPr>
      </w:pPr>
    </w:p>
    <w:p w14:paraId="32ABA7F3" w14:textId="77777777" w:rsidR="00AC2C04" w:rsidRPr="00AC2C04" w:rsidRDefault="00AC2C04" w:rsidP="00AC2C04">
      <w:pPr>
        <w:spacing w:after="0" w:line="240" w:lineRule="auto"/>
        <w:ind w:left="426" w:hanging="426"/>
        <w:contextualSpacing/>
        <w:rPr>
          <w:rFonts w:asciiTheme="majorHAnsi" w:hAnsiTheme="majorHAnsi" w:cs="Calibri"/>
          <w:bCs/>
          <w:lang w:val="fr-CA"/>
        </w:rPr>
      </w:pPr>
      <w:r w:rsidRPr="00AC2C04">
        <w:rPr>
          <w:rFonts w:asciiTheme="majorHAnsi" w:hAnsiTheme="majorHAnsi" w:cs="Calibri"/>
          <w:bCs/>
          <w:lang w:val="fr-CA"/>
        </w:rPr>
        <w:t>94.</w:t>
      </w:r>
      <w:r w:rsidRPr="00AC2C04">
        <w:rPr>
          <w:rFonts w:asciiTheme="majorHAnsi" w:hAnsiTheme="majorHAnsi" w:cs="Calibri"/>
          <w:bCs/>
          <w:lang w:val="fr-CA"/>
        </w:rPr>
        <w:tab/>
      </w:r>
      <w:r w:rsidRPr="00AC2C04">
        <w:rPr>
          <w:rFonts w:asciiTheme="majorHAnsi" w:hAnsiTheme="majorHAnsi"/>
          <w:bCs/>
          <w:lang w:val="fr-CA"/>
        </w:rPr>
        <w:t xml:space="preserve">Le </w:t>
      </w:r>
      <w:r w:rsidRPr="00AC2C04">
        <w:rPr>
          <w:rFonts w:asciiTheme="majorHAnsi" w:hAnsiTheme="majorHAnsi"/>
          <w:b/>
          <w:bCs/>
          <w:lang w:val="fr-CA"/>
        </w:rPr>
        <w:t>Président</w:t>
      </w:r>
      <w:r w:rsidRPr="00AC2C04">
        <w:rPr>
          <w:rFonts w:asciiTheme="majorHAnsi" w:hAnsiTheme="majorHAnsi"/>
          <w:bCs/>
          <w:lang w:val="fr-CA"/>
        </w:rPr>
        <w:t xml:space="preserve"> </w:t>
      </w:r>
      <w:r w:rsidRPr="00AC2C04">
        <w:rPr>
          <w:rFonts w:asciiTheme="majorHAnsi" w:hAnsiTheme="majorHAnsi" w:cs="Calibri"/>
          <w:bCs/>
          <w:lang w:val="fr-CA"/>
        </w:rPr>
        <w:t xml:space="preserve">donne la parole aux participants pour des commentaires sur le document Doc. SC54-17 </w:t>
      </w:r>
      <w:r w:rsidRPr="00AC2C04">
        <w:rPr>
          <w:rFonts w:asciiTheme="majorHAnsi" w:hAnsiTheme="majorHAnsi" w:cs="Calibri"/>
          <w:bCs/>
          <w:i/>
          <w:lang w:val="fr-CA"/>
        </w:rPr>
        <w:t>Plan de travail de la Convention de Ramsar pour la mobilisation des ressources</w:t>
      </w:r>
      <w:r w:rsidRPr="00AC2C04">
        <w:rPr>
          <w:rFonts w:asciiTheme="majorHAnsi" w:hAnsiTheme="majorHAnsi" w:cs="Calibri"/>
          <w:bCs/>
          <w:lang w:val="fr-CA"/>
        </w:rPr>
        <w:t>. Parmi les points soulevés, il y a les suivants :</w:t>
      </w:r>
    </w:p>
    <w:p w14:paraId="7E56D2A4" w14:textId="77777777" w:rsidR="00AC2C04" w:rsidRPr="00AC2C04" w:rsidRDefault="00AC2C04" w:rsidP="00AC2C04">
      <w:pPr>
        <w:spacing w:after="0" w:line="240" w:lineRule="auto"/>
        <w:ind w:left="426" w:hanging="426"/>
        <w:contextualSpacing/>
        <w:rPr>
          <w:rFonts w:asciiTheme="majorHAnsi" w:hAnsiTheme="majorHAnsi" w:cs="Calibri"/>
          <w:bCs/>
          <w:lang w:val="fr-CA"/>
        </w:rPr>
      </w:pPr>
    </w:p>
    <w:p w14:paraId="63DBD4B6" w14:textId="77777777" w:rsidR="00AC2C04" w:rsidRPr="00AC2C04" w:rsidRDefault="00AC2C04" w:rsidP="00AC2C04">
      <w:pPr>
        <w:numPr>
          <w:ilvl w:val="0"/>
          <w:numId w:val="11"/>
        </w:numPr>
        <w:spacing w:after="0" w:line="240" w:lineRule="auto"/>
        <w:ind w:left="709" w:hanging="283"/>
        <w:contextualSpacing/>
        <w:rPr>
          <w:rFonts w:asciiTheme="majorHAnsi" w:hAnsiTheme="majorHAnsi" w:cs="Calibri"/>
          <w:bCs/>
          <w:lang w:val="fr-CA"/>
        </w:rPr>
      </w:pPr>
      <w:r w:rsidRPr="00AC2C04">
        <w:rPr>
          <w:rFonts w:asciiTheme="majorHAnsi" w:hAnsiTheme="majorHAnsi" w:cs="Calibri"/>
          <w:bCs/>
          <w:lang w:val="fr-CA"/>
        </w:rPr>
        <w:t>Les priorités budgétaires non administratives pour la prochaine période triennale doivent encore être fixées par les Parties contractantes (</w:t>
      </w:r>
      <w:r w:rsidRPr="00AC2C04">
        <w:rPr>
          <w:rFonts w:asciiTheme="majorHAnsi" w:hAnsiTheme="majorHAnsi" w:cs="Calibri"/>
          <w:b/>
          <w:bCs/>
          <w:lang w:val="fr-CA"/>
        </w:rPr>
        <w:t>Canada</w:t>
      </w:r>
      <w:r w:rsidRPr="00AC2C04">
        <w:rPr>
          <w:rFonts w:asciiTheme="majorHAnsi" w:hAnsiTheme="majorHAnsi" w:cs="Calibri"/>
          <w:bCs/>
          <w:lang w:val="fr-CA"/>
        </w:rPr>
        <w:t xml:space="preserve">, </w:t>
      </w:r>
      <w:r w:rsidRPr="00AC2C04">
        <w:rPr>
          <w:rFonts w:asciiTheme="majorHAnsi" w:hAnsiTheme="majorHAnsi"/>
          <w:b/>
          <w:lang w:val="fr-CA"/>
        </w:rPr>
        <w:t>États-Unis d’Amérique</w:t>
      </w:r>
      <w:r w:rsidRPr="00AC2C04">
        <w:rPr>
          <w:rFonts w:asciiTheme="majorHAnsi" w:hAnsiTheme="majorHAnsi" w:cs="Calibri"/>
          <w:bCs/>
          <w:lang w:val="fr-CA"/>
        </w:rPr>
        <w:t>).</w:t>
      </w:r>
    </w:p>
    <w:p w14:paraId="037C4321" w14:textId="77777777" w:rsidR="00AC2C04" w:rsidRPr="00AC2C04" w:rsidRDefault="00AC2C04" w:rsidP="00AC2C04">
      <w:pPr>
        <w:spacing w:after="0" w:line="240" w:lineRule="auto"/>
        <w:ind w:left="709"/>
        <w:contextualSpacing/>
        <w:rPr>
          <w:rFonts w:asciiTheme="majorHAnsi" w:hAnsiTheme="majorHAnsi" w:cs="Calibri"/>
          <w:bCs/>
          <w:lang w:val="fr-CA"/>
        </w:rPr>
      </w:pPr>
    </w:p>
    <w:p w14:paraId="512809E0" w14:textId="77777777" w:rsidR="00AC2C04" w:rsidRPr="00AC2C04" w:rsidRDefault="00AC2C04" w:rsidP="00AC2C04">
      <w:pPr>
        <w:numPr>
          <w:ilvl w:val="0"/>
          <w:numId w:val="11"/>
        </w:numPr>
        <w:spacing w:after="0" w:line="240" w:lineRule="auto"/>
        <w:ind w:left="709" w:hanging="283"/>
        <w:contextualSpacing/>
        <w:rPr>
          <w:rFonts w:asciiTheme="majorHAnsi" w:hAnsiTheme="majorHAnsi" w:cs="Calibri"/>
          <w:bCs/>
          <w:lang w:val="fr-CA"/>
        </w:rPr>
      </w:pPr>
      <w:r w:rsidRPr="00AC2C04">
        <w:rPr>
          <w:rFonts w:asciiTheme="majorHAnsi" w:hAnsiTheme="majorHAnsi" w:cs="Calibri"/>
          <w:bCs/>
          <w:lang w:val="fr-CA"/>
        </w:rPr>
        <w:t>L’intégration d’un projet de résolution correspondant pour la COP13 renforcerait le document (</w:t>
      </w:r>
      <w:r w:rsidRPr="00AC2C04">
        <w:rPr>
          <w:rFonts w:asciiTheme="majorHAnsi" w:hAnsiTheme="majorHAnsi" w:cs="Calibri"/>
          <w:b/>
          <w:bCs/>
          <w:lang w:val="fr-CA"/>
        </w:rPr>
        <w:t>Botswana</w:t>
      </w:r>
      <w:r w:rsidRPr="00AC2C04">
        <w:rPr>
          <w:rFonts w:asciiTheme="majorHAnsi" w:hAnsiTheme="majorHAnsi" w:cs="Calibri"/>
          <w:bCs/>
          <w:lang w:val="fr-CA"/>
        </w:rPr>
        <w:t>).</w:t>
      </w:r>
    </w:p>
    <w:p w14:paraId="080FBBC2" w14:textId="77777777" w:rsidR="00AC2C04" w:rsidRPr="00AC2C04" w:rsidRDefault="00AC2C04" w:rsidP="00AC2C04">
      <w:pPr>
        <w:spacing w:after="0" w:line="240" w:lineRule="auto"/>
        <w:ind w:left="709"/>
        <w:contextualSpacing/>
        <w:rPr>
          <w:rFonts w:asciiTheme="majorHAnsi" w:hAnsiTheme="majorHAnsi" w:cs="Calibri"/>
          <w:bCs/>
          <w:lang w:val="fr-CA"/>
        </w:rPr>
      </w:pPr>
    </w:p>
    <w:p w14:paraId="5EA2ABBC" w14:textId="77777777" w:rsidR="00AC2C04" w:rsidRPr="00AC2C04" w:rsidRDefault="00AC2C04" w:rsidP="00AC2C04">
      <w:pPr>
        <w:numPr>
          <w:ilvl w:val="0"/>
          <w:numId w:val="11"/>
        </w:numPr>
        <w:spacing w:after="0" w:line="240" w:lineRule="auto"/>
        <w:ind w:left="709" w:hanging="283"/>
        <w:contextualSpacing/>
        <w:rPr>
          <w:rFonts w:asciiTheme="majorHAnsi" w:hAnsiTheme="majorHAnsi" w:cs="Calibri"/>
          <w:bCs/>
          <w:lang w:val="fr-CA"/>
        </w:rPr>
      </w:pPr>
      <w:r w:rsidRPr="00AC2C04">
        <w:rPr>
          <w:rFonts w:asciiTheme="majorHAnsi" w:hAnsiTheme="majorHAnsi" w:cs="Calibri"/>
          <w:bCs/>
          <w:lang w:val="fr-CA"/>
        </w:rPr>
        <w:t>Le document doit avoir une plus grande portée et requiert plus de détail pour devenir une stratégie de mobilisation des ressources réellement mûrie et il serait utile qu’il tienne mieux compte des travaux précédents du Secrétariat Ramsar sur ce sujet, de l’expérience d’autres institutions et forums, ainsi que des objectifs mondiaux pour l’après-2020 (</w:t>
      </w:r>
      <w:r w:rsidRPr="00AC2C04">
        <w:rPr>
          <w:rFonts w:asciiTheme="majorHAnsi" w:hAnsiTheme="majorHAnsi" w:cs="Calibri"/>
          <w:b/>
          <w:bCs/>
          <w:lang w:val="fr-CA"/>
        </w:rPr>
        <w:t>France</w:t>
      </w:r>
      <w:r w:rsidRPr="00AC2C04">
        <w:rPr>
          <w:rFonts w:asciiTheme="majorHAnsi" w:hAnsiTheme="majorHAnsi" w:cs="Calibri"/>
          <w:bCs/>
          <w:lang w:val="fr-CA"/>
        </w:rPr>
        <w:t xml:space="preserve">, </w:t>
      </w:r>
      <w:r w:rsidRPr="00AC2C04">
        <w:rPr>
          <w:rFonts w:asciiTheme="majorHAnsi" w:hAnsiTheme="majorHAnsi" w:cs="Calibri"/>
          <w:b/>
          <w:bCs/>
          <w:lang w:val="fr-CA"/>
        </w:rPr>
        <w:t>Sénégal</w:t>
      </w:r>
      <w:r w:rsidRPr="00AC2C04">
        <w:rPr>
          <w:rFonts w:asciiTheme="majorHAnsi" w:hAnsiTheme="majorHAnsi" w:cs="Calibri"/>
          <w:bCs/>
          <w:lang w:val="fr-CA"/>
        </w:rPr>
        <w:t xml:space="preserve">, </w:t>
      </w:r>
      <w:r w:rsidRPr="00AC2C04">
        <w:rPr>
          <w:rFonts w:asciiTheme="majorHAnsi" w:hAnsiTheme="majorHAnsi" w:cs="Calibri"/>
          <w:b/>
          <w:bCs/>
          <w:lang w:val="fr-CA"/>
        </w:rPr>
        <w:t>Suisse</w:t>
      </w:r>
      <w:r w:rsidRPr="00AC2C04">
        <w:rPr>
          <w:rFonts w:asciiTheme="majorHAnsi" w:hAnsiTheme="majorHAnsi" w:cs="Calibri"/>
          <w:bCs/>
          <w:lang w:val="fr-CA"/>
        </w:rPr>
        <w:t>).</w:t>
      </w:r>
    </w:p>
    <w:p w14:paraId="21A33639" w14:textId="77777777" w:rsidR="00AC2C04" w:rsidRPr="00AC2C04" w:rsidRDefault="00AC2C04" w:rsidP="00AC2C04">
      <w:pPr>
        <w:spacing w:after="0" w:line="240" w:lineRule="auto"/>
        <w:ind w:left="709"/>
        <w:contextualSpacing/>
        <w:rPr>
          <w:rFonts w:asciiTheme="majorHAnsi" w:hAnsiTheme="majorHAnsi" w:cs="Calibri"/>
          <w:bCs/>
          <w:lang w:val="fr-CA"/>
        </w:rPr>
      </w:pPr>
    </w:p>
    <w:p w14:paraId="0D63E3E7" w14:textId="77777777" w:rsidR="00AC2C04" w:rsidRPr="00AC2C04" w:rsidRDefault="00AC2C04" w:rsidP="00AC2C04">
      <w:pPr>
        <w:numPr>
          <w:ilvl w:val="0"/>
          <w:numId w:val="11"/>
        </w:numPr>
        <w:spacing w:after="0" w:line="240" w:lineRule="auto"/>
        <w:ind w:left="709" w:hanging="283"/>
        <w:contextualSpacing/>
        <w:rPr>
          <w:rFonts w:asciiTheme="majorHAnsi" w:hAnsiTheme="majorHAnsi" w:cs="Calibri"/>
          <w:bCs/>
          <w:lang w:val="fr-CA"/>
        </w:rPr>
      </w:pPr>
      <w:r w:rsidRPr="00AC2C04">
        <w:rPr>
          <w:rFonts w:asciiTheme="majorHAnsi" w:hAnsiTheme="majorHAnsi" w:cs="Calibri"/>
          <w:bCs/>
          <w:lang w:val="fr-CA"/>
        </w:rPr>
        <w:t>La question des risques pour la réputation de la Convention doit être examinée chaque fois que l’on envisage un partenariat avec des entreprises du secteur privé (</w:t>
      </w:r>
      <w:r w:rsidRPr="00AC2C04">
        <w:rPr>
          <w:rFonts w:asciiTheme="majorHAnsi" w:hAnsiTheme="majorHAnsi" w:cs="Calibri"/>
          <w:b/>
          <w:bCs/>
          <w:lang w:val="fr-CA"/>
        </w:rPr>
        <w:t>France</w:t>
      </w:r>
      <w:r w:rsidRPr="00AC2C04">
        <w:rPr>
          <w:rFonts w:asciiTheme="majorHAnsi" w:hAnsiTheme="majorHAnsi" w:cs="Calibri"/>
          <w:bCs/>
          <w:lang w:val="fr-CA"/>
        </w:rPr>
        <w:t>).</w:t>
      </w:r>
    </w:p>
    <w:p w14:paraId="4C2ADB6D" w14:textId="77777777" w:rsidR="00AC2C04" w:rsidRPr="00AC2C04" w:rsidRDefault="00AC2C04" w:rsidP="00AC2C04">
      <w:pPr>
        <w:spacing w:after="0" w:line="240" w:lineRule="auto"/>
        <w:ind w:left="709"/>
        <w:contextualSpacing/>
        <w:rPr>
          <w:rFonts w:asciiTheme="majorHAnsi" w:hAnsiTheme="majorHAnsi" w:cs="Calibri"/>
          <w:bCs/>
          <w:lang w:val="fr-CA"/>
        </w:rPr>
      </w:pPr>
    </w:p>
    <w:p w14:paraId="2330BB84" w14:textId="77777777" w:rsidR="00AC2C04" w:rsidRPr="00AC2C04" w:rsidRDefault="00AC2C04" w:rsidP="00AC2C04">
      <w:pPr>
        <w:numPr>
          <w:ilvl w:val="0"/>
          <w:numId w:val="11"/>
        </w:numPr>
        <w:spacing w:after="0" w:line="240" w:lineRule="auto"/>
        <w:ind w:left="709" w:hanging="283"/>
        <w:contextualSpacing/>
        <w:rPr>
          <w:rFonts w:asciiTheme="majorHAnsi" w:hAnsiTheme="majorHAnsi" w:cs="Calibri"/>
          <w:bCs/>
          <w:lang w:val="fr-CA"/>
        </w:rPr>
      </w:pPr>
      <w:r w:rsidRPr="00AC2C04">
        <w:rPr>
          <w:rFonts w:asciiTheme="majorHAnsi" w:hAnsiTheme="majorHAnsi" w:cs="Calibri"/>
          <w:bCs/>
          <w:lang w:val="fr-CA"/>
        </w:rPr>
        <w:t>Une stratégie de mobilisation des ressources complète serait utile pour les Parties contractantes des régions Océanie et Caraïbes (</w:t>
      </w:r>
      <w:r w:rsidRPr="00AC2C04">
        <w:rPr>
          <w:rFonts w:asciiTheme="majorHAnsi" w:hAnsiTheme="majorHAnsi" w:cs="Calibri"/>
          <w:b/>
          <w:bCs/>
          <w:lang w:val="fr-CA"/>
        </w:rPr>
        <w:t>Australie</w:t>
      </w:r>
      <w:r w:rsidRPr="00AC2C04">
        <w:rPr>
          <w:rFonts w:asciiTheme="majorHAnsi" w:hAnsiTheme="majorHAnsi" w:cs="Calibri"/>
          <w:bCs/>
          <w:lang w:val="fr-CA"/>
        </w:rPr>
        <w:t>,</w:t>
      </w:r>
      <w:r w:rsidRPr="00AC2C04">
        <w:rPr>
          <w:rFonts w:asciiTheme="majorHAnsi" w:hAnsiTheme="majorHAnsi" w:cs="Calibri"/>
          <w:b/>
          <w:bCs/>
          <w:lang w:val="fr-CA"/>
        </w:rPr>
        <w:t xml:space="preserve"> Cuba</w:t>
      </w:r>
      <w:r w:rsidRPr="00AC2C04">
        <w:rPr>
          <w:rFonts w:asciiTheme="majorHAnsi" w:hAnsiTheme="majorHAnsi" w:cs="Calibri"/>
          <w:bCs/>
          <w:lang w:val="fr-CA"/>
        </w:rPr>
        <w:t>).</w:t>
      </w:r>
    </w:p>
    <w:p w14:paraId="1F968568" w14:textId="77777777" w:rsidR="00AC2C04" w:rsidRPr="00AC2C04" w:rsidRDefault="00AC2C04" w:rsidP="00AC2C04">
      <w:pPr>
        <w:spacing w:after="0" w:line="240" w:lineRule="auto"/>
        <w:ind w:left="709"/>
        <w:contextualSpacing/>
        <w:rPr>
          <w:rFonts w:asciiTheme="majorHAnsi" w:hAnsiTheme="majorHAnsi" w:cs="Calibri"/>
          <w:bCs/>
          <w:lang w:val="fr-CA"/>
        </w:rPr>
      </w:pPr>
    </w:p>
    <w:p w14:paraId="6C88A113" w14:textId="77777777" w:rsidR="00AC2C04" w:rsidRPr="00AC2C04" w:rsidRDefault="00AC2C04" w:rsidP="00AC2C04">
      <w:pPr>
        <w:numPr>
          <w:ilvl w:val="0"/>
          <w:numId w:val="11"/>
        </w:numPr>
        <w:spacing w:after="0" w:line="240" w:lineRule="auto"/>
        <w:ind w:left="709" w:hanging="283"/>
        <w:contextualSpacing/>
        <w:rPr>
          <w:rFonts w:asciiTheme="majorHAnsi" w:hAnsiTheme="majorHAnsi" w:cs="Calibri"/>
          <w:bCs/>
          <w:lang w:val="fr-CA"/>
        </w:rPr>
      </w:pPr>
      <w:r w:rsidRPr="00AC2C04">
        <w:rPr>
          <w:rFonts w:asciiTheme="majorHAnsi" w:hAnsiTheme="majorHAnsi" w:cs="Calibri"/>
          <w:bCs/>
          <w:lang w:val="fr-CA"/>
        </w:rPr>
        <w:t>Des possibilités de mobilisation des ressources s’ouvriront à l’occasion du 20</w:t>
      </w:r>
      <w:r w:rsidRPr="00AC2C04">
        <w:rPr>
          <w:rFonts w:asciiTheme="majorHAnsi" w:hAnsiTheme="majorHAnsi" w:cs="Calibri"/>
          <w:bCs/>
          <w:vertAlign w:val="superscript"/>
          <w:lang w:val="fr-CA"/>
        </w:rPr>
        <w:t>e</w:t>
      </w:r>
      <w:r w:rsidRPr="00AC2C04">
        <w:rPr>
          <w:rFonts w:asciiTheme="majorHAnsi" w:hAnsiTheme="majorHAnsi" w:cs="Calibri"/>
          <w:bCs/>
          <w:lang w:val="fr-CA"/>
        </w:rPr>
        <w:t xml:space="preserve"> anniversaire de l’appui du Groupe Danone, en 2018, et du 50</w:t>
      </w:r>
      <w:r w:rsidRPr="00AC2C04">
        <w:rPr>
          <w:rFonts w:asciiTheme="majorHAnsi" w:hAnsiTheme="majorHAnsi" w:cs="Calibri"/>
          <w:bCs/>
          <w:vertAlign w:val="superscript"/>
          <w:lang w:val="fr-CA"/>
        </w:rPr>
        <w:t>e</w:t>
      </w:r>
      <w:r w:rsidRPr="00AC2C04">
        <w:rPr>
          <w:rFonts w:asciiTheme="majorHAnsi" w:hAnsiTheme="majorHAnsi" w:cs="Calibri"/>
          <w:bCs/>
          <w:lang w:val="fr-CA"/>
        </w:rPr>
        <w:t xml:space="preserve"> anniversaire de la Convention, en 2021 (</w:t>
      </w:r>
      <w:r w:rsidRPr="00AC2C04">
        <w:rPr>
          <w:rFonts w:asciiTheme="majorHAnsi" w:hAnsiTheme="majorHAnsi" w:cs="Calibri"/>
          <w:b/>
          <w:bCs/>
          <w:lang w:val="fr-CA"/>
        </w:rPr>
        <w:t>WWF</w:t>
      </w:r>
      <w:r w:rsidRPr="00AC2C04">
        <w:rPr>
          <w:rFonts w:asciiTheme="majorHAnsi" w:hAnsiTheme="majorHAnsi" w:cs="Calibri"/>
          <w:bCs/>
          <w:lang w:val="fr-CA"/>
        </w:rPr>
        <w:t>).</w:t>
      </w:r>
    </w:p>
    <w:p w14:paraId="50983BE1" w14:textId="77777777" w:rsidR="00AC2C04" w:rsidRPr="00AC2C04" w:rsidRDefault="00AC2C04" w:rsidP="00AC2C04">
      <w:pPr>
        <w:spacing w:after="0" w:line="240" w:lineRule="auto"/>
        <w:ind w:left="426" w:hanging="426"/>
        <w:contextualSpacing/>
        <w:rPr>
          <w:rFonts w:asciiTheme="majorHAnsi" w:hAnsiTheme="majorHAnsi" w:cs="Calibri"/>
          <w:bCs/>
          <w:lang w:val="fr-CA"/>
        </w:rPr>
      </w:pPr>
    </w:p>
    <w:p w14:paraId="7B3E08D1" w14:textId="77777777" w:rsidR="00AC2C04" w:rsidRPr="00AC2C04" w:rsidRDefault="00AC2C04" w:rsidP="00AC2C04">
      <w:pPr>
        <w:spacing w:after="0" w:line="240" w:lineRule="auto"/>
        <w:ind w:left="426" w:hanging="426"/>
        <w:contextualSpacing/>
        <w:rPr>
          <w:rFonts w:asciiTheme="majorHAnsi" w:hAnsiTheme="majorHAnsi" w:cs="Calibri"/>
          <w:bCs/>
          <w:lang w:val="fr-CA"/>
        </w:rPr>
      </w:pPr>
      <w:r w:rsidRPr="00AC2C04">
        <w:rPr>
          <w:rFonts w:asciiTheme="majorHAnsi" w:hAnsiTheme="majorHAnsi" w:cs="Calibri"/>
          <w:bCs/>
          <w:lang w:val="fr-CA"/>
        </w:rPr>
        <w:t>95.</w:t>
      </w:r>
      <w:r w:rsidRPr="00AC2C04">
        <w:rPr>
          <w:rFonts w:asciiTheme="majorHAnsi" w:hAnsiTheme="majorHAnsi" w:cs="Calibri"/>
          <w:bCs/>
          <w:lang w:val="fr-CA"/>
        </w:rPr>
        <w:tab/>
        <w:t xml:space="preserve">Le </w:t>
      </w:r>
      <w:r w:rsidRPr="00AC2C04">
        <w:rPr>
          <w:rFonts w:asciiTheme="majorHAnsi" w:hAnsiTheme="majorHAnsi" w:cs="Calibri"/>
          <w:b/>
          <w:bCs/>
          <w:lang w:val="fr-CA"/>
        </w:rPr>
        <w:t>Secrétariat</w:t>
      </w:r>
      <w:r w:rsidRPr="00AC2C04">
        <w:rPr>
          <w:rFonts w:asciiTheme="majorHAnsi" w:hAnsiTheme="majorHAnsi" w:cs="Calibri"/>
          <w:bCs/>
          <w:lang w:val="fr-CA"/>
        </w:rPr>
        <w:t xml:space="preserve"> répond aux commentaires des Parties contractantes, précisant que le document en discussion est un plan de travail du Secrétariat pour les derniers mois de la présente période </w:t>
      </w:r>
      <w:r w:rsidRPr="00AC2C04">
        <w:rPr>
          <w:rFonts w:asciiTheme="majorHAnsi" w:hAnsiTheme="majorHAnsi" w:cs="Calibri"/>
          <w:bCs/>
          <w:lang w:val="fr-CA"/>
        </w:rPr>
        <w:lastRenderedPageBreak/>
        <w:t>triennale. Des documents précédents du Secrétariat traitant de la mobilisation des ressources ont été consultés et l’expérience d’autres parties serait certainement utile pour élaborer des plans au</w:t>
      </w:r>
      <w:r w:rsidRPr="00AC2C04">
        <w:rPr>
          <w:rFonts w:asciiTheme="majorHAnsi" w:hAnsiTheme="majorHAnsi" w:cs="Calibri"/>
          <w:bCs/>
          <w:lang w:val="fr-CA"/>
        </w:rPr>
        <w:noBreakHyphen/>
        <w:t xml:space="preserve">delà de la COP13. Il est reconnu qu’un travail détaillé doit attendre que les priorités soient établies par les Parties contractantes à la COP13 mais cela n’empêche pas d’entreprendre un travail préparatoire sur la base des besoins prévus en ressources, comme les voyages des délégués, les Missions consultatives Ramsar ou la CESP. </w:t>
      </w:r>
    </w:p>
    <w:p w14:paraId="15E53137" w14:textId="77777777" w:rsidR="00AC2C04" w:rsidRPr="00AC2C04" w:rsidRDefault="00AC2C04" w:rsidP="00AC2C04">
      <w:pPr>
        <w:spacing w:after="0" w:line="240" w:lineRule="auto"/>
        <w:ind w:left="426" w:hanging="426"/>
        <w:contextualSpacing/>
        <w:rPr>
          <w:rFonts w:asciiTheme="majorHAnsi" w:hAnsiTheme="majorHAnsi" w:cs="Calibri"/>
          <w:bCs/>
          <w:lang w:val="fr-CA"/>
        </w:rPr>
      </w:pPr>
    </w:p>
    <w:p w14:paraId="149DC50E" w14:textId="77777777" w:rsidR="00AC2C04" w:rsidRPr="00AC2C04" w:rsidRDefault="00AC2C04" w:rsidP="00AC2C04">
      <w:pPr>
        <w:spacing w:after="0" w:line="240" w:lineRule="auto"/>
        <w:ind w:left="426" w:hanging="426"/>
        <w:contextualSpacing/>
        <w:rPr>
          <w:rFonts w:asciiTheme="majorHAnsi" w:hAnsiTheme="majorHAnsi" w:cs="Calibri"/>
          <w:bCs/>
          <w:lang w:val="fr-CA"/>
        </w:rPr>
      </w:pPr>
      <w:r w:rsidRPr="00AC2C04">
        <w:rPr>
          <w:rFonts w:asciiTheme="majorHAnsi" w:hAnsiTheme="majorHAnsi" w:cs="Calibri"/>
          <w:bCs/>
          <w:lang w:val="fr-CA"/>
        </w:rPr>
        <w:t>96.</w:t>
      </w:r>
      <w:r w:rsidRPr="00AC2C04">
        <w:rPr>
          <w:rFonts w:asciiTheme="majorHAnsi" w:hAnsiTheme="majorHAnsi" w:cs="Calibri"/>
          <w:bCs/>
          <w:lang w:val="fr-CA"/>
        </w:rPr>
        <w:tab/>
        <w:t xml:space="preserve">Le </w:t>
      </w:r>
      <w:r w:rsidRPr="00AC2C04">
        <w:rPr>
          <w:rFonts w:asciiTheme="majorHAnsi" w:hAnsiTheme="majorHAnsi" w:cs="Calibri"/>
          <w:b/>
          <w:bCs/>
          <w:lang w:val="fr-CA"/>
        </w:rPr>
        <w:t xml:space="preserve">Président </w:t>
      </w:r>
      <w:r w:rsidRPr="00AC2C04">
        <w:rPr>
          <w:rFonts w:asciiTheme="majorHAnsi" w:hAnsiTheme="majorHAnsi" w:cs="Calibri"/>
          <w:bCs/>
          <w:lang w:val="fr-CA"/>
        </w:rPr>
        <w:t>conclut que le Secrétariat a pris note de tous les commentaires et préparera une version mise à jour, reflétant les décisions de la COP13, pour examen à la 57</w:t>
      </w:r>
      <w:r w:rsidRPr="00AC2C04">
        <w:rPr>
          <w:rFonts w:asciiTheme="majorHAnsi" w:hAnsiTheme="majorHAnsi" w:cs="Calibri"/>
          <w:bCs/>
          <w:vertAlign w:val="superscript"/>
          <w:lang w:val="fr-CA"/>
        </w:rPr>
        <w:t>e</w:t>
      </w:r>
      <w:r w:rsidRPr="00AC2C04">
        <w:rPr>
          <w:rFonts w:asciiTheme="majorHAnsi" w:hAnsiTheme="majorHAnsi" w:cs="Calibri"/>
          <w:bCs/>
          <w:lang w:val="fr-CA"/>
        </w:rPr>
        <w:t xml:space="preserve"> Réunion du Comité permanent. </w:t>
      </w:r>
    </w:p>
    <w:p w14:paraId="039D54CD" w14:textId="77777777" w:rsidR="00AC2C04" w:rsidRPr="00AC2C04" w:rsidRDefault="00AC2C04" w:rsidP="00AC2C04">
      <w:pPr>
        <w:spacing w:after="0" w:line="240" w:lineRule="auto"/>
        <w:ind w:left="426" w:hanging="426"/>
        <w:contextualSpacing/>
        <w:rPr>
          <w:rFonts w:asciiTheme="majorHAnsi" w:hAnsiTheme="majorHAnsi" w:cs="Calibri"/>
          <w:bCs/>
          <w:lang w:val="fr-CA"/>
        </w:rPr>
      </w:pPr>
    </w:p>
    <w:p w14:paraId="45CADE1E" w14:textId="77777777" w:rsidR="00AC2C04" w:rsidRPr="00AC2C04" w:rsidRDefault="00AC2C04" w:rsidP="00AC2C04">
      <w:pPr>
        <w:spacing w:after="0" w:line="240" w:lineRule="auto"/>
        <w:rPr>
          <w:rFonts w:asciiTheme="majorHAnsi" w:hAnsiTheme="majorHAnsi"/>
          <w:b/>
          <w:bCs/>
          <w:lang w:val="fr-CA"/>
        </w:rPr>
      </w:pPr>
      <w:r w:rsidRPr="00AC2C04">
        <w:rPr>
          <w:rFonts w:asciiTheme="majorHAnsi" w:hAnsiTheme="majorHAnsi"/>
          <w:b/>
          <w:bCs/>
          <w:lang w:val="fr-CA"/>
        </w:rPr>
        <w:t>Décision SC54-05 : Le Comité permanent prend note du Plan de travail pour la mobilisation des ressources et confirme qu’il sera affiné par le Secrétariat en tenant compte des commentaires du Comité permanent et des décisions de la COP13, et qu’un texte révisé sera présenté pour examen à la 57</w:t>
      </w:r>
      <w:r w:rsidRPr="00AC2C04">
        <w:rPr>
          <w:rFonts w:asciiTheme="majorHAnsi" w:hAnsiTheme="majorHAnsi"/>
          <w:b/>
          <w:bCs/>
          <w:vertAlign w:val="superscript"/>
          <w:lang w:val="fr-CA"/>
        </w:rPr>
        <w:t>e</w:t>
      </w:r>
      <w:r w:rsidRPr="00AC2C04">
        <w:rPr>
          <w:rFonts w:asciiTheme="majorHAnsi" w:hAnsiTheme="majorHAnsi"/>
          <w:b/>
          <w:bCs/>
          <w:lang w:val="fr-CA"/>
        </w:rPr>
        <w:t xml:space="preserve"> Réunion du Comité permanent. </w:t>
      </w:r>
    </w:p>
    <w:p w14:paraId="12B7EDBB" w14:textId="77777777" w:rsidR="00AC2C04" w:rsidRPr="00AC2C04" w:rsidRDefault="00AC2C04" w:rsidP="00AC2C04">
      <w:pPr>
        <w:spacing w:after="0" w:line="240" w:lineRule="auto"/>
        <w:ind w:left="426" w:hanging="426"/>
        <w:contextualSpacing/>
        <w:rPr>
          <w:rFonts w:asciiTheme="majorHAnsi" w:hAnsiTheme="majorHAnsi" w:cs="Calibri"/>
          <w:bCs/>
          <w:lang w:val="fr-CA"/>
        </w:rPr>
      </w:pPr>
    </w:p>
    <w:p w14:paraId="3527E7B1" w14:textId="77777777" w:rsidR="00AC2C04" w:rsidRPr="00AC2C04" w:rsidRDefault="00AC2C04" w:rsidP="00AC2C04">
      <w:pPr>
        <w:pBdr>
          <w:top w:val="single" w:sz="4" w:space="3" w:color="auto"/>
          <w:left w:val="single" w:sz="4" w:space="4" w:color="auto"/>
          <w:bottom w:val="single" w:sz="4" w:space="3" w:color="auto"/>
          <w:right w:val="single" w:sz="4" w:space="4" w:color="auto"/>
        </w:pBdr>
        <w:spacing w:after="0" w:line="240" w:lineRule="auto"/>
        <w:ind w:left="426" w:hanging="426"/>
        <w:contextualSpacing/>
        <w:rPr>
          <w:rFonts w:asciiTheme="majorHAnsi" w:hAnsiTheme="majorHAnsi" w:cs="Calibri"/>
          <w:bCs/>
          <w:lang w:val="fr-CA"/>
        </w:rPr>
      </w:pPr>
      <w:r w:rsidRPr="00AC2C04">
        <w:rPr>
          <w:rFonts w:asciiTheme="majorHAnsi" w:hAnsiTheme="majorHAnsi" w:cs="Calibri"/>
          <w:bCs/>
          <w:lang w:val="fr-CA"/>
        </w:rPr>
        <w:t xml:space="preserve">Point 20 de l’ordre du jour. Initiatives régionales Ramsar </w:t>
      </w:r>
    </w:p>
    <w:p w14:paraId="56F03316" w14:textId="77777777" w:rsidR="00AC2C04" w:rsidRPr="00AC2C04" w:rsidRDefault="00AC2C04" w:rsidP="00AC2C04">
      <w:pPr>
        <w:pBdr>
          <w:top w:val="single" w:sz="4" w:space="3" w:color="auto"/>
          <w:left w:val="single" w:sz="4" w:space="4" w:color="auto"/>
          <w:bottom w:val="single" w:sz="4" w:space="3" w:color="auto"/>
          <w:right w:val="single" w:sz="4" w:space="4" w:color="auto"/>
        </w:pBdr>
        <w:spacing w:after="0" w:line="240" w:lineRule="auto"/>
        <w:ind w:left="426" w:hanging="426"/>
        <w:contextualSpacing/>
        <w:rPr>
          <w:rFonts w:asciiTheme="majorHAnsi" w:hAnsiTheme="majorHAnsi" w:cs="Calibri"/>
          <w:bCs/>
          <w:lang w:val="fr-CA"/>
        </w:rPr>
      </w:pPr>
    </w:p>
    <w:p w14:paraId="57E4BF43" w14:textId="77777777" w:rsidR="00AC2C04" w:rsidRPr="00AC2C04" w:rsidRDefault="00AC2C04" w:rsidP="00AC2C04">
      <w:pPr>
        <w:pBdr>
          <w:top w:val="single" w:sz="4" w:space="3" w:color="auto"/>
          <w:left w:val="single" w:sz="4" w:space="4" w:color="auto"/>
          <w:bottom w:val="single" w:sz="4" w:space="3" w:color="auto"/>
          <w:right w:val="single" w:sz="4" w:space="4" w:color="auto"/>
        </w:pBdr>
        <w:spacing w:after="0" w:line="240" w:lineRule="auto"/>
        <w:ind w:left="426" w:hanging="426"/>
        <w:contextualSpacing/>
        <w:rPr>
          <w:rFonts w:asciiTheme="majorHAnsi" w:hAnsiTheme="majorHAnsi" w:cs="Calibri"/>
          <w:bCs/>
          <w:lang w:val="fr-CA"/>
        </w:rPr>
      </w:pPr>
      <w:r w:rsidRPr="00AC2C04">
        <w:rPr>
          <w:rFonts w:asciiTheme="majorHAnsi" w:hAnsiTheme="majorHAnsi" w:cs="Calibri"/>
          <w:bCs/>
          <w:lang w:val="fr-CA"/>
        </w:rPr>
        <w:t>20.1 Mise à jour pour 2018</w:t>
      </w:r>
    </w:p>
    <w:p w14:paraId="7D8A593C" w14:textId="77777777" w:rsidR="00AC2C04" w:rsidRPr="00AC2C04" w:rsidRDefault="00AC2C04" w:rsidP="00AC2C04">
      <w:pPr>
        <w:spacing w:after="0" w:line="240" w:lineRule="auto"/>
        <w:ind w:left="426" w:hanging="426"/>
        <w:contextualSpacing/>
        <w:rPr>
          <w:rFonts w:asciiTheme="majorHAnsi" w:hAnsiTheme="majorHAnsi" w:cs="Calibri"/>
          <w:bCs/>
          <w:lang w:val="fr-CA"/>
        </w:rPr>
      </w:pPr>
    </w:p>
    <w:p w14:paraId="3F8E4237" w14:textId="77777777" w:rsidR="00AC2C04" w:rsidRPr="00AC2C04" w:rsidRDefault="00AC2C04" w:rsidP="00AC2C04">
      <w:pPr>
        <w:spacing w:after="0" w:line="240" w:lineRule="auto"/>
        <w:ind w:left="426" w:hanging="426"/>
        <w:contextualSpacing/>
        <w:rPr>
          <w:rFonts w:asciiTheme="majorHAnsi" w:hAnsiTheme="majorHAnsi" w:cs="Calibri"/>
          <w:bCs/>
          <w:lang w:val="fr-CA"/>
        </w:rPr>
      </w:pPr>
      <w:r w:rsidRPr="00AC2C04">
        <w:rPr>
          <w:rFonts w:asciiTheme="majorHAnsi" w:hAnsiTheme="majorHAnsi" w:cs="Calibri"/>
          <w:bCs/>
          <w:lang w:val="fr-CA"/>
        </w:rPr>
        <w:t>97.</w:t>
      </w:r>
      <w:r w:rsidRPr="00AC2C04">
        <w:rPr>
          <w:rFonts w:asciiTheme="majorHAnsi" w:hAnsiTheme="majorHAnsi" w:cs="Calibri"/>
          <w:bCs/>
          <w:lang w:val="fr-CA"/>
        </w:rPr>
        <w:tab/>
        <w:t xml:space="preserve">Le </w:t>
      </w:r>
      <w:r w:rsidRPr="00AC2C04">
        <w:rPr>
          <w:rFonts w:asciiTheme="majorHAnsi" w:hAnsiTheme="majorHAnsi" w:cs="Calibri"/>
          <w:b/>
          <w:bCs/>
          <w:lang w:val="fr-CA"/>
        </w:rPr>
        <w:t>Président</w:t>
      </w:r>
      <w:r w:rsidRPr="00AC2C04">
        <w:rPr>
          <w:rFonts w:asciiTheme="majorHAnsi" w:hAnsiTheme="majorHAnsi" w:cs="Calibri"/>
          <w:bCs/>
          <w:lang w:val="fr-CA"/>
        </w:rPr>
        <w:t xml:space="preserve"> donne la parole aux participants pour des commentaires sur le document Doc. SC54-20.1 </w:t>
      </w:r>
      <w:r w:rsidRPr="00AC2C04">
        <w:rPr>
          <w:rFonts w:asciiTheme="majorHAnsi" w:eastAsia="Times New Roman" w:hAnsiTheme="majorHAnsi" w:cstheme="majorHAnsi"/>
          <w:bCs/>
          <w:i/>
          <w:lang w:val="fr-CA"/>
        </w:rPr>
        <w:t>Initiatives régionales Ramsar – Mise à jour pour 2018</w:t>
      </w:r>
      <w:r w:rsidRPr="00AC2C04">
        <w:rPr>
          <w:rFonts w:asciiTheme="majorHAnsi" w:eastAsia="Times New Roman" w:hAnsiTheme="majorHAnsi" w:cstheme="majorHAnsi"/>
          <w:bCs/>
          <w:lang w:val="fr-CA"/>
        </w:rPr>
        <w:t>.</w:t>
      </w:r>
    </w:p>
    <w:p w14:paraId="4F8F15B7" w14:textId="77777777" w:rsidR="00AC2C04" w:rsidRPr="00AC2C04" w:rsidRDefault="00AC2C04" w:rsidP="00AC2C04">
      <w:pPr>
        <w:autoSpaceDE w:val="0"/>
        <w:autoSpaceDN w:val="0"/>
        <w:adjustRightInd w:val="0"/>
        <w:spacing w:after="0" w:line="240" w:lineRule="auto"/>
        <w:ind w:left="426" w:hanging="426"/>
        <w:jc w:val="both"/>
        <w:rPr>
          <w:rFonts w:asciiTheme="majorHAnsi" w:hAnsiTheme="majorHAnsi" w:cs="Calibri"/>
          <w:bCs/>
          <w:lang w:val="fr-CA"/>
        </w:rPr>
      </w:pPr>
    </w:p>
    <w:p w14:paraId="3F40F03C" w14:textId="77777777" w:rsidR="00AC2C04" w:rsidRPr="00AC2C04" w:rsidRDefault="00AC2C04" w:rsidP="00AC2C04">
      <w:pPr>
        <w:autoSpaceDE w:val="0"/>
        <w:autoSpaceDN w:val="0"/>
        <w:adjustRightInd w:val="0"/>
        <w:spacing w:after="0" w:line="240" w:lineRule="auto"/>
        <w:ind w:left="426" w:hanging="426"/>
        <w:rPr>
          <w:rFonts w:asciiTheme="majorHAnsi" w:hAnsiTheme="majorHAnsi" w:cs="Calibri"/>
          <w:bCs/>
          <w:lang w:val="fr-CA"/>
        </w:rPr>
      </w:pPr>
      <w:r w:rsidRPr="00AC2C04">
        <w:rPr>
          <w:rFonts w:asciiTheme="majorHAnsi" w:hAnsiTheme="majorHAnsi" w:cs="Calibri"/>
          <w:bCs/>
          <w:lang w:val="fr-CA"/>
        </w:rPr>
        <w:t>98.</w:t>
      </w:r>
      <w:r w:rsidRPr="00AC2C04">
        <w:rPr>
          <w:rFonts w:asciiTheme="majorHAnsi" w:hAnsiTheme="majorHAnsi" w:cs="Calibri"/>
          <w:bCs/>
          <w:lang w:val="fr-CA"/>
        </w:rPr>
        <w:tab/>
        <w:t xml:space="preserve">Les </w:t>
      </w:r>
      <w:r w:rsidRPr="00AC2C04">
        <w:rPr>
          <w:rFonts w:asciiTheme="majorHAnsi" w:hAnsiTheme="majorHAnsi" w:cs="Calibri"/>
          <w:b/>
          <w:bCs/>
          <w:lang w:val="fr-CA"/>
        </w:rPr>
        <w:t>Seychelles</w:t>
      </w:r>
      <w:r w:rsidRPr="00AC2C04">
        <w:rPr>
          <w:rFonts w:asciiTheme="majorHAnsi" w:hAnsiTheme="majorHAnsi" w:cs="Calibri"/>
          <w:bCs/>
          <w:lang w:val="fr-CA"/>
        </w:rPr>
        <w:t xml:space="preserve"> expriment leurs remerciements pour l’appui reçu de l’équipe régionale pour l’Afrique, notamment pour la réunion régionale pré</w:t>
      </w:r>
      <w:r w:rsidRPr="00AC2C04">
        <w:rPr>
          <w:rFonts w:asciiTheme="majorHAnsi" w:hAnsiTheme="majorHAnsi" w:cs="Calibri"/>
          <w:bCs/>
          <w:lang w:val="fr-CA"/>
        </w:rPr>
        <w:noBreakHyphen/>
        <w:t xml:space="preserve">COP. </w:t>
      </w:r>
    </w:p>
    <w:p w14:paraId="394D1712" w14:textId="77777777" w:rsidR="00AC2C04" w:rsidRPr="00AC2C04" w:rsidRDefault="00AC2C04" w:rsidP="00AC2C04">
      <w:pPr>
        <w:autoSpaceDE w:val="0"/>
        <w:autoSpaceDN w:val="0"/>
        <w:adjustRightInd w:val="0"/>
        <w:spacing w:after="0" w:line="240" w:lineRule="auto"/>
        <w:ind w:left="426" w:hanging="426"/>
        <w:rPr>
          <w:rFonts w:asciiTheme="majorHAnsi" w:hAnsiTheme="majorHAnsi" w:cs="Calibri"/>
          <w:bCs/>
          <w:lang w:val="fr-CA"/>
        </w:rPr>
      </w:pPr>
    </w:p>
    <w:p w14:paraId="5D7AEF3E" w14:textId="77777777" w:rsidR="00AC2C04" w:rsidRPr="00AC2C04" w:rsidRDefault="00AC2C04" w:rsidP="00AC2C04">
      <w:pPr>
        <w:autoSpaceDE w:val="0"/>
        <w:autoSpaceDN w:val="0"/>
        <w:adjustRightInd w:val="0"/>
        <w:spacing w:after="0" w:line="240" w:lineRule="auto"/>
        <w:ind w:left="426" w:hanging="426"/>
        <w:rPr>
          <w:rFonts w:asciiTheme="majorHAnsi" w:hAnsiTheme="majorHAnsi" w:cs="Calibri"/>
          <w:bCs/>
          <w:lang w:val="fr-CA"/>
        </w:rPr>
      </w:pPr>
      <w:r w:rsidRPr="00AC2C04">
        <w:rPr>
          <w:rFonts w:asciiTheme="majorHAnsi" w:hAnsiTheme="majorHAnsi" w:cs="Calibri"/>
          <w:bCs/>
          <w:lang w:val="fr-CA"/>
        </w:rPr>
        <w:t>99.</w:t>
      </w:r>
      <w:r w:rsidRPr="00AC2C04">
        <w:rPr>
          <w:rFonts w:asciiTheme="majorHAnsi" w:hAnsiTheme="majorHAnsi" w:cs="Calibri"/>
          <w:bCs/>
          <w:lang w:val="fr-CA"/>
        </w:rPr>
        <w:tab/>
        <w:t xml:space="preserve">La </w:t>
      </w:r>
      <w:r w:rsidRPr="00AC2C04">
        <w:rPr>
          <w:rFonts w:asciiTheme="majorHAnsi" w:hAnsiTheme="majorHAnsi" w:cs="Calibri"/>
          <w:b/>
          <w:bCs/>
          <w:lang w:val="fr-CA"/>
        </w:rPr>
        <w:t xml:space="preserve">Secrétaire générale </w:t>
      </w:r>
      <w:r w:rsidRPr="00AC2C04">
        <w:rPr>
          <w:rFonts w:asciiTheme="majorHAnsi" w:hAnsiTheme="majorHAnsi" w:cs="Calibri"/>
          <w:bCs/>
          <w:lang w:val="fr-CA"/>
        </w:rPr>
        <w:t>note que le Comité permanent est invité à attribuer des fonds de départ à quatre Initiatives régionales Ramsar nouvellement établies et que cette attribution sera examinée par le Sous</w:t>
      </w:r>
      <w:r w:rsidRPr="00AC2C04">
        <w:rPr>
          <w:rFonts w:asciiTheme="majorHAnsi" w:hAnsiTheme="majorHAnsi" w:cs="Calibri"/>
          <w:bCs/>
          <w:lang w:val="fr-CA"/>
        </w:rPr>
        <w:noBreakHyphen/>
        <w:t>groupe sur les finances.</w:t>
      </w:r>
    </w:p>
    <w:p w14:paraId="50391855" w14:textId="77777777" w:rsidR="00AC2C04" w:rsidRPr="00AC2C04" w:rsidRDefault="00AC2C04" w:rsidP="00AC2C04">
      <w:pPr>
        <w:autoSpaceDE w:val="0"/>
        <w:autoSpaceDN w:val="0"/>
        <w:adjustRightInd w:val="0"/>
        <w:spacing w:after="0" w:line="240" w:lineRule="auto"/>
        <w:ind w:left="426" w:hanging="426"/>
        <w:jc w:val="both"/>
        <w:rPr>
          <w:rFonts w:asciiTheme="majorHAnsi" w:hAnsiTheme="majorHAnsi" w:cs="Calibri"/>
          <w:bCs/>
          <w:lang w:val="fr-CA"/>
        </w:rPr>
      </w:pPr>
    </w:p>
    <w:p w14:paraId="3967438E" w14:textId="77777777" w:rsidR="00AC2C04" w:rsidRPr="00AC2C04" w:rsidRDefault="00AC2C04" w:rsidP="00AC2C04">
      <w:pPr>
        <w:autoSpaceDE w:val="0"/>
        <w:autoSpaceDN w:val="0"/>
        <w:adjustRightInd w:val="0"/>
        <w:spacing w:after="0" w:line="240" w:lineRule="auto"/>
        <w:ind w:left="426" w:hanging="426"/>
        <w:rPr>
          <w:rFonts w:asciiTheme="majorHAnsi" w:hAnsiTheme="majorHAnsi" w:cs="Calibri"/>
          <w:bCs/>
          <w:lang w:val="fr-CA"/>
        </w:rPr>
      </w:pPr>
      <w:r w:rsidRPr="00AC2C04">
        <w:rPr>
          <w:rFonts w:asciiTheme="majorHAnsi" w:hAnsiTheme="majorHAnsi" w:cs="Calibri"/>
          <w:bCs/>
          <w:lang w:val="fr-CA"/>
        </w:rPr>
        <w:t>100.</w:t>
      </w:r>
      <w:r w:rsidRPr="00AC2C04">
        <w:rPr>
          <w:rFonts w:asciiTheme="majorHAnsi" w:hAnsiTheme="majorHAnsi" w:cs="Calibri"/>
          <w:bCs/>
          <w:lang w:val="fr-CA"/>
        </w:rPr>
        <w:tab/>
        <w:t xml:space="preserve">Le </w:t>
      </w:r>
      <w:r w:rsidRPr="00AC2C04">
        <w:rPr>
          <w:rFonts w:asciiTheme="majorHAnsi" w:hAnsiTheme="majorHAnsi" w:cs="Calibri"/>
          <w:b/>
          <w:bCs/>
          <w:lang w:val="fr-CA"/>
        </w:rPr>
        <w:t>Président</w:t>
      </w:r>
      <w:r w:rsidRPr="00AC2C04">
        <w:rPr>
          <w:rFonts w:asciiTheme="majorHAnsi" w:hAnsiTheme="majorHAnsi" w:cs="Calibri"/>
          <w:bCs/>
          <w:lang w:val="fr-CA"/>
        </w:rPr>
        <w:t xml:space="preserve"> demande que le Comité permanent prenne une décision sur l’attribution suite au rapport final du Sous</w:t>
      </w:r>
      <w:r w:rsidRPr="00AC2C04">
        <w:rPr>
          <w:rFonts w:asciiTheme="majorHAnsi" w:hAnsiTheme="majorHAnsi" w:cs="Calibri"/>
          <w:bCs/>
          <w:lang w:val="fr-CA"/>
        </w:rPr>
        <w:noBreakHyphen/>
        <w:t>groupe sur les finances.</w:t>
      </w:r>
    </w:p>
    <w:p w14:paraId="49976DC9" w14:textId="77777777" w:rsidR="00AC2C04" w:rsidRPr="00AC2C04" w:rsidRDefault="00AC2C04" w:rsidP="00AC2C04">
      <w:pPr>
        <w:autoSpaceDE w:val="0"/>
        <w:autoSpaceDN w:val="0"/>
        <w:adjustRightInd w:val="0"/>
        <w:spacing w:after="0" w:line="240" w:lineRule="auto"/>
        <w:ind w:left="426" w:hanging="426"/>
        <w:jc w:val="both"/>
        <w:rPr>
          <w:rFonts w:asciiTheme="majorHAnsi" w:hAnsiTheme="majorHAnsi" w:cs="Calibri"/>
          <w:bCs/>
          <w:lang w:val="fr-CA"/>
        </w:rPr>
      </w:pPr>
    </w:p>
    <w:p w14:paraId="515B91A2" w14:textId="77777777" w:rsidR="00AC2C04" w:rsidRPr="00AC2C04" w:rsidRDefault="00AC2C04" w:rsidP="00AC2C04">
      <w:pPr>
        <w:pBdr>
          <w:top w:val="single" w:sz="4" w:space="3" w:color="auto"/>
          <w:left w:val="single" w:sz="4" w:space="4" w:color="auto"/>
          <w:bottom w:val="single" w:sz="4" w:space="3" w:color="auto"/>
          <w:right w:val="single" w:sz="4" w:space="4" w:color="auto"/>
        </w:pBdr>
        <w:spacing w:after="0" w:line="240" w:lineRule="auto"/>
        <w:ind w:left="426" w:hanging="426"/>
        <w:contextualSpacing/>
        <w:rPr>
          <w:rFonts w:asciiTheme="majorHAnsi" w:hAnsiTheme="majorHAnsi" w:cs="Calibri"/>
          <w:bCs/>
          <w:lang w:val="fr-CA"/>
        </w:rPr>
      </w:pPr>
      <w:r w:rsidRPr="00AC2C04">
        <w:rPr>
          <w:rFonts w:asciiTheme="majorHAnsi" w:hAnsiTheme="majorHAnsi" w:cs="Calibri"/>
          <w:bCs/>
          <w:lang w:val="fr-CA"/>
        </w:rPr>
        <w:t>20.2 Projet de résolution pour 2019-2021 et Cadre opérationnel</w:t>
      </w:r>
    </w:p>
    <w:p w14:paraId="40EED6FB" w14:textId="77777777" w:rsidR="00AC2C04" w:rsidRPr="00AC2C04" w:rsidRDefault="00AC2C04" w:rsidP="00AC2C04">
      <w:pPr>
        <w:spacing w:after="0" w:line="240" w:lineRule="auto"/>
        <w:ind w:left="426" w:hanging="426"/>
        <w:contextualSpacing/>
        <w:rPr>
          <w:rFonts w:asciiTheme="majorHAnsi" w:hAnsiTheme="majorHAnsi" w:cs="Calibri"/>
          <w:bCs/>
          <w:lang w:val="fr-CA"/>
        </w:rPr>
      </w:pPr>
    </w:p>
    <w:p w14:paraId="25BA40F0" w14:textId="458F8058" w:rsidR="00AC2C04" w:rsidRPr="00AC2C04" w:rsidRDefault="00AC2C04" w:rsidP="00AC2C04">
      <w:pPr>
        <w:spacing w:after="0" w:line="240" w:lineRule="auto"/>
        <w:ind w:left="426" w:hanging="426"/>
        <w:contextualSpacing/>
        <w:rPr>
          <w:rFonts w:asciiTheme="majorHAnsi" w:hAnsiTheme="majorHAnsi" w:cs="Calibri"/>
          <w:bCs/>
          <w:lang w:val="fr-CA"/>
        </w:rPr>
      </w:pPr>
      <w:r w:rsidRPr="00AC2C04">
        <w:rPr>
          <w:rFonts w:asciiTheme="majorHAnsi" w:hAnsiTheme="majorHAnsi" w:cs="Calibri"/>
          <w:bCs/>
          <w:lang w:val="fr-CA"/>
        </w:rPr>
        <w:t>101.</w:t>
      </w:r>
      <w:r w:rsidRPr="00AC2C04">
        <w:rPr>
          <w:rFonts w:asciiTheme="majorHAnsi" w:hAnsiTheme="majorHAnsi" w:cs="Calibri"/>
          <w:bCs/>
          <w:lang w:val="fr-CA"/>
        </w:rPr>
        <w:tab/>
        <w:t xml:space="preserve">Le </w:t>
      </w:r>
      <w:r w:rsidRPr="00AC2C04">
        <w:rPr>
          <w:rFonts w:asciiTheme="majorHAnsi" w:hAnsiTheme="majorHAnsi" w:cs="Calibri"/>
          <w:b/>
          <w:bCs/>
          <w:lang w:val="fr-CA"/>
        </w:rPr>
        <w:t>Président</w:t>
      </w:r>
      <w:r w:rsidRPr="00AC2C04">
        <w:rPr>
          <w:rFonts w:asciiTheme="majorHAnsi" w:hAnsiTheme="majorHAnsi" w:cs="Calibri"/>
          <w:bCs/>
          <w:lang w:val="fr-CA"/>
        </w:rPr>
        <w:t xml:space="preserve"> donne la parole aux participants pour des commentaires sur le document Doc. SC54.20.2</w:t>
      </w:r>
      <w:r w:rsidRPr="00AC2C04">
        <w:rPr>
          <w:rFonts w:asciiTheme="majorHAnsi" w:eastAsia="Times New Roman" w:hAnsiTheme="majorHAnsi" w:cstheme="majorHAnsi"/>
          <w:bCs/>
          <w:i/>
          <w:lang w:val="fr-CA"/>
        </w:rPr>
        <w:t xml:space="preserve"> Initiatives régionales Ramsar – </w:t>
      </w:r>
      <w:r w:rsidRPr="00AC2C04">
        <w:rPr>
          <w:rFonts w:asciiTheme="majorHAnsi" w:hAnsiTheme="majorHAnsi"/>
          <w:i/>
          <w:lang w:val="fr-CA"/>
        </w:rPr>
        <w:t>Projet de résolution pour 2019-2021 et Cadre opérationnel</w:t>
      </w:r>
      <w:r w:rsidRPr="00AC2C04">
        <w:rPr>
          <w:rFonts w:asciiTheme="majorHAnsi" w:hAnsiTheme="majorHAnsi"/>
          <w:lang w:val="fr-CA"/>
        </w:rPr>
        <w:t>.</w:t>
      </w:r>
    </w:p>
    <w:p w14:paraId="755A0449" w14:textId="77777777" w:rsidR="00AC2C04" w:rsidRPr="00AC2C04" w:rsidRDefault="00AC2C04" w:rsidP="00AC2C04">
      <w:pPr>
        <w:autoSpaceDE w:val="0"/>
        <w:autoSpaceDN w:val="0"/>
        <w:adjustRightInd w:val="0"/>
        <w:spacing w:after="0" w:line="240" w:lineRule="auto"/>
        <w:ind w:left="426" w:hanging="426"/>
        <w:jc w:val="both"/>
        <w:rPr>
          <w:rFonts w:asciiTheme="majorHAnsi" w:hAnsiTheme="majorHAnsi" w:cs="Calibri"/>
          <w:bCs/>
          <w:lang w:val="fr-CA"/>
        </w:rPr>
      </w:pPr>
    </w:p>
    <w:p w14:paraId="19636134" w14:textId="77777777" w:rsidR="00AC2C04" w:rsidRPr="00AC2C04" w:rsidRDefault="00AC2C04" w:rsidP="00AC2C04">
      <w:pPr>
        <w:autoSpaceDE w:val="0"/>
        <w:autoSpaceDN w:val="0"/>
        <w:adjustRightInd w:val="0"/>
        <w:spacing w:after="0" w:line="240" w:lineRule="auto"/>
        <w:ind w:left="426" w:hanging="426"/>
        <w:jc w:val="both"/>
        <w:rPr>
          <w:rFonts w:asciiTheme="majorHAnsi" w:hAnsiTheme="majorHAnsi" w:cs="Calibri"/>
          <w:bCs/>
          <w:lang w:val="fr-CA"/>
        </w:rPr>
      </w:pPr>
      <w:r w:rsidRPr="00AC2C04">
        <w:rPr>
          <w:rFonts w:asciiTheme="majorHAnsi" w:hAnsiTheme="majorHAnsi" w:cs="Calibri"/>
          <w:bCs/>
          <w:lang w:val="fr-CA"/>
        </w:rPr>
        <w:t>102.</w:t>
      </w:r>
      <w:r w:rsidRPr="00AC2C04">
        <w:rPr>
          <w:rFonts w:asciiTheme="majorHAnsi" w:hAnsiTheme="majorHAnsi" w:cs="Calibri"/>
          <w:bCs/>
          <w:lang w:val="fr-CA"/>
        </w:rPr>
        <w:tab/>
        <w:t xml:space="preserve">Le </w:t>
      </w:r>
      <w:r w:rsidRPr="00AC2C04">
        <w:rPr>
          <w:rFonts w:asciiTheme="majorHAnsi" w:hAnsiTheme="majorHAnsi" w:cs="Calibri"/>
          <w:b/>
          <w:bCs/>
          <w:lang w:val="fr-CA"/>
        </w:rPr>
        <w:t>Canada</w:t>
      </w:r>
      <w:r w:rsidRPr="00AC2C04">
        <w:rPr>
          <w:rFonts w:asciiTheme="majorHAnsi" w:hAnsiTheme="majorHAnsi" w:cs="Calibri"/>
          <w:bCs/>
          <w:lang w:val="fr-CA"/>
        </w:rPr>
        <w:t xml:space="preserve">, la </w:t>
      </w:r>
      <w:r w:rsidRPr="00AC2C04">
        <w:rPr>
          <w:rFonts w:asciiTheme="majorHAnsi" w:hAnsiTheme="majorHAnsi" w:cs="Calibri"/>
          <w:b/>
          <w:bCs/>
          <w:lang w:val="fr-CA"/>
        </w:rPr>
        <w:t>Chine</w:t>
      </w:r>
      <w:r w:rsidRPr="00AC2C04">
        <w:rPr>
          <w:rFonts w:asciiTheme="majorHAnsi" w:hAnsiTheme="majorHAnsi" w:cs="Calibri"/>
          <w:bCs/>
          <w:lang w:val="fr-CA"/>
        </w:rPr>
        <w:t xml:space="preserve">, la </w:t>
      </w:r>
      <w:r w:rsidRPr="00AC2C04">
        <w:rPr>
          <w:rFonts w:asciiTheme="majorHAnsi" w:hAnsiTheme="majorHAnsi" w:cs="Calibri"/>
          <w:b/>
          <w:bCs/>
          <w:lang w:val="fr-CA"/>
        </w:rPr>
        <w:t>Colombie</w:t>
      </w:r>
      <w:r w:rsidRPr="00AC2C04">
        <w:rPr>
          <w:rFonts w:asciiTheme="majorHAnsi" w:hAnsiTheme="majorHAnsi" w:cs="Calibri"/>
          <w:bCs/>
          <w:lang w:val="fr-CA"/>
        </w:rPr>
        <w:t xml:space="preserve">, </w:t>
      </w:r>
      <w:r w:rsidRPr="00AC2C04">
        <w:rPr>
          <w:rFonts w:asciiTheme="majorHAnsi" w:hAnsiTheme="majorHAnsi" w:cs="Calibri"/>
          <w:b/>
          <w:bCs/>
          <w:lang w:val="fr-CA"/>
        </w:rPr>
        <w:t>Cuba</w:t>
      </w:r>
      <w:r w:rsidRPr="00AC2C04">
        <w:rPr>
          <w:rFonts w:asciiTheme="majorHAnsi" w:hAnsiTheme="majorHAnsi" w:cs="Calibri"/>
          <w:bCs/>
          <w:lang w:val="fr-CA"/>
        </w:rPr>
        <w:t xml:space="preserve">, les </w:t>
      </w:r>
      <w:r w:rsidRPr="00AC2C04">
        <w:rPr>
          <w:rFonts w:asciiTheme="majorHAnsi" w:hAnsiTheme="majorHAnsi" w:cs="Calibri"/>
          <w:b/>
          <w:bCs/>
          <w:lang w:val="fr-CA"/>
        </w:rPr>
        <w:t>États</w:t>
      </w:r>
      <w:r w:rsidRPr="00AC2C04">
        <w:rPr>
          <w:rFonts w:asciiTheme="majorHAnsi" w:hAnsiTheme="majorHAnsi" w:cs="Calibri"/>
          <w:b/>
          <w:bCs/>
          <w:lang w:val="fr-CA"/>
        </w:rPr>
        <w:noBreakHyphen/>
        <w:t>Unis d’Amérique</w:t>
      </w:r>
      <w:r w:rsidRPr="00AC2C04">
        <w:rPr>
          <w:rFonts w:asciiTheme="majorHAnsi" w:hAnsiTheme="majorHAnsi" w:cs="Calibri"/>
          <w:bCs/>
          <w:lang w:val="fr-CA"/>
        </w:rPr>
        <w:t xml:space="preserve">, la </w:t>
      </w:r>
      <w:r w:rsidRPr="00AC2C04">
        <w:rPr>
          <w:rFonts w:asciiTheme="majorHAnsi" w:hAnsiTheme="majorHAnsi" w:cs="Calibri"/>
          <w:b/>
          <w:bCs/>
          <w:lang w:val="fr-CA"/>
        </w:rPr>
        <w:t>France</w:t>
      </w:r>
      <w:r w:rsidRPr="00AC2C04">
        <w:rPr>
          <w:rFonts w:asciiTheme="majorHAnsi" w:hAnsiTheme="majorHAnsi" w:cs="Calibri"/>
          <w:bCs/>
          <w:lang w:val="fr-CA"/>
        </w:rPr>
        <w:t xml:space="preserve">, la </w:t>
      </w:r>
      <w:r w:rsidRPr="00AC2C04">
        <w:rPr>
          <w:rFonts w:asciiTheme="majorHAnsi" w:hAnsiTheme="majorHAnsi" w:cs="Calibri"/>
          <w:b/>
          <w:bCs/>
          <w:lang w:val="fr-CA"/>
        </w:rPr>
        <w:t>République de Corée</w:t>
      </w:r>
      <w:r w:rsidRPr="00AC2C04">
        <w:rPr>
          <w:rFonts w:asciiTheme="majorHAnsi" w:hAnsiTheme="majorHAnsi" w:cs="Calibri"/>
          <w:bCs/>
          <w:lang w:val="fr-CA"/>
        </w:rPr>
        <w:t xml:space="preserve">, le </w:t>
      </w:r>
      <w:r w:rsidRPr="00AC2C04">
        <w:rPr>
          <w:rFonts w:asciiTheme="majorHAnsi" w:hAnsiTheme="majorHAnsi" w:cs="Calibri"/>
          <w:b/>
          <w:bCs/>
          <w:lang w:val="fr-CA"/>
        </w:rPr>
        <w:t>Sénégal</w:t>
      </w:r>
      <w:r w:rsidRPr="00AC2C04">
        <w:rPr>
          <w:rFonts w:asciiTheme="majorHAnsi" w:hAnsiTheme="majorHAnsi" w:cs="Calibri"/>
          <w:bCs/>
          <w:lang w:val="fr-CA"/>
        </w:rPr>
        <w:t xml:space="preserve">, la </w:t>
      </w:r>
      <w:r w:rsidRPr="00AC2C04">
        <w:rPr>
          <w:rFonts w:asciiTheme="majorHAnsi" w:hAnsiTheme="majorHAnsi" w:cs="Calibri"/>
          <w:b/>
          <w:bCs/>
          <w:lang w:val="fr-CA"/>
        </w:rPr>
        <w:t>Suède</w:t>
      </w:r>
      <w:r w:rsidRPr="00AC2C04">
        <w:rPr>
          <w:rFonts w:asciiTheme="majorHAnsi" w:hAnsiTheme="majorHAnsi" w:cs="Calibri"/>
          <w:bCs/>
          <w:lang w:val="fr-CA"/>
        </w:rPr>
        <w:t xml:space="preserve"> au nom de la région Europe, l’</w:t>
      </w:r>
      <w:r w:rsidRPr="00AC2C04">
        <w:rPr>
          <w:rFonts w:asciiTheme="majorHAnsi" w:hAnsiTheme="majorHAnsi" w:cs="Calibri"/>
          <w:b/>
          <w:bCs/>
          <w:lang w:val="fr-CA"/>
        </w:rPr>
        <w:t>Uruguay</w:t>
      </w:r>
      <w:r w:rsidRPr="00AC2C04">
        <w:rPr>
          <w:rFonts w:asciiTheme="majorHAnsi" w:hAnsiTheme="majorHAnsi" w:cs="Calibri"/>
          <w:bCs/>
          <w:lang w:val="fr-CA"/>
        </w:rPr>
        <w:t xml:space="preserve"> et le </w:t>
      </w:r>
      <w:r w:rsidRPr="00AC2C04">
        <w:rPr>
          <w:rFonts w:asciiTheme="majorHAnsi" w:hAnsiTheme="majorHAnsi" w:cs="Calibri"/>
          <w:b/>
          <w:bCs/>
          <w:lang w:val="fr-CA"/>
        </w:rPr>
        <w:t xml:space="preserve">Centre régional Ramsar – Asie de l’Est </w:t>
      </w:r>
      <w:r w:rsidRPr="00AC2C04">
        <w:rPr>
          <w:rFonts w:asciiTheme="majorHAnsi" w:hAnsiTheme="majorHAnsi" w:cs="Calibri"/>
          <w:bCs/>
          <w:lang w:val="fr-CA"/>
        </w:rPr>
        <w:t>présentent des commentaires et suggèrent des amendements.</w:t>
      </w:r>
    </w:p>
    <w:p w14:paraId="1494C4F6" w14:textId="77777777" w:rsidR="00AC2C04" w:rsidRPr="00AC2C04" w:rsidRDefault="00AC2C04" w:rsidP="00AC2C04">
      <w:pPr>
        <w:autoSpaceDE w:val="0"/>
        <w:autoSpaceDN w:val="0"/>
        <w:adjustRightInd w:val="0"/>
        <w:spacing w:after="0" w:line="240" w:lineRule="auto"/>
        <w:ind w:left="426" w:hanging="426"/>
        <w:jc w:val="both"/>
        <w:rPr>
          <w:rFonts w:asciiTheme="majorHAnsi" w:hAnsiTheme="majorHAnsi" w:cs="Calibri"/>
          <w:bCs/>
          <w:lang w:val="fr-CA"/>
        </w:rPr>
      </w:pPr>
    </w:p>
    <w:p w14:paraId="2A54C645" w14:textId="77777777" w:rsidR="00AC2C04" w:rsidRPr="00AC2C04" w:rsidRDefault="00AC2C04" w:rsidP="00AC2C04">
      <w:pPr>
        <w:autoSpaceDE w:val="0"/>
        <w:autoSpaceDN w:val="0"/>
        <w:adjustRightInd w:val="0"/>
        <w:spacing w:after="0" w:line="240" w:lineRule="auto"/>
        <w:ind w:left="426" w:hanging="426"/>
        <w:rPr>
          <w:rFonts w:asciiTheme="majorHAnsi" w:hAnsiTheme="majorHAnsi" w:cs="Calibri"/>
          <w:bCs/>
          <w:lang w:val="fr-CA"/>
        </w:rPr>
      </w:pPr>
      <w:r w:rsidRPr="00AC2C04">
        <w:rPr>
          <w:rFonts w:asciiTheme="majorHAnsi" w:hAnsiTheme="majorHAnsi" w:cs="Calibri"/>
          <w:bCs/>
          <w:lang w:val="fr-CA"/>
        </w:rPr>
        <w:t>103.</w:t>
      </w:r>
      <w:r w:rsidRPr="00AC2C04">
        <w:rPr>
          <w:rFonts w:asciiTheme="majorHAnsi" w:hAnsiTheme="majorHAnsi" w:cs="Calibri"/>
          <w:bCs/>
          <w:lang w:val="fr-CA"/>
        </w:rPr>
        <w:tab/>
        <w:t xml:space="preserve">Le </w:t>
      </w:r>
      <w:r w:rsidRPr="00AC2C04">
        <w:rPr>
          <w:rFonts w:asciiTheme="majorHAnsi" w:hAnsiTheme="majorHAnsi" w:cs="Calibri"/>
          <w:b/>
          <w:bCs/>
          <w:lang w:val="fr-CA"/>
        </w:rPr>
        <w:t>Président</w:t>
      </w:r>
      <w:r w:rsidRPr="00AC2C04">
        <w:rPr>
          <w:rFonts w:asciiTheme="majorHAnsi" w:hAnsiTheme="majorHAnsi" w:cs="Calibri"/>
          <w:bCs/>
          <w:lang w:val="fr-CA"/>
        </w:rPr>
        <w:t xml:space="preserve"> demande que les Parties contractantes soumettent leurs commentaires par écrit au Secrétariat avant la fin de la journée. De nombreux points soulevés pourraient être facilement intégrés dans le document. Certains amendements proposés, cependant, n’ont pas trouvé de consensus et nécessitent un examen plus approfondi par le Comité permanent et/ou la COP13. Il donne instruction au Secrétariat de préparer un texte révisé, en utilisant des crochets si nécessaire pour indiquer des positions différentes pour les points sur lesquels il y a </w:t>
      </w:r>
      <w:r w:rsidRPr="00AC2C04">
        <w:rPr>
          <w:rFonts w:asciiTheme="majorHAnsi" w:hAnsiTheme="majorHAnsi" w:cs="Calibri"/>
          <w:bCs/>
          <w:lang w:val="fr-CA"/>
        </w:rPr>
        <w:lastRenderedPageBreak/>
        <w:t>eu d’importantes divergences de points de vue, pour examen à la 54</w:t>
      </w:r>
      <w:r w:rsidRPr="00AC2C04">
        <w:rPr>
          <w:rFonts w:asciiTheme="majorHAnsi" w:hAnsiTheme="majorHAnsi" w:cs="Calibri"/>
          <w:bCs/>
          <w:vertAlign w:val="superscript"/>
          <w:lang w:val="fr-CA"/>
        </w:rPr>
        <w:t>e</w:t>
      </w:r>
      <w:r w:rsidRPr="00AC2C04">
        <w:rPr>
          <w:rFonts w:asciiTheme="majorHAnsi" w:hAnsiTheme="majorHAnsi" w:cs="Calibri"/>
          <w:bCs/>
          <w:lang w:val="fr-CA"/>
        </w:rPr>
        <w:t xml:space="preserve"> Réunion du Comité permanent. </w:t>
      </w:r>
    </w:p>
    <w:p w14:paraId="114701B0" w14:textId="77777777" w:rsidR="00AC2C04" w:rsidRPr="00AC2C04" w:rsidRDefault="00AC2C04" w:rsidP="00AC2C04">
      <w:pPr>
        <w:spacing w:after="0" w:line="240" w:lineRule="auto"/>
        <w:ind w:left="426" w:hanging="426"/>
        <w:contextualSpacing/>
        <w:rPr>
          <w:rFonts w:asciiTheme="majorHAnsi" w:hAnsiTheme="majorHAnsi" w:cs="Calibri"/>
          <w:bCs/>
          <w:lang w:val="fr-CA"/>
        </w:rPr>
      </w:pPr>
    </w:p>
    <w:p w14:paraId="6C186E63" w14:textId="77777777" w:rsidR="00AC2C04" w:rsidRPr="00AC2C04" w:rsidRDefault="00AC2C04" w:rsidP="00AC2C04">
      <w:pPr>
        <w:pBdr>
          <w:top w:val="single" w:sz="4" w:space="3" w:color="auto"/>
          <w:left w:val="single" w:sz="4" w:space="4" w:color="auto"/>
          <w:bottom w:val="single" w:sz="4" w:space="3" w:color="auto"/>
          <w:right w:val="single" w:sz="4" w:space="4" w:color="auto"/>
        </w:pBdr>
        <w:spacing w:after="0" w:line="240" w:lineRule="auto"/>
        <w:ind w:left="426" w:hanging="426"/>
        <w:contextualSpacing/>
        <w:rPr>
          <w:rFonts w:asciiTheme="majorHAnsi" w:hAnsiTheme="majorHAnsi" w:cs="Calibri"/>
          <w:bCs/>
          <w:lang w:val="fr-CA"/>
        </w:rPr>
      </w:pPr>
      <w:r w:rsidRPr="00AC2C04">
        <w:rPr>
          <w:rFonts w:asciiTheme="majorHAnsi" w:hAnsiTheme="majorHAnsi" w:cs="Calibri"/>
          <w:bCs/>
          <w:lang w:val="fr-CA"/>
        </w:rPr>
        <w:t xml:space="preserve">Point 15 de l’ordre du jour. Statut d’observateur auprès de l’Assemblée générale des Nations Unies </w:t>
      </w:r>
    </w:p>
    <w:p w14:paraId="004FC7AD" w14:textId="77777777" w:rsidR="00AC2C04" w:rsidRPr="00AC2C04" w:rsidRDefault="00AC2C04" w:rsidP="00AC2C04">
      <w:pPr>
        <w:spacing w:after="0" w:line="240" w:lineRule="auto"/>
        <w:ind w:left="426" w:hanging="426"/>
        <w:contextualSpacing/>
        <w:rPr>
          <w:rFonts w:asciiTheme="majorHAnsi" w:hAnsiTheme="majorHAnsi" w:cs="Calibri"/>
          <w:bCs/>
          <w:lang w:val="fr-CA"/>
        </w:rPr>
      </w:pPr>
    </w:p>
    <w:p w14:paraId="0FABE721" w14:textId="77777777" w:rsidR="00AC2C04" w:rsidRPr="00AC2C04" w:rsidRDefault="00AC2C04" w:rsidP="00AC2C04">
      <w:pPr>
        <w:spacing w:after="0" w:line="240" w:lineRule="auto"/>
        <w:ind w:left="426" w:hanging="426"/>
        <w:contextualSpacing/>
        <w:rPr>
          <w:rFonts w:asciiTheme="majorHAnsi" w:hAnsiTheme="majorHAnsi" w:cs="Calibri"/>
          <w:bCs/>
          <w:lang w:val="fr-CA"/>
        </w:rPr>
      </w:pPr>
      <w:r w:rsidRPr="00AC2C04">
        <w:rPr>
          <w:rFonts w:asciiTheme="majorHAnsi" w:hAnsiTheme="majorHAnsi" w:cs="Calibri"/>
          <w:bCs/>
          <w:lang w:val="fr-CA"/>
        </w:rPr>
        <w:t>104.</w:t>
      </w:r>
      <w:r w:rsidRPr="00AC2C04">
        <w:rPr>
          <w:rFonts w:asciiTheme="majorHAnsi" w:hAnsiTheme="majorHAnsi" w:cs="Calibri"/>
          <w:bCs/>
          <w:lang w:val="fr-CA"/>
        </w:rPr>
        <w:tab/>
        <w:t>L’</w:t>
      </w:r>
      <w:r w:rsidRPr="00AC2C04">
        <w:rPr>
          <w:rFonts w:asciiTheme="majorHAnsi" w:hAnsiTheme="majorHAnsi" w:cs="Calibri"/>
          <w:b/>
          <w:bCs/>
          <w:lang w:val="fr-CA"/>
        </w:rPr>
        <w:t>Uruguay</w:t>
      </w:r>
      <w:r w:rsidRPr="00AC2C04">
        <w:rPr>
          <w:rFonts w:asciiTheme="majorHAnsi" w:hAnsiTheme="majorHAnsi" w:cs="Calibri"/>
          <w:bCs/>
          <w:lang w:val="fr-CA"/>
        </w:rPr>
        <w:t xml:space="preserve"> présente le document Doc. SC54-15 Rev.1 </w:t>
      </w:r>
      <w:r w:rsidRPr="00AC2C04">
        <w:rPr>
          <w:rFonts w:asciiTheme="majorHAnsi" w:hAnsiTheme="majorHAnsi" w:cs="Calibri"/>
          <w:bCs/>
          <w:i/>
          <w:lang w:val="fr-CA"/>
        </w:rPr>
        <w:t>Statut d’observateur auprès de l’Assemblée générale des Nations Unies</w:t>
      </w:r>
      <w:r w:rsidRPr="00AC2C04">
        <w:rPr>
          <w:rFonts w:asciiTheme="majorHAnsi" w:hAnsiTheme="majorHAnsi" w:cs="Calibri"/>
          <w:bCs/>
          <w:lang w:val="fr-CA"/>
        </w:rPr>
        <w:t>.</w:t>
      </w:r>
    </w:p>
    <w:p w14:paraId="50CEA811" w14:textId="77777777" w:rsidR="00AC2C04" w:rsidRPr="00AC2C04" w:rsidRDefault="00AC2C04" w:rsidP="00AC2C04">
      <w:pPr>
        <w:tabs>
          <w:tab w:val="left" w:pos="2038"/>
        </w:tabs>
        <w:spacing w:after="0" w:line="240" w:lineRule="auto"/>
        <w:ind w:left="426" w:hanging="426"/>
        <w:contextualSpacing/>
        <w:rPr>
          <w:rFonts w:asciiTheme="majorHAnsi" w:hAnsiTheme="majorHAnsi" w:cs="Calibri"/>
          <w:bCs/>
          <w:lang w:val="fr-CA"/>
        </w:rPr>
      </w:pPr>
      <w:r w:rsidRPr="00AC2C04">
        <w:rPr>
          <w:rFonts w:asciiTheme="majorHAnsi" w:hAnsiTheme="majorHAnsi" w:cs="Calibri"/>
          <w:bCs/>
          <w:lang w:val="fr-CA"/>
        </w:rPr>
        <w:tab/>
      </w:r>
      <w:r w:rsidRPr="00AC2C04">
        <w:rPr>
          <w:rFonts w:asciiTheme="majorHAnsi" w:hAnsiTheme="majorHAnsi" w:cs="Calibri"/>
          <w:bCs/>
          <w:lang w:val="fr-CA"/>
        </w:rPr>
        <w:tab/>
      </w:r>
    </w:p>
    <w:p w14:paraId="23127C89" w14:textId="77777777" w:rsidR="00AC2C04" w:rsidRPr="00AC2C04" w:rsidRDefault="00AC2C04" w:rsidP="00AC2C04">
      <w:pPr>
        <w:spacing w:after="0" w:line="240" w:lineRule="auto"/>
        <w:ind w:left="426" w:hanging="426"/>
        <w:contextualSpacing/>
        <w:rPr>
          <w:rFonts w:asciiTheme="majorHAnsi" w:hAnsiTheme="majorHAnsi" w:cs="Calibri"/>
          <w:bCs/>
          <w:lang w:val="fr-CA"/>
        </w:rPr>
      </w:pPr>
      <w:r w:rsidRPr="00AC2C04">
        <w:rPr>
          <w:rFonts w:asciiTheme="majorHAnsi" w:hAnsiTheme="majorHAnsi" w:cs="Calibri"/>
          <w:bCs/>
          <w:lang w:val="fr-CA"/>
        </w:rPr>
        <w:t>106.</w:t>
      </w:r>
      <w:r w:rsidRPr="00AC2C04">
        <w:rPr>
          <w:rFonts w:asciiTheme="majorHAnsi" w:hAnsiTheme="majorHAnsi" w:cs="Calibri"/>
          <w:bCs/>
          <w:lang w:val="fr-CA"/>
        </w:rPr>
        <w:tab/>
        <w:t xml:space="preserve">Les </w:t>
      </w:r>
      <w:r w:rsidRPr="00AC2C04">
        <w:rPr>
          <w:rFonts w:asciiTheme="majorHAnsi" w:hAnsiTheme="majorHAnsi" w:cs="Calibri"/>
          <w:b/>
          <w:bCs/>
          <w:lang w:val="fr-CA"/>
        </w:rPr>
        <w:t>Émirats arabes unis</w:t>
      </w:r>
      <w:r w:rsidRPr="00AC2C04">
        <w:rPr>
          <w:rFonts w:asciiTheme="majorHAnsi" w:hAnsiTheme="majorHAnsi" w:cs="Calibri"/>
          <w:bCs/>
          <w:lang w:val="fr-CA"/>
        </w:rPr>
        <w:t xml:space="preserve"> décident de travailler avec le Secrétariat pour élaborer une proposition sur cette question pour approbation par la COP13.</w:t>
      </w:r>
    </w:p>
    <w:p w14:paraId="17405017" w14:textId="77777777" w:rsidR="00AC2C04" w:rsidRPr="00AC2C04" w:rsidRDefault="00AC2C04" w:rsidP="00AC2C04">
      <w:pPr>
        <w:spacing w:after="0" w:line="240" w:lineRule="auto"/>
        <w:ind w:left="426" w:hanging="426"/>
        <w:contextualSpacing/>
        <w:rPr>
          <w:rFonts w:asciiTheme="majorHAnsi" w:hAnsiTheme="majorHAnsi" w:cs="Calibri"/>
          <w:bCs/>
          <w:lang w:val="fr-CA"/>
        </w:rPr>
      </w:pPr>
    </w:p>
    <w:p w14:paraId="194D3E4D" w14:textId="77777777" w:rsidR="00AC2C04" w:rsidRPr="00AC2C04" w:rsidRDefault="00AC2C04" w:rsidP="00AC2C04">
      <w:pPr>
        <w:spacing w:after="0" w:line="240" w:lineRule="auto"/>
        <w:ind w:left="426" w:hanging="426"/>
        <w:contextualSpacing/>
        <w:rPr>
          <w:rFonts w:asciiTheme="majorHAnsi" w:hAnsiTheme="majorHAnsi" w:cs="Calibri"/>
          <w:bCs/>
          <w:lang w:val="fr-CA"/>
        </w:rPr>
      </w:pPr>
      <w:r w:rsidRPr="00AC2C04">
        <w:rPr>
          <w:rFonts w:asciiTheme="majorHAnsi" w:hAnsiTheme="majorHAnsi" w:cs="Calibri"/>
          <w:bCs/>
          <w:lang w:val="fr-CA"/>
        </w:rPr>
        <w:t>107.</w:t>
      </w:r>
      <w:r w:rsidRPr="00AC2C04">
        <w:rPr>
          <w:rFonts w:asciiTheme="majorHAnsi" w:hAnsiTheme="majorHAnsi" w:cs="Calibri"/>
          <w:bCs/>
          <w:lang w:val="fr-CA"/>
        </w:rPr>
        <w:tab/>
        <w:t xml:space="preserve">La </w:t>
      </w:r>
      <w:r w:rsidRPr="00AC2C04">
        <w:rPr>
          <w:rFonts w:asciiTheme="majorHAnsi" w:hAnsiTheme="majorHAnsi" w:cs="Calibri"/>
          <w:b/>
          <w:bCs/>
          <w:lang w:val="fr-CA"/>
        </w:rPr>
        <w:t>Colombie</w:t>
      </w:r>
      <w:r w:rsidRPr="00AC2C04">
        <w:rPr>
          <w:rFonts w:asciiTheme="majorHAnsi" w:hAnsiTheme="majorHAnsi" w:cs="Calibri"/>
          <w:bCs/>
          <w:lang w:val="fr-CA"/>
        </w:rPr>
        <w:t xml:space="preserve"> souligne l’importance d’explorer toutes les options possibles pour faire en sorte que le Secrétariat ait accès aux délibérations du Forum politique de haut niveau sur l’ODD 6.</w:t>
      </w:r>
    </w:p>
    <w:p w14:paraId="435BCF70" w14:textId="77777777" w:rsidR="00AC2C04" w:rsidRPr="00AC2C04" w:rsidRDefault="00AC2C04" w:rsidP="00AC2C04">
      <w:pPr>
        <w:spacing w:after="0" w:line="240" w:lineRule="auto"/>
        <w:ind w:left="426" w:hanging="426"/>
        <w:contextualSpacing/>
        <w:rPr>
          <w:rFonts w:asciiTheme="majorHAnsi" w:hAnsiTheme="majorHAnsi" w:cs="Calibri"/>
          <w:bCs/>
          <w:lang w:val="fr-CA"/>
        </w:rPr>
      </w:pPr>
    </w:p>
    <w:p w14:paraId="3431CFC2" w14:textId="77777777" w:rsidR="00AC2C04" w:rsidRPr="00AC2C04" w:rsidRDefault="00AC2C04" w:rsidP="00AC2C04">
      <w:pPr>
        <w:spacing w:after="0" w:line="240" w:lineRule="auto"/>
        <w:ind w:left="426" w:hanging="426"/>
        <w:contextualSpacing/>
        <w:rPr>
          <w:rFonts w:asciiTheme="majorHAnsi" w:hAnsiTheme="majorHAnsi" w:cs="Calibri"/>
          <w:bCs/>
          <w:lang w:val="fr-CA"/>
        </w:rPr>
      </w:pPr>
      <w:r w:rsidRPr="00AC2C04">
        <w:rPr>
          <w:rFonts w:asciiTheme="majorHAnsi" w:hAnsiTheme="majorHAnsi" w:cs="Calibri"/>
          <w:bCs/>
          <w:lang w:val="fr-CA"/>
        </w:rPr>
        <w:t>108.</w:t>
      </w:r>
      <w:r w:rsidRPr="00AC2C04">
        <w:rPr>
          <w:rFonts w:asciiTheme="majorHAnsi" w:hAnsiTheme="majorHAnsi" w:cs="Calibri"/>
          <w:bCs/>
          <w:lang w:val="fr-CA"/>
        </w:rPr>
        <w:tab/>
        <w:t xml:space="preserve">Le </w:t>
      </w:r>
      <w:r w:rsidRPr="00AC2C04">
        <w:rPr>
          <w:rFonts w:asciiTheme="majorHAnsi" w:hAnsiTheme="majorHAnsi" w:cs="Calibri"/>
          <w:b/>
          <w:bCs/>
          <w:lang w:val="fr-CA"/>
        </w:rPr>
        <w:t>Brésil</w:t>
      </w:r>
      <w:r w:rsidRPr="00AC2C04">
        <w:rPr>
          <w:rFonts w:asciiTheme="majorHAnsi" w:hAnsiTheme="majorHAnsi" w:cs="Calibri"/>
          <w:bCs/>
          <w:lang w:val="fr-CA"/>
        </w:rPr>
        <w:t xml:space="preserve"> suggère que le Secrétariat fasse une soumission écrite au Forum politique de haut niveau au cas où la participation physique serait impossible.</w:t>
      </w:r>
    </w:p>
    <w:p w14:paraId="75FC17AC" w14:textId="77777777" w:rsidR="00AC2C04" w:rsidRPr="00AC2C04" w:rsidRDefault="00AC2C04" w:rsidP="00AC2C04">
      <w:pPr>
        <w:spacing w:after="0" w:line="240" w:lineRule="auto"/>
        <w:ind w:left="426" w:hanging="426"/>
        <w:contextualSpacing/>
        <w:rPr>
          <w:rFonts w:asciiTheme="majorHAnsi" w:hAnsiTheme="majorHAnsi" w:cs="Calibri"/>
          <w:bCs/>
          <w:lang w:val="fr-CA"/>
        </w:rPr>
      </w:pPr>
    </w:p>
    <w:p w14:paraId="63250549" w14:textId="77777777" w:rsidR="00AC2C04" w:rsidRPr="00AC2C04" w:rsidRDefault="00AC2C04" w:rsidP="00AC2C04">
      <w:pPr>
        <w:spacing w:after="0" w:line="240" w:lineRule="auto"/>
        <w:ind w:left="426" w:hanging="426"/>
        <w:contextualSpacing/>
        <w:rPr>
          <w:rFonts w:asciiTheme="majorHAnsi" w:hAnsiTheme="majorHAnsi" w:cs="Calibri"/>
          <w:bCs/>
          <w:lang w:val="fr-CA"/>
        </w:rPr>
      </w:pPr>
      <w:r w:rsidRPr="00AC2C04">
        <w:rPr>
          <w:rFonts w:asciiTheme="majorHAnsi" w:hAnsiTheme="majorHAnsi" w:cs="Calibri"/>
          <w:bCs/>
          <w:lang w:val="fr-CA"/>
        </w:rPr>
        <w:t>109.</w:t>
      </w:r>
      <w:r w:rsidRPr="00AC2C04">
        <w:rPr>
          <w:rFonts w:asciiTheme="majorHAnsi" w:hAnsiTheme="majorHAnsi" w:cs="Calibri"/>
          <w:bCs/>
          <w:lang w:val="fr-CA"/>
        </w:rPr>
        <w:tab/>
        <w:t xml:space="preserve">Les </w:t>
      </w:r>
      <w:r w:rsidRPr="00AC2C04">
        <w:rPr>
          <w:rFonts w:asciiTheme="majorHAnsi" w:hAnsiTheme="majorHAnsi" w:cs="Calibri"/>
          <w:b/>
          <w:bCs/>
          <w:lang w:val="fr-CA"/>
        </w:rPr>
        <w:t>États-Unis d’Amérique</w:t>
      </w:r>
      <w:r w:rsidRPr="00AC2C04">
        <w:rPr>
          <w:rFonts w:asciiTheme="majorHAnsi" w:hAnsiTheme="majorHAnsi" w:cs="Calibri"/>
          <w:bCs/>
          <w:lang w:val="fr-CA"/>
        </w:rPr>
        <w:t xml:space="preserve"> soulignent aussi la nécessité de rechercher des solutions créatives car une étude juridique récente des États</w:t>
      </w:r>
      <w:r w:rsidRPr="00AC2C04">
        <w:rPr>
          <w:rFonts w:asciiTheme="majorHAnsi" w:hAnsiTheme="majorHAnsi" w:cs="Calibri"/>
          <w:bCs/>
          <w:lang w:val="fr-CA"/>
        </w:rPr>
        <w:noBreakHyphen/>
        <w:t>Unis a conclu que les secrétariats de traités n’ont pas qualité d’organisations intergouvernementales et ne sont donc pas éligibles au statut d’Observateur permanent auprès de l’Assemblée générale des Nations Unies. Ils notent que l’UICN a exprimé son engagement à assurer la participation continue du Secrétariat Ramsar dans les délégations de l’UICN.</w:t>
      </w:r>
    </w:p>
    <w:p w14:paraId="1E48BFA0" w14:textId="77777777" w:rsidR="00AC2C04" w:rsidRPr="00AC2C04" w:rsidRDefault="00AC2C04" w:rsidP="00AC2C04">
      <w:pPr>
        <w:spacing w:after="0" w:line="240" w:lineRule="auto"/>
        <w:ind w:left="426" w:hanging="426"/>
        <w:contextualSpacing/>
        <w:rPr>
          <w:rFonts w:asciiTheme="majorHAnsi" w:hAnsiTheme="majorHAnsi" w:cs="Calibri"/>
          <w:bCs/>
          <w:lang w:val="fr-CA"/>
        </w:rPr>
      </w:pPr>
    </w:p>
    <w:p w14:paraId="67EC2B7F" w14:textId="77777777" w:rsidR="00AC2C04" w:rsidRPr="00AC2C04" w:rsidRDefault="00AC2C04" w:rsidP="00AC2C04">
      <w:pPr>
        <w:spacing w:after="0" w:line="240" w:lineRule="auto"/>
        <w:ind w:left="426" w:hanging="426"/>
        <w:contextualSpacing/>
        <w:rPr>
          <w:rFonts w:asciiTheme="majorHAnsi" w:hAnsiTheme="majorHAnsi" w:cs="Calibri"/>
          <w:bCs/>
          <w:lang w:val="fr-CA"/>
        </w:rPr>
      </w:pPr>
      <w:r w:rsidRPr="00AC2C04">
        <w:rPr>
          <w:rFonts w:asciiTheme="majorHAnsi" w:hAnsiTheme="majorHAnsi" w:cs="Calibri"/>
          <w:bCs/>
          <w:lang w:val="fr-CA"/>
        </w:rPr>
        <w:t>110.</w:t>
      </w:r>
      <w:r w:rsidRPr="00AC2C04">
        <w:rPr>
          <w:rFonts w:asciiTheme="majorHAnsi" w:hAnsiTheme="majorHAnsi" w:cs="Calibri"/>
          <w:bCs/>
          <w:lang w:val="fr-CA"/>
        </w:rPr>
        <w:tab/>
        <w:t xml:space="preserve">Le </w:t>
      </w:r>
      <w:r w:rsidRPr="00AC2C04">
        <w:rPr>
          <w:rFonts w:asciiTheme="majorHAnsi" w:hAnsiTheme="majorHAnsi" w:cs="Calibri"/>
          <w:b/>
          <w:bCs/>
          <w:lang w:val="fr-CA"/>
        </w:rPr>
        <w:t>Chili</w:t>
      </w:r>
      <w:r w:rsidRPr="00AC2C04">
        <w:rPr>
          <w:rFonts w:asciiTheme="majorHAnsi" w:hAnsiTheme="majorHAnsi" w:cs="Calibri"/>
          <w:bCs/>
          <w:lang w:val="fr-CA"/>
        </w:rPr>
        <w:t xml:space="preserve"> est globalement du même avis que les États</w:t>
      </w:r>
      <w:r w:rsidRPr="00AC2C04">
        <w:rPr>
          <w:rFonts w:asciiTheme="majorHAnsi" w:hAnsiTheme="majorHAnsi" w:cs="Calibri"/>
          <w:bCs/>
          <w:lang w:val="fr-CA"/>
        </w:rPr>
        <w:noBreakHyphen/>
        <w:t>Unis d’Amérique.</w:t>
      </w:r>
    </w:p>
    <w:p w14:paraId="6A4DA730" w14:textId="77777777" w:rsidR="00AC2C04" w:rsidRPr="00AC2C04" w:rsidRDefault="00AC2C04" w:rsidP="00AC2C04">
      <w:pPr>
        <w:spacing w:after="0" w:line="240" w:lineRule="auto"/>
        <w:ind w:left="426" w:hanging="426"/>
        <w:contextualSpacing/>
        <w:rPr>
          <w:rFonts w:asciiTheme="majorHAnsi" w:hAnsiTheme="majorHAnsi" w:cs="Calibri"/>
          <w:bCs/>
          <w:lang w:val="fr-CA"/>
        </w:rPr>
      </w:pPr>
    </w:p>
    <w:p w14:paraId="4013C689" w14:textId="77777777" w:rsidR="00AC2C04" w:rsidRPr="00AC2C04" w:rsidRDefault="00AC2C04" w:rsidP="00AC2C04">
      <w:pPr>
        <w:spacing w:after="0" w:line="240" w:lineRule="auto"/>
        <w:ind w:left="426" w:hanging="426"/>
        <w:contextualSpacing/>
        <w:rPr>
          <w:rFonts w:asciiTheme="majorHAnsi" w:hAnsiTheme="majorHAnsi" w:cs="Calibri"/>
          <w:bCs/>
          <w:lang w:val="fr-CA"/>
        </w:rPr>
      </w:pPr>
      <w:r w:rsidRPr="00AC2C04">
        <w:rPr>
          <w:rFonts w:asciiTheme="majorHAnsi" w:hAnsiTheme="majorHAnsi" w:cs="Calibri"/>
          <w:bCs/>
          <w:lang w:val="fr-CA"/>
        </w:rPr>
        <w:t>111.</w:t>
      </w:r>
      <w:r w:rsidRPr="00AC2C04">
        <w:rPr>
          <w:rFonts w:asciiTheme="majorHAnsi" w:hAnsiTheme="majorHAnsi" w:cs="Calibri"/>
          <w:bCs/>
          <w:lang w:val="fr-CA"/>
        </w:rPr>
        <w:tab/>
        <w:t xml:space="preserve">Répondant à un point soulevé par l’Afrique du Sud, les </w:t>
      </w:r>
      <w:r w:rsidRPr="00AC2C04">
        <w:rPr>
          <w:rFonts w:asciiTheme="majorHAnsi" w:hAnsiTheme="majorHAnsi" w:cs="Calibri"/>
          <w:b/>
          <w:bCs/>
          <w:lang w:val="fr-CA"/>
        </w:rPr>
        <w:t>États-Unis d’Amérique</w:t>
      </w:r>
      <w:r w:rsidRPr="00AC2C04">
        <w:rPr>
          <w:rFonts w:asciiTheme="majorHAnsi" w:hAnsiTheme="majorHAnsi" w:cs="Calibri"/>
          <w:bCs/>
          <w:lang w:val="fr-CA"/>
        </w:rPr>
        <w:t xml:space="preserve"> confirment qu’il n’y a pas d’AME sur la liste des Observateurs permanents auprès de l’Assemblée générale des Nations Unies et que cela n’a rien à voir avec l’institution qui accueille tel ou tel AME.  </w:t>
      </w:r>
    </w:p>
    <w:p w14:paraId="51B45766" w14:textId="77777777" w:rsidR="00AC2C04" w:rsidRPr="00AC2C04" w:rsidRDefault="00AC2C04" w:rsidP="00AC2C04">
      <w:pPr>
        <w:spacing w:after="0" w:line="240" w:lineRule="auto"/>
        <w:ind w:left="426" w:hanging="426"/>
        <w:contextualSpacing/>
        <w:rPr>
          <w:rFonts w:asciiTheme="majorHAnsi" w:hAnsiTheme="majorHAnsi" w:cs="Calibri"/>
          <w:bCs/>
          <w:lang w:val="fr-CA"/>
        </w:rPr>
      </w:pPr>
    </w:p>
    <w:p w14:paraId="0E89D7E6" w14:textId="77777777" w:rsidR="00AC2C04" w:rsidRPr="00AC2C04" w:rsidRDefault="00AC2C04" w:rsidP="00AC2C04">
      <w:pPr>
        <w:spacing w:after="0" w:line="240" w:lineRule="auto"/>
        <w:ind w:left="426" w:hanging="426"/>
        <w:contextualSpacing/>
        <w:rPr>
          <w:rFonts w:asciiTheme="majorHAnsi" w:hAnsiTheme="majorHAnsi" w:cs="Calibri"/>
          <w:bCs/>
          <w:lang w:val="fr-CA"/>
        </w:rPr>
      </w:pPr>
      <w:r w:rsidRPr="00AC2C04">
        <w:rPr>
          <w:rFonts w:asciiTheme="majorHAnsi" w:hAnsiTheme="majorHAnsi" w:cs="Calibri"/>
          <w:bCs/>
          <w:lang w:val="fr-CA"/>
        </w:rPr>
        <w:t>112.</w:t>
      </w:r>
      <w:r w:rsidRPr="00AC2C04">
        <w:rPr>
          <w:rFonts w:asciiTheme="majorHAnsi" w:hAnsiTheme="majorHAnsi" w:cs="Calibri"/>
          <w:bCs/>
          <w:lang w:val="fr-CA"/>
        </w:rPr>
        <w:tab/>
        <w:t xml:space="preserve">La </w:t>
      </w:r>
      <w:r w:rsidRPr="00AC2C04">
        <w:rPr>
          <w:rFonts w:asciiTheme="majorHAnsi" w:hAnsiTheme="majorHAnsi" w:cs="Calibri"/>
          <w:b/>
          <w:bCs/>
          <w:lang w:val="fr-CA"/>
        </w:rPr>
        <w:t>Suisse</w:t>
      </w:r>
      <w:r w:rsidRPr="00AC2C04">
        <w:rPr>
          <w:rFonts w:asciiTheme="majorHAnsi" w:hAnsiTheme="majorHAnsi" w:cs="Calibri"/>
          <w:bCs/>
          <w:lang w:val="fr-CA"/>
        </w:rPr>
        <w:t xml:space="preserve"> suggère de contacter le Conseil économique et social (ECOSOC) des Nations Unies.</w:t>
      </w:r>
    </w:p>
    <w:p w14:paraId="592C3EFC" w14:textId="77777777" w:rsidR="00AC2C04" w:rsidRPr="00AC2C04" w:rsidRDefault="00AC2C04" w:rsidP="00AC2C04">
      <w:pPr>
        <w:spacing w:after="0" w:line="240" w:lineRule="auto"/>
        <w:ind w:left="426" w:hanging="426"/>
        <w:contextualSpacing/>
        <w:rPr>
          <w:rFonts w:asciiTheme="majorHAnsi" w:hAnsiTheme="majorHAnsi" w:cs="Calibri"/>
          <w:bCs/>
          <w:lang w:val="fr-CA"/>
        </w:rPr>
      </w:pPr>
    </w:p>
    <w:p w14:paraId="11793EBD" w14:textId="77777777" w:rsidR="00AC2C04" w:rsidRPr="00AC2C04" w:rsidRDefault="00AC2C04" w:rsidP="00AC2C04">
      <w:pPr>
        <w:spacing w:after="0" w:line="240" w:lineRule="auto"/>
        <w:ind w:left="426" w:hanging="426"/>
        <w:contextualSpacing/>
        <w:rPr>
          <w:rFonts w:asciiTheme="majorHAnsi" w:hAnsiTheme="majorHAnsi" w:cs="Calibri"/>
          <w:bCs/>
          <w:lang w:val="fr-CA"/>
        </w:rPr>
      </w:pPr>
      <w:r w:rsidRPr="00AC2C04">
        <w:rPr>
          <w:rFonts w:asciiTheme="majorHAnsi" w:hAnsiTheme="majorHAnsi" w:cs="Calibri"/>
          <w:bCs/>
          <w:lang w:val="fr-CA"/>
        </w:rPr>
        <w:t>113.</w:t>
      </w:r>
      <w:r w:rsidRPr="00AC2C04">
        <w:rPr>
          <w:rFonts w:asciiTheme="majorHAnsi" w:hAnsiTheme="majorHAnsi" w:cs="Calibri"/>
          <w:bCs/>
          <w:lang w:val="fr-CA"/>
        </w:rPr>
        <w:tab/>
        <w:t xml:space="preserve">Le </w:t>
      </w:r>
      <w:r w:rsidRPr="00AC2C04">
        <w:rPr>
          <w:rFonts w:asciiTheme="majorHAnsi" w:hAnsiTheme="majorHAnsi" w:cs="Calibri"/>
          <w:b/>
          <w:bCs/>
          <w:lang w:val="fr-CA"/>
        </w:rPr>
        <w:t>Secrétariat</w:t>
      </w:r>
      <w:r w:rsidRPr="00AC2C04">
        <w:rPr>
          <w:rFonts w:asciiTheme="majorHAnsi" w:hAnsiTheme="majorHAnsi" w:cs="Calibri"/>
          <w:bCs/>
          <w:lang w:val="fr-CA"/>
        </w:rPr>
        <w:t xml:space="preserve"> indique que le Bureau des affaires juridiques des Nations Unies à New York a déjà suggéré de contacter directement le Président de l’ECOSOC. Cette approche s’est soldée par un échec dans les années 1990, mais il vaut peut-être la peine d’essayer à nouveau.</w:t>
      </w:r>
    </w:p>
    <w:p w14:paraId="73688F6E" w14:textId="77777777" w:rsidR="00AC2C04" w:rsidRPr="00AC2C04" w:rsidRDefault="00AC2C04" w:rsidP="00AC2C04">
      <w:pPr>
        <w:spacing w:after="0" w:line="240" w:lineRule="auto"/>
        <w:ind w:left="426" w:hanging="426"/>
        <w:contextualSpacing/>
        <w:rPr>
          <w:rFonts w:asciiTheme="majorHAnsi" w:hAnsiTheme="majorHAnsi" w:cs="Calibri"/>
          <w:bCs/>
          <w:lang w:val="fr-CA"/>
        </w:rPr>
      </w:pPr>
    </w:p>
    <w:p w14:paraId="0D5366B3" w14:textId="77777777" w:rsidR="00AC2C04" w:rsidRPr="00AC2C04" w:rsidRDefault="00AC2C04" w:rsidP="00AC2C04">
      <w:pPr>
        <w:spacing w:after="0" w:line="240" w:lineRule="auto"/>
        <w:ind w:left="426" w:hanging="426"/>
        <w:contextualSpacing/>
        <w:rPr>
          <w:rFonts w:asciiTheme="majorHAnsi" w:hAnsiTheme="majorHAnsi" w:cs="Calibri"/>
          <w:bCs/>
          <w:lang w:val="fr-CA"/>
        </w:rPr>
      </w:pPr>
      <w:r w:rsidRPr="00AC2C04">
        <w:rPr>
          <w:rFonts w:asciiTheme="majorHAnsi" w:hAnsiTheme="majorHAnsi" w:cs="Calibri"/>
          <w:bCs/>
          <w:lang w:val="fr-CA"/>
        </w:rPr>
        <w:t>114.</w:t>
      </w:r>
      <w:r w:rsidRPr="00AC2C04">
        <w:rPr>
          <w:rFonts w:asciiTheme="majorHAnsi" w:hAnsiTheme="majorHAnsi" w:cs="Calibri"/>
          <w:bCs/>
          <w:lang w:val="fr-CA"/>
        </w:rPr>
        <w:tab/>
        <w:t xml:space="preserve">La </w:t>
      </w:r>
      <w:r w:rsidRPr="00AC2C04">
        <w:rPr>
          <w:rFonts w:asciiTheme="majorHAnsi" w:hAnsiTheme="majorHAnsi" w:cs="Calibri"/>
          <w:b/>
          <w:bCs/>
          <w:lang w:val="fr-CA"/>
        </w:rPr>
        <w:t>Conseillère juridique</w:t>
      </w:r>
      <w:r w:rsidRPr="00AC2C04">
        <w:rPr>
          <w:rFonts w:asciiTheme="majorHAnsi" w:hAnsiTheme="majorHAnsi" w:cs="Calibri"/>
          <w:bCs/>
          <w:lang w:val="fr-CA"/>
        </w:rPr>
        <w:t xml:space="preserve"> offre un contexte et une analyse élargis, notant que l’on pourrait aussi argumenter que le Secrétariat peut être considéré comme une organisation internationale et remplir ainsi les critères d’admission en tant qu’Observateur permanent.</w:t>
      </w:r>
    </w:p>
    <w:p w14:paraId="53979EB1" w14:textId="77777777" w:rsidR="00AC2C04" w:rsidRPr="00AC2C04" w:rsidRDefault="00AC2C04" w:rsidP="00AC2C04">
      <w:pPr>
        <w:spacing w:after="0" w:line="240" w:lineRule="auto"/>
        <w:ind w:left="426" w:hanging="426"/>
        <w:contextualSpacing/>
        <w:rPr>
          <w:rFonts w:asciiTheme="majorHAnsi" w:hAnsiTheme="majorHAnsi" w:cs="Calibri"/>
          <w:bCs/>
          <w:lang w:val="fr-CA"/>
        </w:rPr>
      </w:pPr>
    </w:p>
    <w:p w14:paraId="7AAFD8F2" w14:textId="77777777" w:rsidR="00AC2C04" w:rsidRPr="00AC2C04" w:rsidRDefault="00AC2C04" w:rsidP="00AC2C04">
      <w:pPr>
        <w:spacing w:after="0" w:line="240" w:lineRule="auto"/>
        <w:ind w:left="426" w:hanging="426"/>
        <w:contextualSpacing/>
        <w:rPr>
          <w:rFonts w:asciiTheme="majorHAnsi" w:hAnsiTheme="majorHAnsi" w:cs="Calibri"/>
          <w:bCs/>
          <w:lang w:val="fr-CA"/>
        </w:rPr>
      </w:pPr>
      <w:r w:rsidRPr="00AC2C04">
        <w:rPr>
          <w:rFonts w:asciiTheme="majorHAnsi" w:hAnsiTheme="majorHAnsi" w:cs="Calibri"/>
          <w:bCs/>
          <w:lang w:val="fr-CA"/>
        </w:rPr>
        <w:t>115.</w:t>
      </w:r>
      <w:r w:rsidRPr="00AC2C04">
        <w:rPr>
          <w:rFonts w:asciiTheme="majorHAnsi" w:hAnsiTheme="majorHAnsi" w:cs="Calibri"/>
          <w:bCs/>
          <w:lang w:val="fr-CA"/>
        </w:rPr>
        <w:tab/>
        <w:t xml:space="preserve">La </w:t>
      </w:r>
      <w:r w:rsidRPr="00AC2C04">
        <w:rPr>
          <w:rFonts w:asciiTheme="majorHAnsi" w:hAnsiTheme="majorHAnsi" w:cs="Calibri"/>
          <w:b/>
          <w:bCs/>
          <w:lang w:val="fr-CA"/>
        </w:rPr>
        <w:t xml:space="preserve">Secrétaire générale </w:t>
      </w:r>
      <w:r w:rsidRPr="00AC2C04">
        <w:rPr>
          <w:rFonts w:asciiTheme="majorHAnsi" w:hAnsiTheme="majorHAnsi" w:cs="Calibri"/>
          <w:bCs/>
          <w:lang w:val="fr-CA"/>
        </w:rPr>
        <w:t xml:space="preserve">exprime sa préoccupation car les Parties ont donné mandat au Secrétariat d’entreprendre des travaux qui dépendent d’un accès aux forums de haut niveau pertinents. Le Secrétariat est prêt à explorer toutes les options mais si les efforts échouent, la capacité du Secrétariat en sera affectée. </w:t>
      </w:r>
    </w:p>
    <w:p w14:paraId="4722A44A" w14:textId="77777777" w:rsidR="00AC2C04" w:rsidRPr="00AC2C04" w:rsidRDefault="00AC2C04" w:rsidP="00AC2C04">
      <w:pPr>
        <w:spacing w:after="0" w:line="240" w:lineRule="auto"/>
        <w:rPr>
          <w:rFonts w:asciiTheme="majorHAnsi" w:hAnsiTheme="majorHAnsi"/>
          <w:b/>
          <w:bCs/>
          <w:lang w:val="fr-CA"/>
        </w:rPr>
      </w:pPr>
    </w:p>
    <w:p w14:paraId="170585C6" w14:textId="1AD55D32" w:rsidR="00AC2C04" w:rsidRPr="00AC2C04" w:rsidRDefault="00AC2C04" w:rsidP="00AC2C04">
      <w:pPr>
        <w:spacing w:after="0" w:line="240" w:lineRule="auto"/>
        <w:rPr>
          <w:rFonts w:asciiTheme="majorHAnsi" w:hAnsiTheme="majorHAnsi"/>
          <w:b/>
          <w:bCs/>
          <w:lang w:val="fr-CA"/>
        </w:rPr>
      </w:pPr>
      <w:r w:rsidRPr="00AC2C04">
        <w:rPr>
          <w:rFonts w:asciiTheme="majorHAnsi" w:hAnsiTheme="majorHAnsi"/>
          <w:b/>
          <w:bCs/>
          <w:lang w:val="fr-CA"/>
        </w:rPr>
        <w:t>Décision SC54-0</w:t>
      </w:r>
      <w:r w:rsidR="00D9156D">
        <w:rPr>
          <w:rFonts w:asciiTheme="majorHAnsi" w:hAnsiTheme="majorHAnsi"/>
          <w:b/>
          <w:bCs/>
          <w:lang w:val="fr-CA"/>
        </w:rPr>
        <w:t>6</w:t>
      </w:r>
      <w:r w:rsidRPr="00AC2C04">
        <w:rPr>
          <w:rFonts w:asciiTheme="majorHAnsi" w:hAnsiTheme="majorHAnsi"/>
          <w:b/>
          <w:bCs/>
          <w:lang w:val="fr-CA"/>
        </w:rPr>
        <w:t> : Le Comité permanent donne instruction au Secrétariat, conjointement avec les Parties intéressées, de continuer d’explorer des options d’accès aux réunions de l’Assemblée générale des Nations Unies et des forums de haut niveau liés.</w:t>
      </w:r>
    </w:p>
    <w:p w14:paraId="49E9BD11" w14:textId="77777777" w:rsidR="00AC2C04" w:rsidRPr="00AC2C04" w:rsidRDefault="00AC2C04" w:rsidP="00AC2C04">
      <w:pPr>
        <w:spacing w:after="0" w:line="240" w:lineRule="auto"/>
        <w:rPr>
          <w:rFonts w:asciiTheme="majorHAnsi" w:hAnsiTheme="majorHAnsi"/>
          <w:b/>
          <w:bCs/>
          <w:lang w:val="fr-CA"/>
        </w:rPr>
      </w:pPr>
    </w:p>
    <w:p w14:paraId="27072199" w14:textId="77777777" w:rsidR="00AC2C04" w:rsidRPr="00AC2C04" w:rsidRDefault="00AC2C04" w:rsidP="00AC2C04">
      <w:pPr>
        <w:keepNext/>
        <w:keepLines/>
        <w:pBdr>
          <w:top w:val="single" w:sz="4" w:space="1" w:color="auto"/>
          <w:left w:val="single" w:sz="4" w:space="4" w:color="auto"/>
          <w:bottom w:val="single" w:sz="4" w:space="1" w:color="auto"/>
          <w:right w:val="single" w:sz="4" w:space="4" w:color="auto"/>
        </w:pBdr>
        <w:spacing w:after="0" w:line="240" w:lineRule="auto"/>
        <w:outlineLvl w:val="0"/>
        <w:rPr>
          <w:rFonts w:asciiTheme="majorHAnsi" w:hAnsiTheme="majorHAnsi"/>
          <w:bCs/>
          <w:lang w:val="fr-CA"/>
        </w:rPr>
      </w:pPr>
      <w:r w:rsidRPr="00AC2C04">
        <w:rPr>
          <w:rFonts w:asciiTheme="majorHAnsi" w:hAnsiTheme="majorHAnsi"/>
          <w:bCs/>
          <w:lang w:val="fr-CA"/>
        </w:rPr>
        <w:lastRenderedPageBreak/>
        <w:t>Point 3 de l’ordre du jour. Adoption du projet de programme de travail (suite)</w:t>
      </w:r>
    </w:p>
    <w:p w14:paraId="57A0BE0D" w14:textId="77777777" w:rsidR="00AC2C04" w:rsidRPr="00AC2C04" w:rsidRDefault="00AC2C04" w:rsidP="00AC2C04">
      <w:pPr>
        <w:keepNext/>
        <w:keepLines/>
        <w:spacing w:after="0" w:line="240" w:lineRule="auto"/>
        <w:ind w:left="426" w:hanging="426"/>
        <w:contextualSpacing/>
        <w:rPr>
          <w:rFonts w:asciiTheme="majorHAnsi" w:hAnsiTheme="majorHAnsi" w:cs="Calibri"/>
          <w:bCs/>
          <w:lang w:val="fr-CA"/>
        </w:rPr>
      </w:pPr>
    </w:p>
    <w:p w14:paraId="4CA7DFE6" w14:textId="77777777" w:rsidR="00AC2C04" w:rsidRPr="00AC2C04" w:rsidRDefault="00AC2C04" w:rsidP="00AC2C04">
      <w:pPr>
        <w:keepNext/>
        <w:keepLines/>
        <w:spacing w:after="0" w:line="240" w:lineRule="auto"/>
        <w:ind w:left="426" w:hanging="426"/>
        <w:contextualSpacing/>
        <w:rPr>
          <w:rFonts w:asciiTheme="majorHAnsi" w:hAnsiTheme="majorHAnsi" w:cs="Calibri"/>
          <w:bCs/>
          <w:lang w:val="fr-CA"/>
        </w:rPr>
      </w:pPr>
      <w:r w:rsidRPr="00AC2C04">
        <w:rPr>
          <w:rFonts w:asciiTheme="majorHAnsi" w:hAnsiTheme="majorHAnsi" w:cs="Calibri"/>
          <w:bCs/>
          <w:lang w:val="fr-CA"/>
        </w:rPr>
        <w:t>116.</w:t>
      </w:r>
      <w:r w:rsidRPr="00AC2C04">
        <w:rPr>
          <w:rFonts w:asciiTheme="majorHAnsi" w:hAnsiTheme="majorHAnsi" w:cs="Calibri"/>
          <w:bCs/>
          <w:lang w:val="fr-CA"/>
        </w:rPr>
        <w:tab/>
        <w:t xml:space="preserve">Le </w:t>
      </w:r>
      <w:r w:rsidRPr="00AC2C04">
        <w:rPr>
          <w:rFonts w:asciiTheme="majorHAnsi" w:hAnsiTheme="majorHAnsi" w:cs="Calibri"/>
          <w:b/>
          <w:bCs/>
          <w:lang w:val="fr-CA"/>
        </w:rPr>
        <w:t>Secrétariat</w:t>
      </w:r>
      <w:r w:rsidRPr="00AC2C04">
        <w:rPr>
          <w:rFonts w:asciiTheme="majorHAnsi" w:hAnsiTheme="majorHAnsi" w:cs="Calibri"/>
          <w:bCs/>
          <w:lang w:val="fr-CA"/>
        </w:rPr>
        <w:t xml:space="preserve"> donne des informations sur le calendrier et les lieux de réunion du Groupe de travail sur la facilitation et du Sous</w:t>
      </w:r>
      <w:r w:rsidRPr="00AC2C04">
        <w:rPr>
          <w:rFonts w:asciiTheme="majorHAnsi" w:hAnsiTheme="majorHAnsi" w:cs="Calibri"/>
          <w:bCs/>
          <w:lang w:val="fr-CA"/>
        </w:rPr>
        <w:noBreakHyphen/>
        <w:t>groupe sur les finances et confirme que la séquence d’examen des projets de résolutions qui n’ont pas encore été examinés reste telle qu’elle est indiquée dans le programme de travail.</w:t>
      </w:r>
    </w:p>
    <w:p w14:paraId="5F4558F6" w14:textId="77777777" w:rsidR="00AC2C04" w:rsidRPr="00AC2C04" w:rsidRDefault="00AC2C04" w:rsidP="00AC2C04">
      <w:pPr>
        <w:spacing w:after="0" w:line="240" w:lineRule="auto"/>
        <w:ind w:left="426" w:hanging="426"/>
        <w:contextualSpacing/>
        <w:rPr>
          <w:rFonts w:asciiTheme="majorHAnsi" w:hAnsiTheme="majorHAnsi" w:cs="Calibri"/>
          <w:bCs/>
          <w:lang w:val="fr-CA"/>
        </w:rPr>
      </w:pPr>
    </w:p>
    <w:p w14:paraId="0272D07A" w14:textId="77777777" w:rsidR="00AC2C04" w:rsidRPr="00AC2C04" w:rsidRDefault="00AC2C04" w:rsidP="00AC2C04">
      <w:pPr>
        <w:spacing w:after="0" w:line="240" w:lineRule="auto"/>
        <w:ind w:left="426" w:hanging="426"/>
        <w:contextualSpacing/>
        <w:rPr>
          <w:rFonts w:asciiTheme="majorHAnsi" w:hAnsiTheme="majorHAnsi" w:cs="Calibri"/>
          <w:bCs/>
          <w:lang w:val="fr-CA"/>
        </w:rPr>
      </w:pPr>
      <w:r w:rsidRPr="00AC2C04">
        <w:rPr>
          <w:rFonts w:asciiTheme="majorHAnsi" w:hAnsiTheme="majorHAnsi" w:cs="Calibri"/>
          <w:bCs/>
          <w:lang w:val="fr-CA"/>
        </w:rPr>
        <w:t>117.</w:t>
      </w:r>
      <w:r w:rsidRPr="00AC2C04">
        <w:rPr>
          <w:rFonts w:asciiTheme="majorHAnsi" w:hAnsiTheme="majorHAnsi" w:cs="Calibri"/>
          <w:bCs/>
          <w:lang w:val="fr-CA"/>
        </w:rPr>
        <w:tab/>
        <w:t>L’</w:t>
      </w:r>
      <w:r w:rsidRPr="00AC2C04">
        <w:rPr>
          <w:rFonts w:asciiTheme="majorHAnsi" w:hAnsiTheme="majorHAnsi" w:cs="Calibri"/>
          <w:b/>
          <w:bCs/>
          <w:lang w:val="fr-CA"/>
        </w:rPr>
        <w:t>Estonie</w:t>
      </w:r>
      <w:r w:rsidRPr="00AC2C04">
        <w:rPr>
          <w:rFonts w:asciiTheme="majorHAnsi" w:hAnsiTheme="majorHAnsi" w:cs="Calibri"/>
          <w:bCs/>
          <w:lang w:val="fr-CA"/>
        </w:rPr>
        <w:t xml:space="preserve">, au nom de la région Europe, et la </w:t>
      </w:r>
      <w:r w:rsidRPr="00AC2C04">
        <w:rPr>
          <w:rFonts w:asciiTheme="majorHAnsi" w:hAnsiTheme="majorHAnsi" w:cs="Calibri"/>
          <w:b/>
          <w:bCs/>
          <w:lang w:val="fr-CA"/>
        </w:rPr>
        <w:t>Suisse</w:t>
      </w:r>
      <w:r w:rsidRPr="00AC2C04">
        <w:rPr>
          <w:rFonts w:asciiTheme="majorHAnsi" w:hAnsiTheme="majorHAnsi" w:cs="Calibri"/>
          <w:bCs/>
          <w:lang w:val="fr-CA"/>
        </w:rPr>
        <w:t xml:space="preserve"> demandent la création d’un Groupe de contact autonome pour examiner le projet de résolution qui se trouve dans le document Doc. SC54-21.8, </w:t>
      </w:r>
      <w:r w:rsidRPr="00AC2C04">
        <w:rPr>
          <w:rFonts w:asciiTheme="majorHAnsi" w:hAnsiTheme="majorHAnsi" w:cs="Calibri"/>
          <w:bCs/>
          <w:i/>
          <w:lang w:val="fr-CA"/>
        </w:rPr>
        <w:t>Projet de résolution sur l’Amélioration de l’efficacité des structures et des processus de la Convention.</w:t>
      </w:r>
    </w:p>
    <w:p w14:paraId="09B49C82" w14:textId="77777777" w:rsidR="00AC2C04" w:rsidRPr="00AC2C04" w:rsidRDefault="00AC2C04" w:rsidP="00AC2C04">
      <w:pPr>
        <w:spacing w:after="0" w:line="240" w:lineRule="auto"/>
        <w:ind w:left="426" w:hanging="426"/>
        <w:contextualSpacing/>
        <w:rPr>
          <w:rFonts w:asciiTheme="majorHAnsi" w:hAnsiTheme="majorHAnsi" w:cs="Calibri"/>
          <w:bCs/>
          <w:lang w:val="fr-CA"/>
        </w:rPr>
      </w:pPr>
    </w:p>
    <w:p w14:paraId="70E4E5F1" w14:textId="77777777" w:rsidR="00AC2C04" w:rsidRPr="00AC2C04" w:rsidRDefault="00AC2C04" w:rsidP="00AC2C04">
      <w:pPr>
        <w:spacing w:after="0" w:line="240" w:lineRule="auto"/>
        <w:ind w:left="426" w:hanging="426"/>
        <w:contextualSpacing/>
        <w:rPr>
          <w:rFonts w:asciiTheme="majorHAnsi" w:hAnsiTheme="majorHAnsi" w:cs="Calibri"/>
          <w:bCs/>
          <w:lang w:val="fr-CA"/>
        </w:rPr>
      </w:pPr>
      <w:r w:rsidRPr="00AC2C04">
        <w:rPr>
          <w:rFonts w:asciiTheme="majorHAnsi" w:hAnsiTheme="majorHAnsi" w:cs="Calibri"/>
          <w:bCs/>
          <w:lang w:val="fr-CA"/>
        </w:rPr>
        <w:t>118.</w:t>
      </w:r>
      <w:r w:rsidRPr="00AC2C04">
        <w:rPr>
          <w:rFonts w:asciiTheme="majorHAnsi" w:hAnsiTheme="majorHAnsi" w:cs="Calibri"/>
          <w:bCs/>
          <w:lang w:val="fr-CA"/>
        </w:rPr>
        <w:tab/>
        <w:t xml:space="preserve">Le </w:t>
      </w:r>
      <w:r w:rsidRPr="00AC2C04">
        <w:rPr>
          <w:rFonts w:asciiTheme="majorHAnsi" w:hAnsiTheme="majorHAnsi" w:cs="Calibri"/>
          <w:b/>
          <w:bCs/>
          <w:lang w:val="fr-CA"/>
        </w:rPr>
        <w:t>Président</w:t>
      </w:r>
      <w:r w:rsidRPr="00AC2C04">
        <w:rPr>
          <w:rFonts w:asciiTheme="majorHAnsi" w:hAnsiTheme="majorHAnsi" w:cs="Calibri"/>
          <w:bCs/>
          <w:lang w:val="fr-CA"/>
        </w:rPr>
        <w:t xml:space="preserve"> rappelle que le Comité permanent a chargé le Groupe de travail sur la facilitation d’examiner les questions relatives aux points 9, 10 et 21.8 de l’ordre du jour. Cette question est maintenant close. </w:t>
      </w:r>
    </w:p>
    <w:p w14:paraId="185640A9" w14:textId="77777777" w:rsidR="00AC2C04" w:rsidRPr="00AC2C04" w:rsidRDefault="00AC2C04" w:rsidP="00AC2C04">
      <w:pPr>
        <w:spacing w:after="0" w:line="240" w:lineRule="auto"/>
        <w:ind w:left="426" w:hanging="426"/>
        <w:contextualSpacing/>
        <w:rPr>
          <w:rFonts w:asciiTheme="majorHAnsi" w:hAnsiTheme="majorHAnsi" w:cs="Calibri"/>
          <w:bCs/>
          <w:lang w:val="fr-CA"/>
        </w:rPr>
      </w:pPr>
    </w:p>
    <w:p w14:paraId="3BA82C26" w14:textId="1C8C7645" w:rsidR="00AC2C04" w:rsidRPr="00AC2C04" w:rsidRDefault="00AC2C04" w:rsidP="00AC2C04">
      <w:pPr>
        <w:spacing w:after="0" w:line="240" w:lineRule="auto"/>
        <w:ind w:left="426" w:hanging="426"/>
        <w:contextualSpacing/>
        <w:rPr>
          <w:rFonts w:asciiTheme="majorHAnsi" w:hAnsiTheme="majorHAnsi" w:cs="Calibri"/>
          <w:bCs/>
          <w:lang w:val="fr-CA"/>
        </w:rPr>
      </w:pPr>
      <w:r w:rsidRPr="00AC2C04">
        <w:rPr>
          <w:rFonts w:asciiTheme="majorHAnsi" w:hAnsiTheme="majorHAnsi" w:cs="Calibri"/>
          <w:bCs/>
          <w:lang w:val="fr-CA"/>
        </w:rPr>
        <w:t xml:space="preserve">Le </w:t>
      </w:r>
      <w:r w:rsidRPr="00AC2C04">
        <w:rPr>
          <w:rFonts w:asciiTheme="majorHAnsi" w:hAnsiTheme="majorHAnsi" w:cs="Calibri"/>
          <w:b/>
          <w:bCs/>
          <w:lang w:val="fr-CA"/>
        </w:rPr>
        <w:t>Président</w:t>
      </w:r>
      <w:r w:rsidRPr="00AC2C04">
        <w:rPr>
          <w:rFonts w:asciiTheme="majorHAnsi" w:hAnsiTheme="majorHAnsi" w:cs="Calibri"/>
          <w:bCs/>
          <w:lang w:val="fr-CA"/>
        </w:rPr>
        <w:t xml:space="preserve"> lève la séance à 18:28.</w:t>
      </w:r>
    </w:p>
    <w:sectPr w:rsidR="00AC2C04" w:rsidRPr="00AC2C04" w:rsidSect="00AC2C04">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14D8E" w14:textId="77777777" w:rsidR="00EE6552" w:rsidRDefault="00EE6552" w:rsidP="00BB101B">
      <w:pPr>
        <w:spacing w:after="0" w:line="240" w:lineRule="auto"/>
      </w:pPr>
      <w:r>
        <w:separator/>
      </w:r>
    </w:p>
  </w:endnote>
  <w:endnote w:type="continuationSeparator" w:id="0">
    <w:p w14:paraId="1810F77A" w14:textId="77777777" w:rsidR="00EE6552" w:rsidRDefault="00EE6552" w:rsidP="00BB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99B02" w14:textId="77777777" w:rsidR="00F46EC9" w:rsidRDefault="00F46E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E2863" w14:textId="0A1C4076" w:rsidR="007E485A" w:rsidRPr="00650F15" w:rsidRDefault="007E485A" w:rsidP="00216EB7">
    <w:pPr>
      <w:pStyle w:val="Header"/>
      <w:rPr>
        <w:noProof/>
        <w:sz w:val="20"/>
        <w:szCs w:val="20"/>
        <w:lang w:val="fr-CH"/>
      </w:rPr>
    </w:pPr>
    <w:r w:rsidRPr="002255CB">
      <w:rPr>
        <w:sz w:val="20"/>
        <w:szCs w:val="20"/>
        <w:lang w:val="fr-CA"/>
      </w:rPr>
      <w:t>SC5</w:t>
    </w:r>
    <w:r w:rsidR="007644BE" w:rsidRPr="002255CB">
      <w:rPr>
        <w:sz w:val="20"/>
        <w:szCs w:val="20"/>
        <w:lang w:val="fr-CA"/>
      </w:rPr>
      <w:t>4</w:t>
    </w:r>
    <w:r w:rsidR="00B264A0" w:rsidRPr="002255CB">
      <w:rPr>
        <w:sz w:val="20"/>
        <w:szCs w:val="20"/>
        <w:lang w:val="fr-CA"/>
      </w:rPr>
      <w:t xml:space="preserve"> </w:t>
    </w:r>
    <w:r w:rsidR="00F46EC9">
      <w:rPr>
        <w:sz w:val="20"/>
        <w:szCs w:val="20"/>
        <w:lang w:val="fr-CA"/>
      </w:rPr>
      <w:t>Rep.2</w:t>
    </w:r>
    <w:bookmarkStart w:id="0" w:name="_GoBack"/>
    <w:bookmarkEnd w:id="0"/>
    <w:r w:rsidR="00B264A0" w:rsidRPr="002255CB">
      <w:rPr>
        <w:sz w:val="20"/>
        <w:szCs w:val="20"/>
        <w:lang w:val="fr-CA"/>
      </w:rPr>
      <w:tab/>
    </w:r>
    <w:r w:rsidRPr="00650F15">
      <w:rPr>
        <w:sz w:val="20"/>
        <w:szCs w:val="20"/>
        <w:lang w:val="fr-CH"/>
      </w:rPr>
      <w:tab/>
    </w:r>
    <w:sdt>
      <w:sdtPr>
        <w:rPr>
          <w:sz w:val="20"/>
          <w:szCs w:val="20"/>
        </w:rPr>
        <w:id w:val="-1790969534"/>
        <w:docPartObj>
          <w:docPartGallery w:val="Page Numbers (Top of Page)"/>
          <w:docPartUnique/>
        </w:docPartObj>
      </w:sdtPr>
      <w:sdtEndPr>
        <w:rPr>
          <w:noProof/>
        </w:rPr>
      </w:sdtEndPr>
      <w:sdtContent>
        <w:r w:rsidRPr="00227310">
          <w:rPr>
            <w:sz w:val="20"/>
            <w:szCs w:val="20"/>
          </w:rPr>
          <w:fldChar w:fldCharType="begin"/>
        </w:r>
        <w:r w:rsidRPr="00650F15">
          <w:rPr>
            <w:sz w:val="20"/>
            <w:szCs w:val="20"/>
            <w:lang w:val="fr-CH"/>
          </w:rPr>
          <w:instrText xml:space="preserve"> PAGE   \* MERGEFORMAT </w:instrText>
        </w:r>
        <w:r w:rsidRPr="00227310">
          <w:rPr>
            <w:sz w:val="20"/>
            <w:szCs w:val="20"/>
          </w:rPr>
          <w:fldChar w:fldCharType="separate"/>
        </w:r>
        <w:r w:rsidR="00C50C23">
          <w:rPr>
            <w:noProof/>
            <w:sz w:val="20"/>
            <w:szCs w:val="20"/>
            <w:lang w:val="fr-CH"/>
          </w:rPr>
          <w:t>2</w:t>
        </w:r>
        <w:r w:rsidRPr="00227310">
          <w:rPr>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5E6E5" w14:textId="77777777" w:rsidR="00F46EC9" w:rsidRDefault="00F46E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D0718" w14:textId="77777777" w:rsidR="00EE6552" w:rsidRDefault="00EE6552" w:rsidP="00BB101B">
      <w:pPr>
        <w:spacing w:after="0" w:line="240" w:lineRule="auto"/>
      </w:pPr>
      <w:r>
        <w:separator/>
      </w:r>
    </w:p>
  </w:footnote>
  <w:footnote w:type="continuationSeparator" w:id="0">
    <w:p w14:paraId="77B364BD" w14:textId="77777777" w:rsidR="00EE6552" w:rsidRDefault="00EE6552" w:rsidP="00BB1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7CFC6" w14:textId="77777777" w:rsidR="00F46EC9" w:rsidRDefault="00F46E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8CD26" w14:textId="77777777" w:rsidR="007E485A" w:rsidRDefault="007E485A">
    <w:pPr>
      <w:pStyle w:val="Header"/>
    </w:pPr>
  </w:p>
  <w:p w14:paraId="4212DDAF" w14:textId="77777777" w:rsidR="007E485A" w:rsidRDefault="007E48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B3CFF" w14:textId="77777777" w:rsidR="00F46EC9" w:rsidRDefault="00F46E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93B16"/>
    <w:multiLevelType w:val="hybridMultilevel"/>
    <w:tmpl w:val="150E1CF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nsid w:val="24661E6D"/>
    <w:multiLevelType w:val="hybridMultilevel"/>
    <w:tmpl w:val="059A2D4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nsid w:val="2FEC2AE1"/>
    <w:multiLevelType w:val="hybridMultilevel"/>
    <w:tmpl w:val="56487C5A"/>
    <w:lvl w:ilvl="0" w:tplc="241E158C">
      <w:start w:val="27"/>
      <w:numFmt w:val="decimal"/>
      <w:lvlText w:val="%1."/>
      <w:lvlJc w:val="left"/>
      <w:pPr>
        <w:ind w:left="83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F510F4D4">
      <w:start w:val="1"/>
      <w:numFmt w:val="lowerLetter"/>
      <w:lvlText w:val="%2"/>
      <w:lvlJc w:val="left"/>
      <w:pPr>
        <w:ind w:left="120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11486A32">
      <w:start w:val="1"/>
      <w:numFmt w:val="lowerRoman"/>
      <w:lvlText w:val="%3"/>
      <w:lvlJc w:val="left"/>
      <w:pPr>
        <w:ind w:left="192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718C6588">
      <w:start w:val="1"/>
      <w:numFmt w:val="decimal"/>
      <w:lvlText w:val="%4"/>
      <w:lvlJc w:val="left"/>
      <w:pPr>
        <w:ind w:left="264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6E7E74D4">
      <w:start w:val="1"/>
      <w:numFmt w:val="lowerLetter"/>
      <w:lvlText w:val="%5"/>
      <w:lvlJc w:val="left"/>
      <w:pPr>
        <w:ind w:left="336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62D4B598">
      <w:start w:val="1"/>
      <w:numFmt w:val="lowerRoman"/>
      <w:lvlText w:val="%6"/>
      <w:lvlJc w:val="left"/>
      <w:pPr>
        <w:ind w:left="408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C224E46">
      <w:start w:val="1"/>
      <w:numFmt w:val="decimal"/>
      <w:lvlText w:val="%7"/>
      <w:lvlJc w:val="left"/>
      <w:pPr>
        <w:ind w:left="480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477A636E">
      <w:start w:val="1"/>
      <w:numFmt w:val="lowerLetter"/>
      <w:lvlText w:val="%8"/>
      <w:lvlJc w:val="left"/>
      <w:pPr>
        <w:ind w:left="552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E46919E">
      <w:start w:val="1"/>
      <w:numFmt w:val="lowerRoman"/>
      <w:lvlText w:val="%9"/>
      <w:lvlJc w:val="left"/>
      <w:pPr>
        <w:ind w:left="624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
    <w:nsid w:val="3659407A"/>
    <w:multiLevelType w:val="hybridMultilevel"/>
    <w:tmpl w:val="A6A2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B265A4"/>
    <w:multiLevelType w:val="hybridMultilevel"/>
    <w:tmpl w:val="3C62CEAC"/>
    <w:lvl w:ilvl="0" w:tplc="9E5EE8A2">
      <w:start w:val="1"/>
      <w:numFmt w:val="decimal"/>
      <w:lvlText w:val="%1."/>
      <w:lvlJc w:val="left"/>
      <w:pPr>
        <w:ind w:left="360" w:hanging="360"/>
      </w:pPr>
      <w:rPr>
        <w:b w:val="0"/>
        <w:bCs w:val="0"/>
      </w:rPr>
    </w:lvl>
    <w:lvl w:ilvl="1" w:tplc="04602ABE">
      <w:start w:val="1"/>
      <w:numFmt w:val="lowerLetter"/>
      <w:lvlText w:val="%2."/>
      <w:lvlJc w:val="left"/>
      <w:pPr>
        <w:ind w:left="851" w:hanging="426"/>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5ED841A8"/>
    <w:multiLevelType w:val="hybridMultilevel"/>
    <w:tmpl w:val="0D1C3D8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nsid w:val="64932F65"/>
    <w:multiLevelType w:val="hybridMultilevel"/>
    <w:tmpl w:val="D5CE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1D5B26"/>
    <w:multiLevelType w:val="hybridMultilevel"/>
    <w:tmpl w:val="24CC083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722712AD"/>
    <w:multiLevelType w:val="hybridMultilevel"/>
    <w:tmpl w:val="55F033D2"/>
    <w:lvl w:ilvl="0" w:tplc="04090001">
      <w:start w:val="1"/>
      <w:numFmt w:val="bullet"/>
      <w:lvlText w:val=""/>
      <w:lvlJc w:val="left"/>
      <w:pPr>
        <w:ind w:left="2051" w:hanging="360"/>
      </w:pPr>
      <w:rPr>
        <w:rFonts w:ascii="Symbol" w:hAnsi="Symbol" w:hint="default"/>
      </w:rPr>
    </w:lvl>
    <w:lvl w:ilvl="1" w:tplc="04090003" w:tentative="1">
      <w:start w:val="1"/>
      <w:numFmt w:val="bullet"/>
      <w:lvlText w:val="o"/>
      <w:lvlJc w:val="left"/>
      <w:pPr>
        <w:ind w:left="2771" w:hanging="360"/>
      </w:pPr>
      <w:rPr>
        <w:rFonts w:ascii="Courier New" w:hAnsi="Courier New" w:cs="Courier New" w:hint="default"/>
      </w:rPr>
    </w:lvl>
    <w:lvl w:ilvl="2" w:tplc="04090005" w:tentative="1">
      <w:start w:val="1"/>
      <w:numFmt w:val="bullet"/>
      <w:lvlText w:val=""/>
      <w:lvlJc w:val="left"/>
      <w:pPr>
        <w:ind w:left="3491" w:hanging="360"/>
      </w:pPr>
      <w:rPr>
        <w:rFonts w:ascii="Wingdings" w:hAnsi="Wingdings" w:hint="default"/>
      </w:rPr>
    </w:lvl>
    <w:lvl w:ilvl="3" w:tplc="04090001" w:tentative="1">
      <w:start w:val="1"/>
      <w:numFmt w:val="bullet"/>
      <w:lvlText w:val=""/>
      <w:lvlJc w:val="left"/>
      <w:pPr>
        <w:ind w:left="4211" w:hanging="360"/>
      </w:pPr>
      <w:rPr>
        <w:rFonts w:ascii="Symbol" w:hAnsi="Symbol" w:hint="default"/>
      </w:rPr>
    </w:lvl>
    <w:lvl w:ilvl="4" w:tplc="04090003" w:tentative="1">
      <w:start w:val="1"/>
      <w:numFmt w:val="bullet"/>
      <w:lvlText w:val="o"/>
      <w:lvlJc w:val="left"/>
      <w:pPr>
        <w:ind w:left="4931" w:hanging="360"/>
      </w:pPr>
      <w:rPr>
        <w:rFonts w:ascii="Courier New" w:hAnsi="Courier New" w:cs="Courier New" w:hint="default"/>
      </w:rPr>
    </w:lvl>
    <w:lvl w:ilvl="5" w:tplc="04090005" w:tentative="1">
      <w:start w:val="1"/>
      <w:numFmt w:val="bullet"/>
      <w:lvlText w:val=""/>
      <w:lvlJc w:val="left"/>
      <w:pPr>
        <w:ind w:left="5651" w:hanging="360"/>
      </w:pPr>
      <w:rPr>
        <w:rFonts w:ascii="Wingdings" w:hAnsi="Wingdings" w:hint="default"/>
      </w:rPr>
    </w:lvl>
    <w:lvl w:ilvl="6" w:tplc="04090001" w:tentative="1">
      <w:start w:val="1"/>
      <w:numFmt w:val="bullet"/>
      <w:lvlText w:val=""/>
      <w:lvlJc w:val="left"/>
      <w:pPr>
        <w:ind w:left="6371" w:hanging="360"/>
      </w:pPr>
      <w:rPr>
        <w:rFonts w:ascii="Symbol" w:hAnsi="Symbol" w:hint="default"/>
      </w:rPr>
    </w:lvl>
    <w:lvl w:ilvl="7" w:tplc="04090003" w:tentative="1">
      <w:start w:val="1"/>
      <w:numFmt w:val="bullet"/>
      <w:lvlText w:val="o"/>
      <w:lvlJc w:val="left"/>
      <w:pPr>
        <w:ind w:left="7091" w:hanging="360"/>
      </w:pPr>
      <w:rPr>
        <w:rFonts w:ascii="Courier New" w:hAnsi="Courier New" w:cs="Courier New" w:hint="default"/>
      </w:rPr>
    </w:lvl>
    <w:lvl w:ilvl="8" w:tplc="04090005" w:tentative="1">
      <w:start w:val="1"/>
      <w:numFmt w:val="bullet"/>
      <w:lvlText w:val=""/>
      <w:lvlJc w:val="left"/>
      <w:pPr>
        <w:ind w:left="7811" w:hanging="360"/>
      </w:pPr>
      <w:rPr>
        <w:rFonts w:ascii="Wingdings" w:hAnsi="Wingdings" w:hint="default"/>
      </w:rPr>
    </w:lvl>
  </w:abstractNum>
  <w:abstractNum w:abstractNumId="9">
    <w:nsid w:val="7F715757"/>
    <w:multiLevelType w:val="hybridMultilevel"/>
    <w:tmpl w:val="5C6ABED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nsid w:val="7F8F737E"/>
    <w:multiLevelType w:val="hybridMultilevel"/>
    <w:tmpl w:val="F130639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4"/>
  </w:num>
  <w:num w:numId="2">
    <w:abstractNumId w:val="9"/>
  </w:num>
  <w:num w:numId="3">
    <w:abstractNumId w:val="0"/>
  </w:num>
  <w:num w:numId="4">
    <w:abstractNumId w:val="1"/>
  </w:num>
  <w:num w:numId="5">
    <w:abstractNumId w:val="3"/>
  </w:num>
  <w:num w:numId="6">
    <w:abstractNumId w:val="6"/>
  </w:num>
  <w:num w:numId="7">
    <w:abstractNumId w:val="5"/>
  </w:num>
  <w:num w:numId="8">
    <w:abstractNumId w:val="10"/>
  </w:num>
  <w:num w:numId="9">
    <w:abstractNumId w:val="2"/>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17"/>
    <w:rsid w:val="00006B6C"/>
    <w:rsid w:val="00022ABE"/>
    <w:rsid w:val="00024543"/>
    <w:rsid w:val="0003083B"/>
    <w:rsid w:val="00035D5E"/>
    <w:rsid w:val="00054851"/>
    <w:rsid w:val="000571A2"/>
    <w:rsid w:val="0006327A"/>
    <w:rsid w:val="00064D66"/>
    <w:rsid w:val="000768F4"/>
    <w:rsid w:val="00083971"/>
    <w:rsid w:val="00087ED6"/>
    <w:rsid w:val="00090676"/>
    <w:rsid w:val="00091754"/>
    <w:rsid w:val="00094A8A"/>
    <w:rsid w:val="0009610D"/>
    <w:rsid w:val="000A0D2B"/>
    <w:rsid w:val="000A181E"/>
    <w:rsid w:val="000A456B"/>
    <w:rsid w:val="000C2D41"/>
    <w:rsid w:val="000C3550"/>
    <w:rsid w:val="000D03E0"/>
    <w:rsid w:val="000D121A"/>
    <w:rsid w:val="000D5150"/>
    <w:rsid w:val="000E7396"/>
    <w:rsid w:val="000F37BC"/>
    <w:rsid w:val="00107404"/>
    <w:rsid w:val="00107D8E"/>
    <w:rsid w:val="00111535"/>
    <w:rsid w:val="00125529"/>
    <w:rsid w:val="0015358E"/>
    <w:rsid w:val="00175AFA"/>
    <w:rsid w:val="00182480"/>
    <w:rsid w:val="00184756"/>
    <w:rsid w:val="001A5DB1"/>
    <w:rsid w:val="001B0462"/>
    <w:rsid w:val="001B217F"/>
    <w:rsid w:val="001B6786"/>
    <w:rsid w:val="001B740B"/>
    <w:rsid w:val="001C4DAD"/>
    <w:rsid w:val="001E0472"/>
    <w:rsid w:val="00206033"/>
    <w:rsid w:val="00216EB7"/>
    <w:rsid w:val="00222C03"/>
    <w:rsid w:val="002255CB"/>
    <w:rsid w:val="00235097"/>
    <w:rsid w:val="00242E64"/>
    <w:rsid w:val="00254B63"/>
    <w:rsid w:val="00255401"/>
    <w:rsid w:val="002565BD"/>
    <w:rsid w:val="00281D7C"/>
    <w:rsid w:val="002B5E93"/>
    <w:rsid w:val="002D718B"/>
    <w:rsid w:val="002E5DBC"/>
    <w:rsid w:val="00301E51"/>
    <w:rsid w:val="00301E59"/>
    <w:rsid w:val="00305DB6"/>
    <w:rsid w:val="0031124F"/>
    <w:rsid w:val="00311BE0"/>
    <w:rsid w:val="0031445B"/>
    <w:rsid w:val="00314CD9"/>
    <w:rsid w:val="00333428"/>
    <w:rsid w:val="00335BE7"/>
    <w:rsid w:val="003441C2"/>
    <w:rsid w:val="0034579F"/>
    <w:rsid w:val="00351E39"/>
    <w:rsid w:val="003842B2"/>
    <w:rsid w:val="003D6A99"/>
    <w:rsid w:val="003F5E17"/>
    <w:rsid w:val="003F732C"/>
    <w:rsid w:val="00407297"/>
    <w:rsid w:val="00442BB4"/>
    <w:rsid w:val="004830E1"/>
    <w:rsid w:val="004862E9"/>
    <w:rsid w:val="00491CC7"/>
    <w:rsid w:val="00495BA2"/>
    <w:rsid w:val="004A3730"/>
    <w:rsid w:val="004B64C5"/>
    <w:rsid w:val="004C1677"/>
    <w:rsid w:val="00500CDC"/>
    <w:rsid w:val="00502B7E"/>
    <w:rsid w:val="00504C49"/>
    <w:rsid w:val="00510BCE"/>
    <w:rsid w:val="00512476"/>
    <w:rsid w:val="005142F7"/>
    <w:rsid w:val="00517B5B"/>
    <w:rsid w:val="0052386F"/>
    <w:rsid w:val="0053700E"/>
    <w:rsid w:val="005433D2"/>
    <w:rsid w:val="00546E9D"/>
    <w:rsid w:val="00563494"/>
    <w:rsid w:val="0056444F"/>
    <w:rsid w:val="005667AA"/>
    <w:rsid w:val="00571745"/>
    <w:rsid w:val="00576062"/>
    <w:rsid w:val="00576B24"/>
    <w:rsid w:val="005776D9"/>
    <w:rsid w:val="00577B67"/>
    <w:rsid w:val="00582E93"/>
    <w:rsid w:val="00592333"/>
    <w:rsid w:val="00594A0F"/>
    <w:rsid w:val="005A05B0"/>
    <w:rsid w:val="005B3758"/>
    <w:rsid w:val="005E37C1"/>
    <w:rsid w:val="005F4B7B"/>
    <w:rsid w:val="005F75DA"/>
    <w:rsid w:val="0060585A"/>
    <w:rsid w:val="006113CB"/>
    <w:rsid w:val="00627A85"/>
    <w:rsid w:val="00635351"/>
    <w:rsid w:val="00650D97"/>
    <w:rsid w:val="00650F15"/>
    <w:rsid w:val="00656D2F"/>
    <w:rsid w:val="00666579"/>
    <w:rsid w:val="00682F17"/>
    <w:rsid w:val="006A107C"/>
    <w:rsid w:val="006A3042"/>
    <w:rsid w:val="006A327C"/>
    <w:rsid w:val="006A3D45"/>
    <w:rsid w:val="006B29B6"/>
    <w:rsid w:val="006B384F"/>
    <w:rsid w:val="006C368B"/>
    <w:rsid w:val="006D4281"/>
    <w:rsid w:val="006F5FBA"/>
    <w:rsid w:val="006F66BA"/>
    <w:rsid w:val="00704980"/>
    <w:rsid w:val="0071059C"/>
    <w:rsid w:val="00715A9B"/>
    <w:rsid w:val="00726E94"/>
    <w:rsid w:val="007309F6"/>
    <w:rsid w:val="007325BA"/>
    <w:rsid w:val="007544DB"/>
    <w:rsid w:val="007644BE"/>
    <w:rsid w:val="007800F5"/>
    <w:rsid w:val="007849F4"/>
    <w:rsid w:val="007A0368"/>
    <w:rsid w:val="007B760B"/>
    <w:rsid w:val="007D217D"/>
    <w:rsid w:val="007D70E9"/>
    <w:rsid w:val="007E485A"/>
    <w:rsid w:val="007F5F3A"/>
    <w:rsid w:val="00821DFD"/>
    <w:rsid w:val="00822639"/>
    <w:rsid w:val="00841148"/>
    <w:rsid w:val="00847116"/>
    <w:rsid w:val="00873A02"/>
    <w:rsid w:val="00887E85"/>
    <w:rsid w:val="008A765E"/>
    <w:rsid w:val="008E5D2D"/>
    <w:rsid w:val="008E7C30"/>
    <w:rsid w:val="008F3B79"/>
    <w:rsid w:val="008F74E4"/>
    <w:rsid w:val="00903EAA"/>
    <w:rsid w:val="00917C18"/>
    <w:rsid w:val="009236DC"/>
    <w:rsid w:val="009279AF"/>
    <w:rsid w:val="0094334C"/>
    <w:rsid w:val="00943F2A"/>
    <w:rsid w:val="00946912"/>
    <w:rsid w:val="00974066"/>
    <w:rsid w:val="009779D8"/>
    <w:rsid w:val="00977C24"/>
    <w:rsid w:val="00986A5A"/>
    <w:rsid w:val="009A5340"/>
    <w:rsid w:val="009C367F"/>
    <w:rsid w:val="009C688E"/>
    <w:rsid w:val="009E3E95"/>
    <w:rsid w:val="009F6E39"/>
    <w:rsid w:val="00A04D2C"/>
    <w:rsid w:val="00A238A9"/>
    <w:rsid w:val="00A425A1"/>
    <w:rsid w:val="00A43462"/>
    <w:rsid w:val="00A45B60"/>
    <w:rsid w:val="00A8013C"/>
    <w:rsid w:val="00AA41E3"/>
    <w:rsid w:val="00AA7F37"/>
    <w:rsid w:val="00AC2C04"/>
    <w:rsid w:val="00B018E9"/>
    <w:rsid w:val="00B22F44"/>
    <w:rsid w:val="00B23D8D"/>
    <w:rsid w:val="00B264A0"/>
    <w:rsid w:val="00B277CF"/>
    <w:rsid w:val="00B346AF"/>
    <w:rsid w:val="00B46131"/>
    <w:rsid w:val="00B77182"/>
    <w:rsid w:val="00B77BCC"/>
    <w:rsid w:val="00B80B76"/>
    <w:rsid w:val="00B918CB"/>
    <w:rsid w:val="00BA1CF7"/>
    <w:rsid w:val="00BA6494"/>
    <w:rsid w:val="00BB101B"/>
    <w:rsid w:val="00BB546E"/>
    <w:rsid w:val="00BD1776"/>
    <w:rsid w:val="00BD476F"/>
    <w:rsid w:val="00BD6B10"/>
    <w:rsid w:val="00BD77E6"/>
    <w:rsid w:val="00BE4CC4"/>
    <w:rsid w:val="00BE6056"/>
    <w:rsid w:val="00BE7538"/>
    <w:rsid w:val="00BF32E6"/>
    <w:rsid w:val="00C2283F"/>
    <w:rsid w:val="00C472C6"/>
    <w:rsid w:val="00C50C23"/>
    <w:rsid w:val="00C5157E"/>
    <w:rsid w:val="00C54106"/>
    <w:rsid w:val="00C54AA2"/>
    <w:rsid w:val="00C57CAC"/>
    <w:rsid w:val="00C701E2"/>
    <w:rsid w:val="00C73E15"/>
    <w:rsid w:val="00C82677"/>
    <w:rsid w:val="00C86364"/>
    <w:rsid w:val="00C915FC"/>
    <w:rsid w:val="00C9418A"/>
    <w:rsid w:val="00CC1558"/>
    <w:rsid w:val="00CE2D98"/>
    <w:rsid w:val="00CF7514"/>
    <w:rsid w:val="00D04017"/>
    <w:rsid w:val="00D04BEA"/>
    <w:rsid w:val="00D11FCB"/>
    <w:rsid w:val="00D30531"/>
    <w:rsid w:val="00D5680C"/>
    <w:rsid w:val="00D8419F"/>
    <w:rsid w:val="00D9156D"/>
    <w:rsid w:val="00DA6A30"/>
    <w:rsid w:val="00DB5749"/>
    <w:rsid w:val="00DC17C2"/>
    <w:rsid w:val="00DD4976"/>
    <w:rsid w:val="00DD5624"/>
    <w:rsid w:val="00DF58B4"/>
    <w:rsid w:val="00E05119"/>
    <w:rsid w:val="00E06C8F"/>
    <w:rsid w:val="00E10868"/>
    <w:rsid w:val="00E14C86"/>
    <w:rsid w:val="00E4250A"/>
    <w:rsid w:val="00E42CF3"/>
    <w:rsid w:val="00E82CB2"/>
    <w:rsid w:val="00E93BF6"/>
    <w:rsid w:val="00E94339"/>
    <w:rsid w:val="00EC3A02"/>
    <w:rsid w:val="00EE6552"/>
    <w:rsid w:val="00EF4D79"/>
    <w:rsid w:val="00F14265"/>
    <w:rsid w:val="00F2157F"/>
    <w:rsid w:val="00F3655B"/>
    <w:rsid w:val="00F36EEA"/>
    <w:rsid w:val="00F46264"/>
    <w:rsid w:val="00F46EC9"/>
    <w:rsid w:val="00F50E6F"/>
    <w:rsid w:val="00F66709"/>
    <w:rsid w:val="00F81467"/>
    <w:rsid w:val="00F916BF"/>
    <w:rsid w:val="00F95B84"/>
    <w:rsid w:val="00FA13CD"/>
    <w:rsid w:val="00FA7248"/>
    <w:rsid w:val="00FE0CF9"/>
    <w:rsid w:val="00FF0F5B"/>
    <w:rsid w:val="00FF7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51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17"/>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017"/>
    <w:pPr>
      <w:ind w:left="720"/>
      <w:contextualSpacing/>
    </w:pPr>
  </w:style>
  <w:style w:type="paragraph" w:styleId="Header">
    <w:name w:val="header"/>
    <w:basedOn w:val="Normal"/>
    <w:link w:val="HeaderChar"/>
    <w:uiPriority w:val="99"/>
    <w:unhideWhenUsed/>
    <w:rsid w:val="00D04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017"/>
    <w:rPr>
      <w:rFonts w:ascii="Calibri" w:eastAsia="Calibri" w:hAnsi="Calibri" w:cs="Times New Roman"/>
      <w:sz w:val="22"/>
      <w:szCs w:val="22"/>
      <w:lang w:val="en-GB"/>
    </w:rPr>
  </w:style>
  <w:style w:type="paragraph" w:customStyle="1" w:styleId="Standard">
    <w:name w:val="Standard"/>
    <w:rsid w:val="00BE7538"/>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styleId="Footer">
    <w:name w:val="footer"/>
    <w:basedOn w:val="Normal"/>
    <w:link w:val="FooterChar"/>
    <w:uiPriority w:val="99"/>
    <w:unhideWhenUsed/>
    <w:rsid w:val="00BB10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101B"/>
    <w:rPr>
      <w:rFonts w:ascii="Calibri" w:eastAsia="Calibri" w:hAnsi="Calibri" w:cs="Times New Roman"/>
      <w:sz w:val="22"/>
      <w:szCs w:val="22"/>
      <w:lang w:val="en-GB"/>
    </w:rPr>
  </w:style>
  <w:style w:type="character" w:styleId="Hyperlink">
    <w:name w:val="Hyperlink"/>
    <w:basedOn w:val="DefaultParagraphFont"/>
    <w:uiPriority w:val="99"/>
    <w:unhideWhenUsed/>
    <w:rsid w:val="000D03E0"/>
    <w:rPr>
      <w:color w:val="0000FF" w:themeColor="hyperlink"/>
      <w:u w:val="single"/>
    </w:rPr>
  </w:style>
  <w:style w:type="paragraph" w:styleId="BalloonText">
    <w:name w:val="Balloon Text"/>
    <w:basedOn w:val="Normal"/>
    <w:link w:val="BalloonTextChar"/>
    <w:uiPriority w:val="99"/>
    <w:semiHidden/>
    <w:unhideWhenUsed/>
    <w:rsid w:val="00235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097"/>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17"/>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017"/>
    <w:pPr>
      <w:ind w:left="720"/>
      <w:contextualSpacing/>
    </w:pPr>
  </w:style>
  <w:style w:type="paragraph" w:styleId="Header">
    <w:name w:val="header"/>
    <w:basedOn w:val="Normal"/>
    <w:link w:val="HeaderChar"/>
    <w:uiPriority w:val="99"/>
    <w:unhideWhenUsed/>
    <w:rsid w:val="00D04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017"/>
    <w:rPr>
      <w:rFonts w:ascii="Calibri" w:eastAsia="Calibri" w:hAnsi="Calibri" w:cs="Times New Roman"/>
      <w:sz w:val="22"/>
      <w:szCs w:val="22"/>
      <w:lang w:val="en-GB"/>
    </w:rPr>
  </w:style>
  <w:style w:type="paragraph" w:customStyle="1" w:styleId="Standard">
    <w:name w:val="Standard"/>
    <w:rsid w:val="00BE7538"/>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styleId="Footer">
    <w:name w:val="footer"/>
    <w:basedOn w:val="Normal"/>
    <w:link w:val="FooterChar"/>
    <w:uiPriority w:val="99"/>
    <w:unhideWhenUsed/>
    <w:rsid w:val="00BB10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101B"/>
    <w:rPr>
      <w:rFonts w:ascii="Calibri" w:eastAsia="Calibri" w:hAnsi="Calibri" w:cs="Times New Roman"/>
      <w:sz w:val="22"/>
      <w:szCs w:val="22"/>
      <w:lang w:val="en-GB"/>
    </w:rPr>
  </w:style>
  <w:style w:type="character" w:styleId="Hyperlink">
    <w:name w:val="Hyperlink"/>
    <w:basedOn w:val="DefaultParagraphFont"/>
    <w:uiPriority w:val="99"/>
    <w:unhideWhenUsed/>
    <w:rsid w:val="000D03E0"/>
    <w:rPr>
      <w:color w:val="0000FF" w:themeColor="hyperlink"/>
      <w:u w:val="single"/>
    </w:rPr>
  </w:style>
  <w:style w:type="paragraph" w:styleId="BalloonText">
    <w:name w:val="Balloon Text"/>
    <w:basedOn w:val="Normal"/>
    <w:link w:val="BalloonTextChar"/>
    <w:uiPriority w:val="99"/>
    <w:semiHidden/>
    <w:unhideWhenUsed/>
    <w:rsid w:val="00235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097"/>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18162">
      <w:bodyDiv w:val="1"/>
      <w:marLeft w:val="0"/>
      <w:marRight w:val="0"/>
      <w:marTop w:val="0"/>
      <w:marBottom w:val="0"/>
      <w:divBdr>
        <w:top w:val="none" w:sz="0" w:space="0" w:color="auto"/>
        <w:left w:val="none" w:sz="0" w:space="0" w:color="auto"/>
        <w:bottom w:val="none" w:sz="0" w:space="0" w:color="auto"/>
        <w:right w:val="none" w:sz="0" w:space="0" w:color="auto"/>
      </w:divBdr>
    </w:div>
    <w:div w:id="12002411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3098</Words>
  <Characters>17660</Characters>
  <Application>Microsoft Office Word</Application>
  <DocSecurity>0</DocSecurity>
  <Lines>147</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DJEnvironmental</Company>
  <LinksUpToDate>false</LinksUpToDate>
  <CharactersWithSpaces>20717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Jones</dc:creator>
  <cp:lastModifiedBy>Ramsar\JenningsE</cp:lastModifiedBy>
  <cp:revision>2</cp:revision>
  <cp:lastPrinted>2018-04-25T20:49:00Z</cp:lastPrinted>
  <dcterms:created xsi:type="dcterms:W3CDTF">2018-04-27T10:32:00Z</dcterms:created>
  <dcterms:modified xsi:type="dcterms:W3CDTF">2018-04-27T10:32:00Z</dcterms:modified>
</cp:coreProperties>
</file>