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6C" w:rsidRDefault="0012096C" w:rsidP="00295556">
      <w:pPr>
        <w:rPr>
          <w:rFonts w:ascii="Arial" w:hAnsi="Arial" w:cs="Arial"/>
        </w:rPr>
      </w:pPr>
    </w:p>
    <w:p w:rsidR="00940B2B" w:rsidRDefault="00940B2B" w:rsidP="00940B2B">
      <w:pPr>
        <w:jc w:val="center"/>
        <w:rPr>
          <w:rFonts w:cs="Arial"/>
          <w:b/>
          <w:sz w:val="28"/>
          <w:szCs w:val="28"/>
        </w:rPr>
      </w:pPr>
      <w:bookmarkStart w:id="0" w:name="_GoBack"/>
      <w:r>
        <w:rPr>
          <w:rFonts w:cs="Arial"/>
          <w:b/>
          <w:sz w:val="28"/>
          <w:szCs w:val="28"/>
        </w:rPr>
        <w:t>Report of</w:t>
      </w:r>
      <w:r w:rsidR="00157D97">
        <w:rPr>
          <w:rFonts w:cs="Arial"/>
          <w:b/>
          <w:sz w:val="28"/>
          <w:szCs w:val="28"/>
        </w:rPr>
        <w:t xml:space="preserve"> the Subgroup on Finance</w:t>
      </w:r>
    </w:p>
    <w:bookmarkEnd w:id="0"/>
    <w:p w:rsidR="00940B2B" w:rsidRDefault="00940B2B" w:rsidP="00940B2B">
      <w:pPr>
        <w:rPr>
          <w:rFonts w:cs="Arial"/>
          <w:b/>
        </w:rPr>
      </w:pPr>
    </w:p>
    <w:p w:rsidR="00940B2B" w:rsidRDefault="00940B2B" w:rsidP="00940B2B">
      <w:pPr>
        <w:pStyle w:val="ColorfulList-Accent11"/>
        <w:ind w:left="0" w:firstLine="0"/>
      </w:pPr>
      <w:r>
        <w:t>The Subgroup on Finance, in its meetings on 23, 2</w:t>
      </w:r>
      <w:r w:rsidR="00A65BE5">
        <w:t>5</w:t>
      </w:r>
      <w:r>
        <w:t xml:space="preserve">, 26 and 27 April 2018, discussed the following items and recommends the following: </w:t>
      </w:r>
    </w:p>
    <w:p w:rsidR="00940B2B" w:rsidRDefault="00940B2B" w:rsidP="00940B2B">
      <w:pPr>
        <w:pStyle w:val="ColorfulList-Accent11"/>
        <w:ind w:left="0" w:firstLine="0"/>
        <w:rPr>
          <w:rFonts w:cs="Calibri"/>
        </w:rPr>
      </w:pPr>
    </w:p>
    <w:p w:rsidR="00940B2B" w:rsidRDefault="00940B2B" w:rsidP="00940B2B">
      <w:pPr>
        <w:pStyle w:val="ColorfulList-Accent11"/>
        <w:ind w:left="0"/>
        <w:rPr>
          <w:rFonts w:cs="Calibri"/>
        </w:rPr>
      </w:pPr>
    </w:p>
    <w:p w:rsidR="00940B2B" w:rsidRDefault="00940B2B" w:rsidP="00940B2B">
      <w:pPr>
        <w:pStyle w:val="ColorfulList-Accent11"/>
        <w:numPr>
          <w:ilvl w:val="0"/>
          <w:numId w:val="1"/>
        </w:numPr>
        <w:rPr>
          <w:rFonts w:cs="Calibri"/>
        </w:rPr>
      </w:pPr>
      <w:r w:rsidRPr="00C03393">
        <w:rPr>
          <w:rFonts w:eastAsia="Times New Roman" w:cs="Helvetica"/>
          <w:u w:val="single"/>
        </w:rPr>
        <w:t>Update on the financial/management review of non-core funds</w:t>
      </w:r>
      <w:r>
        <w:rPr>
          <w:rFonts w:cs="Calibri"/>
          <w:u w:val="single"/>
        </w:rPr>
        <w:t xml:space="preserve"> </w:t>
      </w:r>
      <w:r>
        <w:rPr>
          <w:rFonts w:cs="Calibri"/>
        </w:rPr>
        <w:t xml:space="preserve">(undertaken by IUCN Oversight Unit):  </w:t>
      </w:r>
    </w:p>
    <w:p w:rsidR="00940B2B" w:rsidRDefault="00940B2B" w:rsidP="00940B2B">
      <w:pPr>
        <w:pStyle w:val="ColorfulList-Accent11"/>
        <w:numPr>
          <w:ilvl w:val="1"/>
          <w:numId w:val="1"/>
        </w:numPr>
        <w:rPr>
          <w:rFonts w:cs="Calibri"/>
        </w:rPr>
      </w:pPr>
      <w:r>
        <w:rPr>
          <w:rFonts w:cs="Calibri"/>
        </w:rPr>
        <w:t>The Oversight Unit reported that, following their review, they were able to provide a reasonable assurance on the accuracy of non-core funds balances. The recommendation of the Subgroup on Finance is to not undertake further work on the non-core balances already analysed such as the admin project, except the Swiss Grant for Africa, as well as to do more work on other project balances such as the African Voluntary Contributions</w:t>
      </w:r>
      <w:r w:rsidR="00852FDB">
        <w:rPr>
          <w:rFonts w:cs="Calibri"/>
        </w:rPr>
        <w:t xml:space="preserve"> and SGF</w:t>
      </w:r>
      <w:r>
        <w:rPr>
          <w:rFonts w:cs="Calibri"/>
        </w:rPr>
        <w:t>.</w:t>
      </w:r>
    </w:p>
    <w:p w:rsidR="003C2BDF" w:rsidRDefault="003C2BDF" w:rsidP="003C2BDF">
      <w:pPr>
        <w:pStyle w:val="ColorfulList-Accent11"/>
        <w:ind w:left="1440" w:firstLine="0"/>
        <w:rPr>
          <w:rFonts w:cs="Calibri"/>
        </w:rPr>
      </w:pPr>
    </w:p>
    <w:p w:rsidR="00940B2B" w:rsidRDefault="00940B2B" w:rsidP="00940B2B">
      <w:pPr>
        <w:pStyle w:val="ColorfulList-Accent11"/>
        <w:numPr>
          <w:ilvl w:val="1"/>
          <w:numId w:val="1"/>
        </w:numPr>
        <w:rPr>
          <w:rFonts w:cs="Calibri"/>
        </w:rPr>
      </w:pPr>
      <w:r>
        <w:rPr>
          <w:rFonts w:cs="Calibri"/>
        </w:rPr>
        <w:t xml:space="preserve">To assist with the second phase of the management review of non-core funds, it will be necessary to hire a management consultant to further look at and assess internal controls. </w:t>
      </w:r>
    </w:p>
    <w:p w:rsidR="003C2BDF" w:rsidRDefault="003C2BDF" w:rsidP="003C2BDF">
      <w:pPr>
        <w:pStyle w:val="ColorfulList-Accent11"/>
        <w:ind w:left="1440" w:firstLine="0"/>
        <w:rPr>
          <w:rFonts w:cs="Calibri"/>
        </w:rPr>
      </w:pPr>
    </w:p>
    <w:p w:rsidR="00940B2B" w:rsidRPr="00C03393" w:rsidRDefault="00940B2B" w:rsidP="00940B2B">
      <w:pPr>
        <w:pStyle w:val="ColorfulList-Accent11"/>
        <w:numPr>
          <w:ilvl w:val="1"/>
          <w:numId w:val="1"/>
        </w:numPr>
        <w:rPr>
          <w:rFonts w:cs="Calibri"/>
        </w:rPr>
      </w:pPr>
      <w:r>
        <w:rPr>
          <w:rFonts w:cs="Calibri"/>
        </w:rPr>
        <w:t xml:space="preserve">The Subgroup on Finance recommend that Appendix A, of the 2016 and 2017 audits, containing an overview of non-core funding should be – in future – excluded from the financial statements and published in separate reports to the Standing Committee. </w:t>
      </w:r>
    </w:p>
    <w:p w:rsidR="00940B2B" w:rsidRPr="00C03393" w:rsidRDefault="00940B2B" w:rsidP="00940B2B">
      <w:pPr>
        <w:pStyle w:val="ColorfulList-Accent11"/>
        <w:ind w:left="1080" w:firstLine="0"/>
        <w:rPr>
          <w:rFonts w:cs="Calibri"/>
        </w:rPr>
      </w:pPr>
    </w:p>
    <w:p w:rsidR="00940B2B" w:rsidRPr="006B4B75" w:rsidRDefault="00940B2B" w:rsidP="00940B2B">
      <w:pPr>
        <w:pStyle w:val="ColorfulList-Accent11"/>
        <w:numPr>
          <w:ilvl w:val="0"/>
          <w:numId w:val="1"/>
        </w:numPr>
        <w:rPr>
          <w:rFonts w:cs="Calibri"/>
          <w:u w:val="single"/>
        </w:rPr>
      </w:pPr>
      <w:r w:rsidRPr="006B4B75">
        <w:rPr>
          <w:rFonts w:eastAsia="Times New Roman" w:cs="Helvetica"/>
          <w:u w:val="single"/>
        </w:rPr>
        <w:t>Report on financial matters for 2016-2018</w:t>
      </w:r>
      <w:r>
        <w:rPr>
          <w:rFonts w:eastAsia="Times New Roman" w:cs="Helvetica"/>
          <w:u w:val="single"/>
        </w:rPr>
        <w:t xml:space="preserve"> (Doc. SC54-7.1 Rev1):</w:t>
      </w:r>
    </w:p>
    <w:p w:rsidR="00940B2B" w:rsidRDefault="00940B2B" w:rsidP="00940B2B">
      <w:pPr>
        <w:pStyle w:val="ColorfulList-Accent11"/>
        <w:numPr>
          <w:ilvl w:val="1"/>
          <w:numId w:val="1"/>
        </w:numPr>
        <w:rPr>
          <w:rFonts w:cs="Calibri"/>
        </w:rPr>
      </w:pPr>
      <w:r>
        <w:rPr>
          <w:rFonts w:cs="Calibri"/>
        </w:rPr>
        <w:t>It is recommended to accept the 2016 audited financial statements as of 31 December 2016.</w:t>
      </w:r>
    </w:p>
    <w:p w:rsidR="003C2BDF" w:rsidRDefault="003C2BDF" w:rsidP="003C2BDF">
      <w:pPr>
        <w:pStyle w:val="ColorfulList-Accent11"/>
        <w:ind w:left="1440" w:firstLine="0"/>
        <w:rPr>
          <w:rFonts w:cs="Calibri"/>
        </w:rPr>
      </w:pPr>
    </w:p>
    <w:p w:rsidR="00940B2B" w:rsidRDefault="00940B2B" w:rsidP="00940B2B">
      <w:pPr>
        <w:pStyle w:val="ColorfulList-Accent11"/>
        <w:numPr>
          <w:ilvl w:val="1"/>
          <w:numId w:val="1"/>
        </w:numPr>
        <w:rPr>
          <w:rFonts w:cs="Calibri"/>
        </w:rPr>
      </w:pPr>
      <w:r w:rsidRPr="006B4B75">
        <w:rPr>
          <w:rFonts w:cs="Calibri"/>
        </w:rPr>
        <w:t>It is recommended to accept the 2017 audited financial statements as of 31 December 2017</w:t>
      </w:r>
      <w:r>
        <w:rPr>
          <w:rFonts w:cs="Calibri"/>
        </w:rPr>
        <w:t>.</w:t>
      </w:r>
    </w:p>
    <w:p w:rsidR="003C2BDF" w:rsidRDefault="003C2BDF" w:rsidP="003C2BDF">
      <w:pPr>
        <w:pStyle w:val="ColorfulList-Accent11"/>
        <w:ind w:left="1440" w:firstLine="0"/>
        <w:rPr>
          <w:rFonts w:cs="Calibri"/>
        </w:rPr>
      </w:pPr>
    </w:p>
    <w:p w:rsidR="00940B2B" w:rsidRDefault="00940B2B" w:rsidP="00940B2B">
      <w:pPr>
        <w:pStyle w:val="ColorfulList-Accent11"/>
        <w:numPr>
          <w:ilvl w:val="1"/>
          <w:numId w:val="1"/>
        </w:numPr>
        <w:rPr>
          <w:rFonts w:cs="Calibri"/>
        </w:rPr>
      </w:pPr>
      <w:r w:rsidRPr="00826539">
        <w:rPr>
          <w:rFonts w:cs="Calibri"/>
        </w:rPr>
        <w:t xml:space="preserve">Core budget results for 2017 and carry-forward of 2017 surplus: The core budget results for 2017 were noted. The subgroup would like Standing Committee to take note of the following change </w:t>
      </w:r>
      <w:r w:rsidR="00974EA9">
        <w:rPr>
          <w:rFonts w:cs="Calibri"/>
        </w:rPr>
        <w:t>in</w:t>
      </w:r>
      <w:r w:rsidRPr="00826539">
        <w:rPr>
          <w:rFonts w:cs="Calibri"/>
        </w:rPr>
        <w:t xml:space="preserve"> categories, </w:t>
      </w:r>
      <w:r>
        <w:rPr>
          <w:rFonts w:cs="Calibri"/>
        </w:rPr>
        <w:t xml:space="preserve">the Communications and Partnership functions were merged to create a </w:t>
      </w:r>
      <w:r>
        <w:rPr>
          <w:rFonts w:asciiTheme="minorHAnsi" w:eastAsia="Times New Roman" w:hAnsiTheme="minorHAnsi" w:cs="Arial"/>
          <w:color w:val="000000"/>
          <w:sz w:val="20"/>
          <w:szCs w:val="20"/>
          <w:lang w:eastAsia="en-GB"/>
        </w:rPr>
        <w:t>Resource Mobilization and Outreach category</w:t>
      </w:r>
      <w:r w:rsidR="00974EA9">
        <w:rPr>
          <w:rFonts w:asciiTheme="minorHAnsi" w:eastAsia="Times New Roman" w:hAnsiTheme="minorHAnsi" w:cs="Arial"/>
          <w:color w:val="000000"/>
          <w:sz w:val="20"/>
          <w:szCs w:val="20"/>
          <w:lang w:eastAsia="en-GB"/>
        </w:rPr>
        <w:t>.</w:t>
      </w:r>
    </w:p>
    <w:p w:rsidR="00940B2B" w:rsidRDefault="00940B2B" w:rsidP="00940B2B">
      <w:pPr>
        <w:pStyle w:val="ColorfulList-Accent11"/>
        <w:rPr>
          <w:rFonts w:cs="Calibri"/>
        </w:rPr>
      </w:pPr>
    </w:p>
    <w:p w:rsidR="00940B2B" w:rsidRDefault="00940B2B" w:rsidP="00940B2B">
      <w:pPr>
        <w:pStyle w:val="ColorfulList-Accent11"/>
        <w:ind w:left="1418" w:firstLine="22"/>
        <w:rPr>
          <w:rFonts w:cs="Calibri"/>
        </w:rPr>
      </w:pPr>
      <w:r>
        <w:rPr>
          <w:rFonts w:cs="Calibri"/>
        </w:rPr>
        <w:t xml:space="preserve">The Subgroup on Finance </w:t>
      </w:r>
      <w:r w:rsidR="004D78CA">
        <w:rPr>
          <w:rFonts w:cs="Calibri"/>
        </w:rPr>
        <w:t>recognizes the large surplus</w:t>
      </w:r>
      <w:r w:rsidR="002A104B">
        <w:rPr>
          <w:rFonts w:cs="Calibri"/>
        </w:rPr>
        <w:t xml:space="preserve"> and </w:t>
      </w:r>
      <w:r>
        <w:rPr>
          <w:rFonts w:cs="Calibri"/>
        </w:rPr>
        <w:t xml:space="preserve">recommends that the Standing Committee authorises the use of the 2016 and 2017 surplus </w:t>
      </w:r>
      <w:r w:rsidR="004D78CA">
        <w:rPr>
          <w:rFonts w:cs="Calibri"/>
        </w:rPr>
        <w:t xml:space="preserve">of CHF 90K for 2018; and conditionally recommends that the Standing Committee authorizes the use of 2016 and 2017 surplus for the next triennium activities of CHF 600K </w:t>
      </w:r>
      <w:r>
        <w:rPr>
          <w:rFonts w:cs="Calibri"/>
        </w:rPr>
        <w:t xml:space="preserve">as per </w:t>
      </w:r>
      <w:r w:rsidR="00F405F9">
        <w:rPr>
          <w:rFonts w:cs="Calibri"/>
        </w:rPr>
        <w:t>table</w:t>
      </w:r>
      <w:r w:rsidR="00356DA1">
        <w:rPr>
          <w:rFonts w:cs="Calibri"/>
        </w:rPr>
        <w:t xml:space="preserve"> 1</w:t>
      </w:r>
      <w:r w:rsidR="00F405F9">
        <w:rPr>
          <w:rFonts w:cs="Calibri"/>
        </w:rPr>
        <w:t xml:space="preserve"> below</w:t>
      </w:r>
      <w:r w:rsidR="004D78CA">
        <w:rPr>
          <w:rFonts w:cs="Calibri"/>
        </w:rPr>
        <w:t xml:space="preserve"> (depending on the outcome of the decision on the triennium core budget)</w:t>
      </w:r>
      <w:r w:rsidR="00F405F9">
        <w:rPr>
          <w:rFonts w:cs="Calibri"/>
        </w:rPr>
        <w:t>:</w:t>
      </w:r>
    </w:p>
    <w:p w:rsidR="00F405F9" w:rsidRDefault="00F405F9" w:rsidP="00940B2B">
      <w:pPr>
        <w:pStyle w:val="ColorfulList-Accent11"/>
        <w:ind w:left="1418" w:firstLine="22"/>
        <w:rPr>
          <w:rFonts w:cs="Calibri"/>
        </w:rPr>
      </w:pPr>
    </w:p>
    <w:tbl>
      <w:tblPr>
        <w:tblW w:w="8156" w:type="dxa"/>
        <w:tblInd w:w="93" w:type="dxa"/>
        <w:tblLook w:val="04A0" w:firstRow="1" w:lastRow="0" w:firstColumn="1" w:lastColumn="0" w:noHBand="0" w:noVBand="1"/>
      </w:tblPr>
      <w:tblGrid>
        <w:gridCol w:w="8097"/>
        <w:gridCol w:w="1052"/>
      </w:tblGrid>
      <w:tr w:rsidR="00356DA1" w:rsidRPr="00356DA1" w:rsidTr="00F843AC">
        <w:trPr>
          <w:trHeight w:val="276"/>
        </w:trPr>
        <w:tc>
          <w:tcPr>
            <w:tcW w:w="7096" w:type="dxa"/>
            <w:tcBorders>
              <w:top w:val="nil"/>
              <w:left w:val="nil"/>
              <w:bottom w:val="nil"/>
              <w:right w:val="nil"/>
            </w:tcBorders>
            <w:shd w:val="clear" w:color="auto" w:fill="auto"/>
            <w:noWrap/>
            <w:vAlign w:val="bottom"/>
            <w:hideMark/>
          </w:tcPr>
          <w:p w:rsidR="00356DA1" w:rsidRDefault="00356DA1" w:rsidP="00356DA1">
            <w:pPr>
              <w:ind w:left="0" w:firstLine="0"/>
              <w:rPr>
                <w:rFonts w:asciiTheme="minorHAnsi" w:eastAsia="Times New Roman" w:hAnsiTheme="minorHAnsi" w:cs="Arial"/>
                <w:b/>
                <w:bCs/>
                <w:color w:val="000000"/>
                <w:sz w:val="20"/>
                <w:szCs w:val="20"/>
                <w:lang w:eastAsia="en-GB"/>
              </w:rPr>
            </w:pPr>
            <w:r w:rsidRPr="00BB7DA6">
              <w:rPr>
                <w:rFonts w:asciiTheme="minorHAnsi" w:eastAsia="Times New Roman" w:hAnsiTheme="minorHAnsi" w:cs="Arial"/>
                <w:b/>
                <w:bCs/>
                <w:color w:val="000000"/>
                <w:sz w:val="20"/>
                <w:szCs w:val="20"/>
                <w:lang w:eastAsia="en-GB"/>
              </w:rPr>
              <w:t>Table 1: Proposed use of 2017 surplus (in '000 CHF)</w:t>
            </w:r>
          </w:p>
          <w:tbl>
            <w:tblPr>
              <w:tblW w:w="7940" w:type="dxa"/>
              <w:tblLook w:val="04A0" w:firstRow="1" w:lastRow="0" w:firstColumn="1" w:lastColumn="0" w:noHBand="0" w:noVBand="1"/>
            </w:tblPr>
            <w:tblGrid>
              <w:gridCol w:w="6819"/>
              <w:gridCol w:w="1052"/>
            </w:tblGrid>
            <w:tr w:rsidR="00BB7DA6" w:rsidRPr="00BB7DA6" w:rsidTr="00BB7DA6">
              <w:trPr>
                <w:trHeight w:val="288"/>
              </w:trPr>
              <w:tc>
                <w:tcPr>
                  <w:tcW w:w="68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B7DA6" w:rsidRPr="00BB7DA6" w:rsidRDefault="00BB7DA6" w:rsidP="00BB7DA6">
                  <w:pPr>
                    <w:ind w:left="0" w:firstLine="0"/>
                    <w:rPr>
                      <w:rFonts w:asciiTheme="minorHAnsi" w:eastAsia="Times New Roman" w:hAnsiTheme="minorHAnsi" w:cs="Arial"/>
                      <w:b/>
                      <w:bCs/>
                      <w:color w:val="000000"/>
                      <w:sz w:val="20"/>
                      <w:szCs w:val="20"/>
                      <w:lang w:eastAsia="en-GB"/>
                    </w:rPr>
                  </w:pPr>
                  <w:r w:rsidRPr="00BB7DA6">
                    <w:rPr>
                      <w:rFonts w:asciiTheme="minorHAnsi" w:eastAsia="Times New Roman" w:hAnsiTheme="minorHAnsi" w:cs="Arial"/>
                      <w:b/>
                      <w:bCs/>
                      <w:color w:val="000000"/>
                      <w:sz w:val="20"/>
                      <w:szCs w:val="20"/>
                      <w:lang w:eastAsia="en-GB"/>
                    </w:rPr>
                    <w:t>Overall 2017 surplus (I)</w:t>
                  </w:r>
                </w:p>
              </w:tc>
              <w:tc>
                <w:tcPr>
                  <w:tcW w:w="1060" w:type="dxa"/>
                  <w:tcBorders>
                    <w:top w:val="single" w:sz="4" w:space="0" w:color="auto"/>
                    <w:left w:val="nil"/>
                    <w:bottom w:val="single" w:sz="4" w:space="0" w:color="auto"/>
                    <w:right w:val="single" w:sz="4" w:space="0" w:color="auto"/>
                  </w:tcBorders>
                  <w:shd w:val="clear" w:color="000000" w:fill="FFFF00"/>
                  <w:noWrap/>
                  <w:vAlign w:val="bottom"/>
                  <w:hideMark/>
                </w:tcPr>
                <w:p w:rsidR="00BB7DA6" w:rsidRPr="00BB7DA6" w:rsidRDefault="00BB7DA6" w:rsidP="00BB7DA6">
                  <w:pPr>
                    <w:ind w:left="0" w:firstLine="0"/>
                    <w:jc w:val="right"/>
                    <w:rPr>
                      <w:rFonts w:asciiTheme="minorHAnsi" w:eastAsia="Times New Roman" w:hAnsiTheme="minorHAnsi" w:cs="Arial"/>
                      <w:b/>
                      <w:bCs/>
                      <w:color w:val="000000"/>
                      <w:sz w:val="20"/>
                      <w:szCs w:val="20"/>
                      <w:lang w:eastAsia="en-GB"/>
                    </w:rPr>
                  </w:pPr>
                  <w:r w:rsidRPr="00BB7DA6">
                    <w:rPr>
                      <w:rFonts w:asciiTheme="minorHAnsi" w:eastAsia="Times New Roman" w:hAnsiTheme="minorHAnsi" w:cs="Arial"/>
                      <w:b/>
                      <w:bCs/>
                      <w:color w:val="000000"/>
                      <w:sz w:val="20"/>
                      <w:szCs w:val="20"/>
                      <w:lang w:eastAsia="en-GB"/>
                    </w:rPr>
                    <w:t>825</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b/>
                      <w:bCs/>
                      <w:color w:val="000000"/>
                      <w:sz w:val="20"/>
                      <w:szCs w:val="20"/>
                      <w:lang w:eastAsia="en-GB"/>
                    </w:rPr>
                  </w:pPr>
                  <w:r w:rsidRPr="00BB7DA6">
                    <w:rPr>
                      <w:rFonts w:asciiTheme="minorHAnsi" w:eastAsia="Times New Roman" w:hAnsiTheme="minorHAnsi" w:cs="Arial"/>
                      <w:b/>
                      <w:bCs/>
                      <w:color w:val="000000"/>
                      <w:sz w:val="20"/>
                      <w:szCs w:val="20"/>
                      <w:lang w:eastAsia="en-GB"/>
                    </w:rPr>
                    <w:t>Pre-committed (see table 1, SC54-7.1 Rev.1; as per decision SC53-29)</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b/>
                      <w:bCs/>
                      <w:color w:val="000000"/>
                      <w:sz w:val="20"/>
                      <w:szCs w:val="20"/>
                      <w:lang w:eastAsia="en-GB"/>
                    </w:rPr>
                  </w:pPr>
                  <w:r w:rsidRPr="00BB7DA6">
                    <w:rPr>
                      <w:rFonts w:asciiTheme="minorHAnsi" w:eastAsia="Times New Roman" w:hAnsiTheme="minorHAnsi" w:cs="Arial"/>
                      <w:b/>
                      <w:bCs/>
                      <w:color w:val="000000"/>
                      <w:sz w:val="20"/>
                      <w:szCs w:val="20"/>
                      <w:lang w:eastAsia="en-GB"/>
                    </w:rPr>
                    <w:t> </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RAMs</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jc w:val="right"/>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77</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Capacity-building</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jc w:val="right"/>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26</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interpretation pre-COP</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jc w:val="right"/>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32</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Executive Team*</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jc w:val="right"/>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0</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000000" w:fill="FFFF00"/>
                  <w:noWrap/>
                  <w:vAlign w:val="bottom"/>
                  <w:hideMark/>
                </w:tcPr>
                <w:p w:rsidR="00BB7DA6" w:rsidRPr="00BB7DA6" w:rsidRDefault="00BB7DA6" w:rsidP="00BB7DA6">
                  <w:pPr>
                    <w:ind w:left="0" w:firstLine="0"/>
                    <w:rPr>
                      <w:rFonts w:asciiTheme="minorHAnsi" w:eastAsia="Times New Roman" w:hAnsiTheme="minorHAnsi" w:cs="Arial"/>
                      <w:b/>
                      <w:bCs/>
                      <w:color w:val="000000"/>
                      <w:sz w:val="20"/>
                      <w:szCs w:val="20"/>
                      <w:lang w:eastAsia="en-GB"/>
                    </w:rPr>
                  </w:pPr>
                  <w:r w:rsidRPr="00BB7DA6">
                    <w:rPr>
                      <w:rFonts w:asciiTheme="minorHAnsi" w:eastAsia="Times New Roman" w:hAnsiTheme="minorHAnsi" w:cs="Arial"/>
                      <w:b/>
                      <w:bCs/>
                      <w:color w:val="000000"/>
                      <w:sz w:val="20"/>
                      <w:szCs w:val="20"/>
                      <w:lang w:eastAsia="en-GB"/>
                    </w:rPr>
                    <w:lastRenderedPageBreak/>
                    <w:t>Total pre-committed (II)</w:t>
                  </w:r>
                </w:p>
              </w:tc>
              <w:tc>
                <w:tcPr>
                  <w:tcW w:w="1060" w:type="dxa"/>
                  <w:tcBorders>
                    <w:top w:val="nil"/>
                    <w:left w:val="nil"/>
                    <w:bottom w:val="single" w:sz="4" w:space="0" w:color="auto"/>
                    <w:right w:val="single" w:sz="4" w:space="0" w:color="auto"/>
                  </w:tcBorders>
                  <w:shd w:val="clear" w:color="000000" w:fill="FFFF00"/>
                  <w:noWrap/>
                  <w:vAlign w:val="bottom"/>
                  <w:hideMark/>
                </w:tcPr>
                <w:p w:rsidR="00BB7DA6" w:rsidRPr="00BB7DA6" w:rsidRDefault="00BB7DA6" w:rsidP="00BB7DA6">
                  <w:pPr>
                    <w:ind w:left="0" w:firstLine="0"/>
                    <w:jc w:val="right"/>
                    <w:rPr>
                      <w:rFonts w:asciiTheme="minorHAnsi" w:eastAsia="Times New Roman" w:hAnsiTheme="minorHAnsi" w:cs="Arial"/>
                      <w:b/>
                      <w:bCs/>
                      <w:color w:val="000000"/>
                      <w:sz w:val="20"/>
                      <w:szCs w:val="20"/>
                      <w:lang w:eastAsia="en-GB"/>
                    </w:rPr>
                  </w:pPr>
                  <w:r w:rsidRPr="00BB7DA6">
                    <w:rPr>
                      <w:rFonts w:asciiTheme="minorHAnsi" w:eastAsia="Times New Roman" w:hAnsiTheme="minorHAnsi" w:cs="Arial"/>
                      <w:b/>
                      <w:bCs/>
                      <w:color w:val="000000"/>
                      <w:sz w:val="20"/>
                      <w:szCs w:val="20"/>
                      <w:lang w:eastAsia="en-GB"/>
                    </w:rPr>
                    <w:t>135</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000000" w:fill="FFFF00"/>
                  <w:noWrap/>
                  <w:vAlign w:val="bottom"/>
                  <w:hideMark/>
                </w:tcPr>
                <w:p w:rsidR="00BB7DA6" w:rsidRPr="00BB7DA6" w:rsidRDefault="00BB7DA6" w:rsidP="00BB7DA6">
                  <w:pPr>
                    <w:ind w:left="0" w:firstLine="0"/>
                    <w:rPr>
                      <w:rFonts w:asciiTheme="minorHAnsi" w:eastAsia="Times New Roman" w:hAnsiTheme="minorHAnsi" w:cs="Arial"/>
                      <w:b/>
                      <w:bCs/>
                      <w:color w:val="000000"/>
                      <w:sz w:val="20"/>
                      <w:szCs w:val="20"/>
                      <w:lang w:eastAsia="en-GB"/>
                    </w:rPr>
                  </w:pPr>
                  <w:r w:rsidRPr="00BB7DA6">
                    <w:rPr>
                      <w:rFonts w:asciiTheme="minorHAnsi" w:eastAsia="Times New Roman" w:hAnsiTheme="minorHAnsi" w:cs="Arial"/>
                      <w:b/>
                      <w:bCs/>
                      <w:color w:val="000000"/>
                      <w:sz w:val="20"/>
                      <w:szCs w:val="20"/>
                      <w:lang w:eastAsia="en-GB"/>
                    </w:rPr>
                    <w:t>Surplus after pre-commitments - proposed for allocation (III = I - II)</w:t>
                  </w:r>
                </w:p>
              </w:tc>
              <w:tc>
                <w:tcPr>
                  <w:tcW w:w="1060" w:type="dxa"/>
                  <w:tcBorders>
                    <w:top w:val="nil"/>
                    <w:left w:val="nil"/>
                    <w:bottom w:val="single" w:sz="4" w:space="0" w:color="auto"/>
                    <w:right w:val="single" w:sz="4" w:space="0" w:color="auto"/>
                  </w:tcBorders>
                  <w:shd w:val="clear" w:color="000000" w:fill="FFFF00"/>
                  <w:noWrap/>
                  <w:vAlign w:val="bottom"/>
                  <w:hideMark/>
                </w:tcPr>
                <w:p w:rsidR="00BB7DA6" w:rsidRPr="00BB7DA6" w:rsidRDefault="00BB7DA6" w:rsidP="00BB7DA6">
                  <w:pPr>
                    <w:ind w:left="0" w:firstLine="0"/>
                    <w:jc w:val="right"/>
                    <w:rPr>
                      <w:rFonts w:asciiTheme="minorHAnsi" w:eastAsia="Times New Roman" w:hAnsiTheme="minorHAnsi" w:cs="Arial"/>
                      <w:b/>
                      <w:bCs/>
                      <w:color w:val="000000"/>
                      <w:sz w:val="20"/>
                      <w:szCs w:val="20"/>
                      <w:lang w:eastAsia="en-GB"/>
                    </w:rPr>
                  </w:pPr>
                  <w:r w:rsidRPr="00BB7DA6">
                    <w:rPr>
                      <w:rFonts w:asciiTheme="minorHAnsi" w:eastAsia="Times New Roman" w:hAnsiTheme="minorHAnsi" w:cs="Arial"/>
                      <w:b/>
                      <w:bCs/>
                      <w:color w:val="000000"/>
                      <w:sz w:val="20"/>
                      <w:szCs w:val="20"/>
                      <w:lang w:eastAsia="en-GB"/>
                    </w:rPr>
                    <w:t>690</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000000" w:fill="FFFF00"/>
                  <w:noWrap/>
                  <w:vAlign w:val="bottom"/>
                  <w:hideMark/>
                </w:tcPr>
                <w:p w:rsidR="00BB7DA6" w:rsidRPr="00BB7DA6" w:rsidRDefault="00BB7DA6" w:rsidP="00BB7DA6">
                  <w:pPr>
                    <w:ind w:left="0" w:firstLine="0"/>
                    <w:rPr>
                      <w:rFonts w:asciiTheme="minorHAnsi" w:eastAsia="Times New Roman" w:hAnsiTheme="minorHAnsi" w:cs="Arial"/>
                      <w:b/>
                      <w:bCs/>
                      <w:color w:val="000000"/>
                      <w:sz w:val="20"/>
                      <w:szCs w:val="20"/>
                      <w:lang w:eastAsia="en-GB"/>
                    </w:rPr>
                  </w:pPr>
                  <w:r w:rsidRPr="00BB7DA6">
                    <w:rPr>
                      <w:rFonts w:asciiTheme="minorHAnsi" w:eastAsia="Times New Roman" w:hAnsiTheme="minorHAnsi" w:cs="Arial"/>
                      <w:b/>
                      <w:bCs/>
                      <w:color w:val="000000"/>
                      <w:sz w:val="20"/>
                      <w:szCs w:val="20"/>
                      <w:lang w:eastAsia="en-GB"/>
                    </w:rPr>
                    <w:t>Proposed use of surplus:*</w:t>
                  </w:r>
                </w:p>
              </w:tc>
              <w:tc>
                <w:tcPr>
                  <w:tcW w:w="1060" w:type="dxa"/>
                  <w:tcBorders>
                    <w:top w:val="nil"/>
                    <w:left w:val="nil"/>
                    <w:bottom w:val="single" w:sz="4" w:space="0" w:color="auto"/>
                    <w:right w:val="single" w:sz="4" w:space="0" w:color="auto"/>
                  </w:tcBorders>
                  <w:shd w:val="clear" w:color="000000" w:fill="FFFF00"/>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i/>
                      <w:iCs/>
                      <w:color w:val="000000"/>
                      <w:sz w:val="20"/>
                      <w:szCs w:val="20"/>
                      <w:lang w:eastAsia="en-GB"/>
                    </w:rPr>
                  </w:pPr>
                  <w:r w:rsidRPr="00BB7DA6">
                    <w:rPr>
                      <w:rFonts w:asciiTheme="minorHAnsi" w:eastAsia="Times New Roman" w:hAnsiTheme="minorHAnsi" w:cs="Arial"/>
                      <w:i/>
                      <w:iCs/>
                      <w:color w:val="000000"/>
                      <w:sz w:val="20"/>
                      <w:szCs w:val="2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Management consultant (internal controls / phase 2 of management review)</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jc w:val="right"/>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20</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i/>
                      <w:iCs/>
                      <w:color w:val="000000"/>
                      <w:sz w:val="20"/>
                      <w:szCs w:val="20"/>
                      <w:lang w:eastAsia="en-GB"/>
                    </w:rPr>
                  </w:pPr>
                  <w:r w:rsidRPr="00BB7DA6">
                    <w:rPr>
                      <w:rFonts w:asciiTheme="minorHAnsi" w:eastAsia="Times New Roman" w:hAnsiTheme="minorHAnsi" w:cs="Arial"/>
                      <w:i/>
                      <w:iCs/>
                      <w:color w:val="000000"/>
                      <w:sz w:val="20"/>
                      <w:szCs w:val="20"/>
                      <w:lang w:eastAsia="en-GB"/>
                    </w:rPr>
                    <w:t>Activities</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r>
            <w:tr w:rsidR="00BB7DA6" w:rsidRPr="00BB7DA6" w:rsidTr="00BB7DA6">
              <w:trPr>
                <w:trHeight w:val="552"/>
              </w:trPr>
              <w:tc>
                <w:tcPr>
                  <w:tcW w:w="6880" w:type="dxa"/>
                  <w:tcBorders>
                    <w:top w:val="nil"/>
                    <w:left w:val="single" w:sz="4" w:space="0" w:color="auto"/>
                    <w:bottom w:val="single" w:sz="4" w:space="0" w:color="auto"/>
                    <w:right w:val="single" w:sz="4" w:space="0" w:color="auto"/>
                  </w:tcBorders>
                  <w:shd w:val="clear" w:color="auto" w:fill="auto"/>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xml:space="preserve">Initial analysis and fundraising proposal for inventories, analysing data (SDG </w:t>
                  </w:r>
                  <w:r w:rsidRPr="00BB7DA6">
                    <w:rPr>
                      <w:rFonts w:asciiTheme="minorHAnsi" w:eastAsia="Times New Roman" w:hAnsiTheme="minorHAnsi" w:cs="Arial"/>
                      <w:color w:val="000000"/>
                      <w:sz w:val="20"/>
                      <w:szCs w:val="20"/>
                      <w:lang w:eastAsia="en-GB"/>
                    </w:rPr>
                    <w:br/>
                    <w:t>monitoring 6.61) - 2018</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jc w:val="right"/>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70</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i/>
                      <w:iCs/>
                      <w:color w:val="000000"/>
                      <w:sz w:val="20"/>
                      <w:szCs w:val="20"/>
                      <w:lang w:eastAsia="en-GB"/>
                    </w:rPr>
                  </w:pPr>
                  <w:r w:rsidRPr="00BB7DA6">
                    <w:rPr>
                      <w:rFonts w:asciiTheme="minorHAnsi" w:eastAsia="Times New Roman" w:hAnsiTheme="minorHAnsi" w:cs="Arial"/>
                      <w:i/>
                      <w:iCs/>
                      <w:color w:val="000000"/>
                      <w:sz w:val="20"/>
                      <w:szCs w:val="20"/>
                      <w:lang w:eastAsia="en-GB"/>
                    </w:rPr>
                    <w:t>Budget under budget scenario A (2019-2021) reduced compared to SC54-7.3</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Communications (2019-2021)</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jc w:val="right"/>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120</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Staff travel (2019-2021)</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jc w:val="right"/>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60</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Regional Initiatives (2019-2021)</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jc w:val="right"/>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60</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Web / IT support(2019-2021)</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jc w:val="right"/>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30</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STRP implementation (2019-2021)</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jc w:val="right"/>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15</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RSIS (2019-2021)</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jc w:val="right"/>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15</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i/>
                      <w:iCs/>
                      <w:color w:val="000000"/>
                      <w:sz w:val="20"/>
                      <w:szCs w:val="20"/>
                      <w:lang w:eastAsia="en-GB"/>
                    </w:rPr>
                  </w:pPr>
                  <w:r w:rsidRPr="00BB7DA6">
                    <w:rPr>
                      <w:rFonts w:asciiTheme="minorHAnsi" w:eastAsia="Times New Roman" w:hAnsiTheme="minorHAnsi" w:cs="Arial"/>
                      <w:i/>
                      <w:iCs/>
                      <w:color w:val="000000"/>
                      <w:sz w:val="20"/>
                      <w:szCs w:val="20"/>
                      <w:lang w:eastAsia="en-GB"/>
                    </w:rPr>
                    <w:t>Additional costs to be covered in 2019-2021 triennium</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Roll-out new IUCN competency framework and promotion guidelines</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jc w:val="right"/>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110</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xml:space="preserve">Staff travel </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jc w:val="right"/>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60</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Planning and capacity-building</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jc w:val="right"/>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130</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r>
            <w:tr w:rsidR="00BB7DA6" w:rsidRPr="00BB7DA6" w:rsidTr="00BB7DA6">
              <w:trPr>
                <w:trHeight w:val="288"/>
              </w:trPr>
              <w:tc>
                <w:tcPr>
                  <w:tcW w:w="6880" w:type="dxa"/>
                  <w:tcBorders>
                    <w:top w:val="nil"/>
                    <w:left w:val="nil"/>
                    <w:bottom w:val="nil"/>
                    <w:right w:val="nil"/>
                  </w:tcBorders>
                  <w:shd w:val="clear" w:color="000000" w:fill="FFFF00"/>
                  <w:noWrap/>
                  <w:vAlign w:val="bottom"/>
                  <w:hideMark/>
                </w:tcPr>
                <w:p w:rsidR="00BB7DA6" w:rsidRPr="00BB7DA6" w:rsidRDefault="00BB7DA6" w:rsidP="00BB7DA6">
                  <w:pPr>
                    <w:ind w:left="0" w:firstLine="0"/>
                    <w:rPr>
                      <w:rFonts w:asciiTheme="minorHAnsi" w:eastAsia="Times New Roman" w:hAnsiTheme="minorHAnsi" w:cs="Arial"/>
                      <w:b/>
                      <w:bCs/>
                      <w:color w:val="000000"/>
                      <w:sz w:val="20"/>
                      <w:szCs w:val="20"/>
                      <w:lang w:eastAsia="en-GB"/>
                    </w:rPr>
                  </w:pPr>
                  <w:r w:rsidRPr="00BB7DA6">
                    <w:rPr>
                      <w:rFonts w:asciiTheme="minorHAnsi" w:eastAsia="Times New Roman" w:hAnsiTheme="minorHAnsi" w:cs="Arial"/>
                      <w:b/>
                      <w:bCs/>
                      <w:color w:val="000000"/>
                      <w:sz w:val="20"/>
                      <w:szCs w:val="20"/>
                      <w:lang w:eastAsia="en-GB"/>
                    </w:rPr>
                    <w:t>Total proposed for re-allocation (IV)</w:t>
                  </w:r>
                </w:p>
              </w:tc>
              <w:tc>
                <w:tcPr>
                  <w:tcW w:w="1060" w:type="dxa"/>
                  <w:tcBorders>
                    <w:top w:val="nil"/>
                    <w:left w:val="single" w:sz="4" w:space="0" w:color="auto"/>
                    <w:bottom w:val="single" w:sz="4" w:space="0" w:color="auto"/>
                    <w:right w:val="single" w:sz="4" w:space="0" w:color="auto"/>
                  </w:tcBorders>
                  <w:shd w:val="clear" w:color="000000" w:fill="FFFF00"/>
                  <w:noWrap/>
                  <w:vAlign w:val="bottom"/>
                  <w:hideMark/>
                </w:tcPr>
                <w:p w:rsidR="00BB7DA6" w:rsidRPr="00BB7DA6" w:rsidRDefault="00BB7DA6" w:rsidP="00BB7DA6">
                  <w:pPr>
                    <w:ind w:left="0" w:firstLine="0"/>
                    <w:jc w:val="right"/>
                    <w:rPr>
                      <w:rFonts w:asciiTheme="minorHAnsi" w:eastAsia="Times New Roman" w:hAnsiTheme="minorHAnsi" w:cs="Arial"/>
                      <w:b/>
                      <w:bCs/>
                      <w:color w:val="000000"/>
                      <w:sz w:val="20"/>
                      <w:szCs w:val="20"/>
                      <w:lang w:eastAsia="en-GB"/>
                    </w:rPr>
                  </w:pPr>
                  <w:r w:rsidRPr="00BB7DA6">
                    <w:rPr>
                      <w:rFonts w:asciiTheme="minorHAnsi" w:eastAsia="Times New Roman" w:hAnsiTheme="minorHAnsi" w:cs="Arial"/>
                      <w:b/>
                      <w:bCs/>
                      <w:color w:val="000000"/>
                      <w:sz w:val="20"/>
                      <w:szCs w:val="20"/>
                      <w:lang w:eastAsia="en-GB"/>
                    </w:rPr>
                    <w:t>690</w:t>
                  </w:r>
                </w:p>
              </w:tc>
            </w:tr>
            <w:tr w:rsidR="00BB7DA6" w:rsidRPr="00BB7DA6" w:rsidTr="00BB7DA6">
              <w:trPr>
                <w:trHeight w:val="288"/>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w:t>
                  </w:r>
                </w:p>
              </w:tc>
            </w:tr>
            <w:tr w:rsidR="00BB7DA6" w:rsidRPr="00BB7DA6" w:rsidTr="00BB7DA6">
              <w:trPr>
                <w:trHeight w:val="288"/>
              </w:trPr>
              <w:tc>
                <w:tcPr>
                  <w:tcW w:w="6880" w:type="dxa"/>
                  <w:tcBorders>
                    <w:top w:val="nil"/>
                    <w:left w:val="single" w:sz="4" w:space="0" w:color="auto"/>
                    <w:bottom w:val="single" w:sz="4" w:space="0" w:color="auto"/>
                    <w:right w:val="single" w:sz="4" w:space="0" w:color="auto"/>
                  </w:tcBorders>
                  <w:shd w:val="clear" w:color="000000" w:fill="FFFF00"/>
                  <w:noWrap/>
                  <w:vAlign w:val="bottom"/>
                  <w:hideMark/>
                </w:tcPr>
                <w:p w:rsidR="00BB7DA6" w:rsidRPr="00BB7DA6" w:rsidRDefault="00BB7DA6" w:rsidP="00BB7DA6">
                  <w:pPr>
                    <w:ind w:left="0" w:firstLine="0"/>
                    <w:rPr>
                      <w:rFonts w:asciiTheme="minorHAnsi" w:eastAsia="Times New Roman" w:hAnsiTheme="minorHAnsi" w:cs="Arial"/>
                      <w:b/>
                      <w:bCs/>
                      <w:color w:val="000000"/>
                      <w:sz w:val="20"/>
                      <w:szCs w:val="20"/>
                      <w:lang w:eastAsia="en-GB"/>
                    </w:rPr>
                  </w:pPr>
                  <w:r w:rsidRPr="00BB7DA6">
                    <w:rPr>
                      <w:rFonts w:asciiTheme="minorHAnsi" w:eastAsia="Times New Roman" w:hAnsiTheme="minorHAnsi" w:cs="Arial"/>
                      <w:b/>
                      <w:bCs/>
                      <w:color w:val="000000"/>
                      <w:sz w:val="20"/>
                      <w:szCs w:val="20"/>
                      <w:lang w:eastAsia="en-GB"/>
                    </w:rPr>
                    <w:t xml:space="preserve">Remaining surplus to be allocated (V = III - IV)  </w:t>
                  </w:r>
                </w:p>
              </w:tc>
              <w:tc>
                <w:tcPr>
                  <w:tcW w:w="1060" w:type="dxa"/>
                  <w:tcBorders>
                    <w:top w:val="nil"/>
                    <w:left w:val="nil"/>
                    <w:bottom w:val="single" w:sz="4" w:space="0" w:color="auto"/>
                    <w:right w:val="single" w:sz="4" w:space="0" w:color="auto"/>
                  </w:tcBorders>
                  <w:shd w:val="clear" w:color="000000" w:fill="FFFF00"/>
                  <w:noWrap/>
                  <w:vAlign w:val="bottom"/>
                  <w:hideMark/>
                </w:tcPr>
                <w:p w:rsidR="00BB7DA6" w:rsidRPr="00BB7DA6" w:rsidRDefault="00BB7DA6" w:rsidP="00BB7DA6">
                  <w:pPr>
                    <w:ind w:left="0" w:firstLine="0"/>
                    <w:jc w:val="right"/>
                    <w:rPr>
                      <w:rFonts w:asciiTheme="minorHAnsi" w:eastAsia="Times New Roman" w:hAnsiTheme="minorHAnsi" w:cs="Arial"/>
                      <w:b/>
                      <w:bCs/>
                      <w:color w:val="000000"/>
                      <w:sz w:val="20"/>
                      <w:szCs w:val="20"/>
                      <w:lang w:eastAsia="en-GB"/>
                    </w:rPr>
                  </w:pPr>
                  <w:r w:rsidRPr="00BB7DA6">
                    <w:rPr>
                      <w:rFonts w:asciiTheme="minorHAnsi" w:eastAsia="Times New Roman" w:hAnsiTheme="minorHAnsi" w:cs="Arial"/>
                      <w:b/>
                      <w:bCs/>
                      <w:color w:val="000000"/>
                      <w:sz w:val="20"/>
                      <w:szCs w:val="20"/>
                      <w:lang w:eastAsia="en-GB"/>
                    </w:rPr>
                    <w:t>0</w:t>
                  </w:r>
                </w:p>
              </w:tc>
            </w:tr>
            <w:tr w:rsidR="00BB7DA6" w:rsidRPr="00BB7DA6" w:rsidTr="00BB7DA6">
              <w:trPr>
                <w:trHeight w:val="288"/>
              </w:trPr>
              <w:tc>
                <w:tcPr>
                  <w:tcW w:w="6880" w:type="dxa"/>
                  <w:tcBorders>
                    <w:top w:val="nil"/>
                    <w:left w:val="nil"/>
                    <w:bottom w:val="nil"/>
                    <w:right w:val="nil"/>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r w:rsidRPr="00BB7DA6">
                    <w:rPr>
                      <w:rFonts w:asciiTheme="minorHAnsi" w:eastAsia="Times New Roman" w:hAnsiTheme="minorHAnsi" w:cs="Arial"/>
                      <w:color w:val="000000"/>
                      <w:sz w:val="20"/>
                      <w:szCs w:val="20"/>
                      <w:lang w:eastAsia="en-GB"/>
                    </w:rPr>
                    <w:t>* Previously CHF 8K allocated but not used</w:t>
                  </w:r>
                </w:p>
              </w:tc>
              <w:tc>
                <w:tcPr>
                  <w:tcW w:w="1060" w:type="dxa"/>
                  <w:tcBorders>
                    <w:top w:val="nil"/>
                    <w:left w:val="nil"/>
                    <w:bottom w:val="nil"/>
                    <w:right w:val="nil"/>
                  </w:tcBorders>
                  <w:shd w:val="clear" w:color="auto" w:fill="auto"/>
                  <w:noWrap/>
                  <w:vAlign w:val="bottom"/>
                  <w:hideMark/>
                </w:tcPr>
                <w:p w:rsidR="00BB7DA6" w:rsidRPr="00BB7DA6" w:rsidRDefault="00BB7DA6" w:rsidP="00BB7DA6">
                  <w:pPr>
                    <w:ind w:left="0" w:firstLine="0"/>
                    <w:rPr>
                      <w:rFonts w:asciiTheme="minorHAnsi" w:eastAsia="Times New Roman" w:hAnsiTheme="minorHAnsi" w:cs="Arial"/>
                      <w:color w:val="000000"/>
                      <w:sz w:val="20"/>
                      <w:szCs w:val="20"/>
                      <w:lang w:eastAsia="en-GB"/>
                    </w:rPr>
                  </w:pPr>
                </w:p>
              </w:tc>
            </w:tr>
          </w:tbl>
          <w:p w:rsidR="00BB7DA6" w:rsidRDefault="00BB7DA6" w:rsidP="00356DA1">
            <w:pPr>
              <w:ind w:left="0" w:firstLine="0"/>
              <w:rPr>
                <w:rFonts w:asciiTheme="minorHAnsi" w:eastAsia="Times New Roman" w:hAnsiTheme="minorHAnsi" w:cs="Arial"/>
                <w:b/>
                <w:bCs/>
                <w:color w:val="000000"/>
                <w:sz w:val="20"/>
                <w:szCs w:val="20"/>
                <w:lang w:eastAsia="en-GB"/>
              </w:rPr>
            </w:pPr>
          </w:p>
          <w:p w:rsidR="00BB7DA6" w:rsidRPr="00356DA1" w:rsidRDefault="00BB7DA6" w:rsidP="00356DA1">
            <w:pPr>
              <w:ind w:left="0" w:firstLine="0"/>
              <w:rPr>
                <w:rFonts w:asciiTheme="minorHAnsi" w:eastAsia="Times New Roman" w:hAnsiTheme="minorHAnsi" w:cs="Arial"/>
                <w:b/>
                <w:bCs/>
                <w:color w:val="000000"/>
                <w:sz w:val="20"/>
                <w:szCs w:val="20"/>
                <w:lang w:eastAsia="en-GB"/>
              </w:rPr>
            </w:pPr>
          </w:p>
        </w:tc>
        <w:tc>
          <w:tcPr>
            <w:tcW w:w="1060" w:type="dxa"/>
            <w:tcBorders>
              <w:top w:val="nil"/>
              <w:left w:val="nil"/>
              <w:bottom w:val="nil"/>
              <w:right w:val="nil"/>
            </w:tcBorders>
            <w:shd w:val="clear" w:color="auto" w:fill="auto"/>
            <w:noWrap/>
            <w:vAlign w:val="bottom"/>
            <w:hideMark/>
          </w:tcPr>
          <w:p w:rsidR="00356DA1" w:rsidRPr="00356DA1" w:rsidRDefault="00356DA1" w:rsidP="00356DA1">
            <w:pPr>
              <w:ind w:left="0" w:firstLine="0"/>
              <w:rPr>
                <w:rFonts w:asciiTheme="minorHAnsi" w:eastAsia="Times New Roman" w:hAnsiTheme="minorHAnsi" w:cs="Arial"/>
                <w:color w:val="000000"/>
                <w:sz w:val="20"/>
                <w:szCs w:val="20"/>
                <w:lang w:eastAsia="en-GB"/>
              </w:rPr>
            </w:pPr>
          </w:p>
        </w:tc>
      </w:tr>
    </w:tbl>
    <w:p w:rsidR="00F843AC" w:rsidRDefault="00F843AC" w:rsidP="00E33964">
      <w:pPr>
        <w:pStyle w:val="ColorfulList-Accent11"/>
        <w:ind w:left="1418" w:hanging="11"/>
        <w:rPr>
          <w:rFonts w:cs="Calibri"/>
        </w:rPr>
      </w:pPr>
      <w:r>
        <w:rPr>
          <w:rFonts w:cs="Calibri"/>
        </w:rPr>
        <w:lastRenderedPageBreak/>
        <w:t>To cover the costs of a full-time Accounting Assistant, budget in the following lines were</w:t>
      </w:r>
      <w:r w:rsidR="00BB7DA6">
        <w:rPr>
          <w:rFonts w:cs="Calibri"/>
        </w:rPr>
        <w:t xml:space="preserve"> reduced </w:t>
      </w:r>
      <w:r>
        <w:rPr>
          <w:rFonts w:cs="Calibri"/>
        </w:rPr>
        <w:t xml:space="preserve">(compared to the Secretariat’s proposal): Communications, Web/IT support and development, Support to Regional Initiatives and Ramsar Sites Information Service maintenance. STRP implementation was reduced to allow for a travel line of the STRP Chair. To cover these gaps, the Subgroup on Finance recommends the use of surplus.  </w:t>
      </w:r>
    </w:p>
    <w:p w:rsidR="0089537C" w:rsidRDefault="0089537C" w:rsidP="00BB7DA6">
      <w:pPr>
        <w:pStyle w:val="ColorfulList-Accent11"/>
        <w:ind w:hanging="11"/>
        <w:rPr>
          <w:rFonts w:cs="Calibri"/>
        </w:rPr>
      </w:pPr>
    </w:p>
    <w:p w:rsidR="00F843AC" w:rsidRDefault="00F843AC" w:rsidP="00940B2B">
      <w:pPr>
        <w:pStyle w:val="ColorfulList-Accent11"/>
        <w:numPr>
          <w:ilvl w:val="1"/>
          <w:numId w:val="1"/>
        </w:numPr>
        <w:rPr>
          <w:rFonts w:cs="Calibri"/>
        </w:rPr>
      </w:pPr>
    </w:p>
    <w:p w:rsidR="00940B2B" w:rsidRDefault="00940B2B" w:rsidP="00F843AC">
      <w:pPr>
        <w:pStyle w:val="ColorfulList-Accent11"/>
        <w:ind w:left="1440" w:firstLine="0"/>
        <w:rPr>
          <w:rFonts w:cs="Calibri"/>
        </w:rPr>
      </w:pPr>
      <w:r>
        <w:rPr>
          <w:rFonts w:cs="Calibri"/>
        </w:rPr>
        <w:t>The Subgroup on Finance noted the status of non-core funding status and voluntary contributions for 2017.</w:t>
      </w:r>
    </w:p>
    <w:p w:rsidR="003C2BDF" w:rsidRDefault="003C2BDF" w:rsidP="003C2BDF">
      <w:pPr>
        <w:pStyle w:val="ColorfulList-Accent11"/>
        <w:ind w:left="1440" w:firstLine="0"/>
        <w:rPr>
          <w:rFonts w:cs="Calibri"/>
        </w:rPr>
      </w:pPr>
    </w:p>
    <w:p w:rsidR="00940B2B" w:rsidRDefault="00940B2B" w:rsidP="00940B2B">
      <w:pPr>
        <w:pStyle w:val="ColorfulList-Accent11"/>
        <w:numPr>
          <w:ilvl w:val="1"/>
          <w:numId w:val="1"/>
        </w:numPr>
        <w:rPr>
          <w:rFonts w:cs="Calibri"/>
        </w:rPr>
      </w:pPr>
      <w:r>
        <w:rPr>
          <w:rFonts w:cs="Calibri"/>
        </w:rPr>
        <w:t xml:space="preserve">The Subgroup on Finance noted the status of African voluntary contributions being CHF 50K, including CHF 20K located within WACOWET, subject to further analysis of the oversight unit whose report is expected end of June 2018 and minus CHF 1K to reflect a correction in the reporting of Madagascar’s voluntary contributions (move CHF 1K to assessed contributions received, changes to be done in the financial system in 2018). </w:t>
      </w:r>
    </w:p>
    <w:p w:rsidR="00940B2B" w:rsidRDefault="00940B2B" w:rsidP="00940B2B">
      <w:pPr>
        <w:pStyle w:val="ColorfulList-Accent11"/>
        <w:ind w:left="1440" w:firstLine="0"/>
        <w:rPr>
          <w:rFonts w:cs="Calibri"/>
        </w:rPr>
      </w:pPr>
    </w:p>
    <w:p w:rsidR="00940B2B" w:rsidRDefault="00940B2B" w:rsidP="00940B2B">
      <w:pPr>
        <w:pStyle w:val="ColorfulList-Accent11"/>
        <w:ind w:left="1440" w:firstLine="0"/>
        <w:rPr>
          <w:rFonts w:cs="Calibri"/>
        </w:rPr>
      </w:pPr>
      <w:r>
        <w:rPr>
          <w:rFonts w:cs="Calibri"/>
        </w:rPr>
        <w:lastRenderedPageBreak/>
        <w:t xml:space="preserve">The recommendation of the Subgroup on Finance is to not discuss the use of the balance at this stage but to await the outcome of the review undertaken by the IUCN Oversight Unit providing the final balance by end of June 2018. </w:t>
      </w:r>
      <w:r w:rsidR="00C2400A">
        <w:rPr>
          <w:rFonts w:cs="Calibri"/>
        </w:rPr>
        <w:t xml:space="preserve">It requests </w:t>
      </w:r>
      <w:r w:rsidR="00C2400A">
        <w:rPr>
          <w:rFonts w:asciiTheme="minorHAnsi" w:hAnsiTheme="minorHAnsi"/>
        </w:rPr>
        <w:t>the Secretariat to inform the Ramsar regional initiatives in Africa on an annual basis the available balance of the African voluntary contribution fund and invites those regional initiatives to submit requests to the Secretariat to access available funds using the rules of regional initiatives found in Resolution RRI;</w:t>
      </w:r>
    </w:p>
    <w:p w:rsidR="00940B2B" w:rsidRDefault="00940B2B" w:rsidP="00940B2B">
      <w:pPr>
        <w:pStyle w:val="ColorfulList-Accent11"/>
        <w:ind w:left="1440" w:firstLine="0"/>
        <w:rPr>
          <w:rFonts w:cs="Calibri"/>
        </w:rPr>
      </w:pPr>
      <w:r>
        <w:rPr>
          <w:rFonts w:cs="Calibri"/>
        </w:rPr>
        <w:t xml:space="preserve"> </w:t>
      </w:r>
    </w:p>
    <w:p w:rsidR="00940B2B" w:rsidRDefault="00940B2B" w:rsidP="00940B2B">
      <w:pPr>
        <w:pStyle w:val="ColorfulList-Accent11"/>
        <w:numPr>
          <w:ilvl w:val="1"/>
          <w:numId w:val="1"/>
        </w:numPr>
        <w:rPr>
          <w:rFonts w:cs="Calibri"/>
        </w:rPr>
      </w:pPr>
      <w:r>
        <w:rPr>
          <w:rFonts w:cs="Calibri"/>
        </w:rPr>
        <w:t xml:space="preserve">2018 Core budget: The Subgroup on Finance recommends </w:t>
      </w:r>
      <w:r w:rsidR="00E32B4B">
        <w:rPr>
          <w:rFonts w:cs="Calibri"/>
        </w:rPr>
        <w:t>approving</w:t>
      </w:r>
      <w:r>
        <w:rPr>
          <w:rFonts w:cs="Calibri"/>
        </w:rPr>
        <w:t xml:space="preserve"> the adjustments to the COP12-approved core budget for 2018 </w:t>
      </w:r>
      <w:r w:rsidR="003C2BDF">
        <w:rPr>
          <w:rFonts w:cs="Calibri"/>
        </w:rPr>
        <w:t xml:space="preserve">presented in </w:t>
      </w:r>
      <w:r w:rsidR="00E32B4B">
        <w:rPr>
          <w:rFonts w:cs="Calibri"/>
        </w:rPr>
        <w:t>Annex 1</w:t>
      </w:r>
      <w:r>
        <w:rPr>
          <w:rFonts w:cs="Calibri"/>
        </w:rPr>
        <w:t>.</w:t>
      </w:r>
    </w:p>
    <w:p w:rsidR="003C2BDF" w:rsidRDefault="003C2BDF" w:rsidP="003C2BDF">
      <w:pPr>
        <w:pStyle w:val="ColorfulList-Accent11"/>
        <w:ind w:left="1440" w:firstLine="0"/>
        <w:rPr>
          <w:rFonts w:cs="Calibri"/>
        </w:rPr>
      </w:pPr>
    </w:p>
    <w:p w:rsidR="00940B2B" w:rsidRDefault="00940B2B" w:rsidP="00940B2B">
      <w:pPr>
        <w:pStyle w:val="ColorfulList-Accent11"/>
        <w:numPr>
          <w:ilvl w:val="1"/>
          <w:numId w:val="1"/>
        </w:numPr>
        <w:rPr>
          <w:rFonts w:cs="Calibri"/>
        </w:rPr>
      </w:pPr>
      <w:r>
        <w:rPr>
          <w:rFonts w:cs="Calibri"/>
        </w:rPr>
        <w:t>Pre-COP meetings: The Subgroup on Finance acknowledges all Contracting Parties who have provided funding to the pre-COP meetings, namely from Australia (CHF 7K), Canada (CHF 33K), Germany (CHF 12K), New Zealand (CHF 19K), Norway (CHF 7K) and Switzerland (CHF 100K) and notes that the pre-COP meetings were fully funded due to authorisation by the Subgroup on Finance for using certain identified balances for covering the funding gap.</w:t>
      </w:r>
    </w:p>
    <w:p w:rsidR="00940B2B" w:rsidRDefault="00940B2B" w:rsidP="00940B2B">
      <w:pPr>
        <w:pStyle w:val="ColorfulList-Accent11"/>
        <w:ind w:left="1440" w:firstLine="0"/>
        <w:rPr>
          <w:rFonts w:cs="Calibri"/>
        </w:rPr>
      </w:pPr>
    </w:p>
    <w:p w:rsidR="00940B2B" w:rsidRDefault="00940B2B" w:rsidP="00940B2B">
      <w:pPr>
        <w:pStyle w:val="ColorfulList-Accent11"/>
        <w:ind w:left="1440" w:firstLine="0"/>
        <w:rPr>
          <w:rFonts w:cs="Calibri"/>
        </w:rPr>
      </w:pPr>
      <w:r>
        <w:rPr>
          <w:rFonts w:cs="Calibri"/>
        </w:rPr>
        <w:t>COP13: the Subgroup on Finance notes the status of funding and encourages additional voluntary contributions. It recommends that balances proposed below be authorised to be used as a back-up option whilst fundraising efforts should continue.</w:t>
      </w:r>
    </w:p>
    <w:p w:rsidR="003C2BDF" w:rsidRDefault="003C2BDF" w:rsidP="00940B2B">
      <w:pPr>
        <w:pStyle w:val="ColorfulList-Accent11"/>
        <w:ind w:left="1440" w:firstLine="0"/>
        <w:rPr>
          <w:rFonts w:cs="Calibri"/>
        </w:rPr>
      </w:pPr>
    </w:p>
    <w:p w:rsidR="00940B2B" w:rsidRDefault="00940B2B" w:rsidP="00940B2B">
      <w:pPr>
        <w:pStyle w:val="ColorfulList-Accent11"/>
        <w:numPr>
          <w:ilvl w:val="1"/>
          <w:numId w:val="1"/>
        </w:numPr>
        <w:rPr>
          <w:rFonts w:cs="Calibri"/>
        </w:rPr>
      </w:pPr>
      <w:r>
        <w:rPr>
          <w:rFonts w:cs="Calibri"/>
        </w:rPr>
        <w:t xml:space="preserve">Small Grants Fund: The Subgroup on Finance recommends discontinuing the Small Grants Fund </w:t>
      </w:r>
      <w:r w:rsidR="003C2BDF">
        <w:rPr>
          <w:rFonts w:cs="Calibri"/>
        </w:rPr>
        <w:t xml:space="preserve">upon </w:t>
      </w:r>
      <w:r>
        <w:rPr>
          <w:rFonts w:cs="Calibri"/>
        </w:rPr>
        <w:t xml:space="preserve">using </w:t>
      </w:r>
      <w:r w:rsidR="003C2BDF">
        <w:rPr>
          <w:rFonts w:cs="Calibri"/>
        </w:rPr>
        <w:t xml:space="preserve">up </w:t>
      </w:r>
      <w:r>
        <w:rPr>
          <w:rFonts w:cs="Calibri"/>
        </w:rPr>
        <w:t>the balance of CHF 137K for its intended purpose. The Ramsar Secretariat should put out a call for proposals in this respect. For the future, the Ramsar Secretariat should continue looking for funding opportunities</w:t>
      </w:r>
      <w:r w:rsidR="004F43C9">
        <w:rPr>
          <w:rFonts w:cs="Calibri"/>
        </w:rPr>
        <w:t xml:space="preserve"> to leverage activities </w:t>
      </w:r>
      <w:r>
        <w:rPr>
          <w:rFonts w:cs="Calibri"/>
        </w:rPr>
        <w:t xml:space="preserve">on the ground and report back to the Contracting Parties.  </w:t>
      </w:r>
    </w:p>
    <w:p w:rsidR="003C2BDF" w:rsidRDefault="003C2BDF" w:rsidP="003C2BDF">
      <w:pPr>
        <w:pStyle w:val="ColorfulList-Accent11"/>
        <w:ind w:left="1440" w:firstLine="0"/>
        <w:rPr>
          <w:rFonts w:cs="Calibri"/>
        </w:rPr>
      </w:pPr>
    </w:p>
    <w:p w:rsidR="003C2BDF" w:rsidRDefault="00940B2B" w:rsidP="00940B2B">
      <w:pPr>
        <w:pStyle w:val="ColorfulList-Accent11"/>
        <w:numPr>
          <w:ilvl w:val="1"/>
          <w:numId w:val="1"/>
        </w:numPr>
        <w:rPr>
          <w:rFonts w:cs="Calibri"/>
        </w:rPr>
      </w:pPr>
      <w:r w:rsidRPr="006D6470">
        <w:rPr>
          <w:rFonts w:cs="Calibri"/>
        </w:rPr>
        <w:t>Decide on use of non-core balances</w:t>
      </w:r>
      <w:r>
        <w:rPr>
          <w:rFonts w:cs="Calibri"/>
        </w:rPr>
        <w:t>. The Subgroup on Finance recommends not to translate any documents pertaining to the working group of the Strategic Plan 2019-2021, budgeted at CHF 6K</w:t>
      </w:r>
      <w:r w:rsidR="003C2BDF">
        <w:rPr>
          <w:rFonts w:cs="Calibri"/>
        </w:rPr>
        <w:t xml:space="preserve"> and recommends the use of non-core balances as per table 2 below</w:t>
      </w:r>
      <w:r>
        <w:rPr>
          <w:rFonts w:cs="Calibri"/>
        </w:rPr>
        <w:t>.</w:t>
      </w:r>
    </w:p>
    <w:tbl>
      <w:tblPr>
        <w:tblW w:w="9087" w:type="dxa"/>
        <w:tblInd w:w="93" w:type="dxa"/>
        <w:tblLook w:val="04A0" w:firstRow="1" w:lastRow="0" w:firstColumn="1" w:lastColumn="0" w:noHBand="0" w:noVBand="1"/>
      </w:tblPr>
      <w:tblGrid>
        <w:gridCol w:w="2992"/>
        <w:gridCol w:w="1418"/>
        <w:gridCol w:w="1559"/>
        <w:gridCol w:w="3118"/>
      </w:tblGrid>
      <w:tr w:rsidR="00CE5EDF" w:rsidRPr="00CE5EDF" w:rsidTr="00387E6E">
        <w:trPr>
          <w:trHeight w:val="276"/>
        </w:trPr>
        <w:tc>
          <w:tcPr>
            <w:tcW w:w="5969" w:type="dxa"/>
            <w:gridSpan w:val="3"/>
            <w:tcBorders>
              <w:top w:val="nil"/>
              <w:left w:val="nil"/>
              <w:bottom w:val="nil"/>
              <w:right w:val="nil"/>
            </w:tcBorders>
            <w:shd w:val="clear" w:color="auto" w:fill="auto"/>
            <w:noWrap/>
            <w:vAlign w:val="bottom"/>
            <w:hideMark/>
          </w:tcPr>
          <w:p w:rsidR="00CE5EDF" w:rsidRPr="00E33964" w:rsidRDefault="00CE5EDF" w:rsidP="00CE5EDF">
            <w:pPr>
              <w:ind w:left="0" w:firstLine="0"/>
              <w:rPr>
                <w:rFonts w:asciiTheme="minorHAnsi" w:eastAsia="Times New Roman" w:hAnsiTheme="minorHAnsi" w:cs="Arial"/>
                <w:b/>
                <w:bCs/>
                <w:color w:val="000000"/>
                <w:sz w:val="20"/>
                <w:szCs w:val="20"/>
                <w:lang w:eastAsia="en-GB"/>
              </w:rPr>
            </w:pPr>
            <w:r w:rsidRPr="00E33964">
              <w:rPr>
                <w:rFonts w:asciiTheme="minorHAnsi" w:eastAsia="Times New Roman" w:hAnsiTheme="minorHAnsi" w:cs="Arial"/>
                <w:b/>
                <w:bCs/>
                <w:color w:val="000000"/>
                <w:sz w:val="20"/>
                <w:szCs w:val="20"/>
                <w:lang w:eastAsia="en-GB"/>
              </w:rPr>
              <w:t>Table 2: Proposed use of balances of non-core funds</w:t>
            </w:r>
          </w:p>
        </w:tc>
        <w:tc>
          <w:tcPr>
            <w:tcW w:w="3118"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Arial" w:eastAsia="Times New Roman" w:hAnsi="Arial" w:cs="Arial"/>
                <w:color w:val="000000"/>
                <w:lang w:eastAsia="en-GB"/>
              </w:rPr>
            </w:pPr>
          </w:p>
        </w:tc>
      </w:tr>
      <w:tr w:rsidR="00CE5EDF" w:rsidRPr="00CE5EDF" w:rsidTr="00387E6E">
        <w:trPr>
          <w:trHeight w:val="1380"/>
        </w:trPr>
        <w:tc>
          <w:tcPr>
            <w:tcW w:w="2992"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E5EDF" w:rsidRPr="00CE5EDF" w:rsidRDefault="00CE5EDF" w:rsidP="00CE5EDF">
            <w:pPr>
              <w:ind w:left="0" w:firstLine="0"/>
              <w:jc w:val="center"/>
              <w:rPr>
                <w:rFonts w:asciiTheme="minorHAnsi" w:eastAsia="Times New Roman" w:hAnsiTheme="minorHAnsi" w:cs="Arial"/>
                <w:b/>
                <w:bCs/>
                <w:color w:val="000000"/>
                <w:sz w:val="20"/>
                <w:szCs w:val="20"/>
                <w:lang w:eastAsia="en-GB"/>
              </w:rPr>
            </w:pPr>
            <w:r w:rsidRPr="00CE5EDF">
              <w:rPr>
                <w:rFonts w:asciiTheme="minorHAnsi" w:eastAsia="Times New Roman" w:hAnsiTheme="minorHAnsi" w:cs="Arial"/>
                <w:b/>
                <w:bCs/>
                <w:color w:val="000000"/>
                <w:sz w:val="20"/>
                <w:szCs w:val="20"/>
                <w:lang w:eastAsia="en-GB"/>
              </w:rPr>
              <w:t>Name of project</w:t>
            </w:r>
          </w:p>
        </w:tc>
        <w:tc>
          <w:tcPr>
            <w:tcW w:w="1418" w:type="dxa"/>
            <w:tcBorders>
              <w:top w:val="single" w:sz="4" w:space="0" w:color="auto"/>
              <w:left w:val="nil"/>
              <w:bottom w:val="single" w:sz="4" w:space="0" w:color="auto"/>
              <w:right w:val="single" w:sz="4" w:space="0" w:color="auto"/>
            </w:tcBorders>
            <w:shd w:val="clear" w:color="000000" w:fill="C5D9F1"/>
            <w:vAlign w:val="center"/>
            <w:hideMark/>
          </w:tcPr>
          <w:p w:rsidR="00CE5EDF" w:rsidRPr="00CE5EDF" w:rsidRDefault="00CE5EDF" w:rsidP="00CE5EDF">
            <w:pPr>
              <w:ind w:left="0" w:firstLine="0"/>
              <w:jc w:val="center"/>
              <w:rPr>
                <w:rFonts w:asciiTheme="minorHAnsi" w:eastAsia="Times New Roman" w:hAnsiTheme="minorHAnsi" w:cs="Arial"/>
                <w:b/>
                <w:bCs/>
                <w:color w:val="000000"/>
                <w:sz w:val="20"/>
                <w:szCs w:val="20"/>
                <w:lang w:eastAsia="en-GB"/>
              </w:rPr>
            </w:pPr>
            <w:r w:rsidRPr="00CE5EDF">
              <w:rPr>
                <w:rFonts w:asciiTheme="minorHAnsi" w:eastAsia="Times New Roman" w:hAnsiTheme="minorHAnsi" w:cs="Arial"/>
                <w:b/>
                <w:bCs/>
                <w:color w:val="000000"/>
                <w:sz w:val="20"/>
                <w:szCs w:val="20"/>
                <w:lang w:eastAsia="en-GB"/>
              </w:rPr>
              <w:t xml:space="preserve">Balance as at 31 </w:t>
            </w:r>
            <w:r w:rsidRPr="00CE5EDF">
              <w:rPr>
                <w:rFonts w:asciiTheme="minorHAnsi" w:eastAsia="Times New Roman" w:hAnsiTheme="minorHAnsi" w:cs="Arial"/>
                <w:b/>
                <w:bCs/>
                <w:color w:val="000000"/>
                <w:sz w:val="20"/>
                <w:szCs w:val="20"/>
                <w:lang w:eastAsia="en-GB"/>
              </w:rPr>
              <w:br/>
              <w:t>December 2017 (in '000 CHF)</w:t>
            </w:r>
          </w:p>
        </w:tc>
        <w:tc>
          <w:tcPr>
            <w:tcW w:w="1559" w:type="dxa"/>
            <w:tcBorders>
              <w:top w:val="single" w:sz="4" w:space="0" w:color="auto"/>
              <w:left w:val="nil"/>
              <w:bottom w:val="single" w:sz="4" w:space="0" w:color="auto"/>
              <w:right w:val="single" w:sz="4" w:space="0" w:color="auto"/>
            </w:tcBorders>
            <w:shd w:val="clear" w:color="000000" w:fill="C5D9F1"/>
            <w:vAlign w:val="center"/>
            <w:hideMark/>
          </w:tcPr>
          <w:p w:rsidR="00CE5EDF" w:rsidRPr="00CE5EDF" w:rsidRDefault="00CE5EDF" w:rsidP="00CE5EDF">
            <w:pPr>
              <w:ind w:left="0" w:firstLine="0"/>
              <w:jc w:val="center"/>
              <w:rPr>
                <w:rFonts w:asciiTheme="minorHAnsi" w:eastAsia="Times New Roman" w:hAnsiTheme="minorHAnsi" w:cs="Arial"/>
                <w:b/>
                <w:bCs/>
                <w:color w:val="000000"/>
                <w:sz w:val="20"/>
                <w:szCs w:val="20"/>
                <w:lang w:eastAsia="en-GB"/>
              </w:rPr>
            </w:pPr>
            <w:r w:rsidRPr="00CE5EDF">
              <w:rPr>
                <w:rFonts w:asciiTheme="minorHAnsi" w:eastAsia="Times New Roman" w:hAnsiTheme="minorHAnsi" w:cs="Arial"/>
                <w:b/>
                <w:bCs/>
                <w:color w:val="000000"/>
                <w:sz w:val="20"/>
                <w:szCs w:val="20"/>
                <w:lang w:eastAsia="en-GB"/>
              </w:rPr>
              <w:t xml:space="preserve">Revised (Subgroup on Finance)** </w:t>
            </w:r>
            <w:r w:rsidRPr="00CE5EDF">
              <w:rPr>
                <w:rFonts w:asciiTheme="minorHAnsi" w:eastAsia="Times New Roman" w:hAnsiTheme="minorHAnsi" w:cs="Arial"/>
                <w:b/>
                <w:bCs/>
                <w:color w:val="000000"/>
                <w:sz w:val="20"/>
                <w:szCs w:val="20"/>
                <w:lang w:eastAsia="en-GB"/>
              </w:rPr>
              <w:br/>
              <w:t>(in '000 CHF)</w:t>
            </w:r>
          </w:p>
        </w:tc>
        <w:tc>
          <w:tcPr>
            <w:tcW w:w="3118" w:type="dxa"/>
            <w:tcBorders>
              <w:top w:val="single" w:sz="4" w:space="0" w:color="auto"/>
              <w:left w:val="nil"/>
              <w:bottom w:val="single" w:sz="4" w:space="0" w:color="auto"/>
              <w:right w:val="single" w:sz="4" w:space="0" w:color="auto"/>
            </w:tcBorders>
            <w:shd w:val="clear" w:color="000000" w:fill="C5D9F1"/>
            <w:noWrap/>
            <w:vAlign w:val="center"/>
            <w:hideMark/>
          </w:tcPr>
          <w:p w:rsidR="00CE5EDF" w:rsidRPr="00CE5EDF" w:rsidRDefault="00CE5EDF" w:rsidP="00CE5EDF">
            <w:pPr>
              <w:ind w:left="0" w:firstLine="0"/>
              <w:jc w:val="center"/>
              <w:rPr>
                <w:rFonts w:asciiTheme="minorHAnsi" w:eastAsia="Times New Roman" w:hAnsiTheme="minorHAnsi" w:cs="Arial"/>
                <w:b/>
                <w:bCs/>
                <w:color w:val="000000"/>
                <w:sz w:val="20"/>
                <w:szCs w:val="20"/>
                <w:lang w:eastAsia="en-GB"/>
              </w:rPr>
            </w:pPr>
            <w:r w:rsidRPr="00CE5EDF">
              <w:rPr>
                <w:rFonts w:asciiTheme="minorHAnsi" w:eastAsia="Times New Roman" w:hAnsiTheme="minorHAnsi" w:cs="Arial"/>
                <w:b/>
                <w:bCs/>
                <w:color w:val="000000"/>
                <w:sz w:val="20"/>
                <w:szCs w:val="20"/>
                <w:lang w:eastAsia="en-GB"/>
              </w:rPr>
              <w:t>Proposed use of balance</w:t>
            </w:r>
          </w:p>
        </w:tc>
      </w:tr>
      <w:tr w:rsidR="00CE5EDF" w:rsidRPr="00CE5EDF" w:rsidTr="00E33964">
        <w:trPr>
          <w:trHeight w:val="523"/>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WACOWET Regional Initiative*</w:t>
            </w:r>
          </w:p>
        </w:tc>
        <w:tc>
          <w:tcPr>
            <w:tcW w:w="1418" w:type="dxa"/>
            <w:tcBorders>
              <w:top w:val="nil"/>
              <w:left w:val="nil"/>
              <w:bottom w:val="single" w:sz="4" w:space="0" w:color="auto"/>
              <w:right w:val="single" w:sz="4" w:space="0" w:color="auto"/>
            </w:tcBorders>
            <w:shd w:val="clear" w:color="auto" w:fill="auto"/>
            <w:noWrap/>
            <w:vAlign w:val="bottom"/>
            <w:hideMark/>
          </w:tcPr>
          <w:p w:rsidR="00CE5EDF" w:rsidRPr="00CE5EDF" w:rsidRDefault="00CE5EDF" w:rsidP="00CE5EDF">
            <w:pPr>
              <w:ind w:left="0" w:firstLine="0"/>
              <w:jc w:val="right"/>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49</w:t>
            </w:r>
          </w:p>
        </w:tc>
        <w:tc>
          <w:tcPr>
            <w:tcW w:w="1559" w:type="dxa"/>
            <w:tcBorders>
              <w:top w:val="nil"/>
              <w:left w:val="nil"/>
              <w:bottom w:val="single" w:sz="4" w:space="0" w:color="auto"/>
              <w:right w:val="single" w:sz="4" w:space="0" w:color="auto"/>
            </w:tcBorders>
            <w:shd w:val="clear" w:color="auto" w:fill="auto"/>
            <w:noWrap/>
            <w:vAlign w:val="bottom"/>
            <w:hideMark/>
          </w:tcPr>
          <w:p w:rsidR="00CE5EDF" w:rsidRPr="00CE5EDF" w:rsidRDefault="00CE5EDF" w:rsidP="00CE5EDF">
            <w:pPr>
              <w:ind w:left="0" w:firstLine="0"/>
              <w:jc w:val="right"/>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29</w:t>
            </w:r>
          </w:p>
        </w:tc>
        <w:tc>
          <w:tcPr>
            <w:tcW w:w="3118" w:type="dxa"/>
            <w:tcBorders>
              <w:top w:val="nil"/>
              <w:left w:val="nil"/>
              <w:bottom w:val="single" w:sz="4" w:space="0" w:color="auto"/>
              <w:right w:val="single" w:sz="4" w:space="0" w:color="auto"/>
            </w:tcBorders>
            <w:shd w:val="clear" w:color="auto" w:fill="auto"/>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Funding of sponsored delegates to COP13</w:t>
            </w:r>
          </w:p>
        </w:tc>
      </w:tr>
      <w:tr w:rsidR="00CE5EDF" w:rsidRPr="00CE5EDF" w:rsidTr="00387E6E">
        <w:trPr>
          <w:trHeight w:val="552"/>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East Africa Centre</w:t>
            </w:r>
          </w:p>
        </w:tc>
        <w:tc>
          <w:tcPr>
            <w:tcW w:w="1418" w:type="dxa"/>
            <w:tcBorders>
              <w:top w:val="nil"/>
              <w:left w:val="nil"/>
              <w:bottom w:val="single" w:sz="4" w:space="0" w:color="auto"/>
              <w:right w:val="single" w:sz="4" w:space="0" w:color="auto"/>
            </w:tcBorders>
            <w:shd w:val="clear" w:color="auto" w:fill="auto"/>
            <w:noWrap/>
            <w:vAlign w:val="bottom"/>
            <w:hideMark/>
          </w:tcPr>
          <w:p w:rsidR="00CE5EDF" w:rsidRPr="00CE5EDF" w:rsidRDefault="00CE5EDF" w:rsidP="00CE5EDF">
            <w:pPr>
              <w:ind w:left="0" w:firstLine="0"/>
              <w:jc w:val="right"/>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27</w:t>
            </w:r>
          </w:p>
        </w:tc>
        <w:tc>
          <w:tcPr>
            <w:tcW w:w="1559" w:type="dxa"/>
            <w:tcBorders>
              <w:top w:val="nil"/>
              <w:left w:val="nil"/>
              <w:bottom w:val="single" w:sz="4" w:space="0" w:color="auto"/>
              <w:right w:val="single" w:sz="4" w:space="0" w:color="auto"/>
            </w:tcBorders>
            <w:shd w:val="clear" w:color="auto" w:fill="auto"/>
            <w:noWrap/>
            <w:vAlign w:val="bottom"/>
            <w:hideMark/>
          </w:tcPr>
          <w:p w:rsidR="00CE5EDF" w:rsidRPr="00CE5EDF" w:rsidRDefault="00CE5EDF" w:rsidP="00CE5EDF">
            <w:pPr>
              <w:ind w:left="0" w:firstLine="0"/>
              <w:jc w:val="right"/>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27</w:t>
            </w:r>
          </w:p>
        </w:tc>
        <w:tc>
          <w:tcPr>
            <w:tcW w:w="3118" w:type="dxa"/>
            <w:tcBorders>
              <w:top w:val="nil"/>
              <w:left w:val="nil"/>
              <w:bottom w:val="single" w:sz="4" w:space="0" w:color="auto"/>
              <w:right w:val="single" w:sz="4" w:space="0" w:color="auto"/>
            </w:tcBorders>
            <w:shd w:val="clear" w:color="auto" w:fill="auto"/>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Funding of sponsored delegates to COP13</w:t>
            </w:r>
          </w:p>
        </w:tc>
      </w:tr>
      <w:tr w:rsidR="00CE5EDF" w:rsidRPr="00CE5EDF" w:rsidTr="00387E6E">
        <w:trPr>
          <w:trHeight w:val="636"/>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 xml:space="preserve">Balance in admin project </w:t>
            </w:r>
            <w:r w:rsidRPr="00CE5EDF">
              <w:rPr>
                <w:rFonts w:asciiTheme="minorHAnsi" w:eastAsia="Times New Roman" w:hAnsiTheme="minorHAnsi" w:cs="Arial"/>
                <w:color w:val="000000"/>
                <w:sz w:val="20"/>
                <w:szCs w:val="20"/>
                <w:lang w:eastAsia="en-GB"/>
              </w:rPr>
              <w:br/>
              <w:t>earmarked for COP priorities</w:t>
            </w:r>
          </w:p>
        </w:tc>
        <w:tc>
          <w:tcPr>
            <w:tcW w:w="1418" w:type="dxa"/>
            <w:tcBorders>
              <w:top w:val="nil"/>
              <w:left w:val="nil"/>
              <w:bottom w:val="single" w:sz="4" w:space="0" w:color="auto"/>
              <w:right w:val="single" w:sz="4" w:space="0" w:color="auto"/>
            </w:tcBorders>
            <w:shd w:val="clear" w:color="auto" w:fill="auto"/>
            <w:noWrap/>
            <w:vAlign w:val="bottom"/>
            <w:hideMark/>
          </w:tcPr>
          <w:p w:rsidR="00CE5EDF" w:rsidRPr="00CE5EDF" w:rsidRDefault="00CE5EDF" w:rsidP="00CE5EDF">
            <w:pPr>
              <w:ind w:left="0" w:firstLine="0"/>
              <w:jc w:val="right"/>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116</w:t>
            </w:r>
          </w:p>
        </w:tc>
        <w:tc>
          <w:tcPr>
            <w:tcW w:w="1559" w:type="dxa"/>
            <w:tcBorders>
              <w:top w:val="nil"/>
              <w:left w:val="nil"/>
              <w:bottom w:val="single" w:sz="4" w:space="0" w:color="auto"/>
              <w:right w:val="single" w:sz="4" w:space="0" w:color="auto"/>
            </w:tcBorders>
            <w:shd w:val="clear" w:color="auto" w:fill="auto"/>
            <w:noWrap/>
            <w:vAlign w:val="bottom"/>
            <w:hideMark/>
          </w:tcPr>
          <w:p w:rsidR="00CE5EDF" w:rsidRPr="00CE5EDF" w:rsidRDefault="00CE5EDF" w:rsidP="00CE5EDF">
            <w:pPr>
              <w:ind w:left="0" w:firstLine="0"/>
              <w:jc w:val="right"/>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116</w:t>
            </w:r>
          </w:p>
        </w:tc>
        <w:tc>
          <w:tcPr>
            <w:tcW w:w="3118" w:type="dxa"/>
            <w:tcBorders>
              <w:top w:val="nil"/>
              <w:left w:val="nil"/>
              <w:bottom w:val="single" w:sz="4" w:space="0" w:color="auto"/>
              <w:right w:val="single" w:sz="4" w:space="0" w:color="auto"/>
            </w:tcBorders>
            <w:shd w:val="clear" w:color="auto" w:fill="auto"/>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Funding of sponsored delegates to COP13</w:t>
            </w:r>
          </w:p>
        </w:tc>
      </w:tr>
      <w:tr w:rsidR="00CE5EDF" w:rsidRPr="00CE5EDF" w:rsidTr="00387E6E">
        <w:trPr>
          <w:trHeight w:val="744"/>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Balance African Voluntary Contributions**</w:t>
            </w:r>
          </w:p>
        </w:tc>
        <w:tc>
          <w:tcPr>
            <w:tcW w:w="1418" w:type="dxa"/>
            <w:tcBorders>
              <w:top w:val="nil"/>
              <w:left w:val="nil"/>
              <w:bottom w:val="single" w:sz="4" w:space="0" w:color="auto"/>
              <w:right w:val="single" w:sz="4" w:space="0" w:color="auto"/>
            </w:tcBorders>
            <w:shd w:val="clear" w:color="auto" w:fill="auto"/>
            <w:noWrap/>
            <w:vAlign w:val="bottom"/>
            <w:hideMark/>
          </w:tcPr>
          <w:p w:rsidR="00CE5EDF" w:rsidRPr="00CE5EDF" w:rsidRDefault="00CE5EDF" w:rsidP="00CE5EDF">
            <w:pPr>
              <w:ind w:left="0" w:firstLine="0"/>
              <w:jc w:val="right"/>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31</w:t>
            </w:r>
          </w:p>
        </w:tc>
        <w:tc>
          <w:tcPr>
            <w:tcW w:w="1559" w:type="dxa"/>
            <w:tcBorders>
              <w:top w:val="nil"/>
              <w:left w:val="nil"/>
              <w:bottom w:val="single" w:sz="4" w:space="0" w:color="auto"/>
              <w:right w:val="single" w:sz="4" w:space="0" w:color="auto"/>
            </w:tcBorders>
            <w:shd w:val="clear" w:color="auto" w:fill="auto"/>
            <w:noWrap/>
            <w:vAlign w:val="bottom"/>
            <w:hideMark/>
          </w:tcPr>
          <w:p w:rsidR="00CE5EDF" w:rsidRPr="00CE5EDF" w:rsidRDefault="00CE5EDF" w:rsidP="00CE5EDF">
            <w:pPr>
              <w:ind w:left="0" w:firstLine="0"/>
              <w:jc w:val="right"/>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50</w:t>
            </w:r>
          </w:p>
        </w:tc>
        <w:tc>
          <w:tcPr>
            <w:tcW w:w="3118" w:type="dxa"/>
            <w:tcBorders>
              <w:top w:val="nil"/>
              <w:left w:val="nil"/>
              <w:bottom w:val="single" w:sz="4" w:space="0" w:color="auto"/>
              <w:right w:val="single" w:sz="4" w:space="0" w:color="auto"/>
            </w:tcBorders>
            <w:shd w:val="clear" w:color="auto" w:fill="auto"/>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 xml:space="preserve">Balance to be kept awaiting outcome and report of IUCN Oversight unit. </w:t>
            </w:r>
          </w:p>
        </w:tc>
      </w:tr>
      <w:tr w:rsidR="00CE5EDF" w:rsidRPr="00CE5EDF" w:rsidTr="00E33964">
        <w:trPr>
          <w:trHeight w:val="696"/>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Small Grants Fund***</w:t>
            </w:r>
          </w:p>
        </w:tc>
        <w:tc>
          <w:tcPr>
            <w:tcW w:w="1418" w:type="dxa"/>
            <w:tcBorders>
              <w:top w:val="nil"/>
              <w:left w:val="nil"/>
              <w:bottom w:val="single" w:sz="4" w:space="0" w:color="auto"/>
              <w:right w:val="single" w:sz="4" w:space="0" w:color="auto"/>
            </w:tcBorders>
            <w:shd w:val="clear" w:color="auto" w:fill="auto"/>
            <w:noWrap/>
            <w:vAlign w:val="bottom"/>
            <w:hideMark/>
          </w:tcPr>
          <w:p w:rsidR="00CE5EDF" w:rsidRPr="00CE5EDF" w:rsidRDefault="00CE5EDF" w:rsidP="00CE5EDF">
            <w:pPr>
              <w:ind w:left="0" w:firstLine="0"/>
              <w:jc w:val="right"/>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137</w:t>
            </w:r>
          </w:p>
        </w:tc>
        <w:tc>
          <w:tcPr>
            <w:tcW w:w="1559" w:type="dxa"/>
            <w:tcBorders>
              <w:top w:val="nil"/>
              <w:left w:val="nil"/>
              <w:bottom w:val="single" w:sz="4" w:space="0" w:color="auto"/>
              <w:right w:val="single" w:sz="4" w:space="0" w:color="auto"/>
            </w:tcBorders>
            <w:shd w:val="clear" w:color="auto" w:fill="auto"/>
            <w:noWrap/>
            <w:vAlign w:val="bottom"/>
            <w:hideMark/>
          </w:tcPr>
          <w:p w:rsidR="00CE5EDF" w:rsidRPr="00CE5EDF" w:rsidRDefault="00CE5EDF" w:rsidP="00CE5EDF">
            <w:pPr>
              <w:ind w:left="0" w:firstLine="0"/>
              <w:jc w:val="right"/>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137</w:t>
            </w:r>
          </w:p>
        </w:tc>
        <w:tc>
          <w:tcPr>
            <w:tcW w:w="3118" w:type="dxa"/>
            <w:tcBorders>
              <w:top w:val="nil"/>
              <w:left w:val="nil"/>
              <w:bottom w:val="single" w:sz="4" w:space="0" w:color="auto"/>
              <w:right w:val="single" w:sz="4" w:space="0" w:color="auto"/>
            </w:tcBorders>
            <w:shd w:val="clear" w:color="auto" w:fill="auto"/>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 xml:space="preserve">Use balance for intended purpose </w:t>
            </w:r>
            <w:r w:rsidRPr="00CE5EDF">
              <w:rPr>
                <w:rFonts w:asciiTheme="minorHAnsi" w:eastAsia="Times New Roman" w:hAnsiTheme="minorHAnsi" w:cs="Arial"/>
                <w:color w:val="000000"/>
                <w:sz w:val="20"/>
                <w:szCs w:val="20"/>
                <w:lang w:eastAsia="en-GB"/>
              </w:rPr>
              <w:br/>
              <w:t>(new call for proposals to be done by Ramsar Secretariat)</w:t>
            </w:r>
          </w:p>
        </w:tc>
      </w:tr>
      <w:tr w:rsidR="00CE5EDF" w:rsidRPr="00CE5EDF" w:rsidTr="00387E6E">
        <w:trPr>
          <w:trHeight w:val="276"/>
        </w:trPr>
        <w:tc>
          <w:tcPr>
            <w:tcW w:w="2992" w:type="dxa"/>
            <w:tcBorders>
              <w:top w:val="nil"/>
              <w:left w:val="single" w:sz="4" w:space="0" w:color="auto"/>
              <w:bottom w:val="single" w:sz="4" w:space="0" w:color="auto"/>
              <w:right w:val="single" w:sz="4" w:space="0" w:color="auto"/>
            </w:tcBorders>
            <w:shd w:val="clear" w:color="000000" w:fill="C5D9F1"/>
            <w:noWrap/>
            <w:vAlign w:val="bottom"/>
            <w:hideMark/>
          </w:tcPr>
          <w:p w:rsidR="00CE5EDF" w:rsidRPr="00CE5EDF" w:rsidRDefault="00CE5EDF" w:rsidP="00CE5EDF">
            <w:pPr>
              <w:ind w:left="0" w:firstLine="0"/>
              <w:rPr>
                <w:rFonts w:asciiTheme="minorHAnsi" w:eastAsia="Times New Roman" w:hAnsiTheme="minorHAnsi" w:cs="Arial"/>
                <w:b/>
                <w:bCs/>
                <w:color w:val="000000"/>
                <w:sz w:val="20"/>
                <w:szCs w:val="20"/>
                <w:lang w:eastAsia="en-GB"/>
              </w:rPr>
            </w:pPr>
            <w:r w:rsidRPr="00CE5EDF">
              <w:rPr>
                <w:rFonts w:asciiTheme="minorHAnsi" w:eastAsia="Times New Roman" w:hAnsiTheme="minorHAnsi" w:cs="Arial"/>
                <w:b/>
                <w:bCs/>
                <w:color w:val="000000"/>
                <w:sz w:val="20"/>
                <w:szCs w:val="20"/>
                <w:lang w:eastAsia="en-GB"/>
              </w:rPr>
              <w:t>Total</w:t>
            </w:r>
          </w:p>
        </w:tc>
        <w:tc>
          <w:tcPr>
            <w:tcW w:w="1418" w:type="dxa"/>
            <w:tcBorders>
              <w:top w:val="nil"/>
              <w:left w:val="nil"/>
              <w:bottom w:val="single" w:sz="4" w:space="0" w:color="auto"/>
              <w:right w:val="single" w:sz="4" w:space="0" w:color="auto"/>
            </w:tcBorders>
            <w:shd w:val="clear" w:color="000000" w:fill="C5D9F1"/>
            <w:noWrap/>
            <w:vAlign w:val="bottom"/>
            <w:hideMark/>
          </w:tcPr>
          <w:p w:rsidR="00CE5EDF" w:rsidRPr="00CE5EDF" w:rsidRDefault="00CE5EDF" w:rsidP="00CE5EDF">
            <w:pPr>
              <w:ind w:left="0" w:firstLine="0"/>
              <w:jc w:val="right"/>
              <w:rPr>
                <w:rFonts w:asciiTheme="minorHAnsi" w:eastAsia="Times New Roman" w:hAnsiTheme="minorHAnsi" w:cs="Arial"/>
                <w:b/>
                <w:bCs/>
                <w:color w:val="000000"/>
                <w:sz w:val="20"/>
                <w:szCs w:val="20"/>
                <w:lang w:eastAsia="en-GB"/>
              </w:rPr>
            </w:pPr>
            <w:r w:rsidRPr="00CE5EDF">
              <w:rPr>
                <w:rFonts w:asciiTheme="minorHAnsi" w:eastAsia="Times New Roman" w:hAnsiTheme="minorHAnsi" w:cs="Arial"/>
                <w:b/>
                <w:bCs/>
                <w:color w:val="000000"/>
                <w:sz w:val="20"/>
                <w:szCs w:val="20"/>
                <w:lang w:eastAsia="en-GB"/>
              </w:rPr>
              <w:t>360</w:t>
            </w:r>
          </w:p>
        </w:tc>
        <w:tc>
          <w:tcPr>
            <w:tcW w:w="1559" w:type="dxa"/>
            <w:tcBorders>
              <w:top w:val="nil"/>
              <w:left w:val="nil"/>
              <w:bottom w:val="single" w:sz="4" w:space="0" w:color="auto"/>
              <w:right w:val="single" w:sz="4" w:space="0" w:color="auto"/>
            </w:tcBorders>
            <w:shd w:val="clear" w:color="000000" w:fill="C5D9F1"/>
            <w:noWrap/>
            <w:vAlign w:val="bottom"/>
            <w:hideMark/>
          </w:tcPr>
          <w:p w:rsidR="00CE5EDF" w:rsidRPr="00CE5EDF" w:rsidRDefault="00CE5EDF" w:rsidP="00CE5EDF">
            <w:pPr>
              <w:ind w:left="0" w:firstLine="0"/>
              <w:jc w:val="right"/>
              <w:rPr>
                <w:rFonts w:asciiTheme="minorHAnsi" w:eastAsia="Times New Roman" w:hAnsiTheme="minorHAnsi" w:cs="Arial"/>
                <w:b/>
                <w:bCs/>
                <w:color w:val="000000"/>
                <w:sz w:val="20"/>
                <w:szCs w:val="20"/>
                <w:lang w:eastAsia="en-GB"/>
              </w:rPr>
            </w:pPr>
            <w:r w:rsidRPr="00CE5EDF">
              <w:rPr>
                <w:rFonts w:asciiTheme="minorHAnsi" w:eastAsia="Times New Roman" w:hAnsiTheme="minorHAnsi" w:cs="Arial"/>
                <w:b/>
                <w:bCs/>
                <w:color w:val="000000"/>
                <w:sz w:val="20"/>
                <w:szCs w:val="20"/>
                <w:lang w:eastAsia="en-GB"/>
              </w:rPr>
              <w:t>359</w:t>
            </w:r>
          </w:p>
        </w:tc>
        <w:tc>
          <w:tcPr>
            <w:tcW w:w="3118" w:type="dxa"/>
            <w:tcBorders>
              <w:top w:val="nil"/>
              <w:left w:val="nil"/>
              <w:bottom w:val="single" w:sz="4" w:space="0" w:color="auto"/>
              <w:right w:val="single" w:sz="4" w:space="0" w:color="auto"/>
            </w:tcBorders>
            <w:shd w:val="clear" w:color="000000" w:fill="C5D9F1"/>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 </w:t>
            </w:r>
          </w:p>
        </w:tc>
      </w:tr>
      <w:tr w:rsidR="00CE5EDF" w:rsidRPr="00CE5EDF" w:rsidTr="00387E6E">
        <w:trPr>
          <w:trHeight w:val="276"/>
        </w:trPr>
        <w:tc>
          <w:tcPr>
            <w:tcW w:w="2992"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c>
          <w:tcPr>
            <w:tcW w:w="1418"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c>
          <w:tcPr>
            <w:tcW w:w="1559"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c>
          <w:tcPr>
            <w:tcW w:w="3118"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r>
      <w:tr w:rsidR="00CE5EDF" w:rsidRPr="00CE5EDF" w:rsidTr="00387E6E">
        <w:trPr>
          <w:trHeight w:val="276"/>
        </w:trPr>
        <w:tc>
          <w:tcPr>
            <w:tcW w:w="9087" w:type="dxa"/>
            <w:gridSpan w:val="4"/>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 xml:space="preserve">* CHF 20K (out of balance of CHF 49K of WACOWET reported in SC54-7.1 Rev1 Annex 3) to be transferred </w:t>
            </w:r>
          </w:p>
        </w:tc>
      </w:tr>
      <w:tr w:rsidR="00CE5EDF" w:rsidRPr="00CE5EDF" w:rsidTr="00387E6E">
        <w:trPr>
          <w:trHeight w:val="276"/>
        </w:trPr>
        <w:tc>
          <w:tcPr>
            <w:tcW w:w="4410" w:type="dxa"/>
            <w:gridSpan w:val="2"/>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to African voluntary contributions</w:t>
            </w:r>
          </w:p>
        </w:tc>
        <w:tc>
          <w:tcPr>
            <w:tcW w:w="1559"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c>
          <w:tcPr>
            <w:tcW w:w="3118"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r>
      <w:tr w:rsidR="00CE5EDF" w:rsidRPr="00CE5EDF" w:rsidTr="00387E6E">
        <w:trPr>
          <w:trHeight w:val="276"/>
        </w:trPr>
        <w:tc>
          <w:tcPr>
            <w:tcW w:w="2992"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c>
          <w:tcPr>
            <w:tcW w:w="1418"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c>
          <w:tcPr>
            <w:tcW w:w="1559"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c>
          <w:tcPr>
            <w:tcW w:w="3118"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r>
      <w:tr w:rsidR="00CE5EDF" w:rsidRPr="00CE5EDF" w:rsidTr="00387E6E">
        <w:trPr>
          <w:trHeight w:val="276"/>
        </w:trPr>
        <w:tc>
          <w:tcPr>
            <w:tcW w:w="9087" w:type="dxa"/>
            <w:gridSpan w:val="4"/>
            <w:tcBorders>
              <w:top w:val="nil"/>
              <w:left w:val="nil"/>
              <w:bottom w:val="nil"/>
              <w:right w:val="nil"/>
            </w:tcBorders>
            <w:shd w:val="clear" w:color="auto" w:fill="auto"/>
            <w:noWrap/>
            <w:vAlign w:val="center"/>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 xml:space="preserve">** CHF 50K arrived at as follows: CHF 31K balance as per Annex 3 of SC54-7.1 Rev1 minus CHF 1K </w:t>
            </w:r>
          </w:p>
        </w:tc>
      </w:tr>
      <w:tr w:rsidR="00CE5EDF" w:rsidRPr="00CE5EDF" w:rsidTr="00387E6E">
        <w:trPr>
          <w:trHeight w:val="276"/>
        </w:trPr>
        <w:tc>
          <w:tcPr>
            <w:tcW w:w="4410" w:type="dxa"/>
            <w:gridSpan w:val="2"/>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Madagascar + CHF 20K from WACOWET</w:t>
            </w:r>
          </w:p>
        </w:tc>
        <w:tc>
          <w:tcPr>
            <w:tcW w:w="1559"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c>
          <w:tcPr>
            <w:tcW w:w="3118"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r>
      <w:tr w:rsidR="00CE5EDF" w:rsidRPr="00CE5EDF" w:rsidTr="00387E6E">
        <w:trPr>
          <w:trHeight w:val="276"/>
        </w:trPr>
        <w:tc>
          <w:tcPr>
            <w:tcW w:w="2992"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c>
          <w:tcPr>
            <w:tcW w:w="1418"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c>
          <w:tcPr>
            <w:tcW w:w="1559"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c>
          <w:tcPr>
            <w:tcW w:w="3118"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r>
      <w:tr w:rsidR="00CE5EDF" w:rsidRPr="00CE5EDF" w:rsidTr="00387E6E">
        <w:trPr>
          <w:trHeight w:val="276"/>
        </w:trPr>
        <w:tc>
          <w:tcPr>
            <w:tcW w:w="9087" w:type="dxa"/>
            <w:gridSpan w:val="4"/>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 Upon checking the ancestry for the past 10 years and confirming the balance (by IUCN Oversight Unit)</w:t>
            </w:r>
          </w:p>
        </w:tc>
      </w:tr>
      <w:tr w:rsidR="00CE5EDF" w:rsidRPr="00CE5EDF" w:rsidTr="00387E6E">
        <w:trPr>
          <w:trHeight w:val="276"/>
        </w:trPr>
        <w:tc>
          <w:tcPr>
            <w:tcW w:w="2992"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c>
          <w:tcPr>
            <w:tcW w:w="1418"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c>
          <w:tcPr>
            <w:tcW w:w="1559"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c>
          <w:tcPr>
            <w:tcW w:w="3118" w:type="dxa"/>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p>
        </w:tc>
      </w:tr>
      <w:tr w:rsidR="00CE5EDF" w:rsidRPr="00CE5EDF" w:rsidTr="00387E6E">
        <w:trPr>
          <w:trHeight w:val="276"/>
        </w:trPr>
        <w:tc>
          <w:tcPr>
            <w:tcW w:w="9087" w:type="dxa"/>
            <w:gridSpan w:val="4"/>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Note: A total of CHF 108K was authorized inter-sessionally by the Subgroup on Finance to be used for pre-COP meetings,</w:t>
            </w:r>
          </w:p>
        </w:tc>
      </w:tr>
      <w:tr w:rsidR="00CE5EDF" w:rsidRPr="00CE5EDF" w:rsidTr="00387E6E">
        <w:trPr>
          <w:trHeight w:val="276"/>
        </w:trPr>
        <w:tc>
          <w:tcPr>
            <w:tcW w:w="9087" w:type="dxa"/>
            <w:gridSpan w:val="4"/>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thereof the following funding from non-core funds: CHF 49K from COP-balances and CHF 32K from SC balances;</w:t>
            </w:r>
          </w:p>
        </w:tc>
      </w:tr>
      <w:tr w:rsidR="00CE5EDF" w:rsidRPr="00CE5EDF" w:rsidTr="00387E6E">
        <w:trPr>
          <w:trHeight w:val="68"/>
        </w:trPr>
        <w:tc>
          <w:tcPr>
            <w:tcW w:w="9087" w:type="dxa"/>
            <w:gridSpan w:val="4"/>
            <w:tcBorders>
              <w:top w:val="nil"/>
              <w:left w:val="nil"/>
              <w:bottom w:val="nil"/>
              <w:right w:val="nil"/>
            </w:tcBorders>
            <w:shd w:val="clear" w:color="auto" w:fill="auto"/>
            <w:noWrap/>
            <w:vAlign w:val="bottom"/>
            <w:hideMark/>
          </w:tcPr>
          <w:p w:rsidR="00CE5EDF" w:rsidRPr="00CE5EDF" w:rsidRDefault="00CE5EDF" w:rsidP="00CE5EDF">
            <w:pPr>
              <w:ind w:left="0" w:firstLine="0"/>
              <w:rPr>
                <w:rFonts w:asciiTheme="minorHAnsi" w:eastAsia="Times New Roman" w:hAnsiTheme="minorHAnsi" w:cs="Arial"/>
                <w:color w:val="000000"/>
                <w:sz w:val="20"/>
                <w:szCs w:val="20"/>
                <w:lang w:eastAsia="en-GB"/>
              </w:rPr>
            </w:pPr>
            <w:r w:rsidRPr="00CE5EDF">
              <w:rPr>
                <w:rFonts w:asciiTheme="minorHAnsi" w:eastAsia="Times New Roman" w:hAnsiTheme="minorHAnsi" w:cs="Arial"/>
                <w:color w:val="000000"/>
                <w:sz w:val="20"/>
                <w:szCs w:val="20"/>
                <w:lang w:eastAsia="en-GB"/>
              </w:rPr>
              <w:t>and CHF 27K from 2016 core surplus set-aside for Regional Initiatives</w:t>
            </w:r>
          </w:p>
        </w:tc>
      </w:tr>
    </w:tbl>
    <w:p w:rsidR="003C2BDF" w:rsidRDefault="003C2BDF" w:rsidP="003C2BDF">
      <w:pPr>
        <w:pStyle w:val="ColorfulList-Accent11"/>
        <w:ind w:left="1440" w:firstLine="0"/>
        <w:rPr>
          <w:rFonts w:cs="Calibri"/>
        </w:rPr>
      </w:pPr>
    </w:p>
    <w:p w:rsidR="00CE5EDF" w:rsidRDefault="00940B2B" w:rsidP="00940B2B">
      <w:pPr>
        <w:pStyle w:val="ColorfulList-Accent11"/>
        <w:numPr>
          <w:ilvl w:val="1"/>
          <w:numId w:val="1"/>
        </w:numPr>
        <w:rPr>
          <w:rFonts w:cs="Calibri"/>
        </w:rPr>
      </w:pPr>
      <w:r>
        <w:rPr>
          <w:rFonts w:cs="Calibri"/>
        </w:rPr>
        <w:t xml:space="preserve">Approach for managing non-core funds: The Subgroup on Finance recommends that the Standing Committee instructs the Secretariat to use IUCN policies and procedures as well as guidelines for the management of non-core funds, especially in regards to the capacity to implement projects and the use of management fees and that the corresponding text be put into the draft resolution on financial and budgetary matters. </w:t>
      </w:r>
    </w:p>
    <w:p w:rsidR="00CE5EDF" w:rsidRDefault="00CE5EDF" w:rsidP="00CE5EDF">
      <w:pPr>
        <w:pStyle w:val="ColorfulList-Accent11"/>
        <w:ind w:left="1440" w:firstLine="0"/>
        <w:rPr>
          <w:rFonts w:cs="Calibri"/>
        </w:rPr>
      </w:pPr>
    </w:p>
    <w:p w:rsidR="00940B2B" w:rsidRDefault="00940B2B" w:rsidP="00CE5EDF">
      <w:pPr>
        <w:pStyle w:val="ColorfulList-Accent11"/>
        <w:ind w:left="1440" w:firstLine="0"/>
        <w:rPr>
          <w:rFonts w:cs="Calibri"/>
        </w:rPr>
      </w:pPr>
      <w:r>
        <w:rPr>
          <w:rFonts w:cs="Calibri"/>
        </w:rPr>
        <w:t xml:space="preserve">It further recommends postponing any decision on the use of the “old” balance of accumulated management fees of CHF 298K within the non-core admin project previously reported by the Secretariat until the IUCN Oversight Unit has finished its work and shared its report.  </w:t>
      </w:r>
    </w:p>
    <w:p w:rsidR="00CE5EDF" w:rsidRDefault="00CE5EDF" w:rsidP="00CE5EDF">
      <w:pPr>
        <w:pStyle w:val="ColorfulList-Accent11"/>
        <w:ind w:left="1440" w:firstLine="0"/>
        <w:rPr>
          <w:rFonts w:cs="Calibri"/>
        </w:rPr>
      </w:pPr>
    </w:p>
    <w:p w:rsidR="00940B2B" w:rsidRPr="00296204" w:rsidRDefault="00940B2B" w:rsidP="00940B2B">
      <w:pPr>
        <w:pStyle w:val="ColorfulList-Accent11"/>
        <w:numPr>
          <w:ilvl w:val="0"/>
          <w:numId w:val="1"/>
        </w:numPr>
        <w:rPr>
          <w:rFonts w:cs="Calibri"/>
        </w:rPr>
      </w:pPr>
      <w:r>
        <w:rPr>
          <w:rFonts w:cs="Calibri"/>
          <w:u w:val="single"/>
        </w:rPr>
        <w:t>Status of annual contributions (Doc. SC54-7.2):</w:t>
      </w:r>
    </w:p>
    <w:p w:rsidR="00CE5EDF" w:rsidRDefault="00CE5EDF" w:rsidP="00CE5EDF">
      <w:pPr>
        <w:pStyle w:val="ColorfulList-Accent11"/>
        <w:ind w:left="1440" w:firstLine="0"/>
        <w:rPr>
          <w:rFonts w:cs="Calibri"/>
        </w:rPr>
      </w:pPr>
    </w:p>
    <w:p w:rsidR="00940B2B" w:rsidRDefault="00940B2B" w:rsidP="00940B2B">
      <w:pPr>
        <w:pStyle w:val="ColorfulList-Accent11"/>
        <w:numPr>
          <w:ilvl w:val="1"/>
          <w:numId w:val="1"/>
        </w:numPr>
        <w:rPr>
          <w:rFonts w:cs="Calibri"/>
        </w:rPr>
      </w:pPr>
      <w:r>
        <w:rPr>
          <w:rFonts w:cs="Calibri"/>
        </w:rPr>
        <w:t>The Subgroup on Finance takes note of the status of annual contributions.</w:t>
      </w:r>
    </w:p>
    <w:p w:rsidR="00CE5EDF" w:rsidRDefault="00CE5EDF" w:rsidP="00CE5EDF">
      <w:pPr>
        <w:pStyle w:val="ColorfulList-Accent11"/>
        <w:ind w:left="1440" w:firstLine="0"/>
        <w:rPr>
          <w:rFonts w:cs="Calibri"/>
        </w:rPr>
      </w:pPr>
    </w:p>
    <w:p w:rsidR="00940B2B" w:rsidRDefault="00940B2B" w:rsidP="00940B2B">
      <w:pPr>
        <w:pStyle w:val="ColorfulList-Accent11"/>
        <w:numPr>
          <w:ilvl w:val="1"/>
          <w:numId w:val="1"/>
        </w:numPr>
        <w:rPr>
          <w:rFonts w:cs="Calibri"/>
        </w:rPr>
      </w:pPr>
      <w:r>
        <w:rPr>
          <w:rFonts w:cs="Calibri"/>
        </w:rPr>
        <w:t>The Subgroup on Finance takes note of the proposed Secretariat actions for 2018 to keep engaging with Contracting Parties on contributions not received, especially those older than three years, and to keep publishing the updated status of contributions on the Ramsar website.</w:t>
      </w:r>
    </w:p>
    <w:p w:rsidR="00CE5EDF" w:rsidRDefault="00CE5EDF" w:rsidP="00CE5EDF">
      <w:pPr>
        <w:pStyle w:val="ColorfulList-Accent11"/>
        <w:ind w:left="1440" w:firstLine="0"/>
        <w:rPr>
          <w:rFonts w:cs="Calibri"/>
        </w:rPr>
      </w:pPr>
    </w:p>
    <w:p w:rsidR="00940B2B" w:rsidRDefault="00940B2B" w:rsidP="00940B2B">
      <w:pPr>
        <w:pStyle w:val="ColorfulList-Accent11"/>
        <w:numPr>
          <w:ilvl w:val="1"/>
          <w:numId w:val="1"/>
        </w:numPr>
        <w:rPr>
          <w:rFonts w:cs="Calibri"/>
        </w:rPr>
      </w:pPr>
      <w:r>
        <w:rPr>
          <w:rFonts w:cs="Calibri"/>
        </w:rPr>
        <w:t>Highlights the increase in assessed annual contributions receivable and in the annual provision against contributions receivable.</w:t>
      </w:r>
    </w:p>
    <w:p w:rsidR="00CE5EDF" w:rsidRDefault="00CE5EDF" w:rsidP="00CE5EDF">
      <w:pPr>
        <w:pStyle w:val="ColorfulList-Accent11"/>
        <w:ind w:left="1440" w:firstLine="0"/>
        <w:rPr>
          <w:rFonts w:cs="Calibri"/>
        </w:rPr>
      </w:pPr>
    </w:p>
    <w:p w:rsidR="00940B2B" w:rsidRDefault="00940B2B" w:rsidP="00940B2B">
      <w:pPr>
        <w:pStyle w:val="ColorfulList-Accent11"/>
        <w:numPr>
          <w:ilvl w:val="1"/>
          <w:numId w:val="1"/>
        </w:numPr>
        <w:rPr>
          <w:rFonts w:cs="Calibri"/>
        </w:rPr>
      </w:pPr>
      <w:r>
        <w:rPr>
          <w:rFonts w:cs="Calibri"/>
        </w:rPr>
        <w:t xml:space="preserve">African voluntary contributions: The Subgroup on Finance asks the Ramsar Secretariat to correct, in their 2018 accounting, the numbers in the African voluntary contributions by moving CHF 1K received from Madagascar from African voluntary contributions to assessed contributions received in 2017. This correction follows the practice where contributions received are applied first against assessed contributions. With this, the Subgroup on Finance notes the current status of the voluntary contributions of Contracting Parties in the African region. </w:t>
      </w:r>
      <w:r w:rsidR="004F43C9">
        <w:rPr>
          <w:rFonts w:cs="Calibri"/>
        </w:rPr>
        <w:t xml:space="preserve">The Subgroup on Finance </w:t>
      </w:r>
      <w:r>
        <w:rPr>
          <w:rFonts w:cs="Calibri"/>
        </w:rPr>
        <w:t>asked that it the last column in Annex 2</w:t>
      </w:r>
      <w:r w:rsidR="00CE5EDF">
        <w:rPr>
          <w:rFonts w:cs="Calibri"/>
        </w:rPr>
        <w:t xml:space="preserve"> be deleted in future documents</w:t>
      </w:r>
      <w:r>
        <w:rPr>
          <w:rFonts w:cs="Calibri"/>
        </w:rPr>
        <w:t>.</w:t>
      </w:r>
    </w:p>
    <w:p w:rsidR="00CE5EDF" w:rsidRDefault="00CE5EDF" w:rsidP="00CE5EDF">
      <w:pPr>
        <w:pStyle w:val="ListParagraph"/>
        <w:rPr>
          <w:rFonts w:cs="Calibri"/>
        </w:rPr>
      </w:pPr>
    </w:p>
    <w:p w:rsidR="00940B2B" w:rsidRDefault="00940B2B" w:rsidP="00940B2B">
      <w:pPr>
        <w:pStyle w:val="ColorfulList-Accent11"/>
        <w:numPr>
          <w:ilvl w:val="1"/>
          <w:numId w:val="1"/>
        </w:numPr>
        <w:rPr>
          <w:rFonts w:cs="Calibri"/>
        </w:rPr>
      </w:pPr>
      <w:r>
        <w:rPr>
          <w:rFonts w:cs="Calibri"/>
        </w:rPr>
        <w:t xml:space="preserve">The Subgroup on Finance discussed the possibility of “sanctions” for Contracting Parties with outstanding contributions and concluded to not recommend this action but to recommend that the Secretariat make contact with the permanent missions in Geneva of Parties that have not paid contributions for three years of more and to </w:t>
      </w:r>
      <w:r>
        <w:rPr>
          <w:rFonts w:cs="Calibri"/>
        </w:rPr>
        <w:lastRenderedPageBreak/>
        <w:t xml:space="preserve">recommend that the Regional Representatives in the Standing Committee be encouraged to reach out to the countries in their regions with outstanding contributions to encourage them to pay their contributions. </w:t>
      </w:r>
    </w:p>
    <w:p w:rsidR="00400958" w:rsidRDefault="00400958" w:rsidP="00400958">
      <w:pPr>
        <w:pStyle w:val="ListParagraph"/>
        <w:rPr>
          <w:rFonts w:cs="Calibri"/>
        </w:rPr>
      </w:pPr>
    </w:p>
    <w:p w:rsidR="00400958" w:rsidRPr="00296204" w:rsidRDefault="00400958" w:rsidP="00400958">
      <w:pPr>
        <w:pStyle w:val="ColorfulList-Accent11"/>
        <w:ind w:left="1440" w:firstLine="0"/>
        <w:rPr>
          <w:rFonts w:cs="Calibri"/>
        </w:rPr>
      </w:pPr>
    </w:p>
    <w:p w:rsidR="00940B2B" w:rsidRPr="00400958" w:rsidRDefault="00400958" w:rsidP="00940B2B">
      <w:pPr>
        <w:pStyle w:val="ColorfulList-Accent11"/>
        <w:numPr>
          <w:ilvl w:val="0"/>
          <w:numId w:val="1"/>
        </w:numPr>
        <w:rPr>
          <w:rFonts w:cs="Calibri"/>
        </w:rPr>
      </w:pPr>
      <w:r>
        <w:rPr>
          <w:rFonts w:cs="Calibri"/>
          <w:u w:val="single"/>
        </w:rPr>
        <w:t>Budget scenarios for 2019-2021 and draft resolution on financial and budgetary matters (Doc. SC54-7.3)</w:t>
      </w:r>
    </w:p>
    <w:p w:rsidR="00400958" w:rsidRPr="00400958" w:rsidRDefault="00400958" w:rsidP="00400958">
      <w:pPr>
        <w:pStyle w:val="ColorfulList-Accent11"/>
        <w:ind w:left="1440" w:firstLine="0"/>
        <w:rPr>
          <w:rFonts w:cs="Calibri"/>
        </w:rPr>
      </w:pPr>
    </w:p>
    <w:p w:rsidR="00400958" w:rsidRDefault="003708A4" w:rsidP="00400958">
      <w:pPr>
        <w:pStyle w:val="ColorfulList-Accent11"/>
        <w:numPr>
          <w:ilvl w:val="1"/>
          <w:numId w:val="1"/>
        </w:numPr>
        <w:rPr>
          <w:rFonts w:cs="Calibri"/>
        </w:rPr>
      </w:pPr>
      <w:r>
        <w:rPr>
          <w:rFonts w:cs="Calibri"/>
        </w:rPr>
        <w:t xml:space="preserve">Budget scenarios: </w:t>
      </w:r>
      <w:r w:rsidR="008A7D3F">
        <w:rPr>
          <w:rFonts w:cs="Calibri"/>
        </w:rPr>
        <w:t>The Subgroup on Finance recommends that 2 budget scenarios, one at 0 % increase and one at 1.5% increase be presented at the 13</w:t>
      </w:r>
      <w:r w:rsidR="008A7D3F" w:rsidRPr="008A7D3F">
        <w:rPr>
          <w:rFonts w:cs="Calibri"/>
          <w:vertAlign w:val="superscript"/>
        </w:rPr>
        <w:t>th</w:t>
      </w:r>
      <w:r w:rsidR="008A7D3F">
        <w:rPr>
          <w:rFonts w:cs="Calibri"/>
        </w:rPr>
        <w:t xml:space="preserve"> meeting of the conference of the Contracting Parties. These budget scenarios are presented in Doc. SC54-Comm.</w:t>
      </w:r>
      <w:r>
        <w:rPr>
          <w:rFonts w:cs="Calibri"/>
        </w:rPr>
        <w:t>7 (7.3).</w:t>
      </w:r>
    </w:p>
    <w:p w:rsidR="008A7D3F" w:rsidRDefault="008A7D3F" w:rsidP="008A7D3F">
      <w:pPr>
        <w:pStyle w:val="ColorfulList-Accent11"/>
        <w:ind w:left="1440" w:firstLine="0"/>
        <w:rPr>
          <w:rFonts w:cs="Calibri"/>
        </w:rPr>
      </w:pPr>
    </w:p>
    <w:p w:rsidR="00427D18" w:rsidRDefault="008A7D3F" w:rsidP="008A7D3F">
      <w:pPr>
        <w:pStyle w:val="ColorfulList-Accent11"/>
        <w:ind w:left="1440" w:firstLine="0"/>
        <w:rPr>
          <w:rFonts w:cs="Calibri"/>
        </w:rPr>
      </w:pPr>
      <w:r>
        <w:rPr>
          <w:rFonts w:cs="Calibri"/>
        </w:rPr>
        <w:t xml:space="preserve">Compared to the Secretariat’s proposal, the subgroup recommends including a full-time Accounting Assistant at A2 level in budget scenario A and further recommends that the costs of the travel implant of CHF 20K per year be borne by a reduction in staff travel of CHF 20K per year. To cover the costs of a full-time Accounting Assistant, budget in the following lines was reduced (compared to </w:t>
      </w:r>
      <w:r w:rsidR="00427D18">
        <w:rPr>
          <w:rFonts w:cs="Calibri"/>
        </w:rPr>
        <w:t>the Secretariat’s proposal)</w:t>
      </w:r>
      <w:r>
        <w:rPr>
          <w:rFonts w:cs="Calibri"/>
        </w:rPr>
        <w:t>: Communications, Web/IT support and development, Support to Regional Initiatives</w:t>
      </w:r>
      <w:r w:rsidR="00427D18">
        <w:rPr>
          <w:rFonts w:cs="Calibri"/>
        </w:rPr>
        <w:t xml:space="preserve"> and Ramsar Sites Information Service maintenance. STRP implementation was reduced to allow for a travel line of the STRP Chair. </w:t>
      </w:r>
    </w:p>
    <w:p w:rsidR="00427D18" w:rsidRDefault="00427D18" w:rsidP="008A7D3F">
      <w:pPr>
        <w:pStyle w:val="ColorfulList-Accent11"/>
        <w:ind w:left="1440" w:firstLine="0"/>
        <w:rPr>
          <w:rFonts w:cs="Calibri"/>
        </w:rPr>
      </w:pPr>
    </w:p>
    <w:p w:rsidR="008A7D3F" w:rsidRDefault="00427D18" w:rsidP="008A7D3F">
      <w:pPr>
        <w:pStyle w:val="ColorfulList-Accent11"/>
        <w:ind w:left="1440" w:firstLine="0"/>
        <w:rPr>
          <w:rFonts w:cs="Calibri"/>
        </w:rPr>
      </w:pPr>
      <w:r>
        <w:rPr>
          <w:rFonts w:cs="Calibri"/>
        </w:rPr>
        <w:t>In Budget Scenario B (1.5% increase), the reductions (compared to the previous triennium budget) in staff travel, communications and STRP implementation w</w:t>
      </w:r>
      <w:r w:rsidR="00410ECA">
        <w:rPr>
          <w:rFonts w:cs="Calibri"/>
        </w:rPr>
        <w:t>ere</w:t>
      </w:r>
      <w:r>
        <w:rPr>
          <w:rFonts w:cs="Calibri"/>
        </w:rPr>
        <w:t xml:space="preserve"> put back in. In addition, some budget was allocated to planning and capacity-building.</w:t>
      </w:r>
    </w:p>
    <w:p w:rsidR="00427D18" w:rsidRDefault="00427D18" w:rsidP="008A7D3F">
      <w:pPr>
        <w:pStyle w:val="ColorfulList-Accent11"/>
        <w:ind w:left="1440" w:firstLine="0"/>
        <w:rPr>
          <w:rFonts w:cs="Calibri"/>
        </w:rPr>
      </w:pPr>
    </w:p>
    <w:p w:rsidR="00427D18" w:rsidRDefault="00427D18" w:rsidP="008A7D3F">
      <w:pPr>
        <w:pStyle w:val="ColorfulList-Accent11"/>
        <w:ind w:left="1440" w:firstLine="0"/>
        <w:rPr>
          <w:rFonts w:cs="Calibri"/>
        </w:rPr>
      </w:pPr>
      <w:r>
        <w:rPr>
          <w:rFonts w:cs="Calibri"/>
        </w:rPr>
        <w:t>The Subgroup on F</w:t>
      </w:r>
      <w:r w:rsidR="003708A4">
        <w:rPr>
          <w:rFonts w:cs="Calibri"/>
        </w:rPr>
        <w:t xml:space="preserve">inance further recommends that, depending on which budget scenario will be approved, surplus be used to partly finance activities such as communications, staff travel and regional initiatives. Should the surplus be finished and/or not enough surplus be available, it asks the Secretariat to re-balance the budget and look for economies. </w:t>
      </w:r>
    </w:p>
    <w:p w:rsidR="003708A4" w:rsidRDefault="003708A4" w:rsidP="008A7D3F">
      <w:pPr>
        <w:pStyle w:val="ColorfulList-Accent11"/>
        <w:ind w:left="1440" w:firstLine="0"/>
        <w:rPr>
          <w:rFonts w:cs="Calibri"/>
        </w:rPr>
      </w:pPr>
    </w:p>
    <w:p w:rsidR="008A7D3F" w:rsidRDefault="003708A4" w:rsidP="00400958">
      <w:pPr>
        <w:pStyle w:val="ColorfulList-Accent11"/>
        <w:numPr>
          <w:ilvl w:val="1"/>
          <w:numId w:val="1"/>
        </w:numPr>
        <w:rPr>
          <w:rFonts w:cs="Calibri"/>
        </w:rPr>
      </w:pPr>
      <w:r>
        <w:rPr>
          <w:rFonts w:cs="Calibri"/>
        </w:rPr>
        <w:t>Draft resolution on financial and budgetary matters: The draft resolution on financial and budgetary matters discussed by the Subgroup on Finance (SC54-Com.7 (7.3)) is recommended to be presented at the 13</w:t>
      </w:r>
      <w:r w:rsidRPr="003708A4">
        <w:rPr>
          <w:rFonts w:cs="Calibri"/>
          <w:vertAlign w:val="superscript"/>
        </w:rPr>
        <w:t>th</w:t>
      </w:r>
      <w:r>
        <w:rPr>
          <w:rFonts w:cs="Calibri"/>
        </w:rPr>
        <w:t xml:space="preserve"> meeting of the conference of the Contracting Parties. </w:t>
      </w:r>
    </w:p>
    <w:p w:rsidR="00940B2B" w:rsidRPr="00295556" w:rsidRDefault="00940B2B" w:rsidP="00940B2B">
      <w:pPr>
        <w:rPr>
          <w:rFonts w:ascii="Arial" w:hAnsi="Arial" w:cs="Arial"/>
        </w:rPr>
      </w:pPr>
    </w:p>
    <w:p w:rsidR="00A46F17" w:rsidRPr="00E33964" w:rsidRDefault="00A46F17" w:rsidP="00A46F17">
      <w:pPr>
        <w:pStyle w:val="ColorfulList-Accent11"/>
        <w:numPr>
          <w:ilvl w:val="0"/>
          <w:numId w:val="1"/>
        </w:numPr>
        <w:rPr>
          <w:rFonts w:cs="Calibri"/>
        </w:rPr>
      </w:pPr>
      <w:r>
        <w:rPr>
          <w:rFonts w:cs="Calibri"/>
          <w:u w:val="single"/>
        </w:rPr>
        <w:t>Regional Initiatives</w:t>
      </w:r>
    </w:p>
    <w:p w:rsidR="00E33964" w:rsidRPr="00A46F17" w:rsidRDefault="00E33964" w:rsidP="00E33964">
      <w:pPr>
        <w:pStyle w:val="ColorfulList-Accent11"/>
        <w:ind w:left="1080" w:firstLine="0"/>
        <w:rPr>
          <w:rFonts w:cs="Calibri"/>
        </w:rPr>
      </w:pPr>
    </w:p>
    <w:p w:rsidR="00A46F17" w:rsidRDefault="00417248" w:rsidP="00A46F17">
      <w:pPr>
        <w:pStyle w:val="ColorfulList-Accent11"/>
        <w:numPr>
          <w:ilvl w:val="1"/>
          <w:numId w:val="1"/>
        </w:numPr>
        <w:rPr>
          <w:rFonts w:cs="Calibri"/>
        </w:rPr>
      </w:pPr>
      <w:r>
        <w:rPr>
          <w:rFonts w:cs="Calibri"/>
        </w:rPr>
        <w:t>The Subgroup on Finance takes note of Doc. SC54-20.1 and confirms the 2018 core budget allocation of CHF 120K. The subgroup further notes the un-allocated 2016 surplus of CHF 33K set-aside for Regional Initiatives (see Annex 1 below).</w:t>
      </w:r>
    </w:p>
    <w:p w:rsidR="00417248" w:rsidRDefault="00417248" w:rsidP="00417248">
      <w:pPr>
        <w:pStyle w:val="ColorfulList-Accent11"/>
        <w:ind w:left="1440" w:firstLine="0"/>
        <w:rPr>
          <w:rFonts w:cs="Calibri"/>
        </w:rPr>
      </w:pPr>
    </w:p>
    <w:p w:rsidR="00417248" w:rsidRPr="00400958" w:rsidRDefault="00417248" w:rsidP="00A46F17">
      <w:pPr>
        <w:pStyle w:val="ColorfulList-Accent11"/>
        <w:numPr>
          <w:ilvl w:val="1"/>
          <w:numId w:val="1"/>
        </w:numPr>
        <w:rPr>
          <w:rFonts w:cs="Calibri"/>
        </w:rPr>
      </w:pPr>
      <w:r>
        <w:rPr>
          <w:rFonts w:cs="Calibri"/>
        </w:rPr>
        <w:t>As per Table 2 of SC54-20.1, the requested Ramsar 2018 budget contribution is CHF 132K. The Subgroup recommends the Standing Committee to authorize the full CHF 132K and to allocate the following for Regional Initiatives in 2018: CH</w:t>
      </w:r>
      <w:r w:rsidR="00410ECA">
        <w:rPr>
          <w:rFonts w:cs="Calibri"/>
        </w:rPr>
        <w:t>F</w:t>
      </w:r>
      <w:r>
        <w:rPr>
          <w:rFonts w:cs="Calibri"/>
        </w:rPr>
        <w:t xml:space="preserve"> 42K to Senegal Basin, CHF 30K to Amazon Basin, CHF 30K to Central Asia and CH</w:t>
      </w:r>
      <w:r w:rsidR="00410ECA">
        <w:rPr>
          <w:rFonts w:cs="Calibri"/>
        </w:rPr>
        <w:t>F</w:t>
      </w:r>
      <w:r>
        <w:rPr>
          <w:rFonts w:cs="Calibri"/>
        </w:rPr>
        <w:t xml:space="preserve"> 30K to Indo-Burma.</w:t>
      </w:r>
    </w:p>
    <w:p w:rsidR="00E32B4B" w:rsidRDefault="00E32B4B">
      <w:pPr>
        <w:spacing w:after="200" w:line="276" w:lineRule="auto"/>
        <w:ind w:left="0" w:firstLine="0"/>
        <w:rPr>
          <w:rFonts w:ascii="Arial" w:hAnsi="Arial" w:cs="Arial"/>
        </w:rPr>
      </w:pPr>
      <w:r>
        <w:rPr>
          <w:rFonts w:ascii="Arial" w:hAnsi="Arial" w:cs="Arial"/>
        </w:rPr>
        <w:br w:type="page"/>
      </w:r>
    </w:p>
    <w:p w:rsidR="00E32B4B" w:rsidRPr="00E32B4B" w:rsidRDefault="00E32B4B" w:rsidP="00E32B4B">
      <w:pPr>
        <w:ind w:left="0" w:firstLine="0"/>
        <w:rPr>
          <w:rFonts w:asciiTheme="minorHAnsi" w:eastAsia="Times New Roman" w:hAnsiTheme="minorHAnsi" w:cs="Arial"/>
          <w:b/>
          <w:bCs/>
          <w:color w:val="000000"/>
          <w:lang w:eastAsia="en-GB"/>
        </w:rPr>
      </w:pPr>
      <w:r w:rsidRPr="00E32B4B">
        <w:rPr>
          <w:rFonts w:asciiTheme="minorHAnsi" w:eastAsia="Times New Roman" w:hAnsiTheme="minorHAnsi" w:cs="Arial"/>
          <w:b/>
          <w:bCs/>
          <w:lang w:eastAsia="en-GB"/>
        </w:rPr>
        <w:lastRenderedPageBreak/>
        <w:t xml:space="preserve">Annex </w:t>
      </w:r>
      <w:r w:rsidR="003C2BDF">
        <w:rPr>
          <w:rFonts w:asciiTheme="minorHAnsi" w:eastAsia="Times New Roman" w:hAnsiTheme="minorHAnsi" w:cs="Arial"/>
          <w:b/>
          <w:bCs/>
          <w:lang w:eastAsia="en-GB"/>
        </w:rPr>
        <w:t>1</w:t>
      </w:r>
      <w:r w:rsidRPr="00E32B4B">
        <w:rPr>
          <w:rFonts w:asciiTheme="minorHAnsi" w:eastAsia="Times New Roman" w:hAnsiTheme="minorHAnsi" w:cs="Arial"/>
          <w:b/>
          <w:bCs/>
          <w:lang w:eastAsia="en-GB"/>
        </w:rPr>
        <w:t xml:space="preserve"> (SC54-7.1 rev1 Addendum, revised</w:t>
      </w:r>
      <w:r w:rsidR="003C2BDF">
        <w:rPr>
          <w:rFonts w:asciiTheme="minorHAnsi" w:eastAsia="Times New Roman" w:hAnsiTheme="minorHAnsi" w:cs="Arial"/>
          <w:b/>
          <w:bCs/>
          <w:lang w:eastAsia="en-GB"/>
        </w:rPr>
        <w:t xml:space="preserve"> Annex 4</w:t>
      </w:r>
      <w:r w:rsidRPr="00E32B4B">
        <w:rPr>
          <w:rFonts w:asciiTheme="minorHAnsi" w:eastAsia="Times New Roman" w:hAnsiTheme="minorHAnsi" w:cs="Arial"/>
          <w:b/>
          <w:bCs/>
          <w:lang w:eastAsia="en-GB"/>
        </w:rPr>
        <w:t>):</w:t>
      </w:r>
      <w:r w:rsidRPr="00E32B4B">
        <w:rPr>
          <w:rFonts w:asciiTheme="minorHAnsi" w:eastAsia="Times New Roman" w:hAnsiTheme="minorHAnsi" w:cs="Arial"/>
          <w:b/>
          <w:bCs/>
          <w:color w:val="000000"/>
          <w:lang w:eastAsia="en-GB"/>
        </w:rPr>
        <w:t xml:space="preserve"> Proposed Core Budget 2018 (without 2017 carry-forwards)</w:t>
      </w:r>
    </w:p>
    <w:tbl>
      <w:tblPr>
        <w:tblW w:w="9780" w:type="dxa"/>
        <w:tblInd w:w="-176" w:type="dxa"/>
        <w:tblLayout w:type="fixed"/>
        <w:tblLook w:val="04A0" w:firstRow="1" w:lastRow="0" w:firstColumn="1" w:lastColumn="0" w:noHBand="0" w:noVBand="1"/>
      </w:tblPr>
      <w:tblGrid>
        <w:gridCol w:w="3969"/>
        <w:gridCol w:w="1559"/>
        <w:gridCol w:w="1559"/>
        <w:gridCol w:w="1418"/>
        <w:gridCol w:w="1275"/>
      </w:tblGrid>
      <w:tr w:rsidR="00E32B4B" w:rsidRPr="007A0BF9" w:rsidTr="00427D18">
        <w:trPr>
          <w:trHeight w:val="1296"/>
        </w:trPr>
        <w:tc>
          <w:tcPr>
            <w:tcW w:w="3969" w:type="dxa"/>
            <w:tcBorders>
              <w:top w:val="nil"/>
              <w:left w:val="nil"/>
              <w:bottom w:val="single" w:sz="4" w:space="0" w:color="auto"/>
              <w:right w:val="single" w:sz="4" w:space="0" w:color="auto"/>
            </w:tcBorders>
            <w:shd w:val="clear" w:color="000000" w:fill="C4D79B"/>
            <w:noWrap/>
            <w:vAlign w:val="bottom"/>
            <w:hideMark/>
          </w:tcPr>
          <w:p w:rsidR="00E32B4B" w:rsidRPr="007A0BF9" w:rsidRDefault="00E32B4B" w:rsidP="00427D18">
            <w:pPr>
              <w:ind w:left="0" w:firstLine="0"/>
              <w:rPr>
                <w:rFonts w:eastAsia="Times New Roman" w:cs="Arial"/>
                <w:b/>
                <w:bCs/>
                <w:color w:val="1F497D"/>
                <w:sz w:val="20"/>
                <w:szCs w:val="20"/>
                <w:lang w:eastAsia="en-GB"/>
              </w:rPr>
            </w:pPr>
            <w:r w:rsidRPr="007A0BF9">
              <w:rPr>
                <w:rFonts w:eastAsia="Times New Roman" w:cs="Arial"/>
                <w:b/>
                <w:bCs/>
                <w:color w:val="1F497D"/>
                <w:sz w:val="20"/>
                <w:szCs w:val="20"/>
                <w:lang w:eastAsia="en-GB"/>
              </w:rPr>
              <w:t>CHF 000'S</w:t>
            </w:r>
          </w:p>
        </w:tc>
        <w:tc>
          <w:tcPr>
            <w:tcW w:w="1559" w:type="dxa"/>
            <w:tcBorders>
              <w:top w:val="single" w:sz="4" w:space="0" w:color="auto"/>
              <w:left w:val="nil"/>
              <w:bottom w:val="nil"/>
              <w:right w:val="single" w:sz="4" w:space="0" w:color="auto"/>
            </w:tcBorders>
            <w:shd w:val="clear" w:color="000000" w:fill="C4D79B"/>
            <w:vAlign w:val="center"/>
            <w:hideMark/>
          </w:tcPr>
          <w:p w:rsidR="00E32B4B" w:rsidRPr="007A0BF9" w:rsidRDefault="00E32B4B" w:rsidP="00427D18">
            <w:pPr>
              <w:ind w:left="0" w:firstLine="0"/>
              <w:jc w:val="center"/>
              <w:rPr>
                <w:rFonts w:eastAsia="Times New Roman" w:cs="Arial"/>
                <w:b/>
                <w:bCs/>
                <w:color w:val="1F497D"/>
                <w:sz w:val="20"/>
                <w:szCs w:val="20"/>
                <w:lang w:eastAsia="en-GB"/>
              </w:rPr>
            </w:pPr>
            <w:r w:rsidRPr="007A0BF9">
              <w:rPr>
                <w:rFonts w:eastAsia="Times New Roman" w:cs="Arial"/>
                <w:b/>
                <w:bCs/>
                <w:color w:val="1F497D"/>
                <w:sz w:val="20"/>
                <w:szCs w:val="20"/>
                <w:lang w:eastAsia="en-GB"/>
              </w:rPr>
              <w:t>Budget 2018 (COP12-approved)</w:t>
            </w:r>
          </w:p>
        </w:tc>
        <w:tc>
          <w:tcPr>
            <w:tcW w:w="1559" w:type="dxa"/>
            <w:tcBorders>
              <w:top w:val="single" w:sz="4" w:space="0" w:color="auto"/>
              <w:left w:val="nil"/>
              <w:bottom w:val="nil"/>
              <w:right w:val="single" w:sz="4" w:space="0" w:color="auto"/>
            </w:tcBorders>
            <w:shd w:val="clear" w:color="000000" w:fill="C4D79B"/>
            <w:vAlign w:val="center"/>
            <w:hideMark/>
          </w:tcPr>
          <w:p w:rsidR="00E32B4B" w:rsidRPr="007A0BF9" w:rsidRDefault="00E32B4B" w:rsidP="00427D18">
            <w:pPr>
              <w:ind w:left="0" w:firstLine="0"/>
              <w:jc w:val="center"/>
              <w:rPr>
                <w:rFonts w:eastAsia="Times New Roman" w:cs="Arial"/>
                <w:b/>
                <w:bCs/>
                <w:color w:val="1F497D"/>
                <w:sz w:val="20"/>
                <w:szCs w:val="20"/>
                <w:lang w:eastAsia="en-GB"/>
              </w:rPr>
            </w:pPr>
            <w:r w:rsidRPr="007A0BF9">
              <w:rPr>
                <w:rFonts w:eastAsia="Times New Roman" w:cs="Arial"/>
                <w:b/>
                <w:bCs/>
                <w:color w:val="1F497D"/>
                <w:sz w:val="20"/>
                <w:szCs w:val="20"/>
                <w:lang w:eastAsia="en-GB"/>
              </w:rPr>
              <w:t>Authorised use of 2016 surplus in 2018*</w:t>
            </w:r>
          </w:p>
        </w:tc>
        <w:tc>
          <w:tcPr>
            <w:tcW w:w="1418" w:type="dxa"/>
            <w:tcBorders>
              <w:top w:val="single" w:sz="4" w:space="0" w:color="auto"/>
              <w:left w:val="nil"/>
              <w:bottom w:val="nil"/>
              <w:right w:val="single" w:sz="4" w:space="0" w:color="auto"/>
            </w:tcBorders>
            <w:shd w:val="clear" w:color="000000" w:fill="C4D79B"/>
            <w:vAlign w:val="center"/>
            <w:hideMark/>
          </w:tcPr>
          <w:p w:rsidR="00E32B4B" w:rsidRPr="007A0BF9" w:rsidRDefault="00E32B4B" w:rsidP="00427D18">
            <w:pPr>
              <w:ind w:left="0" w:firstLine="0"/>
              <w:jc w:val="center"/>
              <w:rPr>
                <w:rFonts w:eastAsia="Times New Roman" w:cs="Arial"/>
                <w:b/>
                <w:bCs/>
                <w:color w:val="1F497D"/>
                <w:sz w:val="20"/>
                <w:szCs w:val="20"/>
                <w:lang w:eastAsia="en-GB"/>
              </w:rPr>
            </w:pPr>
            <w:r w:rsidRPr="007A0BF9">
              <w:rPr>
                <w:rFonts w:eastAsia="Times New Roman" w:cs="Arial"/>
                <w:b/>
                <w:bCs/>
                <w:color w:val="1F497D"/>
                <w:sz w:val="20"/>
                <w:szCs w:val="20"/>
                <w:lang w:eastAsia="en-GB"/>
              </w:rPr>
              <w:t>Proposed re-allocation 2018</w:t>
            </w:r>
          </w:p>
        </w:tc>
        <w:tc>
          <w:tcPr>
            <w:tcW w:w="1275" w:type="dxa"/>
            <w:tcBorders>
              <w:top w:val="single" w:sz="4" w:space="0" w:color="auto"/>
              <w:left w:val="nil"/>
              <w:bottom w:val="nil"/>
              <w:right w:val="single" w:sz="4" w:space="0" w:color="auto"/>
            </w:tcBorders>
            <w:shd w:val="clear" w:color="000000" w:fill="C4D79B"/>
            <w:vAlign w:val="center"/>
            <w:hideMark/>
          </w:tcPr>
          <w:p w:rsidR="00E32B4B" w:rsidRPr="007A0BF9" w:rsidRDefault="00E32B4B" w:rsidP="00427D18">
            <w:pPr>
              <w:ind w:left="0" w:firstLine="0"/>
              <w:jc w:val="center"/>
              <w:rPr>
                <w:rFonts w:eastAsia="Times New Roman" w:cs="Arial"/>
                <w:b/>
                <w:bCs/>
                <w:color w:val="1F497D"/>
                <w:sz w:val="20"/>
                <w:szCs w:val="20"/>
                <w:lang w:eastAsia="en-GB"/>
              </w:rPr>
            </w:pPr>
            <w:r w:rsidRPr="007A0BF9">
              <w:rPr>
                <w:rFonts w:eastAsia="Times New Roman" w:cs="Arial"/>
                <w:b/>
                <w:bCs/>
                <w:color w:val="1F497D"/>
                <w:sz w:val="20"/>
                <w:szCs w:val="20"/>
                <w:lang w:eastAsia="en-GB"/>
              </w:rPr>
              <w:t>Proposed budget 2018 after re-allocation</w:t>
            </w:r>
          </w:p>
        </w:tc>
      </w:tr>
      <w:tr w:rsidR="00E32B4B" w:rsidRPr="007A0BF9" w:rsidTr="00427D18">
        <w:trPr>
          <w:trHeight w:val="36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b/>
                <w:bCs/>
                <w:color w:val="1F497D"/>
                <w:sz w:val="20"/>
                <w:szCs w:val="20"/>
                <w:lang w:eastAsia="en-GB"/>
              </w:rPr>
            </w:pPr>
            <w:r w:rsidRPr="007A0BF9">
              <w:rPr>
                <w:rFonts w:eastAsia="Times New Roman" w:cs="Arial"/>
                <w:b/>
                <w:bCs/>
                <w:color w:val="1F497D"/>
                <w:sz w:val="20"/>
                <w:szCs w:val="20"/>
                <w:lang w:eastAsia="en-GB"/>
              </w:rPr>
              <w:t>INCOME</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 </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100" w:firstLine="200"/>
              <w:rPr>
                <w:rFonts w:eastAsia="Times New Roman" w:cs="Arial"/>
                <w:color w:val="000000"/>
                <w:sz w:val="20"/>
                <w:szCs w:val="20"/>
                <w:lang w:eastAsia="en-GB"/>
              </w:rPr>
            </w:pPr>
            <w:r w:rsidRPr="007A0BF9">
              <w:rPr>
                <w:rFonts w:eastAsia="Times New Roman" w:cs="Arial"/>
                <w:color w:val="000000"/>
                <w:sz w:val="20"/>
                <w:szCs w:val="20"/>
                <w:lang w:eastAsia="en-GB"/>
              </w:rPr>
              <w:t>Parties’ Contributions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3,779</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3,779</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100" w:firstLine="200"/>
              <w:rPr>
                <w:rFonts w:eastAsia="Times New Roman" w:cs="Arial"/>
                <w:color w:val="000000"/>
                <w:sz w:val="20"/>
                <w:szCs w:val="20"/>
                <w:lang w:eastAsia="en-GB"/>
              </w:rPr>
            </w:pPr>
            <w:r w:rsidRPr="007A0BF9">
              <w:rPr>
                <w:rFonts w:eastAsia="Times New Roman" w:cs="Arial"/>
                <w:color w:val="000000"/>
                <w:sz w:val="20"/>
                <w:szCs w:val="20"/>
                <w:lang w:eastAsia="en-GB"/>
              </w:rPr>
              <w:t>Voluntary contributions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1,065</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1,065</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100" w:firstLine="200"/>
              <w:rPr>
                <w:rFonts w:eastAsia="Times New Roman" w:cs="Arial"/>
                <w:color w:val="000000"/>
                <w:sz w:val="20"/>
                <w:szCs w:val="20"/>
                <w:lang w:eastAsia="en-GB"/>
              </w:rPr>
            </w:pPr>
            <w:r w:rsidRPr="007A0BF9">
              <w:rPr>
                <w:rFonts w:eastAsia="Times New Roman" w:cs="Arial"/>
                <w:color w:val="000000"/>
                <w:sz w:val="20"/>
                <w:szCs w:val="20"/>
                <w:lang w:eastAsia="en-GB"/>
              </w:rPr>
              <w:t>Income Tax</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225</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225</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100" w:firstLine="200"/>
              <w:rPr>
                <w:rFonts w:eastAsia="Times New Roman" w:cs="Arial"/>
                <w:color w:val="000000"/>
                <w:sz w:val="20"/>
                <w:szCs w:val="20"/>
                <w:lang w:eastAsia="en-GB"/>
              </w:rPr>
            </w:pPr>
            <w:r w:rsidRPr="007A0BF9">
              <w:rPr>
                <w:rFonts w:eastAsia="Times New Roman" w:cs="Arial"/>
                <w:color w:val="000000"/>
                <w:sz w:val="20"/>
                <w:szCs w:val="20"/>
                <w:lang w:eastAsia="en-GB"/>
              </w:rPr>
              <w:t>Income Interest</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12</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12</w:t>
            </w:r>
          </w:p>
        </w:tc>
      </w:tr>
      <w:tr w:rsidR="00E32B4B" w:rsidRPr="007A0BF9" w:rsidTr="00427D18">
        <w:trPr>
          <w:trHeight w:val="360"/>
        </w:trPr>
        <w:tc>
          <w:tcPr>
            <w:tcW w:w="3969" w:type="dxa"/>
            <w:tcBorders>
              <w:top w:val="nil"/>
              <w:left w:val="single" w:sz="4" w:space="0" w:color="auto"/>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rPr>
                <w:rFonts w:eastAsia="Times New Roman" w:cs="Arial"/>
                <w:b/>
                <w:bCs/>
                <w:color w:val="1F497D"/>
                <w:sz w:val="20"/>
                <w:szCs w:val="20"/>
                <w:lang w:eastAsia="en-GB"/>
              </w:rPr>
            </w:pPr>
            <w:r w:rsidRPr="007A0BF9">
              <w:rPr>
                <w:rFonts w:eastAsia="Times New Roman" w:cs="Arial"/>
                <w:b/>
                <w:bCs/>
                <w:color w:val="1F497D"/>
                <w:sz w:val="20"/>
                <w:szCs w:val="20"/>
                <w:lang w:eastAsia="en-GB"/>
              </w:rPr>
              <w:t>TOTAL INCOME</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5,081</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418"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275"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5,081</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color w:val="000000"/>
                <w:sz w:val="20"/>
                <w:szCs w:val="20"/>
                <w:lang w:eastAsia="en-GB"/>
              </w:rPr>
            </w:pPr>
            <w:r w:rsidRPr="007A0BF9">
              <w:rPr>
                <w:rFonts w:eastAsia="Times New Roman" w:cs="Arial"/>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color w:val="000000"/>
                <w:sz w:val="20"/>
                <w:szCs w:val="20"/>
                <w:lang w:eastAsia="en-GB"/>
              </w:rPr>
            </w:pPr>
            <w:r w:rsidRPr="007A0BF9">
              <w:rPr>
                <w:rFonts w:eastAsia="Times New Roman" w:cs="Arial"/>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color w:val="000000"/>
                <w:sz w:val="20"/>
                <w:szCs w:val="20"/>
                <w:lang w:eastAsia="en-GB"/>
              </w:rPr>
            </w:pPr>
            <w:r w:rsidRPr="007A0BF9">
              <w:rPr>
                <w:rFonts w:eastAsia="Times New Roman" w:cs="Arial"/>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color w:val="000000"/>
                <w:sz w:val="20"/>
                <w:szCs w:val="20"/>
                <w:lang w:eastAsia="en-GB"/>
              </w:rPr>
            </w:pPr>
            <w:r w:rsidRPr="007A0BF9">
              <w:rPr>
                <w:rFonts w:eastAsia="Times New Roman" w:cs="Arial"/>
                <w:color w:val="000000"/>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color w:val="000000"/>
                <w:sz w:val="20"/>
                <w:szCs w:val="20"/>
                <w:lang w:eastAsia="en-GB"/>
              </w:rPr>
            </w:pPr>
            <w:r w:rsidRPr="007A0BF9">
              <w:rPr>
                <w:rFonts w:eastAsia="Times New Roman" w:cs="Arial"/>
                <w:color w:val="000000"/>
                <w:sz w:val="20"/>
                <w:szCs w:val="20"/>
                <w:lang w:eastAsia="en-GB"/>
              </w:rPr>
              <w:t> </w:t>
            </w:r>
          </w:p>
        </w:tc>
      </w:tr>
      <w:tr w:rsidR="00E32B4B" w:rsidRPr="007A0BF9" w:rsidTr="00427D18">
        <w:trPr>
          <w:trHeight w:val="36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b/>
                <w:bCs/>
                <w:color w:val="1F497D"/>
                <w:sz w:val="20"/>
                <w:szCs w:val="20"/>
                <w:lang w:eastAsia="en-GB"/>
              </w:rPr>
            </w:pPr>
            <w:r w:rsidRPr="007A0BF9">
              <w:rPr>
                <w:rFonts w:eastAsia="Times New Roman" w:cs="Arial"/>
                <w:b/>
                <w:bCs/>
                <w:color w:val="1F497D"/>
                <w:sz w:val="20"/>
                <w:szCs w:val="20"/>
                <w:lang w:eastAsia="en-GB"/>
              </w:rPr>
              <w:t>EXPENDITURES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color w:val="000000"/>
                <w:sz w:val="20"/>
                <w:szCs w:val="20"/>
                <w:lang w:eastAsia="en-GB"/>
              </w:rPr>
            </w:pPr>
            <w:r w:rsidRPr="007A0BF9">
              <w:rPr>
                <w:rFonts w:eastAsia="Times New Roman" w:cs="Arial"/>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color w:val="000000"/>
                <w:sz w:val="20"/>
                <w:szCs w:val="20"/>
                <w:lang w:eastAsia="en-GB"/>
              </w:rPr>
            </w:pPr>
            <w:r w:rsidRPr="007A0BF9">
              <w:rPr>
                <w:rFonts w:eastAsia="Times New Roman" w:cs="Arial"/>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color w:val="000000"/>
                <w:sz w:val="20"/>
                <w:szCs w:val="20"/>
                <w:lang w:eastAsia="en-GB"/>
              </w:rPr>
            </w:pPr>
            <w:r w:rsidRPr="007A0BF9">
              <w:rPr>
                <w:rFonts w:eastAsia="Times New Roman" w:cs="Arial"/>
                <w:color w:val="000000"/>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color w:val="000000"/>
                <w:sz w:val="20"/>
                <w:szCs w:val="20"/>
                <w:lang w:eastAsia="en-GB"/>
              </w:rPr>
            </w:pPr>
            <w:r w:rsidRPr="007A0BF9">
              <w:rPr>
                <w:rFonts w:eastAsia="Times New Roman" w:cs="Arial"/>
                <w:color w:val="000000"/>
                <w:sz w:val="20"/>
                <w:szCs w:val="20"/>
                <w:lang w:eastAsia="en-GB"/>
              </w:rPr>
              <w:t> </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000000" w:fill="C4D79B"/>
            <w:noWrap/>
            <w:vAlign w:val="center"/>
            <w:hideMark/>
          </w:tcPr>
          <w:p w:rsidR="00E32B4B" w:rsidRPr="007A0BF9" w:rsidRDefault="00E32B4B" w:rsidP="00427D18">
            <w:pPr>
              <w:ind w:left="0" w:firstLineChars="200" w:firstLine="402"/>
              <w:rPr>
                <w:rFonts w:eastAsia="Times New Roman" w:cs="Arial"/>
                <w:b/>
                <w:bCs/>
                <w:color w:val="000000"/>
                <w:sz w:val="20"/>
                <w:szCs w:val="20"/>
                <w:lang w:eastAsia="en-GB"/>
              </w:rPr>
            </w:pPr>
            <w:r w:rsidRPr="007A0BF9">
              <w:rPr>
                <w:rFonts w:eastAsia="Times New Roman" w:cs="Arial"/>
                <w:b/>
                <w:bCs/>
                <w:color w:val="000000"/>
                <w:sz w:val="20"/>
                <w:szCs w:val="20"/>
                <w:lang w:eastAsia="en-GB"/>
              </w:rPr>
              <w:t>A.  Secretariat Senior Management</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798</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418"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275"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798</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Salaries and social costs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674</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674</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Other employment benefits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79</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79</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Travel</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45</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45</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000000" w:fill="C4D79B"/>
            <w:noWrap/>
            <w:vAlign w:val="center"/>
            <w:hideMark/>
          </w:tcPr>
          <w:p w:rsidR="00E32B4B" w:rsidRPr="007A0BF9" w:rsidRDefault="00E32B4B" w:rsidP="00427D18">
            <w:pPr>
              <w:ind w:left="0" w:firstLineChars="200" w:firstLine="402"/>
              <w:rPr>
                <w:rFonts w:eastAsia="Times New Roman" w:cs="Arial"/>
                <w:b/>
                <w:bCs/>
                <w:sz w:val="20"/>
                <w:szCs w:val="20"/>
                <w:lang w:eastAsia="en-GB"/>
              </w:rPr>
            </w:pPr>
            <w:r w:rsidRPr="007A0BF9">
              <w:rPr>
                <w:rFonts w:eastAsia="Times New Roman" w:cs="Arial"/>
                <w:b/>
                <w:bCs/>
                <w:sz w:val="20"/>
                <w:szCs w:val="20"/>
                <w:lang w:eastAsia="en-GB"/>
              </w:rPr>
              <w:t>B.  Resource Mobilization and Outreach</w:t>
            </w:r>
            <w:r>
              <w:rPr>
                <w:rFonts w:eastAsia="Times New Roman" w:cs="Arial"/>
                <w:b/>
                <w:bCs/>
                <w:sz w:val="20"/>
                <w:szCs w:val="20"/>
                <w:lang w:eastAsia="en-GB"/>
              </w:rPr>
              <w:t>**</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250</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418"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275"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250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Salaries and social costs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188</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188</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Other employment benefits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52</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52</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Travel</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10</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000000" w:fill="C4D79B"/>
            <w:noWrap/>
            <w:vAlign w:val="center"/>
            <w:hideMark/>
          </w:tcPr>
          <w:p w:rsidR="00E32B4B" w:rsidRPr="007A0BF9" w:rsidRDefault="00E32B4B" w:rsidP="00427D18">
            <w:pPr>
              <w:ind w:left="0" w:firstLineChars="200" w:firstLine="402"/>
              <w:rPr>
                <w:rFonts w:eastAsia="Times New Roman" w:cs="Arial"/>
                <w:b/>
                <w:bCs/>
                <w:sz w:val="20"/>
                <w:szCs w:val="20"/>
                <w:lang w:eastAsia="en-GB"/>
              </w:rPr>
            </w:pPr>
            <w:r w:rsidRPr="007A0BF9">
              <w:rPr>
                <w:rFonts w:eastAsia="Times New Roman" w:cs="Arial"/>
                <w:b/>
                <w:bCs/>
                <w:sz w:val="20"/>
                <w:szCs w:val="20"/>
                <w:lang w:eastAsia="en-GB"/>
              </w:rPr>
              <w:t>C.  Regional Advice and Support</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1,342</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418"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275"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1,342</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Salaries and social costs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1,201</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1,201</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Other employment benefits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56</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56</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Travel</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85</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85</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Ramsar Advisory Missions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000000" w:fill="C4D79B"/>
            <w:noWrap/>
            <w:vAlign w:val="center"/>
            <w:hideMark/>
          </w:tcPr>
          <w:p w:rsidR="00E32B4B" w:rsidRPr="007A0BF9" w:rsidRDefault="00E32B4B" w:rsidP="00427D18">
            <w:pPr>
              <w:ind w:left="0" w:firstLineChars="200" w:firstLine="402"/>
              <w:rPr>
                <w:rFonts w:eastAsia="Times New Roman" w:cs="Arial"/>
                <w:b/>
                <w:bCs/>
                <w:sz w:val="20"/>
                <w:szCs w:val="20"/>
                <w:lang w:eastAsia="en-GB"/>
              </w:rPr>
            </w:pPr>
            <w:r w:rsidRPr="007A0BF9">
              <w:rPr>
                <w:rFonts w:eastAsia="Times New Roman" w:cs="Arial"/>
                <w:b/>
                <w:bCs/>
                <w:sz w:val="20"/>
                <w:szCs w:val="20"/>
                <w:lang w:eastAsia="en-GB"/>
              </w:rPr>
              <w:t>D.  Support to Regional Initiatives</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120</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33</w:t>
            </w:r>
          </w:p>
        </w:tc>
        <w:tc>
          <w:tcPr>
            <w:tcW w:w="1418"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275"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153</w:t>
            </w:r>
          </w:p>
        </w:tc>
      </w:tr>
      <w:tr w:rsidR="00E32B4B" w:rsidRPr="007A0BF9" w:rsidTr="00427D18">
        <w:trPr>
          <w:trHeight w:val="37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Regional networks and centers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120</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33</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153</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000000" w:fill="C4D79B"/>
            <w:noWrap/>
            <w:vAlign w:val="center"/>
            <w:hideMark/>
          </w:tcPr>
          <w:p w:rsidR="00E32B4B" w:rsidRPr="007A0BF9" w:rsidRDefault="00E32B4B" w:rsidP="00427D18">
            <w:pPr>
              <w:ind w:left="0" w:firstLineChars="200" w:firstLine="402"/>
              <w:rPr>
                <w:rFonts w:eastAsia="Times New Roman" w:cs="Arial"/>
                <w:b/>
                <w:bCs/>
                <w:sz w:val="20"/>
                <w:szCs w:val="20"/>
                <w:lang w:eastAsia="en-GB"/>
              </w:rPr>
            </w:pPr>
            <w:r w:rsidRPr="007A0BF9">
              <w:rPr>
                <w:rFonts w:eastAsia="Times New Roman" w:cs="Arial"/>
                <w:b/>
                <w:bCs/>
                <w:sz w:val="20"/>
                <w:szCs w:val="20"/>
                <w:lang w:eastAsia="en-GB"/>
              </w:rPr>
              <w:t>E.  Science and Policy</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212</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44</w:t>
            </w:r>
          </w:p>
        </w:tc>
        <w:tc>
          <w:tcPr>
            <w:tcW w:w="1418"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180</w:t>
            </w:r>
          </w:p>
        </w:tc>
        <w:tc>
          <w:tcPr>
            <w:tcW w:w="1275"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436</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Salaries and social costs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110</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180</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290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Other employment benefits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2</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2</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Travel</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10</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STRP implementation</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40</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40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STRP meetings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50</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tcPr>
          <w:p w:rsidR="00E32B4B" w:rsidRPr="007A0BF9" w:rsidRDefault="00E32B4B" w:rsidP="00427D18">
            <w:pPr>
              <w:ind w:left="0" w:firstLineChars="400" w:firstLine="800"/>
              <w:rPr>
                <w:rFonts w:eastAsia="Times New Roman" w:cs="Arial"/>
                <w:sz w:val="20"/>
                <w:szCs w:val="20"/>
                <w:lang w:eastAsia="en-GB"/>
              </w:rPr>
            </w:pPr>
            <w:r>
              <w:rPr>
                <w:rFonts w:eastAsia="Times New Roman" w:cs="Arial"/>
                <w:sz w:val="20"/>
                <w:szCs w:val="20"/>
                <w:lang w:eastAsia="en-GB"/>
              </w:rPr>
              <w:t>Strategic Plan (2019-2021)</w:t>
            </w:r>
          </w:p>
        </w:tc>
        <w:tc>
          <w:tcPr>
            <w:tcW w:w="1559" w:type="dxa"/>
            <w:tcBorders>
              <w:top w:val="nil"/>
              <w:left w:val="nil"/>
              <w:bottom w:val="single" w:sz="4" w:space="0" w:color="auto"/>
              <w:right w:val="single" w:sz="4" w:space="0" w:color="auto"/>
            </w:tcBorders>
            <w:shd w:val="clear" w:color="auto" w:fill="auto"/>
            <w:noWrap/>
            <w:vAlign w:val="center"/>
          </w:tcPr>
          <w:p w:rsidR="00E32B4B" w:rsidRPr="007A0BF9" w:rsidRDefault="00E32B4B" w:rsidP="00427D18">
            <w:pPr>
              <w:ind w:left="0" w:firstLine="0"/>
              <w:jc w:val="right"/>
              <w:rPr>
                <w:rFonts w:eastAsia="Times New Roman"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tcPr>
          <w:p w:rsidR="00E32B4B" w:rsidRPr="007A0BF9" w:rsidRDefault="00E32B4B" w:rsidP="00427D18">
            <w:pPr>
              <w:ind w:left="0" w:firstLine="0"/>
              <w:jc w:val="right"/>
              <w:rPr>
                <w:rFonts w:eastAsia="Times New Roman" w:cs="Arial"/>
                <w:sz w:val="20"/>
                <w:szCs w:val="20"/>
                <w:lang w:eastAsia="en-GB"/>
              </w:rPr>
            </w:pPr>
            <w:r>
              <w:rPr>
                <w:rFonts w:eastAsia="Times New Roman" w:cs="Arial"/>
                <w:sz w:val="20"/>
                <w:szCs w:val="20"/>
                <w:lang w:eastAsia="en-GB"/>
              </w:rPr>
              <w:t>44</w:t>
            </w:r>
          </w:p>
        </w:tc>
        <w:tc>
          <w:tcPr>
            <w:tcW w:w="1418" w:type="dxa"/>
            <w:tcBorders>
              <w:top w:val="nil"/>
              <w:left w:val="nil"/>
              <w:bottom w:val="single" w:sz="4" w:space="0" w:color="auto"/>
              <w:right w:val="single" w:sz="4" w:space="0" w:color="auto"/>
            </w:tcBorders>
            <w:shd w:val="clear" w:color="auto" w:fill="auto"/>
            <w:noWrap/>
            <w:vAlign w:val="center"/>
          </w:tcPr>
          <w:p w:rsidR="00E32B4B" w:rsidRPr="007A0BF9" w:rsidRDefault="00E32B4B" w:rsidP="00427D18">
            <w:pPr>
              <w:ind w:left="0" w:firstLine="0"/>
              <w:rPr>
                <w:rFonts w:eastAsia="Times New Roman"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rsidR="00E32B4B" w:rsidRPr="007A0BF9" w:rsidRDefault="00E32B4B" w:rsidP="00427D18">
            <w:pPr>
              <w:ind w:left="0" w:firstLine="0"/>
              <w:jc w:val="right"/>
              <w:rPr>
                <w:rFonts w:eastAsia="Times New Roman" w:cs="Arial"/>
                <w:sz w:val="20"/>
                <w:szCs w:val="20"/>
                <w:lang w:eastAsia="en-GB"/>
              </w:rPr>
            </w:pPr>
            <w:r>
              <w:rPr>
                <w:rFonts w:eastAsia="Times New Roman" w:cs="Arial"/>
                <w:sz w:val="20"/>
                <w:szCs w:val="20"/>
                <w:lang w:eastAsia="en-GB"/>
              </w:rPr>
              <w:t>44</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000000" w:fill="C4D79B"/>
            <w:vAlign w:val="center"/>
            <w:hideMark/>
          </w:tcPr>
          <w:p w:rsidR="00E32B4B" w:rsidRPr="007A0BF9" w:rsidRDefault="00E32B4B" w:rsidP="00427D18">
            <w:pPr>
              <w:keepNext/>
              <w:ind w:left="0" w:firstLineChars="200" w:firstLine="402"/>
              <w:rPr>
                <w:rFonts w:eastAsia="Times New Roman" w:cs="Arial"/>
                <w:b/>
                <w:bCs/>
                <w:sz w:val="20"/>
                <w:szCs w:val="20"/>
                <w:lang w:eastAsia="en-GB"/>
              </w:rPr>
            </w:pPr>
            <w:r w:rsidRPr="007A0BF9">
              <w:rPr>
                <w:rFonts w:eastAsia="Times New Roman" w:cs="Arial"/>
                <w:b/>
                <w:bCs/>
                <w:sz w:val="20"/>
                <w:szCs w:val="20"/>
                <w:lang w:eastAsia="en-GB"/>
              </w:rPr>
              <w:t>F.  Communications</w:t>
            </w:r>
            <w:r>
              <w:rPr>
                <w:rFonts w:eastAsia="Times New Roman" w:cs="Arial"/>
                <w:b/>
                <w:bCs/>
                <w:sz w:val="20"/>
                <w:szCs w:val="20"/>
                <w:lang w:eastAsia="en-GB"/>
              </w:rPr>
              <w:t>**</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keepNext/>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569</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keepNext/>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418"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keepNext/>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(180)</w:t>
            </w:r>
          </w:p>
        </w:tc>
        <w:tc>
          <w:tcPr>
            <w:tcW w:w="1275"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keepNext/>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389</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Salaries and social costs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434</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(180)</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254</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Other employment benefits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0</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0</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Travel</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CEPA Program</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30</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30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 xml:space="preserve">Comms, Translations, Publications </w:t>
            </w:r>
          </w:p>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and Reporting Implementation</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100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000000" w:fill="C4D79B"/>
            <w:noWrap/>
            <w:vAlign w:val="center"/>
            <w:hideMark/>
          </w:tcPr>
          <w:p w:rsidR="00E32B4B" w:rsidRPr="007A0BF9" w:rsidRDefault="00E32B4B" w:rsidP="00427D18">
            <w:pPr>
              <w:ind w:left="0" w:firstLineChars="200" w:firstLine="402"/>
              <w:rPr>
                <w:rFonts w:eastAsia="Times New Roman" w:cs="Arial"/>
                <w:b/>
                <w:bCs/>
                <w:sz w:val="20"/>
                <w:szCs w:val="20"/>
                <w:lang w:eastAsia="en-GB"/>
              </w:rPr>
            </w:pPr>
            <w:r w:rsidRPr="007A0BF9">
              <w:rPr>
                <w:rFonts w:eastAsia="Times New Roman" w:cs="Arial"/>
                <w:b/>
                <w:bCs/>
                <w:sz w:val="20"/>
                <w:szCs w:val="20"/>
                <w:lang w:eastAsia="en-GB"/>
              </w:rPr>
              <w:t>G.  Administration/RSIS/Web</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896</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57</w:t>
            </w:r>
          </w:p>
        </w:tc>
        <w:tc>
          <w:tcPr>
            <w:tcW w:w="1418"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(20)</w:t>
            </w:r>
          </w:p>
        </w:tc>
        <w:tc>
          <w:tcPr>
            <w:tcW w:w="1275"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933</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Salaries and social costs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629</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57</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686</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lastRenderedPageBreak/>
              <w:t>Other employment benefits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Staff hiring and departure costs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25</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25</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Travel</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Web/IT support and Development</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120</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(10)</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110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 xml:space="preserve">Ramsar Sites Information Service </w:t>
            </w:r>
          </w:p>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(maintanance and develop)</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117</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(10)</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107</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000000" w:fill="C4D79B"/>
            <w:noWrap/>
            <w:vAlign w:val="center"/>
            <w:hideMark/>
          </w:tcPr>
          <w:p w:rsidR="00E32B4B" w:rsidRPr="007A0BF9" w:rsidRDefault="00E32B4B" w:rsidP="00427D18">
            <w:pPr>
              <w:ind w:left="0" w:firstLineChars="200" w:firstLine="402"/>
              <w:rPr>
                <w:rFonts w:eastAsia="Times New Roman" w:cs="Arial"/>
                <w:b/>
                <w:bCs/>
                <w:sz w:val="20"/>
                <w:szCs w:val="20"/>
                <w:lang w:eastAsia="en-GB"/>
              </w:rPr>
            </w:pPr>
            <w:r w:rsidRPr="007A0BF9">
              <w:rPr>
                <w:rFonts w:eastAsia="Times New Roman" w:cs="Arial"/>
                <w:b/>
                <w:bCs/>
                <w:sz w:val="20"/>
                <w:szCs w:val="20"/>
                <w:lang w:eastAsia="en-GB"/>
              </w:rPr>
              <w:t>H.  Operating Costs</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94</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55</w:t>
            </w:r>
          </w:p>
        </w:tc>
        <w:tc>
          <w:tcPr>
            <w:tcW w:w="1418"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275"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149</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General</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80</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80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Equipment/Office Supplies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14</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14</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Planning and Capacity building</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55</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55</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000000" w:fill="C4D79B"/>
            <w:noWrap/>
            <w:vAlign w:val="center"/>
            <w:hideMark/>
          </w:tcPr>
          <w:p w:rsidR="00E32B4B" w:rsidRPr="007A0BF9" w:rsidRDefault="00E32B4B" w:rsidP="00427D18">
            <w:pPr>
              <w:ind w:left="0" w:firstLineChars="200" w:firstLine="402"/>
              <w:rPr>
                <w:rFonts w:eastAsia="Times New Roman" w:cs="Arial"/>
                <w:b/>
                <w:bCs/>
                <w:sz w:val="20"/>
                <w:szCs w:val="20"/>
                <w:lang w:eastAsia="en-GB"/>
              </w:rPr>
            </w:pPr>
            <w:r w:rsidRPr="007A0BF9">
              <w:rPr>
                <w:rFonts w:eastAsia="Times New Roman" w:cs="Arial"/>
                <w:b/>
                <w:bCs/>
                <w:sz w:val="20"/>
                <w:szCs w:val="20"/>
                <w:lang w:eastAsia="en-GB"/>
              </w:rPr>
              <w:t>I. Standing Committee Services</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150</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418"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275"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150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 xml:space="preserve">Standing Committee delegates’ </w:t>
            </w:r>
          </w:p>
          <w:p w:rsidR="00E32B4B" w:rsidRPr="007A0BF9" w:rsidRDefault="00E32B4B" w:rsidP="00427D18">
            <w:pPr>
              <w:ind w:left="0" w:firstLineChars="400" w:firstLine="800"/>
              <w:rPr>
                <w:rFonts w:eastAsia="Times New Roman" w:cs="Arial"/>
                <w:sz w:val="20"/>
                <w:szCs w:val="20"/>
                <w:lang w:eastAsia="en-GB"/>
              </w:rPr>
            </w:pPr>
            <w:r>
              <w:rPr>
                <w:rFonts w:eastAsia="Times New Roman" w:cs="Arial"/>
                <w:sz w:val="20"/>
                <w:szCs w:val="20"/>
                <w:lang w:eastAsia="en-GB"/>
              </w:rPr>
              <w:t xml:space="preserve"> </w:t>
            </w:r>
            <w:r w:rsidRPr="007A0BF9">
              <w:rPr>
                <w:rFonts w:eastAsia="Times New Roman" w:cs="Arial"/>
                <w:sz w:val="20"/>
                <w:szCs w:val="20"/>
                <w:lang w:eastAsia="en-GB"/>
              </w:rPr>
              <w:t>Support</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45</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45</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Standing Committee meetings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10</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10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SC translation</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60</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60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Simultaneous interpretation at SC</w:t>
            </w:r>
          </w:p>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 xml:space="preserve"> Meetings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35</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35</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Other meetings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000000" w:fill="C4D79B"/>
            <w:vAlign w:val="center"/>
            <w:hideMark/>
          </w:tcPr>
          <w:p w:rsidR="00E32B4B" w:rsidRPr="007A0BF9" w:rsidRDefault="00E32B4B" w:rsidP="00427D18">
            <w:pPr>
              <w:ind w:left="0" w:firstLineChars="200" w:firstLine="402"/>
              <w:rPr>
                <w:rFonts w:eastAsia="Times New Roman" w:cs="Arial"/>
                <w:b/>
                <w:bCs/>
                <w:sz w:val="20"/>
                <w:szCs w:val="20"/>
                <w:lang w:eastAsia="en-GB"/>
              </w:rPr>
            </w:pPr>
            <w:r w:rsidRPr="007A0BF9">
              <w:rPr>
                <w:rFonts w:eastAsia="Times New Roman" w:cs="Arial"/>
                <w:b/>
                <w:bCs/>
                <w:sz w:val="20"/>
                <w:szCs w:val="20"/>
                <w:lang w:eastAsia="en-GB"/>
              </w:rPr>
              <w:t>J.  IUCN Administrative Service Charges (maximum)</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540</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418"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20</w:t>
            </w:r>
          </w:p>
        </w:tc>
        <w:tc>
          <w:tcPr>
            <w:tcW w:w="1275"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560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Administration, Human Resources,</w:t>
            </w:r>
          </w:p>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 xml:space="preserve"> Finance &amp; IT services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540</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20</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560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000000" w:fill="C4D79B"/>
            <w:noWrap/>
            <w:vAlign w:val="center"/>
            <w:hideMark/>
          </w:tcPr>
          <w:p w:rsidR="00E32B4B" w:rsidRPr="007A0BF9" w:rsidRDefault="00E32B4B" w:rsidP="00427D18">
            <w:pPr>
              <w:ind w:left="0" w:firstLineChars="200" w:firstLine="402"/>
              <w:rPr>
                <w:rFonts w:eastAsia="Times New Roman" w:cs="Arial"/>
                <w:b/>
                <w:bCs/>
                <w:sz w:val="20"/>
                <w:szCs w:val="20"/>
                <w:lang w:eastAsia="en-GB"/>
              </w:rPr>
            </w:pPr>
            <w:r w:rsidRPr="007A0BF9">
              <w:rPr>
                <w:rFonts w:eastAsia="Times New Roman" w:cs="Arial"/>
                <w:b/>
                <w:bCs/>
                <w:sz w:val="20"/>
                <w:szCs w:val="20"/>
                <w:lang w:eastAsia="en-GB"/>
              </w:rPr>
              <w:t>K.  Miscellaneous - Reserve Fund</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110</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418"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275"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110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Provisions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50</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50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32B4B" w:rsidRPr="007A0BF9" w:rsidRDefault="00E32B4B" w:rsidP="00427D18">
            <w:pPr>
              <w:ind w:left="0" w:firstLineChars="400" w:firstLine="800"/>
              <w:rPr>
                <w:rFonts w:eastAsia="Times New Roman" w:cs="Arial"/>
                <w:sz w:val="20"/>
                <w:szCs w:val="20"/>
                <w:lang w:eastAsia="en-GB"/>
              </w:rPr>
            </w:pPr>
            <w:r w:rsidRPr="007A0BF9">
              <w:rPr>
                <w:rFonts w:eastAsia="Times New Roman" w:cs="Arial"/>
                <w:sz w:val="20"/>
                <w:szCs w:val="20"/>
                <w:lang w:eastAsia="en-GB"/>
              </w:rPr>
              <w:t>Legal Services</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60</w:t>
            </w:r>
          </w:p>
        </w:tc>
        <w:tc>
          <w:tcPr>
            <w:tcW w:w="1559"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rPr>
                <w:rFonts w:eastAsia="Times New Roman" w:cs="Arial"/>
                <w:sz w:val="20"/>
                <w:szCs w:val="20"/>
                <w:lang w:eastAsia="en-GB"/>
              </w:rPr>
            </w:pPr>
            <w:r w:rsidRPr="007A0BF9">
              <w:rPr>
                <w:rFonts w:eastAsia="Times New Roman"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rsidR="00E32B4B" w:rsidRPr="007A0BF9" w:rsidRDefault="00E32B4B" w:rsidP="00427D18">
            <w:pPr>
              <w:ind w:left="0" w:firstLine="0"/>
              <w:jc w:val="right"/>
              <w:rPr>
                <w:rFonts w:eastAsia="Times New Roman" w:cs="Arial"/>
                <w:sz w:val="20"/>
                <w:szCs w:val="20"/>
                <w:lang w:eastAsia="en-GB"/>
              </w:rPr>
            </w:pPr>
            <w:r w:rsidRPr="007A0BF9">
              <w:rPr>
                <w:rFonts w:eastAsia="Times New Roman" w:cs="Arial"/>
                <w:sz w:val="20"/>
                <w:szCs w:val="20"/>
                <w:lang w:eastAsia="en-GB"/>
              </w:rPr>
              <w:t>60</w:t>
            </w:r>
          </w:p>
        </w:tc>
      </w:tr>
      <w:tr w:rsidR="00E32B4B" w:rsidRPr="007A0BF9" w:rsidTr="00427D18">
        <w:trPr>
          <w:trHeight w:val="288"/>
        </w:trPr>
        <w:tc>
          <w:tcPr>
            <w:tcW w:w="3969" w:type="dxa"/>
            <w:tcBorders>
              <w:top w:val="nil"/>
              <w:left w:val="single" w:sz="4" w:space="0" w:color="auto"/>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rPr>
                <w:rFonts w:eastAsia="Times New Roman" w:cs="Arial"/>
                <w:b/>
                <w:bCs/>
                <w:color w:val="1F497D"/>
                <w:sz w:val="20"/>
                <w:szCs w:val="20"/>
                <w:lang w:eastAsia="en-GB"/>
              </w:rPr>
            </w:pPr>
            <w:r w:rsidRPr="007A0BF9">
              <w:rPr>
                <w:rFonts w:eastAsia="Times New Roman" w:cs="Arial"/>
                <w:b/>
                <w:bCs/>
                <w:color w:val="1F497D"/>
                <w:sz w:val="20"/>
                <w:szCs w:val="20"/>
                <w:lang w:eastAsia="en-GB"/>
              </w:rPr>
              <w:t>TOTAL EXPENDITURES</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5,081</w:t>
            </w:r>
          </w:p>
        </w:tc>
        <w:tc>
          <w:tcPr>
            <w:tcW w:w="1559"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1</w:t>
            </w:r>
            <w:r>
              <w:rPr>
                <w:rFonts w:eastAsia="Times New Roman" w:cs="Arial"/>
                <w:b/>
                <w:bCs/>
                <w:color w:val="000000"/>
                <w:sz w:val="20"/>
                <w:szCs w:val="20"/>
                <w:lang w:eastAsia="en-GB"/>
              </w:rPr>
              <w:t>89</w:t>
            </w:r>
          </w:p>
        </w:tc>
        <w:tc>
          <w:tcPr>
            <w:tcW w:w="1418"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0</w:t>
            </w:r>
          </w:p>
        </w:tc>
        <w:tc>
          <w:tcPr>
            <w:tcW w:w="1275" w:type="dxa"/>
            <w:tcBorders>
              <w:top w:val="nil"/>
              <w:left w:val="nil"/>
              <w:bottom w:val="single" w:sz="4" w:space="0" w:color="auto"/>
              <w:right w:val="single" w:sz="4" w:space="0" w:color="auto"/>
            </w:tcBorders>
            <w:shd w:val="clear" w:color="000000" w:fill="C4D79B"/>
            <w:noWrap/>
            <w:vAlign w:val="center"/>
            <w:hideMark/>
          </w:tcPr>
          <w:p w:rsidR="00E32B4B" w:rsidRPr="007A0BF9" w:rsidRDefault="00E32B4B" w:rsidP="00427D18">
            <w:pPr>
              <w:ind w:left="0" w:firstLine="0"/>
              <w:jc w:val="right"/>
              <w:rPr>
                <w:rFonts w:eastAsia="Times New Roman" w:cs="Arial"/>
                <w:b/>
                <w:bCs/>
                <w:color w:val="000000"/>
                <w:sz w:val="20"/>
                <w:szCs w:val="20"/>
                <w:lang w:eastAsia="en-GB"/>
              </w:rPr>
            </w:pPr>
            <w:r w:rsidRPr="007A0BF9">
              <w:rPr>
                <w:rFonts w:eastAsia="Times New Roman" w:cs="Arial"/>
                <w:b/>
                <w:bCs/>
                <w:color w:val="000000"/>
                <w:sz w:val="20"/>
                <w:szCs w:val="20"/>
                <w:lang w:eastAsia="en-GB"/>
              </w:rPr>
              <w:t>5,2</w:t>
            </w:r>
            <w:r>
              <w:rPr>
                <w:rFonts w:eastAsia="Times New Roman" w:cs="Arial"/>
                <w:b/>
                <w:bCs/>
                <w:color w:val="000000"/>
                <w:sz w:val="20"/>
                <w:szCs w:val="20"/>
                <w:lang w:eastAsia="en-GB"/>
              </w:rPr>
              <w:t>70</w:t>
            </w:r>
          </w:p>
        </w:tc>
      </w:tr>
      <w:tr w:rsidR="00E32B4B" w:rsidRPr="007A0BF9" w:rsidTr="00427D18">
        <w:trPr>
          <w:trHeight w:val="276"/>
        </w:trPr>
        <w:tc>
          <w:tcPr>
            <w:tcW w:w="3969" w:type="dxa"/>
            <w:tcBorders>
              <w:top w:val="nil"/>
              <w:left w:val="nil"/>
              <w:bottom w:val="nil"/>
              <w:right w:val="nil"/>
            </w:tcBorders>
            <w:shd w:val="clear" w:color="auto" w:fill="auto"/>
            <w:noWrap/>
            <w:vAlign w:val="bottom"/>
            <w:hideMark/>
          </w:tcPr>
          <w:p w:rsidR="00E32B4B" w:rsidRPr="007A0BF9" w:rsidRDefault="00E32B4B" w:rsidP="00427D18">
            <w:pPr>
              <w:ind w:left="0" w:firstLine="0"/>
              <w:rPr>
                <w:rFonts w:asciiTheme="minorHAnsi" w:eastAsia="Times New Roman" w:hAnsiTheme="minorHAnsi" w:cs="Arial"/>
                <w:color w:val="000000"/>
                <w:lang w:eastAsia="en-GB"/>
              </w:rPr>
            </w:pPr>
          </w:p>
        </w:tc>
        <w:tc>
          <w:tcPr>
            <w:tcW w:w="1559" w:type="dxa"/>
            <w:tcBorders>
              <w:top w:val="nil"/>
              <w:left w:val="nil"/>
              <w:bottom w:val="nil"/>
              <w:right w:val="nil"/>
            </w:tcBorders>
            <w:shd w:val="clear" w:color="auto" w:fill="auto"/>
            <w:noWrap/>
            <w:vAlign w:val="bottom"/>
            <w:hideMark/>
          </w:tcPr>
          <w:p w:rsidR="00E32B4B" w:rsidRPr="007A0BF9" w:rsidRDefault="00E32B4B" w:rsidP="00427D18">
            <w:pPr>
              <w:ind w:left="0" w:firstLine="0"/>
              <w:rPr>
                <w:rFonts w:ascii="Arial" w:eastAsia="Times New Roman" w:hAnsi="Arial" w:cs="Arial"/>
                <w:color w:val="000000"/>
                <w:lang w:eastAsia="en-GB"/>
              </w:rPr>
            </w:pPr>
          </w:p>
        </w:tc>
        <w:tc>
          <w:tcPr>
            <w:tcW w:w="1559" w:type="dxa"/>
            <w:tcBorders>
              <w:top w:val="nil"/>
              <w:left w:val="nil"/>
              <w:bottom w:val="nil"/>
              <w:right w:val="nil"/>
            </w:tcBorders>
            <w:shd w:val="clear" w:color="auto" w:fill="auto"/>
            <w:noWrap/>
            <w:vAlign w:val="bottom"/>
            <w:hideMark/>
          </w:tcPr>
          <w:p w:rsidR="00E32B4B" w:rsidRPr="007A0BF9" w:rsidRDefault="00E32B4B" w:rsidP="00427D18">
            <w:pPr>
              <w:ind w:left="0" w:firstLine="0"/>
              <w:rPr>
                <w:rFonts w:ascii="Arial" w:eastAsia="Times New Roman" w:hAnsi="Arial" w:cs="Arial"/>
                <w:color w:val="000000"/>
                <w:lang w:eastAsia="en-GB"/>
              </w:rPr>
            </w:pPr>
          </w:p>
        </w:tc>
        <w:tc>
          <w:tcPr>
            <w:tcW w:w="1418" w:type="dxa"/>
            <w:tcBorders>
              <w:top w:val="nil"/>
              <w:left w:val="nil"/>
              <w:bottom w:val="nil"/>
              <w:right w:val="nil"/>
            </w:tcBorders>
            <w:shd w:val="clear" w:color="auto" w:fill="auto"/>
            <w:noWrap/>
            <w:vAlign w:val="bottom"/>
            <w:hideMark/>
          </w:tcPr>
          <w:p w:rsidR="00E32B4B" w:rsidRPr="007A0BF9" w:rsidRDefault="00E32B4B" w:rsidP="00427D18">
            <w:pPr>
              <w:ind w:left="0" w:firstLine="0"/>
              <w:rPr>
                <w:rFonts w:ascii="Arial" w:eastAsia="Times New Roman" w:hAnsi="Arial" w:cs="Arial"/>
                <w:color w:val="000000"/>
                <w:lang w:eastAsia="en-GB"/>
              </w:rPr>
            </w:pPr>
          </w:p>
        </w:tc>
        <w:tc>
          <w:tcPr>
            <w:tcW w:w="1275" w:type="dxa"/>
            <w:tcBorders>
              <w:top w:val="nil"/>
              <w:left w:val="nil"/>
              <w:bottom w:val="nil"/>
              <w:right w:val="nil"/>
            </w:tcBorders>
            <w:shd w:val="clear" w:color="auto" w:fill="auto"/>
            <w:noWrap/>
            <w:vAlign w:val="bottom"/>
            <w:hideMark/>
          </w:tcPr>
          <w:p w:rsidR="00E32B4B" w:rsidRPr="007A0BF9" w:rsidRDefault="00E32B4B" w:rsidP="00427D18">
            <w:pPr>
              <w:ind w:left="0" w:firstLine="0"/>
              <w:rPr>
                <w:rFonts w:ascii="Arial" w:eastAsia="Times New Roman" w:hAnsi="Arial" w:cs="Arial"/>
                <w:color w:val="000000"/>
                <w:lang w:eastAsia="en-GB"/>
              </w:rPr>
            </w:pPr>
          </w:p>
        </w:tc>
      </w:tr>
      <w:tr w:rsidR="00E32B4B" w:rsidRPr="007A0BF9" w:rsidTr="00427D18">
        <w:trPr>
          <w:trHeight w:val="276"/>
        </w:trPr>
        <w:tc>
          <w:tcPr>
            <w:tcW w:w="9780" w:type="dxa"/>
            <w:gridSpan w:val="5"/>
            <w:tcBorders>
              <w:top w:val="nil"/>
              <w:left w:val="nil"/>
              <w:bottom w:val="nil"/>
              <w:right w:val="nil"/>
            </w:tcBorders>
            <w:shd w:val="clear" w:color="auto" w:fill="auto"/>
            <w:noWrap/>
            <w:vAlign w:val="bottom"/>
            <w:hideMark/>
          </w:tcPr>
          <w:tbl>
            <w:tblPr>
              <w:tblW w:w="12461" w:type="dxa"/>
              <w:tblLayout w:type="fixed"/>
              <w:tblLook w:val="04A0" w:firstRow="1" w:lastRow="0" w:firstColumn="1" w:lastColumn="0" w:noHBand="0" w:noVBand="1"/>
            </w:tblPr>
            <w:tblGrid>
              <w:gridCol w:w="11517"/>
              <w:gridCol w:w="236"/>
              <w:gridCol w:w="236"/>
              <w:gridCol w:w="236"/>
              <w:gridCol w:w="236"/>
            </w:tblGrid>
            <w:tr w:rsidR="00E32B4B" w:rsidRPr="00596B99" w:rsidTr="00427D18">
              <w:trPr>
                <w:trHeight w:val="276"/>
              </w:trPr>
              <w:tc>
                <w:tcPr>
                  <w:tcW w:w="12461" w:type="dxa"/>
                  <w:gridSpan w:val="5"/>
                  <w:tcBorders>
                    <w:top w:val="nil"/>
                    <w:left w:val="nil"/>
                    <w:bottom w:val="nil"/>
                    <w:right w:val="nil"/>
                  </w:tcBorders>
                  <w:shd w:val="clear" w:color="auto" w:fill="auto"/>
                  <w:noWrap/>
                  <w:vAlign w:val="bottom"/>
                  <w:hideMark/>
                </w:tcPr>
                <w:p w:rsidR="00E32B4B" w:rsidRPr="00596B99" w:rsidRDefault="00E32B4B" w:rsidP="00427D18">
                  <w:pPr>
                    <w:ind w:left="0" w:firstLine="0"/>
                    <w:rPr>
                      <w:rFonts w:asciiTheme="minorHAnsi" w:eastAsia="Times New Roman" w:hAnsiTheme="minorHAnsi" w:cs="Arial"/>
                      <w:color w:val="000000"/>
                      <w:sz w:val="20"/>
                      <w:szCs w:val="20"/>
                      <w:lang w:eastAsia="en-GB"/>
                    </w:rPr>
                  </w:pPr>
                  <w:r w:rsidRPr="00596B99">
                    <w:rPr>
                      <w:rFonts w:asciiTheme="minorHAnsi" w:eastAsia="Times New Roman" w:hAnsiTheme="minorHAnsi" w:cs="Arial"/>
                      <w:color w:val="000000"/>
                      <w:sz w:val="20"/>
                      <w:szCs w:val="20"/>
                      <w:lang w:eastAsia="en-GB"/>
                    </w:rPr>
                    <w:t xml:space="preserve">* See SC53-29. Out of CHF 510K 2016 surplus, CHF 294K allocated to 2017, CHF 189K allocated to 2018; CHF 27K </w:t>
                  </w:r>
                </w:p>
              </w:tc>
            </w:tr>
            <w:tr w:rsidR="00E32B4B" w:rsidRPr="00596B99" w:rsidTr="00427D18">
              <w:trPr>
                <w:trHeight w:val="276"/>
              </w:trPr>
              <w:tc>
                <w:tcPr>
                  <w:tcW w:w="12089" w:type="dxa"/>
                  <w:tcBorders>
                    <w:top w:val="nil"/>
                    <w:left w:val="nil"/>
                    <w:bottom w:val="nil"/>
                    <w:right w:val="nil"/>
                  </w:tcBorders>
                  <w:shd w:val="clear" w:color="auto" w:fill="auto"/>
                  <w:noWrap/>
                  <w:vAlign w:val="bottom"/>
                  <w:hideMark/>
                </w:tcPr>
                <w:p w:rsidR="00E32B4B" w:rsidRPr="00596B99" w:rsidRDefault="00E32B4B" w:rsidP="00427D18">
                  <w:pPr>
                    <w:ind w:left="0" w:firstLine="0"/>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 xml:space="preserve">authorized </w:t>
                  </w:r>
                  <w:r w:rsidRPr="00596B99">
                    <w:rPr>
                      <w:rFonts w:asciiTheme="minorHAnsi" w:eastAsia="Times New Roman" w:hAnsiTheme="minorHAnsi" w:cs="Arial"/>
                      <w:color w:val="000000"/>
                      <w:sz w:val="20"/>
                      <w:szCs w:val="20"/>
                      <w:lang w:eastAsia="en-GB"/>
                    </w:rPr>
                    <w:t xml:space="preserve">by Subgroup on Finance for pre-COP meetings. </w:t>
                  </w:r>
                </w:p>
              </w:tc>
              <w:tc>
                <w:tcPr>
                  <w:tcW w:w="93" w:type="dxa"/>
                  <w:tcBorders>
                    <w:top w:val="nil"/>
                    <w:left w:val="nil"/>
                    <w:bottom w:val="nil"/>
                    <w:right w:val="nil"/>
                  </w:tcBorders>
                  <w:shd w:val="clear" w:color="auto" w:fill="auto"/>
                  <w:noWrap/>
                  <w:vAlign w:val="bottom"/>
                  <w:hideMark/>
                </w:tcPr>
                <w:p w:rsidR="00E32B4B" w:rsidRPr="00596B99" w:rsidRDefault="00E32B4B" w:rsidP="00427D18">
                  <w:pPr>
                    <w:ind w:left="0" w:firstLine="0"/>
                    <w:rPr>
                      <w:rFonts w:asciiTheme="minorHAnsi" w:eastAsia="Times New Roman" w:hAnsiTheme="minorHAnsi" w:cs="Arial"/>
                      <w:color w:val="000000"/>
                      <w:sz w:val="20"/>
                      <w:szCs w:val="20"/>
                      <w:lang w:eastAsia="en-GB"/>
                    </w:rPr>
                  </w:pPr>
                </w:p>
              </w:tc>
              <w:tc>
                <w:tcPr>
                  <w:tcW w:w="93" w:type="dxa"/>
                  <w:tcBorders>
                    <w:top w:val="nil"/>
                    <w:left w:val="nil"/>
                    <w:bottom w:val="nil"/>
                    <w:right w:val="nil"/>
                  </w:tcBorders>
                  <w:shd w:val="clear" w:color="auto" w:fill="auto"/>
                  <w:noWrap/>
                  <w:vAlign w:val="bottom"/>
                  <w:hideMark/>
                </w:tcPr>
                <w:p w:rsidR="00E32B4B" w:rsidRPr="00596B99" w:rsidRDefault="00E32B4B" w:rsidP="00427D18">
                  <w:pPr>
                    <w:ind w:left="0" w:firstLine="0"/>
                    <w:rPr>
                      <w:rFonts w:asciiTheme="minorHAnsi" w:eastAsia="Times New Roman" w:hAnsiTheme="minorHAnsi" w:cs="Arial"/>
                      <w:color w:val="000000"/>
                      <w:sz w:val="20"/>
                      <w:szCs w:val="20"/>
                      <w:lang w:eastAsia="en-GB"/>
                    </w:rPr>
                  </w:pPr>
                </w:p>
              </w:tc>
              <w:tc>
                <w:tcPr>
                  <w:tcW w:w="93" w:type="dxa"/>
                  <w:tcBorders>
                    <w:top w:val="nil"/>
                    <w:left w:val="nil"/>
                    <w:bottom w:val="nil"/>
                    <w:right w:val="nil"/>
                  </w:tcBorders>
                  <w:shd w:val="clear" w:color="auto" w:fill="auto"/>
                  <w:noWrap/>
                  <w:vAlign w:val="bottom"/>
                  <w:hideMark/>
                </w:tcPr>
                <w:p w:rsidR="00E32B4B" w:rsidRPr="00596B99" w:rsidRDefault="00E32B4B" w:rsidP="00427D18">
                  <w:pPr>
                    <w:ind w:left="0" w:firstLine="0"/>
                    <w:rPr>
                      <w:rFonts w:asciiTheme="minorHAnsi" w:eastAsia="Times New Roman" w:hAnsiTheme="minorHAnsi" w:cs="Arial"/>
                      <w:color w:val="000000"/>
                      <w:sz w:val="20"/>
                      <w:szCs w:val="20"/>
                      <w:lang w:eastAsia="en-GB"/>
                    </w:rPr>
                  </w:pPr>
                </w:p>
              </w:tc>
              <w:tc>
                <w:tcPr>
                  <w:tcW w:w="93" w:type="dxa"/>
                  <w:tcBorders>
                    <w:top w:val="nil"/>
                    <w:left w:val="nil"/>
                    <w:bottom w:val="nil"/>
                    <w:right w:val="nil"/>
                  </w:tcBorders>
                  <w:shd w:val="clear" w:color="auto" w:fill="auto"/>
                  <w:noWrap/>
                  <w:vAlign w:val="bottom"/>
                  <w:hideMark/>
                </w:tcPr>
                <w:p w:rsidR="00E32B4B" w:rsidRPr="00596B99" w:rsidRDefault="00E32B4B" w:rsidP="00427D18">
                  <w:pPr>
                    <w:ind w:left="0" w:firstLine="0"/>
                    <w:rPr>
                      <w:rFonts w:ascii="Arial" w:eastAsia="Times New Roman" w:hAnsi="Arial" w:cs="Arial"/>
                      <w:color w:val="000000"/>
                      <w:lang w:eastAsia="en-GB"/>
                    </w:rPr>
                  </w:pPr>
                </w:p>
              </w:tc>
            </w:tr>
            <w:tr w:rsidR="00E32B4B" w:rsidRPr="00596B99" w:rsidTr="00427D18">
              <w:trPr>
                <w:trHeight w:val="276"/>
              </w:trPr>
              <w:tc>
                <w:tcPr>
                  <w:tcW w:w="12461" w:type="dxa"/>
                  <w:gridSpan w:val="5"/>
                  <w:tcBorders>
                    <w:top w:val="nil"/>
                    <w:left w:val="nil"/>
                    <w:bottom w:val="nil"/>
                    <w:right w:val="nil"/>
                  </w:tcBorders>
                  <w:shd w:val="clear" w:color="auto" w:fill="auto"/>
                  <w:noWrap/>
                  <w:vAlign w:val="bottom"/>
                  <w:hideMark/>
                </w:tcPr>
                <w:p w:rsidR="00E32B4B" w:rsidRPr="00596B99" w:rsidRDefault="00E32B4B" w:rsidP="00427D18">
                  <w:pPr>
                    <w:ind w:left="0" w:firstLine="0"/>
                    <w:rPr>
                      <w:rFonts w:asciiTheme="minorHAnsi" w:eastAsia="Times New Roman" w:hAnsiTheme="minorHAnsi" w:cs="Arial"/>
                      <w:color w:val="000000"/>
                      <w:sz w:val="20"/>
                      <w:szCs w:val="20"/>
                      <w:lang w:eastAsia="en-GB"/>
                    </w:rPr>
                  </w:pPr>
                  <w:r w:rsidRPr="00596B99">
                    <w:rPr>
                      <w:rFonts w:asciiTheme="minorHAnsi" w:eastAsia="Times New Roman" w:hAnsiTheme="minorHAnsi" w:cs="Arial"/>
                      <w:color w:val="000000"/>
                      <w:sz w:val="20"/>
                      <w:szCs w:val="20"/>
                      <w:lang w:eastAsia="en-GB"/>
                    </w:rPr>
                    <w:t xml:space="preserve">** Name change from Partnership Coordinator to Resource Mobilization and Outreach reflecting the merger of the </w:t>
                  </w:r>
                </w:p>
              </w:tc>
            </w:tr>
            <w:tr w:rsidR="00E32B4B" w:rsidRPr="00596B99" w:rsidTr="00427D18">
              <w:trPr>
                <w:trHeight w:val="276"/>
              </w:trPr>
              <w:tc>
                <w:tcPr>
                  <w:tcW w:w="12368" w:type="dxa"/>
                  <w:gridSpan w:val="4"/>
                  <w:tcBorders>
                    <w:top w:val="nil"/>
                    <w:left w:val="nil"/>
                    <w:bottom w:val="nil"/>
                    <w:right w:val="nil"/>
                  </w:tcBorders>
                  <w:shd w:val="clear" w:color="auto" w:fill="auto"/>
                  <w:noWrap/>
                  <w:vAlign w:val="bottom"/>
                  <w:hideMark/>
                </w:tcPr>
                <w:p w:rsidR="00E32B4B" w:rsidRPr="00596B99" w:rsidRDefault="00E32B4B" w:rsidP="00427D18">
                  <w:pPr>
                    <w:ind w:left="0" w:firstLine="0"/>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 xml:space="preserve">functions of </w:t>
                  </w:r>
                  <w:r w:rsidRPr="00596B99">
                    <w:rPr>
                      <w:rFonts w:asciiTheme="minorHAnsi" w:eastAsia="Times New Roman" w:hAnsiTheme="minorHAnsi" w:cs="Arial"/>
                      <w:color w:val="000000"/>
                      <w:sz w:val="20"/>
                      <w:szCs w:val="20"/>
                      <w:lang w:eastAsia="en-GB"/>
                    </w:rPr>
                    <w:t>Partnership Coordinator and Communications. Categories proposed to be combined in next triennium.</w:t>
                  </w:r>
                </w:p>
              </w:tc>
              <w:tc>
                <w:tcPr>
                  <w:tcW w:w="93" w:type="dxa"/>
                  <w:tcBorders>
                    <w:top w:val="nil"/>
                    <w:left w:val="nil"/>
                    <w:bottom w:val="nil"/>
                    <w:right w:val="nil"/>
                  </w:tcBorders>
                  <w:shd w:val="clear" w:color="auto" w:fill="auto"/>
                  <w:noWrap/>
                  <w:vAlign w:val="bottom"/>
                  <w:hideMark/>
                </w:tcPr>
                <w:p w:rsidR="00E32B4B" w:rsidRPr="00596B99" w:rsidRDefault="00E32B4B" w:rsidP="00427D18">
                  <w:pPr>
                    <w:ind w:left="0" w:firstLine="0"/>
                    <w:rPr>
                      <w:rFonts w:ascii="Arial" w:eastAsia="Times New Roman" w:hAnsi="Arial" w:cs="Arial"/>
                      <w:color w:val="000000"/>
                      <w:lang w:eastAsia="en-GB"/>
                    </w:rPr>
                  </w:pPr>
                </w:p>
              </w:tc>
            </w:tr>
          </w:tbl>
          <w:p w:rsidR="00E32B4B" w:rsidRPr="007A0BF9" w:rsidRDefault="00E32B4B" w:rsidP="00427D18">
            <w:pPr>
              <w:ind w:left="0" w:firstLine="0"/>
              <w:rPr>
                <w:rFonts w:asciiTheme="minorHAnsi" w:eastAsia="Times New Roman" w:hAnsiTheme="minorHAnsi" w:cs="Arial"/>
                <w:color w:val="000000"/>
                <w:lang w:eastAsia="en-GB"/>
              </w:rPr>
            </w:pPr>
          </w:p>
        </w:tc>
      </w:tr>
      <w:tr w:rsidR="00E32B4B" w:rsidRPr="007A0BF9" w:rsidTr="00427D18">
        <w:trPr>
          <w:trHeight w:val="276"/>
        </w:trPr>
        <w:tc>
          <w:tcPr>
            <w:tcW w:w="9780" w:type="dxa"/>
            <w:gridSpan w:val="5"/>
            <w:tcBorders>
              <w:top w:val="nil"/>
              <w:left w:val="nil"/>
              <w:bottom w:val="nil"/>
              <w:right w:val="nil"/>
            </w:tcBorders>
            <w:shd w:val="clear" w:color="auto" w:fill="auto"/>
            <w:noWrap/>
            <w:vAlign w:val="bottom"/>
            <w:hideMark/>
          </w:tcPr>
          <w:p w:rsidR="00E32B4B" w:rsidRPr="007A0BF9" w:rsidRDefault="00E32B4B" w:rsidP="00427D18">
            <w:pPr>
              <w:ind w:left="0" w:firstLine="0"/>
              <w:rPr>
                <w:rFonts w:asciiTheme="minorHAnsi" w:eastAsia="Times New Roman" w:hAnsiTheme="minorHAnsi" w:cs="Arial"/>
                <w:color w:val="000000"/>
                <w:lang w:eastAsia="en-GB"/>
              </w:rPr>
            </w:pPr>
          </w:p>
        </w:tc>
      </w:tr>
    </w:tbl>
    <w:p w:rsidR="00940B2B" w:rsidRPr="00295556" w:rsidRDefault="00940B2B" w:rsidP="00295556">
      <w:pPr>
        <w:rPr>
          <w:rFonts w:ascii="Arial" w:hAnsi="Arial" w:cs="Arial"/>
        </w:rPr>
      </w:pPr>
    </w:p>
    <w:sectPr w:rsidR="00940B2B" w:rsidRPr="00295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09C9"/>
    <w:multiLevelType w:val="hybridMultilevel"/>
    <w:tmpl w:val="691E2F0E"/>
    <w:lvl w:ilvl="0" w:tplc="490839B8">
      <w:start w:val="1"/>
      <w:numFmt w:val="decimal"/>
      <w:lvlText w:val="%1."/>
      <w:lvlJc w:val="left"/>
      <w:pPr>
        <w:ind w:left="1080" w:hanging="720"/>
      </w:pPr>
      <w:rPr>
        <w:rFonts w:ascii="Calibri" w:eastAsia="Times New Roman" w:hAnsi="Calibri" w:cs="Helvetica"/>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2B"/>
    <w:rsid w:val="0012096C"/>
    <w:rsid w:val="00157D97"/>
    <w:rsid w:val="00166C0E"/>
    <w:rsid w:val="00295556"/>
    <w:rsid w:val="002A104B"/>
    <w:rsid w:val="00356DA1"/>
    <w:rsid w:val="003708A4"/>
    <w:rsid w:val="00387E6E"/>
    <w:rsid w:val="003C2BDF"/>
    <w:rsid w:val="00400958"/>
    <w:rsid w:val="00410ECA"/>
    <w:rsid w:val="00417248"/>
    <w:rsid w:val="00427C5D"/>
    <w:rsid w:val="00427D18"/>
    <w:rsid w:val="004D78CA"/>
    <w:rsid w:val="004F43C9"/>
    <w:rsid w:val="005941BE"/>
    <w:rsid w:val="00852FDB"/>
    <w:rsid w:val="0089537C"/>
    <w:rsid w:val="008A7D3F"/>
    <w:rsid w:val="00940B2B"/>
    <w:rsid w:val="00974EA9"/>
    <w:rsid w:val="00A46F17"/>
    <w:rsid w:val="00A65BE5"/>
    <w:rsid w:val="00B23C8D"/>
    <w:rsid w:val="00B41BB6"/>
    <w:rsid w:val="00BB7DA6"/>
    <w:rsid w:val="00C2400A"/>
    <w:rsid w:val="00CA1910"/>
    <w:rsid w:val="00CE5EDF"/>
    <w:rsid w:val="00E32B4B"/>
    <w:rsid w:val="00E33964"/>
    <w:rsid w:val="00F405F9"/>
    <w:rsid w:val="00F84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B2B"/>
    <w:pPr>
      <w:spacing w:after="0" w:line="240" w:lineRule="auto"/>
      <w:ind w:left="425" w:hanging="425"/>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940B2B"/>
    <w:pPr>
      <w:ind w:left="720"/>
      <w:contextualSpacing/>
    </w:pPr>
  </w:style>
  <w:style w:type="character" w:styleId="CommentReference">
    <w:name w:val="annotation reference"/>
    <w:basedOn w:val="DefaultParagraphFont"/>
    <w:uiPriority w:val="99"/>
    <w:semiHidden/>
    <w:unhideWhenUsed/>
    <w:rsid w:val="00940B2B"/>
    <w:rPr>
      <w:sz w:val="16"/>
      <w:szCs w:val="16"/>
    </w:rPr>
  </w:style>
  <w:style w:type="paragraph" w:styleId="CommentText">
    <w:name w:val="annotation text"/>
    <w:basedOn w:val="Normal"/>
    <w:link w:val="CommentTextChar"/>
    <w:uiPriority w:val="99"/>
    <w:semiHidden/>
    <w:unhideWhenUsed/>
    <w:rsid w:val="00940B2B"/>
    <w:rPr>
      <w:sz w:val="20"/>
      <w:szCs w:val="20"/>
    </w:rPr>
  </w:style>
  <w:style w:type="character" w:customStyle="1" w:styleId="CommentTextChar">
    <w:name w:val="Comment Text Char"/>
    <w:basedOn w:val="DefaultParagraphFont"/>
    <w:link w:val="CommentText"/>
    <w:uiPriority w:val="99"/>
    <w:semiHidden/>
    <w:rsid w:val="00940B2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40B2B"/>
    <w:rPr>
      <w:rFonts w:ascii="Tahoma" w:hAnsi="Tahoma" w:cs="Tahoma"/>
      <w:sz w:val="16"/>
      <w:szCs w:val="16"/>
    </w:rPr>
  </w:style>
  <w:style w:type="character" w:customStyle="1" w:styleId="BalloonTextChar">
    <w:name w:val="Balloon Text Char"/>
    <w:basedOn w:val="DefaultParagraphFont"/>
    <w:link w:val="BalloonText"/>
    <w:uiPriority w:val="99"/>
    <w:semiHidden/>
    <w:rsid w:val="00940B2B"/>
    <w:rPr>
      <w:rFonts w:ascii="Tahoma" w:eastAsia="Calibri" w:hAnsi="Tahoma" w:cs="Tahoma"/>
      <w:sz w:val="16"/>
      <w:szCs w:val="16"/>
    </w:rPr>
  </w:style>
  <w:style w:type="paragraph" w:styleId="ListParagraph">
    <w:name w:val="List Paragraph"/>
    <w:basedOn w:val="Normal"/>
    <w:uiPriority w:val="34"/>
    <w:qFormat/>
    <w:rsid w:val="00CE5EDF"/>
    <w:pPr>
      <w:ind w:left="720"/>
      <w:contextualSpacing/>
    </w:pPr>
  </w:style>
  <w:style w:type="paragraph" w:styleId="CommentSubject">
    <w:name w:val="annotation subject"/>
    <w:basedOn w:val="CommentText"/>
    <w:next w:val="CommentText"/>
    <w:link w:val="CommentSubjectChar"/>
    <w:uiPriority w:val="99"/>
    <w:semiHidden/>
    <w:unhideWhenUsed/>
    <w:rsid w:val="008A7D3F"/>
    <w:rPr>
      <w:b/>
      <w:bCs/>
    </w:rPr>
  </w:style>
  <w:style w:type="character" w:customStyle="1" w:styleId="CommentSubjectChar">
    <w:name w:val="Comment Subject Char"/>
    <w:basedOn w:val="CommentTextChar"/>
    <w:link w:val="CommentSubject"/>
    <w:uiPriority w:val="99"/>
    <w:semiHidden/>
    <w:rsid w:val="008A7D3F"/>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B2B"/>
    <w:pPr>
      <w:spacing w:after="0" w:line="240" w:lineRule="auto"/>
      <w:ind w:left="425" w:hanging="425"/>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940B2B"/>
    <w:pPr>
      <w:ind w:left="720"/>
      <w:contextualSpacing/>
    </w:pPr>
  </w:style>
  <w:style w:type="character" w:styleId="CommentReference">
    <w:name w:val="annotation reference"/>
    <w:basedOn w:val="DefaultParagraphFont"/>
    <w:uiPriority w:val="99"/>
    <w:semiHidden/>
    <w:unhideWhenUsed/>
    <w:rsid w:val="00940B2B"/>
    <w:rPr>
      <w:sz w:val="16"/>
      <w:szCs w:val="16"/>
    </w:rPr>
  </w:style>
  <w:style w:type="paragraph" w:styleId="CommentText">
    <w:name w:val="annotation text"/>
    <w:basedOn w:val="Normal"/>
    <w:link w:val="CommentTextChar"/>
    <w:uiPriority w:val="99"/>
    <w:semiHidden/>
    <w:unhideWhenUsed/>
    <w:rsid w:val="00940B2B"/>
    <w:rPr>
      <w:sz w:val="20"/>
      <w:szCs w:val="20"/>
    </w:rPr>
  </w:style>
  <w:style w:type="character" w:customStyle="1" w:styleId="CommentTextChar">
    <w:name w:val="Comment Text Char"/>
    <w:basedOn w:val="DefaultParagraphFont"/>
    <w:link w:val="CommentText"/>
    <w:uiPriority w:val="99"/>
    <w:semiHidden/>
    <w:rsid w:val="00940B2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40B2B"/>
    <w:rPr>
      <w:rFonts w:ascii="Tahoma" w:hAnsi="Tahoma" w:cs="Tahoma"/>
      <w:sz w:val="16"/>
      <w:szCs w:val="16"/>
    </w:rPr>
  </w:style>
  <w:style w:type="character" w:customStyle="1" w:styleId="BalloonTextChar">
    <w:name w:val="Balloon Text Char"/>
    <w:basedOn w:val="DefaultParagraphFont"/>
    <w:link w:val="BalloonText"/>
    <w:uiPriority w:val="99"/>
    <w:semiHidden/>
    <w:rsid w:val="00940B2B"/>
    <w:rPr>
      <w:rFonts w:ascii="Tahoma" w:eastAsia="Calibri" w:hAnsi="Tahoma" w:cs="Tahoma"/>
      <w:sz w:val="16"/>
      <w:szCs w:val="16"/>
    </w:rPr>
  </w:style>
  <w:style w:type="paragraph" w:styleId="ListParagraph">
    <w:name w:val="List Paragraph"/>
    <w:basedOn w:val="Normal"/>
    <w:uiPriority w:val="34"/>
    <w:qFormat/>
    <w:rsid w:val="00CE5EDF"/>
    <w:pPr>
      <w:ind w:left="720"/>
      <w:contextualSpacing/>
    </w:pPr>
  </w:style>
  <w:style w:type="paragraph" w:styleId="CommentSubject">
    <w:name w:val="annotation subject"/>
    <w:basedOn w:val="CommentText"/>
    <w:next w:val="CommentText"/>
    <w:link w:val="CommentSubjectChar"/>
    <w:uiPriority w:val="99"/>
    <w:semiHidden/>
    <w:unhideWhenUsed/>
    <w:rsid w:val="008A7D3F"/>
    <w:rPr>
      <w:b/>
      <w:bCs/>
    </w:rPr>
  </w:style>
  <w:style w:type="character" w:customStyle="1" w:styleId="CommentSubjectChar">
    <w:name w:val="Comment Subject Char"/>
    <w:basedOn w:val="CommentTextChar"/>
    <w:link w:val="CommentSubject"/>
    <w:uiPriority w:val="99"/>
    <w:semiHidden/>
    <w:rsid w:val="008A7D3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136965">
      <w:bodyDiv w:val="1"/>
      <w:marLeft w:val="0"/>
      <w:marRight w:val="0"/>
      <w:marTop w:val="0"/>
      <w:marBottom w:val="0"/>
      <w:divBdr>
        <w:top w:val="none" w:sz="0" w:space="0" w:color="auto"/>
        <w:left w:val="none" w:sz="0" w:space="0" w:color="auto"/>
        <w:bottom w:val="none" w:sz="0" w:space="0" w:color="auto"/>
        <w:right w:val="none" w:sz="0" w:space="0" w:color="auto"/>
      </w:divBdr>
    </w:div>
    <w:div w:id="1631549319">
      <w:bodyDiv w:val="1"/>
      <w:marLeft w:val="0"/>
      <w:marRight w:val="0"/>
      <w:marTop w:val="0"/>
      <w:marBottom w:val="0"/>
      <w:divBdr>
        <w:top w:val="none" w:sz="0" w:space="0" w:color="auto"/>
        <w:left w:val="none" w:sz="0" w:space="0" w:color="auto"/>
        <w:bottom w:val="none" w:sz="0" w:space="0" w:color="auto"/>
        <w:right w:val="none" w:sz="0" w:space="0" w:color="auto"/>
      </w:divBdr>
    </w:div>
    <w:div w:id="1888031347">
      <w:bodyDiv w:val="1"/>
      <w:marLeft w:val="0"/>
      <w:marRight w:val="0"/>
      <w:marTop w:val="0"/>
      <w:marBottom w:val="0"/>
      <w:divBdr>
        <w:top w:val="none" w:sz="0" w:space="0" w:color="auto"/>
        <w:left w:val="none" w:sz="0" w:space="0" w:color="auto"/>
        <w:bottom w:val="none" w:sz="0" w:space="0" w:color="auto"/>
        <w:right w:val="none" w:sz="0" w:space="0" w:color="auto"/>
      </w:divBdr>
    </w:div>
    <w:div w:id="214030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2300</Words>
  <Characters>13110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Ramsar\RueckerS</dc:creator>
  <cp:lastModifiedBy>Ramsar\JenningsE</cp:lastModifiedBy>
  <cp:revision>2</cp:revision>
  <dcterms:created xsi:type="dcterms:W3CDTF">2018-04-27T13:26:00Z</dcterms:created>
  <dcterms:modified xsi:type="dcterms:W3CDTF">2018-04-27T13:26:00Z</dcterms:modified>
</cp:coreProperties>
</file>