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1C07" w14:textId="10F005DD" w:rsidR="006B7B77" w:rsidRPr="00FD7B0A" w:rsidRDefault="004C4135" w:rsidP="004C4135">
      <w:pPr>
        <w:pBdr>
          <w:top w:val="single" w:sz="12" w:space="0" w:color="auto" w:shadow="1"/>
          <w:left w:val="single" w:sz="12" w:space="4" w:color="auto" w:shadow="1"/>
          <w:bottom w:val="single" w:sz="12" w:space="2" w:color="auto" w:shadow="1"/>
          <w:right w:val="single" w:sz="12" w:space="0" w:color="auto" w:shadow="1"/>
        </w:pBdr>
        <w:spacing w:after="0" w:line="240" w:lineRule="auto"/>
        <w:ind w:right="2790"/>
        <w:jc w:val="both"/>
        <w:rPr>
          <w:bCs/>
          <w:sz w:val="24"/>
          <w:szCs w:val="24"/>
          <w:lang w:val="fr-FR"/>
        </w:rPr>
      </w:pPr>
      <w:bookmarkStart w:id="0" w:name="_GoBack"/>
      <w:bookmarkEnd w:id="0"/>
      <w:r w:rsidRPr="00FD7B0A">
        <w:rPr>
          <w:bCs/>
          <w:sz w:val="24"/>
          <w:szCs w:val="24"/>
          <w:lang w:val="fr-FR"/>
        </w:rPr>
        <w:t>CONVENTION DE RAMSAR SUR LES ZONES HUMIDES</w:t>
      </w:r>
    </w:p>
    <w:p w14:paraId="1DD60F9D" w14:textId="2649BB90" w:rsidR="006B7B77" w:rsidRPr="00FD7B0A" w:rsidRDefault="006B7B77" w:rsidP="004C4135">
      <w:pPr>
        <w:pBdr>
          <w:top w:val="single" w:sz="12" w:space="0" w:color="auto" w:shadow="1"/>
          <w:left w:val="single" w:sz="12" w:space="4" w:color="auto" w:shadow="1"/>
          <w:bottom w:val="single" w:sz="12" w:space="2" w:color="auto" w:shadow="1"/>
          <w:right w:val="single" w:sz="12" w:space="0" w:color="auto" w:shadow="1"/>
        </w:pBdr>
        <w:spacing w:after="0" w:line="240" w:lineRule="auto"/>
        <w:ind w:right="2790"/>
        <w:jc w:val="both"/>
        <w:rPr>
          <w:bCs/>
          <w:sz w:val="24"/>
          <w:szCs w:val="24"/>
          <w:lang w:val="fr-FR"/>
        </w:rPr>
      </w:pPr>
      <w:r w:rsidRPr="00FD7B0A">
        <w:rPr>
          <w:bCs/>
          <w:sz w:val="24"/>
          <w:szCs w:val="24"/>
          <w:lang w:val="fr-FR"/>
        </w:rPr>
        <w:t>5</w:t>
      </w:r>
      <w:r w:rsidR="008737BD" w:rsidRPr="00FD7B0A">
        <w:rPr>
          <w:bCs/>
          <w:sz w:val="24"/>
          <w:szCs w:val="24"/>
          <w:lang w:val="fr-FR"/>
        </w:rPr>
        <w:t>4</w:t>
      </w:r>
      <w:r w:rsidR="004C4135" w:rsidRPr="00FD7B0A">
        <w:rPr>
          <w:bCs/>
          <w:sz w:val="24"/>
          <w:szCs w:val="24"/>
          <w:vertAlign w:val="superscript"/>
          <w:lang w:val="fr-FR"/>
        </w:rPr>
        <w:t>e</w:t>
      </w:r>
      <w:r w:rsidRPr="00FD7B0A">
        <w:rPr>
          <w:bCs/>
          <w:sz w:val="24"/>
          <w:szCs w:val="24"/>
          <w:vertAlign w:val="superscript"/>
          <w:lang w:val="fr-FR"/>
        </w:rPr>
        <w:t xml:space="preserve"> </w:t>
      </w:r>
      <w:r w:rsidR="004C4135" w:rsidRPr="00FD7B0A">
        <w:rPr>
          <w:bCs/>
          <w:sz w:val="24"/>
          <w:szCs w:val="24"/>
          <w:lang w:val="fr-FR"/>
        </w:rPr>
        <w:t>Réunion du Comité permanent</w:t>
      </w:r>
    </w:p>
    <w:p w14:paraId="3821B00F" w14:textId="45B597F5" w:rsidR="006B7B77" w:rsidRPr="00FD7B0A" w:rsidRDefault="006B7B77" w:rsidP="004C4135">
      <w:pPr>
        <w:pBdr>
          <w:top w:val="single" w:sz="12" w:space="0" w:color="auto" w:shadow="1"/>
          <w:left w:val="single" w:sz="12" w:space="4" w:color="auto" w:shadow="1"/>
          <w:bottom w:val="single" w:sz="12" w:space="2" w:color="auto" w:shadow="1"/>
          <w:right w:val="single" w:sz="12" w:space="0" w:color="auto" w:shadow="1"/>
        </w:pBdr>
        <w:spacing w:after="0" w:line="240" w:lineRule="auto"/>
        <w:ind w:right="2790"/>
        <w:jc w:val="both"/>
        <w:rPr>
          <w:bCs/>
          <w:sz w:val="24"/>
          <w:szCs w:val="24"/>
          <w:lang w:val="fr-FR"/>
        </w:rPr>
      </w:pPr>
      <w:r w:rsidRPr="00FD7B0A">
        <w:rPr>
          <w:bCs/>
          <w:sz w:val="24"/>
          <w:szCs w:val="24"/>
          <w:lang w:val="fr-FR"/>
        </w:rPr>
        <w:t xml:space="preserve">Gland, </w:t>
      </w:r>
      <w:r w:rsidR="004C4135" w:rsidRPr="00FD7B0A">
        <w:rPr>
          <w:bCs/>
          <w:sz w:val="24"/>
          <w:szCs w:val="24"/>
          <w:lang w:val="fr-FR"/>
        </w:rPr>
        <w:t>Suisse</w:t>
      </w:r>
      <w:r w:rsidR="00D677FF" w:rsidRPr="00FD7B0A">
        <w:rPr>
          <w:bCs/>
          <w:sz w:val="24"/>
          <w:szCs w:val="24"/>
          <w:lang w:val="fr-FR"/>
        </w:rPr>
        <w:t xml:space="preserve">, </w:t>
      </w:r>
      <w:r w:rsidR="008737BD" w:rsidRPr="00FD7B0A">
        <w:rPr>
          <w:bCs/>
          <w:sz w:val="24"/>
          <w:szCs w:val="24"/>
          <w:lang w:val="fr-FR"/>
        </w:rPr>
        <w:t xml:space="preserve">23 </w:t>
      </w:r>
      <w:r w:rsidR="004C4135" w:rsidRPr="00FD7B0A">
        <w:rPr>
          <w:bCs/>
          <w:sz w:val="24"/>
          <w:szCs w:val="24"/>
          <w:lang w:val="fr-FR"/>
        </w:rPr>
        <w:t>au</w:t>
      </w:r>
      <w:r w:rsidR="008737BD" w:rsidRPr="00FD7B0A">
        <w:rPr>
          <w:bCs/>
          <w:sz w:val="24"/>
          <w:szCs w:val="24"/>
          <w:lang w:val="fr-FR"/>
        </w:rPr>
        <w:t xml:space="preserve"> 27 </w:t>
      </w:r>
      <w:r w:rsidR="004C4135" w:rsidRPr="00FD7B0A">
        <w:rPr>
          <w:bCs/>
          <w:sz w:val="24"/>
          <w:szCs w:val="24"/>
          <w:lang w:val="fr-FR"/>
        </w:rPr>
        <w:t xml:space="preserve">avril </w:t>
      </w:r>
      <w:r w:rsidR="008737BD" w:rsidRPr="00FD7B0A">
        <w:rPr>
          <w:bCs/>
          <w:sz w:val="24"/>
          <w:szCs w:val="24"/>
          <w:lang w:val="fr-FR"/>
        </w:rPr>
        <w:t>2018</w:t>
      </w:r>
    </w:p>
    <w:p w14:paraId="4329A5D0" w14:textId="77777777" w:rsidR="009040AB" w:rsidRPr="008E1E84" w:rsidRDefault="009040AB" w:rsidP="009040AB">
      <w:pPr>
        <w:rPr>
          <w:b/>
          <w:sz w:val="28"/>
          <w:szCs w:val="28"/>
          <w:lang w:val="fr-FR"/>
        </w:rPr>
      </w:pPr>
    </w:p>
    <w:p w14:paraId="20B07515" w14:textId="6F347ABA" w:rsidR="00E52A8D" w:rsidRPr="008E1E84" w:rsidRDefault="00205C04" w:rsidP="00205C04">
      <w:pPr>
        <w:spacing w:after="0" w:line="240" w:lineRule="auto"/>
        <w:jc w:val="center"/>
        <w:rPr>
          <w:b/>
          <w:sz w:val="28"/>
          <w:szCs w:val="28"/>
          <w:lang w:val="fr-FR"/>
        </w:rPr>
      </w:pPr>
      <w:r w:rsidRPr="009040AB">
        <w:rPr>
          <w:b/>
          <w:sz w:val="28"/>
          <w:szCs w:val="28"/>
          <w:lang w:val="fr-FR"/>
        </w:rPr>
        <w:t>Décisions de la 54e Réunion</w:t>
      </w:r>
      <w:r w:rsidR="00D86B94">
        <w:rPr>
          <w:b/>
          <w:sz w:val="28"/>
          <w:szCs w:val="28"/>
          <w:lang w:val="fr-FR"/>
        </w:rPr>
        <w:t xml:space="preserve"> </w:t>
      </w:r>
      <w:r w:rsidRPr="008E1E84">
        <w:rPr>
          <w:b/>
          <w:sz w:val="28"/>
          <w:szCs w:val="28"/>
          <w:lang w:val="fr-FR"/>
        </w:rPr>
        <w:t>du Comité permanent</w:t>
      </w:r>
    </w:p>
    <w:p w14:paraId="487FF649" w14:textId="6E4C0FA5" w:rsidR="00E52A8D" w:rsidRPr="008F23B3" w:rsidRDefault="00E52A8D">
      <w:pPr>
        <w:spacing w:after="0" w:line="240" w:lineRule="auto"/>
        <w:rPr>
          <w:b/>
          <w:sz w:val="24"/>
          <w:highlight w:val="yellow"/>
          <w:lang w:val="fr-FR"/>
        </w:rPr>
      </w:pPr>
    </w:p>
    <w:p w14:paraId="22920A83" w14:textId="77777777" w:rsidR="009F0B22" w:rsidRPr="00FD7B0A" w:rsidRDefault="009F0B22" w:rsidP="009C166C">
      <w:pPr>
        <w:spacing w:after="0" w:line="240" w:lineRule="auto"/>
        <w:rPr>
          <w:bCs/>
          <w:lang w:val="fr-FR"/>
        </w:rPr>
      </w:pPr>
    </w:p>
    <w:p w14:paraId="638B519A"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 xml:space="preserve">Point 2 de l’ordre du jour : Adoption du projet d’ordre du jour </w:t>
      </w:r>
    </w:p>
    <w:p w14:paraId="72C66619" w14:textId="77777777" w:rsidR="009C166C" w:rsidRPr="00FD7B0A" w:rsidRDefault="009C166C" w:rsidP="009C166C">
      <w:pPr>
        <w:tabs>
          <w:tab w:val="left" w:pos="720"/>
          <w:tab w:val="center" w:pos="4680"/>
        </w:tabs>
        <w:spacing w:after="0" w:line="240" w:lineRule="auto"/>
        <w:rPr>
          <w:bCs/>
          <w:lang w:val="fr-FR"/>
        </w:rPr>
      </w:pPr>
    </w:p>
    <w:p w14:paraId="3CAB3804" w14:textId="77777777" w:rsidR="009C166C" w:rsidRPr="00FD7B0A" w:rsidRDefault="009C166C" w:rsidP="009C166C">
      <w:pPr>
        <w:tabs>
          <w:tab w:val="left" w:pos="720"/>
          <w:tab w:val="center" w:pos="4680"/>
        </w:tabs>
        <w:spacing w:line="240" w:lineRule="auto"/>
        <w:contextualSpacing/>
        <w:rPr>
          <w:bCs/>
          <w:lang w:val="fr-FR"/>
        </w:rPr>
      </w:pPr>
      <w:r w:rsidRPr="00FD7B0A">
        <w:rPr>
          <w:b/>
          <w:lang w:val="fr-FR"/>
        </w:rPr>
        <w:t xml:space="preserve">Décision SC54-01 : Le Comité permanent adopte le projet d’ordre du jour. </w:t>
      </w:r>
    </w:p>
    <w:p w14:paraId="57A9F7D0" w14:textId="77777777" w:rsidR="009F0B22" w:rsidRPr="00FD7B0A" w:rsidRDefault="009F0B22" w:rsidP="009C166C">
      <w:pPr>
        <w:spacing w:after="0" w:line="240" w:lineRule="auto"/>
        <w:rPr>
          <w:bCs/>
          <w:lang w:val="fr-FR"/>
        </w:rPr>
      </w:pPr>
    </w:p>
    <w:p w14:paraId="3EE5642A"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3 de l’ordre du jour : Adoption du projet de programme de travail</w:t>
      </w:r>
    </w:p>
    <w:p w14:paraId="01406492" w14:textId="77777777" w:rsidR="009C166C" w:rsidRPr="00FD7B0A" w:rsidRDefault="009C166C" w:rsidP="009C166C">
      <w:pPr>
        <w:tabs>
          <w:tab w:val="left" w:pos="720"/>
          <w:tab w:val="center" w:pos="4680"/>
        </w:tabs>
        <w:spacing w:after="0" w:line="240" w:lineRule="auto"/>
        <w:rPr>
          <w:bCs/>
          <w:lang w:val="fr-FR"/>
        </w:rPr>
      </w:pPr>
    </w:p>
    <w:p w14:paraId="17128B22" w14:textId="77777777" w:rsidR="009C166C" w:rsidRPr="00FD7B0A" w:rsidRDefault="009C166C" w:rsidP="009C166C">
      <w:pPr>
        <w:tabs>
          <w:tab w:val="left" w:pos="720"/>
          <w:tab w:val="center" w:pos="4680"/>
        </w:tabs>
        <w:spacing w:after="0" w:line="240" w:lineRule="auto"/>
        <w:rPr>
          <w:bCs/>
          <w:lang w:val="fr-FR"/>
        </w:rPr>
      </w:pPr>
      <w:r w:rsidRPr="00FD7B0A">
        <w:rPr>
          <w:b/>
          <w:lang w:val="fr-FR"/>
        </w:rPr>
        <w:t>Décision SC54-02 : Le Comité permanent adopte le projet de programme de travail révisé (Doc. SC54-3 Rev.2 et son addendum) ainsi que la méthode de travail proposée.</w:t>
      </w:r>
    </w:p>
    <w:p w14:paraId="2E94D78E" w14:textId="77777777" w:rsidR="009F0B22" w:rsidRPr="00FD7B0A" w:rsidRDefault="009F0B22" w:rsidP="009C166C">
      <w:pPr>
        <w:tabs>
          <w:tab w:val="left" w:pos="720"/>
          <w:tab w:val="center" w:pos="4680"/>
        </w:tabs>
        <w:spacing w:after="0" w:line="240" w:lineRule="auto"/>
        <w:rPr>
          <w:bCs/>
          <w:lang w:val="fr-FR"/>
        </w:rPr>
      </w:pPr>
    </w:p>
    <w:p w14:paraId="17B15BAA"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4 de l’ordre du jour : Admission des observateurs</w:t>
      </w:r>
    </w:p>
    <w:p w14:paraId="0A164DD8" w14:textId="77777777" w:rsidR="009C166C" w:rsidRPr="00FD7B0A" w:rsidRDefault="009C166C" w:rsidP="009C166C">
      <w:pPr>
        <w:spacing w:after="0" w:line="240" w:lineRule="auto"/>
        <w:rPr>
          <w:bCs/>
          <w:lang w:val="fr-FR"/>
        </w:rPr>
      </w:pPr>
    </w:p>
    <w:p w14:paraId="2AD54A92" w14:textId="77777777" w:rsidR="009C166C" w:rsidRPr="00FD7B0A" w:rsidRDefault="009C166C" w:rsidP="009C166C">
      <w:pPr>
        <w:spacing w:line="240" w:lineRule="auto"/>
        <w:contextualSpacing/>
        <w:rPr>
          <w:b/>
          <w:lang w:val="fr-FR"/>
        </w:rPr>
      </w:pPr>
      <w:r w:rsidRPr="00FD7B0A">
        <w:rPr>
          <w:b/>
          <w:lang w:val="fr-FR"/>
        </w:rPr>
        <w:t>Décision SC54-03 : Le Comité permanent admet les observateurs figurant dans le document Doc. SC54</w:t>
      </w:r>
      <w:r w:rsidRPr="00FD7B0A">
        <w:rPr>
          <w:b/>
          <w:lang w:val="fr-FR"/>
        </w:rPr>
        <w:noBreakHyphen/>
        <w:t>4 Rev.1.</w:t>
      </w:r>
    </w:p>
    <w:p w14:paraId="1F1E3921" w14:textId="77777777" w:rsidR="009F0B22" w:rsidRPr="00FD7B0A" w:rsidRDefault="009F0B22" w:rsidP="009C166C">
      <w:pPr>
        <w:spacing w:after="0" w:line="240" w:lineRule="auto"/>
        <w:rPr>
          <w:bCs/>
          <w:lang w:val="fr-FR"/>
        </w:rPr>
      </w:pPr>
    </w:p>
    <w:p w14:paraId="0841BC19"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6 de l’ordre du jour : Rapport du Groupe de travail sur la gestion</w:t>
      </w:r>
    </w:p>
    <w:p w14:paraId="5CD9C85F" w14:textId="77777777" w:rsidR="009C166C" w:rsidRPr="00FD7B0A" w:rsidRDefault="009C166C" w:rsidP="009C166C">
      <w:pPr>
        <w:spacing w:after="0" w:line="240" w:lineRule="auto"/>
        <w:rPr>
          <w:bCs/>
          <w:lang w:val="fr-FR"/>
        </w:rPr>
      </w:pPr>
    </w:p>
    <w:p w14:paraId="59033C33" w14:textId="7ABE1403" w:rsidR="00905867" w:rsidRPr="00FD7B0A" w:rsidRDefault="00905867" w:rsidP="00B10ACE">
      <w:pPr>
        <w:spacing w:after="0" w:line="240" w:lineRule="auto"/>
        <w:contextualSpacing/>
        <w:rPr>
          <w:b/>
          <w:lang w:val="fr-FR"/>
        </w:rPr>
      </w:pPr>
      <w:r w:rsidRPr="00FD7B0A">
        <w:rPr>
          <w:b/>
          <w:lang w:val="fr-FR"/>
        </w:rPr>
        <w:t>Décision SC54-04 : Le Comité permanent accepte le rapport du Groupe de travail sur la gestion et approuve ses recommandations.</w:t>
      </w:r>
    </w:p>
    <w:p w14:paraId="07F83DE0" w14:textId="77777777" w:rsidR="00B10ACE" w:rsidRPr="00FD7B0A" w:rsidRDefault="00B10ACE" w:rsidP="009C166C">
      <w:pPr>
        <w:spacing w:after="0" w:line="240" w:lineRule="auto"/>
        <w:rPr>
          <w:bCs/>
          <w:lang w:val="fr-FR"/>
        </w:rPr>
      </w:pPr>
    </w:p>
    <w:p w14:paraId="7B2248F9" w14:textId="123A6039" w:rsidR="00516D2D" w:rsidRPr="00FD7B0A" w:rsidRDefault="00516D2D"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r w:rsidRPr="00FD7B0A">
        <w:rPr>
          <w:bCs/>
          <w:lang w:val="fr-FR"/>
        </w:rPr>
        <w:t>Point 11 de l’ordre du jour</w:t>
      </w:r>
      <w:r w:rsidR="00B06F2A">
        <w:rPr>
          <w:bCs/>
          <w:lang w:val="fr-FR"/>
        </w:rPr>
        <w:t> :</w:t>
      </w:r>
      <w:r w:rsidRPr="00FD7B0A">
        <w:rPr>
          <w:bCs/>
          <w:lang w:val="fr-FR"/>
        </w:rPr>
        <w:t xml:space="preserve"> Communication, renforcement des capacités, éducation, sensibilisation et participation (CESP)</w:t>
      </w:r>
    </w:p>
    <w:p w14:paraId="27B0908B" w14:textId="648A2227" w:rsidR="00516D2D" w:rsidRPr="00FD7B0A" w:rsidRDefault="002F2A6C"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r>
        <w:rPr>
          <w:bCs/>
          <w:lang w:val="fr-FR"/>
        </w:rPr>
        <w:t xml:space="preserve">Point </w:t>
      </w:r>
      <w:r w:rsidR="00516D2D" w:rsidRPr="00FD7B0A">
        <w:rPr>
          <w:bCs/>
          <w:lang w:val="fr-FR"/>
        </w:rPr>
        <w:t>11.1</w:t>
      </w:r>
      <w:r>
        <w:rPr>
          <w:bCs/>
          <w:lang w:val="fr-FR"/>
        </w:rPr>
        <w:t xml:space="preserve"> de l’ordre du jour</w:t>
      </w:r>
      <w:r w:rsidR="00B06F2A">
        <w:rPr>
          <w:bCs/>
          <w:lang w:val="fr-FR"/>
        </w:rPr>
        <w:t xml:space="preserve"> : </w:t>
      </w:r>
      <w:r w:rsidR="00516D2D" w:rsidRPr="00FD7B0A">
        <w:rPr>
          <w:bCs/>
          <w:lang w:val="fr-FR"/>
        </w:rPr>
        <w:t>Rapport du Président du Groupe de surveillance des activités de CESP</w:t>
      </w:r>
    </w:p>
    <w:p w14:paraId="65FEEA3F" w14:textId="224D1BE5" w:rsidR="00516D2D" w:rsidRPr="00FD7B0A" w:rsidRDefault="002F2A6C"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r>
        <w:rPr>
          <w:bCs/>
          <w:lang w:val="fr-FR"/>
        </w:rPr>
        <w:t xml:space="preserve">Point </w:t>
      </w:r>
      <w:r w:rsidR="00516D2D" w:rsidRPr="00FD7B0A">
        <w:rPr>
          <w:bCs/>
          <w:lang w:val="fr-FR"/>
        </w:rPr>
        <w:t>11.2</w:t>
      </w:r>
      <w:r>
        <w:rPr>
          <w:bCs/>
          <w:lang w:val="fr-FR"/>
        </w:rPr>
        <w:t xml:space="preserve"> de l’ordre du jour</w:t>
      </w:r>
      <w:r w:rsidR="00B06F2A">
        <w:rPr>
          <w:bCs/>
          <w:lang w:val="fr-FR"/>
        </w:rPr>
        <w:t xml:space="preserve"> : </w:t>
      </w:r>
      <w:r w:rsidR="00516D2D" w:rsidRPr="00FD7B0A">
        <w:rPr>
          <w:bCs/>
          <w:lang w:val="fr-FR"/>
        </w:rPr>
        <w:t>Rapport du Groupe de travail sur l’application de la CESP</w:t>
      </w:r>
    </w:p>
    <w:p w14:paraId="7F6D5869" w14:textId="77777777" w:rsidR="00516D2D" w:rsidRPr="00FD7B0A" w:rsidRDefault="00516D2D" w:rsidP="00516D2D">
      <w:pPr>
        <w:keepNext/>
        <w:spacing w:after="0" w:line="240" w:lineRule="auto"/>
        <w:ind w:left="425" w:hanging="425"/>
        <w:rPr>
          <w:bCs/>
          <w:lang w:val="fr-FR"/>
        </w:rPr>
      </w:pPr>
    </w:p>
    <w:p w14:paraId="79E6B47D" w14:textId="0BB47E0A" w:rsidR="00516D2D" w:rsidRPr="00FD7B0A" w:rsidRDefault="00516D2D" w:rsidP="00516D2D">
      <w:pPr>
        <w:spacing w:after="0" w:line="240" w:lineRule="auto"/>
        <w:rPr>
          <w:b/>
          <w:bCs/>
          <w:lang w:val="fr-FR"/>
        </w:rPr>
      </w:pPr>
      <w:r w:rsidRPr="00FD7B0A">
        <w:rPr>
          <w:b/>
          <w:bCs/>
          <w:lang w:val="fr-FR"/>
        </w:rPr>
        <w:t>Décision SC54-0</w:t>
      </w:r>
      <w:r w:rsidR="00B10ACE" w:rsidRPr="00FD7B0A">
        <w:rPr>
          <w:b/>
          <w:bCs/>
          <w:lang w:val="fr-FR"/>
        </w:rPr>
        <w:t>5</w:t>
      </w:r>
      <w:r w:rsidRPr="00FD7B0A">
        <w:rPr>
          <w:b/>
          <w:bCs/>
          <w:lang w:val="fr-FR"/>
        </w:rPr>
        <w:t> : Le Comité permanent approuve les rapports du Président du Groupe de surveillance des activités de CESP et du Président du Groupe de travail sur l’application de la CESP.</w:t>
      </w:r>
    </w:p>
    <w:p w14:paraId="22A71C51" w14:textId="77777777" w:rsidR="00516D2D" w:rsidRPr="00FD7B0A" w:rsidRDefault="00516D2D" w:rsidP="00516D2D">
      <w:pPr>
        <w:spacing w:after="0" w:line="240" w:lineRule="auto"/>
        <w:ind w:left="426" w:hanging="426"/>
        <w:rPr>
          <w:bCs/>
          <w:lang w:val="fr-FR"/>
        </w:rPr>
      </w:pPr>
    </w:p>
    <w:p w14:paraId="6EDD0373" w14:textId="57024B43" w:rsidR="00516D2D" w:rsidRPr="00FD7B0A" w:rsidRDefault="00516D2D" w:rsidP="00FD7B0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17 de l’ordre du jour</w:t>
      </w:r>
      <w:r w:rsidR="00446FC7">
        <w:rPr>
          <w:rFonts w:cs="Calibri"/>
          <w:bCs/>
          <w:lang w:val="fr-FR"/>
        </w:rPr>
        <w:t> :</w:t>
      </w:r>
      <w:r w:rsidRPr="00FD7B0A">
        <w:rPr>
          <w:rFonts w:cs="Calibri"/>
          <w:bCs/>
          <w:lang w:val="fr-FR"/>
        </w:rPr>
        <w:t xml:space="preserve"> Plan de travail de la Convention de Ramsar pour la mobilisation des ressources</w:t>
      </w:r>
    </w:p>
    <w:p w14:paraId="2FDA41F9" w14:textId="77777777" w:rsidR="00516D2D" w:rsidRPr="00FD7B0A" w:rsidRDefault="00516D2D" w:rsidP="00516D2D">
      <w:pPr>
        <w:spacing w:after="0" w:line="240" w:lineRule="auto"/>
        <w:ind w:left="426" w:hanging="426"/>
        <w:contextualSpacing/>
        <w:rPr>
          <w:rFonts w:cs="Calibri"/>
          <w:bCs/>
          <w:lang w:val="fr-FR"/>
        </w:rPr>
      </w:pPr>
    </w:p>
    <w:p w14:paraId="48ABD4C3" w14:textId="7E7A197D" w:rsidR="00516D2D" w:rsidRPr="00FD7B0A" w:rsidRDefault="00516D2D" w:rsidP="00516D2D">
      <w:pPr>
        <w:spacing w:after="0" w:line="240" w:lineRule="auto"/>
        <w:rPr>
          <w:b/>
          <w:bCs/>
          <w:lang w:val="fr-FR"/>
        </w:rPr>
      </w:pPr>
      <w:r w:rsidRPr="00FD7B0A">
        <w:rPr>
          <w:b/>
          <w:bCs/>
          <w:lang w:val="fr-FR"/>
        </w:rPr>
        <w:t>Décision SC54-0</w:t>
      </w:r>
      <w:r w:rsidR="00B10ACE" w:rsidRPr="00FD7B0A">
        <w:rPr>
          <w:b/>
          <w:bCs/>
          <w:lang w:val="fr-FR"/>
        </w:rPr>
        <w:t>6</w:t>
      </w:r>
      <w:r w:rsidRPr="00FD7B0A">
        <w:rPr>
          <w:b/>
          <w:bCs/>
          <w:lang w:val="fr-FR"/>
        </w:rPr>
        <w:t> : Le Comité permanent prend note du Plan de travail pour la mobilisation des ressources et confirme qu’il sera affiné par le Secrétariat en tenant compte des commentaires du Comité permanent et des décisions de la COP13, et qu’un texte révisé sera présenté pour examen à la 57</w:t>
      </w:r>
      <w:r w:rsidRPr="00FD7B0A">
        <w:rPr>
          <w:b/>
          <w:bCs/>
          <w:vertAlign w:val="superscript"/>
          <w:lang w:val="fr-FR"/>
        </w:rPr>
        <w:t>e</w:t>
      </w:r>
      <w:r w:rsidRPr="00FD7B0A">
        <w:rPr>
          <w:b/>
          <w:bCs/>
          <w:lang w:val="fr-FR"/>
        </w:rPr>
        <w:t xml:space="preserve"> Réunion du Comité permanent. </w:t>
      </w:r>
    </w:p>
    <w:p w14:paraId="6789B24D" w14:textId="77777777" w:rsidR="00516D2D" w:rsidRPr="00FD7B0A" w:rsidRDefault="00516D2D" w:rsidP="00516D2D">
      <w:pPr>
        <w:autoSpaceDE w:val="0"/>
        <w:autoSpaceDN w:val="0"/>
        <w:adjustRightInd w:val="0"/>
        <w:spacing w:after="0" w:line="240" w:lineRule="auto"/>
        <w:ind w:left="426" w:hanging="426"/>
        <w:jc w:val="both"/>
        <w:rPr>
          <w:rFonts w:cs="Calibri"/>
          <w:bCs/>
          <w:lang w:val="fr-FR"/>
        </w:rPr>
      </w:pPr>
    </w:p>
    <w:p w14:paraId="0B704BA2" w14:textId="66098FB1" w:rsidR="00516D2D" w:rsidRPr="00FD7B0A" w:rsidRDefault="00516D2D" w:rsidP="00516D2D">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lang w:val="fr-FR"/>
        </w:rPr>
      </w:pPr>
      <w:r w:rsidRPr="00FD7B0A">
        <w:rPr>
          <w:rFonts w:cs="Calibri"/>
          <w:bCs/>
          <w:lang w:val="fr-FR"/>
        </w:rPr>
        <w:t>Point 15 de l’ordre du jour</w:t>
      </w:r>
      <w:r w:rsidR="00612D4B">
        <w:rPr>
          <w:rFonts w:cs="Calibri"/>
          <w:bCs/>
          <w:lang w:val="fr-FR"/>
        </w:rPr>
        <w:t> :</w:t>
      </w:r>
      <w:r w:rsidRPr="00FD7B0A">
        <w:rPr>
          <w:rFonts w:cs="Calibri"/>
          <w:bCs/>
          <w:lang w:val="fr-FR"/>
        </w:rPr>
        <w:t xml:space="preserve"> Statut d’observateur auprès de l’Assemblée générale des Nations Unies </w:t>
      </w:r>
    </w:p>
    <w:p w14:paraId="0A84C604" w14:textId="77777777" w:rsidR="00516D2D" w:rsidRPr="00FD7B0A" w:rsidRDefault="00516D2D" w:rsidP="00516D2D">
      <w:pPr>
        <w:spacing w:after="0" w:line="240" w:lineRule="auto"/>
        <w:rPr>
          <w:b/>
          <w:bCs/>
          <w:lang w:val="fr-FR"/>
        </w:rPr>
      </w:pPr>
    </w:p>
    <w:p w14:paraId="22AD2F51" w14:textId="2526FA2A" w:rsidR="00516D2D" w:rsidRPr="00FD7B0A" w:rsidRDefault="00516D2D" w:rsidP="00516D2D">
      <w:pPr>
        <w:spacing w:after="0" w:line="240" w:lineRule="auto"/>
        <w:rPr>
          <w:b/>
          <w:bCs/>
          <w:lang w:val="fr-FR"/>
        </w:rPr>
      </w:pPr>
      <w:r w:rsidRPr="00FD7B0A">
        <w:rPr>
          <w:b/>
          <w:bCs/>
          <w:lang w:val="fr-FR"/>
        </w:rPr>
        <w:t>Décision SC54-0</w:t>
      </w:r>
      <w:r w:rsidR="00B10ACE" w:rsidRPr="00FD7B0A">
        <w:rPr>
          <w:b/>
          <w:bCs/>
          <w:lang w:val="fr-FR"/>
        </w:rPr>
        <w:t>7</w:t>
      </w:r>
      <w:r w:rsidRPr="00FD7B0A">
        <w:rPr>
          <w:b/>
          <w:bCs/>
          <w:lang w:val="fr-FR"/>
        </w:rPr>
        <w:t xml:space="preserve"> : Le Comité permanent donne instruction au Secrétariat, conjointement avec les Parties intéressées, de continuer </w:t>
      </w:r>
      <w:r w:rsidR="008D6260">
        <w:rPr>
          <w:b/>
          <w:bCs/>
          <w:lang w:val="fr-FR"/>
        </w:rPr>
        <w:t>d’étudier des possibilités</w:t>
      </w:r>
      <w:r w:rsidRPr="00FD7B0A">
        <w:rPr>
          <w:b/>
          <w:bCs/>
          <w:lang w:val="fr-FR"/>
        </w:rPr>
        <w:t xml:space="preserve"> d’accès aux réunions de l’Assemblée générale des Nations Unies et </w:t>
      </w:r>
      <w:r w:rsidR="008D6260">
        <w:rPr>
          <w:b/>
          <w:bCs/>
          <w:lang w:val="fr-FR"/>
        </w:rPr>
        <w:t>aux</w:t>
      </w:r>
      <w:r w:rsidR="008D6260" w:rsidRPr="00FD7B0A">
        <w:rPr>
          <w:b/>
          <w:bCs/>
          <w:lang w:val="fr-FR"/>
        </w:rPr>
        <w:t xml:space="preserve"> </w:t>
      </w:r>
      <w:r w:rsidRPr="00FD7B0A">
        <w:rPr>
          <w:b/>
          <w:bCs/>
          <w:lang w:val="fr-FR"/>
        </w:rPr>
        <w:t>forums de haut niveau</w:t>
      </w:r>
      <w:r w:rsidR="008D6260">
        <w:rPr>
          <w:b/>
          <w:bCs/>
          <w:lang w:val="fr-FR"/>
        </w:rPr>
        <w:t xml:space="preserve"> apparentés</w:t>
      </w:r>
      <w:r w:rsidRPr="00FD7B0A">
        <w:rPr>
          <w:b/>
          <w:bCs/>
          <w:lang w:val="fr-FR"/>
        </w:rPr>
        <w:t>.</w:t>
      </w:r>
    </w:p>
    <w:p w14:paraId="5BB1269C" w14:textId="06DDFFB0" w:rsidR="001C5BFE" w:rsidRPr="00FD7B0A" w:rsidRDefault="001C5BFE" w:rsidP="00FD7B0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 21</w:t>
      </w:r>
      <w:r w:rsidR="00E26C16">
        <w:rPr>
          <w:rFonts w:cs="Calibri"/>
          <w:bCs/>
          <w:lang w:val="fr-FR"/>
        </w:rPr>
        <w:t>.1</w:t>
      </w:r>
      <w:r w:rsidRPr="00FD7B0A">
        <w:rPr>
          <w:rFonts w:cs="Calibri"/>
          <w:bCs/>
          <w:lang w:val="fr-FR"/>
        </w:rPr>
        <w:t xml:space="preserve"> de l’ordre du jour</w:t>
      </w:r>
      <w:r w:rsidR="00E26C16">
        <w:rPr>
          <w:rFonts w:cs="Calibri"/>
          <w:bCs/>
          <w:lang w:val="fr-FR"/>
        </w:rPr>
        <w:t xml:space="preserve"> : </w:t>
      </w:r>
      <w:r w:rsidRPr="00FD7B0A">
        <w:rPr>
          <w:rFonts w:cs="Calibri"/>
          <w:bCs/>
          <w:lang w:val="fr-FR"/>
        </w:rPr>
        <w:t>Projet de résolution sur l’évaluation rapide des services écosystémiques des zones humides (présenté par la République de Corée – document Doc. SC54-21.1)</w:t>
      </w:r>
    </w:p>
    <w:p w14:paraId="362311E1" w14:textId="77777777" w:rsidR="001C5BFE" w:rsidRPr="00FD7B0A" w:rsidRDefault="001C5BFE" w:rsidP="001C5BFE">
      <w:pPr>
        <w:spacing w:after="0" w:line="240" w:lineRule="auto"/>
        <w:contextualSpacing/>
        <w:rPr>
          <w:rFonts w:cs="Calibri"/>
          <w:bCs/>
          <w:lang w:val="fr-FR"/>
        </w:rPr>
      </w:pPr>
    </w:p>
    <w:p w14:paraId="385196E1" w14:textId="3D6115BF" w:rsidR="0089467E" w:rsidRPr="00FD7B0A" w:rsidRDefault="0026733E" w:rsidP="009040AB">
      <w:pPr>
        <w:tabs>
          <w:tab w:val="left" w:pos="8193"/>
        </w:tabs>
        <w:spacing w:after="0" w:line="240" w:lineRule="auto"/>
        <w:contextualSpacing/>
        <w:rPr>
          <w:rFonts w:cs="Calibri"/>
          <w:bCs/>
          <w:lang w:val="fr-FR"/>
        </w:rPr>
      </w:pPr>
      <w:r w:rsidRPr="00FD7B0A">
        <w:rPr>
          <w:rFonts w:cs="Calibri"/>
          <w:b/>
          <w:bCs/>
          <w:lang w:val="fr-FR"/>
        </w:rPr>
        <w:t xml:space="preserve">Décision SC54-08 : Le Comité permanent </w:t>
      </w:r>
      <w:r w:rsidR="00742AB1" w:rsidRPr="00FD7B0A">
        <w:rPr>
          <w:rFonts w:cs="Calibri"/>
          <w:b/>
          <w:bCs/>
          <w:lang w:val="fr-FR"/>
        </w:rPr>
        <w:t>donne instruction au Secrétariat de réviser, finaliser et publier le projet de résolution contenu dans le document SC54-21.1 pour examen à la COP13, les révisions tenant compte des amendements proposés.</w:t>
      </w:r>
    </w:p>
    <w:p w14:paraId="3132252B" w14:textId="77777777" w:rsidR="0089467E" w:rsidRPr="00FD7B0A" w:rsidRDefault="0089467E" w:rsidP="001C5BFE">
      <w:pPr>
        <w:spacing w:after="0" w:line="240" w:lineRule="auto"/>
        <w:ind w:left="426" w:hanging="426"/>
        <w:contextualSpacing/>
        <w:rPr>
          <w:rFonts w:cs="Calibri"/>
          <w:bCs/>
          <w:lang w:val="fr-FR"/>
        </w:rPr>
      </w:pPr>
    </w:p>
    <w:p w14:paraId="3B7E9F78" w14:textId="0373665E" w:rsidR="001C5BFE" w:rsidRPr="00654923" w:rsidRDefault="00A36EE2"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de l’ordre du jour </w:t>
      </w:r>
      <w:r w:rsidR="001C5BFE" w:rsidRPr="00654923">
        <w:rPr>
          <w:rFonts w:cs="Calibri"/>
          <w:bCs/>
          <w:lang w:val="fr-FR"/>
        </w:rPr>
        <w:t>21.11</w:t>
      </w:r>
      <w:r>
        <w:rPr>
          <w:rFonts w:cs="Calibri"/>
          <w:bCs/>
          <w:lang w:val="fr-FR"/>
        </w:rPr>
        <w:t xml:space="preserve"> : </w:t>
      </w:r>
      <w:r w:rsidR="001C5BFE" w:rsidRPr="00654923">
        <w:rPr>
          <w:rFonts w:cs="Calibri"/>
          <w:bCs/>
          <w:lang w:val="fr-FR"/>
        </w:rPr>
        <w:t xml:space="preserve">Projet de résolution sur la Journée mondiale des zones humides (présenté par les Émirats arabes unis </w:t>
      </w:r>
      <w:r>
        <w:rPr>
          <w:rFonts w:cs="Calibri"/>
          <w:bCs/>
          <w:lang w:val="fr-FR"/>
        </w:rPr>
        <w:t>–</w:t>
      </w:r>
      <w:r w:rsidR="001C5BFE" w:rsidRPr="00654923">
        <w:rPr>
          <w:rFonts w:cs="Calibri"/>
          <w:bCs/>
          <w:lang w:val="fr-FR"/>
        </w:rPr>
        <w:t xml:space="preserve"> </w:t>
      </w:r>
      <w:r>
        <w:rPr>
          <w:rFonts w:cs="Calibri"/>
          <w:bCs/>
          <w:lang w:val="fr-FR"/>
        </w:rPr>
        <w:t xml:space="preserve">document </w:t>
      </w:r>
      <w:r w:rsidR="001C5BFE" w:rsidRPr="00654923">
        <w:rPr>
          <w:rFonts w:cs="Calibri"/>
          <w:bCs/>
          <w:lang w:val="fr-FR"/>
        </w:rPr>
        <w:t>Doc. SC54-21.11)</w:t>
      </w:r>
    </w:p>
    <w:p w14:paraId="03B89C09" w14:textId="77777777" w:rsidR="001C5BFE" w:rsidRPr="00E74846" w:rsidRDefault="001C5BFE" w:rsidP="001C5BFE">
      <w:pPr>
        <w:spacing w:after="0" w:line="240" w:lineRule="auto"/>
        <w:contextualSpacing/>
        <w:rPr>
          <w:rFonts w:cs="Calibri"/>
          <w:bCs/>
          <w:lang w:val="fr-FR"/>
        </w:rPr>
      </w:pPr>
    </w:p>
    <w:p w14:paraId="4114933D" w14:textId="6279020D" w:rsidR="00E964B8" w:rsidRPr="00FD7B0A" w:rsidRDefault="002F2A6C" w:rsidP="00E964B8">
      <w:pPr>
        <w:spacing w:after="0" w:line="240" w:lineRule="auto"/>
        <w:contextualSpacing/>
        <w:rPr>
          <w:b/>
          <w:lang w:val="fr-FR"/>
        </w:rPr>
      </w:pPr>
      <w:r w:rsidRPr="00FD7B0A">
        <w:rPr>
          <w:rFonts w:cs="Calibri"/>
          <w:b/>
          <w:bCs/>
          <w:lang w:val="fr-FR"/>
        </w:rPr>
        <w:t>Décision SC54-09 : Le Comité permanent donne instruction au Secrétariat de réviser, finaliser et publier le projet de résolution contenu dans le document SC54-21.11 pour examen à la COP13, les révisions tenant compte des amendements proposés.</w:t>
      </w:r>
    </w:p>
    <w:p w14:paraId="5035F569" w14:textId="77777777" w:rsidR="00E964B8" w:rsidRPr="00FD7B0A" w:rsidRDefault="00E964B8" w:rsidP="000D03AC">
      <w:pPr>
        <w:spacing w:after="0" w:line="240" w:lineRule="auto"/>
        <w:ind w:left="567" w:hanging="567"/>
        <w:contextualSpacing/>
        <w:rPr>
          <w:rFonts w:cs="Calibri"/>
          <w:bCs/>
          <w:lang w:val="fr-FR"/>
        </w:rPr>
      </w:pPr>
    </w:p>
    <w:p w14:paraId="5888ECC6" w14:textId="4D2FC035" w:rsidR="001C5BFE" w:rsidRPr="00905867" w:rsidRDefault="002A2595" w:rsidP="00FD7B0A">
      <w:pPr>
        <w:pBdr>
          <w:top w:val="single" w:sz="4" w:space="3" w:color="auto"/>
          <w:left w:val="single" w:sz="4" w:space="4" w:color="auto"/>
          <w:bottom w:val="single" w:sz="4" w:space="3" w:color="auto"/>
          <w:right w:val="single" w:sz="4" w:space="4" w:color="auto"/>
        </w:pBdr>
        <w:spacing w:after="0" w:line="240" w:lineRule="auto"/>
        <w:contextualSpacing/>
        <w:rPr>
          <w:rFonts w:cstheme="majorHAnsi"/>
          <w:bCs/>
          <w:lang w:val="fr-FR"/>
        </w:rPr>
      </w:pPr>
      <w:r>
        <w:rPr>
          <w:rFonts w:cs="Calibri"/>
          <w:bCs/>
          <w:lang w:val="fr-FR"/>
        </w:rPr>
        <w:t>Point 12 de l’ordre du jour :</w:t>
      </w:r>
      <w:r w:rsidR="001C5BFE" w:rsidRPr="00905867">
        <w:rPr>
          <w:rFonts w:cs="Calibri"/>
          <w:bCs/>
          <w:lang w:val="fr-FR"/>
        </w:rPr>
        <w:t xml:space="preserve"> Plan de travail du Secrétariat pour 2018 et présentation proposée pour 2019-2021</w:t>
      </w:r>
    </w:p>
    <w:p w14:paraId="17F05A0C" w14:textId="77777777" w:rsidR="001C5BFE" w:rsidRPr="00905867" w:rsidRDefault="001C5BFE" w:rsidP="001C5BFE">
      <w:pPr>
        <w:spacing w:after="0" w:line="240" w:lineRule="auto"/>
        <w:ind w:left="426" w:hanging="426"/>
        <w:contextualSpacing/>
        <w:rPr>
          <w:rFonts w:cstheme="majorHAnsi"/>
          <w:bCs/>
          <w:lang w:val="fr-FR"/>
        </w:rPr>
      </w:pPr>
    </w:p>
    <w:p w14:paraId="2F5C370A" w14:textId="218B1A13" w:rsidR="001C5BFE" w:rsidRPr="00905867" w:rsidRDefault="001C5BFE" w:rsidP="001C5BFE">
      <w:pPr>
        <w:spacing w:after="0" w:line="240" w:lineRule="auto"/>
        <w:contextualSpacing/>
        <w:rPr>
          <w:rFonts w:cs="Calibri"/>
          <w:b/>
          <w:bCs/>
          <w:lang w:val="fr-FR"/>
        </w:rPr>
      </w:pPr>
      <w:r w:rsidRPr="00905867">
        <w:rPr>
          <w:rFonts w:cs="Calibri"/>
          <w:b/>
          <w:bCs/>
          <w:lang w:val="fr-FR"/>
        </w:rPr>
        <w:t>Décision SC54-</w:t>
      </w:r>
      <w:r w:rsidR="006318F7" w:rsidRPr="00905867">
        <w:rPr>
          <w:rFonts w:cs="Calibri"/>
          <w:b/>
          <w:bCs/>
          <w:lang w:val="fr-FR"/>
        </w:rPr>
        <w:t>10</w:t>
      </w:r>
      <w:r w:rsidR="0054622F">
        <w:rPr>
          <w:rFonts w:cs="Calibri"/>
          <w:b/>
          <w:bCs/>
          <w:lang w:val="fr-FR"/>
        </w:rPr>
        <w:t xml:space="preserve"> </w:t>
      </w:r>
      <w:r w:rsidRPr="00905867">
        <w:rPr>
          <w:rFonts w:cs="Calibri"/>
          <w:b/>
          <w:bCs/>
          <w:lang w:val="fr-FR"/>
        </w:rPr>
        <w:t>: Le Comité permanent prend note et approuve le plan de travail du Secrétariat pour 2018</w:t>
      </w:r>
      <w:r w:rsidR="0054622F">
        <w:rPr>
          <w:rFonts w:cs="Calibri"/>
          <w:b/>
          <w:bCs/>
          <w:lang w:val="fr-FR"/>
        </w:rPr>
        <w:t>;</w:t>
      </w:r>
      <w:r w:rsidRPr="00905867">
        <w:rPr>
          <w:rFonts w:cs="Calibri"/>
          <w:b/>
          <w:bCs/>
          <w:lang w:val="fr-FR"/>
        </w:rPr>
        <w:t xml:space="preserve"> </w:t>
      </w:r>
      <w:r w:rsidR="0054622F">
        <w:rPr>
          <w:rFonts w:cs="Calibri"/>
          <w:b/>
          <w:bCs/>
          <w:lang w:val="fr-FR"/>
        </w:rPr>
        <w:t xml:space="preserve">il </w:t>
      </w:r>
      <w:r w:rsidRPr="00905867">
        <w:rPr>
          <w:rFonts w:cs="Calibri"/>
          <w:b/>
          <w:bCs/>
          <w:lang w:val="fr-FR"/>
        </w:rPr>
        <w:t xml:space="preserve">approuve </w:t>
      </w:r>
      <w:r w:rsidR="0054622F">
        <w:rPr>
          <w:rFonts w:cs="Calibri"/>
          <w:b/>
          <w:bCs/>
          <w:lang w:val="fr-FR"/>
        </w:rPr>
        <w:t xml:space="preserve">également </w:t>
      </w:r>
      <w:r w:rsidRPr="00905867">
        <w:rPr>
          <w:rFonts w:cs="Calibri"/>
          <w:b/>
          <w:bCs/>
          <w:lang w:val="fr-FR"/>
        </w:rPr>
        <w:t>la proposition de présentation du plan de travail du Secrétariat pour la période triennale 2019-2021, sous réserve de la prise en compte des points soulevés par les Parties.</w:t>
      </w:r>
    </w:p>
    <w:p w14:paraId="4F16C177" w14:textId="77777777" w:rsidR="00EA0E0C" w:rsidRPr="00FD7B0A" w:rsidRDefault="00EA0E0C" w:rsidP="00EA0E0C">
      <w:pPr>
        <w:spacing w:after="0" w:line="240" w:lineRule="auto"/>
        <w:contextualSpacing/>
        <w:rPr>
          <w:rFonts w:cs="Calibri"/>
          <w:bCs/>
          <w:lang w:val="fr-FR"/>
        </w:rPr>
      </w:pPr>
    </w:p>
    <w:p w14:paraId="3708E492" w14:textId="3106A40A"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18.3 de l’ordre du jour</w:t>
      </w:r>
      <w:r w:rsidR="00765B40">
        <w:rPr>
          <w:rFonts w:cs="Calibri"/>
          <w:bCs/>
          <w:lang w:val="fr-FR"/>
        </w:rPr>
        <w:t> :</w:t>
      </w:r>
      <w:r w:rsidRPr="00FD7B0A">
        <w:rPr>
          <w:rFonts w:cs="Calibri"/>
          <w:bCs/>
          <w:lang w:val="fr-FR"/>
        </w:rPr>
        <w:t xml:space="preserve"> </w:t>
      </w:r>
      <w:r w:rsidRPr="00FD7B0A">
        <w:rPr>
          <w:bCs/>
          <w:lang w:val="fr-FR"/>
        </w:rPr>
        <w:t>Préparatifs de la 13</w:t>
      </w:r>
      <w:r w:rsidRPr="00FD7B0A">
        <w:rPr>
          <w:bCs/>
          <w:vertAlign w:val="superscript"/>
          <w:lang w:val="fr-FR"/>
        </w:rPr>
        <w:t>e</w:t>
      </w:r>
      <w:r w:rsidRPr="00FD7B0A">
        <w:rPr>
          <w:bCs/>
          <w:lang w:val="fr-FR"/>
        </w:rPr>
        <w:t xml:space="preserve"> Session de la Conférence of the Parties </w:t>
      </w:r>
      <w:r w:rsidRPr="00FD7B0A">
        <w:rPr>
          <w:rFonts w:cs="Calibri"/>
          <w:bCs/>
          <w:lang w:val="fr-FR"/>
        </w:rPr>
        <w:t xml:space="preserve">: </w:t>
      </w:r>
      <w:r w:rsidRPr="00FD7B0A">
        <w:rPr>
          <w:bCs/>
          <w:lang w:val="fr-FR"/>
        </w:rPr>
        <w:t>Processus d’examen des projets de résolutions</w:t>
      </w:r>
      <w:r w:rsidRPr="00FD7B0A">
        <w:rPr>
          <w:rFonts w:cs="Calibri"/>
          <w:bCs/>
          <w:lang w:val="fr-FR"/>
        </w:rPr>
        <w:t xml:space="preserve"> (document Doc. SC54-18.3)</w:t>
      </w:r>
    </w:p>
    <w:p w14:paraId="0FD9A65A" w14:textId="77777777" w:rsidR="00EA0E0C" w:rsidRPr="00FD7B0A" w:rsidRDefault="00EA0E0C" w:rsidP="00EA0E0C">
      <w:pPr>
        <w:spacing w:after="0" w:line="240" w:lineRule="auto"/>
        <w:ind w:left="426" w:hanging="426"/>
        <w:contextualSpacing/>
        <w:rPr>
          <w:rFonts w:cs="Calibri"/>
          <w:bCs/>
          <w:lang w:val="fr-FR"/>
        </w:rPr>
      </w:pPr>
    </w:p>
    <w:p w14:paraId="2BCF818B" w14:textId="089FEB2F" w:rsidR="00EA0E0C" w:rsidRPr="00FD7B0A" w:rsidRDefault="00EA0E0C" w:rsidP="00EA0E0C">
      <w:pPr>
        <w:spacing w:after="0" w:line="240" w:lineRule="auto"/>
        <w:rPr>
          <w:rFonts w:cs="Arial"/>
          <w:b/>
          <w:lang w:val="fr-FR"/>
        </w:rPr>
      </w:pPr>
      <w:r w:rsidRPr="00FD7B0A">
        <w:rPr>
          <w:rFonts w:cs="Calibri"/>
          <w:b/>
          <w:bCs/>
          <w:lang w:val="fr-FR"/>
        </w:rPr>
        <w:t>Décision SC54-1</w:t>
      </w:r>
      <w:r w:rsidR="006318F7" w:rsidRPr="00FD7B0A">
        <w:rPr>
          <w:rFonts w:cs="Calibri"/>
          <w:b/>
          <w:bCs/>
          <w:lang w:val="fr-FR"/>
        </w:rPr>
        <w:t>1</w:t>
      </w:r>
      <w:r w:rsidRPr="00FD7B0A">
        <w:rPr>
          <w:rFonts w:cs="Calibri"/>
          <w:b/>
          <w:bCs/>
          <w:lang w:val="fr-FR"/>
        </w:rPr>
        <w:t xml:space="preserve"> : Le Comité permanent : prend note du document Doc. SC54-18.3 </w:t>
      </w:r>
      <w:r w:rsidRPr="00FD7B0A">
        <w:rPr>
          <w:rFonts w:cs="Arial"/>
          <w:b/>
          <w:i/>
          <w:lang w:val="fr-FR"/>
        </w:rPr>
        <w:t>Préparatifs de la 13</w:t>
      </w:r>
      <w:r w:rsidRPr="00FD7B0A">
        <w:rPr>
          <w:rFonts w:cs="Arial"/>
          <w:b/>
          <w:i/>
          <w:vertAlign w:val="superscript"/>
          <w:lang w:val="fr-FR"/>
        </w:rPr>
        <w:t>e</w:t>
      </w:r>
      <w:r w:rsidRPr="00FD7B0A">
        <w:rPr>
          <w:rFonts w:cs="Arial"/>
          <w:b/>
          <w:i/>
          <w:lang w:val="fr-FR"/>
        </w:rPr>
        <w:t xml:space="preserve"> Session de la Conférence des Parties – Procédure d’examen des projets de résolutions</w:t>
      </w:r>
      <w:r w:rsidRPr="00FD7B0A">
        <w:rPr>
          <w:rFonts w:cs="Arial"/>
          <w:b/>
          <w:lang w:val="fr-FR"/>
        </w:rPr>
        <w:t>; invite les Parties qui ont des commentaires à faire sur ce document à les communiquer par écrit au Secrétariat</w:t>
      </w:r>
      <w:r w:rsidR="00035A6E">
        <w:rPr>
          <w:rFonts w:cs="Arial"/>
          <w:b/>
          <w:lang w:val="fr-FR"/>
        </w:rPr>
        <w:t>,</w:t>
      </w:r>
      <w:r w:rsidRPr="00FD7B0A">
        <w:rPr>
          <w:rFonts w:cs="Arial"/>
          <w:b/>
          <w:lang w:val="fr-FR"/>
        </w:rPr>
        <w:t xml:space="preserve"> et décide que le Comité devrait examiner une version révisée à sa 55</w:t>
      </w:r>
      <w:r w:rsidRPr="00FD7B0A">
        <w:rPr>
          <w:rFonts w:cs="Arial"/>
          <w:b/>
          <w:vertAlign w:val="superscript"/>
          <w:lang w:val="fr-FR"/>
        </w:rPr>
        <w:t>e</w:t>
      </w:r>
      <w:r w:rsidRPr="00FD7B0A">
        <w:rPr>
          <w:rFonts w:cs="Arial"/>
          <w:b/>
          <w:lang w:val="fr-FR"/>
        </w:rPr>
        <w:t> Réunion, en tenant compte des éventuels commentaires.</w:t>
      </w:r>
    </w:p>
    <w:p w14:paraId="52A989D6" w14:textId="77777777" w:rsidR="00EA0E0C" w:rsidRPr="00FD7B0A" w:rsidRDefault="00EA0E0C" w:rsidP="00EA0E0C">
      <w:pPr>
        <w:spacing w:after="0" w:line="240" w:lineRule="auto"/>
        <w:contextualSpacing/>
        <w:rPr>
          <w:rFonts w:cs="Calibri"/>
          <w:bCs/>
          <w:lang w:val="fr-FR"/>
        </w:rPr>
      </w:pPr>
    </w:p>
    <w:p w14:paraId="6E7B2B95" w14:textId="5ED60277"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26 de l’ordre du jour</w:t>
      </w:r>
      <w:r w:rsidR="00035A6E">
        <w:rPr>
          <w:rFonts w:cs="Calibri"/>
          <w:bCs/>
          <w:lang w:val="fr-FR"/>
        </w:rPr>
        <w:t> :</w:t>
      </w:r>
      <w:r w:rsidRPr="00FD7B0A">
        <w:rPr>
          <w:rFonts w:cs="Calibri"/>
          <w:bCs/>
          <w:lang w:val="fr-FR"/>
        </w:rPr>
        <w:t xml:space="preserve"> </w:t>
      </w:r>
      <w:r w:rsidRPr="00FD7B0A">
        <w:rPr>
          <w:bCs/>
          <w:lang w:val="fr-FR"/>
        </w:rPr>
        <w:t>Journée mondiale des zones humides 2018, 2019 et 2020</w:t>
      </w:r>
      <w:r w:rsidRPr="00FD7B0A">
        <w:rPr>
          <w:rFonts w:cs="Calibri"/>
          <w:bCs/>
          <w:lang w:val="fr-FR"/>
        </w:rPr>
        <w:t xml:space="preserve"> (document Doc. SC54-26)</w:t>
      </w:r>
    </w:p>
    <w:p w14:paraId="0643E03A" w14:textId="77777777" w:rsidR="00EA0E0C" w:rsidRPr="00FD7B0A" w:rsidRDefault="00EA0E0C" w:rsidP="00EA0E0C">
      <w:pPr>
        <w:autoSpaceDE w:val="0"/>
        <w:autoSpaceDN w:val="0"/>
        <w:adjustRightInd w:val="0"/>
        <w:spacing w:after="0" w:line="240" w:lineRule="auto"/>
        <w:ind w:left="426" w:hanging="426"/>
        <w:rPr>
          <w:rFonts w:eastAsiaTheme="minorHAnsi" w:cs="Calibri"/>
          <w:bCs/>
          <w:color w:val="000000"/>
          <w:lang w:val="fr-FR"/>
        </w:rPr>
      </w:pPr>
    </w:p>
    <w:p w14:paraId="688C728E" w14:textId="5D0B9453" w:rsidR="00EA0E0C" w:rsidRPr="00FD7B0A" w:rsidRDefault="00EA0E0C" w:rsidP="00EA0E0C">
      <w:pPr>
        <w:autoSpaceDE w:val="0"/>
        <w:autoSpaceDN w:val="0"/>
        <w:adjustRightInd w:val="0"/>
        <w:spacing w:after="0" w:line="240" w:lineRule="auto"/>
        <w:rPr>
          <w:rFonts w:eastAsiaTheme="minorHAnsi" w:cs="Calibri"/>
          <w:b/>
          <w:bCs/>
          <w:color w:val="000000"/>
          <w:lang w:val="fr-FR"/>
        </w:rPr>
      </w:pPr>
      <w:r w:rsidRPr="00FD7B0A">
        <w:rPr>
          <w:rFonts w:eastAsiaTheme="minorHAnsi" w:cs="Calibri"/>
          <w:b/>
          <w:bCs/>
          <w:color w:val="000000"/>
          <w:lang w:val="fr-FR"/>
        </w:rPr>
        <w:t>Décision SC54-1</w:t>
      </w:r>
      <w:r w:rsidR="006318F7" w:rsidRPr="00FD7B0A">
        <w:rPr>
          <w:rFonts w:eastAsiaTheme="minorHAnsi" w:cs="Calibri"/>
          <w:b/>
          <w:bCs/>
          <w:color w:val="000000"/>
          <w:lang w:val="fr-FR"/>
        </w:rPr>
        <w:t>2</w:t>
      </w:r>
      <w:r w:rsidRPr="00FD7B0A">
        <w:rPr>
          <w:rFonts w:eastAsiaTheme="minorHAnsi" w:cs="Calibri"/>
          <w:b/>
          <w:bCs/>
          <w:color w:val="000000"/>
          <w:lang w:val="fr-FR"/>
        </w:rPr>
        <w:t> : Le Comité permanent décide que les thèmes pour la Journée mondiale des zones humides durant la période triennale 2019-2021 seront :</w:t>
      </w:r>
    </w:p>
    <w:p w14:paraId="6F138EDE" w14:textId="123712C2" w:rsidR="00EA0E0C" w:rsidRPr="00FD7B0A" w:rsidRDefault="00EA0E0C" w:rsidP="000E0E06">
      <w:pPr>
        <w:numPr>
          <w:ilvl w:val="0"/>
          <w:numId w:val="22"/>
        </w:numPr>
        <w:spacing w:after="0" w:line="240" w:lineRule="auto"/>
        <w:ind w:left="567" w:hanging="567"/>
        <w:contextualSpacing/>
        <w:rPr>
          <w:rFonts w:eastAsiaTheme="minorHAnsi" w:cs="Calibri"/>
          <w:b/>
          <w:bCs/>
          <w:color w:val="000000"/>
          <w:lang w:val="fr-FR"/>
        </w:rPr>
      </w:pPr>
      <w:r w:rsidRPr="00FD7B0A">
        <w:rPr>
          <w:rFonts w:eastAsiaTheme="minorHAnsi" w:cs="Calibri"/>
          <w:b/>
          <w:bCs/>
          <w:color w:val="000000"/>
          <w:lang w:val="fr-FR"/>
        </w:rPr>
        <w:t>2019 </w:t>
      </w:r>
      <w:r w:rsidR="009F0B22" w:rsidRPr="00FD7B0A">
        <w:rPr>
          <w:rFonts w:eastAsiaTheme="minorHAnsi" w:cs="Calibri"/>
          <w:b/>
          <w:bCs/>
          <w:color w:val="000000"/>
          <w:lang w:val="fr-FR"/>
        </w:rPr>
        <w:t xml:space="preserve">: </w:t>
      </w:r>
      <w:r w:rsidRPr="00FD7B0A">
        <w:rPr>
          <w:rFonts w:eastAsiaTheme="minorHAnsi" w:cs="Calibri"/>
          <w:b/>
          <w:bCs/>
          <w:color w:val="000000"/>
          <w:lang w:val="fr-FR"/>
        </w:rPr>
        <w:t>Les zones humides et les changements climatiques</w:t>
      </w:r>
    </w:p>
    <w:p w14:paraId="5C5CE052" w14:textId="13E04A40" w:rsidR="00EA0E0C" w:rsidRPr="00FD7B0A" w:rsidRDefault="00EA0E0C" w:rsidP="000E0E06">
      <w:pPr>
        <w:numPr>
          <w:ilvl w:val="0"/>
          <w:numId w:val="22"/>
        </w:numPr>
        <w:spacing w:after="0" w:line="240" w:lineRule="auto"/>
        <w:ind w:left="567" w:hanging="567"/>
        <w:contextualSpacing/>
        <w:rPr>
          <w:rFonts w:eastAsiaTheme="minorHAnsi" w:cs="Calibri"/>
          <w:b/>
          <w:bCs/>
          <w:color w:val="000000"/>
          <w:lang w:val="fr-FR"/>
        </w:rPr>
      </w:pPr>
      <w:r w:rsidRPr="00FD7B0A">
        <w:rPr>
          <w:rFonts w:eastAsiaTheme="minorHAnsi" w:cs="Calibri"/>
          <w:b/>
          <w:bCs/>
          <w:color w:val="000000"/>
          <w:lang w:val="fr-FR"/>
        </w:rPr>
        <w:t>2020 :</w:t>
      </w:r>
      <w:r w:rsidR="009F0B22" w:rsidRPr="00FD7B0A">
        <w:rPr>
          <w:rFonts w:eastAsiaTheme="minorHAnsi" w:cs="Calibri"/>
          <w:b/>
          <w:bCs/>
          <w:color w:val="000000"/>
          <w:lang w:val="fr-FR"/>
        </w:rPr>
        <w:t xml:space="preserve"> </w:t>
      </w:r>
      <w:r w:rsidRPr="00FD7B0A">
        <w:rPr>
          <w:rFonts w:eastAsiaTheme="minorHAnsi" w:cs="Calibri"/>
          <w:b/>
          <w:bCs/>
          <w:color w:val="000000"/>
          <w:lang w:val="fr-FR"/>
        </w:rPr>
        <w:t>Les zones humides et la biodiversité</w:t>
      </w:r>
    </w:p>
    <w:p w14:paraId="7216856C" w14:textId="2A38BEE3" w:rsidR="00EA0E0C" w:rsidRPr="00FD7B0A" w:rsidRDefault="00EA0E0C" w:rsidP="000E0E06">
      <w:pPr>
        <w:numPr>
          <w:ilvl w:val="0"/>
          <w:numId w:val="22"/>
        </w:numPr>
        <w:spacing w:after="0" w:line="240" w:lineRule="auto"/>
        <w:ind w:left="567" w:hanging="567"/>
        <w:contextualSpacing/>
        <w:rPr>
          <w:rFonts w:eastAsiaTheme="minorHAnsi" w:cs="Calibri"/>
          <w:b/>
          <w:bCs/>
          <w:color w:val="000000"/>
          <w:lang w:val="fr-FR"/>
        </w:rPr>
      </w:pPr>
      <w:r w:rsidRPr="00FD7B0A">
        <w:rPr>
          <w:rFonts w:eastAsiaTheme="minorHAnsi" w:cs="Calibri"/>
          <w:b/>
          <w:bCs/>
          <w:color w:val="000000"/>
          <w:lang w:val="fr-FR"/>
        </w:rPr>
        <w:t>2021 :</w:t>
      </w:r>
      <w:r w:rsidR="009F0B22" w:rsidRPr="00FD7B0A">
        <w:rPr>
          <w:rFonts w:eastAsiaTheme="minorHAnsi" w:cs="Calibri"/>
          <w:b/>
          <w:bCs/>
          <w:color w:val="000000"/>
          <w:lang w:val="fr-FR"/>
        </w:rPr>
        <w:t xml:space="preserve"> </w:t>
      </w:r>
      <w:r w:rsidRPr="00FD7B0A">
        <w:rPr>
          <w:rFonts w:eastAsiaTheme="minorHAnsi" w:cs="Calibri"/>
          <w:b/>
          <w:bCs/>
          <w:color w:val="000000"/>
          <w:lang w:val="fr-FR"/>
        </w:rPr>
        <w:t>Les zones humides et l’eau</w:t>
      </w:r>
    </w:p>
    <w:p w14:paraId="6509860E" w14:textId="77777777" w:rsidR="00EA0E0C" w:rsidRPr="00FD7B0A" w:rsidRDefault="00EA0E0C" w:rsidP="00EA0E0C">
      <w:pPr>
        <w:autoSpaceDE w:val="0"/>
        <w:autoSpaceDN w:val="0"/>
        <w:adjustRightInd w:val="0"/>
        <w:spacing w:after="0" w:line="240" w:lineRule="auto"/>
        <w:rPr>
          <w:rFonts w:eastAsiaTheme="minorHAnsi" w:cs="Calibri"/>
          <w:bCs/>
          <w:color w:val="000000"/>
          <w:lang w:val="fr-FR"/>
        </w:rPr>
      </w:pPr>
    </w:p>
    <w:p w14:paraId="0053DA5B" w14:textId="49C1693F" w:rsidR="00EA0E0C" w:rsidRPr="00FD7B0A" w:rsidRDefault="00EA0E0C" w:rsidP="006C0019">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 27 de l’ordre du jour</w:t>
      </w:r>
      <w:r w:rsidR="00E4224E">
        <w:rPr>
          <w:rFonts w:cs="Calibri"/>
          <w:bCs/>
          <w:lang w:val="fr-FR"/>
        </w:rPr>
        <w:t> :</w:t>
      </w:r>
      <w:r w:rsidR="00E4224E" w:rsidRPr="00FD7B0A">
        <w:rPr>
          <w:rFonts w:cs="Calibri"/>
          <w:bCs/>
          <w:lang w:val="fr-FR"/>
        </w:rPr>
        <w:t xml:space="preserve"> </w:t>
      </w:r>
      <w:r w:rsidRPr="00FD7B0A">
        <w:rPr>
          <w:bCs/>
          <w:lang w:val="fr-FR"/>
        </w:rPr>
        <w:t>Les</w:t>
      </w:r>
      <w:r w:rsidR="00B92210">
        <w:rPr>
          <w:bCs/>
          <w:lang w:val="fr-FR"/>
        </w:rPr>
        <w:t xml:space="preserve"> </w:t>
      </w:r>
      <w:r w:rsidR="00E4224E">
        <w:rPr>
          <w:bCs/>
          <w:lang w:val="fr-FR"/>
        </w:rPr>
        <w:t>P</w:t>
      </w:r>
      <w:r w:rsidRPr="00FD7B0A">
        <w:rPr>
          <w:bCs/>
          <w:lang w:val="fr-FR"/>
        </w:rPr>
        <w:t>rix Ramsar pour la conservation des zones humides 2018</w:t>
      </w:r>
      <w:r w:rsidRPr="00FD7B0A">
        <w:rPr>
          <w:rFonts w:cs="Calibri"/>
          <w:bCs/>
          <w:lang w:val="fr-FR"/>
        </w:rPr>
        <w:t xml:space="preserve"> (en partie en séance à huis clos)</w:t>
      </w:r>
    </w:p>
    <w:p w14:paraId="04013DF5" w14:textId="77777777" w:rsidR="006C0019" w:rsidRDefault="006C0019" w:rsidP="00EA0E0C">
      <w:pPr>
        <w:keepNext/>
        <w:keepLines/>
        <w:spacing w:after="0" w:line="240" w:lineRule="auto"/>
        <w:contextualSpacing/>
        <w:rPr>
          <w:b/>
          <w:bCs/>
          <w:lang w:val="fr-FR"/>
        </w:rPr>
      </w:pPr>
    </w:p>
    <w:p w14:paraId="0B84E51B" w14:textId="585F4790" w:rsidR="00EA0E0C" w:rsidRPr="00FD7B0A" w:rsidRDefault="00EA0E0C" w:rsidP="00EA0E0C">
      <w:pPr>
        <w:keepNext/>
        <w:keepLines/>
        <w:spacing w:after="0" w:line="240" w:lineRule="auto"/>
        <w:contextualSpacing/>
        <w:rPr>
          <w:b/>
          <w:bCs/>
          <w:lang w:val="fr-FR"/>
        </w:rPr>
      </w:pPr>
      <w:r w:rsidRPr="00FD7B0A">
        <w:rPr>
          <w:b/>
          <w:bCs/>
          <w:lang w:val="fr-FR"/>
        </w:rPr>
        <w:t>Décision SC54-1</w:t>
      </w:r>
      <w:r w:rsidR="006318F7" w:rsidRPr="00FD7B0A">
        <w:rPr>
          <w:b/>
          <w:bCs/>
          <w:lang w:val="fr-FR"/>
        </w:rPr>
        <w:t>3</w:t>
      </w:r>
      <w:r w:rsidRPr="00FD7B0A">
        <w:rPr>
          <w:b/>
          <w:bCs/>
          <w:lang w:val="fr-FR"/>
        </w:rPr>
        <w:t xml:space="preserve"> : Le Comité permanent décide que les </w:t>
      </w:r>
      <w:r w:rsidR="00E4224E">
        <w:rPr>
          <w:b/>
          <w:bCs/>
          <w:lang w:val="fr-FR"/>
        </w:rPr>
        <w:t>P</w:t>
      </w:r>
      <w:r w:rsidRPr="00FD7B0A">
        <w:rPr>
          <w:b/>
          <w:bCs/>
          <w:lang w:val="fr-FR"/>
        </w:rPr>
        <w:t xml:space="preserve">rix Ramsar pour la conservation des zones humides 2018 seront décernés comme suit : </w:t>
      </w:r>
    </w:p>
    <w:p w14:paraId="0455EDE4" w14:textId="5A493B19" w:rsidR="00EA0E0C" w:rsidRPr="00FD7B0A" w:rsidRDefault="00EA0E0C" w:rsidP="000E0E06">
      <w:pPr>
        <w:keepNext/>
        <w:keepLines/>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de la Convention de Ramsar pour l’utilisation rationnelle des zones humides</w:t>
      </w:r>
      <w:r w:rsidR="004746D7">
        <w:rPr>
          <w:rFonts w:cs="Calibri"/>
          <w:b/>
          <w:bCs/>
          <w:lang w:val="fr-FR"/>
        </w:rPr>
        <w:t xml:space="preserve"> </w:t>
      </w:r>
      <w:r w:rsidRPr="00FD7B0A">
        <w:rPr>
          <w:rFonts w:cs="Calibri"/>
          <w:b/>
          <w:bCs/>
          <w:lang w:val="fr-FR"/>
        </w:rPr>
        <w:t>: M. Eduardo de Miguel, Fundación Global Nature, Espagne</w:t>
      </w:r>
    </w:p>
    <w:p w14:paraId="6F93F654" w14:textId="466D1B7A" w:rsidR="00EA0E0C" w:rsidRPr="00FD7B0A" w:rsidRDefault="00EA0E0C" w:rsidP="000E0E06">
      <w:pPr>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de la Convention de Ramsar pour l’innovation relative aux zones humides</w:t>
      </w:r>
      <w:r w:rsidR="004746D7">
        <w:rPr>
          <w:rFonts w:cs="Calibri"/>
          <w:b/>
          <w:bCs/>
          <w:lang w:val="fr-FR"/>
        </w:rPr>
        <w:t xml:space="preserve"> </w:t>
      </w:r>
      <w:r w:rsidRPr="00FD7B0A">
        <w:rPr>
          <w:rFonts w:cs="Calibri"/>
          <w:b/>
          <w:bCs/>
          <w:lang w:val="fr-FR"/>
        </w:rPr>
        <w:t>: Pronatura, Asociación Civil, Mexique</w:t>
      </w:r>
    </w:p>
    <w:p w14:paraId="1A5DDEB1" w14:textId="62C3F8A6" w:rsidR="00EA0E0C" w:rsidRPr="00FD7B0A" w:rsidRDefault="00EA0E0C" w:rsidP="009F0B22">
      <w:pPr>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de la Convention de Ramsar pour les jeunes champions des zones humides : Youth Climate Action Network, Samoa</w:t>
      </w:r>
    </w:p>
    <w:p w14:paraId="1E34EE9D" w14:textId="1326F6A3" w:rsidR="00EA0E0C" w:rsidRPr="00FD7B0A" w:rsidRDefault="00EA0E0C" w:rsidP="009F0B22">
      <w:pPr>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Ramsar du mérite : M. Ma Anne Guangren, Chine.</w:t>
      </w:r>
    </w:p>
    <w:p w14:paraId="6FB2CD5B" w14:textId="77777777" w:rsidR="00EA0E0C" w:rsidRPr="00FD7B0A" w:rsidRDefault="00EA0E0C" w:rsidP="00EA0E0C">
      <w:pPr>
        <w:spacing w:after="0" w:line="240" w:lineRule="auto"/>
        <w:ind w:left="426" w:hanging="426"/>
        <w:contextualSpacing/>
        <w:rPr>
          <w:rFonts w:cs="Calibri"/>
          <w:bCs/>
          <w:lang w:val="fr-FR"/>
        </w:rPr>
      </w:pPr>
    </w:p>
    <w:p w14:paraId="0E141AB7" w14:textId="58D08821"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28 de l’ordre du jour</w:t>
      </w:r>
      <w:r w:rsidR="004746D7">
        <w:rPr>
          <w:rFonts w:cs="Calibri"/>
          <w:bCs/>
          <w:lang w:val="fr-FR"/>
        </w:rPr>
        <w:t> :</w:t>
      </w:r>
      <w:r w:rsidRPr="00FD7B0A">
        <w:rPr>
          <w:rFonts w:cs="Calibri"/>
          <w:bCs/>
          <w:lang w:val="fr-FR"/>
        </w:rPr>
        <w:t xml:space="preserve"> Label Ville des Zones Humides (en partie en séance à huis clos)</w:t>
      </w:r>
    </w:p>
    <w:p w14:paraId="34518418" w14:textId="77777777" w:rsidR="00EA0E0C" w:rsidRPr="00FD7B0A" w:rsidRDefault="00EA0E0C" w:rsidP="00EA0E0C">
      <w:pPr>
        <w:keepNext/>
        <w:spacing w:after="0" w:line="240" w:lineRule="auto"/>
        <w:ind w:left="426" w:hanging="426"/>
        <w:contextualSpacing/>
        <w:rPr>
          <w:rFonts w:cs="Calibri"/>
          <w:bCs/>
          <w:lang w:val="fr-FR"/>
        </w:rPr>
      </w:pPr>
    </w:p>
    <w:p w14:paraId="4BAFA747" w14:textId="2045AFD1" w:rsidR="00EA0E0C" w:rsidRPr="00FD7B0A" w:rsidRDefault="00EA0E0C" w:rsidP="00EA0E0C">
      <w:pPr>
        <w:spacing w:after="0" w:line="240" w:lineRule="auto"/>
        <w:contextualSpacing/>
        <w:rPr>
          <w:rFonts w:cs="Calibri"/>
          <w:b/>
          <w:bCs/>
          <w:lang w:val="fr-FR"/>
        </w:rPr>
      </w:pPr>
      <w:r w:rsidRPr="00FD7B0A">
        <w:rPr>
          <w:b/>
          <w:bCs/>
          <w:lang w:val="fr-FR"/>
        </w:rPr>
        <w:t>Décision SC54-1</w:t>
      </w:r>
      <w:r w:rsidR="00E836DB" w:rsidRPr="00FD7B0A">
        <w:rPr>
          <w:b/>
          <w:bCs/>
          <w:lang w:val="fr-FR"/>
        </w:rPr>
        <w:t>4</w:t>
      </w:r>
      <w:r w:rsidRPr="00FD7B0A">
        <w:rPr>
          <w:b/>
          <w:bCs/>
          <w:lang w:val="fr-FR"/>
        </w:rPr>
        <w:t> : Le Comité permanent décide que le rapport du Comité consultatif indépendant sur le Label Ville des Zones Humides accréditée par la Convention de Ramsar fera l’objet d’un examen plus approfondi et d’une annonce à la COP13</w:t>
      </w:r>
      <w:r w:rsidR="00B15E5E">
        <w:rPr>
          <w:b/>
          <w:bCs/>
          <w:lang w:val="fr-FR"/>
        </w:rPr>
        <w:t xml:space="preserve"> et que, d’ici-là, la liste des villes susceptibles d</w:t>
      </w:r>
      <w:r w:rsidR="00BE76BB">
        <w:rPr>
          <w:b/>
          <w:bCs/>
          <w:lang w:val="fr-FR"/>
        </w:rPr>
        <w:t>’être accréditées restera sous embargo</w:t>
      </w:r>
      <w:r w:rsidRPr="00FD7B0A">
        <w:rPr>
          <w:b/>
          <w:bCs/>
          <w:lang w:val="fr-FR"/>
        </w:rPr>
        <w:t xml:space="preserve">. </w:t>
      </w:r>
    </w:p>
    <w:p w14:paraId="26649E83" w14:textId="77777777" w:rsidR="00EA0E0C" w:rsidRPr="00FD7B0A" w:rsidRDefault="00EA0E0C" w:rsidP="00EA0E0C">
      <w:pPr>
        <w:spacing w:after="0" w:line="240" w:lineRule="auto"/>
        <w:ind w:left="426" w:hanging="426"/>
        <w:contextualSpacing/>
        <w:rPr>
          <w:rFonts w:cs="Calibri"/>
          <w:bCs/>
          <w:lang w:val="fr-FR"/>
        </w:rPr>
      </w:pPr>
    </w:p>
    <w:p w14:paraId="7D21D74F" w14:textId="53034DAD"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29 de l’ordre du jour</w:t>
      </w:r>
      <w:r w:rsidR="00BE76BB">
        <w:rPr>
          <w:rFonts w:cs="Calibri"/>
          <w:bCs/>
          <w:lang w:val="fr-FR"/>
        </w:rPr>
        <w:t> :</w:t>
      </w:r>
      <w:r w:rsidRPr="00FD7B0A">
        <w:rPr>
          <w:rFonts w:cs="Calibri"/>
          <w:bCs/>
          <w:lang w:val="fr-FR"/>
        </w:rPr>
        <w:t xml:space="preserve"> </w:t>
      </w:r>
      <w:r w:rsidRPr="00FD7B0A">
        <w:rPr>
          <w:bCs/>
          <w:lang w:val="fr-FR"/>
        </w:rPr>
        <w:t>Dates et lieux des 55</w:t>
      </w:r>
      <w:r w:rsidRPr="00FD7B0A">
        <w:rPr>
          <w:bCs/>
          <w:vertAlign w:val="superscript"/>
          <w:lang w:val="fr-FR"/>
        </w:rPr>
        <w:t>e</w:t>
      </w:r>
      <w:r w:rsidRPr="00FD7B0A">
        <w:rPr>
          <w:bCs/>
          <w:lang w:val="fr-FR"/>
        </w:rPr>
        <w:t xml:space="preserve"> et 56</w:t>
      </w:r>
      <w:r w:rsidRPr="00FD7B0A">
        <w:rPr>
          <w:bCs/>
          <w:vertAlign w:val="superscript"/>
          <w:lang w:val="fr-FR"/>
        </w:rPr>
        <w:t>e</w:t>
      </w:r>
      <w:r w:rsidRPr="00FD7B0A">
        <w:rPr>
          <w:bCs/>
          <w:lang w:val="fr-FR"/>
        </w:rPr>
        <w:t xml:space="preserve"> Réunions</w:t>
      </w:r>
    </w:p>
    <w:p w14:paraId="164DFC18" w14:textId="77777777" w:rsidR="00EA0E0C" w:rsidRPr="00FD7B0A" w:rsidRDefault="00EA0E0C" w:rsidP="00EA0E0C">
      <w:pPr>
        <w:spacing w:after="0" w:line="240" w:lineRule="auto"/>
        <w:ind w:left="426" w:hanging="426"/>
        <w:contextualSpacing/>
        <w:rPr>
          <w:rFonts w:cs="Calibri"/>
          <w:bCs/>
          <w:lang w:val="fr-FR"/>
        </w:rPr>
      </w:pPr>
    </w:p>
    <w:p w14:paraId="0D303C42" w14:textId="630E2914" w:rsidR="00EA0E0C" w:rsidRPr="00FD7B0A" w:rsidRDefault="00EA0E0C" w:rsidP="00EA0E0C">
      <w:pPr>
        <w:spacing w:after="0" w:line="240" w:lineRule="auto"/>
        <w:contextualSpacing/>
        <w:rPr>
          <w:rFonts w:cs="Calibri"/>
          <w:b/>
          <w:bCs/>
          <w:lang w:val="fr-FR"/>
        </w:rPr>
      </w:pPr>
      <w:r w:rsidRPr="00FD7B0A">
        <w:rPr>
          <w:b/>
          <w:bCs/>
          <w:lang w:val="fr-FR"/>
        </w:rPr>
        <w:t>Décision SC54-1</w:t>
      </w:r>
      <w:r w:rsidR="00E836DB" w:rsidRPr="00FD7B0A">
        <w:rPr>
          <w:b/>
          <w:bCs/>
          <w:lang w:val="fr-FR"/>
        </w:rPr>
        <w:t>5</w:t>
      </w:r>
      <w:r w:rsidRPr="00FD7B0A">
        <w:rPr>
          <w:b/>
          <w:bCs/>
          <w:lang w:val="fr-FR"/>
        </w:rPr>
        <w:t> : Le Comité permanent décide que sa 55</w:t>
      </w:r>
      <w:r w:rsidRPr="00FD7B0A">
        <w:rPr>
          <w:b/>
          <w:bCs/>
          <w:vertAlign w:val="superscript"/>
          <w:lang w:val="fr-FR"/>
        </w:rPr>
        <w:t>e</w:t>
      </w:r>
      <w:r w:rsidRPr="00FD7B0A">
        <w:rPr>
          <w:b/>
          <w:bCs/>
          <w:lang w:val="fr-FR"/>
        </w:rPr>
        <w:t xml:space="preserve"> Réunion aura lieu le 21 octobre 2018 de </w:t>
      </w:r>
      <w:r w:rsidRPr="00FD7B0A">
        <w:rPr>
          <w:rFonts w:cs="Calibri"/>
          <w:b/>
          <w:bCs/>
          <w:lang w:val="fr-FR"/>
        </w:rPr>
        <w:t>10</w:t>
      </w:r>
      <w:r w:rsidR="00BE76BB">
        <w:rPr>
          <w:rFonts w:cs="Calibri"/>
          <w:b/>
          <w:bCs/>
          <w:lang w:val="fr-FR"/>
        </w:rPr>
        <w:t>h</w:t>
      </w:r>
      <w:r w:rsidRPr="00FD7B0A">
        <w:rPr>
          <w:rFonts w:cs="Calibri"/>
          <w:b/>
          <w:bCs/>
          <w:lang w:val="fr-FR"/>
        </w:rPr>
        <w:t>00 à 13</w:t>
      </w:r>
      <w:r w:rsidR="00BE76BB">
        <w:rPr>
          <w:rFonts w:cs="Calibri"/>
          <w:b/>
          <w:bCs/>
          <w:lang w:val="fr-FR"/>
        </w:rPr>
        <w:t>h</w:t>
      </w:r>
      <w:r w:rsidRPr="00FD7B0A">
        <w:rPr>
          <w:rFonts w:cs="Calibri"/>
          <w:b/>
          <w:bCs/>
          <w:lang w:val="fr-FR"/>
        </w:rPr>
        <w:t>00 et que sa 56</w:t>
      </w:r>
      <w:r w:rsidRPr="00FD7B0A">
        <w:rPr>
          <w:rFonts w:cs="Calibri"/>
          <w:b/>
          <w:bCs/>
          <w:vertAlign w:val="superscript"/>
          <w:lang w:val="fr-FR"/>
        </w:rPr>
        <w:t>e</w:t>
      </w:r>
      <w:r w:rsidRPr="00FD7B0A">
        <w:rPr>
          <w:rFonts w:cs="Calibri"/>
          <w:b/>
          <w:bCs/>
          <w:lang w:val="fr-FR"/>
        </w:rPr>
        <w:t> Réunion aura lieu le 29 octobre 2018 de 18</w:t>
      </w:r>
      <w:r w:rsidR="00BE76BB">
        <w:rPr>
          <w:rFonts w:cs="Calibri"/>
          <w:b/>
          <w:bCs/>
          <w:lang w:val="fr-FR"/>
        </w:rPr>
        <w:t>h</w:t>
      </w:r>
      <w:r w:rsidRPr="00FD7B0A">
        <w:rPr>
          <w:rFonts w:cs="Calibri"/>
          <w:b/>
          <w:bCs/>
          <w:lang w:val="fr-FR"/>
        </w:rPr>
        <w:t>30 à 19</w:t>
      </w:r>
      <w:r w:rsidR="00BE76BB">
        <w:rPr>
          <w:rFonts w:cs="Calibri"/>
          <w:b/>
          <w:bCs/>
          <w:lang w:val="fr-FR"/>
        </w:rPr>
        <w:t>h</w:t>
      </w:r>
      <w:r w:rsidRPr="00FD7B0A">
        <w:rPr>
          <w:rFonts w:cs="Calibri"/>
          <w:b/>
          <w:bCs/>
          <w:lang w:val="fr-FR"/>
        </w:rPr>
        <w:t>30, toutes les deux au Festival Arena de Dubaï.</w:t>
      </w:r>
    </w:p>
    <w:p w14:paraId="088363D5" w14:textId="77777777" w:rsidR="00EA0E0C" w:rsidRPr="00FD7B0A" w:rsidRDefault="00EA0E0C" w:rsidP="00EA0E0C">
      <w:pPr>
        <w:spacing w:after="0" w:line="240" w:lineRule="auto"/>
        <w:ind w:left="426" w:hanging="426"/>
        <w:contextualSpacing/>
        <w:rPr>
          <w:rFonts w:cs="Calibri"/>
          <w:bCs/>
          <w:lang w:val="fr-FR"/>
        </w:rPr>
      </w:pPr>
    </w:p>
    <w:p w14:paraId="25C61870" w14:textId="774E967A" w:rsidR="0029568F" w:rsidRDefault="0029568F"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29568F">
        <w:rPr>
          <w:rFonts w:cs="Calibri"/>
          <w:bCs/>
          <w:lang w:val="fr-FR"/>
        </w:rPr>
        <w:t>Point 9 de l’ordre du jour : Rapport du Groupe de travail sur la facilitation</w:t>
      </w:r>
    </w:p>
    <w:p w14:paraId="3BA458F4" w14:textId="2D35EA1A" w:rsidR="0029568F" w:rsidRDefault="0029568F"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29568F">
        <w:rPr>
          <w:rFonts w:cs="Calibri"/>
          <w:bCs/>
          <w:lang w:val="fr-FR"/>
        </w:rPr>
        <w:t>Point 21.8 de l’ordre du jour : Projet de résolution sur l’amélioration de l’efficacité des structures et des processus de la Convention (présenté par la Suisse)</w:t>
      </w:r>
    </w:p>
    <w:p w14:paraId="43F8004B" w14:textId="77777777" w:rsidR="0029568F" w:rsidRPr="00FD7B0A" w:rsidRDefault="0029568F" w:rsidP="0029568F">
      <w:pPr>
        <w:pBdr>
          <w:top w:val="single" w:sz="4" w:space="3" w:color="auto"/>
          <w:left w:val="single" w:sz="4" w:space="4" w:color="auto"/>
          <w:bottom w:val="single" w:sz="4" w:space="3" w:color="auto"/>
          <w:right w:val="single" w:sz="4" w:space="4" w:color="auto"/>
        </w:pBdr>
        <w:spacing w:after="0" w:line="240" w:lineRule="auto"/>
        <w:contextualSpacing/>
        <w:rPr>
          <w:bCs/>
          <w:lang w:val="fr-FR"/>
        </w:rPr>
      </w:pPr>
      <w:r w:rsidRPr="0029568F">
        <w:rPr>
          <w:rFonts w:cs="Calibri"/>
          <w:bCs/>
          <w:lang w:val="fr-FR"/>
        </w:rPr>
        <w:t>Point 10 de l’ordre du jour : Rôles et responsabilités du Comité permanent</w:t>
      </w:r>
    </w:p>
    <w:p w14:paraId="2C4DF3E3" w14:textId="7F34B4E8" w:rsidR="00EA0E0C" w:rsidRPr="00FD7B0A" w:rsidRDefault="0029568F" w:rsidP="0029568F">
      <w:pPr>
        <w:tabs>
          <w:tab w:val="left" w:pos="2820"/>
        </w:tabs>
        <w:spacing w:after="0" w:line="240" w:lineRule="auto"/>
        <w:ind w:left="426" w:hanging="426"/>
        <w:rPr>
          <w:rFonts w:cs="Calibri"/>
          <w:b/>
          <w:bCs/>
          <w:lang w:val="fr-FR"/>
        </w:rPr>
      </w:pPr>
      <w:r>
        <w:rPr>
          <w:rFonts w:cs="Calibri"/>
          <w:b/>
          <w:bCs/>
          <w:lang w:val="fr-FR"/>
        </w:rPr>
        <w:tab/>
      </w:r>
      <w:r>
        <w:rPr>
          <w:rFonts w:cs="Calibri"/>
          <w:b/>
          <w:bCs/>
          <w:lang w:val="fr-FR"/>
        </w:rPr>
        <w:tab/>
      </w:r>
    </w:p>
    <w:p w14:paraId="459206F5" w14:textId="268E2745" w:rsidR="00EA0E0C" w:rsidRPr="00FD7B0A" w:rsidRDefault="00EA0E0C" w:rsidP="00EA0E0C">
      <w:pPr>
        <w:spacing w:after="0" w:line="240" w:lineRule="auto"/>
        <w:rPr>
          <w:rFonts w:cstheme="majorHAnsi"/>
          <w:b/>
          <w:lang w:val="fr-FR"/>
        </w:rPr>
      </w:pPr>
      <w:r w:rsidRPr="00FD7B0A">
        <w:rPr>
          <w:rFonts w:cs="Calibri"/>
          <w:b/>
          <w:bCs/>
          <w:lang w:val="fr-FR"/>
        </w:rPr>
        <w:t>Décision SC54-1</w:t>
      </w:r>
      <w:r w:rsidR="00E836DB" w:rsidRPr="00FD7B0A">
        <w:rPr>
          <w:rFonts w:cs="Calibri"/>
          <w:b/>
          <w:bCs/>
          <w:lang w:val="fr-FR"/>
        </w:rPr>
        <w:t>6</w:t>
      </w:r>
      <w:r w:rsidRPr="00FD7B0A">
        <w:rPr>
          <w:rFonts w:cs="Calibri"/>
          <w:b/>
          <w:bCs/>
          <w:lang w:val="fr-FR"/>
        </w:rPr>
        <w:t xml:space="preserve"> : </w:t>
      </w:r>
      <w:r w:rsidRPr="00FD7B0A">
        <w:rPr>
          <w:rFonts w:cstheme="majorHAnsi"/>
          <w:b/>
          <w:lang w:val="fr-FR"/>
        </w:rPr>
        <w:t xml:space="preserve">Le Comité permanent décide de soumettre les projets de résolutions contenus dans les documents Doc. SC54-9 et Doc. SC54-21.8, tels qu’ils ont été rédigés, pour examen à la COP13. Le Comité permanent note que les deux propositions s’appuient sur la reconnaissance d’un besoin de révision du mécanisme pour fournir des orientations et assurer la gouvernance de la Convention. Le Comité discute des deux propositions sans trouver de conclusion sur la manière de les regrouper. Le Comité encourage les Parties intéressées à poursuivre leurs discussions multilatérales sur la question en préparation pour la COP13, afin de rechercher des solutions mutuellement acceptables pour parvenir à un objectif commun. Le Comité note aussi qu’il sera très utile à la COP13 d’examiner ensemble ces deux projets de résolutions. </w:t>
      </w:r>
    </w:p>
    <w:p w14:paraId="0E21C763" w14:textId="77777777" w:rsidR="00EA0E0C" w:rsidRPr="00FD7B0A" w:rsidRDefault="00EA0E0C" w:rsidP="00EA0E0C">
      <w:pPr>
        <w:spacing w:after="0" w:line="240" w:lineRule="auto"/>
        <w:ind w:left="426" w:hanging="426"/>
        <w:rPr>
          <w:rFonts w:cs="Calibri"/>
          <w:bCs/>
          <w:lang w:val="fr-FR"/>
        </w:rPr>
      </w:pPr>
    </w:p>
    <w:p w14:paraId="5D947E5B" w14:textId="5318AB21" w:rsidR="00EA0E0C" w:rsidRPr="00FD7B0A" w:rsidRDefault="00EA0E0C" w:rsidP="00EA0E0C">
      <w:pPr>
        <w:spacing w:after="0" w:line="240" w:lineRule="auto"/>
        <w:contextualSpacing/>
        <w:rPr>
          <w:rFonts w:cs="Calibri"/>
          <w:b/>
          <w:bCs/>
          <w:lang w:val="fr-FR"/>
        </w:rPr>
      </w:pPr>
      <w:r w:rsidRPr="00FD7B0A">
        <w:rPr>
          <w:rFonts w:cs="Calibri"/>
          <w:b/>
          <w:bCs/>
          <w:lang w:val="fr-FR"/>
        </w:rPr>
        <w:t>Décision SC54-1</w:t>
      </w:r>
      <w:r w:rsidR="00E836DB" w:rsidRPr="00FD7B0A">
        <w:rPr>
          <w:rFonts w:cs="Calibri"/>
          <w:b/>
          <w:bCs/>
          <w:lang w:val="fr-FR"/>
        </w:rPr>
        <w:t>7</w:t>
      </w:r>
      <w:r w:rsidRPr="00FD7B0A">
        <w:rPr>
          <w:rFonts w:cs="Calibri"/>
          <w:b/>
          <w:bCs/>
          <w:lang w:val="fr-FR"/>
        </w:rPr>
        <w:t xml:space="preserve"> : Le Comité permanent décide de communiquer le texte du projet de résolution contenu dans le document Doc. SC54-10 </w:t>
      </w:r>
      <w:r w:rsidRPr="00FD7B0A">
        <w:rPr>
          <w:b/>
          <w:bCs/>
          <w:i/>
          <w:lang w:val="fr-FR"/>
        </w:rPr>
        <w:t>Rôles et responsabilités du Comité permanent</w:t>
      </w:r>
      <w:r w:rsidRPr="00FD7B0A">
        <w:rPr>
          <w:b/>
          <w:bCs/>
          <w:lang w:val="fr-FR"/>
        </w:rPr>
        <w:t>, tel qu’il est rédigé, pour examen à la COP13.</w:t>
      </w:r>
    </w:p>
    <w:p w14:paraId="24C05F39" w14:textId="77777777" w:rsidR="00EA0E0C" w:rsidRPr="00FD7B0A" w:rsidRDefault="00EA0E0C" w:rsidP="00EA0E0C">
      <w:pPr>
        <w:spacing w:after="0" w:line="240" w:lineRule="auto"/>
        <w:ind w:left="426" w:hanging="426"/>
        <w:contextualSpacing/>
        <w:rPr>
          <w:rFonts w:cs="Calibri"/>
          <w:bCs/>
          <w:lang w:val="fr-FR"/>
        </w:rPr>
      </w:pPr>
    </w:p>
    <w:p w14:paraId="0311D258" w14:textId="77777777" w:rsidR="00EA0E0C" w:rsidRPr="00FD7B0A" w:rsidRDefault="00EA0E0C" w:rsidP="00EA0E0C">
      <w:pPr>
        <w:spacing w:after="0" w:line="240" w:lineRule="auto"/>
        <w:ind w:left="426" w:hanging="426"/>
        <w:contextualSpacing/>
        <w:rPr>
          <w:rFonts w:cs="Calibri"/>
          <w:bCs/>
          <w:lang w:val="fr-FR"/>
        </w:rPr>
      </w:pPr>
    </w:p>
    <w:p w14:paraId="5DBF3C21" w14:textId="394080A2"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 13 de l’ordre du jour</w:t>
      </w:r>
      <w:r w:rsidR="00EB0CFA">
        <w:rPr>
          <w:rFonts w:cs="Calibri"/>
          <w:bCs/>
          <w:lang w:val="fr-FR"/>
        </w:rPr>
        <w:t> :</w:t>
      </w:r>
      <w:r w:rsidRPr="00FD7B0A">
        <w:rPr>
          <w:rFonts w:cs="Calibri"/>
          <w:bCs/>
          <w:lang w:val="fr-FR"/>
        </w:rPr>
        <w:t xml:space="preserve"> </w:t>
      </w:r>
      <w:r w:rsidRPr="00FD7B0A">
        <w:rPr>
          <w:bCs/>
          <w:lang w:val="fr-FR"/>
        </w:rPr>
        <w:t>Stratégie pour les langues</w:t>
      </w:r>
      <w:r w:rsidRPr="00FD7B0A">
        <w:rPr>
          <w:rFonts w:cs="Calibri"/>
          <w:bCs/>
          <w:lang w:val="fr-FR"/>
        </w:rPr>
        <w:t xml:space="preserve"> – document SC54-Com.1</w:t>
      </w:r>
    </w:p>
    <w:p w14:paraId="0C72A6BE" w14:textId="77777777" w:rsidR="00EA0E0C" w:rsidRPr="00FD7B0A" w:rsidRDefault="00EA0E0C" w:rsidP="00EA0E0C">
      <w:pPr>
        <w:keepNext/>
        <w:spacing w:after="0" w:line="240" w:lineRule="auto"/>
        <w:ind w:left="426" w:hanging="426"/>
        <w:contextualSpacing/>
        <w:rPr>
          <w:rFonts w:cs="Calibri"/>
          <w:bCs/>
          <w:lang w:val="fr-FR"/>
        </w:rPr>
      </w:pPr>
    </w:p>
    <w:p w14:paraId="7D872785" w14:textId="15DCD5A7" w:rsidR="00EA0E0C" w:rsidRPr="00FD7B0A" w:rsidRDefault="00EA0E0C" w:rsidP="00EA0E0C">
      <w:pPr>
        <w:spacing w:after="0" w:line="240" w:lineRule="auto"/>
        <w:contextualSpacing/>
        <w:rPr>
          <w:rFonts w:cs="Calibri"/>
          <w:b/>
          <w:bCs/>
          <w:lang w:val="fr-FR"/>
        </w:rPr>
      </w:pPr>
      <w:r w:rsidRPr="00FD7B0A">
        <w:rPr>
          <w:rFonts w:cs="Calibri"/>
          <w:b/>
          <w:bCs/>
          <w:lang w:val="fr-FR"/>
        </w:rPr>
        <w:t>Décision SC54-1</w:t>
      </w:r>
      <w:r w:rsidR="00E836DB" w:rsidRPr="00FD7B0A">
        <w:rPr>
          <w:rFonts w:cs="Calibri"/>
          <w:b/>
          <w:bCs/>
          <w:lang w:val="fr-FR"/>
        </w:rPr>
        <w:t>8</w:t>
      </w:r>
      <w:r w:rsidRPr="00FD7B0A">
        <w:rPr>
          <w:rFonts w:cs="Calibri"/>
          <w:b/>
          <w:bCs/>
          <w:lang w:val="fr-FR"/>
        </w:rPr>
        <w:t> : Le Comité permanent donne instruction au Secrétariat de réviser, finaliser et publier le projet de résolution contenu dans le document SC54-Com.1 pour examen à la COP13, sans autre amendement sur le fond.</w:t>
      </w:r>
    </w:p>
    <w:p w14:paraId="4B6A7D02" w14:textId="77777777" w:rsidR="00EA0E0C" w:rsidRPr="00FD7B0A" w:rsidRDefault="00EA0E0C" w:rsidP="00EA0E0C">
      <w:pPr>
        <w:spacing w:after="0" w:line="240" w:lineRule="auto"/>
        <w:ind w:left="426" w:hanging="426"/>
        <w:contextualSpacing/>
        <w:rPr>
          <w:rFonts w:cs="Calibri"/>
          <w:bCs/>
          <w:lang w:val="fr-FR"/>
        </w:rPr>
      </w:pPr>
    </w:p>
    <w:p w14:paraId="4F4A96D5" w14:textId="7A9391A0"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21.2 de l’ordre du jour</w:t>
      </w:r>
      <w:r w:rsidR="00DC1008">
        <w:rPr>
          <w:rFonts w:cs="Calibri"/>
          <w:bCs/>
          <w:lang w:val="fr-FR"/>
        </w:rPr>
        <w:t> :</w:t>
      </w:r>
      <w:r w:rsidRPr="00FD7B0A">
        <w:rPr>
          <w:rFonts w:cs="Calibri"/>
          <w:bCs/>
          <w:lang w:val="fr-FR"/>
        </w:rPr>
        <w:t xml:space="preserve"> Projet de résolution sur les valeurs culturelles, les peuples autochtones et les communautés locales, l’atténuation des changements climatiques et l’adaptation à ces changements dans les zones humides – document SC54-Com.2</w:t>
      </w:r>
    </w:p>
    <w:p w14:paraId="7B8952CD" w14:textId="77777777" w:rsidR="00EA0E0C" w:rsidRPr="00FD7B0A" w:rsidRDefault="00EA0E0C" w:rsidP="00EA0E0C">
      <w:pPr>
        <w:spacing w:after="0" w:line="240" w:lineRule="auto"/>
        <w:ind w:left="426" w:hanging="426"/>
        <w:contextualSpacing/>
        <w:rPr>
          <w:rFonts w:cs="Calibri"/>
          <w:bCs/>
          <w:lang w:val="fr-FR"/>
        </w:rPr>
      </w:pPr>
    </w:p>
    <w:p w14:paraId="4A8B63CC" w14:textId="5BF7A754" w:rsidR="00EA0E0C" w:rsidRDefault="00EA0E0C" w:rsidP="00EA0E0C">
      <w:pPr>
        <w:spacing w:after="0" w:line="240" w:lineRule="auto"/>
        <w:contextualSpacing/>
        <w:rPr>
          <w:rFonts w:cs="Calibri"/>
          <w:b/>
          <w:bCs/>
          <w:lang w:val="fr-FR"/>
        </w:rPr>
      </w:pPr>
      <w:r w:rsidRPr="00FD7B0A">
        <w:rPr>
          <w:rFonts w:cs="Calibri"/>
          <w:b/>
          <w:bCs/>
          <w:lang w:val="fr-FR"/>
        </w:rPr>
        <w:t>Décision SC54-1</w:t>
      </w:r>
      <w:r w:rsidR="00E836DB" w:rsidRPr="00FD7B0A">
        <w:rPr>
          <w:rFonts w:cs="Calibri"/>
          <w:b/>
          <w:bCs/>
          <w:lang w:val="fr-FR"/>
        </w:rPr>
        <w:t>9</w:t>
      </w:r>
      <w:r w:rsidRPr="00FD7B0A">
        <w:rPr>
          <w:rFonts w:cs="Calibri"/>
          <w:b/>
          <w:bCs/>
          <w:lang w:val="fr-FR"/>
        </w:rPr>
        <w:t> : Le Comité permanent donne instruction au Secrétariat de réviser, finaliser et publier le projet de résolution contenu dans le document SC54-Com.2 pour examen à la COP13, sous réserve de l’intégration d’autres amendements présentés par le Sénégal.</w:t>
      </w:r>
    </w:p>
    <w:p w14:paraId="7F4DB45B" w14:textId="77777777" w:rsidR="00DE0A58" w:rsidRPr="00FD7B0A" w:rsidRDefault="00DE0A58" w:rsidP="00EA0E0C">
      <w:pPr>
        <w:spacing w:after="0" w:line="240" w:lineRule="auto"/>
        <w:contextualSpacing/>
        <w:rPr>
          <w:rFonts w:cs="Calibri"/>
          <w:b/>
          <w:bCs/>
          <w:lang w:val="fr-FR"/>
        </w:rPr>
      </w:pPr>
    </w:p>
    <w:p w14:paraId="7333DF3A" w14:textId="16597CE1"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21.3 de l’ordre du jour</w:t>
      </w:r>
      <w:r w:rsidR="00DC1008">
        <w:rPr>
          <w:rFonts w:cs="Calibri"/>
          <w:bCs/>
          <w:lang w:val="fr-FR"/>
        </w:rPr>
        <w:t xml:space="preserve"> : </w:t>
      </w:r>
      <w:r w:rsidR="00DC1008" w:rsidRPr="00DC1008">
        <w:rPr>
          <w:rFonts w:cs="Calibri"/>
          <w:bCs/>
          <w:lang w:val="fr-FR"/>
        </w:rPr>
        <w:t>Projet de résolution sur la conservation et la gestion des petites zones humides – document SC54</w:t>
      </w:r>
      <w:r w:rsidR="00DC1008" w:rsidRPr="00DC1008">
        <w:rPr>
          <w:rFonts w:cs="Calibri"/>
          <w:bCs/>
          <w:lang w:val="fr-FR"/>
        </w:rPr>
        <w:noBreakHyphen/>
        <w:t>Com.4</w:t>
      </w:r>
    </w:p>
    <w:p w14:paraId="08DF0DAB" w14:textId="77777777" w:rsidR="00AA797A" w:rsidRDefault="00AA797A" w:rsidP="00E836DB">
      <w:pPr>
        <w:keepLines/>
        <w:spacing w:after="0" w:line="240" w:lineRule="auto"/>
        <w:ind w:left="567" w:hanging="567"/>
        <w:contextualSpacing/>
        <w:rPr>
          <w:rFonts w:cs="Calibri"/>
          <w:bCs/>
          <w:lang w:val="fr-FR"/>
        </w:rPr>
      </w:pPr>
    </w:p>
    <w:p w14:paraId="67A4A6AE" w14:textId="630CFD25" w:rsidR="00EA0E0C" w:rsidRPr="00DE0A58" w:rsidRDefault="00EA0E0C" w:rsidP="00DE0A58">
      <w:pPr>
        <w:spacing w:after="0" w:line="240" w:lineRule="auto"/>
        <w:contextualSpacing/>
        <w:rPr>
          <w:rFonts w:cs="Calibri"/>
          <w:b/>
          <w:bCs/>
          <w:lang w:val="fr-FR"/>
        </w:rPr>
      </w:pPr>
      <w:r w:rsidRPr="00FD7B0A">
        <w:rPr>
          <w:rFonts w:cs="Calibri"/>
          <w:b/>
          <w:bCs/>
          <w:lang w:val="fr-FR"/>
        </w:rPr>
        <w:t>Décision SC54-</w:t>
      </w:r>
      <w:r w:rsidR="00E836DB" w:rsidRPr="00FD7B0A">
        <w:rPr>
          <w:rFonts w:cs="Calibri"/>
          <w:b/>
          <w:bCs/>
          <w:lang w:val="fr-FR"/>
        </w:rPr>
        <w:t>20</w:t>
      </w:r>
      <w:r w:rsidRPr="00FD7B0A">
        <w:rPr>
          <w:rFonts w:cs="Calibri"/>
          <w:b/>
          <w:bCs/>
          <w:lang w:val="fr-FR"/>
        </w:rPr>
        <w:t xml:space="preserve"> : Le Comité permanent donne instruction au Secrétariat de réviser, finaliser et publier le projet de résolution contenu dans le document SC54-Com.4 pour examen à la COP13, sans autre amendement sur le fond.  </w:t>
      </w:r>
    </w:p>
    <w:p w14:paraId="329B6144" w14:textId="77777777" w:rsidR="00EA0E0C" w:rsidRPr="00FD7B0A" w:rsidRDefault="00EA0E0C" w:rsidP="00E836DB">
      <w:pPr>
        <w:spacing w:after="0" w:line="240" w:lineRule="auto"/>
        <w:ind w:left="426" w:hanging="426"/>
        <w:contextualSpacing/>
        <w:rPr>
          <w:rFonts w:cs="Calibri"/>
          <w:bCs/>
          <w:lang w:val="fr-FR"/>
        </w:rPr>
      </w:pPr>
    </w:p>
    <w:p w14:paraId="73165243" w14:textId="28741B77"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21.7 de l’ordre du jour</w:t>
      </w:r>
      <w:r w:rsidR="00DC1008">
        <w:rPr>
          <w:rFonts w:cs="Calibri"/>
          <w:bCs/>
          <w:lang w:val="fr-FR"/>
        </w:rPr>
        <w:t xml:space="preserve"> : </w:t>
      </w:r>
      <w:r w:rsidR="00DC1008" w:rsidRPr="00DC1008">
        <w:rPr>
          <w:rFonts w:cs="Calibri"/>
          <w:bCs/>
          <w:lang w:val="fr-FR"/>
        </w:rPr>
        <w:t>Projet de résolution sur les zones humides en Asie de l’Ouest – document SC54-Com.5</w:t>
      </w:r>
    </w:p>
    <w:p w14:paraId="7AE5F124" w14:textId="77777777" w:rsidR="00EA0E0C" w:rsidRPr="00FD7B0A" w:rsidRDefault="00EA0E0C" w:rsidP="00DE0A58">
      <w:pPr>
        <w:spacing w:after="0" w:line="240" w:lineRule="auto"/>
        <w:contextualSpacing/>
        <w:rPr>
          <w:rFonts w:cs="Calibri"/>
          <w:b/>
          <w:bCs/>
          <w:lang w:val="fr-FR"/>
        </w:rPr>
      </w:pPr>
    </w:p>
    <w:p w14:paraId="6260FCC5" w14:textId="0D6D7211" w:rsidR="00EA0E0C" w:rsidRPr="00FD7B0A" w:rsidRDefault="00EA0E0C" w:rsidP="00EA0E0C">
      <w:pPr>
        <w:spacing w:after="0" w:line="240" w:lineRule="auto"/>
        <w:contextualSpacing/>
        <w:rPr>
          <w:rFonts w:cs="Calibri"/>
          <w:bCs/>
          <w:lang w:val="fr-FR"/>
        </w:rPr>
      </w:pPr>
      <w:r w:rsidRPr="00FD7B0A">
        <w:rPr>
          <w:rFonts w:cs="Calibri"/>
          <w:b/>
          <w:bCs/>
          <w:lang w:val="fr-FR"/>
        </w:rPr>
        <w:t>Décision SC54-</w:t>
      </w:r>
      <w:r w:rsidR="00E836DB" w:rsidRPr="00FD7B0A">
        <w:rPr>
          <w:rFonts w:cs="Calibri"/>
          <w:b/>
          <w:bCs/>
          <w:lang w:val="fr-FR"/>
        </w:rPr>
        <w:t>21</w:t>
      </w:r>
      <w:r w:rsidRPr="00FD7B0A">
        <w:rPr>
          <w:rFonts w:cs="Calibri"/>
          <w:b/>
          <w:bCs/>
          <w:lang w:val="fr-FR"/>
        </w:rPr>
        <w:t xml:space="preserve"> : Le Comité permanent donne instruction au Secrétariat de réviser, finaliser et publier le projet de résolution contenu dans le document SC54-Com.5 pour examen à la COP13, sans autre amendement sur le fond, notant que certaines Parties exprimeront leurs préoccupations à la COP13. </w:t>
      </w:r>
    </w:p>
    <w:p w14:paraId="210EB7F9" w14:textId="77777777" w:rsidR="00EA0E0C" w:rsidRPr="00FD7B0A" w:rsidRDefault="00EA0E0C" w:rsidP="00EA0E0C">
      <w:pPr>
        <w:spacing w:after="0" w:line="240" w:lineRule="auto"/>
        <w:ind w:left="426" w:hanging="426"/>
        <w:contextualSpacing/>
        <w:rPr>
          <w:rFonts w:cs="Calibri"/>
          <w:bCs/>
          <w:lang w:val="fr-FR"/>
        </w:rPr>
      </w:pPr>
    </w:p>
    <w:p w14:paraId="4CB47D49" w14:textId="10812DB4"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21.9 de l’ordre du jour</w:t>
      </w:r>
      <w:r w:rsidR="00DC1008">
        <w:rPr>
          <w:rFonts w:cs="Calibri"/>
          <w:bCs/>
          <w:lang w:val="fr-FR"/>
        </w:rPr>
        <w:t xml:space="preserve"> : </w:t>
      </w:r>
      <w:r w:rsidR="00DC1008" w:rsidRPr="00DC1008">
        <w:rPr>
          <w:rFonts w:cs="Calibri"/>
          <w:bCs/>
          <w:lang w:val="fr-FR"/>
        </w:rPr>
        <w:t>Projet de résolution sur la promotion de la conservation, la restauration et la gestion durable des écosystèmes côtiers de carbone bleu – document SC54-Com.6</w:t>
      </w:r>
    </w:p>
    <w:p w14:paraId="36868FEF" w14:textId="77777777" w:rsidR="00EA0E0C" w:rsidRPr="00FD7B0A" w:rsidRDefault="00EA0E0C" w:rsidP="00EA0E0C">
      <w:pPr>
        <w:keepNext/>
        <w:spacing w:after="0" w:line="240" w:lineRule="auto"/>
        <w:ind w:left="426" w:hanging="426"/>
        <w:contextualSpacing/>
        <w:rPr>
          <w:rFonts w:cs="Calibri"/>
          <w:bCs/>
          <w:highlight w:val="yellow"/>
          <w:lang w:val="fr-FR"/>
        </w:rPr>
      </w:pPr>
    </w:p>
    <w:p w14:paraId="173FA4EB" w14:textId="1BCB7EB1"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E836DB" w:rsidRPr="00FD7B0A">
        <w:rPr>
          <w:rFonts w:cs="Calibri"/>
          <w:b/>
          <w:bCs/>
          <w:lang w:val="fr-FR"/>
        </w:rPr>
        <w:t>2</w:t>
      </w:r>
      <w:r w:rsidRPr="00FD7B0A">
        <w:rPr>
          <w:rFonts w:cs="Calibri"/>
          <w:b/>
          <w:bCs/>
          <w:lang w:val="fr-FR"/>
        </w:rPr>
        <w:t> : Le Comité permanent donne instruction au Secrétariat de réviser, finaliser et publier le projet de résolution contenu dans le document SC54-Com.6 pour examen à la COP13, sous réserve de l’inclusion d’autres amendements présentés par le Brésil, les États-Unis d’Amérique et la Suisse (au nom de la Finlande).</w:t>
      </w:r>
    </w:p>
    <w:p w14:paraId="7FA691BA" w14:textId="77777777" w:rsidR="00EA0E0C" w:rsidRPr="00FD7B0A" w:rsidRDefault="00EA0E0C" w:rsidP="00EA0E0C">
      <w:pPr>
        <w:spacing w:after="0" w:line="240" w:lineRule="auto"/>
        <w:ind w:left="426" w:hanging="426"/>
        <w:contextualSpacing/>
        <w:rPr>
          <w:rFonts w:cs="Calibri"/>
          <w:bCs/>
          <w:lang w:val="fr-FR"/>
        </w:rPr>
      </w:pPr>
    </w:p>
    <w:p w14:paraId="5F86F0AD" w14:textId="312BD3C2" w:rsidR="00EA0E0C" w:rsidRPr="00FD7B0A" w:rsidRDefault="00EA0E0C" w:rsidP="00AA797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8 de l’ordre du jour</w:t>
      </w:r>
      <w:r w:rsidR="00DC1008">
        <w:rPr>
          <w:rFonts w:cs="Calibri"/>
          <w:bCs/>
          <w:lang w:val="fr-FR"/>
        </w:rPr>
        <w:t xml:space="preserve"> : </w:t>
      </w:r>
      <w:r w:rsidR="00DC1008" w:rsidRPr="00DC1008">
        <w:rPr>
          <w:rFonts w:cs="Calibri"/>
          <w:bCs/>
          <w:lang w:val="fr-FR"/>
        </w:rPr>
        <w:t>Révision du quatrième Plan stratégique de la Convention de Ramsar – document SC54-Com.8</w:t>
      </w:r>
    </w:p>
    <w:p w14:paraId="02D73835" w14:textId="77777777" w:rsidR="00EA0E0C" w:rsidRPr="00FD7B0A" w:rsidRDefault="00EA0E0C" w:rsidP="00DE0A58">
      <w:pPr>
        <w:spacing w:after="0" w:line="240" w:lineRule="auto"/>
        <w:contextualSpacing/>
        <w:rPr>
          <w:rFonts w:cs="Calibri"/>
          <w:bCs/>
          <w:lang w:val="fr-FR"/>
        </w:rPr>
      </w:pPr>
    </w:p>
    <w:p w14:paraId="1594080C" w14:textId="4BF0C251"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E836DB" w:rsidRPr="00FD7B0A">
        <w:rPr>
          <w:rFonts w:cs="Calibri"/>
          <w:b/>
          <w:bCs/>
          <w:lang w:val="fr-FR"/>
        </w:rPr>
        <w:t>3</w:t>
      </w:r>
      <w:r w:rsidRPr="00FD7B0A">
        <w:rPr>
          <w:rFonts w:cs="Calibri"/>
          <w:b/>
          <w:bCs/>
          <w:lang w:val="fr-FR"/>
        </w:rPr>
        <w:t> : Le Comité permanent donne instruction au Secrétariat de réviser, finaliser et publier le projet de résolution contenu dans le document SC54-Com.8 pour examen à la COP13, sous réserve de l’inclusion d’autres amendements présentés par la France (au nom de la Finlande) et de l’intégration de la proposition de l’Afrique du Sud sur la mobilisation des ressources dans le projet de résolution sur les questions financières et budgétaires (SC54-Com.7).</w:t>
      </w:r>
    </w:p>
    <w:p w14:paraId="4AA99731" w14:textId="77777777" w:rsidR="00EA0E0C" w:rsidRPr="00FD7B0A" w:rsidRDefault="00EA0E0C" w:rsidP="00DE0A58">
      <w:pPr>
        <w:spacing w:after="0" w:line="240" w:lineRule="auto"/>
        <w:contextualSpacing/>
        <w:rPr>
          <w:rFonts w:cs="Calibri"/>
          <w:bCs/>
          <w:lang w:val="fr-FR"/>
        </w:rPr>
      </w:pPr>
    </w:p>
    <w:p w14:paraId="6D07C563" w14:textId="15E19839" w:rsidR="00EA0E0C" w:rsidRPr="00FD7B0A" w:rsidRDefault="00EA0E0C" w:rsidP="00DE0A58">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 21.16 de l’ordre du jour</w:t>
      </w:r>
      <w:r w:rsidR="00DC1008">
        <w:rPr>
          <w:rFonts w:cs="Calibri"/>
          <w:bCs/>
          <w:lang w:val="fr-FR"/>
        </w:rPr>
        <w:t xml:space="preserve"> : </w:t>
      </w:r>
      <w:r w:rsidR="00DC1008" w:rsidRPr="00DC1008">
        <w:rPr>
          <w:rFonts w:cs="Calibri"/>
          <w:bCs/>
          <w:lang w:val="fr-FR"/>
        </w:rPr>
        <w:t>Projet de résolution sur l’égalité entre les sexes et les zones humides – document SCC54-Com.9</w:t>
      </w:r>
    </w:p>
    <w:p w14:paraId="5E2C5123" w14:textId="77777777" w:rsidR="00EA0E0C" w:rsidRPr="00FD7B0A" w:rsidRDefault="00EA0E0C" w:rsidP="00EA0E0C">
      <w:pPr>
        <w:spacing w:after="0" w:line="240" w:lineRule="auto"/>
        <w:ind w:left="426" w:hanging="426"/>
        <w:contextualSpacing/>
        <w:rPr>
          <w:rFonts w:cs="Calibri"/>
          <w:bCs/>
          <w:lang w:val="fr-FR"/>
        </w:rPr>
      </w:pPr>
    </w:p>
    <w:p w14:paraId="0EB825B8" w14:textId="78ABD7ED"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E836DB" w:rsidRPr="00FD7B0A">
        <w:rPr>
          <w:rFonts w:cs="Calibri"/>
          <w:b/>
          <w:bCs/>
          <w:lang w:val="fr-FR"/>
        </w:rPr>
        <w:t>4</w:t>
      </w:r>
      <w:r w:rsidRPr="00FD7B0A">
        <w:rPr>
          <w:rFonts w:cs="Calibri"/>
          <w:b/>
          <w:bCs/>
          <w:lang w:val="fr-FR"/>
        </w:rPr>
        <w:t xml:space="preserve"> : Le Comité permanent donne instruction au Secrétariat de réviser, finaliser et publier le projet de résolution contenu dans le document SC54-Com.9 pour examen à la COP13, sans autre amendement sur le fond. </w:t>
      </w:r>
    </w:p>
    <w:p w14:paraId="498BCF85" w14:textId="77777777" w:rsidR="00EA0E0C" w:rsidRPr="00FD7B0A" w:rsidRDefault="00EA0E0C" w:rsidP="00EA0E0C">
      <w:pPr>
        <w:spacing w:after="0" w:line="240" w:lineRule="auto"/>
        <w:ind w:left="567" w:hanging="567"/>
        <w:contextualSpacing/>
        <w:rPr>
          <w:rFonts w:cs="Calibri"/>
          <w:bCs/>
          <w:lang w:val="fr-FR"/>
        </w:rPr>
      </w:pPr>
    </w:p>
    <w:p w14:paraId="7FBFCA4B" w14:textId="3025BFCA" w:rsidR="00EA0E0C" w:rsidRPr="00AA797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21.10 de l’ordre du jour</w:t>
      </w:r>
      <w:r w:rsidR="00F044C4">
        <w:rPr>
          <w:rFonts w:cs="Calibri"/>
          <w:bCs/>
          <w:lang w:val="fr-FR"/>
        </w:rPr>
        <w:t xml:space="preserve"> : </w:t>
      </w:r>
      <w:r w:rsidR="00F044C4" w:rsidRPr="00F044C4">
        <w:rPr>
          <w:rFonts w:cs="Calibri"/>
          <w:bCs/>
          <w:lang w:val="fr-FR"/>
        </w:rPr>
        <w:t>Projet de résolution sur le renforcement de la protection et de la gestion des zones de reproduction, d’alimentation et de croissance des tortues marines, et sur la désignation au titre de Ramsar des sites à enjeux majeurs – document SC54-Com.10</w:t>
      </w:r>
    </w:p>
    <w:p w14:paraId="0C7BF9C2" w14:textId="77777777" w:rsidR="00AA797A" w:rsidRDefault="00AA797A" w:rsidP="00EA0E0C">
      <w:pPr>
        <w:spacing w:after="0" w:line="240" w:lineRule="auto"/>
        <w:ind w:left="567" w:hanging="567"/>
        <w:contextualSpacing/>
        <w:rPr>
          <w:rFonts w:cs="Calibri"/>
          <w:bCs/>
          <w:lang w:val="fr-FR"/>
        </w:rPr>
      </w:pPr>
    </w:p>
    <w:p w14:paraId="7DD062BD" w14:textId="1CB63879"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E836DB" w:rsidRPr="00FD7B0A">
        <w:rPr>
          <w:rFonts w:cs="Calibri"/>
          <w:b/>
          <w:bCs/>
          <w:lang w:val="fr-FR"/>
        </w:rPr>
        <w:t>5</w:t>
      </w:r>
      <w:r w:rsidRPr="00FD7B0A">
        <w:rPr>
          <w:rFonts w:cs="Calibri"/>
          <w:b/>
          <w:bCs/>
          <w:lang w:val="fr-FR"/>
        </w:rPr>
        <w:t xml:space="preserve"> : Le Comité permanent donne instruction au Secrétariat de réviser, finaliser et publier le projet de résolution contenu dans le document SC54-Com.10 pour examen à la COP13, sous réserve de l’intégration, entre crochets, des amendements indiqués par la France comme n’ayant pas un soutien consensuel et le retrait de l’attribution des amendements. </w:t>
      </w:r>
    </w:p>
    <w:p w14:paraId="3E68F973" w14:textId="77777777" w:rsidR="00EA0E0C" w:rsidRPr="00FD7B0A" w:rsidRDefault="00EA0E0C" w:rsidP="00EA0E0C">
      <w:pPr>
        <w:spacing w:after="0" w:line="240" w:lineRule="auto"/>
        <w:ind w:left="426" w:hanging="426"/>
        <w:contextualSpacing/>
        <w:rPr>
          <w:rFonts w:cs="Calibri"/>
          <w:bCs/>
          <w:lang w:val="fr-FR"/>
        </w:rPr>
      </w:pPr>
    </w:p>
    <w:p w14:paraId="35310CE5" w14:textId="77777777"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7 de l’ordre du jour : Rapport du Sous-groupe sur les finances</w:t>
      </w:r>
    </w:p>
    <w:p w14:paraId="35C88FDF" w14:textId="77777777" w:rsidR="00EA0E0C" w:rsidRPr="00FD7B0A" w:rsidRDefault="00EA0E0C" w:rsidP="00EA0E0C">
      <w:pPr>
        <w:spacing w:after="0" w:line="240" w:lineRule="auto"/>
        <w:ind w:left="426" w:hanging="426"/>
        <w:contextualSpacing/>
        <w:rPr>
          <w:rFonts w:cs="Calibri"/>
          <w:bCs/>
          <w:lang w:val="fr-FR"/>
        </w:rPr>
      </w:pPr>
    </w:p>
    <w:p w14:paraId="63DD43AE" w14:textId="285B14A8"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E836DB" w:rsidRPr="00FD7B0A">
        <w:rPr>
          <w:rFonts w:cs="Calibri"/>
          <w:b/>
          <w:bCs/>
          <w:lang w:val="fr-FR"/>
        </w:rPr>
        <w:t>6</w:t>
      </w:r>
      <w:r w:rsidRPr="00FD7B0A">
        <w:rPr>
          <w:rFonts w:cs="Calibri"/>
          <w:b/>
          <w:bCs/>
          <w:lang w:val="fr-FR"/>
        </w:rPr>
        <w:t> : Le Comité permanent approuve le Rapport du Sous</w:t>
      </w:r>
      <w:r w:rsidRPr="00FD7B0A">
        <w:rPr>
          <w:rFonts w:cs="Calibri"/>
          <w:b/>
          <w:bCs/>
          <w:lang w:val="fr-FR"/>
        </w:rPr>
        <w:noBreakHyphen/>
        <w:t xml:space="preserve">groupe sur les finances et les recommandations qu’il contient. </w:t>
      </w:r>
    </w:p>
    <w:p w14:paraId="00BC6AF3" w14:textId="77777777" w:rsidR="00EA0E0C" w:rsidRPr="00FD7B0A" w:rsidRDefault="00EA0E0C" w:rsidP="00EA0E0C">
      <w:pPr>
        <w:spacing w:after="0" w:line="240" w:lineRule="auto"/>
        <w:ind w:left="426" w:hanging="426"/>
        <w:contextualSpacing/>
        <w:rPr>
          <w:rFonts w:cs="Calibri"/>
          <w:bCs/>
          <w:lang w:val="fr-FR"/>
        </w:rPr>
      </w:pPr>
    </w:p>
    <w:p w14:paraId="575F98B5" w14:textId="188B3939"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7 de l’ordre du jour :</w:t>
      </w:r>
      <w:r w:rsidR="00F044C4">
        <w:rPr>
          <w:rFonts w:cs="Calibri"/>
          <w:bCs/>
          <w:lang w:val="fr-FR"/>
        </w:rPr>
        <w:t xml:space="preserve"> </w:t>
      </w:r>
      <w:r w:rsidR="00F044C4" w:rsidRPr="00F044C4">
        <w:rPr>
          <w:rFonts w:cs="Calibri"/>
          <w:bCs/>
          <w:lang w:val="fr-FR"/>
        </w:rPr>
        <w:t>Questions financières et budgétaires : Scénarios budgétaires pour 2019-2021 et projet de résolution sur les questions financières et budgétaires – documents SC54-Com.7 (7.3) et SC54-Com.7 Addendum (version avec tableaux en annexe)</w:t>
      </w:r>
    </w:p>
    <w:p w14:paraId="2A764323" w14:textId="77777777" w:rsidR="00EA0E0C" w:rsidRPr="00FD7B0A" w:rsidRDefault="00EA0E0C" w:rsidP="00DE0A58">
      <w:pPr>
        <w:spacing w:after="0" w:line="240" w:lineRule="auto"/>
        <w:contextualSpacing/>
        <w:rPr>
          <w:rFonts w:cs="Calibri"/>
          <w:bCs/>
          <w:lang w:val="fr-FR"/>
        </w:rPr>
      </w:pPr>
    </w:p>
    <w:p w14:paraId="15FA6F42" w14:textId="5C8AD368"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3E7B20" w:rsidRPr="00FD7B0A">
        <w:rPr>
          <w:rFonts w:cs="Calibri"/>
          <w:b/>
          <w:bCs/>
          <w:lang w:val="fr-FR"/>
        </w:rPr>
        <w:t>7</w:t>
      </w:r>
      <w:r w:rsidRPr="00FD7B0A">
        <w:rPr>
          <w:rFonts w:cs="Calibri"/>
          <w:b/>
          <w:bCs/>
          <w:lang w:val="fr-FR"/>
        </w:rPr>
        <w:t> : Le Comité permanent donne instruction au Secrétariat de réviser, finaliser et publier le projet de résolution contenu dans le document SC54-Com.7 et son Addendum pour examen à la COP13, sous réserve de l’intégration de plusieurs amendements présentés par l’Afrique du Sud et le Brésil.</w:t>
      </w:r>
    </w:p>
    <w:p w14:paraId="43AA51CE" w14:textId="77777777" w:rsidR="00EA0E0C" w:rsidRPr="00FD7B0A" w:rsidRDefault="00EA0E0C" w:rsidP="00EA0E0C">
      <w:pPr>
        <w:spacing w:after="0" w:line="240" w:lineRule="auto"/>
        <w:ind w:left="426" w:hanging="426"/>
        <w:contextualSpacing/>
        <w:rPr>
          <w:rFonts w:cs="Calibri"/>
          <w:bCs/>
          <w:lang w:val="fr-FR"/>
        </w:rPr>
      </w:pPr>
    </w:p>
    <w:p w14:paraId="5F0C77EA" w14:textId="441BB288" w:rsidR="00EA0E0C" w:rsidRPr="00FD7B0A" w:rsidRDefault="00EA0E0C" w:rsidP="00AA797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Points 21.6 et 21.15 de l’ordre du jour</w:t>
      </w:r>
      <w:r w:rsidR="00C96E7F">
        <w:rPr>
          <w:rFonts w:cs="Calibri"/>
          <w:bCs/>
          <w:lang w:val="fr-FR"/>
        </w:rPr>
        <w:t xml:space="preserve"> : </w:t>
      </w:r>
      <w:r w:rsidR="00C96E7F" w:rsidRPr="00C96E7F">
        <w:rPr>
          <w:rFonts w:cs="Calibri"/>
          <w:bCs/>
          <w:lang w:val="fr-FR"/>
        </w:rPr>
        <w:t>Projet de résolution sur les zones humides, la paix et la sécurité – document SC54-Com.3 Rev.1</w:t>
      </w:r>
    </w:p>
    <w:p w14:paraId="7D0BD8B6" w14:textId="77777777" w:rsidR="00AA797A" w:rsidRDefault="00AA797A" w:rsidP="00EA0E0C">
      <w:pPr>
        <w:spacing w:after="0" w:line="240" w:lineRule="auto"/>
        <w:ind w:left="567" w:hanging="567"/>
        <w:contextualSpacing/>
        <w:rPr>
          <w:rFonts w:cs="Calibri"/>
          <w:bCs/>
          <w:lang w:val="fr-FR"/>
        </w:rPr>
      </w:pPr>
    </w:p>
    <w:p w14:paraId="516AA5D2" w14:textId="07E94877"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6F4D75" w:rsidRPr="00FD7B0A">
        <w:rPr>
          <w:rFonts w:cs="Calibri"/>
          <w:b/>
          <w:bCs/>
          <w:lang w:val="fr-FR"/>
        </w:rPr>
        <w:t>8</w:t>
      </w:r>
      <w:r w:rsidRPr="00FD7B0A">
        <w:rPr>
          <w:rFonts w:cs="Calibri"/>
          <w:b/>
          <w:bCs/>
          <w:lang w:val="fr-FR"/>
        </w:rPr>
        <w:t xml:space="preserve"> : Le Comité permanent note que plusieurs Parties ont des préoccupations quant au projet de résolution contenu dans le document SC54.Com.3 Rev.1 et chercheraient à l’améliorer durant la COP13; et donne instruction au Secrétariat de réviser, finaliser et publier le projet de résolution, sous réserve de l’ajout d’une note explicative indiquant clairement les réserves faites et faisant référence aux positions prises par les Parties, dans le compte rendu de la 54</w:t>
      </w:r>
      <w:r w:rsidRPr="00FD7B0A">
        <w:rPr>
          <w:rFonts w:cs="Calibri"/>
          <w:b/>
          <w:bCs/>
          <w:vertAlign w:val="superscript"/>
          <w:lang w:val="fr-FR"/>
        </w:rPr>
        <w:t>e</w:t>
      </w:r>
      <w:r w:rsidRPr="00FD7B0A">
        <w:rPr>
          <w:rFonts w:cs="Calibri"/>
          <w:b/>
          <w:bCs/>
          <w:lang w:val="fr-FR"/>
        </w:rPr>
        <w:t xml:space="preserve"> Réunion du Comité permanent. </w:t>
      </w:r>
    </w:p>
    <w:p w14:paraId="54D538C7" w14:textId="77777777" w:rsidR="00EA0E0C" w:rsidRPr="00FD7B0A" w:rsidRDefault="00EA0E0C" w:rsidP="00EA0E0C">
      <w:pPr>
        <w:spacing w:after="0" w:line="240" w:lineRule="auto"/>
        <w:contextualSpacing/>
        <w:rPr>
          <w:rFonts w:cs="Calibri"/>
          <w:bCs/>
          <w:lang w:val="fr-FR"/>
        </w:rPr>
      </w:pPr>
    </w:p>
    <w:p w14:paraId="1BF5685F" w14:textId="1E921961"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21.14 de l’ordre du jour</w:t>
      </w:r>
      <w:r w:rsidR="00B92210">
        <w:rPr>
          <w:rFonts w:cs="Calibri"/>
          <w:bCs/>
          <w:lang w:val="fr-FR"/>
        </w:rPr>
        <w:t xml:space="preserve"> : </w:t>
      </w:r>
      <w:r w:rsidRPr="00FD7B0A">
        <w:rPr>
          <w:rFonts w:cs="Calibri"/>
          <w:bCs/>
          <w:lang w:val="fr-FR"/>
        </w:rPr>
        <w:t>Projet de résolution sur les zones humides dans les régions polaires et subpolaires – document SC54</w:t>
      </w:r>
      <w:r w:rsidRPr="00FD7B0A">
        <w:rPr>
          <w:rFonts w:cs="Calibri"/>
          <w:bCs/>
          <w:lang w:val="fr-FR"/>
        </w:rPr>
        <w:noBreakHyphen/>
        <w:t>Com.15</w:t>
      </w:r>
    </w:p>
    <w:p w14:paraId="30B1CE51" w14:textId="77777777" w:rsidR="00EA0E0C" w:rsidRPr="00FD7B0A" w:rsidRDefault="00EA0E0C" w:rsidP="00EA0E0C">
      <w:pPr>
        <w:spacing w:after="0" w:line="240" w:lineRule="auto"/>
        <w:ind w:left="426" w:hanging="426"/>
        <w:contextualSpacing/>
        <w:rPr>
          <w:rFonts w:cs="Calibri"/>
          <w:bCs/>
          <w:lang w:val="fr-FR"/>
        </w:rPr>
      </w:pPr>
    </w:p>
    <w:p w14:paraId="02510D24" w14:textId="4215212D"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6F4D75" w:rsidRPr="00FD7B0A">
        <w:rPr>
          <w:rFonts w:cs="Calibri"/>
          <w:b/>
          <w:bCs/>
          <w:lang w:val="fr-FR"/>
        </w:rPr>
        <w:t>9</w:t>
      </w:r>
      <w:r w:rsidRPr="00FD7B0A">
        <w:rPr>
          <w:rFonts w:cs="Calibri"/>
          <w:b/>
          <w:bCs/>
          <w:lang w:val="fr-FR"/>
        </w:rPr>
        <w:t> : Le Comité permanent donne instruction au Secrétariat de réviser, finaliser et publier le projet de résolution contenu dans le document SC54-Com.15 pour examen à la COP13, sous réserve de l’inclusion de l’amendement proposé par le Royaume-Uni, avec le soutien de l’Argentine, de l’Australie et de l’Uruguay.</w:t>
      </w:r>
      <w:r w:rsidRPr="00FD7B0A">
        <w:rPr>
          <w:rFonts w:cs="Calibri"/>
          <w:bCs/>
          <w:lang w:val="fr-FR"/>
        </w:rPr>
        <w:t xml:space="preserve"> </w:t>
      </w:r>
    </w:p>
    <w:p w14:paraId="7A71C27D" w14:textId="77777777" w:rsidR="00EA0E0C" w:rsidRPr="00FD7B0A" w:rsidRDefault="00EA0E0C" w:rsidP="00EA0E0C">
      <w:pPr>
        <w:spacing w:after="0" w:line="240" w:lineRule="auto"/>
        <w:ind w:left="426" w:hanging="426"/>
        <w:contextualSpacing/>
        <w:rPr>
          <w:rFonts w:cs="Calibri"/>
          <w:bCs/>
          <w:lang w:val="fr-FR"/>
        </w:rPr>
      </w:pPr>
    </w:p>
    <w:p w14:paraId="0A90DE59" w14:textId="34DC7B05"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 20.2 de l’ordre du jour</w:t>
      </w:r>
      <w:r w:rsidR="008F2DD6">
        <w:rPr>
          <w:rFonts w:cs="Calibri"/>
          <w:bCs/>
          <w:lang w:val="fr-FR"/>
        </w:rPr>
        <w:t xml:space="preserve"> : </w:t>
      </w:r>
      <w:r w:rsidR="008F2DD6" w:rsidRPr="008F2DD6">
        <w:rPr>
          <w:rFonts w:cs="Calibri"/>
          <w:bCs/>
          <w:lang w:val="fr-FR"/>
        </w:rPr>
        <w:t>Projet de résolution sur les Initiatives régionales Ramsar 2019-2021 et leur cadre opérationnel – document SC54-Com.11</w:t>
      </w:r>
    </w:p>
    <w:p w14:paraId="665D99A9" w14:textId="77777777" w:rsidR="00DE0A58" w:rsidRDefault="00DE0A58" w:rsidP="00EA0E0C">
      <w:pPr>
        <w:spacing w:after="0" w:line="240" w:lineRule="auto"/>
        <w:contextualSpacing/>
        <w:rPr>
          <w:rFonts w:cs="Calibri"/>
          <w:b/>
          <w:bCs/>
          <w:lang w:val="fr-FR"/>
        </w:rPr>
      </w:pPr>
    </w:p>
    <w:p w14:paraId="07C733AE" w14:textId="16EEDB74" w:rsidR="00EA0E0C" w:rsidRPr="00FD7B0A" w:rsidRDefault="00EA0E0C" w:rsidP="00EA0E0C">
      <w:pPr>
        <w:spacing w:after="0" w:line="240" w:lineRule="auto"/>
        <w:contextualSpacing/>
        <w:rPr>
          <w:rFonts w:cs="Calibri"/>
          <w:bCs/>
          <w:lang w:val="fr-FR"/>
        </w:rPr>
      </w:pPr>
      <w:r w:rsidRPr="00FD7B0A">
        <w:rPr>
          <w:rFonts w:cs="Calibri"/>
          <w:b/>
          <w:bCs/>
          <w:lang w:val="fr-FR"/>
        </w:rPr>
        <w:t>Décision SC54-</w:t>
      </w:r>
      <w:r w:rsidR="006F4D75" w:rsidRPr="00FD7B0A">
        <w:rPr>
          <w:rFonts w:cs="Calibri"/>
          <w:b/>
          <w:bCs/>
          <w:lang w:val="fr-FR"/>
        </w:rPr>
        <w:t>30</w:t>
      </w:r>
      <w:r w:rsidRPr="00FD7B0A">
        <w:rPr>
          <w:rFonts w:cs="Calibri"/>
          <w:b/>
          <w:bCs/>
          <w:lang w:val="fr-FR"/>
        </w:rPr>
        <w:t xml:space="preserve"> : Le Comité permanent donne instruction au Secrétariat : de mener une étude du statut juridique des Initiatives régionales Ramsar et des incidences pour la Convention; puis de réviser, finaliser et publier le projet de résolution contenu dans le document SC54-Com.11 et son annexe pour examen à la COP13, avec le texte du projet de résolution et celui de l’annexe placés entre crochets, mais sans autre amendement, notant que les opinions très diverses des Parties nécessitent des discussions plus approfondies à la COP.  </w:t>
      </w:r>
    </w:p>
    <w:p w14:paraId="714D9A84" w14:textId="77777777" w:rsidR="00EA0E0C" w:rsidRPr="00FD7B0A" w:rsidRDefault="00EA0E0C" w:rsidP="00EA0E0C">
      <w:pPr>
        <w:spacing w:after="0" w:line="240" w:lineRule="auto"/>
        <w:contextualSpacing/>
        <w:rPr>
          <w:rFonts w:cs="Calibri"/>
          <w:bCs/>
          <w:lang w:val="fr-FR"/>
        </w:rPr>
      </w:pPr>
    </w:p>
    <w:p w14:paraId="0C94F935" w14:textId="111B01BF"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21.4 de l’ordre du jour</w:t>
      </w:r>
      <w:r w:rsidR="008F2DD6">
        <w:rPr>
          <w:rFonts w:cs="Calibri"/>
          <w:bCs/>
          <w:lang w:val="fr-FR"/>
        </w:rPr>
        <w:t xml:space="preserve"> : </w:t>
      </w:r>
      <w:r w:rsidR="008F2DD6" w:rsidRPr="008F2DD6">
        <w:rPr>
          <w:rFonts w:cs="Calibri"/>
          <w:bCs/>
          <w:lang w:val="fr-FR"/>
        </w:rPr>
        <w:t>Projet de résolution sur les Missions consultatives Ramsar – document SC54-Com.12</w:t>
      </w:r>
    </w:p>
    <w:p w14:paraId="78196769" w14:textId="77777777" w:rsidR="00AA797A" w:rsidRDefault="00AA797A" w:rsidP="00EA0E0C">
      <w:pPr>
        <w:spacing w:after="0" w:line="240" w:lineRule="auto"/>
        <w:ind w:left="567" w:hanging="567"/>
        <w:contextualSpacing/>
        <w:rPr>
          <w:rFonts w:cs="Calibri"/>
          <w:bCs/>
          <w:lang w:val="fr-FR"/>
        </w:rPr>
      </w:pPr>
    </w:p>
    <w:p w14:paraId="78D09332" w14:textId="66CD0CC9" w:rsidR="00EA0E0C" w:rsidRPr="00FD7B0A" w:rsidRDefault="00EA0E0C" w:rsidP="00EA0E0C">
      <w:pPr>
        <w:spacing w:after="0" w:line="240" w:lineRule="auto"/>
        <w:contextualSpacing/>
        <w:rPr>
          <w:rFonts w:cs="Calibri"/>
          <w:b/>
          <w:bCs/>
          <w:lang w:val="fr-FR"/>
        </w:rPr>
      </w:pPr>
      <w:r w:rsidRPr="00FD7B0A">
        <w:rPr>
          <w:rFonts w:cs="Calibri"/>
          <w:b/>
          <w:bCs/>
          <w:lang w:val="fr-FR"/>
        </w:rPr>
        <w:t>Décision SC54-3</w:t>
      </w:r>
      <w:r w:rsidR="006F4D75" w:rsidRPr="00FD7B0A">
        <w:rPr>
          <w:rFonts w:cs="Calibri"/>
          <w:b/>
          <w:bCs/>
          <w:lang w:val="fr-FR"/>
        </w:rPr>
        <w:t>1</w:t>
      </w:r>
      <w:r w:rsidRPr="00FD7B0A">
        <w:rPr>
          <w:rFonts w:cs="Calibri"/>
          <w:b/>
          <w:bCs/>
          <w:lang w:val="fr-FR"/>
        </w:rPr>
        <w:t xml:space="preserve"> : Le Comité permanent donne instruction au Secrétariat de réviser, finaliser et publier le projet de résolution contenu dans le document SC54-Com.12 pour examen à la COP13, sans autre amendement sur le fond. </w:t>
      </w:r>
    </w:p>
    <w:p w14:paraId="7E01A18E" w14:textId="77777777" w:rsidR="00EA0E0C" w:rsidRPr="00FD7B0A" w:rsidRDefault="00EA0E0C" w:rsidP="00EA0E0C">
      <w:pPr>
        <w:spacing w:after="0" w:line="240" w:lineRule="auto"/>
        <w:ind w:left="567" w:hanging="567"/>
        <w:contextualSpacing/>
        <w:rPr>
          <w:rFonts w:cs="Calibri"/>
          <w:bCs/>
          <w:lang w:val="fr-FR"/>
        </w:rPr>
      </w:pPr>
    </w:p>
    <w:p w14:paraId="7B13AAF7" w14:textId="113967F8"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14 de l’ordre du jour</w:t>
      </w:r>
      <w:r w:rsidR="008F2DD6">
        <w:rPr>
          <w:rFonts w:cs="Calibri"/>
          <w:bCs/>
          <w:lang w:val="fr-FR"/>
        </w:rPr>
        <w:t xml:space="preserve"> : </w:t>
      </w:r>
      <w:r w:rsidR="008F2DD6" w:rsidRPr="008F2DD6">
        <w:rPr>
          <w:rFonts w:cs="Calibri"/>
          <w:bCs/>
          <w:lang w:val="fr-FR"/>
        </w:rPr>
        <w:t>Projet de résolution sur le Renforcement de la visibilité de la Convention et des synergies avec d’autres accords multilatéraux sur l’environnement et institutions internationales – document SC54-Com.13</w:t>
      </w:r>
    </w:p>
    <w:p w14:paraId="01A12DF2" w14:textId="77777777" w:rsidR="00AA797A" w:rsidRDefault="00AA797A" w:rsidP="00EA0E0C">
      <w:pPr>
        <w:keepNext/>
        <w:keepLines/>
        <w:spacing w:after="0" w:line="240" w:lineRule="auto"/>
        <w:ind w:left="567" w:hanging="567"/>
        <w:contextualSpacing/>
        <w:rPr>
          <w:rFonts w:cs="Calibri"/>
          <w:bCs/>
          <w:lang w:val="fr-FR"/>
        </w:rPr>
      </w:pPr>
    </w:p>
    <w:p w14:paraId="0B13A6E2" w14:textId="0D1DA56F" w:rsidR="00EA0E0C" w:rsidRPr="00FD7B0A" w:rsidRDefault="00EA0E0C" w:rsidP="00EA0E0C">
      <w:pPr>
        <w:spacing w:after="0" w:line="240" w:lineRule="auto"/>
        <w:contextualSpacing/>
        <w:rPr>
          <w:rFonts w:cs="Calibri"/>
          <w:bCs/>
          <w:lang w:val="fr-FR"/>
        </w:rPr>
      </w:pPr>
      <w:r w:rsidRPr="00FD7B0A">
        <w:rPr>
          <w:rFonts w:cs="Calibri"/>
          <w:b/>
          <w:bCs/>
          <w:lang w:val="fr-FR"/>
        </w:rPr>
        <w:t>Décision SC54-3</w:t>
      </w:r>
      <w:r w:rsidR="006F4D75" w:rsidRPr="00FD7B0A">
        <w:rPr>
          <w:rFonts w:cs="Calibri"/>
          <w:b/>
          <w:bCs/>
          <w:lang w:val="fr-FR"/>
        </w:rPr>
        <w:t>2</w:t>
      </w:r>
      <w:r w:rsidRPr="00FD7B0A">
        <w:rPr>
          <w:rFonts w:cs="Calibri"/>
          <w:b/>
          <w:bCs/>
          <w:lang w:val="fr-FR"/>
        </w:rPr>
        <w:t xml:space="preserve"> : Le Comité permanent donne instruction au Secrétariat de réviser, finaliser et publier le projet de résolution contenu dans le document SC54-Com.13 pour examen à la COP13, sous réserve de l’inclusion d’autres amendements présentés par la Suisse et la Secrétaire générale, dont le libellé sera finalisé en consultation avec le PNUE. </w:t>
      </w:r>
    </w:p>
    <w:p w14:paraId="0BF5F41C" w14:textId="77777777" w:rsidR="00EA0E0C" w:rsidRPr="00FD7B0A" w:rsidRDefault="00EA0E0C" w:rsidP="00EA0E0C">
      <w:pPr>
        <w:spacing w:after="0" w:line="240" w:lineRule="auto"/>
        <w:contextualSpacing/>
        <w:rPr>
          <w:rFonts w:cs="Calibri"/>
          <w:bCs/>
          <w:lang w:val="fr-FR"/>
        </w:rPr>
      </w:pPr>
    </w:p>
    <w:p w14:paraId="05ADC595" w14:textId="55263C7C"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21.5 de l’ordre du jour</w:t>
      </w:r>
      <w:r w:rsidR="00DC7E9D">
        <w:rPr>
          <w:rFonts w:cs="Calibri"/>
          <w:bCs/>
          <w:lang w:val="fr-FR"/>
        </w:rPr>
        <w:t xml:space="preserve"> : </w:t>
      </w:r>
      <w:r w:rsidR="00DC7E9D" w:rsidRPr="00DC7E9D">
        <w:rPr>
          <w:rFonts w:cs="Calibri"/>
          <w:bCs/>
          <w:lang w:val="fr-FR"/>
        </w:rPr>
        <w:t>Projet de résolution sur l’agriculture dans les zones humides – document SC54-Com.14</w:t>
      </w:r>
    </w:p>
    <w:p w14:paraId="18F113CB" w14:textId="77777777" w:rsidR="00AA797A" w:rsidRDefault="00AA797A" w:rsidP="00EA0E0C">
      <w:pPr>
        <w:spacing w:after="0" w:line="240" w:lineRule="auto"/>
        <w:ind w:left="567" w:hanging="567"/>
        <w:contextualSpacing/>
        <w:rPr>
          <w:rFonts w:cs="Calibri"/>
          <w:bCs/>
          <w:lang w:val="fr-FR"/>
        </w:rPr>
      </w:pPr>
    </w:p>
    <w:p w14:paraId="730B2F1B" w14:textId="7B89D647" w:rsidR="00EA0E0C" w:rsidRPr="00FD7B0A" w:rsidRDefault="00EA0E0C" w:rsidP="00EA0E0C">
      <w:pPr>
        <w:spacing w:after="0" w:line="240" w:lineRule="auto"/>
        <w:contextualSpacing/>
        <w:rPr>
          <w:rFonts w:cs="Calibri"/>
          <w:bCs/>
          <w:lang w:val="fr-FR"/>
        </w:rPr>
      </w:pPr>
      <w:r w:rsidRPr="00FD7B0A">
        <w:rPr>
          <w:rFonts w:cs="Calibri"/>
          <w:b/>
          <w:bCs/>
          <w:lang w:val="fr-FR"/>
        </w:rPr>
        <w:t>Décision SC54-3</w:t>
      </w:r>
      <w:r w:rsidR="006F4D75" w:rsidRPr="00FD7B0A">
        <w:rPr>
          <w:rFonts w:cs="Calibri"/>
          <w:b/>
          <w:bCs/>
          <w:lang w:val="fr-FR"/>
        </w:rPr>
        <w:t>3</w:t>
      </w:r>
      <w:r w:rsidRPr="00FD7B0A">
        <w:rPr>
          <w:rFonts w:cs="Calibri"/>
          <w:b/>
          <w:bCs/>
          <w:lang w:val="fr-FR"/>
        </w:rPr>
        <w:t xml:space="preserve"> : Le Comité permanent donne instruction au Secrétariat de réviser, finaliser et publier le projet de résolution contenu dans le document SC54-Com.14 pour examen à la COP13, sous réserve de l’inclusion des amendements additionnels présentés par le Brésil et le Canada et des amendements mineurs précédemment soumis par la Fédération de Russie. </w:t>
      </w:r>
    </w:p>
    <w:p w14:paraId="1E4DCA2B" w14:textId="77777777" w:rsidR="00EA0E0C" w:rsidRPr="00FD7B0A" w:rsidRDefault="00EA0E0C" w:rsidP="00EA0E0C">
      <w:pPr>
        <w:spacing w:after="0" w:line="240" w:lineRule="auto"/>
        <w:contextualSpacing/>
        <w:rPr>
          <w:rFonts w:cs="Calibri"/>
          <w:bCs/>
          <w:lang w:val="fr-FR"/>
        </w:rPr>
      </w:pPr>
    </w:p>
    <w:p w14:paraId="14D000B6" w14:textId="1F8B6D27"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21.13 de l’ordre du jour</w:t>
      </w:r>
      <w:r w:rsidR="00DC7E9D">
        <w:rPr>
          <w:rFonts w:cs="Calibri"/>
          <w:bCs/>
          <w:lang w:val="fr-FR"/>
        </w:rPr>
        <w:t xml:space="preserve"> : </w:t>
      </w:r>
      <w:r w:rsidR="00DC7E9D" w:rsidRPr="00DC7E9D">
        <w:rPr>
          <w:rFonts w:cs="Calibri"/>
          <w:bCs/>
          <w:lang w:val="fr-FR"/>
        </w:rPr>
        <w:t>Projet de résolution sur les zones humides intertidales – document SC54-Com.16</w:t>
      </w:r>
    </w:p>
    <w:p w14:paraId="387E8CD8" w14:textId="77777777" w:rsidR="00AA797A" w:rsidRDefault="00AA797A" w:rsidP="00EA0E0C">
      <w:pPr>
        <w:spacing w:after="0" w:line="240" w:lineRule="auto"/>
        <w:ind w:left="567" w:hanging="567"/>
        <w:contextualSpacing/>
        <w:rPr>
          <w:rFonts w:cs="Calibri"/>
          <w:bCs/>
          <w:lang w:val="fr-FR"/>
        </w:rPr>
      </w:pPr>
    </w:p>
    <w:p w14:paraId="7E0FC661" w14:textId="69EE1607" w:rsidR="00EA0E0C" w:rsidRPr="00AA797A" w:rsidRDefault="00EA0E0C" w:rsidP="00AA797A">
      <w:pPr>
        <w:spacing w:after="0" w:line="240" w:lineRule="auto"/>
        <w:contextualSpacing/>
        <w:rPr>
          <w:rFonts w:cs="Calibri"/>
          <w:b/>
          <w:bCs/>
          <w:lang w:val="fr-FR"/>
        </w:rPr>
      </w:pPr>
      <w:r w:rsidRPr="00FD7B0A">
        <w:rPr>
          <w:rFonts w:cs="Calibri"/>
          <w:b/>
          <w:bCs/>
          <w:lang w:val="fr-FR"/>
        </w:rPr>
        <w:t>Décision SC54-</w:t>
      </w:r>
      <w:r w:rsidR="00DC7E9D" w:rsidRPr="00FD7B0A">
        <w:rPr>
          <w:rFonts w:cs="Calibri"/>
          <w:b/>
          <w:bCs/>
          <w:lang w:val="fr-FR"/>
        </w:rPr>
        <w:t>3</w:t>
      </w:r>
      <w:r w:rsidR="00DC7E9D">
        <w:rPr>
          <w:rFonts w:cs="Calibri"/>
          <w:b/>
          <w:bCs/>
          <w:lang w:val="fr-FR"/>
        </w:rPr>
        <w:t>4</w:t>
      </w:r>
      <w:r w:rsidR="00DC7E9D" w:rsidRPr="00FD7B0A">
        <w:rPr>
          <w:rFonts w:cs="Calibri"/>
          <w:b/>
          <w:bCs/>
          <w:lang w:val="fr-FR"/>
        </w:rPr>
        <w:t> </w:t>
      </w:r>
      <w:r w:rsidRPr="00FD7B0A">
        <w:rPr>
          <w:rFonts w:cs="Calibri"/>
          <w:b/>
          <w:bCs/>
          <w:lang w:val="fr-FR"/>
        </w:rPr>
        <w:t xml:space="preserve">: Le Comité permanent donne instruction au Secrétariat de réviser, finaliser et publier le projet de résolution contenu dans le document SC54-Com.16 pour examen à la COP13, avec les amendements déjà introduits, présentés entre crochets. </w:t>
      </w:r>
    </w:p>
    <w:p w14:paraId="3E3A666F" w14:textId="77777777" w:rsidR="00EA0E0C" w:rsidRPr="00FD7B0A" w:rsidRDefault="00EA0E0C" w:rsidP="00EA0E0C">
      <w:pPr>
        <w:spacing w:after="0" w:line="240" w:lineRule="auto"/>
        <w:ind w:left="567" w:hanging="567"/>
        <w:contextualSpacing/>
        <w:rPr>
          <w:rFonts w:cs="Calibri"/>
          <w:bCs/>
          <w:lang w:val="fr-FR"/>
        </w:rPr>
      </w:pPr>
    </w:p>
    <w:p w14:paraId="00807663" w14:textId="4867AB8A"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30 de l’ordre du jour</w:t>
      </w:r>
      <w:r w:rsidR="00DC7E9D">
        <w:rPr>
          <w:rFonts w:cs="Calibri"/>
          <w:bCs/>
          <w:lang w:val="fr-FR"/>
        </w:rPr>
        <w:t> :</w:t>
      </w:r>
      <w:r w:rsidRPr="00FD7B0A">
        <w:rPr>
          <w:rFonts w:cs="Calibri"/>
          <w:bCs/>
          <w:lang w:val="fr-FR"/>
        </w:rPr>
        <w:t xml:space="preserve"> Adoption du rapport de la réunion</w:t>
      </w:r>
    </w:p>
    <w:p w14:paraId="5B4A6EEF" w14:textId="77777777" w:rsidR="00EA0E0C" w:rsidRPr="00FD7B0A" w:rsidRDefault="00EA0E0C" w:rsidP="00EA0E0C">
      <w:pPr>
        <w:spacing w:after="0" w:line="240" w:lineRule="auto"/>
        <w:contextualSpacing/>
        <w:rPr>
          <w:rFonts w:cs="Calibri"/>
          <w:bCs/>
          <w:lang w:val="fr-FR"/>
        </w:rPr>
      </w:pPr>
    </w:p>
    <w:p w14:paraId="4590C649" w14:textId="4F0E9B47" w:rsidR="00EA0E0C" w:rsidRPr="00FD7B0A" w:rsidRDefault="00EA0E0C" w:rsidP="00EA0E0C">
      <w:pPr>
        <w:spacing w:after="0" w:line="240" w:lineRule="auto"/>
        <w:contextualSpacing/>
        <w:rPr>
          <w:rFonts w:cs="Calibri"/>
          <w:bCs/>
          <w:lang w:val="fr-FR"/>
        </w:rPr>
      </w:pPr>
      <w:r w:rsidRPr="00FD7B0A">
        <w:rPr>
          <w:rFonts w:cs="Calibri"/>
          <w:b/>
          <w:bCs/>
          <w:lang w:val="fr-FR"/>
        </w:rPr>
        <w:t>Décision SC54-3</w:t>
      </w:r>
      <w:r w:rsidR="006F4D75" w:rsidRPr="00FD7B0A">
        <w:rPr>
          <w:rFonts w:cs="Calibri"/>
          <w:b/>
          <w:bCs/>
          <w:lang w:val="fr-FR"/>
        </w:rPr>
        <w:t>5</w:t>
      </w:r>
      <w:r w:rsidRPr="00FD7B0A">
        <w:rPr>
          <w:rFonts w:cs="Calibri"/>
          <w:b/>
          <w:bCs/>
          <w:lang w:val="fr-FR"/>
        </w:rPr>
        <w:t> : Le Comité permanent : approuve les projets de rapports résumés des trois premiers jours de la 54</w:t>
      </w:r>
      <w:r w:rsidRPr="00FD7B0A">
        <w:rPr>
          <w:rFonts w:cs="Calibri"/>
          <w:b/>
          <w:bCs/>
          <w:vertAlign w:val="superscript"/>
          <w:lang w:val="fr-FR"/>
        </w:rPr>
        <w:t>e</w:t>
      </w:r>
      <w:r w:rsidRPr="00FD7B0A">
        <w:rPr>
          <w:rFonts w:cs="Calibri"/>
          <w:b/>
          <w:bCs/>
          <w:lang w:val="fr-FR"/>
        </w:rPr>
        <w:t xml:space="preserve"> Réunion du Comité permanent, sous réserve de l’inclusion de tout amendement mineur à communiquer au Secrétariat par écrit; décide que le projet de rapport résumé pour la dernière journée (quatrième) sera revu par le Vice-Président et, lorsqu’il l’aura approuvé, communiqué dans les trois langues officielles de la Convention aux membres du Comité </w:t>
      </w:r>
      <w:r w:rsidRPr="00FD7B0A">
        <w:rPr>
          <w:rFonts w:cs="Calibri"/>
          <w:b/>
          <w:bCs/>
          <w:lang w:val="fr-FR"/>
        </w:rPr>
        <w:lastRenderedPageBreak/>
        <w:t>permanent. Tout commentaire final peut être fait à cette étape et communiqué au Secrétariat, par écrit, dans les délais précisés.</w:t>
      </w:r>
    </w:p>
    <w:p w14:paraId="5E13B92E" w14:textId="77777777" w:rsidR="00EA0E0C" w:rsidRPr="00FD7B0A" w:rsidRDefault="00EA0E0C" w:rsidP="00EA0E0C">
      <w:pPr>
        <w:spacing w:after="0" w:line="240" w:lineRule="auto"/>
        <w:contextualSpacing/>
        <w:rPr>
          <w:rFonts w:cs="Calibri"/>
          <w:bCs/>
          <w:lang w:val="fr-FR"/>
        </w:rPr>
      </w:pPr>
    </w:p>
    <w:p w14:paraId="35B411AC" w14:textId="4C2CA493"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31 de l’ordre du jour</w:t>
      </w:r>
      <w:r w:rsidR="00DC7E9D">
        <w:rPr>
          <w:rFonts w:cs="Calibri"/>
          <w:bCs/>
          <w:lang w:val="fr-FR"/>
        </w:rPr>
        <w:t> :</w:t>
      </w:r>
      <w:r w:rsidRPr="00FD7B0A">
        <w:rPr>
          <w:rFonts w:cs="Calibri"/>
          <w:bCs/>
          <w:lang w:val="fr-FR"/>
        </w:rPr>
        <w:t xml:space="preserve"> </w:t>
      </w:r>
      <w:r w:rsidRPr="00FD7B0A">
        <w:rPr>
          <w:bCs/>
          <w:lang w:val="fr-FR"/>
        </w:rPr>
        <w:t>Autres questions</w:t>
      </w:r>
    </w:p>
    <w:p w14:paraId="5816C5E8" w14:textId="77777777" w:rsidR="00EA0E0C" w:rsidRPr="00FD7B0A" w:rsidRDefault="00EA0E0C" w:rsidP="00EA0E0C">
      <w:pPr>
        <w:keepNext/>
        <w:spacing w:after="0" w:line="240" w:lineRule="auto"/>
        <w:ind w:left="426" w:hanging="426"/>
        <w:contextualSpacing/>
        <w:rPr>
          <w:rFonts w:cs="Calibri"/>
          <w:bCs/>
          <w:lang w:val="fr-FR"/>
        </w:rPr>
      </w:pPr>
    </w:p>
    <w:p w14:paraId="283CC3F6" w14:textId="144AA0BA" w:rsidR="00DC7E9D" w:rsidRPr="00FD7B0A" w:rsidRDefault="00DC7E9D" w:rsidP="00DC7E9D">
      <w:pPr>
        <w:spacing w:after="0" w:line="240" w:lineRule="auto"/>
        <w:contextualSpacing/>
        <w:rPr>
          <w:rFonts w:cs="Calibri"/>
          <w:b/>
          <w:bCs/>
          <w:lang w:val="fr-FR"/>
        </w:rPr>
      </w:pPr>
      <w:r w:rsidRPr="00FD7B0A">
        <w:rPr>
          <w:rFonts w:cs="Calibri"/>
          <w:b/>
          <w:bCs/>
          <w:lang w:val="fr-FR"/>
        </w:rPr>
        <w:t xml:space="preserve">Décision SC54-36 : Le Comité permanent, </w:t>
      </w:r>
      <w:r w:rsidR="00055184" w:rsidRPr="00FD7B0A">
        <w:rPr>
          <w:rFonts w:cs="Calibri"/>
          <w:b/>
          <w:bCs/>
          <w:lang w:val="fr-FR"/>
        </w:rPr>
        <w:t xml:space="preserve">réuni à huis clos, approuve le rapport du Groupe de travail sur le personnel et accepte ses recommandations, contenues </w:t>
      </w:r>
      <w:r w:rsidR="00055184">
        <w:rPr>
          <w:rFonts w:cs="Calibri"/>
          <w:b/>
          <w:bCs/>
          <w:lang w:val="fr-FR"/>
        </w:rPr>
        <w:t>dans l’</w:t>
      </w:r>
      <w:r w:rsidRPr="00FD7B0A">
        <w:rPr>
          <w:rFonts w:cs="Calibri"/>
          <w:b/>
          <w:bCs/>
          <w:lang w:val="fr-FR"/>
        </w:rPr>
        <w:t>Annex</w:t>
      </w:r>
      <w:r w:rsidR="00055184" w:rsidRPr="00FD7B0A">
        <w:rPr>
          <w:rFonts w:cs="Calibri"/>
          <w:b/>
          <w:bCs/>
          <w:lang w:val="fr-FR"/>
        </w:rPr>
        <w:t>e</w:t>
      </w:r>
      <w:r w:rsidRPr="00FD7B0A">
        <w:rPr>
          <w:rFonts w:cs="Calibri"/>
          <w:b/>
          <w:bCs/>
          <w:lang w:val="fr-FR"/>
        </w:rPr>
        <w:t xml:space="preserve"> 3.</w:t>
      </w:r>
    </w:p>
    <w:sectPr w:rsidR="00DC7E9D" w:rsidRPr="00FD7B0A" w:rsidSect="00E0298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D9F1" w14:textId="77777777" w:rsidR="009040AB" w:rsidRDefault="009040AB" w:rsidP="00893757">
      <w:pPr>
        <w:spacing w:after="0" w:line="240" w:lineRule="auto"/>
      </w:pPr>
      <w:r>
        <w:separator/>
      </w:r>
    </w:p>
  </w:endnote>
  <w:endnote w:type="continuationSeparator" w:id="0">
    <w:p w14:paraId="2A5DC198" w14:textId="77777777" w:rsidR="009040AB" w:rsidRDefault="009040AB" w:rsidP="0089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FE54" w14:textId="77777777" w:rsidR="009040AB" w:rsidRDefault="009040AB"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7D382" w14:textId="77777777" w:rsidR="009040AB" w:rsidRDefault="009040AB" w:rsidP="008937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ACC0" w14:textId="45C4633B" w:rsidR="009040AB" w:rsidRPr="0059447D" w:rsidRDefault="00251AC1" w:rsidP="00B44942">
    <w:pPr>
      <w:pStyle w:val="Footer"/>
      <w:tabs>
        <w:tab w:val="clear" w:pos="8640"/>
        <w:tab w:val="right" w:pos="9000"/>
      </w:tabs>
      <w:ind w:right="20"/>
      <w:rPr>
        <w:sz w:val="20"/>
        <w:szCs w:val="20"/>
        <w:lang w:val="fr-CA"/>
      </w:rPr>
    </w:pPr>
    <w:r>
      <w:rPr>
        <w:sz w:val="20"/>
        <w:szCs w:val="20"/>
        <w:lang w:val="fr-CA"/>
      </w:rPr>
      <w:t>D</w:t>
    </w:r>
    <w:r w:rsidR="009040AB">
      <w:rPr>
        <w:sz w:val="20"/>
        <w:szCs w:val="20"/>
        <w:lang w:val="fr-CA"/>
      </w:rPr>
      <w:t>écisions de la 54</w:t>
    </w:r>
    <w:r w:rsidR="009040AB" w:rsidRPr="00FD7B0A">
      <w:rPr>
        <w:sz w:val="20"/>
        <w:szCs w:val="20"/>
        <w:vertAlign w:val="superscript"/>
        <w:lang w:val="fr-CA"/>
      </w:rPr>
      <w:t>e</w:t>
    </w:r>
    <w:r w:rsidR="009040AB">
      <w:rPr>
        <w:sz w:val="20"/>
        <w:szCs w:val="20"/>
        <w:lang w:val="fr-CA"/>
      </w:rPr>
      <w:t xml:space="preserve"> Réunion du Comité permanent</w:t>
    </w:r>
    <w:r w:rsidR="009040AB">
      <w:rPr>
        <w:sz w:val="20"/>
        <w:szCs w:val="20"/>
        <w:lang w:val="fr-CA"/>
      </w:rPr>
      <w:tab/>
    </w:r>
    <w:r w:rsidR="009040AB">
      <w:rPr>
        <w:sz w:val="20"/>
        <w:szCs w:val="20"/>
        <w:lang w:val="fr-CA"/>
      </w:rPr>
      <w:tab/>
    </w:r>
    <w:r w:rsidR="009040AB" w:rsidRPr="00B44942">
      <w:rPr>
        <w:sz w:val="20"/>
        <w:szCs w:val="20"/>
        <w:lang w:val="fr-CA"/>
      </w:rPr>
      <w:fldChar w:fldCharType="begin"/>
    </w:r>
    <w:r w:rsidR="009040AB" w:rsidRPr="00B44942">
      <w:rPr>
        <w:sz w:val="20"/>
        <w:szCs w:val="20"/>
        <w:lang w:val="fr-CA"/>
      </w:rPr>
      <w:instrText xml:space="preserve"> PAGE   \* MERGEFORMAT </w:instrText>
    </w:r>
    <w:r w:rsidR="009040AB" w:rsidRPr="00B44942">
      <w:rPr>
        <w:sz w:val="20"/>
        <w:szCs w:val="20"/>
        <w:lang w:val="fr-CA"/>
      </w:rPr>
      <w:fldChar w:fldCharType="separate"/>
    </w:r>
    <w:r w:rsidR="00203F17">
      <w:rPr>
        <w:noProof/>
        <w:sz w:val="20"/>
        <w:szCs w:val="20"/>
        <w:lang w:val="fr-CA"/>
      </w:rPr>
      <w:t>7</w:t>
    </w:r>
    <w:r w:rsidR="009040AB" w:rsidRPr="00B44942">
      <w:rPr>
        <w:noProof/>
        <w:sz w:val="20"/>
        <w:szCs w:val="20"/>
        <w:lang w:val="fr-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0D3D" w14:textId="77777777" w:rsidR="00251AC1" w:rsidRDefault="0025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E01A4" w14:textId="77777777" w:rsidR="009040AB" w:rsidRDefault="009040AB" w:rsidP="00893757">
      <w:pPr>
        <w:spacing w:after="0" w:line="240" w:lineRule="auto"/>
      </w:pPr>
      <w:r>
        <w:separator/>
      </w:r>
    </w:p>
  </w:footnote>
  <w:footnote w:type="continuationSeparator" w:id="0">
    <w:p w14:paraId="5537AAA5" w14:textId="77777777" w:rsidR="009040AB" w:rsidRDefault="009040AB" w:rsidP="0089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8F48" w14:textId="77777777" w:rsidR="00251AC1" w:rsidRDefault="0025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3A81" w14:textId="77777777" w:rsidR="00251AC1" w:rsidRDefault="0025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EAE1" w14:textId="77777777" w:rsidR="00251AC1" w:rsidRDefault="00251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76E7"/>
    <w:multiLevelType w:val="hybridMultilevel"/>
    <w:tmpl w:val="7BE46E86"/>
    <w:lvl w:ilvl="0" w:tplc="28524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909C9"/>
    <w:multiLevelType w:val="hybridMultilevel"/>
    <w:tmpl w:val="C696E070"/>
    <w:lvl w:ilvl="0" w:tplc="490839B8">
      <w:start w:val="1"/>
      <w:numFmt w:val="decimal"/>
      <w:lvlText w:val="%1."/>
      <w:lvlJc w:val="left"/>
      <w:pPr>
        <w:ind w:left="1080" w:hanging="720"/>
      </w:pPr>
      <w:rPr>
        <w:rFonts w:ascii="Calibri" w:eastAsia="Times New Roman" w:hAnsi="Calibri" w:cs="Helvetica"/>
      </w:rPr>
    </w:lvl>
    <w:lvl w:ilvl="1" w:tplc="856CFD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3FB3"/>
    <w:multiLevelType w:val="hybridMultilevel"/>
    <w:tmpl w:val="D3226FAA"/>
    <w:lvl w:ilvl="0" w:tplc="7B668AC2">
      <w:start w:val="1"/>
      <w:numFmt w:val="bullet"/>
      <w:lvlText w:val=""/>
      <w:lvlJc w:val="left"/>
      <w:pPr>
        <w:ind w:left="1572" w:hanging="360"/>
      </w:pPr>
      <w:rPr>
        <w:rFonts w:ascii="Symbol" w:hAnsi="Symbol" w:hint="default"/>
      </w:rPr>
    </w:lvl>
    <w:lvl w:ilvl="1" w:tplc="C2864446" w:tentative="1">
      <w:start w:val="1"/>
      <w:numFmt w:val="bullet"/>
      <w:lvlText w:val="o"/>
      <w:lvlJc w:val="left"/>
      <w:pPr>
        <w:ind w:left="2292" w:hanging="360"/>
      </w:pPr>
      <w:rPr>
        <w:rFonts w:ascii="Courier New" w:hAnsi="Courier New" w:cs="Courier New" w:hint="default"/>
      </w:rPr>
    </w:lvl>
    <w:lvl w:ilvl="2" w:tplc="BB30B39E" w:tentative="1">
      <w:start w:val="1"/>
      <w:numFmt w:val="bullet"/>
      <w:lvlText w:val=""/>
      <w:lvlJc w:val="left"/>
      <w:pPr>
        <w:ind w:left="3012" w:hanging="360"/>
      </w:pPr>
      <w:rPr>
        <w:rFonts w:ascii="Wingdings" w:hAnsi="Wingdings" w:hint="default"/>
      </w:rPr>
    </w:lvl>
    <w:lvl w:ilvl="3" w:tplc="457E66D6" w:tentative="1">
      <w:start w:val="1"/>
      <w:numFmt w:val="bullet"/>
      <w:lvlText w:val=""/>
      <w:lvlJc w:val="left"/>
      <w:pPr>
        <w:ind w:left="3732" w:hanging="360"/>
      </w:pPr>
      <w:rPr>
        <w:rFonts w:ascii="Symbol" w:hAnsi="Symbol" w:hint="default"/>
      </w:rPr>
    </w:lvl>
    <w:lvl w:ilvl="4" w:tplc="9CEC7152" w:tentative="1">
      <w:start w:val="1"/>
      <w:numFmt w:val="bullet"/>
      <w:lvlText w:val="o"/>
      <w:lvlJc w:val="left"/>
      <w:pPr>
        <w:ind w:left="4452" w:hanging="360"/>
      </w:pPr>
      <w:rPr>
        <w:rFonts w:ascii="Courier New" w:hAnsi="Courier New" w:cs="Courier New" w:hint="default"/>
      </w:rPr>
    </w:lvl>
    <w:lvl w:ilvl="5" w:tplc="B4B8A0FA" w:tentative="1">
      <w:start w:val="1"/>
      <w:numFmt w:val="bullet"/>
      <w:lvlText w:val=""/>
      <w:lvlJc w:val="left"/>
      <w:pPr>
        <w:ind w:left="5172" w:hanging="360"/>
      </w:pPr>
      <w:rPr>
        <w:rFonts w:ascii="Wingdings" w:hAnsi="Wingdings" w:hint="default"/>
      </w:rPr>
    </w:lvl>
    <w:lvl w:ilvl="6" w:tplc="06BA8358" w:tentative="1">
      <w:start w:val="1"/>
      <w:numFmt w:val="bullet"/>
      <w:lvlText w:val=""/>
      <w:lvlJc w:val="left"/>
      <w:pPr>
        <w:ind w:left="5892" w:hanging="360"/>
      </w:pPr>
      <w:rPr>
        <w:rFonts w:ascii="Symbol" w:hAnsi="Symbol" w:hint="default"/>
      </w:rPr>
    </w:lvl>
    <w:lvl w:ilvl="7" w:tplc="5688FAFA" w:tentative="1">
      <w:start w:val="1"/>
      <w:numFmt w:val="bullet"/>
      <w:lvlText w:val="o"/>
      <w:lvlJc w:val="left"/>
      <w:pPr>
        <w:ind w:left="6612" w:hanging="360"/>
      </w:pPr>
      <w:rPr>
        <w:rFonts w:ascii="Courier New" w:hAnsi="Courier New" w:cs="Courier New" w:hint="default"/>
      </w:rPr>
    </w:lvl>
    <w:lvl w:ilvl="8" w:tplc="06E83636" w:tentative="1">
      <w:start w:val="1"/>
      <w:numFmt w:val="bullet"/>
      <w:lvlText w:val=""/>
      <w:lvlJc w:val="left"/>
      <w:pPr>
        <w:ind w:left="7332" w:hanging="360"/>
      </w:pPr>
      <w:rPr>
        <w:rFonts w:ascii="Wingdings" w:hAnsi="Wingdings" w:hint="default"/>
      </w:rPr>
    </w:lvl>
  </w:abstractNum>
  <w:abstractNum w:abstractNumId="8">
    <w:nsid w:val="244E6D38"/>
    <w:multiLevelType w:val="hybridMultilevel"/>
    <w:tmpl w:val="B6DE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BA3D8D"/>
    <w:multiLevelType w:val="hybridMultilevel"/>
    <w:tmpl w:val="27C069BC"/>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F616E7"/>
    <w:multiLevelType w:val="hybridMultilevel"/>
    <w:tmpl w:val="871EF0EA"/>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8">
    <w:nsid w:val="656E01DF"/>
    <w:multiLevelType w:val="hybridMultilevel"/>
    <w:tmpl w:val="DA22D476"/>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9BD5055"/>
    <w:multiLevelType w:val="hybridMultilevel"/>
    <w:tmpl w:val="E46EFB10"/>
    <w:lvl w:ilvl="0" w:tplc="45F2D508">
      <w:start w:val="1"/>
      <w:numFmt w:val="decimal"/>
      <w:lvlText w:val="%1."/>
      <w:lvlJc w:val="left"/>
      <w:pPr>
        <w:ind w:left="475" w:hanging="360"/>
      </w:pPr>
      <w:rPr>
        <w:rFonts w:asciiTheme="majorHAnsi" w:eastAsia="Arial" w:hAnsiTheme="majorHAnsi" w:hint="default"/>
        <w:spacing w:val="1"/>
        <w:sz w:val="22"/>
        <w:szCs w:val="22"/>
      </w:rPr>
    </w:lvl>
    <w:lvl w:ilvl="1" w:tplc="0C0C0017">
      <w:start w:val="1"/>
      <w:numFmt w:val="lowerLetter"/>
      <w:lvlText w:val="%2)"/>
      <w:lvlJc w:val="left"/>
      <w:pPr>
        <w:ind w:left="1196" w:hanging="360"/>
      </w:pPr>
      <w:rPr>
        <w:rFonts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21">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22">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1"/>
  </w:num>
  <w:num w:numId="2">
    <w:abstractNumId w:val="14"/>
  </w:num>
  <w:num w:numId="3">
    <w:abstractNumId w:val="13"/>
  </w:num>
  <w:num w:numId="4">
    <w:abstractNumId w:val="4"/>
  </w:num>
  <w:num w:numId="5">
    <w:abstractNumId w:val="12"/>
  </w:num>
  <w:num w:numId="6">
    <w:abstractNumId w:val="15"/>
  </w:num>
  <w:num w:numId="7">
    <w:abstractNumId w:val="18"/>
  </w:num>
  <w:num w:numId="8">
    <w:abstractNumId w:val="16"/>
  </w:num>
  <w:num w:numId="9">
    <w:abstractNumId w:val="0"/>
  </w:num>
  <w:num w:numId="10">
    <w:abstractNumId w:val="10"/>
  </w:num>
  <w:num w:numId="11">
    <w:abstractNumId w:val="8"/>
  </w:num>
  <w:num w:numId="12">
    <w:abstractNumId w:val="2"/>
  </w:num>
  <w:num w:numId="13">
    <w:abstractNumId w:val="23"/>
  </w:num>
  <w:num w:numId="14">
    <w:abstractNumId w:val="21"/>
  </w:num>
  <w:num w:numId="15">
    <w:abstractNumId w:val="19"/>
  </w:num>
  <w:num w:numId="16">
    <w:abstractNumId w:val="7"/>
  </w:num>
  <w:num w:numId="17">
    <w:abstractNumId w:val="17"/>
  </w:num>
  <w:num w:numId="18">
    <w:abstractNumId w:val="9"/>
  </w:num>
  <w:num w:numId="19">
    <w:abstractNumId w:val="6"/>
  </w:num>
  <w:num w:numId="20">
    <w:abstractNumId w:val="5"/>
  </w:num>
  <w:num w:numId="21">
    <w:abstractNumId w:val="22"/>
  </w:num>
  <w:num w:numId="22">
    <w:abstractNumId w:val="1"/>
  </w:num>
  <w:num w:numId="23">
    <w:abstractNumId w:val="20"/>
  </w:num>
  <w:num w:numId="24">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lène Fabre">
    <w15:presenceInfo w15:providerId="Windows Live" w15:userId="9e3fc34309ef1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4096" w:nlCheck="1" w:checkStyle="0"/>
  <w:activeWritingStyle w:appName="MSWord" w:lang="en-GB" w:vendorID="64" w:dllVersion="6" w:nlCheck="1" w:checkStyle="1"/>
  <w:activeWritingStyle w:appName="MSWord" w:lang="fr-CA" w:vendorID="64" w:dllVersion="6" w:nlCheck="1" w:checkStyle="1"/>
  <w:activeWritingStyle w:appName="MSWord" w:lang="fr-CA"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77"/>
    <w:rsid w:val="000053A0"/>
    <w:rsid w:val="00006A71"/>
    <w:rsid w:val="0001712B"/>
    <w:rsid w:val="00021701"/>
    <w:rsid w:val="00023E5A"/>
    <w:rsid w:val="00027273"/>
    <w:rsid w:val="00032A4D"/>
    <w:rsid w:val="00035A6E"/>
    <w:rsid w:val="00043DC3"/>
    <w:rsid w:val="00055184"/>
    <w:rsid w:val="00056552"/>
    <w:rsid w:val="000573A3"/>
    <w:rsid w:val="00061933"/>
    <w:rsid w:val="000646EA"/>
    <w:rsid w:val="00066B99"/>
    <w:rsid w:val="000678C6"/>
    <w:rsid w:val="000722FA"/>
    <w:rsid w:val="00072E54"/>
    <w:rsid w:val="00073503"/>
    <w:rsid w:val="00075194"/>
    <w:rsid w:val="00083FB4"/>
    <w:rsid w:val="000846C9"/>
    <w:rsid w:val="000929D2"/>
    <w:rsid w:val="00092AA9"/>
    <w:rsid w:val="000A7DFD"/>
    <w:rsid w:val="000A7E42"/>
    <w:rsid w:val="000B3CD4"/>
    <w:rsid w:val="000B7C64"/>
    <w:rsid w:val="000C7EB4"/>
    <w:rsid w:val="000C7EFF"/>
    <w:rsid w:val="000D03AC"/>
    <w:rsid w:val="000D3EA3"/>
    <w:rsid w:val="000E0E06"/>
    <w:rsid w:val="000E0F5D"/>
    <w:rsid w:val="000E4E9D"/>
    <w:rsid w:val="000E52AD"/>
    <w:rsid w:val="000F432C"/>
    <w:rsid w:val="0010280A"/>
    <w:rsid w:val="00104F3D"/>
    <w:rsid w:val="00117128"/>
    <w:rsid w:val="001234E9"/>
    <w:rsid w:val="001261A5"/>
    <w:rsid w:val="00142A62"/>
    <w:rsid w:val="00145A25"/>
    <w:rsid w:val="00163551"/>
    <w:rsid w:val="001642A2"/>
    <w:rsid w:val="00167719"/>
    <w:rsid w:val="001708DD"/>
    <w:rsid w:val="00177924"/>
    <w:rsid w:val="00181B05"/>
    <w:rsid w:val="001825B8"/>
    <w:rsid w:val="00187663"/>
    <w:rsid w:val="001876A7"/>
    <w:rsid w:val="00187F9B"/>
    <w:rsid w:val="0019014D"/>
    <w:rsid w:val="00192C59"/>
    <w:rsid w:val="00194B47"/>
    <w:rsid w:val="001952A0"/>
    <w:rsid w:val="00195E73"/>
    <w:rsid w:val="001965F2"/>
    <w:rsid w:val="001A6289"/>
    <w:rsid w:val="001C5BFE"/>
    <w:rsid w:val="001D223D"/>
    <w:rsid w:val="001E7D0E"/>
    <w:rsid w:val="001F3290"/>
    <w:rsid w:val="001F355B"/>
    <w:rsid w:val="001F492B"/>
    <w:rsid w:val="00203F17"/>
    <w:rsid w:val="00205C04"/>
    <w:rsid w:val="002071A8"/>
    <w:rsid w:val="00225200"/>
    <w:rsid w:val="00227C04"/>
    <w:rsid w:val="00230067"/>
    <w:rsid w:val="00237CBE"/>
    <w:rsid w:val="00243B88"/>
    <w:rsid w:val="00245927"/>
    <w:rsid w:val="002502A5"/>
    <w:rsid w:val="00250CCC"/>
    <w:rsid w:val="00251AC1"/>
    <w:rsid w:val="00253D0A"/>
    <w:rsid w:val="002548C9"/>
    <w:rsid w:val="002552B6"/>
    <w:rsid w:val="0026733E"/>
    <w:rsid w:val="00270553"/>
    <w:rsid w:val="002773FD"/>
    <w:rsid w:val="002777CB"/>
    <w:rsid w:val="00292560"/>
    <w:rsid w:val="0029267D"/>
    <w:rsid w:val="00295654"/>
    <w:rsid w:val="0029568F"/>
    <w:rsid w:val="002A2595"/>
    <w:rsid w:val="002A44AB"/>
    <w:rsid w:val="002A724A"/>
    <w:rsid w:val="002B3E88"/>
    <w:rsid w:val="002C10EB"/>
    <w:rsid w:val="002C42DF"/>
    <w:rsid w:val="002C5DF6"/>
    <w:rsid w:val="002D06EE"/>
    <w:rsid w:val="002E2D24"/>
    <w:rsid w:val="002F2A6C"/>
    <w:rsid w:val="002F5AF5"/>
    <w:rsid w:val="002F7F56"/>
    <w:rsid w:val="00315BC3"/>
    <w:rsid w:val="00316C80"/>
    <w:rsid w:val="0032602D"/>
    <w:rsid w:val="00334781"/>
    <w:rsid w:val="00350679"/>
    <w:rsid w:val="00351EAF"/>
    <w:rsid w:val="0035306D"/>
    <w:rsid w:val="00353211"/>
    <w:rsid w:val="00356072"/>
    <w:rsid w:val="00363DF9"/>
    <w:rsid w:val="00387041"/>
    <w:rsid w:val="003B4041"/>
    <w:rsid w:val="003B4836"/>
    <w:rsid w:val="003B79DC"/>
    <w:rsid w:val="003C3513"/>
    <w:rsid w:val="003D3F52"/>
    <w:rsid w:val="003D435E"/>
    <w:rsid w:val="003E7B20"/>
    <w:rsid w:val="004114F9"/>
    <w:rsid w:val="00411E15"/>
    <w:rsid w:val="00415072"/>
    <w:rsid w:val="00422704"/>
    <w:rsid w:val="00432961"/>
    <w:rsid w:val="00432D43"/>
    <w:rsid w:val="0043357D"/>
    <w:rsid w:val="00437756"/>
    <w:rsid w:val="004456C9"/>
    <w:rsid w:val="00446874"/>
    <w:rsid w:val="00446F57"/>
    <w:rsid w:val="00446FC7"/>
    <w:rsid w:val="0045179F"/>
    <w:rsid w:val="004548E4"/>
    <w:rsid w:val="00457D2E"/>
    <w:rsid w:val="00466020"/>
    <w:rsid w:val="00471C22"/>
    <w:rsid w:val="004746D7"/>
    <w:rsid w:val="00483857"/>
    <w:rsid w:val="00490799"/>
    <w:rsid w:val="00490A87"/>
    <w:rsid w:val="004911D5"/>
    <w:rsid w:val="00491B3E"/>
    <w:rsid w:val="004965D3"/>
    <w:rsid w:val="004A1486"/>
    <w:rsid w:val="004A251F"/>
    <w:rsid w:val="004B0E6C"/>
    <w:rsid w:val="004B3747"/>
    <w:rsid w:val="004B572D"/>
    <w:rsid w:val="004B6D8A"/>
    <w:rsid w:val="004C4135"/>
    <w:rsid w:val="004D073A"/>
    <w:rsid w:val="004D52D8"/>
    <w:rsid w:val="004D5825"/>
    <w:rsid w:val="004E055D"/>
    <w:rsid w:val="004F1988"/>
    <w:rsid w:val="004F7D60"/>
    <w:rsid w:val="00512476"/>
    <w:rsid w:val="00516D2D"/>
    <w:rsid w:val="00517F93"/>
    <w:rsid w:val="00532CBD"/>
    <w:rsid w:val="00534104"/>
    <w:rsid w:val="0054622F"/>
    <w:rsid w:val="00554103"/>
    <w:rsid w:val="00563203"/>
    <w:rsid w:val="00563D59"/>
    <w:rsid w:val="005669DD"/>
    <w:rsid w:val="00574630"/>
    <w:rsid w:val="00582159"/>
    <w:rsid w:val="0059447D"/>
    <w:rsid w:val="005A522F"/>
    <w:rsid w:val="005C297F"/>
    <w:rsid w:val="005C57FF"/>
    <w:rsid w:val="005D08E1"/>
    <w:rsid w:val="005D6567"/>
    <w:rsid w:val="005E6B2D"/>
    <w:rsid w:val="005F4F26"/>
    <w:rsid w:val="00610D91"/>
    <w:rsid w:val="00612D4B"/>
    <w:rsid w:val="00614B7E"/>
    <w:rsid w:val="00625E80"/>
    <w:rsid w:val="006318F7"/>
    <w:rsid w:val="00633A1E"/>
    <w:rsid w:val="006363E1"/>
    <w:rsid w:val="00637C48"/>
    <w:rsid w:val="00654923"/>
    <w:rsid w:val="00662E62"/>
    <w:rsid w:val="00687E25"/>
    <w:rsid w:val="00690676"/>
    <w:rsid w:val="006968C5"/>
    <w:rsid w:val="006B0651"/>
    <w:rsid w:val="006B7B77"/>
    <w:rsid w:val="006C0019"/>
    <w:rsid w:val="006D1FA7"/>
    <w:rsid w:val="006D39AF"/>
    <w:rsid w:val="006D6D51"/>
    <w:rsid w:val="006E082D"/>
    <w:rsid w:val="006E221B"/>
    <w:rsid w:val="006E37E2"/>
    <w:rsid w:val="006F1BE1"/>
    <w:rsid w:val="006F4D75"/>
    <w:rsid w:val="00716F5D"/>
    <w:rsid w:val="007256F7"/>
    <w:rsid w:val="00726D27"/>
    <w:rsid w:val="00734CC3"/>
    <w:rsid w:val="00741DF6"/>
    <w:rsid w:val="00742AB1"/>
    <w:rsid w:val="007504F6"/>
    <w:rsid w:val="00760AAF"/>
    <w:rsid w:val="00765B40"/>
    <w:rsid w:val="007701A6"/>
    <w:rsid w:val="00771165"/>
    <w:rsid w:val="00781B63"/>
    <w:rsid w:val="0078586E"/>
    <w:rsid w:val="00795228"/>
    <w:rsid w:val="007976D5"/>
    <w:rsid w:val="007A2637"/>
    <w:rsid w:val="007B2D6F"/>
    <w:rsid w:val="007B78EF"/>
    <w:rsid w:val="007C1E0B"/>
    <w:rsid w:val="007C7DC4"/>
    <w:rsid w:val="007E100B"/>
    <w:rsid w:val="007E1E6B"/>
    <w:rsid w:val="007E2CF5"/>
    <w:rsid w:val="007E66B8"/>
    <w:rsid w:val="007E78F2"/>
    <w:rsid w:val="007F0736"/>
    <w:rsid w:val="007F523C"/>
    <w:rsid w:val="007F560F"/>
    <w:rsid w:val="00815F9C"/>
    <w:rsid w:val="00816F53"/>
    <w:rsid w:val="0081793D"/>
    <w:rsid w:val="00824F42"/>
    <w:rsid w:val="008251F7"/>
    <w:rsid w:val="00827549"/>
    <w:rsid w:val="00842D18"/>
    <w:rsid w:val="00862DF6"/>
    <w:rsid w:val="00865592"/>
    <w:rsid w:val="00867517"/>
    <w:rsid w:val="00867D06"/>
    <w:rsid w:val="008701A9"/>
    <w:rsid w:val="008737BD"/>
    <w:rsid w:val="00880073"/>
    <w:rsid w:val="00892219"/>
    <w:rsid w:val="00893757"/>
    <w:rsid w:val="0089467E"/>
    <w:rsid w:val="008A1DC7"/>
    <w:rsid w:val="008A2DDA"/>
    <w:rsid w:val="008B26F6"/>
    <w:rsid w:val="008B31BF"/>
    <w:rsid w:val="008B5B06"/>
    <w:rsid w:val="008B6365"/>
    <w:rsid w:val="008C37E3"/>
    <w:rsid w:val="008D0A57"/>
    <w:rsid w:val="008D1120"/>
    <w:rsid w:val="008D26DD"/>
    <w:rsid w:val="008D5102"/>
    <w:rsid w:val="008D5BF2"/>
    <w:rsid w:val="008D6260"/>
    <w:rsid w:val="008E1E84"/>
    <w:rsid w:val="008E395F"/>
    <w:rsid w:val="008E4BCF"/>
    <w:rsid w:val="008E7D5D"/>
    <w:rsid w:val="008F23B3"/>
    <w:rsid w:val="008F2DD6"/>
    <w:rsid w:val="008F5615"/>
    <w:rsid w:val="00901396"/>
    <w:rsid w:val="009040AB"/>
    <w:rsid w:val="00905867"/>
    <w:rsid w:val="00912733"/>
    <w:rsid w:val="00917E1A"/>
    <w:rsid w:val="00920490"/>
    <w:rsid w:val="00922423"/>
    <w:rsid w:val="00924EC9"/>
    <w:rsid w:val="00927D6E"/>
    <w:rsid w:val="00931358"/>
    <w:rsid w:val="0093218D"/>
    <w:rsid w:val="00934304"/>
    <w:rsid w:val="00956B88"/>
    <w:rsid w:val="00956DA8"/>
    <w:rsid w:val="009706F6"/>
    <w:rsid w:val="00986DA0"/>
    <w:rsid w:val="009912EF"/>
    <w:rsid w:val="009A5D7D"/>
    <w:rsid w:val="009B0B2D"/>
    <w:rsid w:val="009C156E"/>
    <w:rsid w:val="009C166C"/>
    <w:rsid w:val="009C68DA"/>
    <w:rsid w:val="009C716A"/>
    <w:rsid w:val="009D03B8"/>
    <w:rsid w:val="009D2CE0"/>
    <w:rsid w:val="009E1868"/>
    <w:rsid w:val="009F0B22"/>
    <w:rsid w:val="00A060A8"/>
    <w:rsid w:val="00A11159"/>
    <w:rsid w:val="00A36EE2"/>
    <w:rsid w:val="00A44AAE"/>
    <w:rsid w:val="00A52FB3"/>
    <w:rsid w:val="00A615E5"/>
    <w:rsid w:val="00A74AB3"/>
    <w:rsid w:val="00A81D26"/>
    <w:rsid w:val="00A82916"/>
    <w:rsid w:val="00A92E6A"/>
    <w:rsid w:val="00A930D0"/>
    <w:rsid w:val="00A9338B"/>
    <w:rsid w:val="00A97456"/>
    <w:rsid w:val="00AA06B1"/>
    <w:rsid w:val="00AA0F46"/>
    <w:rsid w:val="00AA1A9C"/>
    <w:rsid w:val="00AA22AC"/>
    <w:rsid w:val="00AA6B4A"/>
    <w:rsid w:val="00AA797A"/>
    <w:rsid w:val="00AC5CA7"/>
    <w:rsid w:val="00AD266E"/>
    <w:rsid w:val="00AD4176"/>
    <w:rsid w:val="00AE0426"/>
    <w:rsid w:val="00AE62B0"/>
    <w:rsid w:val="00AF1EA9"/>
    <w:rsid w:val="00B00201"/>
    <w:rsid w:val="00B02BF5"/>
    <w:rsid w:val="00B06F2A"/>
    <w:rsid w:val="00B10ACE"/>
    <w:rsid w:val="00B1162E"/>
    <w:rsid w:val="00B15E5E"/>
    <w:rsid w:val="00B177A0"/>
    <w:rsid w:val="00B27E0C"/>
    <w:rsid w:val="00B33D5A"/>
    <w:rsid w:val="00B36203"/>
    <w:rsid w:val="00B44942"/>
    <w:rsid w:val="00B47D2A"/>
    <w:rsid w:val="00B5031A"/>
    <w:rsid w:val="00B56946"/>
    <w:rsid w:val="00B60F97"/>
    <w:rsid w:val="00B837FE"/>
    <w:rsid w:val="00B85409"/>
    <w:rsid w:val="00B85DDE"/>
    <w:rsid w:val="00B92210"/>
    <w:rsid w:val="00BA0834"/>
    <w:rsid w:val="00BA1226"/>
    <w:rsid w:val="00BA3F0B"/>
    <w:rsid w:val="00BA6BCA"/>
    <w:rsid w:val="00BB74FD"/>
    <w:rsid w:val="00BD2ABE"/>
    <w:rsid w:val="00BD2EE6"/>
    <w:rsid w:val="00BD311E"/>
    <w:rsid w:val="00BE5781"/>
    <w:rsid w:val="00BE76BB"/>
    <w:rsid w:val="00BF605C"/>
    <w:rsid w:val="00BF7CBD"/>
    <w:rsid w:val="00C02844"/>
    <w:rsid w:val="00C05FEE"/>
    <w:rsid w:val="00C07583"/>
    <w:rsid w:val="00C20511"/>
    <w:rsid w:val="00C23114"/>
    <w:rsid w:val="00C24526"/>
    <w:rsid w:val="00C27575"/>
    <w:rsid w:val="00C2781A"/>
    <w:rsid w:val="00C31933"/>
    <w:rsid w:val="00C319CC"/>
    <w:rsid w:val="00C409B8"/>
    <w:rsid w:val="00C5798B"/>
    <w:rsid w:val="00C63083"/>
    <w:rsid w:val="00C70062"/>
    <w:rsid w:val="00C71DF5"/>
    <w:rsid w:val="00C75111"/>
    <w:rsid w:val="00C779F8"/>
    <w:rsid w:val="00C82853"/>
    <w:rsid w:val="00C8413A"/>
    <w:rsid w:val="00C866A7"/>
    <w:rsid w:val="00C96E7F"/>
    <w:rsid w:val="00C97CE3"/>
    <w:rsid w:val="00CA4BCE"/>
    <w:rsid w:val="00CA7787"/>
    <w:rsid w:val="00CB201C"/>
    <w:rsid w:val="00CD0C64"/>
    <w:rsid w:val="00CD3CA3"/>
    <w:rsid w:val="00CE0CC2"/>
    <w:rsid w:val="00CE6259"/>
    <w:rsid w:val="00CE7015"/>
    <w:rsid w:val="00CF07D5"/>
    <w:rsid w:val="00CF74A8"/>
    <w:rsid w:val="00D016B3"/>
    <w:rsid w:val="00D15A14"/>
    <w:rsid w:val="00D21D3E"/>
    <w:rsid w:val="00D24AE1"/>
    <w:rsid w:val="00D5748A"/>
    <w:rsid w:val="00D61C36"/>
    <w:rsid w:val="00D661EE"/>
    <w:rsid w:val="00D677FF"/>
    <w:rsid w:val="00D74B11"/>
    <w:rsid w:val="00D77085"/>
    <w:rsid w:val="00D82228"/>
    <w:rsid w:val="00D86AFF"/>
    <w:rsid w:val="00D86B94"/>
    <w:rsid w:val="00D9154C"/>
    <w:rsid w:val="00D95C27"/>
    <w:rsid w:val="00D96D11"/>
    <w:rsid w:val="00D97CC7"/>
    <w:rsid w:val="00DA522A"/>
    <w:rsid w:val="00DA68E8"/>
    <w:rsid w:val="00DA7F14"/>
    <w:rsid w:val="00DB21AD"/>
    <w:rsid w:val="00DC1008"/>
    <w:rsid w:val="00DC7E9D"/>
    <w:rsid w:val="00DD6B07"/>
    <w:rsid w:val="00DE0A58"/>
    <w:rsid w:val="00DE4993"/>
    <w:rsid w:val="00DE7B1F"/>
    <w:rsid w:val="00DF1253"/>
    <w:rsid w:val="00DF1920"/>
    <w:rsid w:val="00DF5E3C"/>
    <w:rsid w:val="00E00702"/>
    <w:rsid w:val="00E02981"/>
    <w:rsid w:val="00E03FA1"/>
    <w:rsid w:val="00E20CE1"/>
    <w:rsid w:val="00E21BD8"/>
    <w:rsid w:val="00E25E1D"/>
    <w:rsid w:val="00E26C16"/>
    <w:rsid w:val="00E31553"/>
    <w:rsid w:val="00E3779F"/>
    <w:rsid w:val="00E4224E"/>
    <w:rsid w:val="00E464E2"/>
    <w:rsid w:val="00E52A8D"/>
    <w:rsid w:val="00E74846"/>
    <w:rsid w:val="00E75606"/>
    <w:rsid w:val="00E75B2F"/>
    <w:rsid w:val="00E836DB"/>
    <w:rsid w:val="00E964B8"/>
    <w:rsid w:val="00EA0E0C"/>
    <w:rsid w:val="00EA514A"/>
    <w:rsid w:val="00EA5A98"/>
    <w:rsid w:val="00EB087D"/>
    <w:rsid w:val="00EB0CFA"/>
    <w:rsid w:val="00ED028D"/>
    <w:rsid w:val="00ED1227"/>
    <w:rsid w:val="00ED7807"/>
    <w:rsid w:val="00EE0564"/>
    <w:rsid w:val="00EE1974"/>
    <w:rsid w:val="00EE26DA"/>
    <w:rsid w:val="00EE7C0E"/>
    <w:rsid w:val="00EF1359"/>
    <w:rsid w:val="00EF2094"/>
    <w:rsid w:val="00EF4D89"/>
    <w:rsid w:val="00F019B0"/>
    <w:rsid w:val="00F044C4"/>
    <w:rsid w:val="00F44264"/>
    <w:rsid w:val="00F5045E"/>
    <w:rsid w:val="00F5652B"/>
    <w:rsid w:val="00F7434F"/>
    <w:rsid w:val="00F80D10"/>
    <w:rsid w:val="00F90E67"/>
    <w:rsid w:val="00F93C7C"/>
    <w:rsid w:val="00FA1F28"/>
    <w:rsid w:val="00FA4378"/>
    <w:rsid w:val="00FA6119"/>
    <w:rsid w:val="00FD2EB4"/>
    <w:rsid w:val="00FD7B0A"/>
    <w:rsid w:val="00FE451F"/>
    <w:rsid w:val="00FF0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BA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A0E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0E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0E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0C"/>
    <w:rPr>
      <w:rFonts w:asciiTheme="majorHAnsi" w:eastAsiaTheme="majorEastAsia" w:hAnsiTheme="majorHAnsi" w:cstheme="majorBidi"/>
      <w:color w:val="365F91" w:themeColor="accent1" w:themeShade="BF"/>
      <w:sz w:val="32"/>
      <w:szCs w:val="32"/>
      <w:lang w:val="en-GB"/>
    </w:rPr>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27055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0553"/>
    <w:rPr>
      <w:rFonts w:ascii="Times New Roman" w:eastAsia="Calibri" w:hAnsi="Times New Roman" w:cs="Times New Roman"/>
      <w:sz w:val="18"/>
      <w:szCs w:val="18"/>
      <w:lang w:val="en-GB"/>
    </w:rPr>
  </w:style>
  <w:style w:type="paragraph" w:styleId="NormalWeb">
    <w:name w:val="Normal (Web)"/>
    <w:basedOn w:val="Normal"/>
    <w:uiPriority w:val="99"/>
    <w:semiHidden/>
    <w:unhideWhenUsed/>
    <w:rsid w:val="00E52A8D"/>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E52A8D"/>
    <w:rPr>
      <w:rFonts w:eastAsiaTheme="minorHAnsi"/>
      <w:sz w:val="22"/>
      <w:szCs w:val="22"/>
    </w:rPr>
  </w:style>
  <w:style w:type="table" w:styleId="TableGrid">
    <w:name w:val="Table Grid"/>
    <w:basedOn w:val="TableNormal"/>
    <w:uiPriority w:val="59"/>
    <w:rsid w:val="00E52A8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A0E0C"/>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EA0E0C"/>
    <w:rPr>
      <w:color w:val="0000FF" w:themeColor="hyperlink"/>
      <w:u w:val="single"/>
    </w:rPr>
  </w:style>
  <w:style w:type="character" w:customStyle="1" w:styleId="CommentTextChar">
    <w:name w:val="Comment Text Char"/>
    <w:basedOn w:val="DefaultParagraphFont"/>
    <w:link w:val="CommentText"/>
    <w:uiPriority w:val="99"/>
    <w:semiHidden/>
    <w:rsid w:val="00EA0E0C"/>
    <w:rPr>
      <w:rFonts w:eastAsiaTheme="minorHAnsi"/>
      <w:sz w:val="20"/>
      <w:szCs w:val="20"/>
    </w:rPr>
  </w:style>
  <w:style w:type="paragraph" w:styleId="CommentText">
    <w:name w:val="annotation text"/>
    <w:basedOn w:val="Normal"/>
    <w:link w:val="CommentTextChar"/>
    <w:uiPriority w:val="99"/>
    <w:semiHidden/>
    <w:unhideWhenUsed/>
    <w:rsid w:val="00EA0E0C"/>
    <w:pPr>
      <w:spacing w:after="160" w:line="240" w:lineRule="auto"/>
    </w:pPr>
    <w:rPr>
      <w:rFonts w:asciiTheme="minorHAnsi" w:eastAsiaTheme="minorHAnsi" w:hAnsiTheme="minorHAnsi" w:cstheme="minorBidi"/>
      <w:sz w:val="20"/>
      <w:szCs w:val="20"/>
      <w:lang w:val="en-US"/>
    </w:rPr>
  </w:style>
  <w:style w:type="character" w:customStyle="1" w:styleId="CommentSubjectChar">
    <w:name w:val="Comment Subject Char"/>
    <w:basedOn w:val="CommentTextChar"/>
    <w:link w:val="CommentSubject"/>
    <w:uiPriority w:val="99"/>
    <w:semiHidden/>
    <w:rsid w:val="00EA0E0C"/>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EA0E0C"/>
    <w:pPr>
      <w:spacing w:after="200"/>
    </w:pPr>
    <w:rPr>
      <w:rFonts w:ascii="Calibri" w:eastAsia="Calibri" w:hAnsi="Calibri" w:cs="Times New Roman"/>
      <w:b/>
      <w:bCs/>
      <w:lang w:val="en-GB"/>
    </w:rPr>
  </w:style>
  <w:style w:type="paragraph" w:customStyle="1" w:styleId="ColorfulList-Accent11">
    <w:name w:val="Colorful List - Accent 11"/>
    <w:basedOn w:val="Normal"/>
    <w:uiPriority w:val="34"/>
    <w:qFormat/>
    <w:rsid w:val="00EA0E0C"/>
    <w:pPr>
      <w:spacing w:after="0" w:line="240" w:lineRule="auto"/>
      <w:ind w:left="720" w:hanging="425"/>
      <w:contextualSpacing/>
    </w:pPr>
  </w:style>
  <w:style w:type="character" w:customStyle="1" w:styleId="Heading2Char">
    <w:name w:val="Heading 2 Char"/>
    <w:basedOn w:val="DefaultParagraphFont"/>
    <w:link w:val="Heading2"/>
    <w:uiPriority w:val="9"/>
    <w:semiHidden/>
    <w:rsid w:val="000E0E06"/>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0E0E06"/>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E0E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0E06"/>
    <w:rPr>
      <w:vertAlign w:val="superscript"/>
    </w:rPr>
  </w:style>
  <w:style w:type="character" w:styleId="CommentReference">
    <w:name w:val="annotation reference"/>
    <w:basedOn w:val="DefaultParagraphFont"/>
    <w:uiPriority w:val="99"/>
    <w:semiHidden/>
    <w:unhideWhenUsed/>
    <w:rsid w:val="00ED122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A0E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0E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0E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0C"/>
    <w:rPr>
      <w:rFonts w:asciiTheme="majorHAnsi" w:eastAsiaTheme="majorEastAsia" w:hAnsiTheme="majorHAnsi" w:cstheme="majorBidi"/>
      <w:color w:val="365F91" w:themeColor="accent1" w:themeShade="BF"/>
      <w:sz w:val="32"/>
      <w:szCs w:val="32"/>
      <w:lang w:val="en-GB"/>
    </w:rPr>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27055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0553"/>
    <w:rPr>
      <w:rFonts w:ascii="Times New Roman" w:eastAsia="Calibri" w:hAnsi="Times New Roman" w:cs="Times New Roman"/>
      <w:sz w:val="18"/>
      <w:szCs w:val="18"/>
      <w:lang w:val="en-GB"/>
    </w:rPr>
  </w:style>
  <w:style w:type="paragraph" w:styleId="NormalWeb">
    <w:name w:val="Normal (Web)"/>
    <w:basedOn w:val="Normal"/>
    <w:uiPriority w:val="99"/>
    <w:semiHidden/>
    <w:unhideWhenUsed/>
    <w:rsid w:val="00E52A8D"/>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E52A8D"/>
    <w:rPr>
      <w:rFonts w:eastAsiaTheme="minorHAnsi"/>
      <w:sz w:val="22"/>
      <w:szCs w:val="22"/>
    </w:rPr>
  </w:style>
  <w:style w:type="table" w:styleId="TableGrid">
    <w:name w:val="Table Grid"/>
    <w:basedOn w:val="TableNormal"/>
    <w:uiPriority w:val="59"/>
    <w:rsid w:val="00E52A8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A0E0C"/>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EA0E0C"/>
    <w:rPr>
      <w:color w:val="0000FF" w:themeColor="hyperlink"/>
      <w:u w:val="single"/>
    </w:rPr>
  </w:style>
  <w:style w:type="character" w:customStyle="1" w:styleId="CommentTextChar">
    <w:name w:val="Comment Text Char"/>
    <w:basedOn w:val="DefaultParagraphFont"/>
    <w:link w:val="CommentText"/>
    <w:uiPriority w:val="99"/>
    <w:semiHidden/>
    <w:rsid w:val="00EA0E0C"/>
    <w:rPr>
      <w:rFonts w:eastAsiaTheme="minorHAnsi"/>
      <w:sz w:val="20"/>
      <w:szCs w:val="20"/>
    </w:rPr>
  </w:style>
  <w:style w:type="paragraph" w:styleId="CommentText">
    <w:name w:val="annotation text"/>
    <w:basedOn w:val="Normal"/>
    <w:link w:val="CommentTextChar"/>
    <w:uiPriority w:val="99"/>
    <w:semiHidden/>
    <w:unhideWhenUsed/>
    <w:rsid w:val="00EA0E0C"/>
    <w:pPr>
      <w:spacing w:after="160" w:line="240" w:lineRule="auto"/>
    </w:pPr>
    <w:rPr>
      <w:rFonts w:asciiTheme="minorHAnsi" w:eastAsiaTheme="minorHAnsi" w:hAnsiTheme="minorHAnsi" w:cstheme="minorBidi"/>
      <w:sz w:val="20"/>
      <w:szCs w:val="20"/>
      <w:lang w:val="en-US"/>
    </w:rPr>
  </w:style>
  <w:style w:type="character" w:customStyle="1" w:styleId="CommentSubjectChar">
    <w:name w:val="Comment Subject Char"/>
    <w:basedOn w:val="CommentTextChar"/>
    <w:link w:val="CommentSubject"/>
    <w:uiPriority w:val="99"/>
    <w:semiHidden/>
    <w:rsid w:val="00EA0E0C"/>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EA0E0C"/>
    <w:pPr>
      <w:spacing w:after="200"/>
    </w:pPr>
    <w:rPr>
      <w:rFonts w:ascii="Calibri" w:eastAsia="Calibri" w:hAnsi="Calibri" w:cs="Times New Roman"/>
      <w:b/>
      <w:bCs/>
      <w:lang w:val="en-GB"/>
    </w:rPr>
  </w:style>
  <w:style w:type="paragraph" w:customStyle="1" w:styleId="ColorfulList-Accent11">
    <w:name w:val="Colorful List - Accent 11"/>
    <w:basedOn w:val="Normal"/>
    <w:uiPriority w:val="34"/>
    <w:qFormat/>
    <w:rsid w:val="00EA0E0C"/>
    <w:pPr>
      <w:spacing w:after="0" w:line="240" w:lineRule="auto"/>
      <w:ind w:left="720" w:hanging="425"/>
      <w:contextualSpacing/>
    </w:pPr>
  </w:style>
  <w:style w:type="character" w:customStyle="1" w:styleId="Heading2Char">
    <w:name w:val="Heading 2 Char"/>
    <w:basedOn w:val="DefaultParagraphFont"/>
    <w:link w:val="Heading2"/>
    <w:uiPriority w:val="9"/>
    <w:semiHidden/>
    <w:rsid w:val="000E0E06"/>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0E0E06"/>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E0E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0E06"/>
    <w:rPr>
      <w:vertAlign w:val="superscript"/>
    </w:rPr>
  </w:style>
  <w:style w:type="character" w:styleId="CommentReference">
    <w:name w:val="annotation reference"/>
    <w:basedOn w:val="DefaultParagraphFont"/>
    <w:uiPriority w:val="99"/>
    <w:semiHidden/>
    <w:unhideWhenUsed/>
    <w:rsid w:val="00ED12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3DB1-96C9-4F26-AD52-6971E91C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2505</Words>
  <Characters>13704</Characters>
  <Application>Microsoft Office Word</Application>
  <DocSecurity>0</DocSecurity>
  <Lines>342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8</cp:revision>
  <cp:lastPrinted>2018-04-23T22:13:00Z</cp:lastPrinted>
  <dcterms:created xsi:type="dcterms:W3CDTF">2018-06-10T07:58:00Z</dcterms:created>
  <dcterms:modified xsi:type="dcterms:W3CDTF">2018-06-10T08:12:00Z</dcterms:modified>
</cp:coreProperties>
</file>