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9551A" w14:textId="77777777" w:rsidR="00F738D0" w:rsidRPr="005A3A87" w:rsidRDefault="00F738D0" w:rsidP="00F738D0">
      <w:pPr>
        <w:pBdr>
          <w:top w:val="single" w:sz="12" w:space="0" w:color="auto" w:shadow="1"/>
          <w:left w:val="single" w:sz="12" w:space="4" w:color="auto" w:shadow="1"/>
          <w:bottom w:val="single" w:sz="12" w:space="1" w:color="auto" w:shadow="1"/>
          <w:right w:val="single" w:sz="12" w:space="0" w:color="auto" w:shadow="1"/>
        </w:pBdr>
        <w:tabs>
          <w:tab w:val="left" w:pos="2835"/>
        </w:tabs>
        <w:ind w:right="2792"/>
        <w:rPr>
          <w:rFonts w:asciiTheme="minorHAnsi" w:hAnsiTheme="minorHAnsi" w:cstheme="minorHAnsi"/>
          <w:bCs/>
          <w:sz w:val="24"/>
          <w:szCs w:val="20"/>
          <w:lang w:val="es-ES_tradnl"/>
        </w:rPr>
      </w:pPr>
      <w:r w:rsidRPr="005A3A87">
        <w:rPr>
          <w:rFonts w:asciiTheme="minorHAnsi" w:hAnsiTheme="minorHAnsi" w:cstheme="minorHAnsi"/>
          <w:bCs/>
          <w:sz w:val="24"/>
          <w:szCs w:val="20"/>
          <w:lang w:val="es-ES_tradnl"/>
        </w:rPr>
        <w:t xml:space="preserve">CONVENCIÓN DE RAMSAR SOBRE LOS HUMEDALES </w:t>
      </w:r>
    </w:p>
    <w:p w14:paraId="48429293" w14:textId="77777777" w:rsidR="00F738D0" w:rsidRPr="005A3A87" w:rsidRDefault="00F738D0" w:rsidP="00F738D0">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0"/>
          <w:lang w:val="es-ES_tradnl"/>
        </w:rPr>
      </w:pPr>
      <w:r w:rsidRPr="005A3A87">
        <w:rPr>
          <w:rFonts w:asciiTheme="minorHAnsi" w:hAnsiTheme="minorHAnsi" w:cstheme="minorHAnsi"/>
          <w:bCs/>
          <w:sz w:val="24"/>
          <w:szCs w:val="20"/>
          <w:lang w:val="es-ES_tradnl"/>
        </w:rPr>
        <w:t>54</w:t>
      </w:r>
      <w:r w:rsidRPr="005A3A87">
        <w:rPr>
          <w:rFonts w:asciiTheme="minorHAnsi" w:hAnsiTheme="minorHAnsi" w:cstheme="minorHAnsi"/>
          <w:bCs/>
          <w:sz w:val="24"/>
          <w:szCs w:val="20"/>
          <w:vertAlign w:val="superscript"/>
          <w:lang w:val="es-ES_tradnl"/>
        </w:rPr>
        <w:t>a</w:t>
      </w:r>
      <w:r w:rsidRPr="005A3A87">
        <w:rPr>
          <w:rFonts w:asciiTheme="minorHAnsi" w:hAnsiTheme="minorHAnsi" w:cstheme="minorHAnsi"/>
          <w:bCs/>
          <w:sz w:val="24"/>
          <w:szCs w:val="20"/>
          <w:lang w:val="es-ES_tradnl"/>
        </w:rPr>
        <w:t xml:space="preserve"> Reunión del Comité Permanente </w:t>
      </w:r>
    </w:p>
    <w:p w14:paraId="3CFDD9DC" w14:textId="77777777" w:rsidR="00F738D0" w:rsidRPr="005A3A87" w:rsidRDefault="00F738D0" w:rsidP="00F738D0">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 w:val="24"/>
          <w:szCs w:val="20"/>
          <w:lang w:val="es-ES_tradnl"/>
        </w:rPr>
      </w:pPr>
      <w:r w:rsidRPr="005A3A87">
        <w:rPr>
          <w:rFonts w:asciiTheme="minorHAnsi" w:hAnsiTheme="minorHAnsi" w:cstheme="minorHAnsi"/>
          <w:bCs/>
          <w:sz w:val="24"/>
          <w:szCs w:val="20"/>
          <w:lang w:val="es-ES_tradnl"/>
        </w:rPr>
        <w:t>Gland, Suiza, 23 a 27 de abril de 2018</w:t>
      </w:r>
    </w:p>
    <w:p w14:paraId="50566ECC" w14:textId="77777777" w:rsidR="00DF2386" w:rsidRPr="005A3A87" w:rsidRDefault="00DF2386" w:rsidP="00014168">
      <w:pPr>
        <w:outlineLvl w:val="0"/>
        <w:rPr>
          <w:b/>
          <w:lang w:val="es-ES_tradnl"/>
        </w:rPr>
      </w:pPr>
    </w:p>
    <w:p w14:paraId="1EE558F6" w14:textId="77777777" w:rsidR="00DF2386" w:rsidRPr="005A3A87" w:rsidRDefault="001C22F2" w:rsidP="00014168">
      <w:pPr>
        <w:jc w:val="right"/>
        <w:rPr>
          <w:rFonts w:cs="Arial"/>
          <w:sz w:val="28"/>
          <w:szCs w:val="28"/>
          <w:lang w:val="es-ES_tradnl"/>
        </w:rPr>
      </w:pPr>
      <w:r w:rsidRPr="005A3A87">
        <w:rPr>
          <w:rFonts w:cs="Arial"/>
          <w:b/>
          <w:sz w:val="28"/>
          <w:szCs w:val="28"/>
          <w:lang w:val="es-ES_tradnl"/>
        </w:rPr>
        <w:t xml:space="preserve">Doc. </w:t>
      </w:r>
      <w:r w:rsidR="00DF2386" w:rsidRPr="005A3A87">
        <w:rPr>
          <w:rFonts w:cs="Arial"/>
          <w:b/>
          <w:sz w:val="28"/>
          <w:szCs w:val="28"/>
          <w:lang w:val="es-ES_tradnl"/>
        </w:rPr>
        <w:t>SC5</w:t>
      </w:r>
      <w:r w:rsidR="00275F13" w:rsidRPr="005A3A87">
        <w:rPr>
          <w:rFonts w:cs="Arial"/>
          <w:b/>
          <w:sz w:val="28"/>
          <w:szCs w:val="28"/>
          <w:lang w:val="es-ES_tradnl"/>
        </w:rPr>
        <w:t>4</w:t>
      </w:r>
      <w:r w:rsidR="00DF2386" w:rsidRPr="005A3A87">
        <w:rPr>
          <w:rFonts w:cs="Arial"/>
          <w:b/>
          <w:sz w:val="28"/>
          <w:szCs w:val="28"/>
          <w:lang w:val="es-ES_tradnl"/>
        </w:rPr>
        <w:t>-</w:t>
      </w:r>
      <w:r w:rsidR="009A515B" w:rsidRPr="005A3A87">
        <w:rPr>
          <w:rFonts w:cs="Arial"/>
          <w:b/>
          <w:sz w:val="28"/>
          <w:szCs w:val="28"/>
          <w:lang w:val="es-ES_tradnl"/>
        </w:rPr>
        <w:t>7.3</w:t>
      </w:r>
      <w:r w:rsidR="00D245A1" w:rsidRPr="005A3A87">
        <w:rPr>
          <w:rFonts w:cs="Arial"/>
          <w:b/>
          <w:sz w:val="28"/>
          <w:szCs w:val="28"/>
          <w:lang w:val="es-ES_tradnl"/>
        </w:rPr>
        <w:t xml:space="preserve"> </w:t>
      </w:r>
    </w:p>
    <w:p w14:paraId="5F928877" w14:textId="77777777" w:rsidR="00DF2386" w:rsidRPr="005A3A87" w:rsidRDefault="00DF2386" w:rsidP="00951D88">
      <w:pPr>
        <w:ind w:left="0" w:firstLine="0"/>
        <w:rPr>
          <w:rFonts w:cs="Arial"/>
          <w:b/>
          <w:sz w:val="28"/>
          <w:szCs w:val="28"/>
          <w:lang w:val="es-ES_tradnl"/>
        </w:rPr>
      </w:pPr>
    </w:p>
    <w:p w14:paraId="10EAC33C" w14:textId="77777777" w:rsidR="00F738D0" w:rsidRPr="005A3A87" w:rsidRDefault="00F738D0" w:rsidP="00F738D0">
      <w:pPr>
        <w:ind w:left="0" w:firstLine="0"/>
        <w:jc w:val="center"/>
        <w:rPr>
          <w:rFonts w:cs="Arial"/>
          <w:b/>
          <w:sz w:val="28"/>
          <w:szCs w:val="28"/>
          <w:lang w:val="es-ES_tradnl"/>
        </w:rPr>
      </w:pPr>
      <w:r w:rsidRPr="005A3A87">
        <w:rPr>
          <w:rFonts w:cs="Arial"/>
          <w:b/>
          <w:sz w:val="28"/>
          <w:szCs w:val="28"/>
          <w:lang w:val="es-ES_tradnl"/>
        </w:rPr>
        <w:t>Cuestiones financieras y presupuestarias</w:t>
      </w:r>
    </w:p>
    <w:p w14:paraId="35DC94D8" w14:textId="4DDF30F9" w:rsidR="00F738D0" w:rsidRPr="005A3A87" w:rsidRDefault="005A3A87" w:rsidP="00F738D0">
      <w:pPr>
        <w:ind w:left="0" w:firstLine="0"/>
        <w:jc w:val="center"/>
        <w:rPr>
          <w:rFonts w:cs="Arial"/>
          <w:b/>
          <w:sz w:val="28"/>
          <w:szCs w:val="28"/>
          <w:lang w:val="es-ES_tradnl"/>
        </w:rPr>
      </w:pPr>
      <w:r w:rsidRPr="005A3A87">
        <w:rPr>
          <w:rFonts w:cs="Arial"/>
          <w:b/>
          <w:sz w:val="28"/>
          <w:szCs w:val="28"/>
          <w:lang w:val="es-ES_tradnl"/>
        </w:rPr>
        <w:t>E</w:t>
      </w:r>
      <w:r w:rsidR="00AA1858" w:rsidRPr="005A3A87">
        <w:rPr>
          <w:rFonts w:cs="Arial"/>
          <w:b/>
          <w:sz w:val="28"/>
          <w:szCs w:val="28"/>
          <w:lang w:val="es-ES_tradnl"/>
        </w:rPr>
        <w:t>scenarios</w:t>
      </w:r>
      <w:r w:rsidRPr="005A3A87">
        <w:rPr>
          <w:rFonts w:cs="Arial"/>
          <w:b/>
          <w:sz w:val="28"/>
          <w:szCs w:val="28"/>
          <w:lang w:val="es-ES_tradnl"/>
        </w:rPr>
        <w:t xml:space="preserve"> presupuestarios para</w:t>
      </w:r>
      <w:r w:rsidR="00AA1858" w:rsidRPr="005A3A87">
        <w:rPr>
          <w:rFonts w:cs="Arial"/>
          <w:b/>
          <w:sz w:val="28"/>
          <w:szCs w:val="28"/>
          <w:lang w:val="es-ES_tradnl"/>
        </w:rPr>
        <w:t xml:space="preserve"> 2019-2021 </w:t>
      </w:r>
      <w:r w:rsidR="00A830AB">
        <w:rPr>
          <w:rFonts w:cs="Arial"/>
          <w:b/>
          <w:sz w:val="28"/>
          <w:szCs w:val="28"/>
          <w:lang w:val="es-ES_tradnl"/>
        </w:rPr>
        <w:t>y proyecto de r</w:t>
      </w:r>
      <w:r w:rsidR="00F738D0" w:rsidRPr="005A3A87">
        <w:rPr>
          <w:rFonts w:cs="Arial"/>
          <w:b/>
          <w:sz w:val="28"/>
          <w:szCs w:val="28"/>
          <w:lang w:val="es-ES_tradnl"/>
        </w:rPr>
        <w:t>esolución sobre cuestiones financieras y presupuestarias</w:t>
      </w:r>
    </w:p>
    <w:p w14:paraId="38B16504" w14:textId="79510FEB" w:rsidR="00DF2386" w:rsidRPr="005A3A87" w:rsidRDefault="00DF2386" w:rsidP="00951D88">
      <w:pPr>
        <w:ind w:left="0" w:firstLine="0"/>
        <w:jc w:val="center"/>
        <w:rPr>
          <w:rFonts w:cs="Arial"/>
          <w:b/>
          <w:sz w:val="28"/>
          <w:szCs w:val="28"/>
          <w:lang w:val="es-ES_tradnl"/>
        </w:rPr>
      </w:pPr>
    </w:p>
    <w:p w14:paraId="087D16CF" w14:textId="77777777" w:rsidR="00DF2386" w:rsidRPr="005A3A87" w:rsidRDefault="00DF2386" w:rsidP="00014168">
      <w:pPr>
        <w:rPr>
          <w:rFonts w:ascii="Garamond" w:hAnsi="Garamond" w:cs="Arial"/>
          <w:lang w:val="es-ES_tradnl"/>
        </w:rPr>
      </w:pPr>
    </w:p>
    <w:p w14:paraId="41E0BA32" w14:textId="77777777" w:rsidR="000C2489" w:rsidRPr="005A3A87" w:rsidRDefault="000C2489" w:rsidP="00014168">
      <w:pPr>
        <w:autoSpaceDE w:val="0"/>
        <w:autoSpaceDN w:val="0"/>
        <w:adjustRightInd w:val="0"/>
        <w:rPr>
          <w:rFonts w:asciiTheme="minorHAnsi" w:eastAsiaTheme="minorHAnsi" w:hAnsiTheme="minorHAnsi" w:cs="Calibri-Bold"/>
          <w:b/>
          <w:bCs/>
          <w:lang w:val="es-ES_tradnl"/>
        </w:rPr>
      </w:pPr>
      <w:r w:rsidRPr="005A3A87">
        <w:rPr>
          <w:noProof/>
          <w:lang w:eastAsia="en-GB"/>
        </w:rPr>
        <mc:AlternateContent>
          <mc:Choice Requires="wps">
            <w:drawing>
              <wp:inline distT="0" distB="0" distL="0" distR="0" wp14:anchorId="28832DD8" wp14:editId="06C695DD">
                <wp:extent cx="5731510" cy="2096933"/>
                <wp:effectExtent l="0" t="0" r="34290" b="368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96933"/>
                        </a:xfrm>
                        <a:prstGeom prst="rect">
                          <a:avLst/>
                        </a:prstGeom>
                        <a:solidFill>
                          <a:srgbClr val="FFFFFF"/>
                        </a:solidFill>
                        <a:ln w="9525">
                          <a:solidFill>
                            <a:srgbClr val="000000"/>
                          </a:solidFill>
                          <a:miter lim="800000"/>
                          <a:headEnd/>
                          <a:tailEnd/>
                        </a:ln>
                      </wps:spPr>
                      <wps:txbx>
                        <w:txbxContent>
                          <w:p w14:paraId="5B370B33" w14:textId="77777777" w:rsidR="00B023E6" w:rsidRPr="005A3A87" w:rsidRDefault="00B023E6" w:rsidP="00F738D0">
                            <w:pPr>
                              <w:rPr>
                                <w:b/>
                                <w:bCs/>
                                <w:lang w:val="es-ES_tradnl"/>
                              </w:rPr>
                            </w:pPr>
                            <w:r w:rsidRPr="005A3A87">
                              <w:rPr>
                                <w:b/>
                                <w:bCs/>
                                <w:lang w:val="es-ES_tradnl"/>
                              </w:rPr>
                              <w:t xml:space="preserve">Acciones solicitadas: </w:t>
                            </w:r>
                          </w:p>
                          <w:p w14:paraId="69B5781F" w14:textId="77777777" w:rsidR="00B023E6" w:rsidRPr="005A3A87" w:rsidRDefault="00B023E6" w:rsidP="00F738D0">
                            <w:pPr>
                              <w:pStyle w:val="ColorfulList-Accent11"/>
                              <w:ind w:left="0"/>
                              <w:rPr>
                                <w:lang w:val="es-ES_tradnl"/>
                              </w:rPr>
                            </w:pPr>
                          </w:p>
                          <w:p w14:paraId="71CE19DF" w14:textId="77777777" w:rsidR="00B023E6" w:rsidRPr="005A3A87" w:rsidRDefault="00B023E6" w:rsidP="00F738D0">
                            <w:pPr>
                              <w:pStyle w:val="ColorfulList-Accent11"/>
                              <w:ind w:left="0" w:firstLine="0"/>
                              <w:rPr>
                                <w:lang w:val="es-ES_tradnl"/>
                              </w:rPr>
                            </w:pPr>
                            <w:r w:rsidRPr="005A3A87">
                              <w:rPr>
                                <w:lang w:val="es-ES_tradnl"/>
                              </w:rPr>
                              <w:t>Se invita al Comité Permanente a hacer lo siguiente:</w:t>
                            </w:r>
                          </w:p>
                          <w:p w14:paraId="05B5D81C" w14:textId="77777777" w:rsidR="00B023E6" w:rsidRPr="005A3A87" w:rsidRDefault="00B023E6" w:rsidP="000C2489">
                            <w:pPr>
                              <w:pStyle w:val="ColorfulList-Accent11"/>
                              <w:ind w:left="0"/>
                              <w:rPr>
                                <w:rFonts w:cs="Calibri"/>
                                <w:lang w:val="es-ES_tradnl"/>
                              </w:rPr>
                            </w:pPr>
                          </w:p>
                          <w:p w14:paraId="2C3057E1" w14:textId="7758CA9F" w:rsidR="00B023E6" w:rsidRPr="005A3A87" w:rsidRDefault="00B023E6" w:rsidP="00951D88">
                            <w:pPr>
                              <w:pStyle w:val="ColorfulList-Accent11"/>
                              <w:ind w:left="850"/>
                              <w:rPr>
                                <w:rFonts w:cs="Calibri"/>
                                <w:lang w:val="es-ES_tradnl"/>
                              </w:rPr>
                            </w:pPr>
                            <w:r w:rsidRPr="005A3A87">
                              <w:rPr>
                                <w:rFonts w:cs="Calibri"/>
                                <w:lang w:val="es-ES_tradnl"/>
                              </w:rPr>
                              <w:t>i.</w:t>
                            </w:r>
                            <w:r w:rsidRPr="005A3A87">
                              <w:rPr>
                                <w:rFonts w:cs="Calibri"/>
                                <w:lang w:val="es-ES_tradnl"/>
                              </w:rPr>
                              <w:tab/>
                            </w:r>
                            <w:r w:rsidRPr="005A3A87">
                              <w:rPr>
                                <w:rFonts w:asciiTheme="minorHAnsi" w:hAnsiTheme="minorHAnsi"/>
                                <w:lang w:val="es-ES_tradnl"/>
                              </w:rPr>
                              <w:t>tomar nota del contenido del presente informe</w:t>
                            </w:r>
                            <w:r w:rsidRPr="005A3A87">
                              <w:rPr>
                                <w:rFonts w:cs="Calibri"/>
                                <w:lang w:val="es-ES_tradnl"/>
                              </w:rPr>
                              <w:t xml:space="preserve">; </w:t>
                            </w:r>
                          </w:p>
                          <w:p w14:paraId="55A824EF" w14:textId="77777777" w:rsidR="00B023E6" w:rsidRPr="005A3A87" w:rsidRDefault="00B023E6" w:rsidP="00275F13">
                            <w:pPr>
                              <w:pStyle w:val="ColorfulList-Accent11"/>
                              <w:ind w:left="-425" w:firstLine="0"/>
                              <w:rPr>
                                <w:lang w:val="es-ES_tradnl"/>
                              </w:rPr>
                            </w:pPr>
                          </w:p>
                          <w:p w14:paraId="2E9DC8A1" w14:textId="47902291" w:rsidR="00B023E6" w:rsidRPr="005A3A87" w:rsidRDefault="00B023E6" w:rsidP="00951D88">
                            <w:pPr>
                              <w:pStyle w:val="ColorfulList-Accent11"/>
                              <w:ind w:left="850"/>
                              <w:rPr>
                                <w:lang w:val="es-ES_tradnl"/>
                              </w:rPr>
                            </w:pPr>
                            <w:r w:rsidRPr="005A3A87">
                              <w:rPr>
                                <w:rFonts w:cs="Calibri"/>
                                <w:lang w:val="es-ES_tradnl"/>
                              </w:rPr>
                              <w:t>ii.</w:t>
                            </w:r>
                            <w:r w:rsidRPr="005A3A87">
                              <w:rPr>
                                <w:rFonts w:cs="Calibri"/>
                                <w:lang w:val="es-ES_tradnl"/>
                              </w:rPr>
                              <w:tab/>
                            </w:r>
                            <w:r w:rsidRPr="005A3A87">
                              <w:rPr>
                                <w:rFonts w:asciiTheme="minorHAnsi" w:hAnsiTheme="minorHAnsi"/>
                                <w:lang w:val="es-ES_tradnl"/>
                              </w:rPr>
                              <w:t xml:space="preserve">confirmar los escenarios </w:t>
                            </w:r>
                            <w:r>
                              <w:rPr>
                                <w:rFonts w:asciiTheme="minorHAnsi" w:hAnsiTheme="minorHAnsi"/>
                                <w:lang w:val="es-ES_tradnl"/>
                              </w:rPr>
                              <w:t>presupuestarios</w:t>
                            </w:r>
                            <w:r w:rsidRPr="005A3A87">
                              <w:rPr>
                                <w:rFonts w:asciiTheme="minorHAnsi" w:hAnsiTheme="minorHAnsi"/>
                                <w:lang w:val="es-ES_tradnl"/>
                              </w:rPr>
                              <w:t xml:space="preserve"> que se presentarán a las Partes en la 13ª reunión de la Conferencia de las Partes Contratantes</w:t>
                            </w:r>
                            <w:r w:rsidRPr="005A3A87">
                              <w:rPr>
                                <w:rFonts w:cs="Calibri"/>
                                <w:lang w:val="es-ES_tradnl"/>
                              </w:rPr>
                              <w:t>;</w:t>
                            </w:r>
                            <w:r>
                              <w:rPr>
                                <w:rFonts w:cs="Calibri"/>
                                <w:lang w:val="es-ES_tradnl"/>
                              </w:rPr>
                              <w:t xml:space="preserve"> y</w:t>
                            </w:r>
                          </w:p>
                          <w:p w14:paraId="7626A03A" w14:textId="77777777" w:rsidR="00B023E6" w:rsidRPr="005A3A87" w:rsidRDefault="00B023E6" w:rsidP="00275F13">
                            <w:pPr>
                              <w:pStyle w:val="ColorfulList-Accent11"/>
                              <w:ind w:left="-425" w:firstLine="0"/>
                              <w:rPr>
                                <w:lang w:val="es-ES_tradnl"/>
                              </w:rPr>
                            </w:pPr>
                          </w:p>
                          <w:p w14:paraId="42DDC5CF" w14:textId="24205CCB" w:rsidR="00B023E6" w:rsidRPr="005A3A87" w:rsidRDefault="00B023E6" w:rsidP="00951D88">
                            <w:pPr>
                              <w:pStyle w:val="ColorfulList-Accent11"/>
                              <w:ind w:left="850"/>
                              <w:rPr>
                                <w:rFonts w:cs="Calibri"/>
                                <w:lang w:val="es-ES_tradnl"/>
                              </w:rPr>
                            </w:pPr>
                            <w:r>
                              <w:rPr>
                                <w:rFonts w:cs="Calibri"/>
                                <w:lang w:val="es-ES_tradnl"/>
                              </w:rPr>
                              <w:t>iii.</w:t>
                            </w:r>
                            <w:r>
                              <w:rPr>
                                <w:rFonts w:cs="Calibri"/>
                                <w:lang w:val="es-ES_tradnl"/>
                              </w:rPr>
                              <w:tab/>
                              <w:t>examinar el proyecto de r</w:t>
                            </w:r>
                            <w:r w:rsidRPr="005A3A87">
                              <w:rPr>
                                <w:rFonts w:cs="Calibri"/>
                                <w:lang w:val="es-ES_tradnl"/>
                              </w:rPr>
                              <w:t>esolución propuesto sobre cuestiones fi</w:t>
                            </w:r>
                            <w:r>
                              <w:rPr>
                                <w:rFonts w:cs="Calibri"/>
                                <w:lang w:val="es-ES_tradnl"/>
                              </w:rPr>
                              <w:t>n</w:t>
                            </w:r>
                            <w:r w:rsidRPr="005A3A87">
                              <w:rPr>
                                <w:rFonts w:cs="Calibri"/>
                                <w:lang w:val="es-ES_tradnl"/>
                              </w:rPr>
                              <w:t>ancieras y presupuestarias.</w:t>
                            </w:r>
                          </w:p>
                          <w:p w14:paraId="1041FEAF" w14:textId="77777777" w:rsidR="00B023E6" w:rsidRPr="00B90331" w:rsidRDefault="00B023E6" w:rsidP="00951D88">
                            <w:pPr>
                              <w:pStyle w:val="ColorfulList-Accent11"/>
                              <w:ind w:left="850"/>
                              <w:rPr>
                                <w:rFonts w:cs="Calibri"/>
                                <w:lang w:val="es-ES"/>
                              </w:rPr>
                            </w:pP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451.3pt;height:16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NvJysCAABRBAAADgAAAGRycy9lMm9Eb2MueG1srFTbbtswDH0fsH8Q9L7YubWNEafo0mUY0F2A&#10;dh8gy7ItTBI1SYndff0oOc2MbU/D/CCIInV0eEh6eztoRU7CeQmmpPNZTokwHGpp2pJ+fTq8uaHE&#10;B2ZqpsCIkj4LT293r19te1uIBXSgauEIghhf9LakXQi2yDLPO6GZn4EVBp0NOM0Cmq7Nasd6RNcq&#10;W+T5VdaDq60DLrzH0/vRSXcJv2kED5+bxotAVEmRW0irS2sV12y3ZUXrmO0kP9Ng/8BCM2nw0QvU&#10;PQuMHJ38A0pL7sBDE2YcdAZNI7lIOWA28/y3bB47ZkXKBcXx9iKT/3+w/NPpiyOyxtpRYpjGEj2J&#10;IZC3MJB5VKe3vsCgR4thYcDjGBkz9fYB+DdPDOw7Zlpx5xz0nWA1sks3s8nVEcdHkKr/CDU+w44B&#10;EtDQOB0BUQyC6Fil50tlIhWOh+vr5Xw9RxdH3yLfXG2Wy8guY8XLdet8eC9Ak7gpqcPSJ3h2evBh&#10;DH0JSfRByfoglUqGa6u9cuTEsE0O6Tuj+2mYMqQv6Wa9WI8KTH1+CpGn728QWgbsdyV1SW8uQayI&#10;ur0zderGwKQa95idMphkFDJqN6oYhmo4F6aC+hkldTD2Nc4hbjpwPyjpsadL6r8fmROUqA8Gy7KZ&#10;r1ZxCJKxWl8v0HBTTzX1MMMRqqSBknG7D+PgHK2TbYcvjY1g4A5L2cgkcqQ6sjrzxr5NZTrPWByM&#10;qZ2ifv0Jdj8BAAD//wMAUEsDBBQABgAIAAAAIQAN7sa93QAAAAUBAAAPAAAAZHJzL2Rvd25yZXYu&#10;eG1sTI/BTsMwEETvSP0Ha5G4IGqToNCGOBVCAsGNFgRXN94mUe11sN00/D2GC72sNJrRzNtqNVnD&#10;RvShdyThei6AITVO99RKeH97vFoAC1GRVsYRSvjGAKt6dlapUrsjrXHcxJalEgqlktDFOJSch6ZD&#10;q8LcDUjJ2zlvVUzSt1x7dUzl1vBMiIJb1VNa6NSADx02+83BSljcPI+f4SV//WiKnVnGy9vx6ctL&#10;eXE+3d8BizjF/zD84id0qBPT1h1IB2YkpEfi303eUmQFsK2EPBcZ8Lrip/T1DwAAAP//AwBQSwEC&#10;LQAUAAYACAAAACEA5JnDwPsAAADhAQAAEwAAAAAAAAAAAAAAAAAAAAAAW0NvbnRlbnRfVHlwZXNd&#10;LnhtbFBLAQItABQABgAIAAAAIQAjsmrh1wAAAJQBAAALAAAAAAAAAAAAAAAAACwBAABfcmVscy8u&#10;cmVsc1BLAQItABQABgAIAAAAIQDBk28nKwIAAFEEAAAOAAAAAAAAAAAAAAAAACwCAABkcnMvZTJv&#10;RG9jLnhtbFBLAQItABQABgAIAAAAIQAN7sa93QAAAAUBAAAPAAAAAAAAAAAAAAAAAIMEAABkcnMv&#10;ZG93bnJldi54bWxQSwUGAAAAAAQABADzAAAAjQUAAAAA&#10;">
                <v:textbox>
                  <w:txbxContent>
                    <w:p w14:paraId="5B370B33" w14:textId="77777777" w:rsidR="00B023E6" w:rsidRPr="005A3A87" w:rsidRDefault="00B023E6" w:rsidP="00F738D0">
                      <w:pPr>
                        <w:rPr>
                          <w:b/>
                          <w:bCs/>
                          <w:lang w:val="es-ES_tradnl"/>
                        </w:rPr>
                      </w:pPr>
                      <w:r w:rsidRPr="005A3A87">
                        <w:rPr>
                          <w:b/>
                          <w:bCs/>
                          <w:lang w:val="es-ES_tradnl"/>
                        </w:rPr>
                        <w:t xml:space="preserve">Acciones solicitadas: </w:t>
                      </w:r>
                    </w:p>
                    <w:p w14:paraId="69B5781F" w14:textId="77777777" w:rsidR="00B023E6" w:rsidRPr="005A3A87" w:rsidRDefault="00B023E6" w:rsidP="00F738D0">
                      <w:pPr>
                        <w:pStyle w:val="ColorfulList-Accent11"/>
                        <w:ind w:left="0"/>
                        <w:rPr>
                          <w:lang w:val="es-ES_tradnl"/>
                        </w:rPr>
                      </w:pPr>
                    </w:p>
                    <w:p w14:paraId="71CE19DF" w14:textId="77777777" w:rsidR="00B023E6" w:rsidRPr="005A3A87" w:rsidRDefault="00B023E6" w:rsidP="00F738D0">
                      <w:pPr>
                        <w:pStyle w:val="ColorfulList-Accent11"/>
                        <w:ind w:left="0" w:firstLine="0"/>
                        <w:rPr>
                          <w:lang w:val="es-ES_tradnl"/>
                        </w:rPr>
                      </w:pPr>
                      <w:r w:rsidRPr="005A3A87">
                        <w:rPr>
                          <w:lang w:val="es-ES_tradnl"/>
                        </w:rPr>
                        <w:t>Se invita al Comité Permanente a hacer lo siguiente:</w:t>
                      </w:r>
                    </w:p>
                    <w:p w14:paraId="05B5D81C" w14:textId="77777777" w:rsidR="00B023E6" w:rsidRPr="005A3A87" w:rsidRDefault="00B023E6" w:rsidP="000C2489">
                      <w:pPr>
                        <w:pStyle w:val="ColorfulList-Accent11"/>
                        <w:ind w:left="0"/>
                        <w:rPr>
                          <w:rFonts w:cs="Calibri"/>
                          <w:lang w:val="es-ES_tradnl"/>
                        </w:rPr>
                      </w:pPr>
                    </w:p>
                    <w:p w14:paraId="2C3057E1" w14:textId="7758CA9F" w:rsidR="00B023E6" w:rsidRPr="005A3A87" w:rsidRDefault="00B023E6" w:rsidP="00951D88">
                      <w:pPr>
                        <w:pStyle w:val="ColorfulList-Accent11"/>
                        <w:ind w:left="850"/>
                        <w:rPr>
                          <w:rFonts w:cs="Calibri"/>
                          <w:lang w:val="es-ES_tradnl"/>
                        </w:rPr>
                      </w:pPr>
                      <w:r w:rsidRPr="005A3A87">
                        <w:rPr>
                          <w:rFonts w:cs="Calibri"/>
                          <w:lang w:val="es-ES_tradnl"/>
                        </w:rPr>
                        <w:t>i.</w:t>
                      </w:r>
                      <w:r w:rsidRPr="005A3A87">
                        <w:rPr>
                          <w:rFonts w:cs="Calibri"/>
                          <w:lang w:val="es-ES_tradnl"/>
                        </w:rPr>
                        <w:tab/>
                      </w:r>
                      <w:r w:rsidRPr="005A3A87">
                        <w:rPr>
                          <w:rFonts w:asciiTheme="minorHAnsi" w:hAnsiTheme="minorHAnsi"/>
                          <w:lang w:val="es-ES_tradnl"/>
                        </w:rPr>
                        <w:t>tomar nota del contenido del presente informe</w:t>
                      </w:r>
                      <w:r w:rsidRPr="005A3A87">
                        <w:rPr>
                          <w:rFonts w:cs="Calibri"/>
                          <w:lang w:val="es-ES_tradnl"/>
                        </w:rPr>
                        <w:t xml:space="preserve">; </w:t>
                      </w:r>
                    </w:p>
                    <w:p w14:paraId="55A824EF" w14:textId="77777777" w:rsidR="00B023E6" w:rsidRPr="005A3A87" w:rsidRDefault="00B023E6" w:rsidP="00275F13">
                      <w:pPr>
                        <w:pStyle w:val="ColorfulList-Accent11"/>
                        <w:ind w:left="-425" w:firstLine="0"/>
                        <w:rPr>
                          <w:lang w:val="es-ES_tradnl"/>
                        </w:rPr>
                      </w:pPr>
                    </w:p>
                    <w:p w14:paraId="2E9DC8A1" w14:textId="47902291" w:rsidR="00B023E6" w:rsidRPr="005A3A87" w:rsidRDefault="00B023E6" w:rsidP="00951D88">
                      <w:pPr>
                        <w:pStyle w:val="ColorfulList-Accent11"/>
                        <w:ind w:left="850"/>
                        <w:rPr>
                          <w:lang w:val="es-ES_tradnl"/>
                        </w:rPr>
                      </w:pPr>
                      <w:r w:rsidRPr="005A3A87">
                        <w:rPr>
                          <w:rFonts w:cs="Calibri"/>
                          <w:lang w:val="es-ES_tradnl"/>
                        </w:rPr>
                        <w:t>ii.</w:t>
                      </w:r>
                      <w:r w:rsidRPr="005A3A87">
                        <w:rPr>
                          <w:rFonts w:cs="Calibri"/>
                          <w:lang w:val="es-ES_tradnl"/>
                        </w:rPr>
                        <w:tab/>
                      </w:r>
                      <w:r w:rsidRPr="005A3A87">
                        <w:rPr>
                          <w:rFonts w:asciiTheme="minorHAnsi" w:hAnsiTheme="minorHAnsi"/>
                          <w:lang w:val="es-ES_tradnl"/>
                        </w:rPr>
                        <w:t xml:space="preserve">confirmar los escenarios </w:t>
                      </w:r>
                      <w:r>
                        <w:rPr>
                          <w:rFonts w:asciiTheme="minorHAnsi" w:hAnsiTheme="minorHAnsi"/>
                          <w:lang w:val="es-ES_tradnl"/>
                        </w:rPr>
                        <w:t>presupuestarios</w:t>
                      </w:r>
                      <w:r w:rsidRPr="005A3A87">
                        <w:rPr>
                          <w:rFonts w:asciiTheme="minorHAnsi" w:hAnsiTheme="minorHAnsi"/>
                          <w:lang w:val="es-ES_tradnl"/>
                        </w:rPr>
                        <w:t xml:space="preserve"> que se presentarán a las Partes en la 13ª reunión de la Conferencia de las Partes Contratantes</w:t>
                      </w:r>
                      <w:r w:rsidRPr="005A3A87">
                        <w:rPr>
                          <w:rFonts w:cs="Calibri"/>
                          <w:lang w:val="es-ES_tradnl"/>
                        </w:rPr>
                        <w:t>;</w:t>
                      </w:r>
                      <w:r>
                        <w:rPr>
                          <w:rFonts w:cs="Calibri"/>
                          <w:lang w:val="es-ES_tradnl"/>
                        </w:rPr>
                        <w:t xml:space="preserve"> y</w:t>
                      </w:r>
                    </w:p>
                    <w:p w14:paraId="7626A03A" w14:textId="77777777" w:rsidR="00B023E6" w:rsidRPr="005A3A87" w:rsidRDefault="00B023E6" w:rsidP="00275F13">
                      <w:pPr>
                        <w:pStyle w:val="ColorfulList-Accent11"/>
                        <w:ind w:left="-425" w:firstLine="0"/>
                        <w:rPr>
                          <w:lang w:val="es-ES_tradnl"/>
                        </w:rPr>
                      </w:pPr>
                    </w:p>
                    <w:p w14:paraId="42DDC5CF" w14:textId="24205CCB" w:rsidR="00B023E6" w:rsidRPr="005A3A87" w:rsidRDefault="00B023E6" w:rsidP="00951D88">
                      <w:pPr>
                        <w:pStyle w:val="ColorfulList-Accent11"/>
                        <w:ind w:left="850"/>
                        <w:rPr>
                          <w:rFonts w:cs="Calibri"/>
                          <w:lang w:val="es-ES_tradnl"/>
                        </w:rPr>
                      </w:pPr>
                      <w:r>
                        <w:rPr>
                          <w:rFonts w:cs="Calibri"/>
                          <w:lang w:val="es-ES_tradnl"/>
                        </w:rPr>
                        <w:t>iii.</w:t>
                      </w:r>
                      <w:r>
                        <w:rPr>
                          <w:rFonts w:cs="Calibri"/>
                          <w:lang w:val="es-ES_tradnl"/>
                        </w:rPr>
                        <w:tab/>
                        <w:t>examinar el proyecto de r</w:t>
                      </w:r>
                      <w:r w:rsidRPr="005A3A87">
                        <w:rPr>
                          <w:rFonts w:cs="Calibri"/>
                          <w:lang w:val="es-ES_tradnl"/>
                        </w:rPr>
                        <w:t>esolución propuesto sobre cuestiones fi</w:t>
                      </w:r>
                      <w:r>
                        <w:rPr>
                          <w:rFonts w:cs="Calibri"/>
                          <w:lang w:val="es-ES_tradnl"/>
                        </w:rPr>
                        <w:t>n</w:t>
                      </w:r>
                      <w:r w:rsidRPr="005A3A87">
                        <w:rPr>
                          <w:rFonts w:cs="Calibri"/>
                          <w:lang w:val="es-ES_tradnl"/>
                        </w:rPr>
                        <w:t>ancieras y presupuestarias.</w:t>
                      </w:r>
                    </w:p>
                    <w:p w14:paraId="1041FEAF" w14:textId="77777777" w:rsidR="00B023E6" w:rsidRPr="00951D88" w:rsidRDefault="00B023E6" w:rsidP="00951D88">
                      <w:pPr>
                        <w:pStyle w:val="ColorfulList-Accent11"/>
                        <w:ind w:left="850"/>
                        <w:rPr>
                          <w:rFonts w:cs="Calibri"/>
                        </w:rPr>
                      </w:pPr>
                    </w:p>
                  </w:txbxContent>
                </v:textbox>
                <w10:anchorlock/>
              </v:shape>
            </w:pict>
          </mc:Fallback>
        </mc:AlternateContent>
      </w:r>
    </w:p>
    <w:p w14:paraId="61222491" w14:textId="77777777" w:rsidR="00951D88" w:rsidRPr="005A3A87" w:rsidRDefault="00951D88" w:rsidP="00014168">
      <w:pPr>
        <w:rPr>
          <w:rFonts w:cs="Arial"/>
          <w:b/>
          <w:lang w:val="es-ES_tradnl"/>
        </w:rPr>
      </w:pPr>
    </w:p>
    <w:p w14:paraId="75E1AE82" w14:textId="49029BC6" w:rsidR="00B32E40" w:rsidRPr="005A3A87" w:rsidRDefault="00951D88" w:rsidP="00951D88">
      <w:pPr>
        <w:pStyle w:val="MGfulltext"/>
        <w:spacing w:after="0"/>
        <w:ind w:left="425"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1.</w:t>
      </w:r>
      <w:r w:rsidRPr="005A3A87">
        <w:rPr>
          <w:rFonts w:asciiTheme="minorHAnsi" w:eastAsia="Batang" w:hAnsiTheme="minorHAnsi" w:cs="Times New Roman"/>
          <w:sz w:val="22"/>
          <w:szCs w:val="22"/>
          <w:lang w:val="es-ES_tradnl"/>
        </w:rPr>
        <w:tab/>
      </w:r>
      <w:r w:rsidR="006464EC">
        <w:rPr>
          <w:rFonts w:asciiTheme="minorHAnsi" w:eastAsia="Batang" w:hAnsiTheme="minorHAnsi" w:cs="Times New Roman"/>
          <w:sz w:val="22"/>
          <w:szCs w:val="22"/>
          <w:lang w:val="es-ES_tradnl"/>
        </w:rPr>
        <w:t>La Secretaría de la Convención sobre los Humedales ha elaborado tres escenarios del presupuesto básico para la consideración del Comité Permanente</w:t>
      </w:r>
      <w:r w:rsidR="00AF2796" w:rsidRPr="005A3A87">
        <w:rPr>
          <w:rFonts w:asciiTheme="minorHAnsi" w:eastAsia="Batang" w:hAnsiTheme="minorHAnsi" w:cs="Times New Roman"/>
          <w:sz w:val="22"/>
          <w:szCs w:val="22"/>
          <w:lang w:val="es-ES_tradnl"/>
        </w:rPr>
        <w:t xml:space="preserve">. </w:t>
      </w:r>
      <w:r w:rsidR="00D97D38">
        <w:rPr>
          <w:rFonts w:asciiTheme="minorHAnsi" w:eastAsia="Batang" w:hAnsiTheme="minorHAnsi" w:cs="Times New Roman"/>
          <w:sz w:val="22"/>
          <w:szCs w:val="22"/>
          <w:lang w:val="es-ES_tradnl"/>
        </w:rPr>
        <w:t xml:space="preserve">También pide confirmación </w:t>
      </w:r>
      <w:r w:rsidR="00BF30CB">
        <w:rPr>
          <w:rFonts w:asciiTheme="minorHAnsi" w:eastAsia="Batang" w:hAnsiTheme="minorHAnsi" w:cs="Times New Roman"/>
          <w:sz w:val="22"/>
          <w:szCs w:val="22"/>
          <w:lang w:val="es-ES_tradnl"/>
        </w:rPr>
        <w:t xml:space="preserve">respecto </w:t>
      </w:r>
      <w:r w:rsidR="00D97D38">
        <w:rPr>
          <w:rFonts w:asciiTheme="minorHAnsi" w:eastAsia="Batang" w:hAnsiTheme="minorHAnsi" w:cs="Times New Roman"/>
          <w:sz w:val="22"/>
          <w:szCs w:val="22"/>
          <w:lang w:val="es-ES_tradnl"/>
        </w:rPr>
        <w:t>de los escenario</w:t>
      </w:r>
      <w:r w:rsidR="00BF30CB">
        <w:rPr>
          <w:rFonts w:asciiTheme="minorHAnsi" w:eastAsia="Batang" w:hAnsiTheme="minorHAnsi" w:cs="Times New Roman"/>
          <w:sz w:val="22"/>
          <w:szCs w:val="22"/>
          <w:lang w:val="es-ES_tradnl"/>
        </w:rPr>
        <w:t>s que serán presentados a la Conferencia de las Partes</w:t>
      </w:r>
      <w:r w:rsidR="00D97D38">
        <w:rPr>
          <w:rFonts w:asciiTheme="minorHAnsi" w:eastAsia="Batang" w:hAnsiTheme="minorHAnsi" w:cs="Times New Roman"/>
          <w:sz w:val="22"/>
          <w:szCs w:val="22"/>
          <w:lang w:val="es-ES_tradnl"/>
        </w:rPr>
        <w:t>.</w:t>
      </w:r>
      <w:r w:rsidR="00212E7E">
        <w:rPr>
          <w:rFonts w:asciiTheme="minorHAnsi" w:eastAsia="Batang" w:hAnsiTheme="minorHAnsi" w:cs="Times New Roman"/>
          <w:sz w:val="22"/>
          <w:szCs w:val="22"/>
          <w:lang w:val="es-ES_tradnl"/>
        </w:rPr>
        <w:t xml:space="preserve"> </w:t>
      </w:r>
      <w:r w:rsidR="00D97D38">
        <w:rPr>
          <w:rFonts w:asciiTheme="minorHAnsi" w:eastAsia="Batang" w:hAnsiTheme="minorHAnsi" w:cs="Times New Roman"/>
          <w:sz w:val="22"/>
          <w:szCs w:val="22"/>
          <w:lang w:val="es-ES_tradnl"/>
        </w:rPr>
        <w:t xml:space="preserve">Además del presupuesto básico, </w:t>
      </w:r>
      <w:r w:rsidR="00BF30CB">
        <w:rPr>
          <w:rFonts w:asciiTheme="minorHAnsi" w:eastAsia="Batang" w:hAnsiTheme="minorHAnsi" w:cs="Times New Roman"/>
          <w:sz w:val="22"/>
          <w:szCs w:val="22"/>
          <w:lang w:val="es-ES_tradnl"/>
        </w:rPr>
        <w:t>la</w:t>
      </w:r>
      <w:r w:rsidR="00D97D38">
        <w:rPr>
          <w:rFonts w:asciiTheme="minorHAnsi" w:eastAsia="Batang" w:hAnsiTheme="minorHAnsi" w:cs="Times New Roman"/>
          <w:sz w:val="22"/>
          <w:szCs w:val="22"/>
          <w:lang w:val="es-ES_tradnl"/>
        </w:rPr>
        <w:t xml:space="preserve"> Secretaría de Ramsar</w:t>
      </w:r>
      <w:r w:rsidR="00E631A8" w:rsidRPr="005A3A87">
        <w:rPr>
          <w:rFonts w:asciiTheme="minorHAnsi" w:eastAsia="Batang" w:hAnsiTheme="minorHAnsi" w:cs="Times New Roman"/>
          <w:sz w:val="22"/>
          <w:szCs w:val="22"/>
          <w:lang w:val="es-ES_tradnl"/>
        </w:rPr>
        <w:t xml:space="preserve"> </w:t>
      </w:r>
      <w:r w:rsidR="00BF30CB">
        <w:rPr>
          <w:rFonts w:asciiTheme="minorHAnsi" w:eastAsia="Batang" w:hAnsiTheme="minorHAnsi" w:cs="Times New Roman"/>
          <w:sz w:val="22"/>
          <w:szCs w:val="22"/>
          <w:lang w:val="es-ES_tradnl"/>
        </w:rPr>
        <w:t xml:space="preserve">buscará fondos para el presupuesto no básico cuando sean necesarios. </w:t>
      </w:r>
    </w:p>
    <w:p w14:paraId="6DF09747" w14:textId="77777777" w:rsidR="006D3CBA" w:rsidRPr="005A3A87" w:rsidRDefault="006D3CBA" w:rsidP="00B32E40">
      <w:pPr>
        <w:pStyle w:val="MGfulltext"/>
        <w:spacing w:after="0"/>
        <w:rPr>
          <w:rFonts w:asciiTheme="minorHAnsi" w:eastAsia="Batang" w:hAnsiTheme="minorHAnsi" w:cs="Times New Roman"/>
          <w:b/>
          <w:sz w:val="22"/>
          <w:szCs w:val="22"/>
          <w:lang w:val="es-ES_tradnl"/>
        </w:rPr>
      </w:pPr>
    </w:p>
    <w:p w14:paraId="41E867EB" w14:textId="5A32A23D" w:rsidR="00B32E40" w:rsidRPr="005A3A87" w:rsidRDefault="00BF30CB" w:rsidP="00B32E40">
      <w:pPr>
        <w:pStyle w:val="MGfulltext"/>
        <w:spacing w:after="0"/>
        <w:rPr>
          <w:rFonts w:asciiTheme="minorHAnsi" w:eastAsia="Batang" w:hAnsiTheme="minorHAnsi" w:cs="Times New Roman"/>
          <w:b/>
          <w:sz w:val="22"/>
          <w:szCs w:val="22"/>
          <w:lang w:val="es-ES_tradnl"/>
        </w:rPr>
      </w:pPr>
      <w:r>
        <w:rPr>
          <w:rFonts w:asciiTheme="minorHAnsi" w:eastAsia="Batang" w:hAnsiTheme="minorHAnsi" w:cs="Times New Roman"/>
          <w:b/>
          <w:sz w:val="22"/>
          <w:szCs w:val="22"/>
          <w:lang w:val="es-ES_tradnl"/>
        </w:rPr>
        <w:t xml:space="preserve">Escenarios del presupuesto básico para el trienio </w:t>
      </w:r>
      <w:r w:rsidR="004B420F" w:rsidRPr="005A3A87">
        <w:rPr>
          <w:rFonts w:asciiTheme="minorHAnsi" w:eastAsia="Batang" w:hAnsiTheme="minorHAnsi" w:cs="Times New Roman"/>
          <w:b/>
          <w:sz w:val="22"/>
          <w:szCs w:val="22"/>
          <w:lang w:val="es-ES_tradnl"/>
        </w:rPr>
        <w:t>2019-2021</w:t>
      </w:r>
      <w:r>
        <w:rPr>
          <w:rFonts w:asciiTheme="minorHAnsi" w:eastAsia="Batang" w:hAnsiTheme="minorHAnsi" w:cs="Times New Roman"/>
          <w:b/>
          <w:sz w:val="22"/>
          <w:szCs w:val="22"/>
          <w:lang w:val="es-ES_tradnl"/>
        </w:rPr>
        <w:t xml:space="preserve"> (An</w:t>
      </w:r>
      <w:r w:rsidR="00B32E40" w:rsidRPr="005A3A87">
        <w:rPr>
          <w:rFonts w:asciiTheme="minorHAnsi" w:eastAsia="Batang" w:hAnsiTheme="minorHAnsi" w:cs="Times New Roman"/>
          <w:b/>
          <w:sz w:val="22"/>
          <w:szCs w:val="22"/>
          <w:lang w:val="es-ES_tradnl"/>
        </w:rPr>
        <w:t>ex</w:t>
      </w:r>
      <w:r>
        <w:rPr>
          <w:rFonts w:asciiTheme="minorHAnsi" w:eastAsia="Batang" w:hAnsiTheme="minorHAnsi" w:cs="Times New Roman"/>
          <w:b/>
          <w:sz w:val="22"/>
          <w:szCs w:val="22"/>
          <w:lang w:val="es-ES_tradnl"/>
        </w:rPr>
        <w:t>o</w:t>
      </w:r>
      <w:r w:rsidR="00B32E40" w:rsidRPr="005A3A87">
        <w:rPr>
          <w:rFonts w:asciiTheme="minorHAnsi" w:eastAsia="Batang" w:hAnsiTheme="minorHAnsi" w:cs="Times New Roman"/>
          <w:b/>
          <w:sz w:val="22"/>
          <w:szCs w:val="22"/>
          <w:lang w:val="es-ES_tradnl"/>
        </w:rPr>
        <w:t xml:space="preserve"> 1)</w:t>
      </w:r>
    </w:p>
    <w:p w14:paraId="0BE77638" w14:textId="77777777" w:rsidR="00E631A8" w:rsidRPr="005A3A87" w:rsidRDefault="00E631A8" w:rsidP="006D3CBA">
      <w:pPr>
        <w:pStyle w:val="MGfulltext"/>
        <w:tabs>
          <w:tab w:val="left" w:pos="5199"/>
        </w:tabs>
        <w:spacing w:after="0"/>
        <w:rPr>
          <w:rFonts w:asciiTheme="minorHAnsi" w:eastAsia="Batang" w:hAnsiTheme="minorHAnsi" w:cs="Times New Roman"/>
          <w:b/>
          <w:sz w:val="22"/>
          <w:szCs w:val="22"/>
          <w:lang w:val="es-ES_tradnl"/>
        </w:rPr>
      </w:pPr>
    </w:p>
    <w:p w14:paraId="49AEFFA3" w14:textId="48BE9813" w:rsidR="00B32E40" w:rsidRPr="005A3A87" w:rsidRDefault="00951D88" w:rsidP="00951D88">
      <w:pPr>
        <w:pStyle w:val="MGfulltext"/>
        <w:spacing w:after="0"/>
        <w:ind w:left="425"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2.</w:t>
      </w:r>
      <w:r w:rsidRPr="005A3A87">
        <w:rPr>
          <w:rFonts w:asciiTheme="minorHAnsi" w:eastAsia="Batang" w:hAnsiTheme="minorHAnsi" w:cs="Times New Roman"/>
          <w:sz w:val="22"/>
          <w:szCs w:val="22"/>
          <w:lang w:val="es-ES_tradnl"/>
        </w:rPr>
        <w:tab/>
      </w:r>
      <w:r w:rsidR="00BF30CB">
        <w:rPr>
          <w:rFonts w:asciiTheme="minorHAnsi" w:eastAsia="Batang" w:hAnsiTheme="minorHAnsi" w:cs="Times New Roman"/>
          <w:sz w:val="22"/>
          <w:szCs w:val="22"/>
          <w:lang w:val="es-ES_tradnl"/>
        </w:rPr>
        <w:t>Los tres escenarios</w:t>
      </w:r>
      <w:r w:rsidR="00212E7E">
        <w:rPr>
          <w:rFonts w:asciiTheme="minorHAnsi" w:eastAsia="Batang" w:hAnsiTheme="minorHAnsi" w:cs="Times New Roman"/>
          <w:sz w:val="22"/>
          <w:szCs w:val="22"/>
          <w:lang w:val="es-ES_tradnl"/>
        </w:rPr>
        <w:t xml:space="preserve"> </w:t>
      </w:r>
      <w:r w:rsidR="00BF30CB">
        <w:rPr>
          <w:rFonts w:asciiTheme="minorHAnsi" w:eastAsia="Batang" w:hAnsiTheme="minorHAnsi" w:cs="Times New Roman"/>
          <w:sz w:val="22"/>
          <w:szCs w:val="22"/>
          <w:lang w:val="es-ES_tradnl"/>
        </w:rPr>
        <w:t xml:space="preserve">del presupuesto básico </w:t>
      </w:r>
      <w:r w:rsidR="00B15257">
        <w:rPr>
          <w:rFonts w:asciiTheme="minorHAnsi" w:eastAsia="Batang" w:hAnsiTheme="minorHAnsi" w:cs="Times New Roman"/>
          <w:sz w:val="22"/>
          <w:szCs w:val="22"/>
          <w:lang w:val="es-ES_tradnl"/>
        </w:rPr>
        <w:t xml:space="preserve">propuestos </w:t>
      </w:r>
      <w:r w:rsidR="00BF30CB">
        <w:rPr>
          <w:rFonts w:asciiTheme="minorHAnsi" w:eastAsia="Batang" w:hAnsiTheme="minorHAnsi" w:cs="Times New Roman"/>
          <w:sz w:val="22"/>
          <w:szCs w:val="22"/>
          <w:lang w:val="es-ES_tradnl"/>
        </w:rPr>
        <w:t>para el trienio 2019-2021</w:t>
      </w:r>
      <w:r w:rsidR="00B15257">
        <w:rPr>
          <w:rFonts w:asciiTheme="minorHAnsi" w:eastAsia="Batang" w:hAnsiTheme="minorHAnsi" w:cs="Times New Roman"/>
          <w:sz w:val="22"/>
          <w:szCs w:val="22"/>
          <w:lang w:val="es-ES_tradnl"/>
        </w:rPr>
        <w:t xml:space="preserve"> están detallados en el Anexo 1; </w:t>
      </w:r>
      <w:r w:rsidR="003A19B0">
        <w:rPr>
          <w:rFonts w:asciiTheme="minorHAnsi" w:eastAsia="Batang" w:hAnsiTheme="minorHAnsi" w:cs="Times New Roman"/>
          <w:sz w:val="22"/>
          <w:szCs w:val="22"/>
          <w:lang w:val="es-ES_tradnl"/>
        </w:rPr>
        <w:t xml:space="preserve">no están incluidos los fondos solicitados en los proyectos de </w:t>
      </w:r>
      <w:r w:rsidR="00A830AB">
        <w:rPr>
          <w:rFonts w:asciiTheme="minorHAnsi" w:eastAsia="Batang" w:hAnsiTheme="minorHAnsi" w:cs="Times New Roman"/>
          <w:sz w:val="22"/>
          <w:szCs w:val="22"/>
          <w:lang w:val="es-ES_tradnl"/>
        </w:rPr>
        <w:t>r</w:t>
      </w:r>
      <w:r w:rsidR="00100E41">
        <w:rPr>
          <w:rFonts w:asciiTheme="minorHAnsi" w:eastAsia="Batang" w:hAnsiTheme="minorHAnsi" w:cs="Times New Roman"/>
          <w:sz w:val="22"/>
          <w:szCs w:val="22"/>
          <w:lang w:val="es-ES_tradnl"/>
        </w:rPr>
        <w:t xml:space="preserve">esolución presentados. </w:t>
      </w:r>
      <w:r w:rsidR="00B15257">
        <w:rPr>
          <w:rFonts w:asciiTheme="minorHAnsi" w:eastAsia="Batang" w:hAnsiTheme="minorHAnsi" w:cs="Times New Roman"/>
          <w:sz w:val="22"/>
          <w:szCs w:val="22"/>
          <w:lang w:val="es-ES_tradnl"/>
        </w:rPr>
        <w:t xml:space="preserve">Los tres escenarios son los siguientes: </w:t>
      </w:r>
    </w:p>
    <w:p w14:paraId="5991DA05" w14:textId="77777777" w:rsidR="00951D88" w:rsidRPr="005A3A87" w:rsidRDefault="00951D88" w:rsidP="00951D88">
      <w:pPr>
        <w:pStyle w:val="MGfulltext"/>
        <w:spacing w:after="0"/>
        <w:ind w:left="426"/>
        <w:rPr>
          <w:rFonts w:asciiTheme="minorHAnsi" w:eastAsia="Batang" w:hAnsiTheme="minorHAnsi" w:cs="Times New Roman"/>
          <w:sz w:val="22"/>
          <w:szCs w:val="22"/>
          <w:lang w:val="es-ES_tradnl"/>
        </w:rPr>
      </w:pPr>
    </w:p>
    <w:p w14:paraId="4B65C86F" w14:textId="0DE1E72A" w:rsidR="00B32E40"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a.</w:t>
      </w:r>
      <w:r w:rsidRPr="005A3A87">
        <w:rPr>
          <w:rFonts w:asciiTheme="minorHAnsi" w:eastAsia="Batang" w:hAnsiTheme="minorHAnsi" w:cs="Times New Roman"/>
          <w:sz w:val="22"/>
          <w:szCs w:val="22"/>
          <w:lang w:val="es-ES_tradnl"/>
        </w:rPr>
        <w:tab/>
      </w:r>
      <w:r w:rsidR="00B15257">
        <w:rPr>
          <w:rFonts w:asciiTheme="minorHAnsi" w:eastAsia="Batang" w:hAnsiTheme="minorHAnsi" w:cs="Times New Roman"/>
          <w:sz w:val="22"/>
          <w:szCs w:val="22"/>
          <w:lang w:val="es-ES_tradnl"/>
        </w:rPr>
        <w:t xml:space="preserve">Incremento del </w:t>
      </w:r>
      <w:r w:rsidR="00B32E40" w:rsidRPr="005A3A87">
        <w:rPr>
          <w:rFonts w:asciiTheme="minorHAnsi" w:eastAsia="Batang" w:hAnsiTheme="minorHAnsi" w:cs="Times New Roman"/>
          <w:sz w:val="22"/>
          <w:szCs w:val="22"/>
          <w:lang w:val="es-ES_tradnl"/>
        </w:rPr>
        <w:t>0</w:t>
      </w:r>
      <w:r w:rsidR="00B15257">
        <w:rPr>
          <w:rFonts w:asciiTheme="minorHAnsi" w:eastAsia="Batang" w:hAnsiTheme="minorHAnsi" w:cs="Times New Roman"/>
          <w:sz w:val="22"/>
          <w:szCs w:val="22"/>
          <w:lang w:val="es-ES_tradnl"/>
        </w:rPr>
        <w:t xml:space="preserve"> </w:t>
      </w:r>
      <w:r w:rsidR="00B32E40" w:rsidRPr="005A3A87">
        <w:rPr>
          <w:rFonts w:asciiTheme="minorHAnsi" w:eastAsia="Batang" w:hAnsiTheme="minorHAnsi" w:cs="Times New Roman"/>
          <w:sz w:val="22"/>
          <w:szCs w:val="22"/>
          <w:lang w:val="es-ES_tradnl"/>
        </w:rPr>
        <w:t xml:space="preserve">% </w:t>
      </w:r>
      <w:r w:rsidR="00B15257">
        <w:rPr>
          <w:rFonts w:asciiTheme="minorHAnsi" w:eastAsia="Batang" w:hAnsiTheme="minorHAnsi" w:cs="Times New Roman"/>
          <w:sz w:val="22"/>
          <w:szCs w:val="22"/>
          <w:lang w:val="es-ES_tradnl"/>
        </w:rPr>
        <w:t xml:space="preserve">respecto del presupuesto </w:t>
      </w:r>
      <w:r w:rsidR="00BE7EC6">
        <w:rPr>
          <w:rFonts w:asciiTheme="minorHAnsi" w:eastAsia="Batang" w:hAnsiTheme="minorHAnsi" w:cs="Times New Roman"/>
          <w:sz w:val="22"/>
          <w:szCs w:val="22"/>
          <w:lang w:val="es-ES_tradnl"/>
        </w:rPr>
        <w:t>d</w:t>
      </w:r>
      <w:r w:rsidR="00B15257">
        <w:rPr>
          <w:rFonts w:asciiTheme="minorHAnsi" w:eastAsia="Batang" w:hAnsiTheme="minorHAnsi" w:cs="Times New Roman"/>
          <w:sz w:val="22"/>
          <w:szCs w:val="22"/>
          <w:lang w:val="es-ES_tradnl"/>
        </w:rPr>
        <w:t xml:space="preserve">el trienio </w:t>
      </w:r>
      <w:r w:rsidR="008C3FB1" w:rsidRPr="005A3A87">
        <w:rPr>
          <w:rFonts w:asciiTheme="minorHAnsi" w:eastAsia="Batang" w:hAnsiTheme="minorHAnsi" w:cs="Times New Roman"/>
          <w:sz w:val="22"/>
          <w:szCs w:val="22"/>
          <w:lang w:val="es-ES_tradnl"/>
        </w:rPr>
        <w:t>2016-2018</w:t>
      </w:r>
      <w:r w:rsidR="00B32E40" w:rsidRPr="005A3A87">
        <w:rPr>
          <w:rFonts w:asciiTheme="minorHAnsi" w:eastAsia="Batang" w:hAnsiTheme="minorHAnsi" w:cs="Times New Roman"/>
          <w:sz w:val="22"/>
          <w:szCs w:val="22"/>
          <w:lang w:val="es-ES_tradnl"/>
        </w:rPr>
        <w:t xml:space="preserve"> </w:t>
      </w:r>
      <w:r w:rsidR="00D60B3D" w:rsidRPr="005A3A87">
        <w:rPr>
          <w:rFonts w:asciiTheme="minorHAnsi" w:eastAsia="Batang" w:hAnsiTheme="minorHAnsi" w:cs="Times New Roman"/>
          <w:sz w:val="22"/>
          <w:szCs w:val="22"/>
          <w:lang w:val="es-ES_tradnl"/>
        </w:rPr>
        <w:t>(</w:t>
      </w:r>
      <w:r w:rsidR="00B15257">
        <w:rPr>
          <w:rFonts w:asciiTheme="minorHAnsi" w:eastAsia="Batang" w:hAnsiTheme="minorHAnsi" w:cs="Times New Roman"/>
          <w:sz w:val="22"/>
          <w:szCs w:val="22"/>
          <w:lang w:val="es-ES_tradnl"/>
        </w:rPr>
        <w:t>e</w:t>
      </w:r>
      <w:r w:rsidR="00D60B3D" w:rsidRPr="005A3A87">
        <w:rPr>
          <w:rFonts w:asciiTheme="minorHAnsi" w:eastAsia="Batang" w:hAnsiTheme="minorHAnsi" w:cs="Times New Roman"/>
          <w:sz w:val="22"/>
          <w:szCs w:val="22"/>
          <w:lang w:val="es-ES_tradnl"/>
        </w:rPr>
        <w:t>scenario A)</w:t>
      </w:r>
      <w:r w:rsidR="00B32E40" w:rsidRPr="005A3A87">
        <w:rPr>
          <w:rFonts w:asciiTheme="minorHAnsi" w:eastAsia="Batang" w:hAnsiTheme="minorHAnsi" w:cs="Times New Roman"/>
          <w:sz w:val="22"/>
          <w:szCs w:val="22"/>
          <w:lang w:val="es-ES_tradnl"/>
        </w:rPr>
        <w:t xml:space="preserve">; </w:t>
      </w:r>
    </w:p>
    <w:p w14:paraId="1AC72344" w14:textId="77777777" w:rsidR="00951D88" w:rsidRPr="005A3A87" w:rsidRDefault="00951D88" w:rsidP="00241822">
      <w:pPr>
        <w:pStyle w:val="MGfulltext"/>
        <w:spacing w:after="0"/>
        <w:ind w:left="850" w:hanging="425"/>
        <w:rPr>
          <w:rFonts w:asciiTheme="minorHAnsi" w:eastAsia="Batang" w:hAnsiTheme="minorHAnsi" w:cs="Times New Roman"/>
          <w:sz w:val="22"/>
          <w:szCs w:val="22"/>
          <w:lang w:val="es-ES_tradnl"/>
        </w:rPr>
      </w:pPr>
    </w:p>
    <w:p w14:paraId="64A0B27B" w14:textId="78F9E520" w:rsidR="00B32E40"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b.</w:t>
      </w:r>
      <w:r w:rsidRPr="005A3A87">
        <w:rPr>
          <w:rFonts w:asciiTheme="minorHAnsi" w:eastAsia="Batang" w:hAnsiTheme="minorHAnsi" w:cs="Times New Roman"/>
          <w:sz w:val="22"/>
          <w:szCs w:val="22"/>
          <w:lang w:val="es-ES_tradnl"/>
        </w:rPr>
        <w:tab/>
      </w:r>
      <w:r w:rsidR="00B15257">
        <w:rPr>
          <w:rFonts w:asciiTheme="minorHAnsi" w:eastAsia="Batang" w:hAnsiTheme="minorHAnsi" w:cs="Times New Roman"/>
          <w:sz w:val="22"/>
          <w:szCs w:val="22"/>
          <w:lang w:val="es-ES_tradnl"/>
        </w:rPr>
        <w:t xml:space="preserve">Incremento del </w:t>
      </w:r>
      <w:r w:rsidR="00B32E40" w:rsidRPr="005A3A87">
        <w:rPr>
          <w:rFonts w:asciiTheme="minorHAnsi" w:eastAsia="Batang" w:hAnsiTheme="minorHAnsi" w:cs="Times New Roman"/>
          <w:sz w:val="22"/>
          <w:szCs w:val="22"/>
          <w:lang w:val="es-ES_tradnl"/>
        </w:rPr>
        <w:t>2</w:t>
      </w:r>
      <w:r w:rsidR="00B15257">
        <w:rPr>
          <w:rFonts w:asciiTheme="minorHAnsi" w:eastAsia="Batang" w:hAnsiTheme="minorHAnsi" w:cs="Times New Roman"/>
          <w:sz w:val="22"/>
          <w:szCs w:val="22"/>
          <w:lang w:val="es-ES_tradnl"/>
        </w:rPr>
        <w:t>,</w:t>
      </w:r>
      <w:r w:rsidR="008C3FB1" w:rsidRPr="005A3A87">
        <w:rPr>
          <w:rFonts w:asciiTheme="minorHAnsi" w:eastAsia="Batang" w:hAnsiTheme="minorHAnsi" w:cs="Times New Roman"/>
          <w:sz w:val="22"/>
          <w:szCs w:val="22"/>
          <w:lang w:val="es-ES_tradnl"/>
        </w:rPr>
        <w:t>9</w:t>
      </w:r>
      <w:r w:rsidR="00B15257">
        <w:rPr>
          <w:rFonts w:asciiTheme="minorHAnsi" w:eastAsia="Batang" w:hAnsiTheme="minorHAnsi" w:cs="Times New Roman"/>
          <w:sz w:val="22"/>
          <w:szCs w:val="22"/>
          <w:lang w:val="es-ES_tradnl"/>
        </w:rPr>
        <w:t xml:space="preserve"> </w:t>
      </w:r>
      <w:r w:rsidR="00B32E40" w:rsidRPr="005A3A87">
        <w:rPr>
          <w:rFonts w:asciiTheme="minorHAnsi" w:eastAsia="Batang" w:hAnsiTheme="minorHAnsi" w:cs="Times New Roman"/>
          <w:sz w:val="22"/>
          <w:szCs w:val="22"/>
          <w:lang w:val="es-ES_tradnl"/>
        </w:rPr>
        <w:t xml:space="preserve">% </w:t>
      </w:r>
      <w:r w:rsidR="00B15257">
        <w:rPr>
          <w:rFonts w:asciiTheme="minorHAnsi" w:eastAsia="Batang" w:hAnsiTheme="minorHAnsi" w:cs="Times New Roman"/>
          <w:sz w:val="22"/>
          <w:szCs w:val="22"/>
          <w:lang w:val="es-ES_tradnl"/>
        </w:rPr>
        <w:t xml:space="preserve">(455.000 francos suizos) respecto del presupuesto </w:t>
      </w:r>
      <w:r w:rsidR="00BE7EC6">
        <w:rPr>
          <w:rFonts w:asciiTheme="minorHAnsi" w:eastAsia="Batang" w:hAnsiTheme="minorHAnsi" w:cs="Times New Roman"/>
          <w:sz w:val="22"/>
          <w:szCs w:val="22"/>
          <w:lang w:val="es-ES_tradnl"/>
        </w:rPr>
        <w:t>d</w:t>
      </w:r>
      <w:r w:rsidR="00B15257">
        <w:rPr>
          <w:rFonts w:asciiTheme="minorHAnsi" w:eastAsia="Batang" w:hAnsiTheme="minorHAnsi" w:cs="Times New Roman"/>
          <w:sz w:val="22"/>
          <w:szCs w:val="22"/>
          <w:lang w:val="es-ES_tradnl"/>
        </w:rPr>
        <w:t xml:space="preserve">el trienio </w:t>
      </w:r>
      <w:r w:rsidR="008C3FB1" w:rsidRPr="005A3A87">
        <w:rPr>
          <w:rFonts w:asciiTheme="minorHAnsi" w:eastAsia="Batang" w:hAnsiTheme="minorHAnsi" w:cs="Times New Roman"/>
          <w:sz w:val="22"/>
          <w:szCs w:val="22"/>
          <w:lang w:val="es-ES_tradnl"/>
        </w:rPr>
        <w:t>2016-2018</w:t>
      </w:r>
      <w:r w:rsidR="00B15257">
        <w:rPr>
          <w:rFonts w:asciiTheme="minorHAnsi" w:eastAsia="Batang" w:hAnsiTheme="minorHAnsi" w:cs="Times New Roman"/>
          <w:sz w:val="22"/>
          <w:szCs w:val="22"/>
          <w:lang w:val="es-ES_tradnl"/>
        </w:rPr>
        <w:t xml:space="preserve">, lo que supone un incremento de las contribuciones de las </w:t>
      </w:r>
      <w:r w:rsidR="006464EC">
        <w:rPr>
          <w:rFonts w:asciiTheme="minorHAnsi" w:eastAsia="Batang" w:hAnsiTheme="minorHAnsi" w:cs="Times New Roman"/>
          <w:sz w:val="22"/>
          <w:szCs w:val="22"/>
          <w:lang w:val="es-ES_tradnl"/>
        </w:rPr>
        <w:t>Partes Contratantes</w:t>
      </w:r>
      <w:r w:rsidR="00316607">
        <w:rPr>
          <w:rFonts w:asciiTheme="minorHAnsi" w:eastAsia="Batang" w:hAnsiTheme="minorHAnsi" w:cs="Times New Roman"/>
          <w:sz w:val="22"/>
          <w:szCs w:val="22"/>
          <w:lang w:val="es-ES_tradnl"/>
        </w:rPr>
        <w:t xml:space="preserve"> de 2,</w:t>
      </w:r>
      <w:r w:rsidR="008C3FB1" w:rsidRPr="005A3A87">
        <w:rPr>
          <w:rFonts w:asciiTheme="minorHAnsi" w:eastAsia="Batang" w:hAnsiTheme="minorHAnsi" w:cs="Times New Roman"/>
          <w:sz w:val="22"/>
          <w:szCs w:val="22"/>
          <w:lang w:val="es-ES_tradnl"/>
        </w:rPr>
        <w:t>7%</w:t>
      </w:r>
      <w:r w:rsidR="00D60B3D" w:rsidRPr="005A3A87">
        <w:rPr>
          <w:rFonts w:asciiTheme="minorHAnsi" w:eastAsia="Batang" w:hAnsiTheme="minorHAnsi" w:cs="Times New Roman"/>
          <w:sz w:val="22"/>
          <w:szCs w:val="22"/>
          <w:lang w:val="es-ES_tradnl"/>
        </w:rPr>
        <w:t xml:space="preserve"> (</w:t>
      </w:r>
      <w:r w:rsidR="00316607">
        <w:rPr>
          <w:rFonts w:asciiTheme="minorHAnsi" w:eastAsia="Batang" w:hAnsiTheme="minorHAnsi" w:cs="Times New Roman"/>
          <w:sz w:val="22"/>
          <w:szCs w:val="22"/>
          <w:lang w:val="es-ES_tradnl"/>
        </w:rPr>
        <w:t>e</w:t>
      </w:r>
      <w:r w:rsidR="00D60B3D" w:rsidRPr="005A3A87">
        <w:rPr>
          <w:rFonts w:asciiTheme="minorHAnsi" w:eastAsia="Batang" w:hAnsiTheme="minorHAnsi" w:cs="Times New Roman"/>
          <w:sz w:val="22"/>
          <w:szCs w:val="22"/>
          <w:lang w:val="es-ES_tradnl"/>
        </w:rPr>
        <w:t>scenario B)</w:t>
      </w:r>
      <w:r w:rsidR="00C70EC0" w:rsidRPr="005A3A87">
        <w:rPr>
          <w:rFonts w:asciiTheme="minorHAnsi" w:eastAsia="Batang" w:hAnsiTheme="minorHAnsi" w:cs="Times New Roman"/>
          <w:sz w:val="22"/>
          <w:szCs w:val="22"/>
          <w:lang w:val="es-ES_tradnl"/>
        </w:rPr>
        <w:t>;</w:t>
      </w:r>
    </w:p>
    <w:p w14:paraId="03EBFD2B" w14:textId="77777777" w:rsidR="00951D88" w:rsidRPr="005A3A87" w:rsidRDefault="00951D88" w:rsidP="00241822">
      <w:pPr>
        <w:pStyle w:val="MGfulltext"/>
        <w:spacing w:after="0"/>
        <w:ind w:left="850" w:hanging="425"/>
        <w:rPr>
          <w:rFonts w:asciiTheme="minorHAnsi" w:eastAsia="Batang" w:hAnsiTheme="minorHAnsi" w:cs="Times New Roman"/>
          <w:sz w:val="22"/>
          <w:szCs w:val="22"/>
          <w:lang w:val="es-ES_tradnl"/>
        </w:rPr>
      </w:pPr>
    </w:p>
    <w:p w14:paraId="0F5BFDFE" w14:textId="2B947283" w:rsidR="006D3CBA"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c.</w:t>
      </w:r>
      <w:r w:rsidRPr="005A3A87">
        <w:rPr>
          <w:rFonts w:asciiTheme="minorHAnsi" w:eastAsia="Batang" w:hAnsiTheme="minorHAnsi" w:cs="Times New Roman"/>
          <w:sz w:val="22"/>
          <w:szCs w:val="22"/>
          <w:lang w:val="es-ES_tradnl"/>
        </w:rPr>
        <w:tab/>
      </w:r>
      <w:r w:rsidR="00316607">
        <w:rPr>
          <w:rFonts w:asciiTheme="minorHAnsi" w:eastAsia="Batang" w:hAnsiTheme="minorHAnsi" w:cs="Times New Roman"/>
          <w:sz w:val="22"/>
          <w:szCs w:val="22"/>
          <w:lang w:val="es-ES_tradnl"/>
        </w:rPr>
        <w:t xml:space="preserve">Incremento del </w:t>
      </w:r>
      <w:r w:rsidR="00B32E40" w:rsidRPr="005A3A87">
        <w:rPr>
          <w:rFonts w:asciiTheme="minorHAnsi" w:eastAsia="Batang" w:hAnsiTheme="minorHAnsi" w:cs="Times New Roman"/>
          <w:sz w:val="22"/>
          <w:szCs w:val="22"/>
          <w:lang w:val="es-ES_tradnl"/>
        </w:rPr>
        <w:t>4</w:t>
      </w:r>
      <w:r w:rsidR="00316607">
        <w:rPr>
          <w:rFonts w:asciiTheme="minorHAnsi" w:eastAsia="Batang" w:hAnsiTheme="minorHAnsi" w:cs="Times New Roman"/>
          <w:sz w:val="22"/>
          <w:szCs w:val="22"/>
          <w:lang w:val="es-ES_tradnl"/>
        </w:rPr>
        <w:t>,</w:t>
      </w:r>
      <w:r w:rsidR="007F0899" w:rsidRPr="005A3A87">
        <w:rPr>
          <w:rFonts w:asciiTheme="minorHAnsi" w:eastAsia="Batang" w:hAnsiTheme="minorHAnsi" w:cs="Times New Roman"/>
          <w:sz w:val="22"/>
          <w:szCs w:val="22"/>
          <w:lang w:val="es-ES_tradnl"/>
        </w:rPr>
        <w:t>3</w:t>
      </w:r>
      <w:r w:rsidR="00316607">
        <w:rPr>
          <w:rFonts w:asciiTheme="minorHAnsi" w:eastAsia="Batang" w:hAnsiTheme="minorHAnsi" w:cs="Times New Roman"/>
          <w:sz w:val="22"/>
          <w:szCs w:val="22"/>
          <w:lang w:val="es-ES_tradnl"/>
        </w:rPr>
        <w:t xml:space="preserve"> </w:t>
      </w:r>
      <w:r w:rsidR="00B32E40" w:rsidRPr="005A3A87">
        <w:rPr>
          <w:rFonts w:asciiTheme="minorHAnsi" w:eastAsia="Batang" w:hAnsiTheme="minorHAnsi" w:cs="Times New Roman"/>
          <w:sz w:val="22"/>
          <w:szCs w:val="22"/>
          <w:lang w:val="es-ES_tradnl"/>
        </w:rPr>
        <w:t xml:space="preserve">% </w:t>
      </w:r>
      <w:r w:rsidR="00316607">
        <w:rPr>
          <w:rFonts w:asciiTheme="minorHAnsi" w:eastAsia="Batang" w:hAnsiTheme="minorHAnsi" w:cs="Times New Roman"/>
          <w:sz w:val="22"/>
          <w:szCs w:val="22"/>
          <w:lang w:val="es-ES_tradnl"/>
        </w:rPr>
        <w:t>(691.000 francos suizos</w:t>
      </w:r>
      <w:r w:rsidR="00BE7EC6">
        <w:rPr>
          <w:rFonts w:asciiTheme="minorHAnsi" w:eastAsia="Batang" w:hAnsiTheme="minorHAnsi" w:cs="Times New Roman"/>
          <w:sz w:val="22"/>
          <w:szCs w:val="22"/>
          <w:lang w:val="es-ES_tradnl"/>
        </w:rPr>
        <w:t>) respecto del presupuesto d</w:t>
      </w:r>
      <w:r w:rsidR="00316607">
        <w:rPr>
          <w:rFonts w:asciiTheme="minorHAnsi" w:eastAsia="Batang" w:hAnsiTheme="minorHAnsi" w:cs="Times New Roman"/>
          <w:sz w:val="22"/>
          <w:szCs w:val="22"/>
          <w:lang w:val="es-ES_tradnl"/>
        </w:rPr>
        <w:t xml:space="preserve">el trienio </w:t>
      </w:r>
      <w:r w:rsidR="00316607" w:rsidRPr="005A3A87">
        <w:rPr>
          <w:rFonts w:asciiTheme="minorHAnsi" w:eastAsia="Batang" w:hAnsiTheme="minorHAnsi" w:cs="Times New Roman"/>
          <w:sz w:val="22"/>
          <w:szCs w:val="22"/>
          <w:lang w:val="es-ES_tradnl"/>
        </w:rPr>
        <w:t>2016-2018</w:t>
      </w:r>
      <w:r w:rsidR="00316607">
        <w:rPr>
          <w:rFonts w:asciiTheme="minorHAnsi" w:eastAsia="Batang" w:hAnsiTheme="minorHAnsi" w:cs="Times New Roman"/>
          <w:sz w:val="22"/>
          <w:szCs w:val="22"/>
          <w:lang w:val="es-ES_tradnl"/>
        </w:rPr>
        <w:t xml:space="preserve">, lo que </w:t>
      </w:r>
      <w:r w:rsidR="00BE7EC6">
        <w:rPr>
          <w:rFonts w:asciiTheme="minorHAnsi" w:eastAsia="Batang" w:hAnsiTheme="minorHAnsi" w:cs="Times New Roman"/>
          <w:sz w:val="22"/>
          <w:szCs w:val="22"/>
          <w:lang w:val="es-ES_tradnl"/>
        </w:rPr>
        <w:t>representa</w:t>
      </w:r>
      <w:r w:rsidR="00316607">
        <w:rPr>
          <w:rFonts w:asciiTheme="minorHAnsi" w:eastAsia="Batang" w:hAnsiTheme="minorHAnsi" w:cs="Times New Roman"/>
          <w:sz w:val="22"/>
          <w:szCs w:val="22"/>
          <w:lang w:val="es-ES_tradnl"/>
        </w:rPr>
        <w:t xml:space="preserve"> un incremento de las contribuciones de las Partes Contratantes </w:t>
      </w:r>
      <w:r w:rsidR="00BE7EC6">
        <w:rPr>
          <w:rFonts w:asciiTheme="minorHAnsi" w:eastAsia="Batang" w:hAnsiTheme="minorHAnsi" w:cs="Times New Roman"/>
          <w:sz w:val="22"/>
          <w:szCs w:val="22"/>
          <w:lang w:val="es-ES_tradnl"/>
        </w:rPr>
        <w:t>de</w:t>
      </w:r>
      <w:r w:rsidR="00316607">
        <w:rPr>
          <w:rFonts w:asciiTheme="minorHAnsi" w:eastAsia="Batang" w:hAnsiTheme="minorHAnsi" w:cs="Times New Roman"/>
          <w:sz w:val="22"/>
          <w:szCs w:val="22"/>
          <w:lang w:val="es-ES_tradnl"/>
        </w:rPr>
        <w:t xml:space="preserve"> 4,2 </w:t>
      </w:r>
      <w:r w:rsidR="00316607" w:rsidRPr="005A3A87">
        <w:rPr>
          <w:rFonts w:asciiTheme="minorHAnsi" w:eastAsia="Batang" w:hAnsiTheme="minorHAnsi" w:cs="Times New Roman"/>
          <w:sz w:val="22"/>
          <w:szCs w:val="22"/>
          <w:lang w:val="es-ES_tradnl"/>
        </w:rPr>
        <w:t>% (</w:t>
      </w:r>
      <w:r w:rsidR="00316607">
        <w:rPr>
          <w:rFonts w:asciiTheme="minorHAnsi" w:eastAsia="Batang" w:hAnsiTheme="minorHAnsi" w:cs="Times New Roman"/>
          <w:sz w:val="22"/>
          <w:szCs w:val="22"/>
          <w:lang w:val="es-ES_tradnl"/>
        </w:rPr>
        <w:t xml:space="preserve">escenario C). </w:t>
      </w:r>
    </w:p>
    <w:p w14:paraId="572BA28F" w14:textId="77777777" w:rsidR="00951D88" w:rsidRPr="005A3A87" w:rsidRDefault="00951D88" w:rsidP="006D3CBA">
      <w:pPr>
        <w:pStyle w:val="MGfulltext"/>
        <w:spacing w:after="0"/>
        <w:ind w:left="426"/>
        <w:rPr>
          <w:rFonts w:asciiTheme="minorHAnsi" w:eastAsia="Batang" w:hAnsiTheme="minorHAnsi" w:cs="Times New Roman"/>
          <w:sz w:val="22"/>
          <w:szCs w:val="22"/>
          <w:lang w:val="es-ES_tradnl"/>
        </w:rPr>
      </w:pPr>
    </w:p>
    <w:p w14:paraId="40082503" w14:textId="1DCAC38D" w:rsidR="00D60B3D" w:rsidRPr="005A3A87" w:rsidRDefault="00D76A63" w:rsidP="006D3CBA">
      <w:pPr>
        <w:pStyle w:val="MGfulltext"/>
        <w:spacing w:after="0"/>
        <w:ind w:left="426"/>
        <w:rPr>
          <w:rFonts w:asciiTheme="minorHAnsi" w:eastAsia="Batang" w:hAnsiTheme="minorHAnsi" w:cs="Times New Roman"/>
          <w:sz w:val="22"/>
          <w:szCs w:val="22"/>
          <w:lang w:val="es-ES_tradnl"/>
        </w:rPr>
      </w:pPr>
      <w:r>
        <w:rPr>
          <w:rFonts w:asciiTheme="minorHAnsi" w:eastAsia="Batang" w:hAnsiTheme="minorHAnsi" w:cs="Times New Roman"/>
          <w:sz w:val="22"/>
          <w:szCs w:val="22"/>
          <w:lang w:val="es-ES_tradnl"/>
        </w:rPr>
        <w:t>Se ha mantenido e</w:t>
      </w:r>
      <w:r w:rsidR="004B1D0D">
        <w:rPr>
          <w:rFonts w:asciiTheme="minorHAnsi" w:eastAsia="Batang" w:hAnsiTheme="minorHAnsi" w:cs="Times New Roman"/>
          <w:sz w:val="22"/>
          <w:szCs w:val="22"/>
          <w:lang w:val="es-ES_tradnl"/>
        </w:rPr>
        <w:t>l desglose del presupuesto</w:t>
      </w:r>
      <w:r w:rsidR="00D60B3D" w:rsidRPr="005A3A87">
        <w:rPr>
          <w:rFonts w:asciiTheme="minorHAnsi" w:eastAsia="Batang" w:hAnsiTheme="minorHAnsi" w:cs="Times New Roman"/>
          <w:sz w:val="22"/>
          <w:szCs w:val="22"/>
          <w:lang w:val="es-ES_tradnl"/>
        </w:rPr>
        <w:t xml:space="preserve"> </w:t>
      </w:r>
      <w:r w:rsidR="004B1D0D">
        <w:rPr>
          <w:rFonts w:asciiTheme="minorHAnsi" w:eastAsia="Batang" w:hAnsiTheme="minorHAnsi" w:cs="Times New Roman"/>
          <w:sz w:val="22"/>
          <w:szCs w:val="22"/>
          <w:lang w:val="es-ES_tradnl"/>
        </w:rPr>
        <w:t>básico por departamento / categoría para que las</w:t>
      </w:r>
      <w:r w:rsidR="00D60B3D" w:rsidRPr="005A3A87">
        <w:rPr>
          <w:rFonts w:asciiTheme="minorHAnsi" w:eastAsia="Batang" w:hAnsiTheme="minorHAnsi" w:cs="Times New Roman"/>
          <w:sz w:val="22"/>
          <w:szCs w:val="22"/>
          <w:lang w:val="es-ES_tradnl"/>
        </w:rPr>
        <w:t xml:space="preserve"> </w:t>
      </w:r>
      <w:r w:rsidR="006464EC">
        <w:rPr>
          <w:rFonts w:asciiTheme="minorHAnsi" w:eastAsia="Batang" w:hAnsiTheme="minorHAnsi" w:cs="Times New Roman"/>
          <w:sz w:val="22"/>
          <w:szCs w:val="22"/>
          <w:lang w:val="es-ES_tradnl"/>
        </w:rPr>
        <w:t>Partes Contratantes</w:t>
      </w:r>
      <w:r w:rsidR="004B1D0D">
        <w:rPr>
          <w:rFonts w:asciiTheme="minorHAnsi" w:eastAsia="Batang" w:hAnsiTheme="minorHAnsi" w:cs="Times New Roman"/>
          <w:sz w:val="22"/>
          <w:szCs w:val="22"/>
          <w:lang w:val="es-ES_tradnl"/>
        </w:rPr>
        <w:t xml:space="preserve"> puedan ver los detalles </w:t>
      </w:r>
      <w:r w:rsidR="00D60B3D" w:rsidRPr="005A3A87">
        <w:rPr>
          <w:rFonts w:asciiTheme="minorHAnsi" w:eastAsia="Batang" w:hAnsiTheme="minorHAnsi" w:cs="Times New Roman"/>
          <w:sz w:val="22"/>
          <w:szCs w:val="22"/>
          <w:lang w:val="es-ES_tradnl"/>
        </w:rPr>
        <w:t>e</w:t>
      </w:r>
      <w:r w:rsidR="004B1D0D">
        <w:rPr>
          <w:rFonts w:asciiTheme="minorHAnsi" w:eastAsia="Batang" w:hAnsiTheme="minorHAnsi" w:cs="Times New Roman"/>
          <w:sz w:val="22"/>
          <w:szCs w:val="22"/>
          <w:lang w:val="es-ES_tradnl"/>
        </w:rPr>
        <w:t xml:space="preserve">specíficos de </w:t>
      </w:r>
      <w:r w:rsidR="003A19B0">
        <w:rPr>
          <w:rFonts w:asciiTheme="minorHAnsi" w:eastAsia="Batang" w:hAnsiTheme="minorHAnsi" w:cs="Times New Roman"/>
          <w:sz w:val="22"/>
          <w:szCs w:val="22"/>
          <w:lang w:val="es-ES_tradnl"/>
        </w:rPr>
        <w:t xml:space="preserve">los </w:t>
      </w:r>
      <w:r>
        <w:rPr>
          <w:rFonts w:asciiTheme="minorHAnsi" w:eastAsia="Batang" w:hAnsiTheme="minorHAnsi" w:cs="Times New Roman"/>
          <w:sz w:val="22"/>
          <w:szCs w:val="22"/>
          <w:lang w:val="es-ES_tradnl"/>
        </w:rPr>
        <w:t>cos</w:t>
      </w:r>
      <w:r w:rsidR="003A19B0">
        <w:rPr>
          <w:rFonts w:asciiTheme="minorHAnsi" w:eastAsia="Batang" w:hAnsiTheme="minorHAnsi" w:cs="Times New Roman"/>
          <w:sz w:val="22"/>
          <w:szCs w:val="22"/>
          <w:lang w:val="es-ES_tradnl"/>
        </w:rPr>
        <w:t xml:space="preserve">tos que van a cubrir sus cuotas. </w:t>
      </w:r>
    </w:p>
    <w:p w14:paraId="1380AE7F" w14:textId="77777777" w:rsidR="00B32E40" w:rsidRPr="005A3A87" w:rsidRDefault="00B32E40" w:rsidP="00B32E40">
      <w:pPr>
        <w:pStyle w:val="MGfulltext"/>
        <w:spacing w:after="0"/>
        <w:ind w:left="2160"/>
        <w:rPr>
          <w:rFonts w:asciiTheme="minorHAnsi" w:eastAsia="Batang" w:hAnsiTheme="minorHAnsi" w:cs="Times New Roman"/>
          <w:sz w:val="22"/>
          <w:szCs w:val="22"/>
          <w:lang w:val="es-ES_tradnl"/>
        </w:rPr>
      </w:pPr>
    </w:p>
    <w:p w14:paraId="500B2D44" w14:textId="1AA5C0D1" w:rsidR="00951D88" w:rsidRDefault="00951D88" w:rsidP="00951D88">
      <w:pPr>
        <w:pStyle w:val="MGfulltext"/>
        <w:spacing w:after="0"/>
        <w:ind w:left="425"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3.</w:t>
      </w:r>
      <w:r w:rsidRPr="005A3A87">
        <w:rPr>
          <w:rFonts w:asciiTheme="minorHAnsi" w:eastAsia="Batang" w:hAnsiTheme="minorHAnsi" w:cs="Times New Roman"/>
          <w:sz w:val="22"/>
          <w:szCs w:val="22"/>
          <w:lang w:val="es-ES_tradnl"/>
        </w:rPr>
        <w:tab/>
      </w:r>
      <w:r w:rsidR="00DA2B4B">
        <w:rPr>
          <w:rFonts w:asciiTheme="minorHAnsi" w:eastAsia="Batang" w:hAnsiTheme="minorHAnsi" w:cs="Times New Roman"/>
          <w:sz w:val="22"/>
          <w:szCs w:val="22"/>
          <w:lang w:val="es-ES_tradnl"/>
        </w:rPr>
        <w:t>E</w:t>
      </w:r>
      <w:r w:rsidR="00327CA6">
        <w:rPr>
          <w:rFonts w:asciiTheme="minorHAnsi" w:eastAsia="Batang" w:hAnsiTheme="minorHAnsi" w:cs="Times New Roman"/>
          <w:sz w:val="22"/>
          <w:szCs w:val="22"/>
          <w:lang w:val="es-ES_tradnl"/>
        </w:rPr>
        <w:t xml:space="preserve">l </w:t>
      </w:r>
      <w:r w:rsidR="00327CA6">
        <w:rPr>
          <w:rFonts w:asciiTheme="minorHAnsi" w:eastAsia="Batang" w:hAnsiTheme="minorHAnsi" w:cs="Times New Roman"/>
          <w:b/>
          <w:sz w:val="22"/>
          <w:szCs w:val="22"/>
          <w:lang w:val="es-ES_tradnl"/>
        </w:rPr>
        <w:t>es</w:t>
      </w:r>
      <w:r w:rsidR="00D60B3D" w:rsidRPr="005A3A87">
        <w:rPr>
          <w:rFonts w:asciiTheme="minorHAnsi" w:eastAsia="Batang" w:hAnsiTheme="minorHAnsi" w:cs="Times New Roman"/>
          <w:b/>
          <w:sz w:val="22"/>
          <w:szCs w:val="22"/>
          <w:lang w:val="es-ES_tradnl"/>
        </w:rPr>
        <w:t>cenario</w:t>
      </w:r>
      <w:r w:rsidR="00327CA6">
        <w:rPr>
          <w:rFonts w:asciiTheme="minorHAnsi" w:eastAsia="Batang" w:hAnsiTheme="minorHAnsi" w:cs="Times New Roman"/>
          <w:b/>
          <w:sz w:val="22"/>
          <w:szCs w:val="22"/>
          <w:lang w:val="es-ES_tradnl"/>
        </w:rPr>
        <w:t xml:space="preserve"> del 0 %</w:t>
      </w:r>
      <w:r w:rsidR="00D60B3D" w:rsidRPr="005A3A87">
        <w:rPr>
          <w:rFonts w:asciiTheme="minorHAnsi" w:eastAsia="Batang" w:hAnsiTheme="minorHAnsi" w:cs="Times New Roman"/>
          <w:b/>
          <w:sz w:val="22"/>
          <w:szCs w:val="22"/>
          <w:lang w:val="es-ES_tradnl"/>
        </w:rPr>
        <w:t xml:space="preserve"> (A)</w:t>
      </w:r>
      <w:r w:rsidR="00DA2B4B">
        <w:rPr>
          <w:rFonts w:asciiTheme="minorHAnsi" w:eastAsia="Batang" w:hAnsiTheme="minorHAnsi" w:cs="Times New Roman"/>
          <w:sz w:val="22"/>
          <w:szCs w:val="22"/>
          <w:lang w:val="es-ES_tradnl"/>
        </w:rPr>
        <w:t xml:space="preserve"> contempla los siguientes supuestos que también s</w:t>
      </w:r>
      <w:r w:rsidR="00D76A63">
        <w:rPr>
          <w:rFonts w:asciiTheme="minorHAnsi" w:eastAsia="Batang" w:hAnsiTheme="minorHAnsi" w:cs="Times New Roman"/>
          <w:sz w:val="22"/>
          <w:szCs w:val="22"/>
          <w:lang w:val="es-ES_tradnl"/>
        </w:rPr>
        <w:t>on aplicables</w:t>
      </w:r>
      <w:r w:rsidR="00DA2B4B">
        <w:rPr>
          <w:rFonts w:asciiTheme="minorHAnsi" w:eastAsia="Batang" w:hAnsiTheme="minorHAnsi" w:cs="Times New Roman"/>
          <w:sz w:val="22"/>
          <w:szCs w:val="22"/>
          <w:lang w:val="es-ES_tradnl"/>
        </w:rPr>
        <w:t xml:space="preserve"> a los escenarios B y C, salvo que se indique lo contrario: </w:t>
      </w:r>
    </w:p>
    <w:p w14:paraId="571CEC0D" w14:textId="77777777" w:rsidR="00DA2B4B" w:rsidRPr="005A3A87" w:rsidRDefault="00DA2B4B" w:rsidP="00951D88">
      <w:pPr>
        <w:pStyle w:val="MGfulltext"/>
        <w:spacing w:after="0"/>
        <w:ind w:left="425" w:hanging="425"/>
        <w:rPr>
          <w:rFonts w:asciiTheme="minorHAnsi" w:eastAsia="Batang" w:hAnsiTheme="minorHAnsi" w:cs="Times New Roman"/>
          <w:sz w:val="22"/>
          <w:szCs w:val="22"/>
          <w:lang w:val="es-ES_tradnl"/>
        </w:rPr>
      </w:pPr>
    </w:p>
    <w:p w14:paraId="774E86DE" w14:textId="1EBDBD67" w:rsidR="0000634A" w:rsidRPr="00752EEF" w:rsidRDefault="0000634A" w:rsidP="0000634A">
      <w:pPr>
        <w:pStyle w:val="MGfulltext"/>
        <w:numPr>
          <w:ilvl w:val="1"/>
          <w:numId w:val="30"/>
        </w:numPr>
        <w:spacing w:after="0"/>
        <w:ind w:left="851" w:hanging="425"/>
        <w:rPr>
          <w:rFonts w:asciiTheme="minorHAnsi" w:eastAsia="Batang" w:hAnsiTheme="minorHAnsi" w:cs="Times New Roman"/>
          <w:sz w:val="22"/>
          <w:szCs w:val="22"/>
          <w:lang w:val="es-ES_tradnl"/>
        </w:rPr>
      </w:pPr>
      <w:r w:rsidRPr="00752EEF">
        <w:rPr>
          <w:rFonts w:asciiTheme="minorHAnsi" w:eastAsia="Batang" w:hAnsiTheme="minorHAnsi" w:cs="Times New Roman"/>
          <w:sz w:val="22"/>
          <w:szCs w:val="22"/>
          <w:lang w:val="es-ES_tradnl"/>
        </w:rPr>
        <w:t xml:space="preserve">Se reciben las contribuciones íntegras en francos suizos (CHF) de todas las Partes Contratantes, </w:t>
      </w:r>
      <w:r w:rsidR="00D76A63">
        <w:rPr>
          <w:rFonts w:asciiTheme="minorHAnsi" w:eastAsia="Batang" w:hAnsiTheme="minorHAnsi" w:cs="Times New Roman"/>
          <w:sz w:val="22"/>
          <w:szCs w:val="22"/>
          <w:lang w:val="es-ES_tradnl"/>
        </w:rPr>
        <w:t xml:space="preserve">determinadas </w:t>
      </w:r>
      <w:r w:rsidRPr="00752EEF">
        <w:rPr>
          <w:rFonts w:asciiTheme="minorHAnsi" w:eastAsia="Batang" w:hAnsiTheme="minorHAnsi" w:cs="Times New Roman"/>
          <w:sz w:val="22"/>
          <w:szCs w:val="22"/>
          <w:lang w:val="es-ES_tradnl"/>
        </w:rPr>
        <w:t xml:space="preserve">sobre la base del cuadro de cuotas de las Naciones Unidas, con inclusión de una </w:t>
      </w:r>
      <w:r w:rsidR="00D76A63">
        <w:rPr>
          <w:rFonts w:asciiTheme="minorHAnsi" w:eastAsia="Batang" w:hAnsiTheme="minorHAnsi" w:cs="Times New Roman"/>
          <w:sz w:val="22"/>
          <w:szCs w:val="22"/>
          <w:lang w:val="es-ES_tradnl"/>
        </w:rPr>
        <w:t>contribución</w:t>
      </w:r>
      <w:r w:rsidRPr="00752EEF">
        <w:rPr>
          <w:rFonts w:asciiTheme="minorHAnsi" w:eastAsia="Batang" w:hAnsiTheme="minorHAnsi" w:cs="Times New Roman"/>
          <w:sz w:val="22"/>
          <w:szCs w:val="22"/>
          <w:lang w:val="es-ES_tradnl"/>
        </w:rPr>
        <w:t xml:space="preserve"> voluntaria del 22 % de los Estados Unidos de América;</w:t>
      </w:r>
    </w:p>
    <w:p w14:paraId="082CD1FE"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3A80BB9D" w14:textId="63D00B9A" w:rsidR="00B32E40"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b.</w:t>
      </w:r>
      <w:r w:rsidRPr="005A3A87">
        <w:rPr>
          <w:rFonts w:asciiTheme="minorHAnsi" w:eastAsia="Batang" w:hAnsiTheme="minorHAnsi" w:cs="Times New Roman"/>
          <w:sz w:val="22"/>
          <w:szCs w:val="22"/>
          <w:lang w:val="es-ES_tradnl"/>
        </w:rPr>
        <w:tab/>
      </w:r>
      <w:r w:rsidR="00D76A63">
        <w:rPr>
          <w:rFonts w:asciiTheme="minorHAnsi" w:eastAsia="Batang" w:hAnsiTheme="minorHAnsi" w:cs="Times New Roman"/>
          <w:sz w:val="22"/>
          <w:szCs w:val="22"/>
          <w:lang w:val="es-ES_tradnl"/>
        </w:rPr>
        <w:t xml:space="preserve">Se mantiene </w:t>
      </w:r>
      <w:r w:rsidR="00E74BC8">
        <w:rPr>
          <w:rFonts w:asciiTheme="minorHAnsi" w:eastAsia="Batang" w:hAnsiTheme="minorHAnsi" w:cs="Times New Roman"/>
          <w:sz w:val="22"/>
          <w:szCs w:val="22"/>
          <w:lang w:val="es-ES_tradnl"/>
        </w:rPr>
        <w:t>el importe actual del presupuesto básico destinado a los costos de</w:t>
      </w:r>
      <w:r w:rsidR="00E32435">
        <w:rPr>
          <w:rFonts w:asciiTheme="minorHAnsi" w:eastAsia="Batang" w:hAnsiTheme="minorHAnsi" w:cs="Times New Roman"/>
          <w:sz w:val="22"/>
          <w:szCs w:val="22"/>
          <w:lang w:val="es-ES_tradnl"/>
        </w:rPr>
        <w:t>l</w:t>
      </w:r>
      <w:r w:rsidR="00E74BC8">
        <w:rPr>
          <w:rFonts w:asciiTheme="minorHAnsi" w:eastAsia="Batang" w:hAnsiTheme="minorHAnsi" w:cs="Times New Roman"/>
          <w:sz w:val="22"/>
          <w:szCs w:val="22"/>
          <w:lang w:val="es-ES_tradnl"/>
        </w:rPr>
        <w:t xml:space="preserve"> personal; </w:t>
      </w:r>
    </w:p>
    <w:p w14:paraId="77AA54AB"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5C7F0DC5" w14:textId="472D4ADB" w:rsidR="0083353F"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c.</w:t>
      </w:r>
      <w:r w:rsidRPr="005A3A87">
        <w:rPr>
          <w:rFonts w:asciiTheme="minorHAnsi" w:eastAsia="Batang" w:hAnsiTheme="minorHAnsi" w:cs="Times New Roman"/>
          <w:sz w:val="22"/>
          <w:szCs w:val="22"/>
          <w:lang w:val="es-ES_tradnl"/>
        </w:rPr>
        <w:tab/>
      </w:r>
      <w:r w:rsidR="00D8220E">
        <w:rPr>
          <w:rFonts w:asciiTheme="minorHAnsi" w:eastAsia="Batang" w:hAnsiTheme="minorHAnsi" w:cs="Times New Roman"/>
          <w:sz w:val="22"/>
          <w:szCs w:val="22"/>
          <w:lang w:val="es-ES_tradnl"/>
        </w:rPr>
        <w:t xml:space="preserve">Los </w:t>
      </w:r>
      <w:r w:rsidR="00E74BC8">
        <w:rPr>
          <w:rFonts w:asciiTheme="minorHAnsi" w:eastAsia="Batang" w:hAnsiTheme="minorHAnsi" w:cs="Times New Roman"/>
          <w:sz w:val="22"/>
          <w:szCs w:val="22"/>
          <w:lang w:val="es-ES_tradnl"/>
        </w:rPr>
        <w:t>costos de</w:t>
      </w:r>
      <w:r w:rsidR="00E32435">
        <w:rPr>
          <w:rFonts w:asciiTheme="minorHAnsi" w:eastAsia="Batang" w:hAnsiTheme="minorHAnsi" w:cs="Times New Roman"/>
          <w:sz w:val="22"/>
          <w:szCs w:val="22"/>
          <w:lang w:val="es-ES_tradnl"/>
        </w:rPr>
        <w:t>l</w:t>
      </w:r>
      <w:r w:rsidR="00E74BC8">
        <w:rPr>
          <w:rFonts w:asciiTheme="minorHAnsi" w:eastAsia="Batang" w:hAnsiTheme="minorHAnsi" w:cs="Times New Roman"/>
          <w:sz w:val="22"/>
          <w:szCs w:val="22"/>
          <w:lang w:val="es-ES_tradnl"/>
        </w:rPr>
        <w:t xml:space="preserve"> personal </w:t>
      </w:r>
      <w:r w:rsidR="00D8220E">
        <w:rPr>
          <w:rFonts w:asciiTheme="minorHAnsi" w:eastAsia="Batang" w:hAnsiTheme="minorHAnsi" w:cs="Times New Roman"/>
          <w:sz w:val="22"/>
          <w:szCs w:val="22"/>
          <w:lang w:val="es-ES_tradnl"/>
        </w:rPr>
        <w:t xml:space="preserve">se han presupuestado sobre la base de los </w:t>
      </w:r>
      <w:r w:rsidR="00E32435">
        <w:rPr>
          <w:rFonts w:asciiTheme="minorHAnsi" w:eastAsia="Batang" w:hAnsiTheme="minorHAnsi" w:cs="Times New Roman"/>
          <w:sz w:val="22"/>
          <w:szCs w:val="22"/>
          <w:lang w:val="es-ES_tradnl"/>
        </w:rPr>
        <w:t>costos reales actuales</w:t>
      </w:r>
      <w:r w:rsidR="00D76A63">
        <w:rPr>
          <w:rFonts w:asciiTheme="minorHAnsi" w:eastAsia="Batang" w:hAnsiTheme="minorHAnsi" w:cs="Times New Roman"/>
          <w:sz w:val="22"/>
          <w:szCs w:val="22"/>
          <w:lang w:val="es-ES_tradnl"/>
        </w:rPr>
        <w:t>,</w:t>
      </w:r>
      <w:r w:rsidR="00E32435">
        <w:rPr>
          <w:rFonts w:asciiTheme="minorHAnsi" w:eastAsia="Batang" w:hAnsiTheme="minorHAnsi" w:cs="Times New Roman"/>
          <w:sz w:val="22"/>
          <w:szCs w:val="22"/>
          <w:lang w:val="es-ES_tradnl"/>
        </w:rPr>
        <w:t xml:space="preserve"> en consonancia con la política de la UICN. </w:t>
      </w:r>
      <w:r w:rsidR="00D8220E">
        <w:rPr>
          <w:rFonts w:asciiTheme="minorHAnsi" w:eastAsia="Batang" w:hAnsiTheme="minorHAnsi" w:cs="Times New Roman"/>
          <w:sz w:val="22"/>
          <w:szCs w:val="22"/>
          <w:lang w:val="es-ES_tradnl"/>
        </w:rPr>
        <w:t xml:space="preserve">La mayoría de las </w:t>
      </w:r>
      <w:r w:rsidR="0018239F" w:rsidRPr="005A3A87">
        <w:rPr>
          <w:rFonts w:asciiTheme="minorHAnsi" w:eastAsia="Batang" w:hAnsiTheme="minorHAnsi" w:cs="Times New Roman"/>
          <w:sz w:val="22"/>
          <w:szCs w:val="22"/>
          <w:lang w:val="es-ES_tradnl"/>
        </w:rPr>
        <w:t>Conven</w:t>
      </w:r>
      <w:r w:rsidR="00D8220E">
        <w:rPr>
          <w:rFonts w:asciiTheme="minorHAnsi" w:eastAsia="Batang" w:hAnsiTheme="minorHAnsi" w:cs="Times New Roman"/>
          <w:sz w:val="22"/>
          <w:szCs w:val="22"/>
          <w:lang w:val="es-ES_tradnl"/>
        </w:rPr>
        <w:t xml:space="preserve">ciones administradas por </w:t>
      </w:r>
      <w:r w:rsidR="00D76A63">
        <w:rPr>
          <w:rFonts w:asciiTheme="minorHAnsi" w:eastAsia="Batang" w:hAnsiTheme="minorHAnsi" w:cs="Times New Roman"/>
          <w:sz w:val="22"/>
          <w:szCs w:val="22"/>
          <w:lang w:val="es-ES_tradnl"/>
        </w:rPr>
        <w:t xml:space="preserve">las </w:t>
      </w:r>
      <w:r w:rsidR="00D8220E">
        <w:rPr>
          <w:rFonts w:asciiTheme="minorHAnsi" w:eastAsia="Batang" w:hAnsiTheme="minorHAnsi" w:cs="Times New Roman"/>
          <w:sz w:val="22"/>
          <w:szCs w:val="22"/>
          <w:lang w:val="es-ES_tradnl"/>
        </w:rPr>
        <w:t xml:space="preserve">Naciones Unidas </w:t>
      </w:r>
      <w:r w:rsidR="00E32435">
        <w:rPr>
          <w:rFonts w:asciiTheme="minorHAnsi" w:eastAsia="Batang" w:hAnsiTheme="minorHAnsi" w:cs="Times New Roman"/>
          <w:sz w:val="22"/>
          <w:szCs w:val="22"/>
          <w:lang w:val="es-ES_tradnl"/>
        </w:rPr>
        <w:t xml:space="preserve">elaboran sus presupuestos sobre la base de los costos estándar y la Secretaría recomienda </w:t>
      </w:r>
      <w:r w:rsidR="005B0EF0">
        <w:rPr>
          <w:rFonts w:asciiTheme="minorHAnsi" w:eastAsia="Batang" w:hAnsiTheme="minorHAnsi" w:cs="Times New Roman"/>
          <w:sz w:val="22"/>
          <w:szCs w:val="22"/>
          <w:lang w:val="es-ES_tradnl"/>
        </w:rPr>
        <w:t xml:space="preserve">que se vaya avanzando en esa dirección. Se ha incluido una dotación presupuestaria a fin de tener una mayor flexibilidad en caso de cualquier cambio que pudiese afectar los </w:t>
      </w:r>
      <w:r w:rsidR="002924F4">
        <w:rPr>
          <w:rFonts w:asciiTheme="minorHAnsi" w:eastAsia="Batang" w:hAnsiTheme="minorHAnsi" w:cs="Times New Roman"/>
          <w:sz w:val="22"/>
          <w:szCs w:val="22"/>
          <w:lang w:val="es-ES_tradnl"/>
        </w:rPr>
        <w:t>cost</w:t>
      </w:r>
      <w:r w:rsidR="005B0EF0">
        <w:rPr>
          <w:rFonts w:asciiTheme="minorHAnsi" w:eastAsia="Batang" w:hAnsiTheme="minorHAnsi" w:cs="Times New Roman"/>
          <w:sz w:val="22"/>
          <w:szCs w:val="22"/>
          <w:lang w:val="es-ES_tradnl"/>
        </w:rPr>
        <w:t>os de</w:t>
      </w:r>
      <w:r w:rsidR="002924F4">
        <w:rPr>
          <w:rFonts w:asciiTheme="minorHAnsi" w:eastAsia="Batang" w:hAnsiTheme="minorHAnsi" w:cs="Times New Roman"/>
          <w:sz w:val="22"/>
          <w:szCs w:val="22"/>
          <w:lang w:val="es-ES_tradnl"/>
        </w:rPr>
        <w:t>l</w:t>
      </w:r>
      <w:r w:rsidR="005B0EF0">
        <w:rPr>
          <w:rFonts w:asciiTheme="minorHAnsi" w:eastAsia="Batang" w:hAnsiTheme="minorHAnsi" w:cs="Times New Roman"/>
          <w:sz w:val="22"/>
          <w:szCs w:val="22"/>
          <w:lang w:val="es-ES_tradnl"/>
        </w:rPr>
        <w:t xml:space="preserve"> personal y las prestaciones pertinentes; </w:t>
      </w:r>
    </w:p>
    <w:p w14:paraId="11401CE8"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63A197B1" w14:textId="06817514" w:rsidR="0053257A"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d.</w:t>
      </w:r>
      <w:r w:rsidRPr="005A3A87">
        <w:rPr>
          <w:rFonts w:asciiTheme="minorHAnsi" w:eastAsia="Batang" w:hAnsiTheme="minorHAnsi" w:cs="Times New Roman"/>
          <w:sz w:val="22"/>
          <w:szCs w:val="22"/>
          <w:lang w:val="es-ES_tradnl"/>
        </w:rPr>
        <w:tab/>
      </w:r>
      <w:r w:rsidR="00B56C99">
        <w:rPr>
          <w:rFonts w:asciiTheme="minorHAnsi" w:eastAsia="Batang" w:hAnsiTheme="minorHAnsi" w:cs="Times New Roman"/>
          <w:sz w:val="22"/>
          <w:szCs w:val="22"/>
          <w:lang w:val="es-ES_tradnl"/>
        </w:rPr>
        <w:t xml:space="preserve">De conformidad </w:t>
      </w:r>
      <w:r w:rsidR="002924F4">
        <w:rPr>
          <w:rFonts w:asciiTheme="minorHAnsi" w:eastAsia="Batang" w:hAnsiTheme="minorHAnsi" w:cs="Times New Roman"/>
          <w:sz w:val="22"/>
          <w:szCs w:val="22"/>
          <w:lang w:val="es-ES_tradnl"/>
        </w:rPr>
        <w:t>con las nuevas directrices de</w:t>
      </w:r>
      <w:r w:rsidR="00A830AB">
        <w:rPr>
          <w:rFonts w:asciiTheme="minorHAnsi" w:eastAsia="Batang" w:hAnsiTheme="minorHAnsi" w:cs="Times New Roman"/>
          <w:sz w:val="22"/>
          <w:szCs w:val="22"/>
          <w:lang w:val="es-ES_tradnl"/>
        </w:rPr>
        <w:t xml:space="preserve"> recursos h</w:t>
      </w:r>
      <w:r w:rsidR="00B56C99">
        <w:rPr>
          <w:rFonts w:asciiTheme="minorHAnsi" w:eastAsia="Batang" w:hAnsiTheme="minorHAnsi" w:cs="Times New Roman"/>
          <w:sz w:val="22"/>
          <w:szCs w:val="22"/>
          <w:lang w:val="es-ES_tradnl"/>
        </w:rPr>
        <w:t>umanos de la UICN</w:t>
      </w:r>
      <w:r w:rsidR="002924F4">
        <w:rPr>
          <w:rFonts w:asciiTheme="minorHAnsi" w:eastAsia="Batang" w:hAnsiTheme="minorHAnsi" w:cs="Times New Roman"/>
          <w:sz w:val="22"/>
          <w:szCs w:val="22"/>
          <w:lang w:val="es-ES_tradnl"/>
        </w:rPr>
        <w:t xml:space="preserve"> relativas a la remuneración</w:t>
      </w:r>
      <w:r w:rsidR="00B56C99">
        <w:rPr>
          <w:rFonts w:asciiTheme="minorHAnsi" w:eastAsia="Batang" w:hAnsiTheme="minorHAnsi" w:cs="Times New Roman"/>
          <w:sz w:val="22"/>
          <w:szCs w:val="22"/>
          <w:lang w:val="es-ES_tradnl"/>
        </w:rPr>
        <w:t xml:space="preserve">, los salarios del personal incluirán un incremento salarial vinculado al rendimiento que </w:t>
      </w:r>
      <w:r w:rsidR="008845C1">
        <w:rPr>
          <w:rFonts w:asciiTheme="minorHAnsi" w:eastAsia="Batang" w:hAnsiTheme="minorHAnsi" w:cs="Times New Roman"/>
          <w:sz w:val="22"/>
          <w:szCs w:val="22"/>
          <w:lang w:val="es-ES_tradnl"/>
        </w:rPr>
        <w:t xml:space="preserve">la </w:t>
      </w:r>
      <w:r w:rsidR="00D97D38">
        <w:rPr>
          <w:rFonts w:asciiTheme="minorHAnsi" w:eastAsia="Batang" w:hAnsiTheme="minorHAnsi" w:cs="Times New Roman"/>
          <w:sz w:val="22"/>
          <w:szCs w:val="22"/>
          <w:lang w:val="es-ES_tradnl"/>
        </w:rPr>
        <w:t>Secretaría de Ramsar</w:t>
      </w:r>
      <w:r w:rsidR="008845C1">
        <w:rPr>
          <w:rFonts w:asciiTheme="minorHAnsi" w:eastAsia="Batang" w:hAnsiTheme="minorHAnsi" w:cs="Times New Roman"/>
          <w:sz w:val="22"/>
          <w:szCs w:val="22"/>
          <w:lang w:val="es-ES_tradnl"/>
        </w:rPr>
        <w:t xml:space="preserve"> aplicará con fecha efectiva el 1 de enero de 2019. Los salarios del personal de la Secretaría</w:t>
      </w:r>
      <w:r w:rsidR="002924F4">
        <w:rPr>
          <w:rFonts w:asciiTheme="minorHAnsi" w:eastAsia="Batang" w:hAnsiTheme="minorHAnsi" w:cs="Times New Roman"/>
          <w:sz w:val="22"/>
          <w:szCs w:val="22"/>
          <w:lang w:val="es-ES_tradnl"/>
        </w:rPr>
        <w:t xml:space="preserve"> de Ramsar</w:t>
      </w:r>
      <w:r w:rsidR="008845C1">
        <w:rPr>
          <w:rFonts w:asciiTheme="minorHAnsi" w:eastAsia="Batang" w:hAnsiTheme="minorHAnsi" w:cs="Times New Roman"/>
          <w:sz w:val="22"/>
          <w:szCs w:val="22"/>
          <w:lang w:val="es-ES_tradnl"/>
        </w:rPr>
        <w:t xml:space="preserve"> no han variado desde 2011.</w:t>
      </w:r>
      <w:r w:rsidR="00B961C4" w:rsidRPr="005A3A87">
        <w:rPr>
          <w:rFonts w:asciiTheme="minorHAnsi" w:eastAsia="Batang" w:hAnsiTheme="minorHAnsi" w:cs="Times New Roman"/>
          <w:sz w:val="22"/>
          <w:szCs w:val="22"/>
          <w:lang w:val="es-ES_tradnl"/>
        </w:rPr>
        <w:t xml:space="preserve"> </w:t>
      </w:r>
      <w:r w:rsidR="008845C1">
        <w:rPr>
          <w:rFonts w:asciiTheme="minorHAnsi" w:eastAsia="Batang" w:hAnsiTheme="minorHAnsi" w:cs="Times New Roman"/>
          <w:sz w:val="22"/>
          <w:szCs w:val="22"/>
          <w:lang w:val="es-ES_tradnl"/>
        </w:rPr>
        <w:t xml:space="preserve">La inclusión en el presupuesto de </w:t>
      </w:r>
      <w:r w:rsidR="002924F4">
        <w:rPr>
          <w:rFonts w:asciiTheme="minorHAnsi" w:eastAsia="Batang" w:hAnsiTheme="minorHAnsi" w:cs="Times New Roman"/>
          <w:sz w:val="22"/>
          <w:szCs w:val="22"/>
          <w:lang w:val="es-ES_tradnl"/>
        </w:rPr>
        <w:t xml:space="preserve">una dotación para </w:t>
      </w:r>
      <w:r w:rsidR="008845C1">
        <w:rPr>
          <w:rFonts w:asciiTheme="minorHAnsi" w:eastAsia="Batang" w:hAnsiTheme="minorHAnsi" w:cs="Times New Roman"/>
          <w:sz w:val="22"/>
          <w:szCs w:val="22"/>
          <w:lang w:val="es-ES_tradnl"/>
        </w:rPr>
        <w:t xml:space="preserve">un posible incremento salarial responde a la aplicación de las políticas y directrices de la UICN, además de suponer un incentivo necesario para la retención del personal y </w:t>
      </w:r>
      <w:r w:rsidR="00D33CC5">
        <w:rPr>
          <w:rFonts w:asciiTheme="minorHAnsi" w:eastAsia="Batang" w:hAnsiTheme="minorHAnsi" w:cs="Times New Roman"/>
          <w:sz w:val="22"/>
          <w:szCs w:val="22"/>
          <w:lang w:val="es-ES_tradnl"/>
        </w:rPr>
        <w:t xml:space="preserve">para recompensar los </w:t>
      </w:r>
      <w:r w:rsidR="002924F4">
        <w:rPr>
          <w:rFonts w:asciiTheme="minorHAnsi" w:eastAsia="Batang" w:hAnsiTheme="minorHAnsi" w:cs="Times New Roman"/>
          <w:sz w:val="22"/>
          <w:szCs w:val="22"/>
          <w:lang w:val="es-ES_tradnl"/>
        </w:rPr>
        <w:t xml:space="preserve">buenos </w:t>
      </w:r>
      <w:r w:rsidR="00D33CC5">
        <w:rPr>
          <w:rFonts w:asciiTheme="minorHAnsi" w:eastAsia="Batang" w:hAnsiTheme="minorHAnsi" w:cs="Times New Roman"/>
          <w:sz w:val="22"/>
          <w:szCs w:val="22"/>
          <w:lang w:val="es-ES_tradnl"/>
        </w:rPr>
        <w:t>resultados</w:t>
      </w:r>
      <w:r w:rsidR="008845C1">
        <w:rPr>
          <w:rFonts w:asciiTheme="minorHAnsi" w:eastAsia="Batang" w:hAnsiTheme="minorHAnsi" w:cs="Times New Roman"/>
          <w:sz w:val="22"/>
          <w:szCs w:val="22"/>
          <w:lang w:val="es-ES_tradnl"/>
        </w:rPr>
        <w:t xml:space="preserve"> y </w:t>
      </w:r>
      <w:r w:rsidR="00D33CC5">
        <w:rPr>
          <w:rFonts w:asciiTheme="minorHAnsi" w:eastAsia="Batang" w:hAnsiTheme="minorHAnsi" w:cs="Times New Roman"/>
          <w:sz w:val="22"/>
          <w:szCs w:val="22"/>
          <w:lang w:val="es-ES_tradnl"/>
        </w:rPr>
        <w:t xml:space="preserve">el </w:t>
      </w:r>
      <w:r w:rsidR="002924F4">
        <w:rPr>
          <w:rFonts w:asciiTheme="minorHAnsi" w:eastAsia="Batang" w:hAnsiTheme="minorHAnsi" w:cs="Times New Roman"/>
          <w:sz w:val="22"/>
          <w:szCs w:val="22"/>
          <w:lang w:val="es-ES_tradnl"/>
        </w:rPr>
        <w:t xml:space="preserve">destacado </w:t>
      </w:r>
      <w:r w:rsidR="00D33CC5">
        <w:rPr>
          <w:rFonts w:asciiTheme="minorHAnsi" w:eastAsia="Batang" w:hAnsiTheme="minorHAnsi" w:cs="Times New Roman"/>
          <w:sz w:val="22"/>
          <w:szCs w:val="22"/>
          <w:lang w:val="es-ES_tradnl"/>
        </w:rPr>
        <w:t>re</w:t>
      </w:r>
      <w:r w:rsidR="00491E0F">
        <w:rPr>
          <w:rFonts w:asciiTheme="minorHAnsi" w:eastAsia="Batang" w:hAnsiTheme="minorHAnsi" w:cs="Times New Roman"/>
          <w:sz w:val="22"/>
          <w:szCs w:val="22"/>
          <w:lang w:val="es-ES_tradnl"/>
        </w:rPr>
        <w:t>ndimiento</w:t>
      </w:r>
      <w:r w:rsidR="00D33CC5">
        <w:rPr>
          <w:rFonts w:asciiTheme="minorHAnsi" w:eastAsia="Batang" w:hAnsiTheme="minorHAnsi" w:cs="Times New Roman"/>
          <w:sz w:val="22"/>
          <w:szCs w:val="22"/>
          <w:lang w:val="es-ES_tradnl"/>
        </w:rPr>
        <w:t>;</w:t>
      </w:r>
    </w:p>
    <w:p w14:paraId="49454FF8"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0319C1CD" w14:textId="741170B1" w:rsidR="0053257A"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e.</w:t>
      </w:r>
      <w:r w:rsidRPr="005A3A87">
        <w:rPr>
          <w:rFonts w:asciiTheme="minorHAnsi" w:eastAsia="Batang" w:hAnsiTheme="minorHAnsi" w:cs="Times New Roman"/>
          <w:sz w:val="22"/>
          <w:szCs w:val="22"/>
          <w:lang w:val="es-ES_tradnl"/>
        </w:rPr>
        <w:tab/>
      </w:r>
      <w:r w:rsidR="00D8220E">
        <w:rPr>
          <w:rFonts w:asciiTheme="minorHAnsi" w:eastAsia="Batang" w:hAnsiTheme="minorHAnsi" w:cs="Times New Roman"/>
          <w:sz w:val="22"/>
          <w:szCs w:val="22"/>
          <w:lang w:val="es-ES_tradnl"/>
        </w:rPr>
        <w:t xml:space="preserve">El total de </w:t>
      </w:r>
      <w:r w:rsidR="00D33CC5">
        <w:rPr>
          <w:rFonts w:asciiTheme="minorHAnsi" w:eastAsia="Batang" w:hAnsiTheme="minorHAnsi" w:cs="Times New Roman"/>
          <w:sz w:val="22"/>
          <w:szCs w:val="22"/>
          <w:lang w:val="es-ES_tradnl"/>
        </w:rPr>
        <w:t>los costos salariales y los costos con</w:t>
      </w:r>
      <w:r w:rsidR="00491E0F">
        <w:rPr>
          <w:rFonts w:asciiTheme="minorHAnsi" w:eastAsia="Batang" w:hAnsiTheme="minorHAnsi" w:cs="Times New Roman"/>
          <w:sz w:val="22"/>
          <w:szCs w:val="22"/>
          <w:lang w:val="es-ES_tradnl"/>
        </w:rPr>
        <w:t>exos representa alrededor del 69</w:t>
      </w:r>
      <w:r w:rsidR="00D33CC5">
        <w:rPr>
          <w:rFonts w:asciiTheme="minorHAnsi" w:eastAsia="Batang" w:hAnsiTheme="minorHAnsi" w:cs="Times New Roman"/>
          <w:sz w:val="22"/>
          <w:szCs w:val="22"/>
          <w:lang w:val="es-ES_tradnl"/>
        </w:rPr>
        <w:t xml:space="preserve"> % del total del presupuesto básico; </w:t>
      </w:r>
    </w:p>
    <w:p w14:paraId="0E2C8DBF"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5E469BAC" w14:textId="27569BF7" w:rsidR="0053257A"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f.</w:t>
      </w:r>
      <w:r w:rsidRPr="005A3A87">
        <w:rPr>
          <w:rFonts w:asciiTheme="minorHAnsi" w:eastAsia="Batang" w:hAnsiTheme="minorHAnsi" w:cs="Times New Roman"/>
          <w:sz w:val="22"/>
          <w:szCs w:val="22"/>
          <w:lang w:val="es-ES_tradnl"/>
        </w:rPr>
        <w:tab/>
      </w:r>
      <w:r w:rsidR="008045BB">
        <w:rPr>
          <w:rFonts w:asciiTheme="minorHAnsi" w:eastAsia="Batang" w:hAnsiTheme="minorHAnsi" w:cs="Times New Roman"/>
          <w:sz w:val="22"/>
          <w:szCs w:val="22"/>
          <w:lang w:val="es-ES_tradnl"/>
        </w:rPr>
        <w:t>Con respecto al trienio 2016–</w:t>
      </w:r>
      <w:r w:rsidR="0053257A" w:rsidRPr="005A3A87">
        <w:rPr>
          <w:rFonts w:asciiTheme="minorHAnsi" w:eastAsia="Batang" w:hAnsiTheme="minorHAnsi" w:cs="Times New Roman"/>
          <w:sz w:val="22"/>
          <w:szCs w:val="22"/>
          <w:lang w:val="es-ES_tradnl"/>
        </w:rPr>
        <w:t>2018</w:t>
      </w:r>
      <w:r w:rsidR="008045BB">
        <w:rPr>
          <w:rFonts w:asciiTheme="minorHAnsi" w:eastAsia="Batang" w:hAnsiTheme="minorHAnsi" w:cs="Times New Roman"/>
          <w:sz w:val="22"/>
          <w:szCs w:val="22"/>
          <w:lang w:val="es-ES_tradnl"/>
        </w:rPr>
        <w:t xml:space="preserve">, se ha reducido </w:t>
      </w:r>
      <w:r w:rsidR="002025C1">
        <w:rPr>
          <w:rFonts w:asciiTheme="minorHAnsi" w:eastAsia="Batang" w:hAnsiTheme="minorHAnsi" w:cs="Times New Roman"/>
          <w:sz w:val="22"/>
          <w:szCs w:val="22"/>
          <w:lang w:val="es-ES_tradnl"/>
        </w:rPr>
        <w:t xml:space="preserve">en 131.000 francos suizos </w:t>
      </w:r>
      <w:r w:rsidR="008045BB">
        <w:rPr>
          <w:rFonts w:asciiTheme="minorHAnsi" w:eastAsia="Batang" w:hAnsiTheme="minorHAnsi" w:cs="Times New Roman"/>
          <w:sz w:val="22"/>
          <w:szCs w:val="22"/>
          <w:lang w:val="es-ES_tradnl"/>
        </w:rPr>
        <w:t xml:space="preserve">la </w:t>
      </w:r>
      <w:r w:rsidR="00FB0C4E">
        <w:rPr>
          <w:rFonts w:asciiTheme="minorHAnsi" w:eastAsia="Batang" w:hAnsiTheme="minorHAnsi" w:cs="Times New Roman"/>
          <w:sz w:val="22"/>
          <w:szCs w:val="22"/>
          <w:lang w:val="es-ES_tradnl"/>
        </w:rPr>
        <w:t xml:space="preserve">dotación presupuestaria relativa a Apoyo y desarrollo del sitio web / tecnologías de la información (de la partida de Movilización de recursos y Promoción) </w:t>
      </w:r>
      <w:r w:rsidR="002025C1">
        <w:rPr>
          <w:rFonts w:asciiTheme="minorHAnsi" w:eastAsia="Batang" w:hAnsiTheme="minorHAnsi" w:cs="Times New Roman"/>
          <w:sz w:val="22"/>
          <w:szCs w:val="22"/>
          <w:lang w:val="es-ES_tradnl"/>
        </w:rPr>
        <w:t>a fin de</w:t>
      </w:r>
      <w:r w:rsidR="00D8220E">
        <w:rPr>
          <w:rFonts w:asciiTheme="minorHAnsi" w:eastAsia="Batang" w:hAnsiTheme="minorHAnsi" w:cs="Times New Roman"/>
          <w:sz w:val="22"/>
          <w:szCs w:val="22"/>
          <w:lang w:val="es-ES_tradnl"/>
        </w:rPr>
        <w:t xml:space="preserve"> reflejar </w:t>
      </w:r>
      <w:r w:rsidR="002025C1">
        <w:rPr>
          <w:rFonts w:asciiTheme="minorHAnsi" w:eastAsia="Batang" w:hAnsiTheme="minorHAnsi" w:cs="Times New Roman"/>
          <w:sz w:val="22"/>
          <w:szCs w:val="22"/>
          <w:lang w:val="es-ES_tradnl"/>
        </w:rPr>
        <w:t xml:space="preserve">el hecho de que el sitio web ha sido totalmente renovado y, por consiguiente, solo es necesario incluir una dotación para mantenimiento y algún desarrollo limitado de tecnologías de la información; </w:t>
      </w:r>
    </w:p>
    <w:p w14:paraId="55CF0AAC"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02D945A0" w14:textId="787FF048" w:rsidR="0053257A"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g.</w:t>
      </w:r>
      <w:r w:rsidRPr="005A3A87">
        <w:rPr>
          <w:rFonts w:asciiTheme="minorHAnsi" w:eastAsia="Batang" w:hAnsiTheme="minorHAnsi" w:cs="Times New Roman"/>
          <w:sz w:val="22"/>
          <w:szCs w:val="22"/>
          <w:lang w:val="es-ES_tradnl"/>
        </w:rPr>
        <w:tab/>
      </w:r>
      <w:r w:rsidR="00D8220E">
        <w:rPr>
          <w:rFonts w:asciiTheme="minorHAnsi" w:eastAsia="Batang" w:hAnsiTheme="minorHAnsi" w:cs="Times New Roman"/>
          <w:sz w:val="22"/>
          <w:szCs w:val="22"/>
          <w:lang w:val="es-ES_tradnl"/>
        </w:rPr>
        <w:t>La previsión para el mantenimient</w:t>
      </w:r>
      <w:r w:rsidR="00BE3067">
        <w:rPr>
          <w:rFonts w:asciiTheme="minorHAnsi" w:eastAsia="Batang" w:hAnsiTheme="minorHAnsi" w:cs="Times New Roman"/>
          <w:sz w:val="22"/>
          <w:szCs w:val="22"/>
          <w:lang w:val="es-ES_tradnl"/>
        </w:rPr>
        <w:t>o y desarrollo del Servicio de I</w:t>
      </w:r>
      <w:r w:rsidR="00D8220E">
        <w:rPr>
          <w:rFonts w:asciiTheme="minorHAnsi" w:eastAsia="Batang" w:hAnsiTheme="minorHAnsi" w:cs="Times New Roman"/>
          <w:sz w:val="22"/>
          <w:szCs w:val="22"/>
          <w:lang w:val="es-ES_tradnl"/>
        </w:rPr>
        <w:t xml:space="preserve">nformación sobre Sitios </w:t>
      </w:r>
      <w:r w:rsidR="0053257A" w:rsidRPr="005A3A87">
        <w:rPr>
          <w:rFonts w:asciiTheme="minorHAnsi" w:eastAsia="Batang" w:hAnsiTheme="minorHAnsi" w:cs="Times New Roman"/>
          <w:sz w:val="22"/>
          <w:szCs w:val="22"/>
          <w:lang w:val="es-ES_tradnl"/>
        </w:rPr>
        <w:t xml:space="preserve">Ramsar </w:t>
      </w:r>
      <w:r w:rsidR="00D8220E">
        <w:rPr>
          <w:rFonts w:asciiTheme="minorHAnsi" w:eastAsia="Batang" w:hAnsiTheme="minorHAnsi" w:cs="Times New Roman"/>
          <w:sz w:val="22"/>
          <w:szCs w:val="22"/>
          <w:lang w:val="es-ES_tradnl"/>
        </w:rPr>
        <w:t>(SISR) se ha reducido en 136.000 respecto del t</w:t>
      </w:r>
      <w:r w:rsidR="002025C1">
        <w:rPr>
          <w:rFonts w:asciiTheme="minorHAnsi" w:eastAsia="Batang" w:hAnsiTheme="minorHAnsi" w:cs="Times New Roman"/>
          <w:sz w:val="22"/>
          <w:szCs w:val="22"/>
          <w:lang w:val="es-ES_tradnl"/>
        </w:rPr>
        <w:t>rienio anterior, habida cuenta qu</w:t>
      </w:r>
      <w:r w:rsidR="00D8220E">
        <w:rPr>
          <w:rFonts w:asciiTheme="minorHAnsi" w:eastAsia="Batang" w:hAnsiTheme="minorHAnsi" w:cs="Times New Roman"/>
          <w:sz w:val="22"/>
          <w:szCs w:val="22"/>
          <w:lang w:val="es-ES_tradnl"/>
        </w:rPr>
        <w:t xml:space="preserve">e el desarrollo del sistema ya se ha finalizado y lo que se prevé para el trienio 2019-2021 </w:t>
      </w:r>
      <w:r w:rsidR="001E681D">
        <w:rPr>
          <w:rFonts w:asciiTheme="minorHAnsi" w:eastAsia="Batang" w:hAnsiTheme="minorHAnsi" w:cs="Times New Roman"/>
          <w:sz w:val="22"/>
          <w:szCs w:val="22"/>
          <w:lang w:val="es-ES_tradnl"/>
        </w:rPr>
        <w:t>corresponde pri</w:t>
      </w:r>
      <w:r w:rsidR="00491E0F">
        <w:rPr>
          <w:rFonts w:asciiTheme="minorHAnsi" w:eastAsia="Batang" w:hAnsiTheme="minorHAnsi" w:cs="Times New Roman"/>
          <w:sz w:val="22"/>
          <w:szCs w:val="22"/>
          <w:lang w:val="es-ES_tradnl"/>
        </w:rPr>
        <w:t xml:space="preserve">ncipalmente a algunos ajustes y </w:t>
      </w:r>
      <w:r w:rsidR="001E681D">
        <w:rPr>
          <w:rFonts w:asciiTheme="minorHAnsi" w:eastAsia="Batang" w:hAnsiTheme="minorHAnsi" w:cs="Times New Roman"/>
          <w:sz w:val="22"/>
          <w:szCs w:val="22"/>
          <w:lang w:val="es-ES_tradnl"/>
        </w:rPr>
        <w:t>mantenimiento del sistema;</w:t>
      </w:r>
      <w:r w:rsidR="00212E7E">
        <w:rPr>
          <w:rFonts w:asciiTheme="minorHAnsi" w:eastAsia="Batang" w:hAnsiTheme="minorHAnsi" w:cs="Times New Roman"/>
          <w:sz w:val="22"/>
          <w:szCs w:val="22"/>
          <w:lang w:val="es-ES_tradnl"/>
        </w:rPr>
        <w:t xml:space="preserve"> </w:t>
      </w:r>
    </w:p>
    <w:p w14:paraId="6450B622"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07681A3D" w14:textId="73F1AD59" w:rsidR="00FD27EB"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h.</w:t>
      </w:r>
      <w:r w:rsidRPr="005A3A87">
        <w:rPr>
          <w:rFonts w:asciiTheme="minorHAnsi" w:eastAsia="Batang" w:hAnsiTheme="minorHAnsi" w:cs="Times New Roman"/>
          <w:sz w:val="22"/>
          <w:szCs w:val="22"/>
          <w:lang w:val="es-ES_tradnl"/>
        </w:rPr>
        <w:tab/>
      </w:r>
      <w:r w:rsidR="001E681D">
        <w:rPr>
          <w:rFonts w:asciiTheme="minorHAnsi" w:eastAsia="Batang" w:hAnsiTheme="minorHAnsi" w:cs="Times New Roman"/>
          <w:sz w:val="22"/>
          <w:szCs w:val="22"/>
          <w:lang w:val="es-ES_tradnl"/>
        </w:rPr>
        <w:t xml:space="preserve">Se ha incrementado la previsión para </w:t>
      </w:r>
      <w:r w:rsidR="00877FAC">
        <w:rPr>
          <w:rFonts w:asciiTheme="minorHAnsi" w:eastAsia="Batang" w:hAnsiTheme="minorHAnsi" w:cs="Times New Roman"/>
          <w:sz w:val="22"/>
          <w:szCs w:val="22"/>
          <w:lang w:val="es-ES_tradnl"/>
        </w:rPr>
        <w:t>los Gastos por servicios administrativos de la</w:t>
      </w:r>
      <w:r w:rsidR="00FD27EB" w:rsidRPr="005A3A87">
        <w:rPr>
          <w:rFonts w:asciiTheme="minorHAnsi" w:eastAsia="Batang" w:hAnsiTheme="minorHAnsi" w:cs="Times New Roman"/>
          <w:sz w:val="22"/>
          <w:szCs w:val="22"/>
          <w:lang w:val="es-ES_tradnl"/>
        </w:rPr>
        <w:t xml:space="preserve"> </w:t>
      </w:r>
      <w:r w:rsidR="006464EC">
        <w:rPr>
          <w:rFonts w:asciiTheme="minorHAnsi" w:eastAsia="Batang" w:hAnsiTheme="minorHAnsi" w:cs="Times New Roman"/>
          <w:sz w:val="22"/>
          <w:szCs w:val="22"/>
          <w:lang w:val="es-ES_tradnl"/>
        </w:rPr>
        <w:t>UICN</w:t>
      </w:r>
      <w:r w:rsidR="00FD27EB" w:rsidRPr="005A3A87">
        <w:rPr>
          <w:rFonts w:asciiTheme="minorHAnsi" w:eastAsia="Batang" w:hAnsiTheme="minorHAnsi" w:cs="Times New Roman"/>
          <w:sz w:val="22"/>
          <w:szCs w:val="22"/>
          <w:lang w:val="es-ES_tradnl"/>
        </w:rPr>
        <w:t xml:space="preserve"> </w:t>
      </w:r>
      <w:r w:rsidR="00877FAC">
        <w:rPr>
          <w:rFonts w:asciiTheme="minorHAnsi" w:eastAsia="Batang" w:hAnsiTheme="minorHAnsi" w:cs="Times New Roman"/>
          <w:sz w:val="22"/>
          <w:szCs w:val="22"/>
          <w:lang w:val="es-ES_tradnl"/>
        </w:rPr>
        <w:t>en 66.000</w:t>
      </w:r>
      <w:r w:rsidR="001E681D">
        <w:rPr>
          <w:rFonts w:asciiTheme="minorHAnsi" w:eastAsia="Batang" w:hAnsiTheme="minorHAnsi" w:cs="Times New Roman"/>
          <w:sz w:val="22"/>
          <w:szCs w:val="22"/>
          <w:lang w:val="es-ES_tradnl"/>
        </w:rPr>
        <w:t xml:space="preserve"> a fin de reflejar los costos adicionales cobrados por la </w:t>
      </w:r>
      <w:r w:rsidR="006464EC">
        <w:rPr>
          <w:rFonts w:asciiTheme="minorHAnsi" w:eastAsia="Batang" w:hAnsiTheme="minorHAnsi" w:cs="Times New Roman"/>
          <w:sz w:val="22"/>
          <w:szCs w:val="22"/>
          <w:lang w:val="es-ES_tradnl"/>
        </w:rPr>
        <w:t>UICN</w:t>
      </w:r>
      <w:r w:rsidR="001E681D">
        <w:rPr>
          <w:rFonts w:asciiTheme="minorHAnsi" w:eastAsia="Batang" w:hAnsiTheme="minorHAnsi" w:cs="Times New Roman"/>
          <w:sz w:val="22"/>
          <w:szCs w:val="22"/>
          <w:lang w:val="es-ES_tradnl"/>
        </w:rPr>
        <w:t xml:space="preserve"> </w:t>
      </w:r>
      <w:r w:rsidR="00877FAC">
        <w:rPr>
          <w:rFonts w:asciiTheme="minorHAnsi" w:eastAsia="Batang" w:hAnsiTheme="minorHAnsi" w:cs="Times New Roman"/>
          <w:sz w:val="22"/>
          <w:szCs w:val="22"/>
          <w:lang w:val="es-ES_tradnl"/>
        </w:rPr>
        <w:t xml:space="preserve">a partir del 1 de enero de 2018 </w:t>
      </w:r>
      <w:r w:rsidR="001E681D">
        <w:rPr>
          <w:rFonts w:asciiTheme="minorHAnsi" w:eastAsia="Batang" w:hAnsiTheme="minorHAnsi" w:cs="Times New Roman"/>
          <w:sz w:val="22"/>
          <w:szCs w:val="22"/>
          <w:lang w:val="es-ES_tradnl"/>
        </w:rPr>
        <w:t>correspondientes a la nue</w:t>
      </w:r>
      <w:r w:rsidR="00877FAC">
        <w:rPr>
          <w:rFonts w:asciiTheme="minorHAnsi" w:eastAsia="Batang" w:hAnsiTheme="minorHAnsi" w:cs="Times New Roman"/>
          <w:sz w:val="22"/>
          <w:szCs w:val="22"/>
          <w:lang w:val="es-ES_tradnl"/>
        </w:rPr>
        <w:t>va oficina de viajes implantada</w:t>
      </w:r>
      <w:r w:rsidR="001E681D">
        <w:rPr>
          <w:rFonts w:asciiTheme="minorHAnsi" w:eastAsia="Batang" w:hAnsiTheme="minorHAnsi" w:cs="Times New Roman"/>
          <w:sz w:val="22"/>
          <w:szCs w:val="22"/>
          <w:lang w:val="es-ES_tradnl"/>
        </w:rPr>
        <w:t>. Estos cos</w:t>
      </w:r>
      <w:r w:rsidR="00877FAC">
        <w:rPr>
          <w:rFonts w:asciiTheme="minorHAnsi" w:eastAsia="Batang" w:hAnsiTheme="minorHAnsi" w:cs="Times New Roman"/>
          <w:sz w:val="22"/>
          <w:szCs w:val="22"/>
          <w:lang w:val="es-ES_tradnl"/>
        </w:rPr>
        <w:t>tos adicionales se compensan con</w:t>
      </w:r>
      <w:r w:rsidR="001E681D">
        <w:rPr>
          <w:rFonts w:asciiTheme="minorHAnsi" w:eastAsia="Batang" w:hAnsiTheme="minorHAnsi" w:cs="Times New Roman"/>
          <w:sz w:val="22"/>
          <w:szCs w:val="22"/>
          <w:lang w:val="es-ES_tradnl"/>
        </w:rPr>
        <w:t xml:space="preserve"> la </w:t>
      </w:r>
      <w:r w:rsidR="00877FAC">
        <w:rPr>
          <w:rFonts w:asciiTheme="minorHAnsi" w:eastAsia="Batang" w:hAnsiTheme="minorHAnsi" w:cs="Times New Roman"/>
          <w:sz w:val="22"/>
          <w:szCs w:val="22"/>
          <w:lang w:val="es-ES_tradnl"/>
        </w:rPr>
        <w:t>reducción de</w:t>
      </w:r>
      <w:r w:rsidR="001E681D">
        <w:rPr>
          <w:rFonts w:asciiTheme="minorHAnsi" w:eastAsia="Batang" w:hAnsiTheme="minorHAnsi" w:cs="Times New Roman"/>
          <w:sz w:val="22"/>
          <w:szCs w:val="22"/>
          <w:lang w:val="es-ES_tradnl"/>
        </w:rPr>
        <w:t xml:space="preserve"> las comis</w:t>
      </w:r>
      <w:r w:rsidR="00877FAC">
        <w:rPr>
          <w:rFonts w:asciiTheme="minorHAnsi" w:eastAsia="Batang" w:hAnsiTheme="minorHAnsi" w:cs="Times New Roman"/>
          <w:sz w:val="22"/>
          <w:szCs w:val="22"/>
          <w:lang w:val="es-ES_tradnl"/>
        </w:rPr>
        <w:t>iones por emisión de billetes en la partida</w:t>
      </w:r>
      <w:r w:rsidR="0056078C">
        <w:rPr>
          <w:rFonts w:asciiTheme="minorHAnsi" w:eastAsia="Batang" w:hAnsiTheme="minorHAnsi" w:cs="Times New Roman"/>
          <w:sz w:val="22"/>
          <w:szCs w:val="22"/>
          <w:lang w:val="es-ES_tradnl"/>
        </w:rPr>
        <w:t xml:space="preserve"> correspondiente a v</w:t>
      </w:r>
      <w:r w:rsidR="00877FAC">
        <w:rPr>
          <w:rFonts w:asciiTheme="minorHAnsi" w:eastAsia="Batang" w:hAnsiTheme="minorHAnsi" w:cs="Times New Roman"/>
          <w:sz w:val="22"/>
          <w:szCs w:val="22"/>
          <w:lang w:val="es-ES_tradnl"/>
        </w:rPr>
        <w:t>iajes</w:t>
      </w:r>
      <w:r w:rsidR="00491E0F">
        <w:rPr>
          <w:rFonts w:asciiTheme="minorHAnsi" w:eastAsia="Batang" w:hAnsiTheme="minorHAnsi" w:cs="Times New Roman"/>
          <w:sz w:val="22"/>
          <w:szCs w:val="22"/>
          <w:lang w:val="es-ES_tradnl"/>
        </w:rPr>
        <w:t>, en consonancia con</w:t>
      </w:r>
      <w:r w:rsidR="0056078C">
        <w:rPr>
          <w:rFonts w:asciiTheme="minorHAnsi" w:eastAsia="Batang" w:hAnsiTheme="minorHAnsi" w:cs="Times New Roman"/>
          <w:sz w:val="22"/>
          <w:szCs w:val="22"/>
          <w:lang w:val="es-ES_tradnl"/>
        </w:rPr>
        <w:t xml:space="preserve"> la política de la UICN; </w:t>
      </w:r>
    </w:p>
    <w:p w14:paraId="3FC33F25"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405A55FE" w14:textId="7AFEB470" w:rsidR="00B32E40"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i.</w:t>
      </w:r>
      <w:r w:rsidRPr="005A3A87">
        <w:rPr>
          <w:rFonts w:asciiTheme="minorHAnsi" w:eastAsia="Batang" w:hAnsiTheme="minorHAnsi" w:cs="Times New Roman"/>
          <w:sz w:val="22"/>
          <w:szCs w:val="22"/>
          <w:lang w:val="es-ES_tradnl"/>
        </w:rPr>
        <w:tab/>
      </w:r>
      <w:r w:rsidR="007838B7">
        <w:rPr>
          <w:rFonts w:asciiTheme="minorHAnsi" w:eastAsia="Batang" w:hAnsiTheme="minorHAnsi" w:cs="Times New Roman"/>
          <w:sz w:val="22"/>
          <w:szCs w:val="22"/>
          <w:lang w:val="es-ES_tradnl"/>
        </w:rPr>
        <w:t>De la misma forma que en los dos trienios anteriores, se incluye una dotación de</w:t>
      </w:r>
      <w:r w:rsidR="00E50083">
        <w:rPr>
          <w:rFonts w:asciiTheme="minorHAnsi" w:eastAsia="Batang" w:hAnsiTheme="minorHAnsi" w:cs="Times New Roman"/>
          <w:sz w:val="22"/>
          <w:szCs w:val="22"/>
          <w:lang w:val="es-ES_tradnl"/>
        </w:rPr>
        <w:t xml:space="preserve"> 120.</w:t>
      </w:r>
      <w:r w:rsidR="00B32E40" w:rsidRPr="005A3A87">
        <w:rPr>
          <w:rFonts w:asciiTheme="minorHAnsi" w:eastAsia="Batang" w:hAnsiTheme="minorHAnsi" w:cs="Times New Roman"/>
          <w:sz w:val="22"/>
          <w:szCs w:val="22"/>
          <w:lang w:val="es-ES_tradnl"/>
        </w:rPr>
        <w:t>000</w:t>
      </w:r>
      <w:r w:rsidR="00E50083">
        <w:rPr>
          <w:rFonts w:asciiTheme="minorHAnsi" w:eastAsia="Batang" w:hAnsiTheme="minorHAnsi" w:cs="Times New Roman"/>
          <w:sz w:val="22"/>
          <w:szCs w:val="22"/>
          <w:lang w:val="es-ES_tradnl"/>
        </w:rPr>
        <w:t xml:space="preserve"> francos suizos por año para la puesta en marcha de iniciativas regionales; </w:t>
      </w:r>
    </w:p>
    <w:p w14:paraId="64A1CC29"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2E222766" w14:textId="5F320260" w:rsidR="00B32E40"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j.</w:t>
      </w:r>
      <w:r w:rsidRPr="005A3A87">
        <w:rPr>
          <w:rFonts w:asciiTheme="minorHAnsi" w:eastAsia="Batang" w:hAnsiTheme="minorHAnsi" w:cs="Times New Roman"/>
          <w:sz w:val="22"/>
          <w:szCs w:val="22"/>
          <w:lang w:val="es-ES_tradnl"/>
        </w:rPr>
        <w:tab/>
      </w:r>
      <w:r w:rsidR="00936576">
        <w:rPr>
          <w:rFonts w:asciiTheme="minorHAnsi" w:eastAsia="Batang" w:hAnsiTheme="minorHAnsi" w:cs="Times New Roman"/>
          <w:sz w:val="22"/>
          <w:szCs w:val="22"/>
          <w:lang w:val="es-ES_tradnl"/>
        </w:rPr>
        <w:t>Igual que en el presupuesto de</w:t>
      </w:r>
      <w:r w:rsidR="00936576" w:rsidRPr="005A3A87">
        <w:rPr>
          <w:rFonts w:asciiTheme="minorHAnsi" w:eastAsia="Batang" w:hAnsiTheme="minorHAnsi" w:cs="Times New Roman"/>
          <w:sz w:val="22"/>
          <w:szCs w:val="22"/>
          <w:lang w:val="es-ES_tradnl"/>
        </w:rPr>
        <w:t xml:space="preserve"> 2016-2018</w:t>
      </w:r>
      <w:r w:rsidR="00936576">
        <w:rPr>
          <w:rFonts w:asciiTheme="minorHAnsi" w:eastAsia="Batang" w:hAnsiTheme="minorHAnsi" w:cs="Times New Roman"/>
          <w:sz w:val="22"/>
          <w:szCs w:val="22"/>
          <w:lang w:val="es-ES_tradnl"/>
        </w:rPr>
        <w:t>, n</w:t>
      </w:r>
      <w:r w:rsidR="00B32E40" w:rsidRPr="005A3A87">
        <w:rPr>
          <w:rFonts w:asciiTheme="minorHAnsi" w:eastAsia="Batang" w:hAnsiTheme="minorHAnsi" w:cs="Times New Roman"/>
          <w:sz w:val="22"/>
          <w:szCs w:val="22"/>
          <w:lang w:val="es-ES_tradnl"/>
        </w:rPr>
        <w:t xml:space="preserve">o </w:t>
      </w:r>
      <w:r w:rsidR="005C48E8">
        <w:rPr>
          <w:rFonts w:asciiTheme="minorHAnsi" w:eastAsia="Batang" w:hAnsiTheme="minorHAnsi" w:cs="Times New Roman"/>
          <w:sz w:val="22"/>
          <w:szCs w:val="22"/>
          <w:lang w:val="es-ES_tradnl"/>
        </w:rPr>
        <w:t>se asignan</w:t>
      </w:r>
      <w:r w:rsidR="001E681D">
        <w:rPr>
          <w:rFonts w:asciiTheme="minorHAnsi" w:eastAsia="Batang" w:hAnsiTheme="minorHAnsi" w:cs="Times New Roman"/>
          <w:sz w:val="22"/>
          <w:szCs w:val="22"/>
          <w:lang w:val="es-ES_tradnl"/>
        </w:rPr>
        <w:t xml:space="preserve"> fondos del presupuesto básico para las Misiones Ramsar de Asesoramiento</w:t>
      </w:r>
      <w:r w:rsidR="00E754C1">
        <w:rPr>
          <w:rFonts w:asciiTheme="minorHAnsi" w:eastAsia="Batang" w:hAnsiTheme="minorHAnsi" w:cs="Times New Roman"/>
          <w:sz w:val="22"/>
          <w:szCs w:val="22"/>
          <w:lang w:val="es-ES_tradnl"/>
        </w:rPr>
        <w:t xml:space="preserve">, ni tampoco para las reuniones de la </w:t>
      </w:r>
      <w:r w:rsidR="00BF30CB">
        <w:rPr>
          <w:rFonts w:asciiTheme="minorHAnsi" w:eastAsia="Batang" w:hAnsiTheme="minorHAnsi" w:cs="Times New Roman"/>
          <w:sz w:val="22"/>
          <w:szCs w:val="22"/>
          <w:lang w:val="es-ES_tradnl"/>
        </w:rPr>
        <w:lastRenderedPageBreak/>
        <w:t>Conferencia de las Partes</w:t>
      </w:r>
      <w:r w:rsidR="00E754C1">
        <w:rPr>
          <w:rFonts w:asciiTheme="minorHAnsi" w:eastAsia="Batang" w:hAnsiTheme="minorHAnsi" w:cs="Times New Roman"/>
          <w:sz w:val="22"/>
          <w:szCs w:val="22"/>
          <w:lang w:val="es-ES_tradnl"/>
        </w:rPr>
        <w:t xml:space="preserve"> o las reuniones regionales previas a la COP</w:t>
      </w:r>
      <w:r w:rsidR="00B32E40" w:rsidRPr="005A3A87">
        <w:rPr>
          <w:rFonts w:asciiTheme="minorHAnsi" w:eastAsia="Batang" w:hAnsiTheme="minorHAnsi" w:cs="Times New Roman"/>
          <w:sz w:val="22"/>
          <w:szCs w:val="22"/>
          <w:lang w:val="es-ES_tradnl"/>
        </w:rPr>
        <w:t xml:space="preserve"> </w:t>
      </w:r>
      <w:r w:rsidR="006D3CBA" w:rsidRPr="005A3A87">
        <w:rPr>
          <w:rFonts w:asciiTheme="minorHAnsi" w:eastAsia="Batang" w:hAnsiTheme="minorHAnsi" w:cs="Times New Roman"/>
          <w:sz w:val="22"/>
          <w:szCs w:val="22"/>
          <w:lang w:val="es-ES_tradnl"/>
        </w:rPr>
        <w:t>(</w:t>
      </w:r>
      <w:r w:rsidR="00E754C1">
        <w:rPr>
          <w:rFonts w:asciiTheme="minorHAnsi" w:eastAsia="Batang" w:hAnsiTheme="minorHAnsi" w:cs="Times New Roman"/>
          <w:sz w:val="22"/>
          <w:szCs w:val="22"/>
          <w:lang w:val="es-ES_tradnl"/>
        </w:rPr>
        <w:t xml:space="preserve">con la salvedad de la inclusión de los costos de la reunión de la Conferencia de las Partes en el escenario presupuestario C). </w:t>
      </w:r>
    </w:p>
    <w:p w14:paraId="6F4E3A1C" w14:textId="77777777" w:rsidR="00B32E40" w:rsidRPr="005A3A87" w:rsidRDefault="00B32E40" w:rsidP="00B32E40">
      <w:pPr>
        <w:pStyle w:val="ListParagraph"/>
        <w:rPr>
          <w:rFonts w:asciiTheme="minorHAnsi" w:hAnsiTheme="minorHAnsi"/>
          <w:lang w:val="es-ES_tradnl"/>
        </w:rPr>
      </w:pPr>
    </w:p>
    <w:p w14:paraId="27183E02" w14:textId="36589668" w:rsidR="00363957" w:rsidRPr="005A3A87" w:rsidRDefault="00951D88" w:rsidP="00951D88">
      <w:pPr>
        <w:pStyle w:val="MGfulltext"/>
        <w:spacing w:after="0"/>
        <w:ind w:left="425"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4.</w:t>
      </w:r>
      <w:r w:rsidRPr="005A3A87">
        <w:rPr>
          <w:rFonts w:asciiTheme="minorHAnsi" w:eastAsia="Batang" w:hAnsiTheme="minorHAnsi" w:cs="Times New Roman"/>
          <w:sz w:val="22"/>
          <w:szCs w:val="22"/>
          <w:lang w:val="es-ES_tradnl"/>
        </w:rPr>
        <w:tab/>
      </w:r>
      <w:r w:rsidR="00E754C1">
        <w:rPr>
          <w:rFonts w:asciiTheme="minorHAnsi" w:eastAsia="Batang" w:hAnsiTheme="minorHAnsi" w:cs="Times New Roman"/>
          <w:sz w:val="22"/>
          <w:szCs w:val="22"/>
          <w:lang w:val="es-ES_tradnl"/>
        </w:rPr>
        <w:t xml:space="preserve">En el </w:t>
      </w:r>
      <w:r w:rsidR="00E754C1">
        <w:rPr>
          <w:rFonts w:asciiTheme="minorHAnsi" w:eastAsia="Batang" w:hAnsiTheme="minorHAnsi" w:cs="Times New Roman"/>
          <w:b/>
          <w:sz w:val="22"/>
          <w:szCs w:val="22"/>
          <w:lang w:val="es-ES_tradnl"/>
        </w:rPr>
        <w:t>es</w:t>
      </w:r>
      <w:r w:rsidR="00E754C1" w:rsidRPr="005A3A87">
        <w:rPr>
          <w:rFonts w:asciiTheme="minorHAnsi" w:eastAsia="Batang" w:hAnsiTheme="minorHAnsi" w:cs="Times New Roman"/>
          <w:b/>
          <w:sz w:val="22"/>
          <w:szCs w:val="22"/>
          <w:lang w:val="es-ES_tradnl"/>
        </w:rPr>
        <w:t>cenario</w:t>
      </w:r>
      <w:r w:rsidR="00E754C1">
        <w:rPr>
          <w:rFonts w:asciiTheme="minorHAnsi" w:eastAsia="Batang" w:hAnsiTheme="minorHAnsi" w:cs="Times New Roman"/>
          <w:b/>
          <w:sz w:val="22"/>
          <w:szCs w:val="22"/>
          <w:lang w:val="es-ES_tradnl"/>
        </w:rPr>
        <w:t xml:space="preserve"> del </w:t>
      </w:r>
      <w:r w:rsidR="00B32E40" w:rsidRPr="005A3A87">
        <w:rPr>
          <w:rFonts w:asciiTheme="minorHAnsi" w:eastAsia="Batang" w:hAnsiTheme="minorHAnsi" w:cs="Times New Roman"/>
          <w:b/>
          <w:sz w:val="22"/>
          <w:szCs w:val="22"/>
          <w:lang w:val="es-ES_tradnl"/>
        </w:rPr>
        <w:t>2</w:t>
      </w:r>
      <w:r w:rsidR="00E754C1">
        <w:rPr>
          <w:rFonts w:asciiTheme="minorHAnsi" w:eastAsia="Batang" w:hAnsiTheme="minorHAnsi" w:cs="Times New Roman"/>
          <w:b/>
          <w:sz w:val="22"/>
          <w:szCs w:val="22"/>
          <w:lang w:val="es-ES_tradnl"/>
        </w:rPr>
        <w:t>,</w:t>
      </w:r>
      <w:r w:rsidR="00363957" w:rsidRPr="005A3A87">
        <w:rPr>
          <w:rFonts w:asciiTheme="minorHAnsi" w:eastAsia="Batang" w:hAnsiTheme="minorHAnsi" w:cs="Times New Roman"/>
          <w:b/>
          <w:sz w:val="22"/>
          <w:szCs w:val="22"/>
          <w:lang w:val="es-ES_tradnl"/>
        </w:rPr>
        <w:t>9</w:t>
      </w:r>
      <w:r w:rsidR="00E754C1">
        <w:rPr>
          <w:rFonts w:asciiTheme="minorHAnsi" w:eastAsia="Batang" w:hAnsiTheme="minorHAnsi" w:cs="Times New Roman"/>
          <w:b/>
          <w:sz w:val="22"/>
          <w:szCs w:val="22"/>
          <w:lang w:val="es-ES_tradnl"/>
        </w:rPr>
        <w:t xml:space="preserve"> </w:t>
      </w:r>
      <w:r w:rsidR="00B32E40" w:rsidRPr="005A3A87">
        <w:rPr>
          <w:rFonts w:asciiTheme="minorHAnsi" w:eastAsia="Batang" w:hAnsiTheme="minorHAnsi" w:cs="Times New Roman"/>
          <w:b/>
          <w:sz w:val="22"/>
          <w:szCs w:val="22"/>
          <w:lang w:val="es-ES_tradnl"/>
        </w:rPr>
        <w:t>% (B)</w:t>
      </w:r>
      <w:r w:rsidR="00A9588D">
        <w:rPr>
          <w:rFonts w:asciiTheme="minorHAnsi" w:eastAsia="Batang" w:hAnsiTheme="minorHAnsi" w:cs="Times New Roman"/>
          <w:sz w:val="22"/>
          <w:szCs w:val="22"/>
          <w:lang w:val="es-ES_tradnl"/>
        </w:rPr>
        <w:t>, el</w:t>
      </w:r>
      <w:r w:rsidR="007F0FA7">
        <w:rPr>
          <w:rFonts w:asciiTheme="minorHAnsi" w:eastAsia="Batang" w:hAnsiTheme="minorHAnsi" w:cs="Times New Roman"/>
          <w:sz w:val="22"/>
          <w:szCs w:val="22"/>
          <w:lang w:val="es-ES_tradnl"/>
        </w:rPr>
        <w:t xml:space="preserve"> incremento total del presupuesto sería de 455.000 franco</w:t>
      </w:r>
      <w:r w:rsidR="00186307">
        <w:rPr>
          <w:rFonts w:asciiTheme="minorHAnsi" w:eastAsia="Batang" w:hAnsiTheme="minorHAnsi" w:cs="Times New Roman"/>
          <w:sz w:val="22"/>
          <w:szCs w:val="22"/>
          <w:lang w:val="es-ES_tradnl"/>
        </w:rPr>
        <w:t>s suizos a lo largo del trienio; por consiguiente, el</w:t>
      </w:r>
      <w:r w:rsidR="007F0FA7">
        <w:rPr>
          <w:rFonts w:asciiTheme="minorHAnsi" w:eastAsia="Batang" w:hAnsiTheme="minorHAnsi" w:cs="Times New Roman"/>
          <w:sz w:val="22"/>
          <w:szCs w:val="22"/>
          <w:lang w:val="es-ES_tradnl"/>
        </w:rPr>
        <w:t xml:space="preserve"> </w:t>
      </w:r>
      <w:r w:rsidR="00186307">
        <w:rPr>
          <w:rFonts w:asciiTheme="minorHAnsi" w:eastAsia="Batang" w:hAnsiTheme="minorHAnsi" w:cs="Times New Roman"/>
          <w:sz w:val="22"/>
          <w:szCs w:val="22"/>
          <w:lang w:val="es-ES_tradnl"/>
        </w:rPr>
        <w:t xml:space="preserve">nuevo </w:t>
      </w:r>
      <w:r w:rsidR="00A9588D">
        <w:rPr>
          <w:rFonts w:asciiTheme="minorHAnsi" w:eastAsia="Batang" w:hAnsiTheme="minorHAnsi" w:cs="Times New Roman"/>
          <w:sz w:val="22"/>
          <w:szCs w:val="22"/>
          <w:lang w:val="es-ES_tradnl"/>
        </w:rPr>
        <w:t xml:space="preserve">total del </w:t>
      </w:r>
      <w:r w:rsidR="007F0FA7">
        <w:rPr>
          <w:rFonts w:asciiTheme="minorHAnsi" w:eastAsia="Batang" w:hAnsiTheme="minorHAnsi" w:cs="Times New Roman"/>
          <w:sz w:val="22"/>
          <w:szCs w:val="22"/>
          <w:lang w:val="es-ES_tradnl"/>
        </w:rPr>
        <w:t xml:space="preserve">presupuesto </w:t>
      </w:r>
      <w:r w:rsidR="00882940">
        <w:rPr>
          <w:rFonts w:asciiTheme="minorHAnsi" w:eastAsia="Batang" w:hAnsiTheme="minorHAnsi" w:cs="Times New Roman"/>
          <w:sz w:val="22"/>
          <w:szCs w:val="22"/>
          <w:lang w:val="es-ES_tradnl"/>
        </w:rPr>
        <w:t xml:space="preserve">sería </w:t>
      </w:r>
      <w:r w:rsidR="007F0FA7">
        <w:rPr>
          <w:rFonts w:asciiTheme="minorHAnsi" w:eastAsia="Batang" w:hAnsiTheme="minorHAnsi" w:cs="Times New Roman"/>
          <w:sz w:val="22"/>
          <w:szCs w:val="22"/>
          <w:lang w:val="es-ES_tradnl"/>
        </w:rPr>
        <w:t xml:space="preserve">de </w:t>
      </w:r>
      <w:r w:rsidR="00A9588D">
        <w:rPr>
          <w:rFonts w:asciiTheme="minorHAnsi" w:eastAsia="Batang" w:hAnsiTheme="minorHAnsi" w:cs="Times New Roman"/>
          <w:sz w:val="22"/>
          <w:szCs w:val="22"/>
          <w:lang w:val="es-ES_tradnl"/>
        </w:rPr>
        <w:t>15.679.000 fr</w:t>
      </w:r>
      <w:r w:rsidR="00882940">
        <w:rPr>
          <w:rFonts w:asciiTheme="minorHAnsi" w:eastAsia="Batang" w:hAnsiTheme="minorHAnsi" w:cs="Times New Roman"/>
          <w:sz w:val="22"/>
          <w:szCs w:val="22"/>
          <w:lang w:val="es-ES_tradnl"/>
        </w:rPr>
        <w:t>ancos suiz</w:t>
      </w:r>
      <w:r w:rsidR="00333C04">
        <w:rPr>
          <w:rFonts w:asciiTheme="minorHAnsi" w:eastAsia="Batang" w:hAnsiTheme="minorHAnsi" w:cs="Times New Roman"/>
          <w:sz w:val="22"/>
          <w:szCs w:val="22"/>
          <w:lang w:val="es-ES_tradnl"/>
        </w:rPr>
        <w:t>o</w:t>
      </w:r>
      <w:r w:rsidR="005C48E8">
        <w:rPr>
          <w:rFonts w:asciiTheme="minorHAnsi" w:eastAsia="Batang" w:hAnsiTheme="minorHAnsi" w:cs="Times New Roman"/>
          <w:sz w:val="22"/>
          <w:szCs w:val="22"/>
          <w:lang w:val="es-ES_tradnl"/>
        </w:rPr>
        <w:t>s</w:t>
      </w:r>
      <w:r w:rsidR="00333C04">
        <w:rPr>
          <w:rFonts w:asciiTheme="minorHAnsi" w:eastAsia="Batang" w:hAnsiTheme="minorHAnsi" w:cs="Times New Roman"/>
          <w:sz w:val="22"/>
          <w:szCs w:val="22"/>
          <w:lang w:val="es-ES_tradnl"/>
        </w:rPr>
        <w:t xml:space="preserve">, incluyéndose los siguientes </w:t>
      </w:r>
      <w:r w:rsidR="00882940">
        <w:rPr>
          <w:rFonts w:asciiTheme="minorHAnsi" w:eastAsia="Batang" w:hAnsiTheme="minorHAnsi" w:cs="Times New Roman"/>
          <w:sz w:val="22"/>
          <w:szCs w:val="22"/>
          <w:lang w:val="es-ES_tradnl"/>
        </w:rPr>
        <w:t xml:space="preserve">costos adicionales respecto </w:t>
      </w:r>
      <w:r w:rsidR="00333C04">
        <w:rPr>
          <w:rFonts w:asciiTheme="minorHAnsi" w:eastAsia="Batang" w:hAnsiTheme="minorHAnsi" w:cs="Times New Roman"/>
          <w:sz w:val="22"/>
          <w:szCs w:val="22"/>
          <w:lang w:val="es-ES_tradnl"/>
        </w:rPr>
        <w:t>a</w:t>
      </w:r>
      <w:r w:rsidR="00882940">
        <w:rPr>
          <w:rFonts w:asciiTheme="minorHAnsi" w:eastAsia="Batang" w:hAnsiTheme="minorHAnsi" w:cs="Times New Roman"/>
          <w:sz w:val="22"/>
          <w:szCs w:val="22"/>
          <w:lang w:val="es-ES_tradnl"/>
        </w:rPr>
        <w:t xml:space="preserve">l escenario (A); </w:t>
      </w:r>
    </w:p>
    <w:p w14:paraId="680F93B0"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38A1B349" w14:textId="79E4A284" w:rsidR="004B2272"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a.</w:t>
      </w:r>
      <w:r w:rsidRPr="005A3A87">
        <w:rPr>
          <w:rFonts w:asciiTheme="minorHAnsi" w:eastAsia="Batang" w:hAnsiTheme="minorHAnsi" w:cs="Times New Roman"/>
          <w:sz w:val="22"/>
          <w:szCs w:val="22"/>
          <w:lang w:val="es-ES_tradnl"/>
        </w:rPr>
        <w:tab/>
      </w:r>
      <w:r w:rsidR="004B2272" w:rsidRPr="005A3A87">
        <w:rPr>
          <w:rFonts w:asciiTheme="minorHAnsi" w:eastAsia="Batang" w:hAnsiTheme="minorHAnsi" w:cs="Times New Roman"/>
          <w:sz w:val="22"/>
          <w:szCs w:val="22"/>
          <w:lang w:val="es-ES_tradnl"/>
        </w:rPr>
        <w:t>Incre</w:t>
      </w:r>
      <w:r w:rsidR="00333C04">
        <w:rPr>
          <w:rFonts w:asciiTheme="minorHAnsi" w:eastAsia="Batang" w:hAnsiTheme="minorHAnsi" w:cs="Times New Roman"/>
          <w:sz w:val="22"/>
          <w:szCs w:val="22"/>
          <w:lang w:val="es-ES_tradnl"/>
        </w:rPr>
        <w:t xml:space="preserve">mento de 289.000 de los costos de personal </w:t>
      </w:r>
      <w:r w:rsidR="00B212E9">
        <w:rPr>
          <w:rFonts w:asciiTheme="minorHAnsi" w:eastAsia="Batang" w:hAnsiTheme="minorHAnsi" w:cs="Times New Roman"/>
          <w:sz w:val="22"/>
          <w:szCs w:val="22"/>
          <w:lang w:val="es-ES_tradnl"/>
        </w:rPr>
        <w:t>en la partida pr</w:t>
      </w:r>
      <w:r w:rsidR="00936576">
        <w:rPr>
          <w:rFonts w:asciiTheme="minorHAnsi" w:eastAsia="Batang" w:hAnsiTheme="minorHAnsi" w:cs="Times New Roman"/>
          <w:sz w:val="22"/>
          <w:szCs w:val="22"/>
          <w:lang w:val="es-ES_tradnl"/>
        </w:rPr>
        <w:t>esupuestaria correspondiente a A</w:t>
      </w:r>
      <w:r w:rsidR="00B212E9">
        <w:rPr>
          <w:rFonts w:asciiTheme="minorHAnsi" w:eastAsia="Batang" w:hAnsiTheme="minorHAnsi" w:cs="Times New Roman"/>
          <w:sz w:val="22"/>
          <w:szCs w:val="22"/>
          <w:lang w:val="es-ES_tradnl"/>
        </w:rPr>
        <w:t xml:space="preserve">dministración para cubrir la contratación a tiempo parcial (50 %) de un auxiliar contable y financiero necesario para </w:t>
      </w:r>
      <w:r w:rsidR="00D22546">
        <w:rPr>
          <w:rFonts w:asciiTheme="minorHAnsi" w:eastAsia="Batang" w:hAnsiTheme="minorHAnsi" w:cs="Times New Roman"/>
          <w:sz w:val="22"/>
          <w:szCs w:val="22"/>
          <w:lang w:val="es-ES_tradnl"/>
        </w:rPr>
        <w:t xml:space="preserve">completar la capacidad del personal de finanzas, tal y como se indica en </w:t>
      </w:r>
      <w:r w:rsidR="00D22546" w:rsidRPr="000D0498">
        <w:rPr>
          <w:rFonts w:asciiTheme="minorHAnsi" w:eastAsia="Batang" w:hAnsiTheme="minorHAnsi" w:cs="Times New Roman"/>
          <w:sz w:val="22"/>
          <w:szCs w:val="22"/>
          <w:lang w:val="es-ES_tradnl"/>
        </w:rPr>
        <w:t>la Decisión</w:t>
      </w:r>
      <w:r w:rsidR="00D22546">
        <w:rPr>
          <w:rFonts w:asciiTheme="minorHAnsi" w:eastAsia="Batang" w:hAnsiTheme="minorHAnsi" w:cs="Times New Roman"/>
          <w:sz w:val="22"/>
          <w:szCs w:val="22"/>
          <w:lang w:val="es-ES_tradnl"/>
        </w:rPr>
        <w:t xml:space="preserve"> </w:t>
      </w:r>
      <w:r w:rsidR="00AA063C" w:rsidRPr="005A3A87">
        <w:rPr>
          <w:rFonts w:asciiTheme="minorHAnsi" w:eastAsia="Batang" w:hAnsiTheme="minorHAnsi" w:cs="Times New Roman"/>
          <w:sz w:val="22"/>
          <w:szCs w:val="22"/>
          <w:lang w:val="es-ES_tradnl"/>
        </w:rPr>
        <w:t>SC53-30</w:t>
      </w:r>
      <w:r w:rsidR="00E75CA2" w:rsidRPr="005A3A87">
        <w:rPr>
          <w:rFonts w:asciiTheme="minorHAnsi" w:eastAsia="Batang" w:hAnsiTheme="minorHAnsi" w:cs="Times New Roman"/>
          <w:sz w:val="22"/>
          <w:szCs w:val="22"/>
          <w:lang w:val="es-ES_tradnl"/>
        </w:rPr>
        <w:t>,</w:t>
      </w:r>
      <w:r w:rsidR="00212E7E">
        <w:rPr>
          <w:rFonts w:asciiTheme="minorHAnsi" w:eastAsia="Batang" w:hAnsiTheme="minorHAnsi" w:cs="Times New Roman"/>
          <w:sz w:val="22"/>
          <w:szCs w:val="22"/>
          <w:lang w:val="es-ES_tradnl"/>
        </w:rPr>
        <w:t xml:space="preserve"> </w:t>
      </w:r>
      <w:r w:rsidR="00D22546">
        <w:rPr>
          <w:rFonts w:asciiTheme="minorHAnsi" w:eastAsia="Batang" w:hAnsiTheme="minorHAnsi" w:cs="Times New Roman"/>
          <w:sz w:val="22"/>
          <w:szCs w:val="22"/>
          <w:lang w:val="es-ES_tradnl"/>
        </w:rPr>
        <w:t xml:space="preserve">e incluir una </w:t>
      </w:r>
      <w:r w:rsidR="00936576">
        <w:rPr>
          <w:rFonts w:asciiTheme="minorHAnsi" w:eastAsia="Batang" w:hAnsiTheme="minorHAnsi" w:cs="Times New Roman"/>
          <w:sz w:val="22"/>
          <w:szCs w:val="22"/>
          <w:lang w:val="es-ES_tradnl"/>
        </w:rPr>
        <w:t>dotac</w:t>
      </w:r>
      <w:r w:rsidR="00D22546">
        <w:rPr>
          <w:rFonts w:asciiTheme="minorHAnsi" w:eastAsia="Batang" w:hAnsiTheme="minorHAnsi" w:cs="Times New Roman"/>
          <w:sz w:val="22"/>
          <w:szCs w:val="22"/>
          <w:lang w:val="es-ES_tradnl"/>
        </w:rPr>
        <w:t xml:space="preserve">ión para la </w:t>
      </w:r>
      <w:r w:rsidR="00D610B2">
        <w:rPr>
          <w:rFonts w:asciiTheme="minorHAnsi" w:eastAsia="Batang" w:hAnsiTheme="minorHAnsi" w:cs="Times New Roman"/>
          <w:sz w:val="22"/>
          <w:szCs w:val="22"/>
          <w:lang w:val="es-ES_tradnl"/>
        </w:rPr>
        <w:t>implantación del nuevo marco de competencias y las directrices sobre promoción de la UICN;</w:t>
      </w:r>
    </w:p>
    <w:p w14:paraId="2E67C406"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5DD7DF1D" w14:textId="76A9B83C" w:rsidR="004B2272"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b.</w:t>
      </w:r>
      <w:r w:rsidRPr="005A3A87">
        <w:rPr>
          <w:rFonts w:asciiTheme="minorHAnsi" w:eastAsia="Batang" w:hAnsiTheme="minorHAnsi" w:cs="Times New Roman"/>
          <w:sz w:val="22"/>
          <w:szCs w:val="22"/>
          <w:lang w:val="es-ES_tradnl"/>
        </w:rPr>
        <w:tab/>
      </w:r>
      <w:r w:rsidR="004B2272" w:rsidRPr="005A3A87">
        <w:rPr>
          <w:rFonts w:asciiTheme="minorHAnsi" w:eastAsia="Batang" w:hAnsiTheme="minorHAnsi" w:cs="Times New Roman"/>
          <w:sz w:val="22"/>
          <w:szCs w:val="22"/>
          <w:lang w:val="es-ES_tradnl"/>
        </w:rPr>
        <w:t>Incre</w:t>
      </w:r>
      <w:r w:rsidR="00A9588D">
        <w:rPr>
          <w:rFonts w:asciiTheme="minorHAnsi" w:eastAsia="Batang" w:hAnsiTheme="minorHAnsi" w:cs="Times New Roman"/>
          <w:sz w:val="22"/>
          <w:szCs w:val="22"/>
          <w:lang w:val="es-ES_tradnl"/>
        </w:rPr>
        <w:t xml:space="preserve">mento de 15.000 de los costos de ejecución del </w:t>
      </w:r>
      <w:r w:rsidR="00D97D38">
        <w:rPr>
          <w:rFonts w:asciiTheme="minorHAnsi" w:eastAsia="Batang" w:hAnsiTheme="minorHAnsi" w:cs="Times New Roman"/>
          <w:sz w:val="22"/>
          <w:szCs w:val="22"/>
          <w:lang w:val="es-ES_tradnl"/>
        </w:rPr>
        <w:t>GECT</w:t>
      </w:r>
      <w:r w:rsidR="004B2272" w:rsidRPr="005A3A87">
        <w:rPr>
          <w:rFonts w:asciiTheme="minorHAnsi" w:eastAsia="Batang" w:hAnsiTheme="minorHAnsi" w:cs="Times New Roman"/>
          <w:sz w:val="22"/>
          <w:szCs w:val="22"/>
          <w:lang w:val="es-ES_tradnl"/>
        </w:rPr>
        <w:t xml:space="preserve"> </w:t>
      </w:r>
      <w:r w:rsidR="00A9588D">
        <w:rPr>
          <w:rFonts w:asciiTheme="minorHAnsi" w:eastAsia="Batang" w:hAnsiTheme="minorHAnsi" w:cs="Times New Roman"/>
          <w:sz w:val="22"/>
          <w:szCs w:val="22"/>
          <w:lang w:val="es-ES_tradnl"/>
        </w:rPr>
        <w:t xml:space="preserve">para el trienio, </w:t>
      </w:r>
      <w:r w:rsidR="00936576">
        <w:rPr>
          <w:rFonts w:asciiTheme="minorHAnsi" w:eastAsia="Batang" w:hAnsiTheme="minorHAnsi" w:cs="Times New Roman"/>
          <w:sz w:val="22"/>
          <w:szCs w:val="22"/>
          <w:lang w:val="es-ES_tradnl"/>
        </w:rPr>
        <w:t>a fin de</w:t>
      </w:r>
      <w:r w:rsidR="00A9588D">
        <w:rPr>
          <w:rFonts w:asciiTheme="minorHAnsi" w:eastAsia="Batang" w:hAnsiTheme="minorHAnsi" w:cs="Times New Roman"/>
          <w:sz w:val="22"/>
          <w:szCs w:val="22"/>
          <w:lang w:val="es-ES_tradnl"/>
        </w:rPr>
        <w:t xml:space="preserve"> incluir la financiación de los viajes de la Presidencia del GECT; </w:t>
      </w:r>
    </w:p>
    <w:p w14:paraId="3D973992"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6D886E4D" w14:textId="680DC750" w:rsidR="004B2272"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c.</w:t>
      </w:r>
      <w:r w:rsidRPr="005A3A87">
        <w:rPr>
          <w:rFonts w:asciiTheme="minorHAnsi" w:eastAsia="Batang" w:hAnsiTheme="minorHAnsi" w:cs="Times New Roman"/>
          <w:sz w:val="22"/>
          <w:szCs w:val="22"/>
          <w:lang w:val="es-ES_tradnl"/>
        </w:rPr>
        <w:tab/>
      </w:r>
      <w:r w:rsidR="004B2272" w:rsidRPr="005A542F">
        <w:rPr>
          <w:rFonts w:asciiTheme="minorHAnsi" w:eastAsia="Batang" w:hAnsiTheme="minorHAnsi" w:cs="Times New Roman"/>
          <w:sz w:val="22"/>
          <w:szCs w:val="22"/>
          <w:lang w:val="es-ES_tradnl"/>
        </w:rPr>
        <w:t>Incre</w:t>
      </w:r>
      <w:r w:rsidR="00CD6938" w:rsidRPr="005A542F">
        <w:rPr>
          <w:rFonts w:asciiTheme="minorHAnsi" w:eastAsia="Batang" w:hAnsiTheme="minorHAnsi" w:cs="Times New Roman"/>
          <w:sz w:val="22"/>
          <w:szCs w:val="22"/>
          <w:lang w:val="es-ES_tradnl"/>
        </w:rPr>
        <w:t>mento de 60.000 de la previsión para viajes del personal</w:t>
      </w:r>
      <w:r w:rsidR="005C48E8" w:rsidRPr="005A542F">
        <w:rPr>
          <w:rFonts w:asciiTheme="minorHAnsi" w:eastAsia="Batang" w:hAnsiTheme="minorHAnsi" w:cs="Times New Roman"/>
          <w:sz w:val="22"/>
          <w:szCs w:val="22"/>
          <w:lang w:val="es-ES_tradnl"/>
        </w:rPr>
        <w:t>,</w:t>
      </w:r>
      <w:r w:rsidR="00CD6938" w:rsidRPr="005A542F">
        <w:rPr>
          <w:rFonts w:asciiTheme="minorHAnsi" w:eastAsia="Batang" w:hAnsiTheme="minorHAnsi" w:cs="Times New Roman"/>
          <w:sz w:val="22"/>
          <w:szCs w:val="22"/>
          <w:lang w:val="es-ES_tradnl"/>
        </w:rPr>
        <w:t xml:space="preserve"> a fin de mejorar la representación y participación de la Secretaría en </w:t>
      </w:r>
      <w:r w:rsidR="006A7EE2" w:rsidRPr="005A542F">
        <w:rPr>
          <w:rFonts w:asciiTheme="minorHAnsi" w:eastAsia="Batang" w:hAnsiTheme="minorHAnsi" w:cs="Times New Roman"/>
          <w:sz w:val="22"/>
          <w:szCs w:val="22"/>
          <w:lang w:val="es-ES_tradnl"/>
        </w:rPr>
        <w:t xml:space="preserve">los </w:t>
      </w:r>
      <w:r w:rsidR="00CD6938" w:rsidRPr="005A542F">
        <w:rPr>
          <w:rFonts w:asciiTheme="minorHAnsi" w:eastAsia="Batang" w:hAnsiTheme="minorHAnsi" w:cs="Times New Roman"/>
          <w:sz w:val="22"/>
          <w:szCs w:val="22"/>
          <w:lang w:val="es-ES_tradnl"/>
        </w:rPr>
        <w:t xml:space="preserve">procesos políticos </w:t>
      </w:r>
      <w:r w:rsidR="005C48E8" w:rsidRPr="005A542F">
        <w:rPr>
          <w:rFonts w:asciiTheme="minorHAnsi" w:eastAsia="Batang" w:hAnsiTheme="minorHAnsi" w:cs="Times New Roman"/>
          <w:sz w:val="22"/>
          <w:szCs w:val="22"/>
          <w:lang w:val="es-ES_tradnl"/>
        </w:rPr>
        <w:t xml:space="preserve">y para </w:t>
      </w:r>
      <w:r w:rsidR="000D0498" w:rsidRPr="005A542F">
        <w:rPr>
          <w:rFonts w:asciiTheme="minorHAnsi" w:eastAsia="Batang" w:hAnsiTheme="minorHAnsi" w:cs="Times New Roman"/>
          <w:sz w:val="22"/>
          <w:szCs w:val="22"/>
          <w:lang w:val="es-ES_tradnl"/>
        </w:rPr>
        <w:t>la distribución de las funciones temáticas y de liderazgo</w:t>
      </w:r>
      <w:r w:rsidR="006A7EE2" w:rsidRPr="005A542F">
        <w:rPr>
          <w:rFonts w:asciiTheme="minorHAnsi" w:eastAsia="Batang" w:hAnsiTheme="minorHAnsi" w:cs="Times New Roman"/>
          <w:sz w:val="22"/>
          <w:szCs w:val="22"/>
          <w:lang w:val="es-ES_tradnl"/>
        </w:rPr>
        <w:t xml:space="preserve"> en materia de procesos políticos entre todo el personal;</w:t>
      </w:r>
      <w:r w:rsidR="00212E7E">
        <w:rPr>
          <w:rFonts w:asciiTheme="minorHAnsi" w:eastAsia="Batang" w:hAnsiTheme="minorHAnsi" w:cs="Times New Roman"/>
          <w:sz w:val="22"/>
          <w:szCs w:val="22"/>
          <w:lang w:val="es-ES_tradnl"/>
        </w:rPr>
        <w:t xml:space="preserve"> </w:t>
      </w:r>
    </w:p>
    <w:p w14:paraId="25FC7F21" w14:textId="77777777" w:rsidR="00241822" w:rsidRPr="005A3A87" w:rsidRDefault="00241822" w:rsidP="00241822">
      <w:pPr>
        <w:pStyle w:val="MGfulltext"/>
        <w:spacing w:after="0"/>
        <w:ind w:left="850" w:hanging="425"/>
        <w:rPr>
          <w:rFonts w:asciiTheme="minorHAnsi" w:eastAsia="Batang" w:hAnsiTheme="minorHAnsi" w:cs="Times New Roman"/>
          <w:sz w:val="22"/>
          <w:szCs w:val="22"/>
          <w:lang w:val="es-ES_tradnl"/>
        </w:rPr>
      </w:pPr>
    </w:p>
    <w:p w14:paraId="62A5D1E7" w14:textId="54E73065" w:rsidR="004B2272" w:rsidRPr="005A3A87" w:rsidRDefault="00241822" w:rsidP="00241822">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d.</w:t>
      </w:r>
      <w:r w:rsidRPr="005A3A87">
        <w:rPr>
          <w:rFonts w:asciiTheme="minorHAnsi" w:eastAsia="Batang" w:hAnsiTheme="minorHAnsi" w:cs="Times New Roman"/>
          <w:sz w:val="22"/>
          <w:szCs w:val="22"/>
          <w:lang w:val="es-ES_tradnl"/>
        </w:rPr>
        <w:tab/>
      </w:r>
      <w:r w:rsidR="00CD6938">
        <w:rPr>
          <w:rFonts w:asciiTheme="minorHAnsi" w:eastAsia="Batang" w:hAnsiTheme="minorHAnsi" w:cs="Times New Roman"/>
          <w:sz w:val="22"/>
          <w:szCs w:val="22"/>
          <w:lang w:val="es-ES_tradnl"/>
        </w:rPr>
        <w:t>Inclusió</w:t>
      </w:r>
      <w:r w:rsidR="004B2272" w:rsidRPr="005A3A87">
        <w:rPr>
          <w:rFonts w:asciiTheme="minorHAnsi" w:eastAsia="Batang" w:hAnsiTheme="minorHAnsi" w:cs="Times New Roman"/>
          <w:sz w:val="22"/>
          <w:szCs w:val="22"/>
          <w:lang w:val="es-ES_tradnl"/>
        </w:rPr>
        <w:t>n</w:t>
      </w:r>
      <w:r w:rsidR="00CD6938">
        <w:rPr>
          <w:rFonts w:asciiTheme="minorHAnsi" w:eastAsia="Batang" w:hAnsiTheme="minorHAnsi" w:cs="Times New Roman"/>
          <w:sz w:val="22"/>
          <w:szCs w:val="22"/>
          <w:lang w:val="es-ES_tradnl"/>
        </w:rPr>
        <w:t xml:space="preserve"> de 135.000 para planificación y capacitación a fin de garantizar que:</w:t>
      </w:r>
      <w:r w:rsidR="00212E7E">
        <w:rPr>
          <w:rFonts w:asciiTheme="minorHAnsi" w:eastAsia="Batang" w:hAnsiTheme="minorHAnsi" w:cs="Times New Roman"/>
          <w:sz w:val="22"/>
          <w:szCs w:val="22"/>
          <w:lang w:val="es-ES_tradnl"/>
        </w:rPr>
        <w:t xml:space="preserve"> </w:t>
      </w:r>
      <w:r w:rsidR="00F00689">
        <w:rPr>
          <w:rFonts w:asciiTheme="minorHAnsi" w:eastAsia="Batang" w:hAnsiTheme="minorHAnsi" w:cs="Times New Roman"/>
          <w:sz w:val="22"/>
          <w:szCs w:val="22"/>
          <w:lang w:val="es-ES_tradnl"/>
        </w:rPr>
        <w:t xml:space="preserve">i) </w:t>
      </w:r>
      <w:r w:rsidR="00CD6938">
        <w:rPr>
          <w:rFonts w:asciiTheme="minorHAnsi" w:eastAsia="Batang" w:hAnsiTheme="minorHAnsi" w:cs="Times New Roman"/>
          <w:sz w:val="22"/>
          <w:szCs w:val="22"/>
          <w:lang w:val="es-ES_tradnl"/>
        </w:rPr>
        <w:t xml:space="preserve">los planes de trabajo anuales y trienales se desarrollen, se controlen y se evalúen como parte de un enfoque </w:t>
      </w:r>
      <w:r w:rsidR="00D76CD7">
        <w:rPr>
          <w:rFonts w:asciiTheme="minorHAnsi" w:eastAsia="Batang" w:hAnsiTheme="minorHAnsi" w:cs="Times New Roman"/>
          <w:sz w:val="22"/>
          <w:szCs w:val="22"/>
          <w:lang w:val="es-ES_tradnl"/>
        </w:rPr>
        <w:t xml:space="preserve">integrado </w:t>
      </w:r>
      <w:r w:rsidR="00F00689">
        <w:rPr>
          <w:rFonts w:asciiTheme="minorHAnsi" w:eastAsia="Batang" w:hAnsiTheme="minorHAnsi" w:cs="Times New Roman"/>
          <w:sz w:val="22"/>
          <w:szCs w:val="22"/>
          <w:lang w:val="es-ES_tradnl"/>
        </w:rPr>
        <w:t>que engloba a</w:t>
      </w:r>
      <w:r w:rsidR="00D76CD7">
        <w:rPr>
          <w:rFonts w:asciiTheme="minorHAnsi" w:eastAsia="Batang" w:hAnsiTheme="minorHAnsi" w:cs="Times New Roman"/>
          <w:sz w:val="22"/>
          <w:szCs w:val="22"/>
          <w:lang w:val="es-ES_tradnl"/>
        </w:rPr>
        <w:t xml:space="preserve"> toda la Secretaría; y ii) el pers</w:t>
      </w:r>
      <w:r w:rsidR="00A37BC8">
        <w:rPr>
          <w:rFonts w:asciiTheme="minorHAnsi" w:eastAsia="Batang" w:hAnsiTheme="minorHAnsi" w:cs="Times New Roman"/>
          <w:sz w:val="22"/>
          <w:szCs w:val="22"/>
          <w:lang w:val="es-ES_tradnl"/>
        </w:rPr>
        <w:t>onal de Ramsar reciba</w:t>
      </w:r>
      <w:r w:rsidR="00D76CD7">
        <w:rPr>
          <w:rFonts w:asciiTheme="minorHAnsi" w:eastAsia="Batang" w:hAnsiTheme="minorHAnsi" w:cs="Times New Roman"/>
          <w:sz w:val="22"/>
          <w:szCs w:val="22"/>
          <w:lang w:val="es-ES_tradnl"/>
        </w:rPr>
        <w:t xml:space="preserve"> una formación apropiada, periódica y actualizada </w:t>
      </w:r>
      <w:r w:rsidR="006D3CBA" w:rsidRPr="005A3A87">
        <w:rPr>
          <w:rFonts w:asciiTheme="minorHAnsi" w:eastAsia="Batang" w:hAnsiTheme="minorHAnsi" w:cs="Times New Roman"/>
          <w:sz w:val="22"/>
          <w:szCs w:val="22"/>
          <w:lang w:val="es-ES_tradnl"/>
        </w:rPr>
        <w:t>(</w:t>
      </w:r>
      <w:r w:rsidR="005C48E8">
        <w:rPr>
          <w:rFonts w:asciiTheme="minorHAnsi" w:eastAsia="Batang" w:hAnsiTheme="minorHAnsi" w:cs="Times New Roman"/>
          <w:sz w:val="22"/>
          <w:szCs w:val="22"/>
          <w:lang w:val="es-ES_tradnl"/>
        </w:rPr>
        <w:t>lo que representa aproximadamente e</w:t>
      </w:r>
      <w:r w:rsidR="00F00689">
        <w:rPr>
          <w:rFonts w:asciiTheme="minorHAnsi" w:eastAsia="Batang" w:hAnsiTheme="minorHAnsi" w:cs="Times New Roman"/>
          <w:sz w:val="22"/>
          <w:szCs w:val="22"/>
          <w:lang w:val="es-ES_tradnl"/>
        </w:rPr>
        <w:t xml:space="preserve">ntre el </w:t>
      </w:r>
      <w:r w:rsidR="005C48E8">
        <w:rPr>
          <w:rFonts w:asciiTheme="minorHAnsi" w:eastAsia="Batang" w:hAnsiTheme="minorHAnsi" w:cs="Times New Roman"/>
          <w:sz w:val="22"/>
          <w:szCs w:val="22"/>
          <w:lang w:val="es-ES_tradnl"/>
        </w:rPr>
        <w:t>1</w:t>
      </w:r>
      <w:r w:rsidR="00F00689">
        <w:rPr>
          <w:rFonts w:asciiTheme="minorHAnsi" w:eastAsia="Batang" w:hAnsiTheme="minorHAnsi" w:cs="Times New Roman"/>
          <w:sz w:val="22"/>
          <w:szCs w:val="22"/>
          <w:lang w:val="es-ES_tradnl"/>
        </w:rPr>
        <w:t xml:space="preserve"> y 1,</w:t>
      </w:r>
      <w:r w:rsidR="00467A8D" w:rsidRPr="005A3A87">
        <w:rPr>
          <w:rFonts w:asciiTheme="minorHAnsi" w:eastAsia="Batang" w:hAnsiTheme="minorHAnsi" w:cs="Times New Roman"/>
          <w:sz w:val="22"/>
          <w:szCs w:val="22"/>
          <w:lang w:val="es-ES_tradnl"/>
        </w:rPr>
        <w:t>5</w:t>
      </w:r>
      <w:r w:rsidR="00F00689">
        <w:rPr>
          <w:rFonts w:asciiTheme="minorHAnsi" w:eastAsia="Batang" w:hAnsiTheme="minorHAnsi" w:cs="Times New Roman"/>
          <w:sz w:val="22"/>
          <w:szCs w:val="22"/>
          <w:lang w:val="es-ES_tradnl"/>
        </w:rPr>
        <w:t xml:space="preserve"> </w:t>
      </w:r>
      <w:r w:rsidR="00467A8D" w:rsidRPr="005A3A87">
        <w:rPr>
          <w:rFonts w:asciiTheme="minorHAnsi" w:eastAsia="Batang" w:hAnsiTheme="minorHAnsi" w:cs="Times New Roman"/>
          <w:sz w:val="22"/>
          <w:szCs w:val="22"/>
          <w:lang w:val="es-ES_tradnl"/>
        </w:rPr>
        <w:t>%</w:t>
      </w:r>
      <w:r w:rsidR="00212E7E">
        <w:rPr>
          <w:rFonts w:asciiTheme="minorHAnsi" w:eastAsia="Batang" w:hAnsiTheme="minorHAnsi" w:cs="Times New Roman"/>
          <w:sz w:val="22"/>
          <w:szCs w:val="22"/>
          <w:lang w:val="es-ES_tradnl"/>
        </w:rPr>
        <w:t xml:space="preserve"> </w:t>
      </w:r>
      <w:r w:rsidR="00F00689">
        <w:rPr>
          <w:rFonts w:asciiTheme="minorHAnsi" w:eastAsia="Batang" w:hAnsiTheme="minorHAnsi" w:cs="Times New Roman"/>
          <w:sz w:val="22"/>
          <w:szCs w:val="22"/>
          <w:lang w:val="es-ES_tradnl"/>
        </w:rPr>
        <w:t>de las previsiones presupuestarias para costos del personal</w:t>
      </w:r>
      <w:r w:rsidR="006D3CBA" w:rsidRPr="005A3A87">
        <w:rPr>
          <w:rFonts w:asciiTheme="minorHAnsi" w:eastAsia="Batang" w:hAnsiTheme="minorHAnsi" w:cs="Times New Roman"/>
          <w:sz w:val="22"/>
          <w:szCs w:val="22"/>
          <w:lang w:val="es-ES_tradnl"/>
        </w:rPr>
        <w:t>)</w:t>
      </w:r>
      <w:r w:rsidR="00467A8D" w:rsidRPr="005A3A87">
        <w:rPr>
          <w:rFonts w:asciiTheme="minorHAnsi" w:eastAsia="Batang" w:hAnsiTheme="minorHAnsi" w:cs="Times New Roman"/>
          <w:sz w:val="22"/>
          <w:szCs w:val="22"/>
          <w:lang w:val="es-ES_tradnl"/>
        </w:rPr>
        <w:t>.</w:t>
      </w:r>
    </w:p>
    <w:p w14:paraId="0E727E9C" w14:textId="77777777" w:rsidR="00B54F35" w:rsidRPr="005A3A87" w:rsidRDefault="00B54F35" w:rsidP="00B54F35">
      <w:pPr>
        <w:pStyle w:val="MGfulltext"/>
        <w:spacing w:after="0"/>
        <w:ind w:left="1440"/>
        <w:rPr>
          <w:rFonts w:asciiTheme="minorHAnsi" w:hAnsiTheme="minorHAnsi"/>
          <w:sz w:val="22"/>
          <w:szCs w:val="22"/>
          <w:lang w:val="es-ES_tradnl"/>
        </w:rPr>
      </w:pPr>
    </w:p>
    <w:p w14:paraId="596FEB88" w14:textId="71B90FB4" w:rsidR="00C70EC0" w:rsidRPr="005A3A87" w:rsidRDefault="00951D88" w:rsidP="00951D88">
      <w:pPr>
        <w:pStyle w:val="MGfulltext"/>
        <w:spacing w:after="0"/>
        <w:ind w:left="425"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5.</w:t>
      </w:r>
      <w:r w:rsidRPr="005A3A87">
        <w:rPr>
          <w:rFonts w:asciiTheme="minorHAnsi" w:eastAsia="Batang" w:hAnsiTheme="minorHAnsi" w:cs="Times New Roman"/>
          <w:sz w:val="22"/>
          <w:szCs w:val="22"/>
          <w:lang w:val="es-ES_tradnl"/>
        </w:rPr>
        <w:tab/>
      </w:r>
      <w:r w:rsidR="00F00689">
        <w:rPr>
          <w:rFonts w:asciiTheme="minorHAnsi" w:eastAsia="Batang" w:hAnsiTheme="minorHAnsi" w:cs="Times New Roman"/>
          <w:sz w:val="22"/>
          <w:szCs w:val="22"/>
          <w:lang w:val="es-ES_tradnl"/>
        </w:rPr>
        <w:t xml:space="preserve">En el </w:t>
      </w:r>
      <w:r w:rsidR="00F00689">
        <w:rPr>
          <w:rFonts w:asciiTheme="minorHAnsi" w:eastAsia="Batang" w:hAnsiTheme="minorHAnsi" w:cs="Times New Roman"/>
          <w:b/>
          <w:sz w:val="22"/>
          <w:szCs w:val="22"/>
          <w:lang w:val="es-ES_tradnl"/>
        </w:rPr>
        <w:t>es</w:t>
      </w:r>
      <w:r w:rsidR="00F00689" w:rsidRPr="005A3A87">
        <w:rPr>
          <w:rFonts w:asciiTheme="minorHAnsi" w:eastAsia="Batang" w:hAnsiTheme="minorHAnsi" w:cs="Times New Roman"/>
          <w:b/>
          <w:sz w:val="22"/>
          <w:szCs w:val="22"/>
          <w:lang w:val="es-ES_tradnl"/>
        </w:rPr>
        <w:t>cenario</w:t>
      </w:r>
      <w:r w:rsidR="00F00689">
        <w:rPr>
          <w:rFonts w:asciiTheme="minorHAnsi" w:eastAsia="Batang" w:hAnsiTheme="minorHAnsi" w:cs="Times New Roman"/>
          <w:b/>
          <w:sz w:val="22"/>
          <w:szCs w:val="22"/>
          <w:lang w:val="es-ES_tradnl"/>
        </w:rPr>
        <w:t xml:space="preserve"> del </w:t>
      </w:r>
      <w:r w:rsidR="00B32E40" w:rsidRPr="005A3A87">
        <w:rPr>
          <w:rFonts w:asciiTheme="minorHAnsi" w:eastAsia="Batang" w:hAnsiTheme="minorHAnsi" w:cs="Times New Roman"/>
          <w:b/>
          <w:sz w:val="22"/>
          <w:szCs w:val="22"/>
          <w:lang w:val="es-ES_tradnl"/>
        </w:rPr>
        <w:t>4</w:t>
      </w:r>
      <w:r w:rsidR="00F00689">
        <w:rPr>
          <w:rFonts w:asciiTheme="minorHAnsi" w:eastAsia="Batang" w:hAnsiTheme="minorHAnsi" w:cs="Times New Roman"/>
          <w:b/>
          <w:sz w:val="22"/>
          <w:szCs w:val="22"/>
          <w:lang w:val="es-ES_tradnl"/>
        </w:rPr>
        <w:t>,</w:t>
      </w:r>
      <w:r w:rsidR="00C70EC0" w:rsidRPr="005A3A87">
        <w:rPr>
          <w:rFonts w:asciiTheme="minorHAnsi" w:eastAsia="Batang" w:hAnsiTheme="minorHAnsi" w:cs="Times New Roman"/>
          <w:b/>
          <w:sz w:val="22"/>
          <w:szCs w:val="22"/>
          <w:lang w:val="es-ES_tradnl"/>
        </w:rPr>
        <w:t>3</w:t>
      </w:r>
      <w:r w:rsidR="00B32E40" w:rsidRPr="005A3A87">
        <w:rPr>
          <w:rFonts w:asciiTheme="minorHAnsi" w:eastAsia="Batang" w:hAnsiTheme="minorHAnsi" w:cs="Times New Roman"/>
          <w:b/>
          <w:sz w:val="22"/>
          <w:szCs w:val="22"/>
          <w:lang w:val="es-ES_tradnl"/>
        </w:rPr>
        <w:t>%</w:t>
      </w:r>
      <w:r w:rsidR="00212E7E">
        <w:rPr>
          <w:rFonts w:asciiTheme="minorHAnsi" w:eastAsia="Batang" w:hAnsiTheme="minorHAnsi" w:cs="Times New Roman"/>
          <w:b/>
          <w:sz w:val="22"/>
          <w:szCs w:val="22"/>
          <w:lang w:val="es-ES_tradnl"/>
        </w:rPr>
        <w:t xml:space="preserve"> </w:t>
      </w:r>
      <w:r w:rsidR="00B32E40" w:rsidRPr="005A3A87">
        <w:rPr>
          <w:rFonts w:asciiTheme="minorHAnsi" w:eastAsia="Batang" w:hAnsiTheme="minorHAnsi" w:cs="Times New Roman"/>
          <w:b/>
          <w:sz w:val="22"/>
          <w:szCs w:val="22"/>
          <w:lang w:val="es-ES_tradnl"/>
        </w:rPr>
        <w:t>(C)</w:t>
      </w:r>
      <w:r w:rsidR="00B32E40" w:rsidRPr="005A3A87">
        <w:rPr>
          <w:rFonts w:asciiTheme="minorHAnsi" w:eastAsia="Batang" w:hAnsiTheme="minorHAnsi" w:cs="Times New Roman"/>
          <w:sz w:val="22"/>
          <w:szCs w:val="22"/>
          <w:lang w:val="es-ES_tradnl"/>
        </w:rPr>
        <w:t xml:space="preserve">, </w:t>
      </w:r>
      <w:r w:rsidR="00F00689">
        <w:rPr>
          <w:rFonts w:asciiTheme="minorHAnsi" w:eastAsia="Batang" w:hAnsiTheme="minorHAnsi" w:cs="Times New Roman"/>
          <w:sz w:val="22"/>
          <w:szCs w:val="22"/>
          <w:lang w:val="es-ES_tradnl"/>
        </w:rPr>
        <w:t>el incremento to</w:t>
      </w:r>
      <w:r w:rsidR="007177CA">
        <w:rPr>
          <w:rFonts w:asciiTheme="minorHAnsi" w:eastAsia="Batang" w:hAnsiTheme="minorHAnsi" w:cs="Times New Roman"/>
          <w:sz w:val="22"/>
          <w:szCs w:val="22"/>
          <w:lang w:val="es-ES_tradnl"/>
        </w:rPr>
        <w:t>tal del presupuesto sería de 690</w:t>
      </w:r>
      <w:r w:rsidR="00F00689">
        <w:rPr>
          <w:rFonts w:asciiTheme="minorHAnsi" w:eastAsia="Batang" w:hAnsiTheme="minorHAnsi" w:cs="Times New Roman"/>
          <w:sz w:val="22"/>
          <w:szCs w:val="22"/>
          <w:lang w:val="es-ES_tradnl"/>
        </w:rPr>
        <w:t>.000 francos suizos a lo largo del trienio; por consiguiente, el nuevo total del presupuesto sería de 15.</w:t>
      </w:r>
      <w:r w:rsidR="007177CA">
        <w:rPr>
          <w:rFonts w:asciiTheme="minorHAnsi" w:eastAsia="Batang" w:hAnsiTheme="minorHAnsi" w:cs="Times New Roman"/>
          <w:sz w:val="22"/>
          <w:szCs w:val="22"/>
          <w:lang w:val="es-ES_tradnl"/>
        </w:rPr>
        <w:t>933</w:t>
      </w:r>
      <w:r w:rsidR="00F00689">
        <w:rPr>
          <w:rFonts w:asciiTheme="minorHAnsi" w:eastAsia="Batang" w:hAnsiTheme="minorHAnsi" w:cs="Times New Roman"/>
          <w:sz w:val="22"/>
          <w:szCs w:val="22"/>
          <w:lang w:val="es-ES_tradnl"/>
        </w:rPr>
        <w:t>.000 francos suizos</w:t>
      </w:r>
      <w:r w:rsidR="007177CA">
        <w:rPr>
          <w:rFonts w:asciiTheme="minorHAnsi" w:eastAsia="Batang" w:hAnsiTheme="minorHAnsi" w:cs="Times New Roman"/>
          <w:sz w:val="22"/>
          <w:szCs w:val="22"/>
          <w:lang w:val="es-ES_tradnl"/>
        </w:rPr>
        <w:t>.</w:t>
      </w:r>
      <w:r w:rsidR="00DC5680">
        <w:rPr>
          <w:rFonts w:asciiTheme="minorHAnsi" w:eastAsia="Batang" w:hAnsiTheme="minorHAnsi" w:cs="Times New Roman"/>
          <w:sz w:val="22"/>
          <w:szCs w:val="22"/>
          <w:lang w:val="es-ES_tradnl"/>
        </w:rPr>
        <w:t xml:space="preserve"> Además de incluir</w:t>
      </w:r>
      <w:r w:rsidR="00F00689">
        <w:rPr>
          <w:rFonts w:asciiTheme="minorHAnsi" w:eastAsia="Batang" w:hAnsiTheme="minorHAnsi" w:cs="Times New Roman"/>
          <w:sz w:val="22"/>
          <w:szCs w:val="22"/>
          <w:lang w:val="es-ES_tradnl"/>
        </w:rPr>
        <w:t xml:space="preserve"> los costos adicionales </w:t>
      </w:r>
      <w:r w:rsidR="00DC5680">
        <w:rPr>
          <w:rFonts w:asciiTheme="minorHAnsi" w:eastAsia="Batang" w:hAnsiTheme="minorHAnsi" w:cs="Times New Roman"/>
          <w:sz w:val="22"/>
          <w:szCs w:val="22"/>
          <w:lang w:val="es-ES_tradnl"/>
        </w:rPr>
        <w:t xml:space="preserve">indicados para el </w:t>
      </w:r>
      <w:r w:rsidR="00F00689">
        <w:rPr>
          <w:rFonts w:asciiTheme="minorHAnsi" w:eastAsia="Batang" w:hAnsiTheme="minorHAnsi" w:cs="Times New Roman"/>
          <w:sz w:val="22"/>
          <w:szCs w:val="22"/>
          <w:lang w:val="es-ES_tradnl"/>
        </w:rPr>
        <w:t xml:space="preserve">escenario </w:t>
      </w:r>
      <w:r w:rsidR="00C70EC0" w:rsidRPr="005A3A87">
        <w:rPr>
          <w:rFonts w:asciiTheme="minorHAnsi" w:eastAsia="Batang" w:hAnsiTheme="minorHAnsi" w:cs="Times New Roman"/>
          <w:sz w:val="22"/>
          <w:szCs w:val="22"/>
          <w:lang w:val="es-ES_tradnl"/>
        </w:rPr>
        <w:t xml:space="preserve">(B), </w:t>
      </w:r>
      <w:r w:rsidR="00DC5680">
        <w:rPr>
          <w:rFonts w:asciiTheme="minorHAnsi" w:eastAsia="Batang" w:hAnsiTheme="minorHAnsi" w:cs="Times New Roman"/>
          <w:sz w:val="22"/>
          <w:szCs w:val="22"/>
          <w:lang w:val="es-ES_tradnl"/>
        </w:rPr>
        <w:t xml:space="preserve">el escenario (C) también incluye una asignación de </w:t>
      </w:r>
      <w:r w:rsidR="00C70EC0" w:rsidRPr="005A3A87">
        <w:rPr>
          <w:rFonts w:asciiTheme="minorHAnsi" w:eastAsia="Batang" w:hAnsiTheme="minorHAnsi" w:cs="Times New Roman"/>
          <w:sz w:val="22"/>
          <w:szCs w:val="22"/>
          <w:lang w:val="es-ES_tradnl"/>
        </w:rPr>
        <w:t>236</w:t>
      </w:r>
      <w:r w:rsidR="00DC5680">
        <w:rPr>
          <w:rFonts w:asciiTheme="minorHAnsi" w:eastAsia="Batang" w:hAnsiTheme="minorHAnsi" w:cs="Times New Roman"/>
          <w:sz w:val="22"/>
          <w:szCs w:val="22"/>
          <w:lang w:val="es-ES_tradnl"/>
        </w:rPr>
        <w:t xml:space="preserve">.000 </w:t>
      </w:r>
      <w:r w:rsidR="00C91E64">
        <w:rPr>
          <w:rFonts w:asciiTheme="minorHAnsi" w:eastAsia="Batang" w:hAnsiTheme="minorHAnsi" w:cs="Times New Roman"/>
          <w:sz w:val="22"/>
          <w:szCs w:val="22"/>
          <w:lang w:val="es-ES_tradnl"/>
        </w:rPr>
        <w:t xml:space="preserve">francos suizos </w:t>
      </w:r>
      <w:r w:rsidR="00DC5680">
        <w:rPr>
          <w:rFonts w:asciiTheme="minorHAnsi" w:eastAsia="Batang" w:hAnsiTheme="minorHAnsi" w:cs="Times New Roman"/>
          <w:sz w:val="22"/>
          <w:szCs w:val="22"/>
          <w:lang w:val="es-ES_tradnl"/>
        </w:rPr>
        <w:t>en</w:t>
      </w:r>
      <w:r w:rsidR="009C464D">
        <w:rPr>
          <w:rFonts w:asciiTheme="minorHAnsi" w:eastAsia="Batang" w:hAnsiTheme="minorHAnsi" w:cs="Times New Roman"/>
          <w:sz w:val="22"/>
          <w:szCs w:val="22"/>
          <w:lang w:val="es-ES_tradnl"/>
        </w:rPr>
        <w:t xml:space="preserve"> 2021 correspondiente a </w:t>
      </w:r>
      <w:r w:rsidR="00DC5680">
        <w:rPr>
          <w:rFonts w:asciiTheme="minorHAnsi" w:eastAsia="Batang" w:hAnsiTheme="minorHAnsi" w:cs="Times New Roman"/>
          <w:sz w:val="22"/>
          <w:szCs w:val="22"/>
          <w:lang w:val="es-ES_tradnl"/>
        </w:rPr>
        <w:t>los cos</w:t>
      </w:r>
      <w:r w:rsidR="009C464D">
        <w:rPr>
          <w:rFonts w:asciiTheme="minorHAnsi" w:eastAsia="Batang" w:hAnsiTheme="minorHAnsi" w:cs="Times New Roman"/>
          <w:sz w:val="22"/>
          <w:szCs w:val="22"/>
          <w:lang w:val="es-ES_tradnl"/>
        </w:rPr>
        <w:t>tos asociados con los servicios para la 14ª reunión de la Conferencia de las Partes (interpretación, traducción, e</w:t>
      </w:r>
      <w:r w:rsidR="001148E5">
        <w:rPr>
          <w:rFonts w:asciiTheme="minorHAnsi" w:eastAsia="Batang" w:hAnsiTheme="minorHAnsi" w:cs="Times New Roman"/>
          <w:sz w:val="22"/>
          <w:szCs w:val="22"/>
          <w:lang w:val="es-ES_tradnl"/>
        </w:rPr>
        <w:t>laboración de in</w:t>
      </w:r>
      <w:r w:rsidR="00C91E64">
        <w:rPr>
          <w:rFonts w:asciiTheme="minorHAnsi" w:eastAsia="Batang" w:hAnsiTheme="minorHAnsi" w:cs="Times New Roman"/>
          <w:sz w:val="22"/>
          <w:szCs w:val="22"/>
          <w:lang w:val="es-ES_tradnl"/>
        </w:rPr>
        <w:t>formes, impresión de documentos e instalaciones de conferencias,</w:t>
      </w:r>
      <w:r w:rsidR="001148E5">
        <w:rPr>
          <w:rFonts w:asciiTheme="minorHAnsi" w:eastAsia="Batang" w:hAnsiTheme="minorHAnsi" w:cs="Times New Roman"/>
          <w:sz w:val="22"/>
          <w:szCs w:val="22"/>
          <w:lang w:val="es-ES_tradnl"/>
        </w:rPr>
        <w:t xml:space="preserve"> además de los costos de funcionamiento de la conferencia). </w:t>
      </w:r>
      <w:r w:rsidR="00E81119">
        <w:rPr>
          <w:rFonts w:asciiTheme="minorHAnsi" w:eastAsia="Batang" w:hAnsiTheme="minorHAnsi" w:cs="Times New Roman"/>
          <w:sz w:val="22"/>
          <w:szCs w:val="22"/>
          <w:lang w:val="es-ES_tradnl"/>
        </w:rPr>
        <w:t>La inclusión de</w:t>
      </w:r>
      <w:r w:rsidR="001148E5">
        <w:rPr>
          <w:rFonts w:asciiTheme="minorHAnsi" w:eastAsia="Batang" w:hAnsiTheme="minorHAnsi" w:cs="Times New Roman"/>
          <w:sz w:val="22"/>
          <w:szCs w:val="22"/>
          <w:lang w:val="es-ES_tradnl"/>
        </w:rPr>
        <w:t xml:space="preserve"> esta</w:t>
      </w:r>
      <w:r w:rsidR="00E81119">
        <w:rPr>
          <w:rFonts w:asciiTheme="minorHAnsi" w:eastAsia="Batang" w:hAnsiTheme="minorHAnsi" w:cs="Times New Roman"/>
          <w:sz w:val="22"/>
          <w:szCs w:val="22"/>
          <w:lang w:val="es-ES_tradnl"/>
        </w:rPr>
        <w:t xml:space="preserve"> partida es una práctica normalizada de otras convenciones equiparables, tales como la Convención sobre las Especies Migratorias (que ha asignado 307.000 euros de su presupuesto </w:t>
      </w:r>
      <w:r w:rsidR="00ED7464">
        <w:rPr>
          <w:rFonts w:asciiTheme="minorHAnsi" w:eastAsia="Batang" w:hAnsiTheme="minorHAnsi" w:cs="Times New Roman"/>
          <w:sz w:val="22"/>
          <w:szCs w:val="22"/>
          <w:lang w:val="es-ES_tradnl"/>
        </w:rPr>
        <w:t>para los servicios para su reunión de la Conferencia de las Partes en 2020, además de otros 56.000 euros para cubrir los viajes del personal a la reunión de la COP), y la Convención</w:t>
      </w:r>
      <w:r w:rsidR="00964F3D">
        <w:rPr>
          <w:rFonts w:asciiTheme="minorHAnsi" w:eastAsia="Batang" w:hAnsiTheme="minorHAnsi" w:cs="Times New Roman"/>
          <w:sz w:val="22"/>
          <w:szCs w:val="22"/>
          <w:lang w:val="es-ES_tradnl"/>
        </w:rPr>
        <w:t xml:space="preserve"> sobre el Comercio Internacional de Especies Amenazadas de Fauna y Flora Silvestres</w:t>
      </w:r>
      <w:r w:rsidR="00CE778B" w:rsidRPr="005A3A87">
        <w:rPr>
          <w:rFonts w:asciiTheme="minorHAnsi" w:eastAsia="Batang" w:hAnsiTheme="minorHAnsi" w:cs="Times New Roman"/>
          <w:sz w:val="22"/>
          <w:szCs w:val="22"/>
          <w:lang w:val="es-ES_tradnl"/>
        </w:rPr>
        <w:t xml:space="preserve"> (</w:t>
      </w:r>
      <w:r w:rsidR="00964F3D">
        <w:rPr>
          <w:rFonts w:asciiTheme="minorHAnsi" w:eastAsia="Batang" w:hAnsiTheme="minorHAnsi" w:cs="Times New Roman"/>
          <w:sz w:val="22"/>
          <w:szCs w:val="22"/>
          <w:lang w:val="es-ES_tradnl"/>
        </w:rPr>
        <w:t xml:space="preserve">que tiene un presupuesto de 912.000 dólares de los EE.UU. para la organización y los servicios de su reunión de la Conferencia de las Partes en 2019). Sin asignación presupuestaria, estos costos tendrían que correr por cuenta del país anfitrión. </w:t>
      </w:r>
    </w:p>
    <w:p w14:paraId="35AB9779" w14:textId="77777777" w:rsidR="00B32E40" w:rsidRPr="005A3A87" w:rsidRDefault="00B32E40" w:rsidP="00B32E40">
      <w:pPr>
        <w:pStyle w:val="MGfulltext"/>
        <w:spacing w:after="0"/>
        <w:rPr>
          <w:rFonts w:asciiTheme="minorHAnsi" w:eastAsia="Batang" w:hAnsiTheme="minorHAnsi" w:cs="Times New Roman"/>
          <w:sz w:val="22"/>
          <w:szCs w:val="22"/>
          <w:lang w:val="es-ES_tradnl"/>
        </w:rPr>
      </w:pPr>
    </w:p>
    <w:p w14:paraId="12DED959" w14:textId="0976C4DF" w:rsidR="005E4BF4" w:rsidRPr="005A3A87" w:rsidRDefault="004B1D0D" w:rsidP="00B32E40">
      <w:pPr>
        <w:pStyle w:val="MGfulltext"/>
        <w:spacing w:after="0"/>
        <w:rPr>
          <w:rFonts w:asciiTheme="minorHAnsi" w:eastAsia="Batang" w:hAnsiTheme="minorHAnsi" w:cs="Times New Roman"/>
          <w:b/>
          <w:sz w:val="22"/>
          <w:szCs w:val="22"/>
          <w:lang w:val="es-ES_tradnl"/>
        </w:rPr>
      </w:pPr>
      <w:r>
        <w:rPr>
          <w:rFonts w:asciiTheme="minorHAnsi" w:eastAsia="Batang" w:hAnsiTheme="minorHAnsi" w:cs="Times New Roman"/>
          <w:b/>
          <w:sz w:val="22"/>
          <w:szCs w:val="22"/>
          <w:lang w:val="es-ES_tradnl"/>
        </w:rPr>
        <w:t>Estructura de los escenarios del presupuesto básico</w:t>
      </w:r>
    </w:p>
    <w:p w14:paraId="0A44DD63" w14:textId="77777777" w:rsidR="005E4BF4" w:rsidRPr="005A3A87" w:rsidRDefault="005E4BF4" w:rsidP="00B32E40">
      <w:pPr>
        <w:pStyle w:val="MGfulltext"/>
        <w:spacing w:after="0"/>
        <w:rPr>
          <w:rFonts w:asciiTheme="minorHAnsi" w:eastAsia="Batang" w:hAnsiTheme="minorHAnsi" w:cs="Times New Roman"/>
          <w:b/>
          <w:sz w:val="22"/>
          <w:szCs w:val="22"/>
          <w:lang w:val="es-ES_tradnl"/>
        </w:rPr>
      </w:pPr>
    </w:p>
    <w:p w14:paraId="0EEDDF55" w14:textId="31FCE8B5" w:rsidR="005E4BF4" w:rsidRPr="005A3A87" w:rsidRDefault="00951D88" w:rsidP="00951D88">
      <w:pPr>
        <w:pStyle w:val="MGfulltext"/>
        <w:spacing w:after="0"/>
        <w:ind w:left="425"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6.</w:t>
      </w:r>
      <w:r w:rsidRPr="005A3A87">
        <w:rPr>
          <w:rFonts w:asciiTheme="minorHAnsi" w:eastAsia="Batang" w:hAnsiTheme="minorHAnsi" w:cs="Times New Roman"/>
          <w:sz w:val="22"/>
          <w:szCs w:val="22"/>
          <w:lang w:val="es-ES_tradnl"/>
        </w:rPr>
        <w:tab/>
      </w:r>
      <w:r w:rsidR="004B1D0D">
        <w:rPr>
          <w:rFonts w:asciiTheme="minorHAnsi" w:eastAsia="Batang" w:hAnsiTheme="minorHAnsi" w:cs="Times New Roman"/>
          <w:sz w:val="22"/>
          <w:szCs w:val="22"/>
          <w:lang w:val="es-ES_tradnl"/>
        </w:rPr>
        <w:t xml:space="preserve">A fin de mantener el enfoque actual de mostrar los gastos por departamento / categoría, </w:t>
      </w:r>
      <w:r w:rsidR="00D97D38">
        <w:rPr>
          <w:rFonts w:asciiTheme="minorHAnsi" w:eastAsia="Batang" w:hAnsiTheme="minorHAnsi" w:cs="Times New Roman"/>
          <w:sz w:val="22"/>
          <w:szCs w:val="22"/>
          <w:lang w:val="es-ES_tradnl"/>
        </w:rPr>
        <w:t xml:space="preserve">la Secretaría </w:t>
      </w:r>
      <w:r w:rsidR="004F20C4" w:rsidRPr="005A3A87">
        <w:rPr>
          <w:rFonts w:asciiTheme="minorHAnsi" w:eastAsia="Batang" w:hAnsiTheme="minorHAnsi" w:cs="Times New Roman"/>
          <w:sz w:val="22"/>
          <w:szCs w:val="22"/>
          <w:lang w:val="es-ES_tradnl"/>
        </w:rPr>
        <w:t>propo</w:t>
      </w:r>
      <w:r w:rsidR="004B1D0D">
        <w:rPr>
          <w:rFonts w:asciiTheme="minorHAnsi" w:eastAsia="Batang" w:hAnsiTheme="minorHAnsi" w:cs="Times New Roman"/>
          <w:sz w:val="22"/>
          <w:szCs w:val="22"/>
          <w:lang w:val="es-ES_tradnl"/>
        </w:rPr>
        <w:t xml:space="preserve">ne mantener </w:t>
      </w:r>
      <w:r w:rsidR="002867D6">
        <w:rPr>
          <w:rFonts w:asciiTheme="minorHAnsi" w:eastAsia="Batang" w:hAnsiTheme="minorHAnsi" w:cs="Times New Roman"/>
          <w:sz w:val="22"/>
          <w:szCs w:val="22"/>
          <w:lang w:val="es-ES_tradnl"/>
        </w:rPr>
        <w:t xml:space="preserve">la misma estructura presupuestaria </w:t>
      </w:r>
      <w:r w:rsidR="000E768F">
        <w:rPr>
          <w:rFonts w:asciiTheme="minorHAnsi" w:eastAsia="Batang" w:hAnsiTheme="minorHAnsi" w:cs="Times New Roman"/>
          <w:sz w:val="22"/>
          <w:szCs w:val="22"/>
          <w:lang w:val="es-ES_tradnl"/>
        </w:rPr>
        <w:t xml:space="preserve">general </w:t>
      </w:r>
      <w:r w:rsidR="002867D6">
        <w:rPr>
          <w:rFonts w:asciiTheme="minorHAnsi" w:eastAsia="Batang" w:hAnsiTheme="minorHAnsi" w:cs="Times New Roman"/>
          <w:sz w:val="22"/>
          <w:szCs w:val="22"/>
          <w:lang w:val="es-ES_tradnl"/>
        </w:rPr>
        <w:t xml:space="preserve">que en el trienio anterior. </w:t>
      </w:r>
    </w:p>
    <w:p w14:paraId="569D747A" w14:textId="77777777" w:rsidR="00B54F35" w:rsidRPr="005A3A87" w:rsidRDefault="00B54F35" w:rsidP="00951D88">
      <w:pPr>
        <w:pStyle w:val="MGfulltext"/>
        <w:spacing w:after="0"/>
        <w:ind w:left="425" w:hanging="425"/>
        <w:rPr>
          <w:rFonts w:asciiTheme="minorHAnsi" w:eastAsia="Batang" w:hAnsiTheme="minorHAnsi" w:cs="Times New Roman"/>
          <w:sz w:val="22"/>
          <w:szCs w:val="22"/>
          <w:lang w:val="es-ES_tradnl"/>
        </w:rPr>
      </w:pPr>
    </w:p>
    <w:p w14:paraId="718A59CA" w14:textId="7A399C9F" w:rsidR="00F14404" w:rsidRPr="005A3A87" w:rsidRDefault="00951D88" w:rsidP="00951D88">
      <w:pPr>
        <w:pStyle w:val="MGfulltext"/>
        <w:spacing w:after="0"/>
        <w:ind w:left="425"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7.</w:t>
      </w:r>
      <w:r w:rsidRPr="005A3A87">
        <w:rPr>
          <w:rFonts w:asciiTheme="minorHAnsi" w:eastAsia="Batang" w:hAnsiTheme="minorHAnsi" w:cs="Times New Roman"/>
          <w:sz w:val="22"/>
          <w:szCs w:val="22"/>
          <w:lang w:val="es-ES_tradnl"/>
        </w:rPr>
        <w:tab/>
      </w:r>
      <w:r w:rsidR="002867D6">
        <w:rPr>
          <w:rFonts w:asciiTheme="minorHAnsi" w:eastAsia="Batang" w:hAnsiTheme="minorHAnsi" w:cs="Times New Roman"/>
          <w:sz w:val="22"/>
          <w:szCs w:val="22"/>
          <w:lang w:val="es-ES_tradnl"/>
        </w:rPr>
        <w:t>Los cambios principales propuestos consisten en lo siguiente:</w:t>
      </w:r>
      <w:r w:rsidR="00212E7E">
        <w:rPr>
          <w:rFonts w:asciiTheme="minorHAnsi" w:eastAsia="Batang" w:hAnsiTheme="minorHAnsi" w:cs="Times New Roman"/>
          <w:sz w:val="22"/>
          <w:szCs w:val="22"/>
          <w:lang w:val="es-ES_tradnl"/>
        </w:rPr>
        <w:t xml:space="preserve"> </w:t>
      </w:r>
    </w:p>
    <w:p w14:paraId="63A382AE" w14:textId="77777777" w:rsidR="00AD65E1" w:rsidRPr="005A3A87" w:rsidRDefault="00AD65E1" w:rsidP="00AD65E1">
      <w:pPr>
        <w:pStyle w:val="MGfulltext"/>
        <w:spacing w:after="0"/>
        <w:ind w:left="850" w:hanging="425"/>
        <w:rPr>
          <w:rFonts w:asciiTheme="minorHAnsi" w:eastAsia="Batang" w:hAnsiTheme="minorHAnsi" w:cs="Times New Roman"/>
          <w:sz w:val="22"/>
          <w:szCs w:val="22"/>
          <w:lang w:val="es-ES_tradnl"/>
        </w:rPr>
      </w:pPr>
    </w:p>
    <w:p w14:paraId="12D9476C" w14:textId="30DEF9A4" w:rsidR="00F14404" w:rsidRPr="005A3A87" w:rsidRDefault="00AD65E1" w:rsidP="00AD65E1">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a.</w:t>
      </w:r>
      <w:r w:rsidRPr="005A3A87">
        <w:rPr>
          <w:rFonts w:asciiTheme="minorHAnsi" w:eastAsia="Batang" w:hAnsiTheme="minorHAnsi" w:cs="Times New Roman"/>
          <w:sz w:val="22"/>
          <w:szCs w:val="22"/>
          <w:lang w:val="es-ES_tradnl"/>
        </w:rPr>
        <w:tab/>
      </w:r>
      <w:r w:rsidR="00277AE2">
        <w:rPr>
          <w:rFonts w:asciiTheme="minorHAnsi" w:eastAsia="Batang" w:hAnsiTheme="minorHAnsi" w:cs="Times New Roman"/>
          <w:sz w:val="22"/>
          <w:szCs w:val="22"/>
          <w:lang w:val="es-ES_tradnl"/>
        </w:rPr>
        <w:t>Se c</w:t>
      </w:r>
      <w:r w:rsidR="002867D6">
        <w:rPr>
          <w:rFonts w:asciiTheme="minorHAnsi" w:eastAsia="Batang" w:hAnsiTheme="minorHAnsi" w:cs="Times New Roman"/>
          <w:sz w:val="22"/>
          <w:szCs w:val="22"/>
          <w:lang w:val="es-ES_tradnl"/>
        </w:rPr>
        <w:t>ombina</w:t>
      </w:r>
      <w:r w:rsidR="00277AE2">
        <w:rPr>
          <w:rFonts w:asciiTheme="minorHAnsi" w:eastAsia="Batang" w:hAnsiTheme="minorHAnsi" w:cs="Times New Roman"/>
          <w:sz w:val="22"/>
          <w:szCs w:val="22"/>
          <w:lang w:val="es-ES_tradnl"/>
        </w:rPr>
        <w:t>n</w:t>
      </w:r>
      <w:r w:rsidR="002867D6">
        <w:rPr>
          <w:rFonts w:asciiTheme="minorHAnsi" w:eastAsia="Batang" w:hAnsiTheme="minorHAnsi" w:cs="Times New Roman"/>
          <w:sz w:val="22"/>
          <w:szCs w:val="22"/>
          <w:lang w:val="es-ES_tradnl"/>
        </w:rPr>
        <w:t xml:space="preserve"> las áreas </w:t>
      </w:r>
      <w:r w:rsidR="00277AE2">
        <w:rPr>
          <w:rFonts w:asciiTheme="minorHAnsi" w:eastAsia="Batang" w:hAnsiTheme="minorHAnsi" w:cs="Times New Roman"/>
          <w:sz w:val="22"/>
          <w:szCs w:val="22"/>
          <w:lang w:val="es-ES_tradnl"/>
        </w:rPr>
        <w:t xml:space="preserve">temáticas </w:t>
      </w:r>
      <w:r w:rsidR="002867D6">
        <w:rPr>
          <w:rFonts w:asciiTheme="minorHAnsi" w:eastAsia="Batang" w:hAnsiTheme="minorHAnsi" w:cs="Times New Roman"/>
          <w:sz w:val="22"/>
          <w:szCs w:val="22"/>
          <w:lang w:val="es-ES_tradnl"/>
        </w:rPr>
        <w:t>de Coordinador de las asociaciones de colaboración</w:t>
      </w:r>
      <w:r w:rsidR="00F14404" w:rsidRPr="005A3A87">
        <w:rPr>
          <w:rFonts w:asciiTheme="minorHAnsi" w:eastAsia="Batang" w:hAnsiTheme="minorHAnsi" w:cs="Times New Roman"/>
          <w:sz w:val="22"/>
          <w:szCs w:val="22"/>
          <w:lang w:val="es-ES_tradnl"/>
        </w:rPr>
        <w:t xml:space="preserve"> </w:t>
      </w:r>
      <w:r w:rsidR="002867D6">
        <w:rPr>
          <w:rFonts w:asciiTheme="minorHAnsi" w:eastAsia="Batang" w:hAnsiTheme="minorHAnsi" w:cs="Times New Roman"/>
          <w:sz w:val="22"/>
          <w:szCs w:val="22"/>
          <w:lang w:val="es-ES_tradnl"/>
        </w:rPr>
        <w:t xml:space="preserve">y </w:t>
      </w:r>
      <w:r w:rsidR="00AF5F31">
        <w:rPr>
          <w:rFonts w:asciiTheme="minorHAnsi" w:eastAsia="Batang" w:hAnsiTheme="minorHAnsi" w:cs="Times New Roman"/>
          <w:sz w:val="22"/>
          <w:szCs w:val="22"/>
          <w:lang w:val="es-ES_tradnl"/>
        </w:rPr>
        <w:t xml:space="preserve">Comunicaciones con las de Movilización de recursos y Promoción, a fin de reflejar los puestos de trabajos actuales; </w:t>
      </w:r>
    </w:p>
    <w:p w14:paraId="3495B787" w14:textId="77777777" w:rsidR="00AD65E1" w:rsidRPr="005A3A87" w:rsidRDefault="00AD65E1" w:rsidP="00AD65E1">
      <w:pPr>
        <w:pStyle w:val="MGfulltext"/>
        <w:spacing w:after="0"/>
        <w:ind w:left="850" w:hanging="425"/>
        <w:rPr>
          <w:rFonts w:asciiTheme="minorHAnsi" w:eastAsia="Batang" w:hAnsiTheme="minorHAnsi" w:cs="Times New Roman"/>
          <w:sz w:val="22"/>
          <w:szCs w:val="22"/>
          <w:lang w:val="es-ES_tradnl"/>
        </w:rPr>
      </w:pPr>
    </w:p>
    <w:p w14:paraId="6EAE7FD8" w14:textId="7273B9FE" w:rsidR="00F14404" w:rsidRPr="005A3A87" w:rsidRDefault="00AD65E1" w:rsidP="00AD65E1">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b.</w:t>
      </w:r>
      <w:r w:rsidRPr="005A3A87">
        <w:rPr>
          <w:rFonts w:asciiTheme="minorHAnsi" w:eastAsia="Batang" w:hAnsiTheme="minorHAnsi" w:cs="Times New Roman"/>
          <w:sz w:val="22"/>
          <w:szCs w:val="22"/>
          <w:lang w:val="es-ES_tradnl"/>
        </w:rPr>
        <w:tab/>
      </w:r>
      <w:r w:rsidR="00277AE2">
        <w:rPr>
          <w:rFonts w:asciiTheme="minorHAnsi" w:eastAsia="Batang" w:hAnsiTheme="minorHAnsi" w:cs="Times New Roman"/>
          <w:sz w:val="22"/>
          <w:szCs w:val="22"/>
          <w:lang w:val="es-ES_tradnl"/>
        </w:rPr>
        <w:t xml:space="preserve">Se incluye </w:t>
      </w:r>
      <w:r w:rsidR="002867D6">
        <w:rPr>
          <w:rFonts w:asciiTheme="minorHAnsi" w:eastAsia="Batang" w:hAnsiTheme="minorHAnsi" w:cs="Times New Roman"/>
          <w:sz w:val="22"/>
          <w:szCs w:val="22"/>
          <w:lang w:val="es-ES_tradnl"/>
        </w:rPr>
        <w:t>al personal en el presupuesto</w:t>
      </w:r>
      <w:r w:rsidR="00277AE2">
        <w:rPr>
          <w:rFonts w:asciiTheme="minorHAnsi" w:eastAsia="Batang" w:hAnsiTheme="minorHAnsi" w:cs="Times New Roman"/>
          <w:sz w:val="22"/>
          <w:szCs w:val="22"/>
          <w:lang w:val="es-ES_tradnl"/>
        </w:rPr>
        <w:t xml:space="preserve"> del departamento donde trabaja</w:t>
      </w:r>
      <w:r w:rsidR="002867D6">
        <w:rPr>
          <w:rFonts w:asciiTheme="minorHAnsi" w:eastAsia="Batang" w:hAnsiTheme="minorHAnsi" w:cs="Times New Roman"/>
          <w:sz w:val="22"/>
          <w:szCs w:val="22"/>
          <w:lang w:val="es-ES_tradnl"/>
        </w:rPr>
        <w:t xml:space="preserve"> actualmente, de acuerdo con lo indicado en el Cuadro 1 siguiente; </w:t>
      </w:r>
    </w:p>
    <w:p w14:paraId="376B7E73" w14:textId="77777777" w:rsidR="00AD65E1" w:rsidRPr="005A3A87" w:rsidRDefault="00AD65E1" w:rsidP="00AD65E1">
      <w:pPr>
        <w:pStyle w:val="MGfulltext"/>
        <w:spacing w:after="0"/>
        <w:ind w:left="850" w:hanging="425"/>
        <w:rPr>
          <w:rFonts w:asciiTheme="minorHAnsi" w:eastAsia="Batang" w:hAnsiTheme="minorHAnsi" w:cs="Times New Roman"/>
          <w:sz w:val="22"/>
          <w:szCs w:val="22"/>
          <w:lang w:val="es-ES_tradnl"/>
        </w:rPr>
      </w:pPr>
    </w:p>
    <w:p w14:paraId="31DEDAB8" w14:textId="259B6775" w:rsidR="00F14404" w:rsidRPr="005A3A87" w:rsidRDefault="00AD65E1" w:rsidP="00AD65E1">
      <w:pPr>
        <w:pStyle w:val="MGfulltext"/>
        <w:spacing w:after="0"/>
        <w:ind w:left="850"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c.</w:t>
      </w:r>
      <w:r w:rsidRPr="005A3A87">
        <w:rPr>
          <w:rFonts w:asciiTheme="minorHAnsi" w:eastAsia="Batang" w:hAnsiTheme="minorHAnsi" w:cs="Times New Roman"/>
          <w:sz w:val="22"/>
          <w:szCs w:val="22"/>
          <w:lang w:val="es-ES_tradnl"/>
        </w:rPr>
        <w:tab/>
      </w:r>
      <w:r w:rsidR="00277AE2">
        <w:rPr>
          <w:rFonts w:asciiTheme="minorHAnsi" w:eastAsia="Batang" w:hAnsiTheme="minorHAnsi" w:cs="Times New Roman"/>
          <w:sz w:val="22"/>
          <w:szCs w:val="22"/>
          <w:lang w:val="es-ES_tradnl"/>
        </w:rPr>
        <w:t xml:space="preserve">Se incluyen </w:t>
      </w:r>
      <w:r w:rsidR="00AF5F31">
        <w:rPr>
          <w:rFonts w:asciiTheme="minorHAnsi" w:eastAsia="Batang" w:hAnsiTheme="minorHAnsi" w:cs="Times New Roman"/>
          <w:sz w:val="22"/>
          <w:szCs w:val="22"/>
          <w:lang w:val="es-ES_tradnl"/>
        </w:rPr>
        <w:t>los costos de partidas presupuestarias</w:t>
      </w:r>
      <w:r w:rsidR="002867D6">
        <w:rPr>
          <w:rFonts w:asciiTheme="minorHAnsi" w:eastAsia="Batang" w:hAnsiTheme="minorHAnsi" w:cs="Times New Roman"/>
          <w:sz w:val="22"/>
          <w:szCs w:val="22"/>
          <w:lang w:val="es-ES_tradnl"/>
        </w:rPr>
        <w:t xml:space="preserve"> tales como Desarrollo del sitio web y el SISR en las áreas temáticas </w:t>
      </w:r>
      <w:r w:rsidR="009E7049">
        <w:rPr>
          <w:rFonts w:asciiTheme="minorHAnsi" w:eastAsia="Batang" w:hAnsiTheme="minorHAnsi" w:cs="Times New Roman"/>
          <w:sz w:val="22"/>
          <w:szCs w:val="22"/>
          <w:lang w:val="es-ES_tradnl"/>
        </w:rPr>
        <w:t xml:space="preserve">a las que pertenecen; </w:t>
      </w:r>
    </w:p>
    <w:p w14:paraId="4D798F9F" w14:textId="77777777" w:rsidR="00AD65E1" w:rsidRPr="005A3A87" w:rsidRDefault="00AD65E1" w:rsidP="00AD65E1">
      <w:pPr>
        <w:pStyle w:val="MGfulltext"/>
        <w:spacing w:after="0"/>
        <w:ind w:left="850" w:hanging="425"/>
        <w:rPr>
          <w:rFonts w:asciiTheme="minorHAnsi" w:eastAsia="Batang" w:hAnsiTheme="minorHAnsi" w:cs="Times New Roman"/>
          <w:sz w:val="22"/>
          <w:szCs w:val="22"/>
          <w:lang w:val="es-ES_tradnl"/>
        </w:rPr>
      </w:pPr>
    </w:p>
    <w:p w14:paraId="4B87AB3D" w14:textId="468FEC96" w:rsidR="00F14404" w:rsidRPr="007D71D7" w:rsidRDefault="00AD65E1" w:rsidP="00AD65E1">
      <w:pPr>
        <w:pStyle w:val="MGfulltext"/>
        <w:spacing w:after="0"/>
        <w:ind w:left="850" w:hanging="425"/>
        <w:rPr>
          <w:rFonts w:asciiTheme="minorHAnsi" w:eastAsia="Batang" w:hAnsiTheme="minorHAnsi" w:cs="Times New Roman"/>
          <w:sz w:val="22"/>
          <w:szCs w:val="22"/>
          <w:highlight w:val="green"/>
          <w:lang w:val="es-ES_tradnl"/>
        </w:rPr>
      </w:pPr>
      <w:r w:rsidRPr="005A3A87">
        <w:rPr>
          <w:rFonts w:asciiTheme="minorHAnsi" w:eastAsia="Batang" w:hAnsiTheme="minorHAnsi" w:cs="Times New Roman"/>
          <w:sz w:val="22"/>
          <w:szCs w:val="22"/>
          <w:lang w:val="es-ES_tradnl"/>
        </w:rPr>
        <w:t>d.</w:t>
      </w:r>
      <w:r w:rsidRPr="005A3A87">
        <w:rPr>
          <w:rFonts w:asciiTheme="minorHAnsi" w:eastAsia="Batang" w:hAnsiTheme="minorHAnsi" w:cs="Times New Roman"/>
          <w:sz w:val="22"/>
          <w:szCs w:val="22"/>
          <w:lang w:val="es-ES_tradnl"/>
        </w:rPr>
        <w:tab/>
      </w:r>
      <w:r w:rsidR="009E7049" w:rsidRPr="00A0532C">
        <w:rPr>
          <w:rFonts w:asciiTheme="minorHAnsi" w:eastAsia="Batang" w:hAnsiTheme="minorHAnsi" w:cs="Times New Roman"/>
          <w:sz w:val="22"/>
          <w:szCs w:val="22"/>
          <w:lang w:val="es-ES_tradnl"/>
        </w:rPr>
        <w:t>En cons</w:t>
      </w:r>
      <w:r w:rsidR="007F5F79">
        <w:rPr>
          <w:rFonts w:asciiTheme="minorHAnsi" w:eastAsia="Batang" w:hAnsiTheme="minorHAnsi" w:cs="Times New Roman"/>
          <w:sz w:val="22"/>
          <w:szCs w:val="22"/>
          <w:lang w:val="es-ES_tradnl"/>
        </w:rPr>
        <w:t>onancia con la práctica de las C</w:t>
      </w:r>
      <w:r w:rsidR="009E7049" w:rsidRPr="00A0532C">
        <w:rPr>
          <w:rFonts w:asciiTheme="minorHAnsi" w:eastAsia="Batang" w:hAnsiTheme="minorHAnsi" w:cs="Times New Roman"/>
          <w:sz w:val="22"/>
          <w:szCs w:val="22"/>
          <w:lang w:val="es-ES_tradnl"/>
        </w:rPr>
        <w:t>onvenciones administradas por las Nacione</w:t>
      </w:r>
      <w:r w:rsidR="00277AE2" w:rsidRPr="00A0532C">
        <w:rPr>
          <w:rFonts w:asciiTheme="minorHAnsi" w:eastAsia="Batang" w:hAnsiTheme="minorHAnsi" w:cs="Times New Roman"/>
          <w:sz w:val="22"/>
          <w:szCs w:val="22"/>
          <w:lang w:val="es-ES_tradnl"/>
        </w:rPr>
        <w:t>s Unidas, se incluye</w:t>
      </w:r>
      <w:r w:rsidR="009E7049" w:rsidRPr="00A0532C">
        <w:rPr>
          <w:rFonts w:asciiTheme="minorHAnsi" w:eastAsia="Batang" w:hAnsiTheme="minorHAnsi" w:cs="Times New Roman"/>
          <w:sz w:val="22"/>
          <w:szCs w:val="22"/>
          <w:lang w:val="es-ES_tradnl"/>
        </w:rPr>
        <w:t xml:space="preserve"> una partida presupuestaria para los viajes del personal </w:t>
      </w:r>
      <w:r w:rsidR="00F14404" w:rsidRPr="00A0532C">
        <w:rPr>
          <w:rFonts w:asciiTheme="minorHAnsi" w:eastAsia="Batang" w:hAnsiTheme="minorHAnsi" w:cs="Times New Roman"/>
          <w:sz w:val="22"/>
          <w:szCs w:val="22"/>
          <w:lang w:val="es-ES_tradnl"/>
        </w:rPr>
        <w:t>(</w:t>
      </w:r>
      <w:r w:rsidR="000E039B" w:rsidRPr="00A0532C">
        <w:rPr>
          <w:rFonts w:asciiTheme="minorHAnsi" w:eastAsia="Batang" w:hAnsiTheme="minorHAnsi" w:cs="Times New Roman"/>
          <w:sz w:val="22"/>
          <w:szCs w:val="22"/>
          <w:lang w:val="es-ES_tradnl"/>
        </w:rPr>
        <w:t>en la categoría de Administración</w:t>
      </w:r>
      <w:r w:rsidR="00F14404" w:rsidRPr="00A0532C">
        <w:rPr>
          <w:rFonts w:asciiTheme="minorHAnsi" w:eastAsia="Batang" w:hAnsiTheme="minorHAnsi" w:cs="Times New Roman"/>
          <w:sz w:val="22"/>
          <w:szCs w:val="22"/>
          <w:lang w:val="es-ES_tradnl"/>
        </w:rPr>
        <w:t>)</w:t>
      </w:r>
      <w:r w:rsidR="00A0532C" w:rsidRPr="00A0532C">
        <w:rPr>
          <w:rFonts w:asciiTheme="minorHAnsi" w:eastAsia="Batang" w:hAnsiTheme="minorHAnsi" w:cs="Times New Roman"/>
          <w:sz w:val="22"/>
          <w:szCs w:val="22"/>
          <w:lang w:val="es-ES_tradnl"/>
        </w:rPr>
        <w:t xml:space="preserve">; los gastos se gestionarán con objeto de aplicar el Plan de trabajo y realizar las actividades prioritarias establecidas por las </w:t>
      </w:r>
      <w:r w:rsidR="006464EC" w:rsidRPr="00A0532C">
        <w:rPr>
          <w:rFonts w:asciiTheme="minorHAnsi" w:eastAsia="Batang" w:hAnsiTheme="minorHAnsi" w:cs="Times New Roman"/>
          <w:sz w:val="22"/>
          <w:szCs w:val="22"/>
          <w:lang w:val="es-ES_tradnl"/>
        </w:rPr>
        <w:t>Partes Contratantes</w:t>
      </w:r>
      <w:r w:rsidR="00F14404" w:rsidRPr="00A0532C">
        <w:rPr>
          <w:rFonts w:asciiTheme="minorHAnsi" w:eastAsia="Batang" w:hAnsiTheme="minorHAnsi" w:cs="Times New Roman"/>
          <w:sz w:val="22"/>
          <w:szCs w:val="22"/>
          <w:lang w:val="es-ES_tradnl"/>
        </w:rPr>
        <w:t>.</w:t>
      </w:r>
    </w:p>
    <w:p w14:paraId="2EC13341" w14:textId="77777777" w:rsidR="0004295A" w:rsidRPr="00F25BF6" w:rsidRDefault="0004295A" w:rsidP="0004295A">
      <w:pPr>
        <w:pStyle w:val="MGfulltext"/>
        <w:spacing w:after="0"/>
        <w:rPr>
          <w:rFonts w:asciiTheme="minorHAnsi" w:eastAsia="Batang" w:hAnsiTheme="minorHAnsi" w:cs="Times New Roman"/>
          <w:sz w:val="22"/>
          <w:szCs w:val="22"/>
          <w:lang w:val="es-ES_tradnl"/>
        </w:rPr>
      </w:pPr>
    </w:p>
    <w:p w14:paraId="44D81443" w14:textId="1FA72F21" w:rsidR="001936D6" w:rsidRPr="005A3A87" w:rsidRDefault="009E7049" w:rsidP="0004295A">
      <w:pPr>
        <w:pStyle w:val="MGfulltext"/>
        <w:spacing w:after="0"/>
        <w:rPr>
          <w:rFonts w:asciiTheme="minorHAnsi" w:eastAsia="Batang" w:hAnsiTheme="minorHAnsi" w:cs="Times New Roman"/>
          <w:sz w:val="22"/>
          <w:szCs w:val="22"/>
          <w:lang w:val="es-ES_tradnl"/>
        </w:rPr>
      </w:pPr>
      <w:r w:rsidRPr="00F25BF6">
        <w:rPr>
          <w:rFonts w:asciiTheme="minorHAnsi" w:eastAsia="Batang" w:hAnsiTheme="minorHAnsi" w:cs="Times New Roman"/>
          <w:sz w:val="22"/>
          <w:szCs w:val="22"/>
          <w:lang w:val="es-ES_tradnl"/>
        </w:rPr>
        <w:t xml:space="preserve">El Cuadro 1 muestra </w:t>
      </w:r>
      <w:r w:rsidR="00A0532C" w:rsidRPr="00F25BF6">
        <w:rPr>
          <w:rFonts w:asciiTheme="minorHAnsi" w:eastAsia="Batang" w:hAnsiTheme="minorHAnsi" w:cs="Times New Roman"/>
          <w:sz w:val="22"/>
          <w:szCs w:val="22"/>
          <w:lang w:val="es-ES_tradnl"/>
        </w:rPr>
        <w:t xml:space="preserve">la forma en que se asignan los costos de los puestos de trabajo no financiados del presupuesto básico en los escenarios propuestos, </w:t>
      </w:r>
      <w:r w:rsidR="00F25BF6" w:rsidRPr="00F25BF6">
        <w:rPr>
          <w:rFonts w:asciiTheme="minorHAnsi" w:eastAsia="Batang" w:hAnsiTheme="minorHAnsi" w:cs="Times New Roman"/>
          <w:sz w:val="22"/>
          <w:szCs w:val="22"/>
          <w:lang w:val="es-ES_tradnl"/>
        </w:rPr>
        <w:t xml:space="preserve">indicándose de forma explícita la asignación de los costos de salarios y prestaciones a las distintas partidas presupuestarias. </w:t>
      </w:r>
    </w:p>
    <w:p w14:paraId="5923D8D2" w14:textId="516BAA1D" w:rsidR="00AD65E1" w:rsidRPr="005A3A87" w:rsidRDefault="00AD65E1" w:rsidP="00955766">
      <w:pPr>
        <w:pStyle w:val="MGfulltext"/>
        <w:tabs>
          <w:tab w:val="left" w:pos="1190"/>
        </w:tabs>
        <w:spacing w:after="0"/>
        <w:rPr>
          <w:rFonts w:asciiTheme="minorHAnsi" w:hAnsiTheme="minorHAnsi"/>
          <w:bCs/>
          <w:i/>
          <w:lang w:val="es-ES_tradnl" w:eastAsia="en-GB"/>
        </w:rPr>
      </w:pPr>
      <w:r w:rsidRPr="005A3A87">
        <w:rPr>
          <w:rFonts w:asciiTheme="minorHAnsi" w:eastAsia="Batang" w:hAnsiTheme="minorHAnsi" w:cs="Times New Roman"/>
          <w:sz w:val="22"/>
          <w:szCs w:val="22"/>
          <w:lang w:val="es-ES_tradnl"/>
        </w:rPr>
        <w:tab/>
      </w:r>
    </w:p>
    <w:p w14:paraId="4F41D84A" w14:textId="411B83F1" w:rsidR="00AD65E1" w:rsidRPr="005A542F" w:rsidRDefault="009E7049" w:rsidP="00AD65E1">
      <w:pPr>
        <w:pStyle w:val="MGfulltext"/>
        <w:tabs>
          <w:tab w:val="left" w:pos="1190"/>
        </w:tabs>
        <w:spacing w:after="0"/>
        <w:rPr>
          <w:rFonts w:asciiTheme="minorHAnsi" w:eastAsia="Batang" w:hAnsiTheme="minorHAnsi" w:cs="Times New Roman"/>
          <w:i/>
          <w:sz w:val="22"/>
          <w:szCs w:val="22"/>
          <w:lang w:val="es-ES_tradnl"/>
        </w:rPr>
      </w:pPr>
      <w:r w:rsidRPr="005A542F">
        <w:rPr>
          <w:rFonts w:asciiTheme="minorHAnsi" w:hAnsiTheme="minorHAnsi"/>
          <w:bCs/>
          <w:i/>
          <w:sz w:val="22"/>
          <w:szCs w:val="22"/>
          <w:lang w:val="es-ES_tradnl" w:eastAsia="en-GB"/>
        </w:rPr>
        <w:t>Cuadro</w:t>
      </w:r>
      <w:r w:rsidR="00AD65E1" w:rsidRPr="005A542F">
        <w:rPr>
          <w:rFonts w:asciiTheme="minorHAnsi" w:hAnsiTheme="minorHAnsi"/>
          <w:bCs/>
          <w:i/>
          <w:sz w:val="22"/>
          <w:szCs w:val="22"/>
          <w:lang w:val="es-ES_tradnl" w:eastAsia="en-GB"/>
        </w:rPr>
        <w:t xml:space="preserve"> 1: </w:t>
      </w:r>
      <w:r w:rsidR="00F25BF6" w:rsidRPr="005A542F">
        <w:rPr>
          <w:rFonts w:asciiTheme="minorHAnsi" w:hAnsiTheme="minorHAnsi"/>
          <w:bCs/>
          <w:i/>
          <w:sz w:val="22"/>
          <w:szCs w:val="22"/>
          <w:lang w:val="es-ES_tradnl" w:eastAsia="en-GB"/>
        </w:rPr>
        <w:t>Plantilla actual</w:t>
      </w:r>
      <w:r w:rsidR="00AD65E1" w:rsidRPr="005A542F">
        <w:rPr>
          <w:rFonts w:asciiTheme="minorHAnsi" w:hAnsiTheme="minorHAnsi"/>
          <w:bCs/>
          <w:i/>
          <w:sz w:val="22"/>
          <w:szCs w:val="22"/>
          <w:lang w:val="es-ES_tradnl" w:eastAsia="en-GB"/>
        </w:rPr>
        <w:t xml:space="preserve"> (</w:t>
      </w:r>
      <w:r w:rsidR="00327CA6" w:rsidRPr="005A542F">
        <w:rPr>
          <w:rFonts w:asciiTheme="minorHAnsi" w:hAnsiTheme="minorHAnsi"/>
          <w:bCs/>
          <w:i/>
          <w:sz w:val="22"/>
          <w:szCs w:val="22"/>
          <w:lang w:val="es-ES_tradnl" w:eastAsia="en-GB"/>
        </w:rPr>
        <w:t>e</w:t>
      </w:r>
      <w:r w:rsidR="00AD65E1" w:rsidRPr="005A542F">
        <w:rPr>
          <w:rFonts w:asciiTheme="minorHAnsi" w:hAnsiTheme="minorHAnsi"/>
          <w:bCs/>
          <w:i/>
          <w:sz w:val="22"/>
          <w:szCs w:val="22"/>
          <w:lang w:val="es-ES_tradnl" w:eastAsia="en-GB"/>
        </w:rPr>
        <w:t>scenario (A))</w:t>
      </w:r>
    </w:p>
    <w:tbl>
      <w:tblPr>
        <w:tblW w:w="7395" w:type="dxa"/>
        <w:tblInd w:w="93" w:type="dxa"/>
        <w:tblLook w:val="04A0" w:firstRow="1" w:lastRow="0" w:firstColumn="1" w:lastColumn="0" w:noHBand="0" w:noVBand="1"/>
      </w:tblPr>
      <w:tblGrid>
        <w:gridCol w:w="3975"/>
        <w:gridCol w:w="3420"/>
      </w:tblGrid>
      <w:tr w:rsidR="00AD65E1" w:rsidRPr="005A542F" w14:paraId="5CEA2C91" w14:textId="77777777" w:rsidTr="00B90331">
        <w:trPr>
          <w:trHeight w:val="264"/>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36D38" w14:textId="6E46D3E9" w:rsidR="00AD65E1" w:rsidRPr="005A542F" w:rsidRDefault="009E7049" w:rsidP="009E7049">
            <w:pPr>
              <w:ind w:left="0" w:firstLine="0"/>
              <w:rPr>
                <w:rFonts w:asciiTheme="minorHAnsi" w:eastAsia="Times New Roman" w:hAnsiTheme="minorHAnsi" w:cs="Arial"/>
                <w:lang w:val="es-ES_tradnl" w:eastAsia="en-GB"/>
              </w:rPr>
            </w:pPr>
            <w:r w:rsidRPr="005A542F">
              <w:rPr>
                <w:rFonts w:asciiTheme="minorHAnsi" w:eastAsia="Times New Roman" w:hAnsiTheme="minorHAnsi" w:cs="Arial"/>
                <w:lang w:val="es-ES_tradnl" w:eastAsia="en-GB"/>
              </w:rPr>
              <w:t>Personal directivo de la Secretaría</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0051CB20" w14:textId="77777777" w:rsidR="00AD65E1" w:rsidRPr="005A542F" w:rsidRDefault="00AD65E1" w:rsidP="004A01E5">
            <w:pPr>
              <w:ind w:left="0" w:firstLine="0"/>
              <w:rPr>
                <w:rFonts w:asciiTheme="minorHAnsi" w:eastAsia="Times New Roman" w:hAnsiTheme="minorHAnsi" w:cs="Arial"/>
                <w:lang w:val="es-ES_tradnl" w:eastAsia="en-GB"/>
              </w:rPr>
            </w:pPr>
            <w:r w:rsidRPr="005A542F">
              <w:rPr>
                <w:rFonts w:asciiTheme="minorHAnsi" w:eastAsia="Times New Roman" w:hAnsiTheme="minorHAnsi" w:cs="Arial"/>
                <w:lang w:val="es-ES_tradnl" w:eastAsia="en-GB"/>
              </w:rPr>
              <w:t>1 S, 1 M2, 1 P2, 2 A3</w:t>
            </w:r>
          </w:p>
        </w:tc>
      </w:tr>
      <w:tr w:rsidR="00AD65E1" w:rsidRPr="005A542F" w14:paraId="0D1959D5" w14:textId="77777777" w:rsidTr="00B90331">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1EBC9B62" w14:textId="5E29177C" w:rsidR="00AD65E1" w:rsidRPr="005A542F" w:rsidRDefault="009E7049" w:rsidP="009E7049">
            <w:pPr>
              <w:ind w:left="0" w:firstLine="0"/>
              <w:rPr>
                <w:rFonts w:asciiTheme="minorHAnsi" w:eastAsia="Times New Roman" w:hAnsiTheme="minorHAnsi" w:cs="Arial"/>
                <w:lang w:val="es-ES_tradnl" w:eastAsia="en-GB"/>
              </w:rPr>
            </w:pPr>
            <w:r w:rsidRPr="005A542F">
              <w:rPr>
                <w:rFonts w:asciiTheme="minorHAnsi" w:eastAsia="Times New Roman" w:hAnsiTheme="minorHAnsi" w:cs="Arial"/>
                <w:lang w:val="es-ES_tradnl" w:eastAsia="en-GB"/>
              </w:rPr>
              <w:t xml:space="preserve">Movilización de recursos y Promoción </w:t>
            </w:r>
          </w:p>
        </w:tc>
        <w:tc>
          <w:tcPr>
            <w:tcW w:w="3420" w:type="dxa"/>
            <w:tcBorders>
              <w:top w:val="nil"/>
              <w:left w:val="nil"/>
              <w:bottom w:val="single" w:sz="4" w:space="0" w:color="auto"/>
              <w:right w:val="single" w:sz="4" w:space="0" w:color="auto"/>
            </w:tcBorders>
            <w:shd w:val="clear" w:color="auto" w:fill="auto"/>
            <w:noWrap/>
            <w:vAlign w:val="bottom"/>
            <w:hideMark/>
          </w:tcPr>
          <w:p w14:paraId="44A1C542" w14:textId="77777777" w:rsidR="00AD65E1" w:rsidRPr="005A542F" w:rsidRDefault="00AD65E1" w:rsidP="004A01E5">
            <w:pPr>
              <w:ind w:left="0" w:firstLine="0"/>
              <w:rPr>
                <w:rFonts w:asciiTheme="minorHAnsi" w:eastAsia="Times New Roman" w:hAnsiTheme="minorHAnsi" w:cs="Arial"/>
                <w:lang w:val="es-ES_tradnl" w:eastAsia="en-GB"/>
              </w:rPr>
            </w:pPr>
            <w:r w:rsidRPr="005A542F">
              <w:rPr>
                <w:rFonts w:asciiTheme="minorHAnsi" w:eastAsia="Times New Roman" w:hAnsiTheme="minorHAnsi" w:cs="Arial"/>
                <w:lang w:val="es-ES_tradnl" w:eastAsia="en-GB"/>
              </w:rPr>
              <w:t>1 M1, 1 P1, 1 A3</w:t>
            </w:r>
          </w:p>
        </w:tc>
      </w:tr>
      <w:tr w:rsidR="00AD65E1" w:rsidRPr="005A542F" w14:paraId="04541B7E" w14:textId="77777777" w:rsidTr="00B90331">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20980697" w14:textId="258F3513" w:rsidR="00AD65E1" w:rsidRPr="005A542F" w:rsidRDefault="009E7049" w:rsidP="009E7049">
            <w:pPr>
              <w:ind w:left="0" w:firstLine="0"/>
              <w:rPr>
                <w:rFonts w:asciiTheme="minorHAnsi" w:eastAsia="Times New Roman" w:hAnsiTheme="minorHAnsi" w:cs="Arial"/>
                <w:lang w:val="es-ES_tradnl" w:eastAsia="en-GB"/>
              </w:rPr>
            </w:pPr>
            <w:r w:rsidRPr="005A542F">
              <w:rPr>
                <w:rFonts w:asciiTheme="minorHAnsi" w:eastAsia="Times New Roman" w:hAnsiTheme="minorHAnsi" w:cs="Arial"/>
                <w:lang w:val="es-ES_tradnl" w:eastAsia="en-GB"/>
              </w:rPr>
              <w:t xml:space="preserve">Asesoramiento y apoyo regionales </w:t>
            </w:r>
          </w:p>
        </w:tc>
        <w:tc>
          <w:tcPr>
            <w:tcW w:w="3420" w:type="dxa"/>
            <w:tcBorders>
              <w:top w:val="nil"/>
              <w:left w:val="nil"/>
              <w:bottom w:val="single" w:sz="4" w:space="0" w:color="auto"/>
              <w:right w:val="single" w:sz="4" w:space="0" w:color="auto"/>
            </w:tcBorders>
            <w:shd w:val="clear" w:color="auto" w:fill="auto"/>
            <w:noWrap/>
            <w:vAlign w:val="bottom"/>
            <w:hideMark/>
          </w:tcPr>
          <w:p w14:paraId="034189E7" w14:textId="1C91FF68" w:rsidR="00AD65E1" w:rsidRPr="005A542F" w:rsidRDefault="00AD65E1" w:rsidP="00BE3067">
            <w:pPr>
              <w:ind w:left="0" w:firstLine="0"/>
              <w:rPr>
                <w:rFonts w:asciiTheme="minorHAnsi" w:eastAsia="Times New Roman" w:hAnsiTheme="minorHAnsi" w:cs="Arial"/>
                <w:lang w:val="es-ES_tradnl" w:eastAsia="en-GB"/>
              </w:rPr>
            </w:pPr>
            <w:r w:rsidRPr="005A542F">
              <w:rPr>
                <w:rFonts w:asciiTheme="minorHAnsi" w:eastAsia="Times New Roman" w:hAnsiTheme="minorHAnsi" w:cs="Arial"/>
                <w:lang w:val="es-ES_tradnl" w:eastAsia="en-GB"/>
              </w:rPr>
              <w:t xml:space="preserve">4 M1, 2 P1, 4 </w:t>
            </w:r>
            <w:r w:rsidR="00A115F9" w:rsidRPr="005A542F">
              <w:rPr>
                <w:rFonts w:asciiTheme="minorHAnsi" w:eastAsia="Times New Roman" w:hAnsiTheme="minorHAnsi" w:cs="Arial"/>
                <w:lang w:val="es-ES_tradnl" w:eastAsia="en-GB"/>
              </w:rPr>
              <w:t>becarios/as</w:t>
            </w:r>
          </w:p>
        </w:tc>
      </w:tr>
      <w:tr w:rsidR="00AD65E1" w:rsidRPr="005A542F" w14:paraId="3246FDAF" w14:textId="77777777" w:rsidTr="00B90331">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29AF6993" w14:textId="08A1AEDA" w:rsidR="00AD65E1" w:rsidRPr="005A542F" w:rsidRDefault="009E7049" w:rsidP="009E7049">
            <w:pPr>
              <w:ind w:left="0" w:firstLine="0"/>
              <w:rPr>
                <w:rFonts w:asciiTheme="minorHAnsi" w:eastAsia="Times New Roman" w:hAnsiTheme="minorHAnsi" w:cs="Arial"/>
                <w:lang w:val="es-ES_tradnl" w:eastAsia="en-GB"/>
              </w:rPr>
            </w:pPr>
            <w:r w:rsidRPr="005A542F">
              <w:rPr>
                <w:rFonts w:asciiTheme="minorHAnsi" w:eastAsia="Times New Roman" w:hAnsiTheme="minorHAnsi" w:cs="Arial"/>
                <w:lang w:val="es-ES_tradnl" w:eastAsia="en-GB"/>
              </w:rPr>
              <w:t>Ciencia y Políticas</w:t>
            </w:r>
          </w:p>
        </w:tc>
        <w:tc>
          <w:tcPr>
            <w:tcW w:w="3420" w:type="dxa"/>
            <w:tcBorders>
              <w:top w:val="nil"/>
              <w:left w:val="nil"/>
              <w:bottom w:val="single" w:sz="4" w:space="0" w:color="auto"/>
              <w:right w:val="single" w:sz="4" w:space="0" w:color="auto"/>
            </w:tcBorders>
            <w:shd w:val="clear" w:color="auto" w:fill="auto"/>
            <w:noWrap/>
            <w:vAlign w:val="bottom"/>
            <w:hideMark/>
          </w:tcPr>
          <w:p w14:paraId="4971EABC" w14:textId="77777777" w:rsidR="00AD65E1" w:rsidRPr="005A542F" w:rsidRDefault="00AD65E1" w:rsidP="004A01E5">
            <w:pPr>
              <w:ind w:left="0" w:firstLine="0"/>
              <w:rPr>
                <w:rFonts w:asciiTheme="minorHAnsi" w:eastAsia="Times New Roman" w:hAnsiTheme="minorHAnsi" w:cs="Arial"/>
                <w:lang w:val="es-ES_tradnl" w:eastAsia="en-GB"/>
              </w:rPr>
            </w:pPr>
            <w:r w:rsidRPr="005A542F">
              <w:rPr>
                <w:rFonts w:asciiTheme="minorHAnsi" w:eastAsia="Times New Roman" w:hAnsiTheme="minorHAnsi" w:cs="Arial"/>
                <w:lang w:val="es-ES_tradnl" w:eastAsia="en-GB"/>
              </w:rPr>
              <w:t>1 M1, 2 P1, 1 A3</w:t>
            </w:r>
          </w:p>
        </w:tc>
      </w:tr>
      <w:tr w:rsidR="00AD65E1" w:rsidRPr="005A542F" w14:paraId="658BD30D" w14:textId="77777777" w:rsidTr="00B90331">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687EFA63" w14:textId="137050E7" w:rsidR="00AD65E1" w:rsidRPr="005A542F" w:rsidRDefault="00AD65E1" w:rsidP="009E7049">
            <w:pPr>
              <w:ind w:left="0" w:firstLine="0"/>
              <w:rPr>
                <w:rFonts w:asciiTheme="minorHAnsi" w:eastAsia="Times New Roman" w:hAnsiTheme="minorHAnsi" w:cs="Arial"/>
                <w:lang w:val="es-ES_tradnl" w:eastAsia="en-GB"/>
              </w:rPr>
            </w:pPr>
            <w:r w:rsidRPr="005A542F">
              <w:rPr>
                <w:rFonts w:asciiTheme="minorHAnsi" w:eastAsia="Times New Roman" w:hAnsiTheme="minorHAnsi" w:cs="Arial"/>
                <w:lang w:val="es-ES_tradnl" w:eastAsia="en-GB"/>
              </w:rPr>
              <w:t>Administra</w:t>
            </w:r>
            <w:r w:rsidR="009E7049" w:rsidRPr="005A542F">
              <w:rPr>
                <w:rFonts w:asciiTheme="minorHAnsi" w:eastAsia="Times New Roman" w:hAnsiTheme="minorHAnsi" w:cs="Arial"/>
                <w:lang w:val="es-ES_tradnl" w:eastAsia="en-GB"/>
              </w:rPr>
              <w:t>ción</w:t>
            </w:r>
          </w:p>
        </w:tc>
        <w:tc>
          <w:tcPr>
            <w:tcW w:w="3420" w:type="dxa"/>
            <w:tcBorders>
              <w:top w:val="nil"/>
              <w:left w:val="nil"/>
              <w:bottom w:val="single" w:sz="4" w:space="0" w:color="auto"/>
              <w:right w:val="single" w:sz="4" w:space="0" w:color="auto"/>
            </w:tcBorders>
            <w:shd w:val="clear" w:color="auto" w:fill="auto"/>
            <w:noWrap/>
            <w:vAlign w:val="bottom"/>
            <w:hideMark/>
          </w:tcPr>
          <w:p w14:paraId="6A58A3AB" w14:textId="56DC6969" w:rsidR="00AD65E1" w:rsidRPr="005A542F" w:rsidRDefault="00AD65E1" w:rsidP="004A01E5">
            <w:pPr>
              <w:ind w:left="0" w:firstLine="0"/>
              <w:rPr>
                <w:rFonts w:asciiTheme="minorHAnsi" w:eastAsia="Times New Roman" w:hAnsiTheme="minorHAnsi" w:cs="Arial"/>
                <w:lang w:val="es-ES_tradnl" w:eastAsia="en-GB"/>
              </w:rPr>
            </w:pPr>
            <w:r w:rsidRPr="005A542F">
              <w:rPr>
                <w:rFonts w:asciiTheme="minorHAnsi" w:eastAsia="Times New Roman" w:hAnsiTheme="minorHAnsi" w:cs="Arial"/>
                <w:lang w:val="es-ES_tradnl" w:eastAsia="en-GB"/>
              </w:rPr>
              <w:t>1 P2, 1 P1 (50</w:t>
            </w:r>
            <w:r w:rsidR="009E7049" w:rsidRPr="005A542F">
              <w:rPr>
                <w:rFonts w:asciiTheme="minorHAnsi" w:eastAsia="Times New Roman" w:hAnsiTheme="minorHAnsi" w:cs="Arial"/>
                <w:lang w:val="es-ES_tradnl" w:eastAsia="en-GB"/>
              </w:rPr>
              <w:t xml:space="preserve"> </w:t>
            </w:r>
            <w:r w:rsidRPr="005A542F">
              <w:rPr>
                <w:rFonts w:asciiTheme="minorHAnsi" w:eastAsia="Times New Roman" w:hAnsiTheme="minorHAnsi" w:cs="Arial"/>
                <w:lang w:val="es-ES_tradnl" w:eastAsia="en-GB"/>
              </w:rPr>
              <w:t>%)</w:t>
            </w:r>
          </w:p>
        </w:tc>
      </w:tr>
      <w:tr w:rsidR="00AD65E1" w:rsidRPr="005A542F" w14:paraId="338C6CAA" w14:textId="77777777" w:rsidTr="00B90331">
        <w:trPr>
          <w:trHeight w:val="264"/>
        </w:trPr>
        <w:tc>
          <w:tcPr>
            <w:tcW w:w="397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2C8432" w14:textId="77777777" w:rsidR="00AD65E1" w:rsidRPr="005A542F" w:rsidRDefault="00AD65E1" w:rsidP="004A01E5">
            <w:pPr>
              <w:ind w:left="0" w:firstLine="0"/>
              <w:rPr>
                <w:rFonts w:asciiTheme="minorHAnsi" w:eastAsia="Times New Roman" w:hAnsiTheme="minorHAnsi" w:cs="Arial"/>
                <w:b/>
                <w:bCs/>
                <w:lang w:val="es-ES_tradnl" w:eastAsia="en-GB"/>
              </w:rPr>
            </w:pPr>
            <w:r w:rsidRPr="005A542F">
              <w:rPr>
                <w:rFonts w:asciiTheme="minorHAnsi" w:eastAsia="Times New Roman" w:hAnsiTheme="minorHAnsi" w:cs="Arial"/>
                <w:b/>
                <w:bCs/>
                <w:lang w:val="es-ES_tradnl" w:eastAsia="en-GB"/>
              </w:rPr>
              <w:t>Total</w:t>
            </w:r>
          </w:p>
        </w:tc>
        <w:tc>
          <w:tcPr>
            <w:tcW w:w="3420" w:type="dxa"/>
            <w:tcBorders>
              <w:top w:val="single" w:sz="4" w:space="0" w:color="auto"/>
              <w:left w:val="nil"/>
              <w:bottom w:val="single" w:sz="4" w:space="0" w:color="auto"/>
              <w:right w:val="single" w:sz="4" w:space="0" w:color="auto"/>
            </w:tcBorders>
            <w:shd w:val="clear" w:color="000000" w:fill="BFBFBF"/>
            <w:noWrap/>
            <w:vAlign w:val="bottom"/>
            <w:hideMark/>
          </w:tcPr>
          <w:p w14:paraId="06D85047" w14:textId="271A6FA3" w:rsidR="00AD65E1" w:rsidRPr="005A542F" w:rsidRDefault="00A06DED" w:rsidP="00A06DED">
            <w:pPr>
              <w:ind w:left="0" w:firstLine="0"/>
              <w:rPr>
                <w:rFonts w:asciiTheme="minorHAnsi" w:eastAsia="Times New Roman" w:hAnsiTheme="minorHAnsi" w:cs="Arial"/>
                <w:b/>
                <w:bCs/>
                <w:lang w:val="es-ES_tradnl" w:eastAsia="en-GB"/>
              </w:rPr>
            </w:pPr>
            <w:r w:rsidRPr="005A542F">
              <w:rPr>
                <w:rFonts w:asciiTheme="minorHAnsi" w:eastAsia="Times New Roman" w:hAnsiTheme="minorHAnsi" w:cs="Arial"/>
                <w:b/>
                <w:bCs/>
                <w:lang w:val="es-ES_tradnl" w:eastAsia="en-GB"/>
              </w:rPr>
              <w:t>24 empleados</w:t>
            </w:r>
          </w:p>
        </w:tc>
      </w:tr>
    </w:tbl>
    <w:p w14:paraId="2D318A6E" w14:textId="0903F1E8" w:rsidR="00AD65E1" w:rsidRPr="005A542F" w:rsidRDefault="009E7049" w:rsidP="00CF175F">
      <w:pPr>
        <w:pStyle w:val="MGfulltext"/>
        <w:spacing w:after="0"/>
        <w:rPr>
          <w:rFonts w:asciiTheme="minorHAnsi" w:eastAsia="Batang" w:hAnsiTheme="minorHAnsi" w:cs="Times New Roman"/>
          <w:b/>
          <w:sz w:val="22"/>
          <w:szCs w:val="22"/>
          <w:lang w:val="es-ES_tradnl"/>
        </w:rPr>
      </w:pPr>
      <w:r w:rsidRPr="005A542F">
        <w:rPr>
          <w:rFonts w:asciiTheme="minorHAnsi" w:hAnsiTheme="minorHAnsi"/>
          <w:sz w:val="22"/>
          <w:szCs w:val="22"/>
          <w:lang w:val="es-ES_tradnl" w:eastAsia="en-GB"/>
        </w:rPr>
        <w:t>Nota</w:t>
      </w:r>
      <w:r w:rsidR="00AF7707" w:rsidRPr="005A542F">
        <w:rPr>
          <w:rFonts w:asciiTheme="minorHAnsi" w:hAnsiTheme="minorHAnsi"/>
          <w:sz w:val="22"/>
          <w:szCs w:val="22"/>
          <w:lang w:val="es-ES_tradnl" w:eastAsia="en-GB"/>
        </w:rPr>
        <w:t>: Categ</w:t>
      </w:r>
      <w:r w:rsidR="00A06DED" w:rsidRPr="005A542F">
        <w:rPr>
          <w:rFonts w:asciiTheme="minorHAnsi" w:hAnsiTheme="minorHAnsi"/>
          <w:sz w:val="22"/>
          <w:szCs w:val="22"/>
          <w:lang w:val="es-ES_tradnl" w:eastAsia="en-GB"/>
        </w:rPr>
        <w:t>orías</w:t>
      </w:r>
      <w:r w:rsidR="00AD65E1" w:rsidRPr="005A542F">
        <w:rPr>
          <w:rFonts w:asciiTheme="minorHAnsi" w:hAnsiTheme="minorHAnsi"/>
          <w:sz w:val="22"/>
          <w:szCs w:val="22"/>
          <w:lang w:val="es-ES_tradnl" w:eastAsia="en-GB"/>
        </w:rPr>
        <w:t xml:space="preserve"> </w:t>
      </w:r>
      <w:r w:rsidR="00AF7707" w:rsidRPr="005A542F">
        <w:rPr>
          <w:rFonts w:asciiTheme="minorHAnsi" w:hAnsiTheme="minorHAnsi"/>
          <w:sz w:val="22"/>
          <w:szCs w:val="22"/>
          <w:lang w:val="es-ES_tradnl" w:eastAsia="en-GB"/>
        </w:rPr>
        <w:t xml:space="preserve">según </w:t>
      </w:r>
      <w:r w:rsidR="00AB5BD3" w:rsidRPr="005A542F">
        <w:rPr>
          <w:rFonts w:asciiTheme="minorHAnsi" w:hAnsiTheme="minorHAnsi"/>
          <w:sz w:val="22"/>
          <w:szCs w:val="22"/>
          <w:lang w:val="es-ES_tradnl" w:eastAsia="en-GB"/>
        </w:rPr>
        <w:t>la política</w:t>
      </w:r>
      <w:r w:rsidR="00BE3067">
        <w:rPr>
          <w:rFonts w:asciiTheme="minorHAnsi" w:hAnsiTheme="minorHAnsi"/>
          <w:sz w:val="22"/>
          <w:szCs w:val="22"/>
          <w:lang w:val="es-ES_tradnl" w:eastAsia="en-GB"/>
        </w:rPr>
        <w:t xml:space="preserve"> de recursos h</w:t>
      </w:r>
      <w:r w:rsidR="00CF175F" w:rsidRPr="005A542F">
        <w:rPr>
          <w:rFonts w:asciiTheme="minorHAnsi" w:hAnsiTheme="minorHAnsi"/>
          <w:sz w:val="22"/>
          <w:szCs w:val="22"/>
          <w:lang w:val="es-ES_tradnl" w:eastAsia="en-GB"/>
        </w:rPr>
        <w:t>umanos</w:t>
      </w:r>
      <w:r w:rsidR="00320FB3" w:rsidRPr="005A542F">
        <w:rPr>
          <w:rFonts w:asciiTheme="minorHAnsi" w:hAnsiTheme="minorHAnsi"/>
          <w:sz w:val="22"/>
          <w:szCs w:val="22"/>
          <w:lang w:val="es-ES_tradnl" w:eastAsia="en-GB"/>
        </w:rPr>
        <w:t xml:space="preserve"> </w:t>
      </w:r>
      <w:r w:rsidR="00AB5BD3" w:rsidRPr="005A542F">
        <w:rPr>
          <w:rFonts w:asciiTheme="minorHAnsi" w:hAnsiTheme="minorHAnsi"/>
          <w:sz w:val="22"/>
          <w:szCs w:val="22"/>
          <w:lang w:val="es-ES_tradnl" w:eastAsia="en-GB"/>
        </w:rPr>
        <w:t xml:space="preserve">y </w:t>
      </w:r>
      <w:r w:rsidR="00CF175F" w:rsidRPr="005A542F">
        <w:rPr>
          <w:rFonts w:asciiTheme="minorHAnsi" w:hAnsiTheme="minorHAnsi"/>
          <w:sz w:val="22"/>
          <w:szCs w:val="22"/>
          <w:lang w:val="es-ES_tradnl" w:eastAsia="en-GB"/>
        </w:rPr>
        <w:t xml:space="preserve">las </w:t>
      </w:r>
      <w:r w:rsidR="00AB5BD3" w:rsidRPr="005A542F">
        <w:rPr>
          <w:rFonts w:asciiTheme="minorHAnsi" w:hAnsiTheme="minorHAnsi"/>
          <w:sz w:val="22"/>
          <w:szCs w:val="22"/>
          <w:lang w:val="es-ES_tradnl" w:eastAsia="en-GB"/>
        </w:rPr>
        <w:t>directrices</w:t>
      </w:r>
      <w:r w:rsidR="00320FB3" w:rsidRPr="005A542F">
        <w:rPr>
          <w:rFonts w:asciiTheme="minorHAnsi" w:hAnsiTheme="minorHAnsi"/>
          <w:sz w:val="22"/>
          <w:szCs w:val="22"/>
          <w:lang w:val="es-ES_tradnl" w:eastAsia="en-GB"/>
        </w:rPr>
        <w:t xml:space="preserve"> para la clasificación de puestos de la UICN.</w:t>
      </w:r>
      <w:r w:rsidR="00212E7E" w:rsidRPr="005A542F">
        <w:rPr>
          <w:rFonts w:asciiTheme="minorHAnsi" w:hAnsiTheme="minorHAnsi"/>
          <w:sz w:val="22"/>
          <w:szCs w:val="22"/>
          <w:lang w:val="es-ES_tradnl" w:eastAsia="en-GB"/>
        </w:rPr>
        <w:t xml:space="preserve"> </w:t>
      </w:r>
    </w:p>
    <w:p w14:paraId="60985B2D" w14:textId="5CD40CDD" w:rsidR="00AD65E1" w:rsidRPr="005A3A87" w:rsidRDefault="00327CA6" w:rsidP="00AD65E1">
      <w:pPr>
        <w:ind w:left="0" w:firstLine="0"/>
        <w:rPr>
          <w:rFonts w:asciiTheme="minorHAnsi" w:eastAsia="Times New Roman" w:hAnsiTheme="minorHAnsi" w:cs="Arial"/>
          <w:lang w:val="es-ES_tradnl" w:eastAsia="en-GB"/>
        </w:rPr>
      </w:pPr>
      <w:r w:rsidRPr="005A542F">
        <w:rPr>
          <w:rFonts w:asciiTheme="minorHAnsi" w:eastAsia="Times New Roman" w:hAnsiTheme="minorHAnsi" w:cs="Arial"/>
          <w:lang w:val="es-ES_tradnl" w:eastAsia="en-GB"/>
        </w:rPr>
        <w:t>S = Secretario/a</w:t>
      </w:r>
      <w:r w:rsidR="00AD65E1" w:rsidRPr="005A542F">
        <w:rPr>
          <w:rFonts w:asciiTheme="minorHAnsi" w:eastAsia="Times New Roman" w:hAnsiTheme="minorHAnsi" w:cs="Arial"/>
          <w:lang w:val="es-ES_tradnl" w:eastAsia="en-GB"/>
        </w:rPr>
        <w:t xml:space="preserve"> General; M1-M2 = </w:t>
      </w:r>
      <w:r w:rsidRPr="005A542F">
        <w:rPr>
          <w:rFonts w:asciiTheme="minorHAnsi" w:eastAsia="Times New Roman" w:hAnsiTheme="minorHAnsi" w:cs="Arial"/>
          <w:lang w:val="es-ES_tradnl" w:eastAsia="en-GB"/>
        </w:rPr>
        <w:t>puestos directivos</w:t>
      </w:r>
      <w:r w:rsidR="00AD65E1" w:rsidRPr="005A542F">
        <w:rPr>
          <w:rFonts w:asciiTheme="minorHAnsi" w:eastAsia="Times New Roman" w:hAnsiTheme="minorHAnsi" w:cs="Arial"/>
          <w:lang w:val="es-ES_tradnl" w:eastAsia="en-GB"/>
        </w:rPr>
        <w:t>; P1-P2 = p</w:t>
      </w:r>
      <w:r w:rsidR="00CF175F" w:rsidRPr="005A542F">
        <w:rPr>
          <w:rFonts w:asciiTheme="minorHAnsi" w:eastAsia="Times New Roman" w:hAnsiTheme="minorHAnsi" w:cs="Arial"/>
          <w:lang w:val="es-ES_tradnl" w:eastAsia="en-GB"/>
        </w:rPr>
        <w:t>uestos profesionales</w:t>
      </w:r>
      <w:r w:rsidR="00AD65E1" w:rsidRPr="005A542F">
        <w:rPr>
          <w:rFonts w:asciiTheme="minorHAnsi" w:eastAsia="Times New Roman" w:hAnsiTheme="minorHAnsi" w:cs="Arial"/>
          <w:lang w:val="es-ES_tradnl" w:eastAsia="en-GB"/>
        </w:rPr>
        <w:t xml:space="preserve">; A1-A3 = </w:t>
      </w:r>
      <w:r w:rsidR="00CF175F" w:rsidRPr="005A542F">
        <w:rPr>
          <w:rFonts w:asciiTheme="minorHAnsi" w:eastAsia="Times New Roman" w:hAnsiTheme="minorHAnsi" w:cs="Arial"/>
          <w:lang w:val="es-ES_tradnl" w:eastAsia="en-GB"/>
        </w:rPr>
        <w:t>puestos de apoyo administrativo</w:t>
      </w:r>
    </w:p>
    <w:p w14:paraId="4FEEB68C" w14:textId="77777777" w:rsidR="00AD65E1" w:rsidRPr="005A3A87" w:rsidRDefault="00AD65E1" w:rsidP="004A01E5">
      <w:pPr>
        <w:tabs>
          <w:tab w:val="left" w:pos="3586"/>
        </w:tabs>
        <w:ind w:left="93" w:firstLine="0"/>
        <w:rPr>
          <w:rFonts w:asciiTheme="minorHAnsi" w:eastAsia="Times New Roman" w:hAnsiTheme="minorHAnsi" w:cs="Arial"/>
          <w:lang w:val="es-ES_tradnl" w:eastAsia="en-GB"/>
        </w:rPr>
      </w:pPr>
      <w:r w:rsidRPr="005A3A87">
        <w:rPr>
          <w:rFonts w:asciiTheme="minorHAnsi" w:eastAsia="Times New Roman" w:hAnsiTheme="minorHAnsi" w:cs="Arial"/>
          <w:lang w:val="es-ES_tradnl" w:eastAsia="en-GB"/>
        </w:rPr>
        <w:tab/>
      </w:r>
    </w:p>
    <w:p w14:paraId="13DDF39A" w14:textId="77777777" w:rsidR="00AD65E1" w:rsidRPr="005A3A87" w:rsidRDefault="00AD65E1" w:rsidP="00B32E40">
      <w:pPr>
        <w:pStyle w:val="MGfulltext"/>
        <w:spacing w:after="0"/>
        <w:ind w:left="567" w:hanging="567"/>
        <w:rPr>
          <w:rFonts w:asciiTheme="minorHAnsi" w:eastAsia="Batang" w:hAnsiTheme="minorHAnsi" w:cs="Times New Roman"/>
          <w:b/>
          <w:sz w:val="22"/>
          <w:szCs w:val="22"/>
          <w:lang w:val="es-ES_tradnl"/>
        </w:rPr>
      </w:pPr>
    </w:p>
    <w:p w14:paraId="44D70D26" w14:textId="2BE65587" w:rsidR="00B32E40" w:rsidRPr="005A3A87" w:rsidRDefault="009E7049" w:rsidP="00B32E40">
      <w:pPr>
        <w:pStyle w:val="MGfulltext"/>
        <w:spacing w:after="0"/>
        <w:ind w:left="567" w:hanging="567"/>
        <w:rPr>
          <w:rFonts w:asciiTheme="minorHAnsi" w:eastAsia="Batang" w:hAnsiTheme="minorHAnsi" w:cs="Times New Roman"/>
          <w:b/>
          <w:sz w:val="22"/>
          <w:szCs w:val="22"/>
          <w:lang w:val="es-ES_tradnl"/>
        </w:rPr>
      </w:pPr>
      <w:r>
        <w:rPr>
          <w:rFonts w:asciiTheme="minorHAnsi" w:eastAsia="Batang" w:hAnsiTheme="minorHAnsi" w:cs="Times New Roman"/>
          <w:b/>
          <w:sz w:val="22"/>
          <w:szCs w:val="22"/>
          <w:lang w:val="es-ES_tradnl"/>
        </w:rPr>
        <w:t xml:space="preserve">Fondos no básicos a recaudar </w:t>
      </w:r>
    </w:p>
    <w:p w14:paraId="5EE1A816" w14:textId="77777777" w:rsidR="00327CA6" w:rsidRDefault="00327CA6" w:rsidP="006B4D62">
      <w:pPr>
        <w:pStyle w:val="MGfulltext"/>
        <w:spacing w:after="0"/>
        <w:ind w:left="360"/>
        <w:rPr>
          <w:rFonts w:asciiTheme="minorHAnsi" w:eastAsia="Batang" w:hAnsiTheme="minorHAnsi" w:cs="Times New Roman"/>
          <w:sz w:val="22"/>
          <w:szCs w:val="22"/>
          <w:lang w:val="es-ES_tradnl"/>
        </w:rPr>
      </w:pPr>
    </w:p>
    <w:p w14:paraId="183FB556" w14:textId="5502E208" w:rsidR="000D6DF7" w:rsidRPr="00752EEF" w:rsidRDefault="00951D88" w:rsidP="00327CA6">
      <w:pPr>
        <w:pStyle w:val="MGfulltext"/>
        <w:spacing w:after="0"/>
        <w:ind w:left="360" w:hanging="360"/>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8.</w:t>
      </w:r>
      <w:r w:rsidRPr="005A3A87">
        <w:rPr>
          <w:rFonts w:asciiTheme="minorHAnsi" w:eastAsia="Batang" w:hAnsiTheme="minorHAnsi" w:cs="Times New Roman"/>
          <w:sz w:val="22"/>
          <w:szCs w:val="22"/>
          <w:lang w:val="es-ES_tradnl"/>
        </w:rPr>
        <w:tab/>
      </w:r>
      <w:r w:rsidR="006B4D62">
        <w:rPr>
          <w:rFonts w:asciiTheme="minorHAnsi" w:eastAsia="Batang" w:hAnsiTheme="minorHAnsi" w:cs="Times New Roman"/>
          <w:sz w:val="22"/>
          <w:szCs w:val="22"/>
          <w:lang w:val="es-ES_tradnl"/>
        </w:rPr>
        <w:t xml:space="preserve">Además del presupuesto básico, </w:t>
      </w:r>
      <w:r w:rsidR="00814046">
        <w:rPr>
          <w:rFonts w:asciiTheme="minorHAnsi" w:eastAsia="Batang" w:hAnsiTheme="minorHAnsi" w:cs="Times New Roman"/>
          <w:sz w:val="22"/>
          <w:szCs w:val="22"/>
          <w:lang w:val="es-ES_tradnl"/>
        </w:rPr>
        <w:t xml:space="preserve">la Conferencia de las Partes determina </w:t>
      </w:r>
      <w:r w:rsidR="006B4D62">
        <w:rPr>
          <w:rFonts w:asciiTheme="minorHAnsi" w:eastAsia="Batang" w:hAnsiTheme="minorHAnsi" w:cs="Times New Roman"/>
          <w:sz w:val="22"/>
          <w:szCs w:val="22"/>
          <w:lang w:val="es-ES_tradnl"/>
        </w:rPr>
        <w:t xml:space="preserve">las </w:t>
      </w:r>
      <w:r w:rsidR="00814046">
        <w:rPr>
          <w:rFonts w:asciiTheme="minorHAnsi" w:eastAsia="Batang" w:hAnsiTheme="minorHAnsi" w:cs="Times New Roman"/>
          <w:sz w:val="22"/>
          <w:szCs w:val="22"/>
          <w:lang w:val="es-ES_tradnl"/>
        </w:rPr>
        <w:t xml:space="preserve">actividades </w:t>
      </w:r>
      <w:r w:rsidR="006B4D62">
        <w:rPr>
          <w:rFonts w:asciiTheme="minorHAnsi" w:eastAsia="Batang" w:hAnsiTheme="minorHAnsi" w:cs="Times New Roman"/>
          <w:sz w:val="22"/>
          <w:szCs w:val="22"/>
          <w:lang w:val="es-ES_tradnl"/>
        </w:rPr>
        <w:t>priori</w:t>
      </w:r>
      <w:r w:rsidR="00814046">
        <w:rPr>
          <w:rFonts w:asciiTheme="minorHAnsi" w:eastAsia="Batang" w:hAnsiTheme="minorHAnsi" w:cs="Times New Roman"/>
          <w:sz w:val="22"/>
          <w:szCs w:val="22"/>
          <w:lang w:val="es-ES_tradnl"/>
        </w:rPr>
        <w:t xml:space="preserve">tarias no financiadas del presupuesto básico. Estas incluyen las áreas básicas del trabajo de la Secretaría y las actividades prioritarias definidas </w:t>
      </w:r>
      <w:r w:rsidR="00BE3067">
        <w:rPr>
          <w:rFonts w:asciiTheme="minorHAnsi" w:eastAsia="Batang" w:hAnsiTheme="minorHAnsi" w:cs="Times New Roman"/>
          <w:sz w:val="22"/>
          <w:szCs w:val="22"/>
          <w:lang w:val="es-ES_tradnl"/>
        </w:rPr>
        <w:t>en las r</w:t>
      </w:r>
      <w:r w:rsidR="006B4D62">
        <w:rPr>
          <w:rFonts w:asciiTheme="minorHAnsi" w:eastAsia="Batang" w:hAnsiTheme="minorHAnsi" w:cs="Times New Roman"/>
          <w:sz w:val="22"/>
          <w:szCs w:val="22"/>
          <w:lang w:val="es-ES_tradnl"/>
        </w:rPr>
        <w:t>esoluciones adoptadas por la</w:t>
      </w:r>
      <w:r w:rsidR="00BF30CB">
        <w:rPr>
          <w:rFonts w:asciiTheme="minorHAnsi" w:eastAsia="Batang" w:hAnsiTheme="minorHAnsi" w:cs="Times New Roman"/>
          <w:sz w:val="22"/>
          <w:szCs w:val="22"/>
          <w:lang w:val="es-ES_tradnl"/>
        </w:rPr>
        <w:t xml:space="preserve"> Conferencia de las Partes</w:t>
      </w:r>
      <w:r w:rsidR="007A653C" w:rsidRPr="005A3A87">
        <w:rPr>
          <w:rFonts w:asciiTheme="minorHAnsi" w:eastAsia="Batang" w:hAnsiTheme="minorHAnsi" w:cs="Times New Roman"/>
          <w:sz w:val="22"/>
          <w:szCs w:val="22"/>
          <w:lang w:val="es-ES_tradnl"/>
        </w:rPr>
        <w:t>.</w:t>
      </w:r>
      <w:r w:rsidR="006B4D62">
        <w:rPr>
          <w:rFonts w:asciiTheme="minorHAnsi" w:eastAsia="Batang" w:hAnsiTheme="minorHAnsi" w:cs="Times New Roman"/>
          <w:sz w:val="22"/>
          <w:szCs w:val="22"/>
          <w:lang w:val="es-ES_tradnl"/>
        </w:rPr>
        <w:t xml:space="preserve"> </w:t>
      </w:r>
    </w:p>
    <w:p w14:paraId="343B9388" w14:textId="4193100E" w:rsidR="007A653C" w:rsidRPr="005A3A87" w:rsidRDefault="007A653C" w:rsidP="00951D88">
      <w:pPr>
        <w:pStyle w:val="MGfulltext"/>
        <w:spacing w:after="0"/>
        <w:ind w:left="425" w:hanging="425"/>
        <w:rPr>
          <w:rFonts w:asciiTheme="minorHAnsi" w:eastAsia="Batang" w:hAnsiTheme="minorHAnsi" w:cs="Times New Roman"/>
          <w:sz w:val="22"/>
          <w:szCs w:val="22"/>
          <w:lang w:val="es-ES_tradnl"/>
        </w:rPr>
      </w:pPr>
    </w:p>
    <w:p w14:paraId="5F8306D0" w14:textId="7E350311" w:rsidR="000D6DF7" w:rsidRPr="00752EEF" w:rsidRDefault="000D6DF7" w:rsidP="000D6DF7">
      <w:pPr>
        <w:ind w:left="540" w:hanging="540"/>
        <w:rPr>
          <w:rFonts w:asciiTheme="minorHAnsi" w:hAnsiTheme="minorHAnsi"/>
          <w:b/>
          <w:lang w:val="es-ES_tradnl"/>
        </w:rPr>
      </w:pPr>
      <w:r>
        <w:rPr>
          <w:rFonts w:asciiTheme="minorHAnsi" w:hAnsiTheme="minorHAnsi"/>
          <w:b/>
          <w:lang w:val="es-ES_tradnl"/>
        </w:rPr>
        <w:t>Pr</w:t>
      </w:r>
      <w:r w:rsidRPr="00752EEF">
        <w:rPr>
          <w:rFonts w:asciiTheme="minorHAnsi" w:hAnsiTheme="minorHAnsi"/>
          <w:b/>
          <w:lang w:val="es-ES_tradnl"/>
        </w:rPr>
        <w:t>o</w:t>
      </w:r>
      <w:r w:rsidR="007D71D7">
        <w:rPr>
          <w:rFonts w:asciiTheme="minorHAnsi" w:hAnsiTheme="minorHAnsi"/>
          <w:b/>
          <w:lang w:val="es-ES_tradnl"/>
        </w:rPr>
        <w:t>yecto</w:t>
      </w:r>
      <w:r w:rsidRPr="00752EEF">
        <w:rPr>
          <w:rFonts w:asciiTheme="minorHAnsi" w:hAnsiTheme="minorHAnsi"/>
          <w:b/>
          <w:lang w:val="es-ES_tradnl"/>
        </w:rPr>
        <w:t xml:space="preserve"> </w:t>
      </w:r>
      <w:r w:rsidR="00A830AB">
        <w:rPr>
          <w:rFonts w:asciiTheme="minorHAnsi" w:hAnsiTheme="minorHAnsi"/>
          <w:b/>
          <w:lang w:val="es-ES_tradnl"/>
        </w:rPr>
        <w:t>de resolución</w:t>
      </w:r>
      <w:r w:rsidRPr="00752EEF">
        <w:rPr>
          <w:rFonts w:asciiTheme="minorHAnsi" w:hAnsiTheme="minorHAnsi"/>
          <w:b/>
          <w:lang w:val="es-ES_tradnl"/>
        </w:rPr>
        <w:t xml:space="preserve"> sobre cuestiones financieras y presupuestarias</w:t>
      </w:r>
    </w:p>
    <w:p w14:paraId="71A92DBA" w14:textId="77777777" w:rsidR="00B32E40" w:rsidRPr="005A3A87" w:rsidRDefault="00B32E40" w:rsidP="00B32E40">
      <w:pPr>
        <w:rPr>
          <w:rFonts w:asciiTheme="minorHAnsi" w:hAnsiTheme="minorHAnsi"/>
          <w:b/>
          <w:lang w:val="es-ES_tradnl"/>
        </w:rPr>
      </w:pPr>
    </w:p>
    <w:p w14:paraId="024C2DEA" w14:textId="123CB050" w:rsidR="00B32E40" w:rsidRPr="005A3A87" w:rsidRDefault="00951D88" w:rsidP="00951D88">
      <w:pPr>
        <w:pStyle w:val="MGfulltext"/>
        <w:spacing w:after="0"/>
        <w:ind w:left="425" w:hanging="425"/>
        <w:rPr>
          <w:rFonts w:asciiTheme="minorHAnsi" w:eastAsia="Batang" w:hAnsiTheme="minorHAnsi" w:cs="Times New Roman"/>
          <w:sz w:val="22"/>
          <w:szCs w:val="22"/>
          <w:lang w:val="es-ES_tradnl"/>
        </w:rPr>
      </w:pPr>
      <w:r w:rsidRPr="005A3A87">
        <w:rPr>
          <w:rFonts w:asciiTheme="minorHAnsi" w:eastAsia="Batang" w:hAnsiTheme="minorHAnsi" w:cs="Times New Roman"/>
          <w:sz w:val="22"/>
          <w:szCs w:val="22"/>
          <w:lang w:val="es-ES_tradnl"/>
        </w:rPr>
        <w:t>9.</w:t>
      </w:r>
      <w:r w:rsidRPr="005A3A87">
        <w:rPr>
          <w:rFonts w:asciiTheme="minorHAnsi" w:eastAsia="Batang" w:hAnsiTheme="minorHAnsi" w:cs="Times New Roman"/>
          <w:sz w:val="22"/>
          <w:szCs w:val="22"/>
          <w:lang w:val="es-ES_tradnl"/>
        </w:rPr>
        <w:tab/>
      </w:r>
      <w:r w:rsidR="006B4D62">
        <w:rPr>
          <w:rFonts w:asciiTheme="minorHAnsi" w:eastAsia="Batang" w:hAnsiTheme="minorHAnsi" w:cs="Times New Roman"/>
          <w:sz w:val="22"/>
          <w:szCs w:val="22"/>
          <w:lang w:val="es-ES_tradnl"/>
        </w:rPr>
        <w:t xml:space="preserve">Se adjunta al presente </w:t>
      </w:r>
      <w:r w:rsidR="007D71D7">
        <w:rPr>
          <w:rFonts w:asciiTheme="minorHAnsi" w:eastAsia="Batang" w:hAnsiTheme="minorHAnsi" w:cs="Times New Roman"/>
          <w:sz w:val="22"/>
          <w:szCs w:val="22"/>
          <w:lang w:val="es-ES_tradnl"/>
        </w:rPr>
        <w:t>el Proyecto</w:t>
      </w:r>
      <w:r w:rsidR="006B4D62">
        <w:rPr>
          <w:rFonts w:asciiTheme="minorHAnsi" w:eastAsia="Batang" w:hAnsiTheme="minorHAnsi" w:cs="Times New Roman"/>
          <w:sz w:val="22"/>
          <w:szCs w:val="22"/>
          <w:lang w:val="es-ES_tradnl"/>
        </w:rPr>
        <w:t xml:space="preserve"> de resolución sobre cuestiones financieras y presupuestarias que se presentará en la 13ª reunión de la Conferencia de las Partes.</w:t>
      </w:r>
    </w:p>
    <w:p w14:paraId="3F8A0881" w14:textId="06BB55F0" w:rsidR="00B32E40" w:rsidRPr="005A3A87" w:rsidRDefault="00B32E40" w:rsidP="00B32E40">
      <w:pPr>
        <w:ind w:left="540" w:hanging="540"/>
        <w:rPr>
          <w:rFonts w:asciiTheme="minorHAnsi" w:hAnsiTheme="minorHAnsi"/>
          <w:b/>
          <w:sz w:val="24"/>
          <w:szCs w:val="24"/>
          <w:lang w:val="es-ES_tradnl"/>
        </w:rPr>
      </w:pPr>
      <w:r w:rsidRPr="005A3A87">
        <w:rPr>
          <w:rFonts w:asciiTheme="minorHAnsi" w:eastAsia="Times New Roman" w:hAnsiTheme="minorHAnsi"/>
          <w:lang w:val="es-ES_tradnl"/>
        </w:rPr>
        <w:br w:type="page"/>
      </w:r>
      <w:bookmarkStart w:id="0" w:name="OLE_LINK3"/>
      <w:r w:rsidR="00BE3067">
        <w:rPr>
          <w:rFonts w:asciiTheme="minorHAnsi" w:hAnsiTheme="minorHAnsi"/>
          <w:b/>
          <w:sz w:val="24"/>
          <w:szCs w:val="24"/>
          <w:lang w:val="es-ES_tradnl"/>
        </w:rPr>
        <w:lastRenderedPageBreak/>
        <w:t>Proyecto de R</w:t>
      </w:r>
      <w:r w:rsidR="0000634A">
        <w:rPr>
          <w:rFonts w:asciiTheme="minorHAnsi" w:hAnsiTheme="minorHAnsi"/>
          <w:b/>
          <w:sz w:val="24"/>
          <w:szCs w:val="24"/>
          <w:lang w:val="es-ES_tradnl"/>
        </w:rPr>
        <w:t xml:space="preserve">esolución </w:t>
      </w:r>
      <w:r w:rsidRPr="005A3A87">
        <w:rPr>
          <w:rFonts w:asciiTheme="minorHAnsi" w:hAnsiTheme="minorHAnsi"/>
          <w:b/>
          <w:sz w:val="24"/>
          <w:szCs w:val="24"/>
          <w:lang w:val="es-ES_tradnl"/>
        </w:rPr>
        <w:t>1</w:t>
      </w:r>
      <w:r w:rsidR="008C6E9B" w:rsidRPr="005A3A87">
        <w:rPr>
          <w:rFonts w:asciiTheme="minorHAnsi" w:hAnsiTheme="minorHAnsi"/>
          <w:b/>
          <w:sz w:val="24"/>
          <w:szCs w:val="24"/>
          <w:lang w:val="es-ES_tradnl"/>
        </w:rPr>
        <w:t>3</w:t>
      </w:r>
      <w:r w:rsidRPr="005A3A87">
        <w:rPr>
          <w:rFonts w:asciiTheme="minorHAnsi" w:hAnsiTheme="minorHAnsi"/>
          <w:b/>
          <w:sz w:val="24"/>
          <w:szCs w:val="24"/>
          <w:lang w:val="es-ES_tradnl"/>
        </w:rPr>
        <w:t>.xx</w:t>
      </w:r>
    </w:p>
    <w:bookmarkEnd w:id="0"/>
    <w:p w14:paraId="2D7513EF" w14:textId="77777777" w:rsidR="00B32E40" w:rsidRPr="005A3A87" w:rsidRDefault="00B32E40" w:rsidP="00B32E40">
      <w:pPr>
        <w:jc w:val="center"/>
        <w:rPr>
          <w:rFonts w:asciiTheme="minorHAnsi" w:hAnsiTheme="minorHAnsi"/>
          <w:b/>
          <w:sz w:val="24"/>
          <w:szCs w:val="24"/>
          <w:lang w:val="es-ES_tradnl"/>
        </w:rPr>
      </w:pPr>
    </w:p>
    <w:p w14:paraId="7F8A84D9" w14:textId="0390CF5B" w:rsidR="00B32E40" w:rsidRPr="005A3A87" w:rsidRDefault="0000634A" w:rsidP="00AD65E1">
      <w:pPr>
        <w:jc w:val="center"/>
        <w:rPr>
          <w:rFonts w:asciiTheme="minorHAnsi" w:hAnsiTheme="minorHAnsi"/>
          <w:b/>
          <w:sz w:val="24"/>
          <w:szCs w:val="24"/>
          <w:lang w:val="es-ES_tradnl"/>
        </w:rPr>
      </w:pPr>
      <w:r>
        <w:rPr>
          <w:rFonts w:asciiTheme="minorHAnsi" w:hAnsiTheme="minorHAnsi"/>
          <w:b/>
          <w:sz w:val="24"/>
          <w:szCs w:val="24"/>
          <w:lang w:val="es-ES_tradnl"/>
        </w:rPr>
        <w:t>Cuestiones financieras y presupuestarias</w:t>
      </w:r>
    </w:p>
    <w:p w14:paraId="00176E8C" w14:textId="77777777" w:rsidR="00B32E40" w:rsidRPr="005A3A87" w:rsidRDefault="00B32E40" w:rsidP="00B32E40">
      <w:pPr>
        <w:rPr>
          <w:rFonts w:asciiTheme="minorHAnsi" w:hAnsiTheme="minorHAnsi"/>
          <w:b/>
          <w:lang w:val="es-ES_tradnl"/>
        </w:rPr>
      </w:pPr>
    </w:p>
    <w:p w14:paraId="6ED1DE39" w14:textId="02997C53" w:rsidR="0000634A" w:rsidRPr="00752EEF" w:rsidRDefault="0000634A" w:rsidP="0000634A">
      <w:pPr>
        <w:pStyle w:val="ListParagraph"/>
        <w:numPr>
          <w:ilvl w:val="0"/>
          <w:numId w:val="31"/>
        </w:numPr>
        <w:ind w:left="426" w:hanging="426"/>
        <w:contextualSpacing w:val="0"/>
        <w:rPr>
          <w:rFonts w:asciiTheme="minorHAnsi" w:hAnsiTheme="minorHAnsi"/>
          <w:lang w:val="es-ES_tradnl"/>
        </w:rPr>
      </w:pPr>
      <w:r w:rsidRPr="00752EEF">
        <w:rPr>
          <w:rFonts w:asciiTheme="minorHAnsi" w:hAnsiTheme="minorHAnsi"/>
          <w:lang w:val="es-ES_tradnl"/>
        </w:rPr>
        <w:t xml:space="preserve">RECORDANDO las disposiciones presupuestarias establecidas en los párrafos 5 y 6 del Artículo 6 de la Convención </w:t>
      </w:r>
      <w:r w:rsidR="00CD238B">
        <w:rPr>
          <w:rFonts w:asciiTheme="minorHAnsi" w:hAnsiTheme="minorHAnsi"/>
          <w:lang w:val="es-ES_tradnl"/>
        </w:rPr>
        <w:t xml:space="preserve">sobre </w:t>
      </w:r>
      <w:r w:rsidRPr="00752EEF">
        <w:rPr>
          <w:rFonts w:asciiTheme="minorHAnsi" w:hAnsiTheme="minorHAnsi"/>
          <w:lang w:val="es-ES_tradnl"/>
        </w:rPr>
        <w:t>los Humedales;</w:t>
      </w:r>
    </w:p>
    <w:p w14:paraId="0447247A" w14:textId="77777777" w:rsidR="0000634A" w:rsidRPr="00752EEF" w:rsidRDefault="0000634A" w:rsidP="0000634A">
      <w:pPr>
        <w:ind w:left="426" w:hanging="426"/>
        <w:rPr>
          <w:rFonts w:asciiTheme="minorHAnsi" w:hAnsiTheme="minorHAnsi"/>
          <w:lang w:val="es-ES_tradnl"/>
        </w:rPr>
      </w:pPr>
    </w:p>
    <w:p w14:paraId="22AAB43E" w14:textId="41BB9493" w:rsidR="000D6DF7" w:rsidRDefault="0000634A" w:rsidP="000D6DF7">
      <w:pPr>
        <w:pStyle w:val="ListParagraph"/>
        <w:numPr>
          <w:ilvl w:val="0"/>
          <w:numId w:val="31"/>
        </w:numPr>
        <w:ind w:left="426" w:hanging="426"/>
        <w:contextualSpacing w:val="0"/>
        <w:rPr>
          <w:rFonts w:asciiTheme="minorHAnsi" w:hAnsiTheme="minorHAnsi"/>
          <w:lang w:val="es-ES_tradnl"/>
        </w:rPr>
      </w:pPr>
      <w:r w:rsidRPr="00752EEF">
        <w:rPr>
          <w:rFonts w:asciiTheme="minorHAnsi" w:hAnsiTheme="minorHAnsi"/>
          <w:lang w:val="es-ES_tradnl"/>
        </w:rPr>
        <w:t xml:space="preserve">RECONOCIENDO CON APRECIO el pronto pago realizado por la mayoría de las Partes Contratantes de las contribuciones al presupuesto básico de la Convención, pero OBSERVANDO CON PREOCUPACIÓN que varias Partes todavía tienen un atraso significativo </w:t>
      </w:r>
      <w:r>
        <w:rPr>
          <w:rFonts w:asciiTheme="minorHAnsi" w:hAnsiTheme="minorHAnsi"/>
          <w:lang w:val="es-ES_tradnl"/>
        </w:rPr>
        <w:t>(</w:t>
      </w:r>
      <w:r w:rsidRPr="00B90331">
        <w:rPr>
          <w:rFonts w:asciiTheme="minorHAnsi" w:hAnsiTheme="minorHAnsi"/>
          <w:highlight w:val="lightGray"/>
          <w:lang w:val="es-ES_tradnl"/>
        </w:rPr>
        <w:t>COP13</w:t>
      </w:r>
      <w:r w:rsidR="00CD238B" w:rsidRPr="00B90331">
        <w:rPr>
          <w:rFonts w:asciiTheme="minorHAnsi" w:hAnsiTheme="minorHAnsi"/>
          <w:highlight w:val="lightGray"/>
          <w:lang w:val="es-ES_tradnl"/>
        </w:rPr>
        <w:t xml:space="preserve"> </w:t>
      </w:r>
      <w:r w:rsidRPr="00B90331">
        <w:rPr>
          <w:rFonts w:asciiTheme="minorHAnsi" w:hAnsiTheme="minorHAnsi"/>
          <w:highlight w:val="lightGray"/>
          <w:lang w:val="es-ES_tradnl"/>
        </w:rPr>
        <w:t>DOC.xx</w:t>
      </w:r>
      <w:r w:rsidRPr="00752EEF">
        <w:rPr>
          <w:rFonts w:asciiTheme="minorHAnsi" w:hAnsiTheme="minorHAnsi"/>
          <w:lang w:val="es-ES_tradnl"/>
        </w:rPr>
        <w:t xml:space="preserve">); </w:t>
      </w:r>
    </w:p>
    <w:p w14:paraId="42F6B129" w14:textId="77777777" w:rsidR="000D6DF7" w:rsidRPr="000D6DF7" w:rsidRDefault="000D6DF7" w:rsidP="000D6DF7">
      <w:pPr>
        <w:ind w:left="0" w:firstLine="0"/>
        <w:rPr>
          <w:rFonts w:asciiTheme="minorHAnsi" w:hAnsiTheme="minorHAnsi"/>
          <w:lang w:val="es-ES_tradnl"/>
        </w:rPr>
      </w:pPr>
    </w:p>
    <w:p w14:paraId="2ADA148B" w14:textId="10E4A8E4" w:rsidR="000D6DF7" w:rsidRPr="000D6DF7" w:rsidRDefault="000D6DF7" w:rsidP="000D6DF7">
      <w:pPr>
        <w:pStyle w:val="ListParagraph"/>
        <w:numPr>
          <w:ilvl w:val="0"/>
          <w:numId w:val="31"/>
        </w:numPr>
        <w:ind w:left="426" w:hanging="426"/>
        <w:contextualSpacing w:val="0"/>
        <w:rPr>
          <w:rFonts w:asciiTheme="minorHAnsi" w:hAnsiTheme="minorHAnsi"/>
          <w:lang w:val="es-ES_tradnl"/>
        </w:rPr>
      </w:pPr>
      <w:r w:rsidRPr="000D6DF7">
        <w:rPr>
          <w:rFonts w:asciiTheme="minorHAnsi" w:hAnsiTheme="minorHAnsi"/>
          <w:lang w:val="es-ES_tradnl"/>
        </w:rPr>
        <w:t>OBSERVANDO CON AGRADECIMIENTO las contribuciones financieras adicionales de carácter voluntario realizadas por muchas Partes Contratantes</w:t>
      </w:r>
      <w:r w:rsidR="00CD238B">
        <w:rPr>
          <w:rFonts w:asciiTheme="minorHAnsi" w:hAnsiTheme="minorHAnsi"/>
          <w:lang w:val="es-ES_tradnl"/>
        </w:rPr>
        <w:t xml:space="preserve"> a través </w:t>
      </w:r>
      <w:r w:rsidRPr="000D6DF7">
        <w:rPr>
          <w:rFonts w:asciiTheme="minorHAnsi" w:hAnsiTheme="minorHAnsi"/>
          <w:lang w:val="es-ES_tradnl"/>
        </w:rPr>
        <w:t xml:space="preserve">de sus Autoridades Administrativas de Ramsar y otros organismos, entre ellos algunos organismos de ayuda al desarrollo, así como las contribuciones realizadas por organizaciones no gubernamentales y empresas </w:t>
      </w:r>
      <w:r w:rsidR="00CD238B">
        <w:rPr>
          <w:rFonts w:asciiTheme="minorHAnsi" w:hAnsiTheme="minorHAnsi"/>
          <w:lang w:val="es-ES_tradnl"/>
        </w:rPr>
        <w:t>del sector privado</w:t>
      </w:r>
      <w:r w:rsidRPr="000D6DF7">
        <w:rPr>
          <w:rFonts w:asciiTheme="minorHAnsi" w:hAnsiTheme="minorHAnsi"/>
          <w:lang w:val="es-ES_tradnl"/>
        </w:rPr>
        <w:t xml:space="preserve"> para actividades llevadas a cabo por la Secretaría, pero OBSERVANDO CON PREOCUPACIÓN que prosigue la disminución de esas contribuciones voluntarias; </w:t>
      </w:r>
    </w:p>
    <w:p w14:paraId="0B52EF91" w14:textId="77777777" w:rsidR="000D6DF7" w:rsidRPr="00752EEF" w:rsidRDefault="000D6DF7" w:rsidP="000D6DF7">
      <w:pPr>
        <w:ind w:left="426" w:hanging="426"/>
        <w:rPr>
          <w:rFonts w:asciiTheme="minorHAnsi" w:hAnsiTheme="minorHAnsi"/>
          <w:lang w:val="es-ES_tradnl"/>
        </w:rPr>
      </w:pPr>
    </w:p>
    <w:p w14:paraId="1F761C0E" w14:textId="1E795E8A" w:rsidR="00B32E40" w:rsidRPr="00307391" w:rsidRDefault="000D6DF7" w:rsidP="00AD65E1">
      <w:pPr>
        <w:pStyle w:val="ListParagraph"/>
        <w:numPr>
          <w:ilvl w:val="0"/>
          <w:numId w:val="31"/>
        </w:numPr>
        <w:ind w:left="426" w:hanging="426"/>
        <w:contextualSpacing w:val="0"/>
        <w:rPr>
          <w:rFonts w:asciiTheme="minorHAnsi" w:hAnsiTheme="minorHAnsi"/>
          <w:lang w:val="es-ES_tradnl"/>
        </w:rPr>
      </w:pPr>
      <w:r w:rsidRPr="00752EEF">
        <w:rPr>
          <w:rFonts w:asciiTheme="minorHAnsi" w:hAnsiTheme="minorHAnsi"/>
          <w:lang w:val="es-ES_tradnl"/>
        </w:rPr>
        <w:t>RECONOCIENDO CON APRECIO los servicios financieros y administrativos prestados a la Secretaría por la UICN, respaldados por el Acuerdo de Servicios entre Ramsar y la UICN revisado en 2009;</w:t>
      </w:r>
    </w:p>
    <w:p w14:paraId="6D9CADB0" w14:textId="77777777" w:rsidR="003A5809" w:rsidRPr="005A3A87" w:rsidRDefault="003A5809" w:rsidP="00AD65E1">
      <w:pPr>
        <w:pStyle w:val="ListParagraph"/>
        <w:ind w:left="425"/>
        <w:rPr>
          <w:rFonts w:asciiTheme="minorHAnsi" w:hAnsiTheme="minorHAnsi"/>
          <w:lang w:val="es-ES_tradnl"/>
        </w:rPr>
      </w:pPr>
    </w:p>
    <w:p w14:paraId="76352A50" w14:textId="22F32545" w:rsidR="00307391" w:rsidRDefault="00AD65E1" w:rsidP="00307391">
      <w:pPr>
        <w:rPr>
          <w:rFonts w:asciiTheme="minorHAnsi" w:hAnsiTheme="minorHAnsi"/>
          <w:lang w:val="es-ES_tradnl"/>
        </w:rPr>
      </w:pPr>
      <w:r w:rsidRPr="005A3A87">
        <w:rPr>
          <w:rFonts w:asciiTheme="minorHAnsi" w:hAnsiTheme="minorHAnsi"/>
          <w:lang w:val="es-ES_tradnl"/>
        </w:rPr>
        <w:t>5.</w:t>
      </w:r>
      <w:r w:rsidRPr="005A3A87">
        <w:rPr>
          <w:rFonts w:asciiTheme="minorHAnsi" w:hAnsiTheme="minorHAnsi"/>
          <w:lang w:val="es-ES_tradnl"/>
        </w:rPr>
        <w:tab/>
      </w:r>
      <w:r w:rsidR="006B4038">
        <w:rPr>
          <w:rFonts w:asciiTheme="minorHAnsi" w:hAnsiTheme="minorHAnsi"/>
          <w:lang w:val="es-ES_tradnl"/>
        </w:rPr>
        <w:t xml:space="preserve">RECORDANDO la Delegación de Autoridad </w:t>
      </w:r>
      <w:r w:rsidR="002B510B">
        <w:rPr>
          <w:rFonts w:asciiTheme="minorHAnsi" w:hAnsiTheme="minorHAnsi"/>
          <w:lang w:val="es-ES_tradnl"/>
        </w:rPr>
        <w:t xml:space="preserve">a la Secretaría de la Convención </w:t>
      </w:r>
      <w:r w:rsidR="009E4BD0">
        <w:rPr>
          <w:rFonts w:asciiTheme="minorHAnsi" w:hAnsiTheme="minorHAnsi"/>
          <w:lang w:val="es-ES_tradnl"/>
        </w:rPr>
        <w:t>sobre los Humedales</w:t>
      </w:r>
      <w:r w:rsidR="00CD238B">
        <w:rPr>
          <w:rFonts w:asciiTheme="minorHAnsi" w:hAnsiTheme="minorHAnsi"/>
          <w:lang w:val="es-ES_tradnl"/>
        </w:rPr>
        <w:t>,</w:t>
      </w:r>
      <w:r w:rsidR="009E4BD0">
        <w:rPr>
          <w:rFonts w:asciiTheme="minorHAnsi" w:hAnsiTheme="minorHAnsi"/>
          <w:lang w:val="es-ES_tradnl"/>
        </w:rPr>
        <w:t xml:space="preserve"> firmada por el Director General de la </w:t>
      </w:r>
      <w:r w:rsidR="006464EC">
        <w:rPr>
          <w:rFonts w:asciiTheme="minorHAnsi" w:hAnsiTheme="minorHAnsi"/>
          <w:lang w:val="es-ES_tradnl"/>
        </w:rPr>
        <w:t>UICN</w:t>
      </w:r>
      <w:r w:rsidR="003A5809" w:rsidRPr="005A3A87">
        <w:rPr>
          <w:rFonts w:asciiTheme="minorHAnsi" w:hAnsiTheme="minorHAnsi"/>
          <w:lang w:val="es-ES_tradnl"/>
        </w:rPr>
        <w:t xml:space="preserve"> </w:t>
      </w:r>
      <w:r w:rsidR="009E4BD0">
        <w:rPr>
          <w:rFonts w:asciiTheme="minorHAnsi" w:hAnsiTheme="minorHAnsi"/>
          <w:lang w:val="es-ES_tradnl"/>
        </w:rPr>
        <w:t xml:space="preserve">y la Presidencia del </w:t>
      </w:r>
      <w:r w:rsidR="006464EC">
        <w:rPr>
          <w:rFonts w:asciiTheme="minorHAnsi" w:hAnsiTheme="minorHAnsi"/>
          <w:lang w:val="es-ES_tradnl"/>
        </w:rPr>
        <w:t>Comité Permanente</w:t>
      </w:r>
      <w:r w:rsidR="003A5809" w:rsidRPr="005A3A87">
        <w:rPr>
          <w:rFonts w:asciiTheme="minorHAnsi" w:hAnsiTheme="minorHAnsi"/>
          <w:lang w:val="es-ES_tradnl"/>
        </w:rPr>
        <w:t xml:space="preserve"> </w:t>
      </w:r>
      <w:r w:rsidR="009E4BD0">
        <w:rPr>
          <w:rFonts w:asciiTheme="minorHAnsi" w:hAnsiTheme="minorHAnsi"/>
          <w:lang w:val="es-ES_tradnl"/>
        </w:rPr>
        <w:t xml:space="preserve">con fecha 29 de enero de </w:t>
      </w:r>
      <w:r w:rsidR="003A5809" w:rsidRPr="005A3A87">
        <w:rPr>
          <w:rFonts w:asciiTheme="minorHAnsi" w:hAnsiTheme="minorHAnsi"/>
          <w:lang w:val="es-ES_tradnl"/>
        </w:rPr>
        <w:t>1993</w:t>
      </w:r>
      <w:r w:rsidR="00CD238B">
        <w:rPr>
          <w:rFonts w:asciiTheme="minorHAnsi" w:hAnsiTheme="minorHAnsi"/>
          <w:lang w:val="es-ES_tradnl"/>
        </w:rPr>
        <w:t>,</w:t>
      </w:r>
      <w:r w:rsidR="003A5809" w:rsidRPr="005A3A87">
        <w:rPr>
          <w:rFonts w:asciiTheme="minorHAnsi" w:hAnsiTheme="minorHAnsi"/>
          <w:lang w:val="es-ES_tradnl"/>
        </w:rPr>
        <w:t xml:space="preserve"> </w:t>
      </w:r>
      <w:r w:rsidR="009E4BD0">
        <w:rPr>
          <w:rFonts w:asciiTheme="minorHAnsi" w:hAnsiTheme="minorHAnsi"/>
          <w:lang w:val="es-ES_tradnl"/>
        </w:rPr>
        <w:t xml:space="preserve">y la </w:t>
      </w:r>
      <w:r w:rsidR="00553A1D">
        <w:rPr>
          <w:rFonts w:asciiTheme="minorHAnsi" w:hAnsiTheme="minorHAnsi"/>
          <w:lang w:val="es-ES_tradnl"/>
        </w:rPr>
        <w:t>Nota Complementaria a la Delegación de Autoridad</w:t>
      </w:r>
      <w:r w:rsidR="00CD238B">
        <w:rPr>
          <w:rFonts w:asciiTheme="minorHAnsi" w:hAnsiTheme="minorHAnsi"/>
          <w:lang w:val="es-ES_tradnl"/>
        </w:rPr>
        <w:t>,</w:t>
      </w:r>
      <w:r w:rsidR="00553A1D">
        <w:rPr>
          <w:rFonts w:asciiTheme="minorHAnsi" w:hAnsiTheme="minorHAnsi"/>
          <w:lang w:val="es-ES_tradnl"/>
        </w:rPr>
        <w:t xml:space="preserve"> </w:t>
      </w:r>
      <w:r w:rsidR="00BE3067">
        <w:rPr>
          <w:rFonts w:asciiTheme="minorHAnsi" w:hAnsiTheme="minorHAnsi"/>
          <w:lang w:val="es-ES_tradnl"/>
        </w:rPr>
        <w:t>firmada el 29 de enero de 1993;</w:t>
      </w:r>
    </w:p>
    <w:p w14:paraId="33A627DD" w14:textId="77777777" w:rsidR="00307391" w:rsidRDefault="00307391" w:rsidP="00307391">
      <w:pPr>
        <w:rPr>
          <w:rFonts w:asciiTheme="minorHAnsi" w:hAnsiTheme="minorHAnsi"/>
          <w:lang w:val="es-ES_tradnl"/>
        </w:rPr>
      </w:pPr>
    </w:p>
    <w:p w14:paraId="080D2A6C" w14:textId="0B62E863" w:rsidR="00B32E40" w:rsidRDefault="00307391" w:rsidP="00307391">
      <w:pPr>
        <w:rPr>
          <w:rFonts w:asciiTheme="minorHAnsi" w:hAnsiTheme="minorHAnsi"/>
          <w:lang w:val="es-ES_tradnl"/>
        </w:rPr>
      </w:pPr>
      <w:r>
        <w:rPr>
          <w:rFonts w:asciiTheme="minorHAnsi" w:hAnsiTheme="minorHAnsi"/>
          <w:lang w:val="es-ES_tradnl"/>
        </w:rPr>
        <w:t>6.</w:t>
      </w:r>
      <w:r>
        <w:rPr>
          <w:rFonts w:asciiTheme="minorHAnsi" w:hAnsiTheme="minorHAnsi"/>
          <w:lang w:val="es-ES_tradnl"/>
        </w:rPr>
        <w:tab/>
      </w:r>
      <w:r w:rsidR="000D6DF7" w:rsidRPr="00752EEF">
        <w:rPr>
          <w:rFonts w:asciiTheme="minorHAnsi" w:hAnsiTheme="minorHAnsi"/>
          <w:lang w:val="es-ES_tradnl"/>
        </w:rPr>
        <w:t>OBSERVANDO que se ha mantenido informadas a las Partes Contratantes sobre la situación financiera de la Secretaría mediante los estados financieros anuales auditados correspondientes a los ejercicios transcurridos desd</w:t>
      </w:r>
      <w:r>
        <w:rPr>
          <w:rFonts w:asciiTheme="minorHAnsi" w:hAnsiTheme="minorHAnsi"/>
          <w:lang w:val="es-ES_tradnl"/>
        </w:rPr>
        <w:t>e 2015 hasta 2017</w:t>
      </w:r>
      <w:r w:rsidR="000D6DF7" w:rsidRPr="00752EEF">
        <w:rPr>
          <w:rFonts w:asciiTheme="minorHAnsi" w:hAnsiTheme="minorHAnsi"/>
          <w:lang w:val="es-ES_tradnl"/>
        </w:rPr>
        <w:t xml:space="preserve"> y los informes sobre las reuniones del Comi</w:t>
      </w:r>
      <w:r>
        <w:rPr>
          <w:rFonts w:asciiTheme="minorHAnsi" w:hAnsiTheme="minorHAnsi"/>
          <w:lang w:val="es-ES_tradnl"/>
        </w:rPr>
        <w:t xml:space="preserve">té Permanente celebradas en 2016 hasta 2018; </w:t>
      </w:r>
    </w:p>
    <w:p w14:paraId="15EECD8C" w14:textId="77777777" w:rsidR="00307391" w:rsidRDefault="00307391" w:rsidP="00307391">
      <w:pPr>
        <w:ind w:left="360" w:firstLine="0"/>
        <w:rPr>
          <w:rFonts w:asciiTheme="minorHAnsi" w:hAnsiTheme="minorHAnsi"/>
          <w:lang w:val="es-ES_tradnl"/>
        </w:rPr>
      </w:pPr>
    </w:p>
    <w:p w14:paraId="110C2BAC" w14:textId="05504370" w:rsidR="00307391" w:rsidRPr="00752EEF" w:rsidRDefault="00AD65E1" w:rsidP="00307391">
      <w:pPr>
        <w:rPr>
          <w:rFonts w:asciiTheme="minorHAnsi" w:hAnsiTheme="minorHAnsi"/>
          <w:lang w:val="es-ES_tradnl"/>
        </w:rPr>
      </w:pPr>
      <w:r w:rsidRPr="005A3A87">
        <w:rPr>
          <w:rFonts w:asciiTheme="minorHAnsi" w:hAnsiTheme="minorHAnsi"/>
          <w:lang w:val="es-ES_tradnl"/>
        </w:rPr>
        <w:t>7.</w:t>
      </w:r>
      <w:r w:rsidRPr="005A3A87">
        <w:rPr>
          <w:rFonts w:asciiTheme="minorHAnsi" w:hAnsiTheme="minorHAnsi"/>
          <w:lang w:val="es-ES_tradnl"/>
        </w:rPr>
        <w:tab/>
      </w:r>
      <w:r w:rsidR="00307391" w:rsidRPr="00752EEF">
        <w:rPr>
          <w:rFonts w:asciiTheme="minorHAnsi" w:hAnsiTheme="minorHAnsi"/>
          <w:lang w:val="es-ES_tradnl"/>
        </w:rPr>
        <w:t xml:space="preserve">RECONOCIENDO la necesidad de continuar fortaleciendo las alianzas financieras con las organizaciones internacionales pertinentes y otras entidades, y de analizar oportunidades de financiación adicionales mediante los mecanismos financieros existentes; </w:t>
      </w:r>
    </w:p>
    <w:p w14:paraId="7C2131F8" w14:textId="77777777" w:rsidR="00B32E40" w:rsidRPr="005A3A87" w:rsidRDefault="00B32E40" w:rsidP="00AD65E1">
      <w:pPr>
        <w:rPr>
          <w:rFonts w:asciiTheme="minorHAnsi" w:hAnsiTheme="minorHAnsi"/>
          <w:lang w:val="es-ES_tradnl"/>
        </w:rPr>
      </w:pPr>
    </w:p>
    <w:p w14:paraId="2086F4E7" w14:textId="77777777" w:rsidR="00B32E40" w:rsidRPr="005A3A87" w:rsidRDefault="00B32E40" w:rsidP="00B32E40">
      <w:pPr>
        <w:ind w:left="426" w:hanging="426"/>
        <w:rPr>
          <w:rFonts w:asciiTheme="minorHAnsi" w:hAnsiTheme="minorHAnsi"/>
          <w:lang w:val="es-ES_tradnl"/>
        </w:rPr>
      </w:pPr>
    </w:p>
    <w:p w14:paraId="746DF47E" w14:textId="0BE9AA27" w:rsidR="00B32E40" w:rsidRDefault="007D71D7" w:rsidP="00B32E40">
      <w:pPr>
        <w:ind w:left="426" w:hanging="426"/>
        <w:jc w:val="center"/>
        <w:rPr>
          <w:rFonts w:asciiTheme="minorHAnsi" w:hAnsiTheme="minorHAnsi"/>
          <w:lang w:val="es-ES_tradnl"/>
        </w:rPr>
      </w:pPr>
      <w:r>
        <w:rPr>
          <w:rFonts w:asciiTheme="minorHAnsi" w:hAnsiTheme="minorHAnsi"/>
          <w:lang w:val="es-ES_tradnl"/>
        </w:rPr>
        <w:t>LA</w:t>
      </w:r>
      <w:r w:rsidR="00B32E40" w:rsidRPr="005A3A87">
        <w:rPr>
          <w:rFonts w:asciiTheme="minorHAnsi" w:hAnsiTheme="minorHAnsi"/>
          <w:lang w:val="es-ES_tradnl"/>
        </w:rPr>
        <w:t xml:space="preserve"> </w:t>
      </w:r>
      <w:r w:rsidR="00BF30CB">
        <w:rPr>
          <w:rFonts w:asciiTheme="minorHAnsi" w:hAnsiTheme="minorHAnsi"/>
          <w:lang w:val="es-ES_tradnl"/>
        </w:rPr>
        <w:t>CONFERENCIA DE LAS PARTES</w:t>
      </w:r>
      <w:r w:rsidR="006464EC">
        <w:rPr>
          <w:rFonts w:asciiTheme="minorHAnsi" w:hAnsiTheme="minorHAnsi"/>
          <w:lang w:val="es-ES_tradnl"/>
        </w:rPr>
        <w:t xml:space="preserve"> CONTRATANTES</w:t>
      </w:r>
    </w:p>
    <w:p w14:paraId="71D2EA4A" w14:textId="77777777" w:rsidR="009E3BC6" w:rsidRDefault="009E3BC6" w:rsidP="00B32E40">
      <w:pPr>
        <w:ind w:left="426" w:hanging="426"/>
        <w:jc w:val="center"/>
        <w:rPr>
          <w:rFonts w:asciiTheme="minorHAnsi" w:hAnsiTheme="minorHAnsi"/>
          <w:lang w:val="es-ES_tradnl"/>
        </w:rPr>
      </w:pPr>
    </w:p>
    <w:p w14:paraId="22560286" w14:textId="3FB66465" w:rsidR="00307391" w:rsidRPr="009E3BC6" w:rsidRDefault="00307391" w:rsidP="009E3BC6">
      <w:pPr>
        <w:pStyle w:val="ListParagraph"/>
        <w:numPr>
          <w:ilvl w:val="0"/>
          <w:numId w:val="42"/>
        </w:numPr>
        <w:ind w:left="426" w:hanging="436"/>
        <w:rPr>
          <w:rFonts w:asciiTheme="minorHAnsi" w:hAnsiTheme="minorHAnsi"/>
          <w:lang w:val="es-ES_tradnl"/>
        </w:rPr>
      </w:pPr>
      <w:r w:rsidRPr="009E3BC6">
        <w:rPr>
          <w:rFonts w:asciiTheme="minorHAnsi" w:hAnsiTheme="minorHAnsi"/>
          <w:lang w:val="es-ES_tradnl"/>
        </w:rPr>
        <w:t>OBS</w:t>
      </w:r>
      <w:r w:rsidR="00865B61">
        <w:rPr>
          <w:rFonts w:asciiTheme="minorHAnsi" w:hAnsiTheme="minorHAnsi"/>
          <w:lang w:val="es-ES_tradnl"/>
        </w:rPr>
        <w:t>ERVA CON AGRADO que, desde la 12</w:t>
      </w:r>
      <w:r w:rsidRPr="009E3BC6">
        <w:rPr>
          <w:rFonts w:asciiTheme="minorHAnsi" w:hAnsiTheme="minorHAnsi"/>
          <w:lang w:val="es-ES_tradnl"/>
        </w:rPr>
        <w:t>ª reunión de la Conferencia de las Partes</w:t>
      </w:r>
      <w:r w:rsidR="00865B61">
        <w:rPr>
          <w:rFonts w:asciiTheme="minorHAnsi" w:hAnsiTheme="minorHAnsi"/>
          <w:lang w:val="es-ES_tradnl"/>
        </w:rPr>
        <w:t xml:space="preserve"> Contratantes, celebrada en 2015</w:t>
      </w:r>
      <w:r w:rsidRPr="009E3BC6">
        <w:rPr>
          <w:rFonts w:asciiTheme="minorHAnsi" w:hAnsiTheme="minorHAnsi"/>
          <w:lang w:val="es-ES_tradnl"/>
        </w:rPr>
        <w:t xml:space="preserve">, la Secretaría ha </w:t>
      </w:r>
      <w:r w:rsidR="00865B61">
        <w:rPr>
          <w:rFonts w:asciiTheme="minorHAnsi" w:hAnsiTheme="minorHAnsi"/>
          <w:lang w:val="es-ES_tradnl"/>
        </w:rPr>
        <w:t>gestion</w:t>
      </w:r>
      <w:r w:rsidRPr="009E3BC6">
        <w:rPr>
          <w:rFonts w:asciiTheme="minorHAnsi" w:hAnsiTheme="minorHAnsi"/>
          <w:lang w:val="es-ES_tradnl"/>
        </w:rPr>
        <w:t>ado los fondos de la C</w:t>
      </w:r>
      <w:r w:rsidR="007A38BB">
        <w:rPr>
          <w:rFonts w:asciiTheme="minorHAnsi" w:hAnsiTheme="minorHAnsi"/>
          <w:lang w:val="es-ES_tradnl"/>
        </w:rPr>
        <w:t>onvención con prudencia, efic</w:t>
      </w:r>
      <w:r w:rsidR="00865B61">
        <w:rPr>
          <w:rFonts w:asciiTheme="minorHAnsi" w:hAnsiTheme="minorHAnsi"/>
          <w:lang w:val="es-ES_tradnl"/>
        </w:rPr>
        <w:t>acia</w:t>
      </w:r>
      <w:r w:rsidRPr="009E3BC6">
        <w:rPr>
          <w:rFonts w:asciiTheme="minorHAnsi" w:hAnsiTheme="minorHAnsi"/>
          <w:lang w:val="es-ES_tradnl"/>
        </w:rPr>
        <w:t xml:space="preserve"> y transparencia;</w:t>
      </w:r>
    </w:p>
    <w:p w14:paraId="39B4AF59" w14:textId="77777777" w:rsidR="009E3BC6" w:rsidRDefault="009E3BC6" w:rsidP="009E3BC6">
      <w:pPr>
        <w:ind w:left="426" w:hanging="436"/>
        <w:rPr>
          <w:rFonts w:asciiTheme="minorHAnsi" w:hAnsiTheme="minorHAnsi"/>
          <w:lang w:val="es-ES_tradnl"/>
        </w:rPr>
      </w:pPr>
    </w:p>
    <w:p w14:paraId="06DBF1B4" w14:textId="26B0BE22" w:rsidR="009E3BC6" w:rsidRDefault="00307391" w:rsidP="009E3BC6">
      <w:pPr>
        <w:pStyle w:val="ListParagraph"/>
        <w:numPr>
          <w:ilvl w:val="0"/>
          <w:numId w:val="42"/>
        </w:numPr>
        <w:ind w:left="426" w:hanging="436"/>
        <w:rPr>
          <w:rFonts w:asciiTheme="minorHAnsi" w:hAnsiTheme="minorHAnsi"/>
          <w:lang w:val="es-ES_tradnl"/>
        </w:rPr>
      </w:pPr>
      <w:r w:rsidRPr="009E3BC6">
        <w:rPr>
          <w:rFonts w:asciiTheme="minorHAnsi" w:hAnsiTheme="minorHAnsi"/>
          <w:lang w:val="es-ES_tradnl"/>
        </w:rPr>
        <w:t xml:space="preserve">EXPRESA SU AGRADECIMIENTO a las Partes Contratantes que han prestado servicios en el Subgrupo de Finanzas del Comité Permanente durante el </w:t>
      </w:r>
      <w:r w:rsidR="00865B61">
        <w:rPr>
          <w:rFonts w:asciiTheme="minorHAnsi" w:hAnsiTheme="minorHAnsi"/>
          <w:lang w:val="es-ES_tradnl"/>
        </w:rPr>
        <w:t>trienio 2016-2018 y, en particular, al Senegal</w:t>
      </w:r>
      <w:r w:rsidRPr="009E3BC6">
        <w:rPr>
          <w:rFonts w:asciiTheme="minorHAnsi" w:hAnsiTheme="minorHAnsi"/>
          <w:lang w:val="es-ES_tradnl"/>
        </w:rPr>
        <w:t xml:space="preserve">, que ha ocupado la Presidencia de </w:t>
      </w:r>
      <w:r w:rsidR="00865B61">
        <w:rPr>
          <w:rFonts w:asciiTheme="minorHAnsi" w:hAnsiTheme="minorHAnsi"/>
          <w:lang w:val="es-ES_tradnl"/>
        </w:rPr>
        <w:t>ese</w:t>
      </w:r>
      <w:r w:rsidRPr="009E3BC6">
        <w:rPr>
          <w:rFonts w:asciiTheme="minorHAnsi" w:hAnsiTheme="minorHAnsi"/>
          <w:lang w:val="es-ES_tradnl"/>
        </w:rPr>
        <w:t xml:space="preserve"> Subgrupo;</w:t>
      </w:r>
    </w:p>
    <w:p w14:paraId="5068A4D4" w14:textId="77777777" w:rsidR="009E3BC6" w:rsidRPr="009E3BC6" w:rsidRDefault="009E3BC6" w:rsidP="009E3BC6">
      <w:pPr>
        <w:ind w:left="0" w:firstLine="0"/>
        <w:rPr>
          <w:rFonts w:asciiTheme="minorHAnsi" w:hAnsiTheme="minorHAnsi"/>
          <w:lang w:val="es-ES_tradnl"/>
        </w:rPr>
      </w:pPr>
    </w:p>
    <w:p w14:paraId="5E5D66F8" w14:textId="35909932" w:rsidR="009E3BC6" w:rsidRDefault="009E3BC6" w:rsidP="00B35CF1">
      <w:pPr>
        <w:pStyle w:val="ListParagraph"/>
        <w:numPr>
          <w:ilvl w:val="0"/>
          <w:numId w:val="42"/>
        </w:numPr>
        <w:ind w:left="426" w:hanging="436"/>
        <w:rPr>
          <w:rFonts w:asciiTheme="minorHAnsi" w:hAnsiTheme="minorHAnsi"/>
          <w:lang w:val="es-ES_tradnl"/>
        </w:rPr>
      </w:pPr>
      <w:r w:rsidRPr="00B35CF1">
        <w:rPr>
          <w:rFonts w:asciiTheme="minorHAnsi" w:hAnsiTheme="minorHAnsi"/>
          <w:lang w:val="es-ES_tradnl"/>
        </w:rPr>
        <w:t>D</w:t>
      </w:r>
      <w:r w:rsidR="00307391" w:rsidRPr="00B35CF1">
        <w:rPr>
          <w:rFonts w:asciiTheme="minorHAnsi" w:hAnsiTheme="minorHAnsi"/>
          <w:lang w:val="es-ES_tradnl"/>
        </w:rPr>
        <w:t xml:space="preserve">ECIDE que </w:t>
      </w:r>
      <w:r w:rsidR="007A38BB">
        <w:rPr>
          <w:rFonts w:asciiTheme="minorHAnsi" w:hAnsiTheme="minorHAnsi"/>
          <w:lang w:val="es-ES_tradnl"/>
        </w:rPr>
        <w:t xml:space="preserve">el mandato relativo a </w:t>
      </w:r>
      <w:r w:rsidR="00307391" w:rsidRPr="00B35CF1">
        <w:rPr>
          <w:rFonts w:asciiTheme="minorHAnsi" w:hAnsiTheme="minorHAnsi"/>
          <w:lang w:val="es-ES_tradnl"/>
        </w:rPr>
        <w:t>la Administración Financi</w:t>
      </w:r>
      <w:r w:rsidR="007A38BB">
        <w:rPr>
          <w:rFonts w:asciiTheme="minorHAnsi" w:hAnsiTheme="minorHAnsi"/>
          <w:lang w:val="es-ES_tradnl"/>
        </w:rPr>
        <w:t>era de la Convención que figura</w:t>
      </w:r>
      <w:r w:rsidR="00307391" w:rsidRPr="00B35CF1">
        <w:rPr>
          <w:rFonts w:asciiTheme="minorHAnsi" w:hAnsiTheme="minorHAnsi"/>
          <w:lang w:val="es-ES_tradnl"/>
        </w:rPr>
        <w:t xml:space="preserve"> en el Anexo 3 de la Resolución 5.2 (</w:t>
      </w:r>
      <w:r w:rsidR="007A38BB">
        <w:rPr>
          <w:rFonts w:asciiTheme="minorHAnsi" w:hAnsiTheme="minorHAnsi"/>
          <w:lang w:val="es-ES_tradnl"/>
        </w:rPr>
        <w:t>Kushiro, 1993) se aplicará en su totalidad al ciclo 2019-2021</w:t>
      </w:r>
      <w:r w:rsidR="00307391" w:rsidRPr="00B35CF1">
        <w:rPr>
          <w:rFonts w:asciiTheme="minorHAnsi" w:hAnsiTheme="minorHAnsi"/>
          <w:lang w:val="es-ES_tradnl"/>
        </w:rPr>
        <w:t>;</w:t>
      </w:r>
    </w:p>
    <w:p w14:paraId="582E9451" w14:textId="77777777" w:rsidR="00B35CF1" w:rsidRPr="00B35CF1" w:rsidRDefault="00B35CF1" w:rsidP="00B35CF1">
      <w:pPr>
        <w:ind w:left="0" w:firstLine="0"/>
        <w:rPr>
          <w:rFonts w:asciiTheme="minorHAnsi" w:hAnsiTheme="minorHAnsi"/>
          <w:lang w:val="es-ES_tradnl"/>
        </w:rPr>
      </w:pPr>
    </w:p>
    <w:p w14:paraId="172948B7" w14:textId="6D26E14E" w:rsidR="00B35CF1" w:rsidRDefault="00307391" w:rsidP="00B35CF1">
      <w:pPr>
        <w:pStyle w:val="ListParagraph"/>
        <w:numPr>
          <w:ilvl w:val="0"/>
          <w:numId w:val="42"/>
        </w:numPr>
        <w:ind w:left="426" w:hanging="436"/>
        <w:rPr>
          <w:rFonts w:asciiTheme="minorHAnsi" w:hAnsiTheme="minorHAnsi"/>
          <w:lang w:val="es-ES_tradnl"/>
        </w:rPr>
      </w:pPr>
      <w:r w:rsidRPr="00B35CF1">
        <w:rPr>
          <w:rFonts w:asciiTheme="minorHAnsi" w:hAnsiTheme="minorHAnsi"/>
          <w:lang w:val="es-ES_tradnl"/>
        </w:rPr>
        <w:lastRenderedPageBreak/>
        <w:t>DECIDE TAMBIÉN que el Subgrupo de Finanzas, establecido por la Resolución VI.17</w:t>
      </w:r>
      <w:r w:rsidR="007A38BB">
        <w:rPr>
          <w:rFonts w:asciiTheme="minorHAnsi" w:hAnsiTheme="minorHAnsi"/>
          <w:lang w:val="es-ES_tradnl"/>
        </w:rPr>
        <w:t xml:space="preserve"> (Brisbane, 1996)</w:t>
      </w:r>
      <w:r w:rsidRPr="00B35CF1">
        <w:rPr>
          <w:rFonts w:asciiTheme="minorHAnsi" w:hAnsiTheme="minorHAnsi"/>
          <w:lang w:val="es-ES_tradnl"/>
        </w:rPr>
        <w:t xml:space="preserve">, continuará </w:t>
      </w:r>
      <w:r w:rsidR="007A38BB">
        <w:rPr>
          <w:rFonts w:asciiTheme="minorHAnsi" w:hAnsiTheme="minorHAnsi"/>
          <w:lang w:val="es-ES_tradnl"/>
        </w:rPr>
        <w:t>funcionando</w:t>
      </w:r>
      <w:r w:rsidRPr="00B35CF1">
        <w:rPr>
          <w:rFonts w:asciiTheme="minorHAnsi" w:hAnsiTheme="minorHAnsi"/>
          <w:lang w:val="es-ES_tradnl"/>
        </w:rPr>
        <w:t xml:space="preserve"> bajo los auspicios del Comité Permanente y con las funciones y responsabilidades especificadas en </w:t>
      </w:r>
      <w:r w:rsidR="007A38BB">
        <w:rPr>
          <w:rFonts w:asciiTheme="minorHAnsi" w:hAnsiTheme="minorHAnsi"/>
          <w:lang w:val="es-ES_tradnl"/>
        </w:rPr>
        <w:t>esa</w:t>
      </w:r>
      <w:r w:rsidR="00BE3067">
        <w:rPr>
          <w:rFonts w:asciiTheme="minorHAnsi" w:hAnsiTheme="minorHAnsi"/>
          <w:lang w:val="es-ES_tradnl"/>
        </w:rPr>
        <w:t xml:space="preserve"> r</w:t>
      </w:r>
      <w:r w:rsidRPr="00B35CF1">
        <w:rPr>
          <w:rFonts w:asciiTheme="minorHAnsi" w:hAnsiTheme="minorHAnsi"/>
          <w:lang w:val="es-ES_tradnl"/>
        </w:rPr>
        <w:t>esolución;</w:t>
      </w:r>
    </w:p>
    <w:p w14:paraId="4DF63EED" w14:textId="77777777" w:rsidR="00B35CF1" w:rsidRPr="00B35CF1" w:rsidRDefault="00B35CF1" w:rsidP="00B35CF1">
      <w:pPr>
        <w:ind w:left="0" w:firstLine="0"/>
        <w:rPr>
          <w:rFonts w:asciiTheme="minorHAnsi" w:hAnsiTheme="minorHAnsi"/>
          <w:lang w:val="es-ES_tradnl"/>
        </w:rPr>
      </w:pPr>
    </w:p>
    <w:p w14:paraId="3838FC46" w14:textId="02E23AFA" w:rsidR="00D512AE" w:rsidRPr="005A542F" w:rsidRDefault="00307391" w:rsidP="00D512AE">
      <w:pPr>
        <w:pStyle w:val="ListParagraph"/>
        <w:numPr>
          <w:ilvl w:val="0"/>
          <w:numId w:val="42"/>
        </w:numPr>
        <w:ind w:left="426" w:hanging="426"/>
        <w:rPr>
          <w:rFonts w:asciiTheme="minorHAnsi" w:hAnsiTheme="minorHAnsi"/>
          <w:lang w:val="es-ES_tradnl"/>
        </w:rPr>
      </w:pPr>
      <w:r w:rsidRPr="005A542F">
        <w:rPr>
          <w:rFonts w:asciiTheme="minorHAnsi" w:hAnsiTheme="minorHAnsi"/>
          <w:lang w:val="es-ES_tradnl"/>
        </w:rPr>
        <w:t>OBSERVA que el presupuesto para 201</w:t>
      </w:r>
      <w:r w:rsidR="00580772" w:rsidRPr="005A542F">
        <w:rPr>
          <w:rFonts w:asciiTheme="minorHAnsi" w:hAnsiTheme="minorHAnsi"/>
          <w:lang w:val="es-ES_tradnl"/>
        </w:rPr>
        <w:t>9-2021</w:t>
      </w:r>
      <w:r w:rsidRPr="005A542F">
        <w:rPr>
          <w:rFonts w:asciiTheme="minorHAnsi" w:hAnsiTheme="minorHAnsi"/>
          <w:lang w:val="es-ES_tradnl"/>
        </w:rPr>
        <w:t xml:space="preserve"> incluye un </w:t>
      </w:r>
      <w:r w:rsidR="00EA23F0" w:rsidRPr="005A542F">
        <w:rPr>
          <w:rFonts w:asciiTheme="minorHAnsi" w:hAnsiTheme="minorHAnsi"/>
          <w:lang w:val="es-ES_tradnl"/>
        </w:rPr>
        <w:t>componente</w:t>
      </w:r>
      <w:r w:rsidRPr="005A542F">
        <w:rPr>
          <w:rFonts w:asciiTheme="minorHAnsi" w:hAnsiTheme="minorHAnsi"/>
          <w:lang w:val="es-ES_tradnl"/>
        </w:rPr>
        <w:t xml:space="preserve"> básico </w:t>
      </w:r>
      <w:r w:rsidR="00890C58" w:rsidRPr="005A542F">
        <w:rPr>
          <w:rFonts w:asciiTheme="minorHAnsi" w:hAnsiTheme="minorHAnsi"/>
          <w:lang w:val="es-ES_tradnl"/>
        </w:rPr>
        <w:t xml:space="preserve">que se financia a través de </w:t>
      </w:r>
      <w:r w:rsidR="00EA23F0" w:rsidRPr="005A542F">
        <w:rPr>
          <w:rFonts w:asciiTheme="minorHAnsi" w:hAnsiTheme="minorHAnsi"/>
          <w:lang w:val="es-ES_tradnl"/>
        </w:rPr>
        <w:t xml:space="preserve">las cuotas </w:t>
      </w:r>
      <w:r w:rsidRPr="005A542F">
        <w:rPr>
          <w:rFonts w:asciiTheme="minorHAnsi" w:hAnsiTheme="minorHAnsi"/>
          <w:lang w:val="es-ES_tradnl"/>
        </w:rPr>
        <w:t>de las Partes Contratantes</w:t>
      </w:r>
      <w:r w:rsidR="00EA23F0" w:rsidRPr="005A542F">
        <w:rPr>
          <w:rFonts w:asciiTheme="minorHAnsi" w:hAnsiTheme="minorHAnsi"/>
          <w:lang w:val="es-ES_tradnl"/>
        </w:rPr>
        <w:t xml:space="preserve"> y que la Secretaría buscará recursos no básicos </w:t>
      </w:r>
      <w:r w:rsidR="00890C58" w:rsidRPr="005A542F">
        <w:rPr>
          <w:rFonts w:asciiTheme="minorHAnsi" w:hAnsiTheme="minorHAnsi"/>
          <w:lang w:val="es-ES_tradnl"/>
        </w:rPr>
        <w:t xml:space="preserve">adicionales en consonancia con las prioridades determinadas por la Conferencia de las Partes; </w:t>
      </w:r>
    </w:p>
    <w:p w14:paraId="2370E94F" w14:textId="77777777" w:rsidR="00D512AE" w:rsidRPr="005A542F" w:rsidRDefault="00D512AE" w:rsidP="00D512AE">
      <w:pPr>
        <w:ind w:left="0" w:firstLine="0"/>
        <w:rPr>
          <w:rFonts w:asciiTheme="minorHAnsi" w:hAnsiTheme="minorHAnsi"/>
          <w:lang w:val="es-ES_tradnl"/>
        </w:rPr>
      </w:pPr>
    </w:p>
    <w:p w14:paraId="6F6F1A75" w14:textId="2FADC8AC" w:rsidR="003441D3" w:rsidRPr="005A542F" w:rsidRDefault="00B35CF1" w:rsidP="00366DEF">
      <w:pPr>
        <w:pStyle w:val="ListParagraph"/>
        <w:numPr>
          <w:ilvl w:val="0"/>
          <w:numId w:val="42"/>
        </w:numPr>
        <w:ind w:left="426" w:hanging="426"/>
        <w:rPr>
          <w:rFonts w:asciiTheme="minorHAnsi" w:hAnsiTheme="minorHAnsi"/>
          <w:lang w:val="es-ES_tradnl"/>
        </w:rPr>
      </w:pPr>
      <w:r w:rsidRPr="005A542F">
        <w:rPr>
          <w:rFonts w:asciiTheme="minorHAnsi" w:hAnsiTheme="minorHAnsi"/>
          <w:lang w:val="es-ES_tradnl"/>
        </w:rPr>
        <w:t xml:space="preserve">APRUEBA el presupuesto </w:t>
      </w:r>
      <w:r w:rsidR="00890C58" w:rsidRPr="005A542F">
        <w:rPr>
          <w:rFonts w:asciiTheme="minorHAnsi" w:hAnsiTheme="minorHAnsi"/>
          <w:lang w:val="es-ES_tradnl"/>
        </w:rPr>
        <w:t>básico para el trienio 2019-2021</w:t>
      </w:r>
      <w:r w:rsidRPr="005A542F">
        <w:rPr>
          <w:rFonts w:asciiTheme="minorHAnsi" w:hAnsiTheme="minorHAnsi"/>
          <w:lang w:val="es-ES_tradnl"/>
        </w:rPr>
        <w:t xml:space="preserve"> que figura como Anexo 1</w:t>
      </w:r>
      <w:r w:rsidR="00890C58" w:rsidRPr="005A542F">
        <w:rPr>
          <w:rFonts w:asciiTheme="minorHAnsi" w:hAnsiTheme="minorHAnsi"/>
          <w:lang w:val="es-ES_tradnl"/>
        </w:rPr>
        <w:t>,</w:t>
      </w:r>
      <w:r w:rsidR="0017192F">
        <w:rPr>
          <w:rFonts w:asciiTheme="minorHAnsi" w:hAnsiTheme="minorHAnsi"/>
          <w:lang w:val="es-ES_tradnl"/>
        </w:rPr>
        <w:t xml:space="preserve"> </w:t>
      </w:r>
      <w:r w:rsidRPr="005A542F">
        <w:rPr>
          <w:rFonts w:asciiTheme="minorHAnsi" w:hAnsiTheme="minorHAnsi"/>
          <w:lang w:val="es-ES_tradnl"/>
        </w:rPr>
        <w:t>con objeto de permitir la ejecución del Plan Estratégico de la Convención;</w:t>
      </w:r>
      <w:r w:rsidR="00366DEF" w:rsidRPr="005A542F">
        <w:rPr>
          <w:rFonts w:asciiTheme="minorHAnsi" w:hAnsiTheme="minorHAnsi"/>
          <w:lang w:val="es-ES_tradnl"/>
        </w:rPr>
        <w:t xml:space="preserve"> </w:t>
      </w:r>
    </w:p>
    <w:p w14:paraId="67D9E3B4" w14:textId="77777777" w:rsidR="000937A7" w:rsidRPr="005A542F" w:rsidRDefault="000937A7" w:rsidP="00AD65E1">
      <w:pPr>
        <w:pStyle w:val="MGfulltext"/>
        <w:spacing w:after="0"/>
        <w:ind w:left="425" w:hanging="425"/>
        <w:rPr>
          <w:lang w:val="es-ES_tradnl"/>
        </w:rPr>
      </w:pPr>
    </w:p>
    <w:p w14:paraId="56094D9C" w14:textId="624D8AC7" w:rsidR="00366DEF" w:rsidRPr="005A542F" w:rsidRDefault="00AD65E1" w:rsidP="00B35CF1">
      <w:pPr>
        <w:rPr>
          <w:rFonts w:asciiTheme="minorHAnsi" w:hAnsiTheme="minorHAnsi"/>
          <w:lang w:val="es-ES_tradnl"/>
        </w:rPr>
      </w:pPr>
      <w:r w:rsidRPr="005A542F">
        <w:rPr>
          <w:rFonts w:asciiTheme="minorHAnsi" w:hAnsiTheme="minorHAnsi"/>
          <w:lang w:val="es-ES_tradnl"/>
        </w:rPr>
        <w:t>14.</w:t>
      </w:r>
      <w:r w:rsidRPr="005A542F">
        <w:rPr>
          <w:rFonts w:asciiTheme="minorHAnsi" w:hAnsiTheme="minorHAnsi"/>
          <w:lang w:val="es-ES_tradnl"/>
        </w:rPr>
        <w:tab/>
      </w:r>
      <w:r w:rsidR="006A7EE2" w:rsidRPr="005A542F">
        <w:rPr>
          <w:rFonts w:asciiTheme="minorHAnsi" w:hAnsiTheme="minorHAnsi"/>
          <w:lang w:val="es-ES_tradnl"/>
        </w:rPr>
        <w:t xml:space="preserve">ENCARGA a </w:t>
      </w:r>
      <w:r w:rsidR="00D97D38" w:rsidRPr="005A542F">
        <w:rPr>
          <w:rFonts w:asciiTheme="minorHAnsi" w:hAnsiTheme="minorHAnsi"/>
          <w:lang w:val="es-ES_tradnl"/>
        </w:rPr>
        <w:t xml:space="preserve">la Secretaría </w:t>
      </w:r>
      <w:r w:rsidR="006A7EE2" w:rsidRPr="005A542F">
        <w:rPr>
          <w:rFonts w:asciiTheme="minorHAnsi" w:hAnsiTheme="minorHAnsi"/>
          <w:lang w:val="es-ES_tradnl"/>
        </w:rPr>
        <w:t xml:space="preserve">que trate de obtener </w:t>
      </w:r>
      <w:r w:rsidR="00CB7E76" w:rsidRPr="005A542F">
        <w:rPr>
          <w:rFonts w:asciiTheme="minorHAnsi" w:hAnsiTheme="minorHAnsi"/>
          <w:lang w:val="es-ES_tradnl"/>
        </w:rPr>
        <w:t xml:space="preserve">fondos no básicos en consonancia con las actividades prioritarias determinadas por la </w:t>
      </w:r>
      <w:r w:rsidR="00BF30CB" w:rsidRPr="005A542F">
        <w:rPr>
          <w:rFonts w:asciiTheme="minorHAnsi" w:hAnsiTheme="minorHAnsi"/>
          <w:lang w:val="es-ES_tradnl"/>
        </w:rPr>
        <w:t>Conferencia de las Partes</w:t>
      </w:r>
      <w:r w:rsidR="000937A7" w:rsidRPr="005A542F">
        <w:rPr>
          <w:rFonts w:asciiTheme="minorHAnsi" w:hAnsiTheme="minorHAnsi"/>
          <w:lang w:val="es-ES_tradnl"/>
        </w:rPr>
        <w:t xml:space="preserve">, </w:t>
      </w:r>
      <w:r w:rsidR="00CB7E76" w:rsidRPr="005A542F">
        <w:rPr>
          <w:rFonts w:asciiTheme="minorHAnsi" w:hAnsiTheme="minorHAnsi"/>
          <w:lang w:val="es-ES_tradnl"/>
        </w:rPr>
        <w:t xml:space="preserve">incluyendo las áreas del trabajo básico de la Secretaría no financiadas del presupuesto básico y las </w:t>
      </w:r>
      <w:r w:rsidR="0006566C" w:rsidRPr="005A542F">
        <w:rPr>
          <w:rFonts w:asciiTheme="minorHAnsi" w:hAnsiTheme="minorHAnsi"/>
          <w:lang w:val="es-ES_tradnl"/>
        </w:rPr>
        <w:t>prioridades</w:t>
      </w:r>
      <w:r w:rsidR="00BE3067">
        <w:rPr>
          <w:rFonts w:asciiTheme="minorHAnsi" w:hAnsiTheme="minorHAnsi"/>
          <w:lang w:val="es-ES_tradnl"/>
        </w:rPr>
        <w:t xml:space="preserve"> indicadas en las r</w:t>
      </w:r>
      <w:r w:rsidR="00CB7E76" w:rsidRPr="005A542F">
        <w:rPr>
          <w:rFonts w:asciiTheme="minorHAnsi" w:hAnsiTheme="minorHAnsi"/>
          <w:lang w:val="es-ES_tradnl"/>
        </w:rPr>
        <w:t xml:space="preserve">esoluciones adoptadas por la </w:t>
      </w:r>
      <w:r w:rsidR="00BF30CB" w:rsidRPr="005A542F">
        <w:rPr>
          <w:rFonts w:asciiTheme="minorHAnsi" w:hAnsiTheme="minorHAnsi"/>
          <w:lang w:val="es-ES_tradnl"/>
        </w:rPr>
        <w:t>Conferencia de las Partes</w:t>
      </w:r>
      <w:r w:rsidR="00F847E5" w:rsidRPr="005A542F">
        <w:rPr>
          <w:rFonts w:asciiTheme="minorHAnsi" w:hAnsiTheme="minorHAnsi"/>
          <w:lang w:val="es-ES_tradnl"/>
        </w:rPr>
        <w:t>;</w:t>
      </w:r>
    </w:p>
    <w:p w14:paraId="127AF987" w14:textId="77777777" w:rsidR="00366DEF" w:rsidRPr="005A542F" w:rsidRDefault="00366DEF" w:rsidP="00B35CF1">
      <w:pPr>
        <w:rPr>
          <w:rFonts w:asciiTheme="minorHAnsi" w:hAnsiTheme="minorHAnsi"/>
          <w:lang w:val="es-ES_tradnl"/>
        </w:rPr>
      </w:pPr>
    </w:p>
    <w:p w14:paraId="46908DE9" w14:textId="6243E63C" w:rsidR="00756D10" w:rsidRPr="005A542F" w:rsidRDefault="00AD65E1" w:rsidP="00756D10">
      <w:pPr>
        <w:rPr>
          <w:rFonts w:asciiTheme="minorHAnsi" w:hAnsiTheme="minorHAnsi"/>
          <w:lang w:val="es-ES_tradnl"/>
        </w:rPr>
      </w:pPr>
      <w:r w:rsidRPr="005A542F">
        <w:rPr>
          <w:rFonts w:asciiTheme="minorHAnsi" w:hAnsiTheme="minorHAnsi"/>
          <w:lang w:val="es-ES_tradnl"/>
        </w:rPr>
        <w:t>15.</w:t>
      </w:r>
      <w:r w:rsidRPr="005A542F">
        <w:rPr>
          <w:rFonts w:asciiTheme="minorHAnsi" w:hAnsiTheme="minorHAnsi"/>
          <w:lang w:val="es-ES_tradnl"/>
        </w:rPr>
        <w:tab/>
      </w:r>
      <w:r w:rsidR="00CB7E76" w:rsidRPr="005A542F">
        <w:rPr>
          <w:rFonts w:asciiTheme="minorHAnsi" w:hAnsiTheme="minorHAnsi"/>
          <w:lang w:val="es-ES_tradnl"/>
        </w:rPr>
        <w:t>TOMA NOTA de la armonización de</w:t>
      </w:r>
      <w:r w:rsidR="000B41F9" w:rsidRPr="005A542F">
        <w:rPr>
          <w:rFonts w:asciiTheme="minorHAnsi" w:hAnsiTheme="minorHAnsi"/>
          <w:lang w:val="es-ES_tradnl"/>
        </w:rPr>
        <w:t xml:space="preserve"> la gestión de los fondos no básicos por</w:t>
      </w:r>
      <w:r w:rsidR="00212E7E" w:rsidRPr="005A542F">
        <w:rPr>
          <w:rFonts w:asciiTheme="minorHAnsi" w:hAnsiTheme="minorHAnsi"/>
          <w:lang w:val="es-ES_tradnl"/>
        </w:rPr>
        <w:t xml:space="preserve"> </w:t>
      </w:r>
      <w:r w:rsidR="00CB7E76" w:rsidRPr="005A542F">
        <w:rPr>
          <w:rFonts w:asciiTheme="minorHAnsi" w:hAnsiTheme="minorHAnsi"/>
          <w:lang w:val="es-ES_tradnl"/>
        </w:rPr>
        <w:t xml:space="preserve">la Secretaría </w:t>
      </w:r>
      <w:r w:rsidR="000B41F9" w:rsidRPr="005A542F">
        <w:rPr>
          <w:rFonts w:asciiTheme="minorHAnsi" w:hAnsiTheme="minorHAnsi"/>
          <w:lang w:val="es-ES_tradnl"/>
        </w:rPr>
        <w:t xml:space="preserve">con las políticas y procedimientos de la UICN al respecto; </w:t>
      </w:r>
    </w:p>
    <w:p w14:paraId="4E5D5EB7" w14:textId="77777777" w:rsidR="00756D10" w:rsidRPr="005A542F" w:rsidRDefault="00756D10" w:rsidP="00756D10">
      <w:pPr>
        <w:rPr>
          <w:rFonts w:asciiTheme="minorHAnsi" w:hAnsiTheme="minorHAnsi"/>
          <w:lang w:val="es-ES_tradnl"/>
        </w:rPr>
      </w:pPr>
    </w:p>
    <w:p w14:paraId="52CCC19A" w14:textId="53D1F16C" w:rsidR="00B35CF1" w:rsidRPr="005A542F" w:rsidRDefault="00756D10" w:rsidP="00756D10">
      <w:pPr>
        <w:rPr>
          <w:rFonts w:asciiTheme="minorHAnsi" w:hAnsiTheme="minorHAnsi"/>
          <w:lang w:val="es-ES_tradnl"/>
        </w:rPr>
      </w:pPr>
      <w:r w:rsidRPr="005A542F">
        <w:rPr>
          <w:rFonts w:asciiTheme="minorHAnsi" w:hAnsiTheme="minorHAnsi"/>
          <w:lang w:val="es-ES_tradnl"/>
        </w:rPr>
        <w:t>16.</w:t>
      </w:r>
      <w:r w:rsidRPr="005A542F">
        <w:rPr>
          <w:rFonts w:asciiTheme="minorHAnsi" w:hAnsiTheme="minorHAnsi"/>
          <w:lang w:val="es-ES_tradnl"/>
        </w:rPr>
        <w:tab/>
      </w:r>
      <w:r w:rsidR="00B35CF1" w:rsidRPr="005A542F">
        <w:rPr>
          <w:rFonts w:asciiTheme="minorHAnsi" w:hAnsiTheme="minorHAnsi"/>
          <w:lang w:val="es-ES_tradnl"/>
        </w:rPr>
        <w:t xml:space="preserve">AUTORIZA al Comité Permanente a que, con el asesoramiento de su Subgrupo de Finanzas, </w:t>
      </w:r>
      <w:r w:rsidR="00674F5F" w:rsidRPr="005A542F">
        <w:rPr>
          <w:rFonts w:asciiTheme="minorHAnsi" w:hAnsiTheme="minorHAnsi"/>
          <w:lang w:val="es-ES_tradnl"/>
        </w:rPr>
        <w:t>modifique</w:t>
      </w:r>
      <w:r w:rsidR="00B35CF1" w:rsidRPr="005A542F">
        <w:rPr>
          <w:rFonts w:asciiTheme="minorHAnsi" w:hAnsiTheme="minorHAnsi"/>
          <w:lang w:val="es-ES_tradnl"/>
        </w:rPr>
        <w:t xml:space="preserve"> las asignaciones </w:t>
      </w:r>
      <w:r w:rsidR="0055521B" w:rsidRPr="005A542F">
        <w:rPr>
          <w:rFonts w:asciiTheme="minorHAnsi" w:hAnsiTheme="minorHAnsi"/>
          <w:lang w:val="es-ES_tradnl"/>
        </w:rPr>
        <w:t>entre</w:t>
      </w:r>
      <w:r w:rsidR="003C4941" w:rsidRPr="005A542F">
        <w:rPr>
          <w:rFonts w:asciiTheme="minorHAnsi" w:hAnsiTheme="minorHAnsi"/>
          <w:lang w:val="es-ES_tradnl"/>
        </w:rPr>
        <w:t xml:space="preserve"> las partidas </w:t>
      </w:r>
      <w:r w:rsidR="00B35CF1" w:rsidRPr="005A542F">
        <w:rPr>
          <w:rFonts w:asciiTheme="minorHAnsi" w:hAnsiTheme="minorHAnsi"/>
          <w:lang w:val="es-ES_tradnl"/>
        </w:rPr>
        <w:t>del presupu</w:t>
      </w:r>
      <w:r w:rsidR="0055521B" w:rsidRPr="005A542F">
        <w:rPr>
          <w:rFonts w:asciiTheme="minorHAnsi" w:hAnsiTheme="minorHAnsi"/>
          <w:lang w:val="es-ES_tradnl"/>
        </w:rPr>
        <w:t>esto básico</w:t>
      </w:r>
      <w:r w:rsidR="0006566C" w:rsidRPr="005A542F">
        <w:rPr>
          <w:rFonts w:asciiTheme="minorHAnsi" w:hAnsiTheme="minorHAnsi"/>
          <w:lang w:val="es-ES_tradnl"/>
        </w:rPr>
        <w:t>, según proceda, teniendo en cuenta las variaciones significativa</w:t>
      </w:r>
      <w:r w:rsidR="00B35CF1" w:rsidRPr="005A542F">
        <w:rPr>
          <w:rFonts w:asciiTheme="minorHAnsi" w:hAnsiTheme="minorHAnsi"/>
          <w:lang w:val="es-ES_tradnl"/>
        </w:rPr>
        <w:t>s</w:t>
      </w:r>
      <w:r w:rsidR="0006566C" w:rsidRPr="005A542F">
        <w:rPr>
          <w:rFonts w:asciiTheme="minorHAnsi" w:hAnsiTheme="minorHAnsi"/>
          <w:lang w:val="es-ES_tradnl"/>
        </w:rPr>
        <w:t>, positivas o negativa</w:t>
      </w:r>
      <w:r w:rsidR="00B35CF1" w:rsidRPr="005A542F">
        <w:rPr>
          <w:rFonts w:asciiTheme="minorHAnsi" w:hAnsiTheme="minorHAnsi"/>
          <w:lang w:val="es-ES_tradnl"/>
        </w:rPr>
        <w:t>s</w:t>
      </w:r>
      <w:r w:rsidR="0006566C" w:rsidRPr="005A542F">
        <w:rPr>
          <w:rFonts w:asciiTheme="minorHAnsi" w:hAnsiTheme="minorHAnsi"/>
          <w:lang w:val="es-ES_tradnl"/>
        </w:rPr>
        <w:t>, durante el ciclo</w:t>
      </w:r>
      <w:r w:rsidR="0055521B" w:rsidRPr="005A542F">
        <w:rPr>
          <w:rFonts w:asciiTheme="minorHAnsi" w:hAnsiTheme="minorHAnsi"/>
          <w:lang w:val="es-ES_tradnl"/>
        </w:rPr>
        <w:t>,</w:t>
      </w:r>
      <w:r w:rsidR="0006566C" w:rsidRPr="005A542F">
        <w:rPr>
          <w:rFonts w:asciiTheme="minorHAnsi" w:hAnsiTheme="minorHAnsi"/>
          <w:lang w:val="es-ES_tradnl"/>
        </w:rPr>
        <w:t xml:space="preserve"> de</w:t>
      </w:r>
      <w:r w:rsidR="00B35CF1" w:rsidRPr="005A542F">
        <w:rPr>
          <w:rFonts w:asciiTheme="minorHAnsi" w:hAnsiTheme="minorHAnsi"/>
          <w:lang w:val="es-ES_tradnl"/>
        </w:rPr>
        <w:t xml:space="preserve"> los</w:t>
      </w:r>
      <w:r w:rsidR="0055521B" w:rsidRPr="005A542F">
        <w:rPr>
          <w:rFonts w:asciiTheme="minorHAnsi" w:hAnsiTheme="minorHAnsi"/>
          <w:lang w:val="es-ES_tradnl"/>
        </w:rPr>
        <w:t xml:space="preserve"> costos, las tasas de inflación y</w:t>
      </w:r>
      <w:r w:rsidR="00B35CF1" w:rsidRPr="005A542F">
        <w:rPr>
          <w:rFonts w:asciiTheme="minorHAnsi" w:hAnsiTheme="minorHAnsi"/>
          <w:lang w:val="es-ES_tradnl"/>
        </w:rPr>
        <w:t xml:space="preserve"> los </w:t>
      </w:r>
      <w:r w:rsidR="0055521B" w:rsidRPr="005A542F">
        <w:rPr>
          <w:rFonts w:asciiTheme="minorHAnsi" w:hAnsiTheme="minorHAnsi"/>
          <w:lang w:val="es-ES_tradnl"/>
        </w:rPr>
        <w:t xml:space="preserve">ingresos por </w:t>
      </w:r>
      <w:r w:rsidR="00B35CF1" w:rsidRPr="005A542F">
        <w:rPr>
          <w:rFonts w:asciiTheme="minorHAnsi" w:hAnsiTheme="minorHAnsi"/>
          <w:lang w:val="es-ES_tradnl"/>
        </w:rPr>
        <w:t xml:space="preserve">intereses y </w:t>
      </w:r>
      <w:r w:rsidR="0055521B" w:rsidRPr="005A542F">
        <w:rPr>
          <w:rFonts w:asciiTheme="minorHAnsi" w:hAnsiTheme="minorHAnsi"/>
          <w:lang w:val="es-ES_tradnl"/>
        </w:rPr>
        <w:t>por impuestos</w:t>
      </w:r>
      <w:r w:rsidR="00B35CF1" w:rsidRPr="005A542F">
        <w:rPr>
          <w:rFonts w:asciiTheme="minorHAnsi" w:hAnsiTheme="minorHAnsi"/>
          <w:lang w:val="es-ES_tradnl"/>
        </w:rPr>
        <w:t xml:space="preserve"> pr</w:t>
      </w:r>
      <w:r w:rsidR="003C4941" w:rsidRPr="005A542F">
        <w:rPr>
          <w:rFonts w:asciiTheme="minorHAnsi" w:hAnsiTheme="minorHAnsi"/>
          <w:lang w:val="es-ES_tradnl"/>
        </w:rPr>
        <w:t xml:space="preserve">evistos </w:t>
      </w:r>
      <w:r w:rsidR="00B35CF1" w:rsidRPr="005A542F">
        <w:rPr>
          <w:rFonts w:asciiTheme="minorHAnsi" w:hAnsiTheme="minorHAnsi"/>
          <w:lang w:val="es-ES_tradnl"/>
        </w:rPr>
        <w:t xml:space="preserve">en el presupuesto, sin incrementar las </w:t>
      </w:r>
      <w:r w:rsidR="0055521B" w:rsidRPr="005A542F">
        <w:rPr>
          <w:rFonts w:asciiTheme="minorHAnsi" w:hAnsiTheme="minorHAnsi"/>
          <w:lang w:val="es-ES_tradnl"/>
        </w:rPr>
        <w:t>cuotas</w:t>
      </w:r>
      <w:r w:rsidR="004250FE" w:rsidRPr="005A542F">
        <w:rPr>
          <w:rFonts w:asciiTheme="minorHAnsi" w:hAnsiTheme="minorHAnsi"/>
          <w:lang w:val="es-ES_tradnl"/>
        </w:rPr>
        <w:t xml:space="preserve"> de las Partes y sin</w:t>
      </w:r>
      <w:r w:rsidR="00B35CF1" w:rsidRPr="005A542F">
        <w:rPr>
          <w:rFonts w:asciiTheme="minorHAnsi" w:hAnsiTheme="minorHAnsi"/>
          <w:lang w:val="es-ES_tradnl"/>
        </w:rPr>
        <w:t xml:space="preserve"> </w:t>
      </w:r>
      <w:r w:rsidR="004250FE" w:rsidRPr="005A542F">
        <w:rPr>
          <w:rFonts w:asciiTheme="minorHAnsi" w:hAnsiTheme="minorHAnsi"/>
          <w:lang w:val="es-ES_tradnl"/>
        </w:rPr>
        <w:t>aumentar los</w:t>
      </w:r>
      <w:r w:rsidR="00B35CF1" w:rsidRPr="005A542F">
        <w:rPr>
          <w:rFonts w:asciiTheme="minorHAnsi" w:hAnsiTheme="minorHAnsi"/>
          <w:lang w:val="es-ES_tradnl"/>
        </w:rPr>
        <w:t xml:space="preserve"> gastos </w:t>
      </w:r>
      <w:r w:rsidR="004250FE" w:rsidRPr="005A542F">
        <w:rPr>
          <w:rFonts w:asciiTheme="minorHAnsi" w:hAnsiTheme="minorHAnsi"/>
          <w:lang w:val="es-ES_tradnl"/>
        </w:rPr>
        <w:t>pagados</w:t>
      </w:r>
      <w:r w:rsidR="00B35CF1" w:rsidRPr="005A542F">
        <w:rPr>
          <w:rFonts w:asciiTheme="minorHAnsi" w:hAnsiTheme="minorHAnsi"/>
          <w:lang w:val="es-ES_tradnl"/>
        </w:rPr>
        <w:t xml:space="preserve"> a la UICN </w:t>
      </w:r>
      <w:r w:rsidR="004250FE" w:rsidRPr="005A542F">
        <w:rPr>
          <w:rFonts w:asciiTheme="minorHAnsi" w:hAnsiTheme="minorHAnsi"/>
          <w:lang w:val="es-ES_tradnl"/>
        </w:rPr>
        <w:t>por encima del nivel máximo del 13</w:t>
      </w:r>
      <w:r w:rsidR="00BE3067">
        <w:rPr>
          <w:rFonts w:asciiTheme="minorHAnsi" w:hAnsiTheme="minorHAnsi"/>
          <w:lang w:val="es-ES_tradnl"/>
        </w:rPr>
        <w:t xml:space="preserve"> </w:t>
      </w:r>
      <w:r w:rsidR="004250FE" w:rsidRPr="005A542F">
        <w:rPr>
          <w:rFonts w:asciiTheme="minorHAnsi" w:hAnsiTheme="minorHAnsi"/>
          <w:lang w:val="es-ES_tradnl"/>
        </w:rPr>
        <w:t xml:space="preserve">% del presupuesto; </w:t>
      </w:r>
    </w:p>
    <w:p w14:paraId="73D8D424" w14:textId="77777777" w:rsidR="00756D10" w:rsidRPr="005A542F" w:rsidRDefault="00756D10" w:rsidP="00756D10">
      <w:pPr>
        <w:rPr>
          <w:rFonts w:asciiTheme="minorHAnsi" w:hAnsiTheme="minorHAnsi"/>
          <w:lang w:val="es-ES_tradnl"/>
        </w:rPr>
      </w:pPr>
    </w:p>
    <w:p w14:paraId="68D7362C" w14:textId="10944B93" w:rsidR="00B32E40" w:rsidRDefault="00756D10" w:rsidP="00AD65E1">
      <w:pPr>
        <w:rPr>
          <w:rFonts w:asciiTheme="minorHAnsi" w:hAnsiTheme="minorHAnsi"/>
          <w:lang w:val="es-ES_tradnl"/>
        </w:rPr>
      </w:pPr>
      <w:r w:rsidRPr="005A542F">
        <w:rPr>
          <w:rFonts w:asciiTheme="minorHAnsi" w:hAnsiTheme="minorHAnsi"/>
          <w:lang w:val="es-ES_tradnl"/>
        </w:rPr>
        <w:t>17.</w:t>
      </w:r>
      <w:r w:rsidRPr="005A542F">
        <w:rPr>
          <w:rFonts w:asciiTheme="minorHAnsi" w:hAnsiTheme="minorHAnsi"/>
          <w:lang w:val="es-ES_tradnl"/>
        </w:rPr>
        <w:tab/>
        <w:t>DECIDE que la contribución de cada Parte Contrata</w:t>
      </w:r>
      <w:r w:rsidR="00045896" w:rsidRPr="005A542F">
        <w:rPr>
          <w:rFonts w:asciiTheme="minorHAnsi" w:hAnsiTheme="minorHAnsi"/>
          <w:lang w:val="es-ES_tradnl"/>
        </w:rPr>
        <w:t>nte al presupuesto básico debería</w:t>
      </w:r>
      <w:r w:rsidRPr="005A542F">
        <w:rPr>
          <w:rFonts w:asciiTheme="minorHAnsi" w:hAnsiTheme="minorHAnsi"/>
          <w:lang w:val="es-ES_tradnl"/>
        </w:rPr>
        <w:t xml:space="preserve"> </w:t>
      </w:r>
      <w:r w:rsidR="00BD5A5A" w:rsidRPr="005A542F">
        <w:rPr>
          <w:rFonts w:asciiTheme="minorHAnsi" w:hAnsiTheme="minorHAnsi"/>
          <w:lang w:val="es-ES_tradnl"/>
        </w:rPr>
        <w:t>calcularse sobre la base de</w:t>
      </w:r>
      <w:r w:rsidRPr="005A542F">
        <w:rPr>
          <w:rFonts w:asciiTheme="minorHAnsi" w:hAnsiTheme="minorHAnsi"/>
          <w:lang w:val="es-ES_tradnl"/>
        </w:rPr>
        <w:t xml:space="preserve"> la </w:t>
      </w:r>
      <w:r w:rsidR="00BD5A5A" w:rsidRPr="005A542F">
        <w:rPr>
          <w:rFonts w:asciiTheme="minorHAnsi" w:hAnsiTheme="minorHAnsi"/>
          <w:lang w:val="es-ES_tradnl"/>
        </w:rPr>
        <w:t xml:space="preserve">última </w:t>
      </w:r>
      <w:r w:rsidRPr="005A542F">
        <w:rPr>
          <w:rFonts w:asciiTheme="minorHAnsi" w:hAnsiTheme="minorHAnsi"/>
          <w:lang w:val="es-ES_tradnl"/>
        </w:rPr>
        <w:t xml:space="preserve">escala de cuotas </w:t>
      </w:r>
      <w:r w:rsidR="00BD5A5A" w:rsidRPr="005A542F">
        <w:rPr>
          <w:rFonts w:asciiTheme="minorHAnsi" w:hAnsiTheme="minorHAnsi"/>
          <w:lang w:val="es-ES_tradnl"/>
        </w:rPr>
        <w:t xml:space="preserve">aprobada por la Asamblea General de las Naciones Unidas </w:t>
      </w:r>
      <w:r w:rsidR="00396EF0" w:rsidRPr="005A542F">
        <w:rPr>
          <w:rFonts w:asciiTheme="minorHAnsi" w:hAnsiTheme="minorHAnsi"/>
          <w:lang w:val="es-ES_tradnl"/>
        </w:rPr>
        <w:t xml:space="preserve">para determinar la </w:t>
      </w:r>
      <w:r w:rsidRPr="005A542F">
        <w:rPr>
          <w:rFonts w:asciiTheme="minorHAnsi" w:hAnsiTheme="minorHAnsi"/>
          <w:lang w:val="es-ES_tradnl"/>
        </w:rPr>
        <w:t>contribución de los Estados Miembros al presupuesto de las Naciones Unidas</w:t>
      </w:r>
      <w:r w:rsidR="00BD5A5A" w:rsidRPr="005A542F">
        <w:rPr>
          <w:rFonts w:asciiTheme="minorHAnsi" w:hAnsiTheme="minorHAnsi"/>
          <w:lang w:val="es-ES_tradnl"/>
        </w:rPr>
        <w:t xml:space="preserve">, salvo </w:t>
      </w:r>
      <w:r w:rsidR="001E324B" w:rsidRPr="005A542F">
        <w:rPr>
          <w:rFonts w:asciiTheme="minorHAnsi" w:hAnsiTheme="minorHAnsi"/>
          <w:lang w:val="es-ES_tradnl"/>
        </w:rPr>
        <w:t xml:space="preserve">en el caso de </w:t>
      </w:r>
      <w:r w:rsidR="00122823" w:rsidRPr="005A542F">
        <w:rPr>
          <w:rFonts w:asciiTheme="minorHAnsi" w:hAnsiTheme="minorHAnsi"/>
          <w:lang w:val="es-ES_tradnl"/>
        </w:rPr>
        <w:t>aquel</w:t>
      </w:r>
      <w:r w:rsidR="00865329" w:rsidRPr="005A542F">
        <w:rPr>
          <w:rFonts w:asciiTheme="minorHAnsi" w:hAnsiTheme="minorHAnsi"/>
          <w:lang w:val="es-ES_tradnl"/>
        </w:rPr>
        <w:t xml:space="preserve">las Partes </w:t>
      </w:r>
      <w:r w:rsidR="00045896" w:rsidRPr="005A542F">
        <w:rPr>
          <w:rFonts w:asciiTheme="minorHAnsi" w:hAnsiTheme="minorHAnsi"/>
          <w:lang w:val="es-ES_tradnl"/>
        </w:rPr>
        <w:t>Contrat</w:t>
      </w:r>
      <w:r w:rsidR="00122823" w:rsidRPr="005A542F">
        <w:rPr>
          <w:rFonts w:asciiTheme="minorHAnsi" w:hAnsiTheme="minorHAnsi"/>
          <w:lang w:val="es-ES_tradnl"/>
        </w:rPr>
        <w:t>antes cuya contribución</w:t>
      </w:r>
      <w:r w:rsidR="001E324B" w:rsidRPr="005A542F">
        <w:rPr>
          <w:rFonts w:asciiTheme="minorHAnsi" w:hAnsiTheme="minorHAnsi"/>
          <w:lang w:val="es-ES_tradnl"/>
        </w:rPr>
        <w:t xml:space="preserve"> anual al presupuesto básico de la Convención de Ramsar</w:t>
      </w:r>
      <w:r w:rsidR="00122823" w:rsidRPr="005A542F">
        <w:rPr>
          <w:rFonts w:asciiTheme="minorHAnsi" w:hAnsiTheme="minorHAnsi"/>
          <w:lang w:val="es-ES_tradnl"/>
        </w:rPr>
        <w:t>, según esa</w:t>
      </w:r>
      <w:r w:rsidR="00045896" w:rsidRPr="005A542F">
        <w:rPr>
          <w:rFonts w:asciiTheme="minorHAnsi" w:hAnsiTheme="minorHAnsi"/>
          <w:lang w:val="es-ES_tradnl"/>
        </w:rPr>
        <w:t xml:space="preserve"> escala de cuotas</w:t>
      </w:r>
      <w:r w:rsidR="00122823" w:rsidRPr="005A542F">
        <w:rPr>
          <w:rFonts w:asciiTheme="minorHAnsi" w:hAnsiTheme="minorHAnsi"/>
          <w:lang w:val="es-ES_tradnl"/>
        </w:rPr>
        <w:t>,</w:t>
      </w:r>
      <w:r w:rsidR="00C05664" w:rsidRPr="005A542F">
        <w:rPr>
          <w:rFonts w:asciiTheme="minorHAnsi" w:hAnsiTheme="minorHAnsi"/>
          <w:lang w:val="es-ES_tradnl"/>
        </w:rPr>
        <w:t xml:space="preserve"> resultase inferior </w:t>
      </w:r>
      <w:r w:rsidRPr="005A542F">
        <w:rPr>
          <w:rFonts w:asciiTheme="minorHAnsi" w:hAnsiTheme="minorHAnsi"/>
          <w:lang w:val="es-ES_tradnl"/>
        </w:rPr>
        <w:t xml:space="preserve">a 1.000 francos suizos, en cuyo caso la contribución anual </w:t>
      </w:r>
      <w:r w:rsidR="00C05664" w:rsidRPr="005A542F">
        <w:rPr>
          <w:rFonts w:asciiTheme="minorHAnsi" w:hAnsiTheme="minorHAnsi"/>
          <w:lang w:val="es-ES_tradnl"/>
        </w:rPr>
        <w:t>se establecerí</w:t>
      </w:r>
      <w:r w:rsidRPr="005A542F">
        <w:rPr>
          <w:rFonts w:asciiTheme="minorHAnsi" w:hAnsiTheme="minorHAnsi"/>
          <w:lang w:val="es-ES_tradnl"/>
        </w:rPr>
        <w:t xml:space="preserve">a </w:t>
      </w:r>
      <w:r w:rsidR="00C05664" w:rsidRPr="005A542F">
        <w:rPr>
          <w:rFonts w:asciiTheme="minorHAnsi" w:hAnsiTheme="minorHAnsi"/>
          <w:lang w:val="es-ES_tradnl"/>
        </w:rPr>
        <w:t xml:space="preserve">por </w:t>
      </w:r>
      <w:r w:rsidRPr="005A542F">
        <w:rPr>
          <w:rFonts w:asciiTheme="minorHAnsi" w:hAnsiTheme="minorHAnsi"/>
          <w:lang w:val="es-ES_tradnl"/>
        </w:rPr>
        <w:t>esa cuantía;</w:t>
      </w:r>
      <w:r w:rsidRPr="00756D10">
        <w:rPr>
          <w:rFonts w:asciiTheme="minorHAnsi" w:hAnsiTheme="minorHAnsi"/>
          <w:lang w:val="es-ES_tradnl"/>
        </w:rPr>
        <w:t xml:space="preserve"> </w:t>
      </w:r>
    </w:p>
    <w:p w14:paraId="278E56AB" w14:textId="77777777" w:rsidR="00756D10" w:rsidRPr="005A3A87" w:rsidRDefault="00756D10" w:rsidP="00AD65E1">
      <w:pPr>
        <w:rPr>
          <w:rFonts w:asciiTheme="minorHAnsi" w:hAnsiTheme="minorHAnsi"/>
          <w:lang w:val="es-ES_tradnl"/>
        </w:rPr>
      </w:pPr>
    </w:p>
    <w:p w14:paraId="4589FC1B" w14:textId="2FAA8DF6" w:rsidR="00756D10" w:rsidRPr="00756D10" w:rsidRDefault="00AD65E1" w:rsidP="00756D10">
      <w:pPr>
        <w:ind w:left="360" w:hanging="360"/>
        <w:rPr>
          <w:rFonts w:asciiTheme="minorHAnsi" w:hAnsiTheme="minorHAnsi"/>
          <w:lang w:val="es-ES_tradnl"/>
        </w:rPr>
      </w:pPr>
      <w:bookmarkStart w:id="1" w:name="OLE_LINK6"/>
      <w:r w:rsidRPr="00756D10">
        <w:rPr>
          <w:rFonts w:asciiTheme="minorHAnsi" w:hAnsiTheme="minorHAnsi"/>
          <w:lang w:val="es-ES_tradnl"/>
        </w:rPr>
        <w:t>18.</w:t>
      </w:r>
      <w:r w:rsidRPr="00756D10">
        <w:rPr>
          <w:rFonts w:asciiTheme="minorHAnsi" w:hAnsiTheme="minorHAnsi"/>
          <w:lang w:val="es-ES_tradnl"/>
        </w:rPr>
        <w:tab/>
      </w:r>
      <w:r w:rsidR="00756D10" w:rsidRPr="00756D10">
        <w:rPr>
          <w:rFonts w:asciiTheme="minorHAnsi" w:hAnsiTheme="minorHAnsi"/>
          <w:lang w:val="es-ES_tradnl"/>
        </w:rPr>
        <w:t xml:space="preserve">INSTA a todas las Partes Contratantes a que abonen sus cuotas con puntualidad </w:t>
      </w:r>
      <w:r w:rsidR="00D74ED2">
        <w:rPr>
          <w:rFonts w:asciiTheme="minorHAnsi" w:hAnsiTheme="minorHAnsi"/>
          <w:lang w:val="es-ES_tradnl"/>
        </w:rPr>
        <w:t>antes d</w:t>
      </w:r>
      <w:r w:rsidR="00756D10" w:rsidRPr="00756D10">
        <w:rPr>
          <w:rFonts w:asciiTheme="minorHAnsi" w:hAnsiTheme="minorHAnsi"/>
          <w:lang w:val="es-ES_tradnl"/>
        </w:rPr>
        <w:t>el 1 de enero de cada año o, después de esa fecha, tan pronto como lo permita el ciclo presupuestario del país;</w:t>
      </w:r>
    </w:p>
    <w:p w14:paraId="56604F34" w14:textId="77777777" w:rsidR="00B32E40" w:rsidRPr="005A3A87" w:rsidRDefault="00B32E40" w:rsidP="00AD65E1">
      <w:pPr>
        <w:rPr>
          <w:rFonts w:asciiTheme="minorHAnsi" w:hAnsiTheme="minorHAnsi"/>
          <w:lang w:val="es-ES_tradnl"/>
        </w:rPr>
      </w:pPr>
    </w:p>
    <w:p w14:paraId="47CB727B" w14:textId="42CD50C7" w:rsidR="00B32E40" w:rsidRPr="005A3A87" w:rsidRDefault="00AD65E1" w:rsidP="00AD65E1">
      <w:pPr>
        <w:rPr>
          <w:rFonts w:asciiTheme="minorHAnsi" w:hAnsiTheme="minorHAnsi"/>
          <w:lang w:val="es-ES_tradnl"/>
        </w:rPr>
      </w:pPr>
      <w:r w:rsidRPr="005A3A87">
        <w:rPr>
          <w:rFonts w:asciiTheme="minorHAnsi" w:hAnsiTheme="minorHAnsi"/>
          <w:lang w:val="es-ES_tradnl"/>
        </w:rPr>
        <w:t>19.</w:t>
      </w:r>
      <w:r w:rsidRPr="005A3A87">
        <w:rPr>
          <w:rFonts w:asciiTheme="minorHAnsi" w:hAnsiTheme="minorHAnsi"/>
          <w:lang w:val="es-ES_tradnl"/>
        </w:rPr>
        <w:tab/>
      </w:r>
      <w:r w:rsidR="00756D10">
        <w:rPr>
          <w:rFonts w:asciiTheme="minorHAnsi" w:hAnsiTheme="minorHAnsi"/>
          <w:lang w:val="es-ES_tradnl"/>
        </w:rPr>
        <w:t>INSTA</w:t>
      </w:r>
      <w:r w:rsidR="00B32E40" w:rsidRPr="005A3A87">
        <w:rPr>
          <w:rFonts w:asciiTheme="minorHAnsi" w:hAnsiTheme="minorHAnsi"/>
          <w:lang w:val="es-ES_tradnl"/>
        </w:rPr>
        <w:t xml:space="preserve"> </w:t>
      </w:r>
      <w:r w:rsidR="00756D10" w:rsidRPr="00752EEF">
        <w:rPr>
          <w:rFonts w:asciiTheme="minorHAnsi" w:hAnsiTheme="minorHAnsi"/>
          <w:lang w:val="es-ES_tradnl"/>
        </w:rPr>
        <w:t xml:space="preserve">a las Partes Contratantes con atrasos en los pagos de sus cuotas a que renueven sus esfuerzos </w:t>
      </w:r>
      <w:r w:rsidR="0014669F">
        <w:rPr>
          <w:rFonts w:asciiTheme="minorHAnsi" w:hAnsiTheme="minorHAnsi"/>
          <w:lang w:val="es-ES_tradnl"/>
        </w:rPr>
        <w:t>para</w:t>
      </w:r>
      <w:r w:rsidR="00756D10" w:rsidRPr="00752EEF">
        <w:rPr>
          <w:rFonts w:asciiTheme="minorHAnsi" w:hAnsiTheme="minorHAnsi"/>
          <w:lang w:val="es-ES_tradnl"/>
        </w:rPr>
        <w:t xml:space="preserve"> abonarlas a la mayor brevedad posible, a fin de mejorar la sostenibilidad financiera de la Convención mediante las contribuciones de todas las Partes Contratantes</w:t>
      </w:r>
      <w:r w:rsidR="00D60ADA">
        <w:rPr>
          <w:rFonts w:asciiTheme="minorHAnsi" w:hAnsiTheme="minorHAnsi"/>
          <w:lang w:val="es-ES_tradnl"/>
        </w:rPr>
        <w:t xml:space="preserve">; PIDE a </w:t>
      </w:r>
      <w:r w:rsidR="00D97D38">
        <w:rPr>
          <w:rFonts w:asciiTheme="minorHAnsi" w:hAnsiTheme="minorHAnsi"/>
          <w:lang w:val="es-ES_tradnl"/>
        </w:rPr>
        <w:t>la Secretaría</w:t>
      </w:r>
      <w:r w:rsidR="00D60ADA">
        <w:rPr>
          <w:rFonts w:asciiTheme="minorHAnsi" w:hAnsiTheme="minorHAnsi"/>
          <w:lang w:val="es-ES_tradnl"/>
        </w:rPr>
        <w:t xml:space="preserve"> que se ponga en contacto con aquellas</w:t>
      </w:r>
      <w:r w:rsidR="001D0FDF" w:rsidRPr="005A3A87">
        <w:rPr>
          <w:rFonts w:asciiTheme="minorHAnsi" w:hAnsiTheme="minorHAnsi"/>
          <w:lang w:val="es-ES_tradnl"/>
        </w:rPr>
        <w:t xml:space="preserve"> </w:t>
      </w:r>
      <w:r w:rsidR="006464EC">
        <w:rPr>
          <w:rFonts w:asciiTheme="minorHAnsi" w:hAnsiTheme="minorHAnsi"/>
          <w:lang w:val="es-ES_tradnl"/>
        </w:rPr>
        <w:t>Partes Contratantes</w:t>
      </w:r>
      <w:r w:rsidR="001D0FDF" w:rsidRPr="005A3A87">
        <w:rPr>
          <w:rFonts w:asciiTheme="minorHAnsi" w:hAnsiTheme="minorHAnsi"/>
          <w:lang w:val="es-ES_tradnl"/>
        </w:rPr>
        <w:t xml:space="preserve"> </w:t>
      </w:r>
      <w:r w:rsidR="00D60ADA">
        <w:rPr>
          <w:rFonts w:asciiTheme="minorHAnsi" w:hAnsiTheme="minorHAnsi"/>
          <w:lang w:val="es-ES_tradnl"/>
        </w:rPr>
        <w:t xml:space="preserve">que tienen cuotas pendientes de pago desde hace más de tres años </w:t>
      </w:r>
      <w:r w:rsidR="00BD5B6C">
        <w:rPr>
          <w:rFonts w:asciiTheme="minorHAnsi" w:hAnsiTheme="minorHAnsi"/>
          <w:lang w:val="es-ES_tradnl"/>
        </w:rPr>
        <w:t>a fin de</w:t>
      </w:r>
      <w:r w:rsidR="00D60ADA">
        <w:rPr>
          <w:rFonts w:asciiTheme="minorHAnsi" w:hAnsiTheme="minorHAnsi"/>
          <w:lang w:val="es-ES_tradnl"/>
        </w:rPr>
        <w:t xml:space="preserve"> </w:t>
      </w:r>
      <w:r w:rsidR="00BD5B6C">
        <w:rPr>
          <w:rFonts w:asciiTheme="minorHAnsi" w:hAnsiTheme="minorHAnsi"/>
          <w:lang w:val="es-ES_tradnl"/>
        </w:rPr>
        <w:t xml:space="preserve">ayudarles a encontrar alguna solución apropiada para remediar </w:t>
      </w:r>
      <w:r w:rsidR="00D60ADA">
        <w:rPr>
          <w:rFonts w:asciiTheme="minorHAnsi" w:hAnsiTheme="minorHAnsi"/>
          <w:lang w:val="es-ES_tradnl"/>
        </w:rPr>
        <w:t xml:space="preserve">su situación y </w:t>
      </w:r>
      <w:r w:rsidR="00BD5B6C">
        <w:rPr>
          <w:rFonts w:asciiTheme="minorHAnsi" w:hAnsiTheme="minorHAnsi"/>
          <w:lang w:val="es-ES_tradnl"/>
        </w:rPr>
        <w:t xml:space="preserve">pedirles un plan de pago de sus contribuciones, e informe en todas las reuniones del </w:t>
      </w:r>
      <w:r w:rsidR="006464EC">
        <w:rPr>
          <w:rFonts w:asciiTheme="minorHAnsi" w:hAnsiTheme="minorHAnsi"/>
          <w:lang w:val="es-ES_tradnl"/>
        </w:rPr>
        <w:t>Comité Permanente</w:t>
      </w:r>
      <w:r w:rsidR="001D0FDF" w:rsidRPr="005A3A87">
        <w:rPr>
          <w:rFonts w:asciiTheme="minorHAnsi" w:hAnsiTheme="minorHAnsi"/>
          <w:lang w:val="es-ES_tradnl"/>
        </w:rPr>
        <w:t xml:space="preserve"> </w:t>
      </w:r>
      <w:r w:rsidR="00BD5B6C">
        <w:rPr>
          <w:rFonts w:asciiTheme="minorHAnsi" w:hAnsiTheme="minorHAnsi"/>
          <w:lang w:val="es-ES_tradnl"/>
        </w:rPr>
        <w:t>y de l</w:t>
      </w:r>
      <w:r w:rsidR="00BF30CB">
        <w:rPr>
          <w:rFonts w:asciiTheme="minorHAnsi" w:hAnsiTheme="minorHAnsi"/>
          <w:lang w:val="es-ES_tradnl"/>
        </w:rPr>
        <w:t>a Conferencia de las Partes</w:t>
      </w:r>
      <w:r w:rsidR="001D0FDF" w:rsidRPr="005A3A87">
        <w:rPr>
          <w:rFonts w:asciiTheme="minorHAnsi" w:hAnsiTheme="minorHAnsi"/>
          <w:lang w:val="es-ES_tradnl"/>
        </w:rPr>
        <w:t xml:space="preserve"> </w:t>
      </w:r>
      <w:r w:rsidR="00BD5B6C">
        <w:rPr>
          <w:rFonts w:asciiTheme="minorHAnsi" w:hAnsiTheme="minorHAnsi"/>
          <w:lang w:val="es-ES_tradnl"/>
        </w:rPr>
        <w:t xml:space="preserve">sobre las medidas adoptadas </w:t>
      </w:r>
      <w:r w:rsidR="00205D69">
        <w:rPr>
          <w:rFonts w:asciiTheme="minorHAnsi" w:hAnsiTheme="minorHAnsi"/>
          <w:lang w:val="es-ES_tradnl"/>
        </w:rPr>
        <w:t xml:space="preserve">al respecto y los resultados logrados; </w:t>
      </w:r>
      <w:r w:rsidR="00D60ADA" w:rsidRPr="00752EEF">
        <w:rPr>
          <w:rFonts w:asciiTheme="minorHAnsi" w:hAnsiTheme="minorHAnsi"/>
          <w:lang w:val="es-ES_tradnl"/>
        </w:rPr>
        <w:t xml:space="preserve">y CONVIENE en que el Comité Permanente continúe examinando </w:t>
      </w:r>
      <w:r w:rsidR="00205D69">
        <w:rPr>
          <w:rFonts w:asciiTheme="minorHAnsi" w:hAnsiTheme="minorHAnsi"/>
          <w:lang w:val="es-ES_tradnl"/>
        </w:rPr>
        <w:t xml:space="preserve">las posibles medidas que se puedan adoptar respecto de las </w:t>
      </w:r>
      <w:r w:rsidR="00D60ADA" w:rsidRPr="00752EEF">
        <w:rPr>
          <w:rFonts w:asciiTheme="minorHAnsi" w:hAnsiTheme="minorHAnsi"/>
          <w:lang w:val="es-ES_tradnl"/>
        </w:rPr>
        <w:t xml:space="preserve">Partes que </w:t>
      </w:r>
      <w:r w:rsidR="00205D69">
        <w:rPr>
          <w:rFonts w:asciiTheme="minorHAnsi" w:hAnsiTheme="minorHAnsi"/>
          <w:lang w:val="es-ES_tradnl"/>
        </w:rPr>
        <w:t>no han pagado sus cuotas pendientes y tampoco han presentado un plan de pagos con este fin</w:t>
      </w:r>
      <w:r w:rsidR="00D60ADA" w:rsidRPr="00752EEF">
        <w:rPr>
          <w:rFonts w:asciiTheme="minorHAnsi" w:hAnsiTheme="minorHAnsi"/>
          <w:lang w:val="es-ES_tradnl"/>
        </w:rPr>
        <w:t xml:space="preserve">; </w:t>
      </w:r>
    </w:p>
    <w:bookmarkEnd w:id="1"/>
    <w:p w14:paraId="62F3A46F" w14:textId="77777777" w:rsidR="00B32E40" w:rsidRPr="005A3A87" w:rsidRDefault="00B32E40" w:rsidP="00AD65E1">
      <w:pPr>
        <w:rPr>
          <w:rFonts w:asciiTheme="minorHAnsi" w:hAnsiTheme="minorHAnsi"/>
          <w:lang w:val="es-ES_tradnl"/>
        </w:rPr>
      </w:pPr>
    </w:p>
    <w:p w14:paraId="37F828AA" w14:textId="51103A54" w:rsidR="00B32E40" w:rsidRPr="005A3A87" w:rsidRDefault="00AD65E1" w:rsidP="00AD65E1">
      <w:pPr>
        <w:rPr>
          <w:rFonts w:asciiTheme="minorHAnsi" w:hAnsiTheme="minorHAnsi"/>
          <w:lang w:val="es-ES_tradnl"/>
        </w:rPr>
      </w:pPr>
      <w:r w:rsidRPr="005A3A87">
        <w:rPr>
          <w:rFonts w:asciiTheme="minorHAnsi" w:hAnsiTheme="minorHAnsi"/>
          <w:lang w:val="es-ES_tradnl"/>
        </w:rPr>
        <w:t>20.</w:t>
      </w:r>
      <w:r w:rsidRPr="005A3A87">
        <w:rPr>
          <w:rFonts w:asciiTheme="minorHAnsi" w:hAnsiTheme="minorHAnsi"/>
          <w:lang w:val="es-ES_tradnl"/>
        </w:rPr>
        <w:tab/>
      </w:r>
      <w:r w:rsidR="00655ABA">
        <w:rPr>
          <w:rFonts w:asciiTheme="minorHAnsi" w:hAnsiTheme="minorHAnsi"/>
          <w:lang w:val="es-ES_tradnl"/>
        </w:rPr>
        <w:t xml:space="preserve">OBSERVA </w:t>
      </w:r>
      <w:r w:rsidR="00655ABA" w:rsidRPr="00752EEF">
        <w:rPr>
          <w:rFonts w:asciiTheme="minorHAnsi" w:hAnsiTheme="minorHAnsi"/>
          <w:lang w:val="es-ES_tradnl"/>
        </w:rPr>
        <w:t>con preocupación la disminución continua de las contribuciones voluntarias de las Partes Contratantes e INSTA a las Partes Contra</w:t>
      </w:r>
      <w:r w:rsidR="00814554">
        <w:rPr>
          <w:rFonts w:asciiTheme="minorHAnsi" w:hAnsiTheme="minorHAnsi"/>
          <w:lang w:val="es-ES_tradnl"/>
        </w:rPr>
        <w:t xml:space="preserve">tantes y otras entidades a que corrijan esa </w:t>
      </w:r>
      <w:r w:rsidR="00814554">
        <w:rPr>
          <w:rFonts w:asciiTheme="minorHAnsi" w:hAnsiTheme="minorHAnsi"/>
          <w:lang w:val="es-ES_tradnl"/>
        </w:rPr>
        <w:lastRenderedPageBreak/>
        <w:t xml:space="preserve">tendencia para que se puedan </w:t>
      </w:r>
      <w:r w:rsidR="00655ABA" w:rsidRPr="00752EEF">
        <w:rPr>
          <w:rFonts w:asciiTheme="minorHAnsi" w:hAnsiTheme="minorHAnsi"/>
          <w:lang w:val="es-ES_tradnl"/>
        </w:rPr>
        <w:t xml:space="preserve">financiar </w:t>
      </w:r>
      <w:r w:rsidR="00F80755">
        <w:rPr>
          <w:rFonts w:asciiTheme="minorHAnsi" w:hAnsiTheme="minorHAnsi"/>
          <w:lang w:val="es-ES_tradnl"/>
        </w:rPr>
        <w:t xml:space="preserve">las </w:t>
      </w:r>
      <w:r w:rsidR="00814554">
        <w:rPr>
          <w:rFonts w:asciiTheme="minorHAnsi" w:hAnsiTheme="minorHAnsi"/>
          <w:lang w:val="es-ES_tradnl"/>
        </w:rPr>
        <w:t>actividades prioritarias importantes</w:t>
      </w:r>
      <w:r w:rsidR="00306644">
        <w:rPr>
          <w:rFonts w:asciiTheme="minorHAnsi" w:hAnsiTheme="minorHAnsi"/>
          <w:lang w:val="es-ES_tradnl"/>
        </w:rPr>
        <w:t>,</w:t>
      </w:r>
      <w:r w:rsidR="00814554">
        <w:rPr>
          <w:rFonts w:asciiTheme="minorHAnsi" w:hAnsiTheme="minorHAnsi"/>
          <w:lang w:val="es-ES_tradnl"/>
        </w:rPr>
        <w:t xml:space="preserve"> </w:t>
      </w:r>
      <w:r w:rsidR="00306644">
        <w:rPr>
          <w:rFonts w:asciiTheme="minorHAnsi" w:hAnsiTheme="minorHAnsi"/>
          <w:lang w:val="es-ES_tradnl"/>
        </w:rPr>
        <w:t>no financiadas del presupuesto básico,</w:t>
      </w:r>
      <w:r w:rsidR="00212E7E">
        <w:rPr>
          <w:rFonts w:asciiTheme="minorHAnsi" w:hAnsiTheme="minorHAnsi"/>
          <w:lang w:val="es-ES_tradnl"/>
        </w:rPr>
        <w:t xml:space="preserve"> </w:t>
      </w:r>
      <w:r w:rsidR="00306644">
        <w:rPr>
          <w:rFonts w:asciiTheme="minorHAnsi" w:hAnsiTheme="minorHAnsi"/>
          <w:lang w:val="es-ES_tradnl"/>
        </w:rPr>
        <w:t xml:space="preserve">previstas </w:t>
      </w:r>
      <w:r w:rsidR="00814554">
        <w:rPr>
          <w:rFonts w:asciiTheme="minorHAnsi" w:hAnsiTheme="minorHAnsi"/>
          <w:lang w:val="es-ES_tradnl"/>
        </w:rPr>
        <w:t>para 2019–2021</w:t>
      </w:r>
      <w:r w:rsidR="00306644">
        <w:rPr>
          <w:rFonts w:asciiTheme="minorHAnsi" w:hAnsiTheme="minorHAnsi"/>
          <w:lang w:val="es-ES_tradnl"/>
        </w:rPr>
        <w:t xml:space="preserve"> y así apoyar las áreas fundamentales del trabajo de la Secretaría y </w:t>
      </w:r>
      <w:r w:rsidR="00F80755">
        <w:rPr>
          <w:rFonts w:asciiTheme="minorHAnsi" w:hAnsiTheme="minorHAnsi"/>
          <w:lang w:val="es-ES_tradnl"/>
        </w:rPr>
        <w:t>aquel</w:t>
      </w:r>
      <w:r w:rsidR="00306644">
        <w:rPr>
          <w:rFonts w:asciiTheme="minorHAnsi" w:hAnsiTheme="minorHAnsi"/>
          <w:lang w:val="es-ES_tradnl"/>
        </w:rPr>
        <w:t xml:space="preserve">las actividades prioritarias </w:t>
      </w:r>
      <w:r w:rsidR="008F40FB">
        <w:rPr>
          <w:rFonts w:asciiTheme="minorHAnsi" w:hAnsiTheme="minorHAnsi"/>
          <w:lang w:val="es-ES_tradnl"/>
        </w:rPr>
        <w:t xml:space="preserve">resultantes </w:t>
      </w:r>
      <w:r w:rsidR="00306644">
        <w:rPr>
          <w:rFonts w:asciiTheme="minorHAnsi" w:hAnsiTheme="minorHAnsi"/>
          <w:lang w:val="es-ES_tradnl"/>
        </w:rPr>
        <w:t>de Resoluciones que no cuentan con financiación;</w:t>
      </w:r>
    </w:p>
    <w:p w14:paraId="463CE2A4" w14:textId="77777777" w:rsidR="00730CBE" w:rsidRPr="005A3A87" w:rsidRDefault="00730CBE" w:rsidP="00AD65E1">
      <w:pPr>
        <w:rPr>
          <w:rFonts w:asciiTheme="minorHAnsi" w:hAnsiTheme="minorHAnsi"/>
          <w:lang w:val="es-ES_tradnl"/>
        </w:rPr>
      </w:pPr>
    </w:p>
    <w:p w14:paraId="28CF8219" w14:textId="56424C3F" w:rsidR="0049707C" w:rsidRPr="005A3A87" w:rsidRDefault="00AD65E1" w:rsidP="00AD65E1">
      <w:pPr>
        <w:rPr>
          <w:rFonts w:asciiTheme="minorHAnsi" w:hAnsiTheme="minorHAnsi"/>
          <w:lang w:val="es-ES_tradnl"/>
        </w:rPr>
      </w:pPr>
      <w:r w:rsidRPr="005A3A87">
        <w:rPr>
          <w:rFonts w:asciiTheme="minorHAnsi" w:hAnsiTheme="minorHAnsi"/>
          <w:lang w:val="es-ES_tradnl"/>
        </w:rPr>
        <w:t>21.</w:t>
      </w:r>
      <w:r w:rsidRPr="005A3A87">
        <w:rPr>
          <w:rFonts w:asciiTheme="minorHAnsi" w:hAnsiTheme="minorHAnsi"/>
          <w:lang w:val="es-ES_tradnl"/>
        </w:rPr>
        <w:tab/>
      </w:r>
      <w:r w:rsidR="00655ABA">
        <w:rPr>
          <w:rFonts w:asciiTheme="minorHAnsi" w:hAnsiTheme="minorHAnsi"/>
          <w:lang w:val="es-ES_tradnl"/>
        </w:rPr>
        <w:t xml:space="preserve">PIDE </w:t>
      </w:r>
      <w:r w:rsidR="008F40FB">
        <w:rPr>
          <w:rFonts w:asciiTheme="minorHAnsi" w:hAnsiTheme="minorHAnsi"/>
          <w:lang w:val="es-ES_tradnl"/>
        </w:rPr>
        <w:t>a</w:t>
      </w:r>
      <w:r w:rsidR="00655ABA" w:rsidRPr="00752EEF">
        <w:rPr>
          <w:rFonts w:asciiTheme="minorHAnsi" w:hAnsiTheme="minorHAnsi"/>
          <w:lang w:val="es-ES_tradnl"/>
        </w:rPr>
        <w:t xml:space="preserve"> la Secretaría </w:t>
      </w:r>
      <w:r w:rsidR="008F40FB">
        <w:rPr>
          <w:rFonts w:asciiTheme="minorHAnsi" w:hAnsiTheme="minorHAnsi"/>
          <w:lang w:val="es-ES_tradnl"/>
        </w:rPr>
        <w:t xml:space="preserve">que adopte los enfoques pertinentes para obtener apoyo financiero voluntario para las actividades dirigidas a la aplicación de la Convención, de conformidad con el plan de acción de la Secretaría para la movilización de recursos (véase el documento </w:t>
      </w:r>
      <w:r w:rsidR="004149AD" w:rsidRPr="005A3A87">
        <w:rPr>
          <w:rFonts w:asciiTheme="minorHAnsi" w:hAnsiTheme="minorHAnsi"/>
          <w:lang w:val="es-ES_tradnl"/>
        </w:rPr>
        <w:t xml:space="preserve">Doc. </w:t>
      </w:r>
      <w:r w:rsidR="00322C05" w:rsidRPr="005A3A87">
        <w:rPr>
          <w:rFonts w:asciiTheme="minorHAnsi" w:hAnsiTheme="minorHAnsi"/>
          <w:lang w:val="es-ES_tradnl"/>
        </w:rPr>
        <w:t>SC54-17</w:t>
      </w:r>
      <w:r w:rsidR="004F18A1" w:rsidRPr="005A3A87">
        <w:rPr>
          <w:rFonts w:asciiTheme="minorHAnsi" w:hAnsiTheme="minorHAnsi"/>
          <w:lang w:val="es-ES_tradnl"/>
        </w:rPr>
        <w:t>)</w:t>
      </w:r>
      <w:r w:rsidR="000467E7" w:rsidRPr="005A3A87">
        <w:rPr>
          <w:rFonts w:asciiTheme="minorHAnsi" w:hAnsiTheme="minorHAnsi"/>
          <w:lang w:val="es-ES_tradnl"/>
        </w:rPr>
        <w:t>;</w:t>
      </w:r>
    </w:p>
    <w:p w14:paraId="3BBECEBA" w14:textId="77777777" w:rsidR="004F18A1" w:rsidRPr="005A3A87" w:rsidRDefault="004F18A1" w:rsidP="00AD65E1">
      <w:pPr>
        <w:pStyle w:val="ListParagraph"/>
        <w:ind w:left="425"/>
        <w:rPr>
          <w:rFonts w:cs="Arial"/>
          <w:i/>
          <w:lang w:val="es-ES_tradnl"/>
        </w:rPr>
      </w:pPr>
    </w:p>
    <w:p w14:paraId="220D80A7" w14:textId="7666EDF0" w:rsidR="007D064F" w:rsidRPr="005A3A87" w:rsidRDefault="00AD65E1" w:rsidP="00AD65E1">
      <w:pPr>
        <w:rPr>
          <w:rFonts w:asciiTheme="minorHAnsi" w:hAnsiTheme="minorHAnsi"/>
          <w:lang w:val="es-ES_tradnl"/>
        </w:rPr>
      </w:pPr>
      <w:r w:rsidRPr="005A3A87">
        <w:rPr>
          <w:rFonts w:asciiTheme="minorHAnsi" w:hAnsiTheme="minorHAnsi"/>
          <w:lang w:val="es-ES_tradnl"/>
        </w:rPr>
        <w:t>22.</w:t>
      </w:r>
      <w:r w:rsidRPr="005A3A87">
        <w:rPr>
          <w:rFonts w:asciiTheme="minorHAnsi" w:hAnsiTheme="minorHAnsi"/>
          <w:lang w:val="es-ES_tradnl"/>
        </w:rPr>
        <w:tab/>
      </w:r>
      <w:r w:rsidR="00655ABA">
        <w:rPr>
          <w:rFonts w:asciiTheme="minorHAnsi" w:hAnsiTheme="minorHAnsi"/>
          <w:lang w:val="es-ES_tradnl"/>
        </w:rPr>
        <w:t xml:space="preserve">OBSERVA </w:t>
      </w:r>
      <w:r w:rsidR="00655ABA" w:rsidRPr="00752EEF">
        <w:rPr>
          <w:rFonts w:asciiTheme="minorHAnsi" w:hAnsiTheme="minorHAnsi"/>
          <w:lang w:val="es-ES_tradnl"/>
        </w:rPr>
        <w:t xml:space="preserve">CON AGRADECIMIENTO que, en la 10ª reunión de la Conferencia de las Partes, las Partes Contratantes </w:t>
      </w:r>
      <w:r w:rsidR="0073235E">
        <w:rPr>
          <w:rFonts w:asciiTheme="minorHAnsi" w:hAnsiTheme="minorHAnsi"/>
          <w:lang w:val="es-ES_tradnl"/>
        </w:rPr>
        <w:t>de África con cuotas menores de</w:t>
      </w:r>
      <w:r w:rsidR="00655ABA" w:rsidRPr="00752EEF">
        <w:rPr>
          <w:rFonts w:asciiTheme="minorHAnsi" w:hAnsiTheme="minorHAnsi"/>
          <w:lang w:val="es-ES_tradnl"/>
        </w:rPr>
        <w:t xml:space="preserve"> 2</w:t>
      </w:r>
      <w:r w:rsidR="0073235E">
        <w:rPr>
          <w:rFonts w:asciiTheme="minorHAnsi" w:hAnsiTheme="minorHAnsi"/>
          <w:lang w:val="es-ES_tradnl"/>
        </w:rPr>
        <w:t>.</w:t>
      </w:r>
      <w:r w:rsidR="00655ABA" w:rsidRPr="00752EEF">
        <w:rPr>
          <w:rFonts w:asciiTheme="minorHAnsi" w:hAnsiTheme="minorHAnsi"/>
          <w:lang w:val="es-ES_tradnl"/>
        </w:rPr>
        <w:t>000 francos suiz</w:t>
      </w:r>
      <w:r w:rsidR="0073235E">
        <w:rPr>
          <w:rFonts w:asciiTheme="minorHAnsi" w:hAnsiTheme="minorHAnsi"/>
          <w:lang w:val="es-ES_tradnl"/>
        </w:rPr>
        <w:t>os acordaron increment</w:t>
      </w:r>
      <w:r w:rsidR="00655ABA" w:rsidRPr="00752EEF">
        <w:rPr>
          <w:rFonts w:asciiTheme="minorHAnsi" w:hAnsiTheme="minorHAnsi"/>
          <w:lang w:val="es-ES_tradnl"/>
        </w:rPr>
        <w:t xml:space="preserve">ar sus </w:t>
      </w:r>
      <w:r w:rsidR="0073235E">
        <w:rPr>
          <w:rFonts w:asciiTheme="minorHAnsi" w:hAnsiTheme="minorHAnsi"/>
          <w:lang w:val="es-ES_tradnl"/>
        </w:rPr>
        <w:t>pagos</w:t>
      </w:r>
      <w:r w:rsidR="00655ABA" w:rsidRPr="00752EEF">
        <w:rPr>
          <w:rFonts w:asciiTheme="minorHAnsi" w:hAnsiTheme="minorHAnsi"/>
          <w:lang w:val="es-ES_tradnl"/>
        </w:rPr>
        <w:t xml:space="preserve"> </w:t>
      </w:r>
      <w:r w:rsidR="004F2443">
        <w:rPr>
          <w:rFonts w:asciiTheme="minorHAnsi" w:hAnsiTheme="minorHAnsi"/>
          <w:lang w:val="es-ES_tradnl"/>
        </w:rPr>
        <w:t>hasta ese importe</w:t>
      </w:r>
      <w:r w:rsidR="00655ABA" w:rsidRPr="00752EEF">
        <w:rPr>
          <w:rFonts w:asciiTheme="minorHAnsi" w:hAnsiTheme="minorHAnsi"/>
          <w:lang w:val="es-ES_tradnl"/>
        </w:rPr>
        <w:t xml:space="preserve"> y que la diferencia entre 2.000 francos suizos y la cuota establecida </w:t>
      </w:r>
      <w:r w:rsidR="00991F90">
        <w:rPr>
          <w:rFonts w:asciiTheme="minorHAnsi" w:hAnsiTheme="minorHAnsi"/>
          <w:lang w:val="es-ES_tradnl"/>
        </w:rPr>
        <w:t>se considerara</w:t>
      </w:r>
      <w:r w:rsidR="004F2443">
        <w:rPr>
          <w:rFonts w:asciiTheme="minorHAnsi" w:hAnsiTheme="minorHAnsi"/>
          <w:lang w:val="es-ES_tradnl"/>
        </w:rPr>
        <w:t xml:space="preserve"> </w:t>
      </w:r>
      <w:r w:rsidR="00655ABA" w:rsidRPr="00752EEF">
        <w:rPr>
          <w:rFonts w:asciiTheme="minorHAnsi" w:hAnsiTheme="minorHAnsi"/>
          <w:lang w:val="es-ES_tradnl"/>
        </w:rPr>
        <w:t>una contr</w:t>
      </w:r>
      <w:r w:rsidR="004F2443">
        <w:rPr>
          <w:rFonts w:asciiTheme="minorHAnsi" w:hAnsiTheme="minorHAnsi"/>
          <w:lang w:val="es-ES_tradnl"/>
        </w:rPr>
        <w:t>ibución voluntaria específicamente para iniciativas r</w:t>
      </w:r>
      <w:r w:rsidR="00655ABA" w:rsidRPr="00752EEF">
        <w:rPr>
          <w:rFonts w:asciiTheme="minorHAnsi" w:hAnsiTheme="minorHAnsi"/>
          <w:lang w:val="es-ES_tradnl"/>
        </w:rPr>
        <w:t xml:space="preserve">egionales de África; </w:t>
      </w:r>
    </w:p>
    <w:p w14:paraId="7B0D3A4A" w14:textId="77777777" w:rsidR="00B02FB3" w:rsidRPr="005A3A87" w:rsidRDefault="00B02FB3" w:rsidP="00AD65E1">
      <w:pPr>
        <w:pStyle w:val="ListParagraph"/>
        <w:ind w:left="425"/>
        <w:rPr>
          <w:rFonts w:asciiTheme="minorHAnsi" w:hAnsiTheme="minorHAnsi"/>
          <w:lang w:val="es-ES_tradnl"/>
        </w:rPr>
      </w:pPr>
    </w:p>
    <w:p w14:paraId="45822EDB" w14:textId="265DDE8A" w:rsidR="00C61012" w:rsidRPr="005A3A87" w:rsidRDefault="00AD65E1" w:rsidP="00AD65E1">
      <w:pPr>
        <w:rPr>
          <w:rFonts w:asciiTheme="minorHAnsi" w:hAnsiTheme="minorHAnsi"/>
          <w:lang w:val="es-ES_tradnl"/>
        </w:rPr>
      </w:pPr>
      <w:r w:rsidRPr="005A3A87">
        <w:rPr>
          <w:rFonts w:asciiTheme="minorHAnsi" w:hAnsiTheme="minorHAnsi"/>
          <w:lang w:val="es-ES_tradnl"/>
        </w:rPr>
        <w:t>23.</w:t>
      </w:r>
      <w:r w:rsidRPr="005A3A87">
        <w:rPr>
          <w:rFonts w:asciiTheme="minorHAnsi" w:hAnsiTheme="minorHAnsi"/>
          <w:lang w:val="es-ES_tradnl"/>
        </w:rPr>
        <w:tab/>
      </w:r>
      <w:r w:rsidR="004F2443">
        <w:rPr>
          <w:rFonts w:asciiTheme="minorHAnsi" w:hAnsiTheme="minorHAnsi"/>
          <w:lang w:val="es-ES_tradnl"/>
        </w:rPr>
        <w:t>ACUERDA poner fin al programa</w:t>
      </w:r>
      <w:r w:rsidR="004B08CD" w:rsidRPr="005A3A87">
        <w:rPr>
          <w:rFonts w:asciiTheme="minorHAnsi" w:hAnsiTheme="minorHAnsi"/>
          <w:lang w:val="es-ES_tradnl"/>
        </w:rPr>
        <w:t xml:space="preserve"> </w:t>
      </w:r>
      <w:r w:rsidR="004F2443">
        <w:rPr>
          <w:rFonts w:asciiTheme="minorHAnsi" w:hAnsiTheme="minorHAnsi"/>
          <w:lang w:val="es-ES_tradnl"/>
        </w:rPr>
        <w:t>del Fondo</w:t>
      </w:r>
      <w:r w:rsidR="007652D6">
        <w:rPr>
          <w:rFonts w:asciiTheme="minorHAnsi" w:hAnsiTheme="minorHAnsi"/>
          <w:lang w:val="es-ES_tradnl"/>
        </w:rPr>
        <w:t xml:space="preserve"> de</w:t>
      </w:r>
      <w:r w:rsidR="004F2443">
        <w:rPr>
          <w:rFonts w:asciiTheme="minorHAnsi" w:hAnsiTheme="minorHAnsi"/>
          <w:lang w:val="es-ES_tradnl"/>
        </w:rPr>
        <w:t xml:space="preserve"> </w:t>
      </w:r>
      <w:r w:rsidR="007652D6">
        <w:rPr>
          <w:rFonts w:asciiTheme="minorHAnsi" w:hAnsiTheme="minorHAnsi"/>
          <w:lang w:val="es-ES_tradnl"/>
        </w:rPr>
        <w:t>Pequeñas Subvenciones y AGRADECE a los Gobiernos de los Estados Unidos de América</w:t>
      </w:r>
      <w:r w:rsidR="00991F90">
        <w:rPr>
          <w:rFonts w:asciiTheme="minorHAnsi" w:hAnsiTheme="minorHAnsi"/>
          <w:lang w:val="es-ES_tradnl"/>
        </w:rPr>
        <w:t xml:space="preserve"> y de Suiza, así como</w:t>
      </w:r>
      <w:r w:rsidR="00B023E6">
        <w:rPr>
          <w:rFonts w:asciiTheme="minorHAnsi" w:hAnsiTheme="minorHAnsi"/>
          <w:lang w:val="es-ES_tradnl"/>
        </w:rPr>
        <w:t xml:space="preserve"> a</w:t>
      </w:r>
      <w:r w:rsidR="00105508">
        <w:rPr>
          <w:rFonts w:asciiTheme="minorHAnsi" w:hAnsiTheme="minorHAnsi"/>
          <w:lang w:val="es-ES_tradnl"/>
        </w:rPr>
        <w:t xml:space="preserve"> </w:t>
      </w:r>
      <w:r w:rsidR="00C61012" w:rsidRPr="005A3A87">
        <w:rPr>
          <w:rFonts w:asciiTheme="minorHAnsi" w:hAnsiTheme="minorHAnsi"/>
          <w:lang w:val="es-ES_tradnl"/>
        </w:rPr>
        <w:t>Danone</w:t>
      </w:r>
      <w:r w:rsidR="0078029B" w:rsidRPr="005A3A87">
        <w:rPr>
          <w:rFonts w:asciiTheme="minorHAnsi" w:hAnsiTheme="minorHAnsi"/>
          <w:lang w:val="es-ES_tradnl"/>
        </w:rPr>
        <w:t>,</w:t>
      </w:r>
      <w:r w:rsidR="00382F90" w:rsidRPr="005A3A87">
        <w:rPr>
          <w:rFonts w:asciiTheme="minorHAnsi" w:hAnsiTheme="minorHAnsi"/>
          <w:lang w:val="es-ES_tradnl"/>
        </w:rPr>
        <w:t xml:space="preserve"> </w:t>
      </w:r>
      <w:r w:rsidR="00105508">
        <w:rPr>
          <w:rFonts w:asciiTheme="minorHAnsi" w:hAnsiTheme="minorHAnsi"/>
          <w:lang w:val="es-ES_tradnl"/>
        </w:rPr>
        <w:t>la Fundación</w:t>
      </w:r>
      <w:r w:rsidR="00C61012" w:rsidRPr="005A3A87">
        <w:rPr>
          <w:rFonts w:asciiTheme="minorHAnsi" w:hAnsiTheme="minorHAnsi"/>
          <w:lang w:val="es-ES_tradnl"/>
        </w:rPr>
        <w:t xml:space="preserve"> MAVA</w:t>
      </w:r>
      <w:r w:rsidR="00105508">
        <w:rPr>
          <w:rFonts w:asciiTheme="minorHAnsi" w:hAnsiTheme="minorHAnsi"/>
          <w:lang w:val="es-ES_tradnl"/>
        </w:rPr>
        <w:t xml:space="preserve"> y </w:t>
      </w:r>
      <w:r w:rsidR="00991F90">
        <w:rPr>
          <w:rFonts w:asciiTheme="minorHAnsi" w:hAnsiTheme="minorHAnsi"/>
          <w:lang w:val="es-ES_tradnl"/>
        </w:rPr>
        <w:t xml:space="preserve">la </w:t>
      </w:r>
      <w:r w:rsidR="0078029B" w:rsidRPr="005A3A87">
        <w:rPr>
          <w:rFonts w:asciiTheme="minorHAnsi" w:hAnsiTheme="minorHAnsi"/>
          <w:lang w:val="es-ES_tradnl"/>
        </w:rPr>
        <w:t xml:space="preserve">Nagao Natural Environment Foundation </w:t>
      </w:r>
      <w:r w:rsidR="00105508">
        <w:rPr>
          <w:rFonts w:asciiTheme="minorHAnsi" w:hAnsiTheme="minorHAnsi"/>
          <w:lang w:val="es-ES_tradnl"/>
        </w:rPr>
        <w:t xml:space="preserve">sus contribuciones voluntarias a las actividades no financiadas del presupuesto básico de la Convención que son el </w:t>
      </w:r>
      <w:r w:rsidR="00294326">
        <w:rPr>
          <w:rFonts w:asciiTheme="minorHAnsi" w:hAnsiTheme="minorHAnsi"/>
          <w:lang w:val="es-ES_tradnl"/>
        </w:rPr>
        <w:t xml:space="preserve">Fondo Suizo de Subvenciones para África, el Fondo Humedales para el Futuro y el Fondo Nagao para los Humedales; </w:t>
      </w:r>
    </w:p>
    <w:p w14:paraId="2E4C58B5" w14:textId="77777777" w:rsidR="007D064F" w:rsidRPr="005A3A87" w:rsidRDefault="007D064F" w:rsidP="00AD65E1">
      <w:pPr>
        <w:rPr>
          <w:rFonts w:asciiTheme="minorHAnsi" w:hAnsiTheme="minorHAnsi"/>
          <w:lang w:val="es-ES_tradnl"/>
        </w:rPr>
      </w:pPr>
    </w:p>
    <w:p w14:paraId="41F3E6BB" w14:textId="597C763C" w:rsidR="00B87A76" w:rsidRPr="005A3A87" w:rsidRDefault="00AD65E1" w:rsidP="00AD65E1">
      <w:pPr>
        <w:rPr>
          <w:rFonts w:asciiTheme="minorHAnsi" w:hAnsiTheme="minorHAnsi"/>
          <w:lang w:val="es-ES_tradnl"/>
        </w:rPr>
      </w:pPr>
      <w:r w:rsidRPr="005A3A87">
        <w:rPr>
          <w:rFonts w:asciiTheme="minorHAnsi" w:hAnsiTheme="minorHAnsi"/>
          <w:lang w:val="es-ES_tradnl"/>
        </w:rPr>
        <w:t>24.</w:t>
      </w:r>
      <w:r w:rsidRPr="005A3A87">
        <w:rPr>
          <w:rFonts w:asciiTheme="minorHAnsi" w:hAnsiTheme="minorHAnsi"/>
          <w:lang w:val="es-ES_tradnl"/>
        </w:rPr>
        <w:tab/>
      </w:r>
      <w:r w:rsidR="00B87A76" w:rsidRPr="005A3A87">
        <w:rPr>
          <w:rFonts w:asciiTheme="minorHAnsi" w:hAnsiTheme="minorHAnsi"/>
          <w:lang w:val="es-ES_tradnl"/>
        </w:rPr>
        <w:t>DECIDE</w:t>
      </w:r>
      <w:r w:rsidR="00294326">
        <w:rPr>
          <w:rFonts w:asciiTheme="minorHAnsi" w:hAnsiTheme="minorHAnsi"/>
          <w:lang w:val="es-ES_tradnl"/>
        </w:rPr>
        <w:t xml:space="preserve"> </w:t>
      </w:r>
      <w:r w:rsidR="00532C8F">
        <w:rPr>
          <w:rFonts w:asciiTheme="minorHAnsi" w:hAnsiTheme="minorHAnsi"/>
          <w:lang w:val="es-ES_tradnl"/>
        </w:rPr>
        <w:t>lo siguiente con respecto al</w:t>
      </w:r>
      <w:r w:rsidR="00294326">
        <w:rPr>
          <w:rFonts w:asciiTheme="minorHAnsi" w:hAnsiTheme="minorHAnsi"/>
          <w:lang w:val="es-ES_tradnl"/>
        </w:rPr>
        <w:t xml:space="preserve"> Fondo de Reserva</w:t>
      </w:r>
      <w:r w:rsidR="00B87A76" w:rsidRPr="005A3A87">
        <w:rPr>
          <w:rFonts w:asciiTheme="minorHAnsi" w:hAnsiTheme="minorHAnsi"/>
          <w:lang w:val="es-ES_tradnl"/>
        </w:rPr>
        <w:t>:</w:t>
      </w:r>
      <w:r w:rsidR="00C6757F" w:rsidRPr="005A3A87">
        <w:rPr>
          <w:rFonts w:asciiTheme="minorHAnsi" w:hAnsiTheme="minorHAnsi"/>
          <w:lang w:val="es-ES_tradnl"/>
        </w:rPr>
        <w:t xml:space="preserve"> </w:t>
      </w:r>
    </w:p>
    <w:p w14:paraId="44E758A5" w14:textId="0D9F6C42" w:rsidR="00B87A76" w:rsidRPr="005A3A87" w:rsidRDefault="00D3563A" w:rsidP="00532C8F">
      <w:pPr>
        <w:pStyle w:val="MGfulltext"/>
        <w:numPr>
          <w:ilvl w:val="1"/>
          <w:numId w:val="47"/>
        </w:numPr>
        <w:spacing w:after="0"/>
        <w:ind w:left="851" w:hanging="425"/>
        <w:rPr>
          <w:rFonts w:asciiTheme="minorHAnsi" w:eastAsia="Batang" w:hAnsiTheme="minorHAnsi" w:cs="Times New Roman"/>
          <w:sz w:val="22"/>
          <w:szCs w:val="22"/>
          <w:lang w:val="es-ES_tradnl"/>
        </w:rPr>
      </w:pPr>
      <w:r>
        <w:rPr>
          <w:rFonts w:asciiTheme="minorHAnsi" w:eastAsia="Batang" w:hAnsiTheme="minorHAnsi" w:cs="Times New Roman"/>
          <w:sz w:val="22"/>
          <w:szCs w:val="22"/>
          <w:lang w:val="es-ES_tradnl"/>
        </w:rPr>
        <w:t xml:space="preserve">se trata de una provisión que </w:t>
      </w:r>
      <w:r w:rsidR="00532C8F">
        <w:rPr>
          <w:rFonts w:asciiTheme="minorHAnsi" w:eastAsia="Batang" w:hAnsiTheme="minorHAnsi" w:cs="Times New Roman"/>
          <w:sz w:val="22"/>
          <w:szCs w:val="22"/>
          <w:lang w:val="es-ES_tradnl"/>
        </w:rPr>
        <w:t xml:space="preserve">se utiliza para cubrir </w:t>
      </w:r>
      <w:r>
        <w:rPr>
          <w:rFonts w:asciiTheme="minorHAnsi" w:eastAsia="Batang" w:hAnsiTheme="minorHAnsi" w:cs="Times New Roman"/>
          <w:sz w:val="22"/>
          <w:szCs w:val="22"/>
          <w:lang w:val="es-ES_tradnl"/>
        </w:rPr>
        <w:t xml:space="preserve">gastos imprevistos e inevitables; </w:t>
      </w:r>
    </w:p>
    <w:p w14:paraId="7A407B11" w14:textId="328095F7" w:rsidR="00C6757F" w:rsidRPr="005A3A87" w:rsidRDefault="00DF1637" w:rsidP="00532C8F">
      <w:pPr>
        <w:pStyle w:val="MGfulltext"/>
        <w:numPr>
          <w:ilvl w:val="1"/>
          <w:numId w:val="47"/>
        </w:numPr>
        <w:spacing w:after="0"/>
        <w:ind w:left="851" w:hanging="425"/>
        <w:rPr>
          <w:rFonts w:asciiTheme="minorHAnsi" w:eastAsia="Batang" w:hAnsiTheme="minorHAnsi" w:cs="Times New Roman"/>
          <w:sz w:val="22"/>
          <w:szCs w:val="22"/>
          <w:lang w:val="es-ES_tradnl"/>
        </w:rPr>
      </w:pPr>
      <w:r>
        <w:rPr>
          <w:rFonts w:asciiTheme="minorHAnsi" w:eastAsia="Batang" w:hAnsiTheme="minorHAnsi" w:cs="Times New Roman"/>
          <w:sz w:val="22"/>
          <w:szCs w:val="22"/>
          <w:lang w:val="es-ES_tradnl"/>
        </w:rPr>
        <w:t xml:space="preserve">recibe </w:t>
      </w:r>
      <w:r w:rsidR="00657F47">
        <w:rPr>
          <w:rFonts w:asciiTheme="minorHAnsi" w:eastAsia="Batang" w:hAnsiTheme="minorHAnsi" w:cs="Times New Roman"/>
          <w:sz w:val="22"/>
          <w:szCs w:val="22"/>
          <w:lang w:val="es-ES_tradnl"/>
        </w:rPr>
        <w:t>los excedentes (o déficits) del presupuesto básico trienal</w:t>
      </w:r>
      <w:r>
        <w:rPr>
          <w:rFonts w:asciiTheme="minorHAnsi" w:eastAsia="Batang" w:hAnsiTheme="minorHAnsi" w:cs="Times New Roman"/>
          <w:sz w:val="22"/>
          <w:szCs w:val="22"/>
          <w:lang w:val="es-ES_tradnl"/>
        </w:rPr>
        <w:t>;</w:t>
      </w:r>
      <w:r w:rsidR="00212E7E">
        <w:rPr>
          <w:rFonts w:asciiTheme="minorHAnsi" w:eastAsia="Batang" w:hAnsiTheme="minorHAnsi" w:cs="Times New Roman"/>
          <w:sz w:val="22"/>
          <w:szCs w:val="22"/>
          <w:lang w:val="es-ES_tradnl"/>
        </w:rPr>
        <w:t xml:space="preserve"> </w:t>
      </w:r>
    </w:p>
    <w:p w14:paraId="16BE462C" w14:textId="3A45F359" w:rsidR="00B87A76" w:rsidRPr="005A3A87" w:rsidRDefault="00DF1637" w:rsidP="00532C8F">
      <w:pPr>
        <w:pStyle w:val="MGfulltext"/>
        <w:numPr>
          <w:ilvl w:val="1"/>
          <w:numId w:val="47"/>
        </w:numPr>
        <w:spacing w:after="0"/>
        <w:ind w:left="851" w:hanging="425"/>
        <w:rPr>
          <w:rFonts w:asciiTheme="minorHAnsi" w:eastAsia="Batang" w:hAnsiTheme="minorHAnsi" w:cs="Times New Roman"/>
          <w:sz w:val="22"/>
          <w:szCs w:val="22"/>
          <w:lang w:val="es-ES_tradnl"/>
        </w:rPr>
      </w:pPr>
      <w:r>
        <w:rPr>
          <w:rFonts w:asciiTheme="minorHAnsi" w:eastAsia="Batang" w:hAnsiTheme="minorHAnsi" w:cs="Times New Roman"/>
          <w:sz w:val="22"/>
          <w:szCs w:val="22"/>
          <w:lang w:val="es-ES_tradnl"/>
        </w:rPr>
        <w:t xml:space="preserve">no debe ser inferior al 6 % ni superior al 15 % del presupuesto básico anual de la Convención; </w:t>
      </w:r>
    </w:p>
    <w:p w14:paraId="1C96B75D" w14:textId="31110604" w:rsidR="00B87A76" w:rsidRPr="005A3A87" w:rsidRDefault="0034060B" w:rsidP="00532C8F">
      <w:pPr>
        <w:pStyle w:val="MGfulltext"/>
        <w:numPr>
          <w:ilvl w:val="1"/>
          <w:numId w:val="47"/>
        </w:numPr>
        <w:spacing w:after="0"/>
        <w:ind w:left="851" w:hanging="425"/>
        <w:rPr>
          <w:rFonts w:asciiTheme="minorHAnsi" w:eastAsia="Batang" w:hAnsiTheme="minorHAnsi" w:cs="Times New Roman"/>
          <w:sz w:val="22"/>
          <w:szCs w:val="22"/>
          <w:lang w:val="es-ES_tradnl"/>
        </w:rPr>
      </w:pPr>
      <w:r>
        <w:rPr>
          <w:rFonts w:asciiTheme="minorHAnsi" w:eastAsia="Batang" w:hAnsiTheme="minorHAnsi" w:cs="Times New Roman"/>
          <w:sz w:val="22"/>
          <w:szCs w:val="22"/>
          <w:lang w:val="es-ES_tradnl"/>
        </w:rPr>
        <w:t xml:space="preserve">debería ser administrado por la Secretaría con la aprobación del Subgrupo de Finanzas establecido por el </w:t>
      </w:r>
      <w:r w:rsidR="006464EC">
        <w:rPr>
          <w:rFonts w:asciiTheme="minorHAnsi" w:eastAsia="Batang" w:hAnsiTheme="minorHAnsi" w:cs="Times New Roman"/>
          <w:sz w:val="22"/>
          <w:szCs w:val="22"/>
          <w:lang w:val="es-ES_tradnl"/>
        </w:rPr>
        <w:t>Comité Permanente</w:t>
      </w:r>
      <w:r w:rsidR="00B87A76" w:rsidRPr="005A3A87">
        <w:rPr>
          <w:rFonts w:asciiTheme="minorHAnsi" w:eastAsia="Batang" w:hAnsiTheme="minorHAnsi" w:cs="Times New Roman"/>
          <w:sz w:val="22"/>
          <w:szCs w:val="22"/>
          <w:lang w:val="es-ES_tradnl"/>
        </w:rPr>
        <w:t>;</w:t>
      </w:r>
    </w:p>
    <w:p w14:paraId="5D053929" w14:textId="77777777" w:rsidR="00422BD2" w:rsidRPr="005A3A87" w:rsidRDefault="00422BD2" w:rsidP="00A616A2">
      <w:pPr>
        <w:ind w:left="426" w:hanging="426"/>
        <w:rPr>
          <w:rFonts w:asciiTheme="minorHAnsi" w:hAnsiTheme="minorHAnsi"/>
          <w:lang w:val="es-ES_tradnl"/>
        </w:rPr>
      </w:pPr>
    </w:p>
    <w:p w14:paraId="2C6EB396" w14:textId="57BBC663" w:rsidR="00DD4FC4" w:rsidRPr="005A3A87" w:rsidRDefault="00AD65E1" w:rsidP="00AD65E1">
      <w:pPr>
        <w:rPr>
          <w:rFonts w:asciiTheme="minorHAnsi" w:hAnsiTheme="minorHAnsi"/>
          <w:lang w:val="es-ES_tradnl"/>
        </w:rPr>
      </w:pPr>
      <w:r w:rsidRPr="005A3A87">
        <w:rPr>
          <w:rFonts w:asciiTheme="minorHAnsi" w:hAnsiTheme="minorHAnsi"/>
          <w:lang w:val="es-ES_tradnl"/>
        </w:rPr>
        <w:t>25.</w:t>
      </w:r>
      <w:r w:rsidRPr="005A3A87">
        <w:rPr>
          <w:rFonts w:asciiTheme="minorHAnsi" w:hAnsiTheme="minorHAnsi"/>
          <w:lang w:val="es-ES_tradnl"/>
        </w:rPr>
        <w:tab/>
      </w:r>
      <w:r w:rsidR="00294326">
        <w:rPr>
          <w:rFonts w:asciiTheme="minorHAnsi" w:hAnsiTheme="minorHAnsi"/>
          <w:lang w:val="es-ES_tradnl"/>
        </w:rPr>
        <w:t>PIDE a</w:t>
      </w:r>
      <w:r w:rsidR="0046771B" w:rsidRPr="005A3A87">
        <w:rPr>
          <w:rFonts w:asciiTheme="minorHAnsi" w:hAnsiTheme="minorHAnsi"/>
          <w:lang w:val="es-ES_tradnl"/>
        </w:rPr>
        <w:t xml:space="preserve"> </w:t>
      </w:r>
      <w:r w:rsidR="00D97D38">
        <w:rPr>
          <w:rFonts w:asciiTheme="minorHAnsi" w:hAnsiTheme="minorHAnsi"/>
          <w:lang w:val="es-ES_tradnl"/>
        </w:rPr>
        <w:t>la Secretaría</w:t>
      </w:r>
      <w:r w:rsidR="0034060B">
        <w:rPr>
          <w:rFonts w:asciiTheme="minorHAnsi" w:hAnsiTheme="minorHAnsi"/>
          <w:lang w:val="es-ES_tradnl"/>
        </w:rPr>
        <w:t xml:space="preserve"> que trate de mantener el Fondo de Reserva durante el trienio 2019–</w:t>
      </w:r>
      <w:r w:rsidR="0046771B" w:rsidRPr="005A3A87">
        <w:rPr>
          <w:rFonts w:asciiTheme="minorHAnsi" w:hAnsiTheme="minorHAnsi"/>
          <w:lang w:val="es-ES_tradnl"/>
        </w:rPr>
        <w:t>2021</w:t>
      </w:r>
      <w:r w:rsidR="004C408F">
        <w:rPr>
          <w:rFonts w:asciiTheme="minorHAnsi" w:hAnsiTheme="minorHAnsi"/>
          <w:lang w:val="es-ES_tradnl"/>
        </w:rPr>
        <w:t xml:space="preserve"> y presente un informe anual al </w:t>
      </w:r>
      <w:r w:rsidR="006464EC">
        <w:rPr>
          <w:rFonts w:asciiTheme="minorHAnsi" w:hAnsiTheme="minorHAnsi"/>
          <w:lang w:val="es-ES_tradnl"/>
        </w:rPr>
        <w:t>Comité Permanente</w:t>
      </w:r>
      <w:r w:rsidR="0046771B" w:rsidRPr="005A3A87">
        <w:rPr>
          <w:rFonts w:asciiTheme="minorHAnsi" w:hAnsiTheme="minorHAnsi"/>
          <w:lang w:val="es-ES_tradnl"/>
        </w:rPr>
        <w:t xml:space="preserve"> </w:t>
      </w:r>
      <w:r w:rsidR="004C408F">
        <w:rPr>
          <w:rFonts w:asciiTheme="minorHAnsi" w:hAnsiTheme="minorHAnsi"/>
          <w:lang w:val="es-ES_tradnl"/>
        </w:rPr>
        <w:t xml:space="preserve">sobre la situación del mismo, y solicite la aprobación previa del Subgrupo de Finanzas para </w:t>
      </w:r>
      <w:r w:rsidR="001E0159">
        <w:rPr>
          <w:rFonts w:asciiTheme="minorHAnsi" w:hAnsiTheme="minorHAnsi"/>
          <w:lang w:val="es-ES_tradnl"/>
        </w:rPr>
        <w:t xml:space="preserve">cualquier utilización del Fondo; </w:t>
      </w:r>
    </w:p>
    <w:p w14:paraId="2DEC453B" w14:textId="77777777" w:rsidR="0046771B" w:rsidRPr="005A3A87" w:rsidRDefault="0046771B" w:rsidP="00AD65E1">
      <w:pPr>
        <w:rPr>
          <w:rFonts w:asciiTheme="minorHAnsi" w:hAnsiTheme="minorHAnsi"/>
          <w:lang w:val="es-ES_tradnl"/>
        </w:rPr>
      </w:pPr>
    </w:p>
    <w:p w14:paraId="5C28A3B3" w14:textId="3A725D74" w:rsidR="008C6E36" w:rsidRPr="005A3A87" w:rsidRDefault="00AD65E1" w:rsidP="00AD65E1">
      <w:pPr>
        <w:rPr>
          <w:rFonts w:asciiTheme="minorHAnsi" w:hAnsiTheme="minorHAnsi"/>
          <w:lang w:val="es-ES_tradnl"/>
        </w:rPr>
      </w:pPr>
      <w:r w:rsidRPr="005A3A87">
        <w:rPr>
          <w:rFonts w:asciiTheme="minorHAnsi" w:hAnsiTheme="minorHAnsi"/>
          <w:lang w:val="es-ES_tradnl"/>
        </w:rPr>
        <w:t>26.</w:t>
      </w:r>
      <w:r w:rsidRPr="005A3A87">
        <w:rPr>
          <w:rFonts w:asciiTheme="minorHAnsi" w:hAnsiTheme="minorHAnsi"/>
          <w:lang w:val="es-ES_tradnl"/>
        </w:rPr>
        <w:tab/>
      </w:r>
      <w:r w:rsidR="001E0159">
        <w:rPr>
          <w:rFonts w:asciiTheme="minorHAnsi" w:hAnsiTheme="minorHAnsi"/>
          <w:lang w:val="es-ES_tradnl"/>
        </w:rPr>
        <w:t xml:space="preserve">PIDE a la </w:t>
      </w:r>
      <w:r w:rsidR="00D97D38">
        <w:rPr>
          <w:rFonts w:asciiTheme="minorHAnsi" w:hAnsiTheme="minorHAnsi"/>
          <w:lang w:val="es-ES_tradnl"/>
        </w:rPr>
        <w:t>Secretaría</w:t>
      </w:r>
      <w:r w:rsidR="001E0159">
        <w:rPr>
          <w:rFonts w:asciiTheme="minorHAnsi" w:hAnsiTheme="minorHAnsi"/>
          <w:lang w:val="es-ES_tradnl"/>
        </w:rPr>
        <w:t xml:space="preserve"> que</w:t>
      </w:r>
      <w:r w:rsidR="00051E85">
        <w:rPr>
          <w:rFonts w:asciiTheme="minorHAnsi" w:hAnsiTheme="minorHAnsi"/>
          <w:lang w:val="es-ES_tradnl"/>
        </w:rPr>
        <w:t>,</w:t>
      </w:r>
      <w:r w:rsidR="001E0159">
        <w:rPr>
          <w:rFonts w:asciiTheme="minorHAnsi" w:hAnsiTheme="minorHAnsi"/>
          <w:lang w:val="es-ES_tradnl"/>
        </w:rPr>
        <w:t xml:space="preserve"> </w:t>
      </w:r>
      <w:r w:rsidR="004E6352">
        <w:rPr>
          <w:rFonts w:asciiTheme="minorHAnsi" w:hAnsiTheme="minorHAnsi"/>
          <w:lang w:val="es-ES_tradnl"/>
        </w:rPr>
        <w:t xml:space="preserve">cuando tenga que determinar </w:t>
      </w:r>
      <w:r w:rsidR="00051E85">
        <w:rPr>
          <w:rFonts w:asciiTheme="minorHAnsi" w:hAnsiTheme="minorHAnsi"/>
          <w:lang w:val="es-ES_tradnl"/>
        </w:rPr>
        <w:t>los</w:t>
      </w:r>
      <w:r w:rsidR="004E6352">
        <w:rPr>
          <w:rFonts w:asciiTheme="minorHAnsi" w:hAnsiTheme="minorHAnsi"/>
          <w:lang w:val="es-ES_tradnl"/>
        </w:rPr>
        <w:t xml:space="preserve"> delegados </w:t>
      </w:r>
      <w:r w:rsidR="00051E85">
        <w:rPr>
          <w:rFonts w:asciiTheme="minorHAnsi" w:hAnsiTheme="minorHAnsi"/>
          <w:lang w:val="es-ES_tradnl"/>
        </w:rPr>
        <w:t xml:space="preserve">que </w:t>
      </w:r>
      <w:r w:rsidR="004E6352">
        <w:rPr>
          <w:rFonts w:asciiTheme="minorHAnsi" w:hAnsiTheme="minorHAnsi"/>
          <w:lang w:val="es-ES_tradnl"/>
        </w:rPr>
        <w:t xml:space="preserve">cumplen los criterios para ser patrocinados, </w:t>
      </w:r>
      <w:r w:rsidR="001E0159">
        <w:rPr>
          <w:rFonts w:asciiTheme="minorHAnsi" w:hAnsiTheme="minorHAnsi"/>
          <w:lang w:val="es-ES_tradnl"/>
        </w:rPr>
        <w:t xml:space="preserve">utilice la lista de Pequeños Estados </w:t>
      </w:r>
      <w:r w:rsidR="002E7ACC">
        <w:rPr>
          <w:rFonts w:asciiTheme="minorHAnsi" w:hAnsiTheme="minorHAnsi"/>
          <w:lang w:val="es-ES_tradnl"/>
        </w:rPr>
        <w:t xml:space="preserve">insulares </w:t>
      </w:r>
      <w:r w:rsidR="001E0159">
        <w:rPr>
          <w:rFonts w:asciiTheme="minorHAnsi" w:hAnsiTheme="minorHAnsi"/>
          <w:lang w:val="es-ES_tradnl"/>
        </w:rPr>
        <w:t>en</w:t>
      </w:r>
      <w:r w:rsidR="00A26FE1">
        <w:rPr>
          <w:rFonts w:asciiTheme="minorHAnsi" w:hAnsiTheme="minorHAnsi"/>
          <w:lang w:val="es-ES_tradnl"/>
        </w:rPr>
        <w:t xml:space="preserve"> desarrollo (SIDS, por sus sigla</w:t>
      </w:r>
      <w:r w:rsidR="001E0159">
        <w:rPr>
          <w:rFonts w:asciiTheme="minorHAnsi" w:hAnsiTheme="minorHAnsi"/>
          <w:lang w:val="es-ES_tradnl"/>
        </w:rPr>
        <w:t xml:space="preserve">s en inglés) de la Conferencia de las Naciones Unidas sobre Comercio y Desarrollo </w:t>
      </w:r>
      <w:r w:rsidR="004E6352">
        <w:rPr>
          <w:rFonts w:asciiTheme="minorHAnsi" w:hAnsiTheme="minorHAnsi"/>
          <w:lang w:val="es-ES_tradnl"/>
        </w:rPr>
        <w:t xml:space="preserve">y considere que los SIDS reúnen las condiciones para recibir apoyo, sin tener en cuenta si </w:t>
      </w:r>
      <w:r w:rsidR="00F86C35">
        <w:rPr>
          <w:rFonts w:asciiTheme="minorHAnsi" w:hAnsiTheme="minorHAnsi"/>
          <w:lang w:val="es-ES_tradnl"/>
        </w:rPr>
        <w:t>están clasificados formalmente en este sentido</w:t>
      </w:r>
      <w:r w:rsidR="00051E85">
        <w:rPr>
          <w:rFonts w:asciiTheme="minorHAnsi" w:hAnsiTheme="minorHAnsi"/>
          <w:lang w:val="es-ES_tradnl"/>
        </w:rPr>
        <w:t>,</w:t>
      </w:r>
      <w:r w:rsidR="00F86C35">
        <w:rPr>
          <w:rFonts w:asciiTheme="minorHAnsi" w:hAnsiTheme="minorHAnsi"/>
          <w:lang w:val="es-ES_tradnl"/>
        </w:rPr>
        <w:t xml:space="preserve"> por razones económicas</w:t>
      </w:r>
      <w:r w:rsidR="00051E85">
        <w:rPr>
          <w:rFonts w:asciiTheme="minorHAnsi" w:hAnsiTheme="minorHAnsi"/>
          <w:lang w:val="es-ES_tradnl"/>
        </w:rPr>
        <w:t>,</w:t>
      </w:r>
      <w:r w:rsidR="00F86C35">
        <w:rPr>
          <w:rFonts w:asciiTheme="minorHAnsi" w:hAnsiTheme="minorHAnsi"/>
          <w:lang w:val="es-ES_tradnl"/>
        </w:rPr>
        <w:t xml:space="preserve"> en la lista </w:t>
      </w:r>
      <w:r w:rsidR="003910EB">
        <w:rPr>
          <w:rFonts w:asciiTheme="minorHAnsi" w:hAnsiTheme="minorHAnsi"/>
          <w:lang w:val="es-ES_tradnl"/>
        </w:rPr>
        <w:t xml:space="preserve">del Comité de Ayuda al Desarrollo (CAD) de la OCDE; y </w:t>
      </w:r>
    </w:p>
    <w:p w14:paraId="1E1CFDDE" w14:textId="77777777" w:rsidR="008C6E36" w:rsidRPr="005A3A87" w:rsidRDefault="008C6E36" w:rsidP="00AD65E1">
      <w:pPr>
        <w:rPr>
          <w:rFonts w:asciiTheme="minorHAnsi" w:hAnsiTheme="minorHAnsi"/>
          <w:lang w:val="es-ES_tradnl"/>
        </w:rPr>
      </w:pPr>
    </w:p>
    <w:p w14:paraId="59440071" w14:textId="7CD118B3" w:rsidR="00730CBE" w:rsidRPr="005A3A87" w:rsidRDefault="00AD65E1" w:rsidP="00AD65E1">
      <w:pPr>
        <w:rPr>
          <w:rFonts w:asciiTheme="minorHAnsi" w:hAnsiTheme="minorHAnsi"/>
          <w:lang w:val="es-ES_tradnl"/>
        </w:rPr>
      </w:pPr>
      <w:r w:rsidRPr="005A3A87">
        <w:rPr>
          <w:rFonts w:asciiTheme="minorHAnsi" w:hAnsiTheme="minorHAnsi"/>
          <w:lang w:val="es-ES_tradnl"/>
        </w:rPr>
        <w:t>27.</w:t>
      </w:r>
      <w:r w:rsidRPr="005A3A87">
        <w:rPr>
          <w:rFonts w:asciiTheme="minorHAnsi" w:hAnsiTheme="minorHAnsi"/>
          <w:lang w:val="es-ES_tradnl"/>
        </w:rPr>
        <w:tab/>
      </w:r>
      <w:r w:rsidR="002E7ACC">
        <w:rPr>
          <w:rFonts w:asciiTheme="minorHAnsi" w:hAnsiTheme="minorHAnsi"/>
          <w:lang w:val="es-ES_tradnl"/>
        </w:rPr>
        <w:t>CONFIRMA que la presente r</w:t>
      </w:r>
      <w:r w:rsidR="003910EB">
        <w:rPr>
          <w:rFonts w:asciiTheme="minorHAnsi" w:hAnsiTheme="minorHAnsi"/>
          <w:lang w:val="es-ES_tradnl"/>
        </w:rPr>
        <w:t>esolución y sus anexos</w:t>
      </w:r>
      <w:r w:rsidR="00ED4036" w:rsidRPr="005A3A87">
        <w:rPr>
          <w:rFonts w:asciiTheme="minorHAnsi" w:hAnsiTheme="minorHAnsi"/>
          <w:lang w:val="es-ES_tradnl"/>
        </w:rPr>
        <w:t xml:space="preserve"> </w:t>
      </w:r>
      <w:r w:rsidR="00D15F01">
        <w:rPr>
          <w:rFonts w:asciiTheme="minorHAnsi" w:hAnsiTheme="minorHAnsi"/>
          <w:lang w:val="es-ES_tradnl"/>
        </w:rPr>
        <w:t>reemplazan</w:t>
      </w:r>
      <w:r w:rsidR="002E7ACC">
        <w:rPr>
          <w:rFonts w:asciiTheme="minorHAnsi" w:hAnsiTheme="minorHAnsi"/>
          <w:lang w:val="es-ES_tradnl"/>
        </w:rPr>
        <w:t xml:space="preserve"> a</w:t>
      </w:r>
      <w:r w:rsidR="00D15F01">
        <w:rPr>
          <w:rFonts w:asciiTheme="minorHAnsi" w:hAnsiTheme="minorHAnsi"/>
          <w:lang w:val="es-ES_tradnl"/>
        </w:rPr>
        <w:t xml:space="preserve"> </w:t>
      </w:r>
      <w:r w:rsidR="00373511">
        <w:rPr>
          <w:rFonts w:asciiTheme="minorHAnsi" w:hAnsiTheme="minorHAnsi"/>
          <w:lang w:val="es-ES_tradnl"/>
        </w:rPr>
        <w:t xml:space="preserve">la Resolución </w:t>
      </w:r>
      <w:r w:rsidR="00ED4036" w:rsidRPr="005A3A87">
        <w:rPr>
          <w:rFonts w:asciiTheme="minorHAnsi" w:hAnsiTheme="minorHAnsi"/>
          <w:lang w:val="es-ES_tradnl"/>
        </w:rPr>
        <w:t xml:space="preserve">XII.1 </w:t>
      </w:r>
      <w:r w:rsidR="00EE60AF" w:rsidRPr="005A3A87">
        <w:rPr>
          <w:rFonts w:asciiTheme="minorHAnsi" w:hAnsiTheme="minorHAnsi"/>
          <w:lang w:val="es-ES_tradnl"/>
        </w:rPr>
        <w:t>(Punta del Este, 2015)</w:t>
      </w:r>
      <w:r w:rsidR="00913CF1" w:rsidRPr="005A3A87">
        <w:rPr>
          <w:rFonts w:asciiTheme="minorHAnsi" w:hAnsiTheme="minorHAnsi"/>
          <w:lang w:val="es-ES_tradnl"/>
        </w:rPr>
        <w:t>.</w:t>
      </w:r>
      <w:r w:rsidR="00EE60AF" w:rsidRPr="005A3A87">
        <w:rPr>
          <w:rFonts w:asciiTheme="minorHAnsi" w:hAnsiTheme="minorHAnsi"/>
          <w:lang w:val="es-ES_tradnl"/>
        </w:rPr>
        <w:t xml:space="preserve"> </w:t>
      </w:r>
    </w:p>
    <w:p w14:paraId="20D1E43E" w14:textId="77777777" w:rsidR="00730CBE" w:rsidRPr="005A3A87" w:rsidRDefault="00730CBE" w:rsidP="00730CBE">
      <w:pPr>
        <w:rPr>
          <w:rFonts w:cs="Arial"/>
          <w:i/>
          <w:lang w:val="es-ES_tradnl"/>
        </w:rPr>
      </w:pPr>
    </w:p>
    <w:p w14:paraId="2F2DD54C" w14:textId="77777777" w:rsidR="00DD4FC4" w:rsidRPr="005A3A87" w:rsidRDefault="00DD4FC4" w:rsidP="00730CBE">
      <w:pPr>
        <w:rPr>
          <w:rFonts w:cs="Arial"/>
          <w:i/>
          <w:lang w:val="es-ES_tradnl"/>
        </w:rPr>
      </w:pPr>
    </w:p>
    <w:p w14:paraId="0C5C95FC" w14:textId="77777777" w:rsidR="00DD4FC4" w:rsidRPr="005A3A87" w:rsidRDefault="00DD4FC4" w:rsidP="00730CBE">
      <w:pPr>
        <w:rPr>
          <w:rFonts w:cs="Arial"/>
          <w:i/>
          <w:lang w:val="es-ES_tradnl"/>
        </w:rPr>
      </w:pPr>
    </w:p>
    <w:p w14:paraId="7B2439CE" w14:textId="77777777" w:rsidR="00FC79DA" w:rsidRDefault="00FC79DA">
      <w:pPr>
        <w:rPr>
          <w:rFonts w:cs="Arial"/>
          <w:b/>
          <w:lang w:val="es-ES_tradnl"/>
        </w:rPr>
        <w:sectPr w:rsidR="00FC79DA" w:rsidSect="00D557C4">
          <w:headerReference w:type="default" r:id="rId9"/>
          <w:footerReference w:type="default" r:id="rId10"/>
          <w:pgSz w:w="11906" w:h="16838"/>
          <w:pgMar w:top="1440" w:right="1440" w:bottom="1440" w:left="1440" w:header="709" w:footer="709" w:gutter="0"/>
          <w:cols w:space="708"/>
          <w:titlePg/>
          <w:docGrid w:linePitch="360"/>
        </w:sectPr>
      </w:pPr>
    </w:p>
    <w:p w14:paraId="77DFC4EE" w14:textId="0B8924B2" w:rsidR="00ED2630" w:rsidRPr="005A3A87" w:rsidRDefault="0049707C" w:rsidP="00A217FF">
      <w:pPr>
        <w:pStyle w:val="ListParagraph"/>
        <w:ind w:left="0" w:firstLine="0"/>
        <w:contextualSpacing w:val="0"/>
        <w:rPr>
          <w:rFonts w:cs="Arial"/>
          <w:b/>
          <w:sz w:val="24"/>
          <w:szCs w:val="24"/>
          <w:lang w:val="es-ES_tradnl"/>
        </w:rPr>
      </w:pPr>
      <w:r w:rsidRPr="005A3A87">
        <w:rPr>
          <w:rFonts w:cs="Arial"/>
          <w:b/>
          <w:sz w:val="24"/>
          <w:szCs w:val="24"/>
          <w:lang w:val="es-ES_tradnl"/>
        </w:rPr>
        <w:lastRenderedPageBreak/>
        <w:t>An</w:t>
      </w:r>
      <w:r w:rsidR="00D15F01">
        <w:rPr>
          <w:rFonts w:cs="Arial"/>
          <w:b/>
          <w:sz w:val="24"/>
          <w:szCs w:val="24"/>
          <w:lang w:val="es-ES_tradnl"/>
        </w:rPr>
        <w:t>exo</w:t>
      </w:r>
      <w:r w:rsidRPr="005A3A87">
        <w:rPr>
          <w:rFonts w:cs="Arial"/>
          <w:b/>
          <w:sz w:val="24"/>
          <w:szCs w:val="24"/>
          <w:lang w:val="es-ES_tradnl"/>
        </w:rPr>
        <w:t xml:space="preserve"> 1</w:t>
      </w:r>
    </w:p>
    <w:p w14:paraId="4922E99D" w14:textId="3A6CB22A" w:rsidR="00143502" w:rsidRDefault="00D15F01" w:rsidP="00143502">
      <w:pPr>
        <w:pStyle w:val="ListParagraph"/>
        <w:spacing w:after="120"/>
        <w:ind w:left="0" w:firstLine="0"/>
        <w:contextualSpacing w:val="0"/>
        <w:rPr>
          <w:rFonts w:cs="Arial"/>
          <w:b/>
          <w:sz w:val="24"/>
          <w:szCs w:val="24"/>
          <w:lang w:val="es-ES_tradnl"/>
        </w:rPr>
      </w:pPr>
      <w:r>
        <w:rPr>
          <w:rFonts w:cs="Arial"/>
          <w:b/>
          <w:sz w:val="24"/>
          <w:szCs w:val="24"/>
          <w:lang w:val="es-ES_tradnl"/>
        </w:rPr>
        <w:t>Esce</w:t>
      </w:r>
      <w:r w:rsidR="00051E85">
        <w:rPr>
          <w:rFonts w:cs="Arial"/>
          <w:b/>
          <w:sz w:val="24"/>
          <w:szCs w:val="24"/>
          <w:lang w:val="es-ES_tradnl"/>
        </w:rPr>
        <w:t>narios presupuestarios propuesto</w:t>
      </w:r>
      <w:r>
        <w:rPr>
          <w:rFonts w:cs="Arial"/>
          <w:b/>
          <w:sz w:val="24"/>
          <w:szCs w:val="24"/>
          <w:lang w:val="es-ES_tradnl"/>
        </w:rPr>
        <w:t xml:space="preserve">s para </w:t>
      </w:r>
      <w:r w:rsidR="0049707C" w:rsidRPr="005A3A87">
        <w:rPr>
          <w:rFonts w:cs="Arial"/>
          <w:b/>
          <w:sz w:val="24"/>
          <w:szCs w:val="24"/>
          <w:lang w:val="es-ES_tradnl"/>
        </w:rPr>
        <w:t>2019-2021</w:t>
      </w:r>
    </w:p>
    <w:p w14:paraId="4337DFC4" w14:textId="771EFAA8" w:rsidR="0049707C" w:rsidRPr="005A3A87" w:rsidRDefault="00D15F01" w:rsidP="00143502">
      <w:pPr>
        <w:pStyle w:val="ListParagraph"/>
        <w:ind w:left="0" w:firstLine="0"/>
        <w:contextualSpacing w:val="0"/>
        <w:rPr>
          <w:rFonts w:cs="Arial"/>
          <w:b/>
          <w:lang w:val="es-ES_tradnl"/>
        </w:rPr>
      </w:pPr>
      <w:r>
        <w:rPr>
          <w:rFonts w:cs="Arial"/>
          <w:b/>
          <w:lang w:val="es-ES_tradnl"/>
        </w:rPr>
        <w:t>Es</w:t>
      </w:r>
      <w:r w:rsidR="0049707C" w:rsidRPr="005A3A87">
        <w:rPr>
          <w:rFonts w:cs="Arial"/>
          <w:b/>
          <w:lang w:val="es-ES_tradnl"/>
        </w:rPr>
        <w:t>cenario A</w:t>
      </w:r>
      <w:r w:rsidR="00ED145A">
        <w:rPr>
          <w:rFonts w:cs="Arial"/>
          <w:b/>
          <w:lang w:val="es-ES_tradnl"/>
        </w:rPr>
        <w:t>,</w:t>
      </w:r>
      <w:r w:rsidR="00212E7E">
        <w:rPr>
          <w:rFonts w:cs="Arial"/>
          <w:b/>
          <w:lang w:val="es-ES_tradnl"/>
        </w:rPr>
        <w:t xml:space="preserve"> </w:t>
      </w:r>
      <w:r w:rsidR="00ED145A">
        <w:rPr>
          <w:rFonts w:cs="Arial"/>
          <w:b/>
          <w:lang w:val="es-ES_tradnl"/>
        </w:rPr>
        <w:t xml:space="preserve">incremento del </w:t>
      </w:r>
      <w:r w:rsidR="0049707C" w:rsidRPr="005A3A87">
        <w:rPr>
          <w:rFonts w:cs="Arial"/>
          <w:b/>
          <w:lang w:val="es-ES_tradnl"/>
        </w:rPr>
        <w:t>0</w:t>
      </w:r>
      <w:r>
        <w:rPr>
          <w:rFonts w:cs="Arial"/>
          <w:b/>
          <w:lang w:val="es-ES_tradnl"/>
        </w:rPr>
        <w:t xml:space="preserve"> </w:t>
      </w:r>
      <w:r w:rsidR="0049707C" w:rsidRPr="005A3A87">
        <w:rPr>
          <w:rFonts w:cs="Arial"/>
          <w:b/>
          <w:lang w:val="es-ES_tradnl"/>
        </w:rPr>
        <w:t xml:space="preserve">% </w:t>
      </w:r>
      <w:r w:rsidR="00ED145A">
        <w:rPr>
          <w:rFonts w:cs="Arial"/>
          <w:b/>
          <w:lang w:val="es-ES_tradnl"/>
        </w:rPr>
        <w:t xml:space="preserve">respecto del trienio </w:t>
      </w:r>
      <w:r w:rsidR="0049707C" w:rsidRPr="005A3A87">
        <w:rPr>
          <w:rFonts w:cs="Arial"/>
          <w:b/>
          <w:lang w:val="es-ES_tradnl"/>
        </w:rPr>
        <w:t xml:space="preserve">2016-2018 </w:t>
      </w:r>
    </w:p>
    <w:tbl>
      <w:tblPr>
        <w:tblW w:w="9494" w:type="dxa"/>
        <w:tblInd w:w="-252" w:type="dxa"/>
        <w:tblLayout w:type="fixed"/>
        <w:tblLook w:val="04A0" w:firstRow="1" w:lastRow="0" w:firstColumn="1" w:lastColumn="0" w:noHBand="0" w:noVBand="1"/>
      </w:tblPr>
      <w:tblGrid>
        <w:gridCol w:w="4742"/>
        <w:gridCol w:w="1188"/>
        <w:gridCol w:w="1188"/>
        <w:gridCol w:w="1188"/>
        <w:gridCol w:w="1188"/>
      </w:tblGrid>
      <w:tr w:rsidR="00C03DD1" w:rsidRPr="005A3A87" w14:paraId="32984894" w14:textId="77777777" w:rsidTr="00B90331">
        <w:tc>
          <w:tcPr>
            <w:tcW w:w="4742" w:type="dxa"/>
            <w:tcBorders>
              <w:top w:val="single" w:sz="4" w:space="0" w:color="auto"/>
              <w:left w:val="single" w:sz="4" w:space="0" w:color="auto"/>
              <w:bottom w:val="nil"/>
              <w:right w:val="single" w:sz="4" w:space="0" w:color="auto"/>
            </w:tcBorders>
            <w:shd w:val="clear" w:color="000000" w:fill="EBF1DE"/>
            <w:vAlign w:val="center"/>
            <w:hideMark/>
          </w:tcPr>
          <w:p w14:paraId="5190294F" w14:textId="50EEF864" w:rsidR="00C03DD1" w:rsidRPr="005A3A87" w:rsidRDefault="00ED145A" w:rsidP="00ED145A">
            <w:pPr>
              <w:ind w:left="0" w:firstLine="0"/>
              <w:rPr>
                <w:rFonts w:asciiTheme="minorHAnsi" w:eastAsia="Times New Roman" w:hAnsiTheme="minorHAnsi" w:cs="Arial"/>
                <w:b/>
                <w:bCs/>
                <w:color w:val="1F497D"/>
                <w:sz w:val="24"/>
                <w:szCs w:val="24"/>
                <w:lang w:val="es-ES_tradnl" w:eastAsia="en-GB"/>
              </w:rPr>
            </w:pPr>
            <w:r>
              <w:rPr>
                <w:rFonts w:asciiTheme="minorHAnsi" w:eastAsia="Times New Roman" w:hAnsiTheme="minorHAnsi" w:cs="Arial"/>
                <w:b/>
                <w:bCs/>
                <w:color w:val="1F497D"/>
                <w:sz w:val="24"/>
                <w:szCs w:val="24"/>
                <w:lang w:val="es-ES_tradnl" w:eastAsia="en-GB"/>
              </w:rPr>
              <w:t>Presupuesto de R</w:t>
            </w:r>
            <w:r w:rsidR="00C03DD1" w:rsidRPr="005A3A87">
              <w:rPr>
                <w:rFonts w:asciiTheme="minorHAnsi" w:eastAsia="Times New Roman" w:hAnsiTheme="minorHAnsi" w:cs="Arial"/>
                <w:b/>
                <w:bCs/>
                <w:color w:val="1F497D"/>
                <w:sz w:val="24"/>
                <w:szCs w:val="24"/>
                <w:lang w:val="es-ES_tradnl" w:eastAsia="en-GB"/>
              </w:rPr>
              <w:t xml:space="preserve">amsar </w:t>
            </w:r>
            <w:r>
              <w:rPr>
                <w:rFonts w:asciiTheme="minorHAnsi" w:eastAsia="Times New Roman" w:hAnsiTheme="minorHAnsi" w:cs="Arial"/>
                <w:b/>
                <w:bCs/>
                <w:color w:val="1F497D"/>
                <w:sz w:val="24"/>
                <w:szCs w:val="24"/>
                <w:lang w:val="es-ES_tradnl" w:eastAsia="en-GB"/>
              </w:rPr>
              <w:t xml:space="preserve">propuesto para </w:t>
            </w:r>
            <w:r w:rsidR="00C03DD1" w:rsidRPr="005A3A87">
              <w:rPr>
                <w:rFonts w:asciiTheme="minorHAnsi" w:eastAsia="Times New Roman" w:hAnsiTheme="minorHAnsi" w:cs="Arial"/>
                <w:b/>
                <w:bCs/>
                <w:color w:val="1F497D"/>
                <w:sz w:val="24"/>
                <w:szCs w:val="24"/>
                <w:lang w:val="es-ES_tradnl" w:eastAsia="en-GB"/>
              </w:rPr>
              <w:t>2019-2021</w:t>
            </w:r>
          </w:p>
        </w:tc>
        <w:tc>
          <w:tcPr>
            <w:tcW w:w="1188" w:type="dxa"/>
            <w:tcBorders>
              <w:top w:val="single" w:sz="4" w:space="0" w:color="auto"/>
              <w:left w:val="nil"/>
              <w:bottom w:val="nil"/>
              <w:right w:val="single" w:sz="4" w:space="0" w:color="auto"/>
            </w:tcBorders>
            <w:shd w:val="clear" w:color="000000" w:fill="EBF1DE"/>
            <w:vAlign w:val="center"/>
            <w:hideMark/>
          </w:tcPr>
          <w:p w14:paraId="228DA400" w14:textId="40BEE867" w:rsidR="00C03DD1" w:rsidRPr="005A3A87" w:rsidRDefault="00B618CA" w:rsidP="00A217FF">
            <w:pPr>
              <w:ind w:left="0" w:firstLine="0"/>
              <w:jc w:val="center"/>
              <w:rPr>
                <w:rFonts w:asciiTheme="minorHAnsi" w:eastAsia="Times New Roman" w:hAnsiTheme="minorHAnsi" w:cs="Arial"/>
                <w:b/>
                <w:bCs/>
                <w:color w:val="1F497D"/>
                <w:sz w:val="18"/>
                <w:szCs w:val="18"/>
                <w:lang w:val="es-ES_tradnl" w:eastAsia="en-GB"/>
              </w:rPr>
            </w:pPr>
            <w:r w:rsidRPr="005A3A87">
              <w:rPr>
                <w:rFonts w:asciiTheme="minorHAnsi" w:eastAsia="Times New Roman" w:hAnsiTheme="minorHAnsi" w:cs="Arial"/>
                <w:b/>
                <w:bCs/>
                <w:color w:val="1F497D"/>
                <w:sz w:val="18"/>
                <w:szCs w:val="18"/>
                <w:lang w:val="es-ES_tradnl" w:eastAsia="en-GB"/>
              </w:rPr>
              <w:t>Presupuesto 2019</w:t>
            </w:r>
          </w:p>
        </w:tc>
        <w:tc>
          <w:tcPr>
            <w:tcW w:w="1188" w:type="dxa"/>
            <w:tcBorders>
              <w:top w:val="single" w:sz="4" w:space="0" w:color="auto"/>
              <w:left w:val="nil"/>
              <w:bottom w:val="nil"/>
              <w:right w:val="single" w:sz="4" w:space="0" w:color="auto"/>
            </w:tcBorders>
            <w:shd w:val="clear" w:color="000000" w:fill="EBF1DE"/>
            <w:vAlign w:val="center"/>
            <w:hideMark/>
          </w:tcPr>
          <w:p w14:paraId="6CF11FAD" w14:textId="3F3D2A7B" w:rsidR="00B618CA" w:rsidRPr="005A3A87" w:rsidRDefault="00B618CA" w:rsidP="00B618CA">
            <w:pPr>
              <w:ind w:left="0" w:firstLine="0"/>
              <w:jc w:val="center"/>
              <w:rPr>
                <w:rFonts w:asciiTheme="minorHAnsi" w:eastAsia="Times New Roman" w:hAnsiTheme="minorHAnsi" w:cs="Arial"/>
                <w:b/>
                <w:bCs/>
                <w:color w:val="1F497D"/>
                <w:sz w:val="18"/>
                <w:szCs w:val="18"/>
                <w:lang w:val="es-ES_tradnl" w:eastAsia="en-GB"/>
              </w:rPr>
            </w:pPr>
            <w:r w:rsidRPr="005A3A87">
              <w:rPr>
                <w:rFonts w:asciiTheme="minorHAnsi" w:eastAsia="Times New Roman" w:hAnsiTheme="minorHAnsi" w:cs="Arial"/>
                <w:b/>
                <w:bCs/>
                <w:color w:val="1F497D"/>
                <w:sz w:val="18"/>
                <w:szCs w:val="18"/>
                <w:lang w:val="es-ES_tradnl" w:eastAsia="en-GB"/>
              </w:rPr>
              <w:t xml:space="preserve">Presupuesto </w:t>
            </w:r>
          </w:p>
          <w:p w14:paraId="2ED967D9" w14:textId="68FAA97E" w:rsidR="00C03DD1" w:rsidRPr="005A3A87" w:rsidRDefault="00C03DD1" w:rsidP="00A217FF">
            <w:pPr>
              <w:ind w:left="0" w:firstLine="0"/>
              <w:jc w:val="center"/>
              <w:rPr>
                <w:rFonts w:asciiTheme="minorHAnsi" w:eastAsia="Times New Roman" w:hAnsiTheme="minorHAnsi" w:cs="Arial"/>
                <w:b/>
                <w:bCs/>
                <w:color w:val="1F497D"/>
                <w:sz w:val="18"/>
                <w:szCs w:val="18"/>
                <w:lang w:val="es-ES_tradnl" w:eastAsia="en-GB"/>
              </w:rPr>
            </w:pPr>
            <w:r w:rsidRPr="005A3A87">
              <w:rPr>
                <w:rFonts w:asciiTheme="minorHAnsi" w:eastAsia="Times New Roman" w:hAnsiTheme="minorHAnsi" w:cs="Arial"/>
                <w:b/>
                <w:bCs/>
                <w:color w:val="1F497D"/>
                <w:sz w:val="18"/>
                <w:szCs w:val="18"/>
                <w:lang w:val="es-ES_tradnl" w:eastAsia="en-GB"/>
              </w:rPr>
              <w:t>2020</w:t>
            </w:r>
          </w:p>
        </w:tc>
        <w:tc>
          <w:tcPr>
            <w:tcW w:w="1188" w:type="dxa"/>
            <w:tcBorders>
              <w:top w:val="single" w:sz="4" w:space="0" w:color="auto"/>
              <w:left w:val="nil"/>
              <w:bottom w:val="nil"/>
              <w:right w:val="single" w:sz="4" w:space="0" w:color="auto"/>
            </w:tcBorders>
            <w:shd w:val="clear" w:color="000000" w:fill="EBF1DE"/>
            <w:vAlign w:val="center"/>
            <w:hideMark/>
          </w:tcPr>
          <w:p w14:paraId="6571AD1F" w14:textId="7F1FA476" w:rsidR="00C03DD1" w:rsidRPr="005A3A87" w:rsidRDefault="00B618CA" w:rsidP="00B618CA">
            <w:pPr>
              <w:ind w:left="0" w:firstLine="0"/>
              <w:jc w:val="center"/>
              <w:rPr>
                <w:rFonts w:asciiTheme="minorHAnsi" w:eastAsia="Times New Roman" w:hAnsiTheme="minorHAnsi" w:cs="Arial"/>
                <w:b/>
                <w:bCs/>
                <w:color w:val="1F497D"/>
                <w:sz w:val="18"/>
                <w:szCs w:val="18"/>
                <w:lang w:val="es-ES_tradnl" w:eastAsia="en-GB"/>
              </w:rPr>
            </w:pPr>
            <w:r w:rsidRPr="005A3A87">
              <w:rPr>
                <w:rFonts w:asciiTheme="minorHAnsi" w:eastAsia="Times New Roman" w:hAnsiTheme="minorHAnsi" w:cs="Arial"/>
                <w:b/>
                <w:bCs/>
                <w:color w:val="1F497D"/>
                <w:sz w:val="18"/>
                <w:szCs w:val="18"/>
                <w:lang w:val="es-ES_tradnl" w:eastAsia="en-GB"/>
              </w:rPr>
              <w:t xml:space="preserve">Presupuesto </w:t>
            </w:r>
            <w:r w:rsidR="00C03DD1" w:rsidRPr="005A3A87">
              <w:rPr>
                <w:rFonts w:asciiTheme="minorHAnsi" w:eastAsia="Times New Roman" w:hAnsiTheme="minorHAnsi" w:cs="Arial"/>
                <w:b/>
                <w:bCs/>
                <w:color w:val="1F497D"/>
                <w:sz w:val="18"/>
                <w:szCs w:val="18"/>
                <w:lang w:val="es-ES_tradnl" w:eastAsia="en-GB"/>
              </w:rPr>
              <w:t>2021</w:t>
            </w:r>
          </w:p>
        </w:tc>
        <w:tc>
          <w:tcPr>
            <w:tcW w:w="1188" w:type="dxa"/>
            <w:tcBorders>
              <w:top w:val="single" w:sz="4" w:space="0" w:color="auto"/>
              <w:left w:val="nil"/>
              <w:bottom w:val="nil"/>
              <w:right w:val="single" w:sz="4" w:space="0" w:color="auto"/>
            </w:tcBorders>
            <w:shd w:val="clear" w:color="000000" w:fill="EBF1DE"/>
            <w:vAlign w:val="center"/>
            <w:hideMark/>
          </w:tcPr>
          <w:p w14:paraId="550B6E6E" w14:textId="2A73BF86" w:rsidR="00C03DD1" w:rsidRPr="005A3A87" w:rsidRDefault="00B618CA" w:rsidP="00B618CA">
            <w:pPr>
              <w:ind w:left="0" w:firstLine="0"/>
              <w:jc w:val="center"/>
              <w:rPr>
                <w:rFonts w:asciiTheme="minorHAnsi" w:eastAsia="Times New Roman" w:hAnsiTheme="minorHAnsi" w:cs="Arial"/>
                <w:b/>
                <w:bCs/>
                <w:color w:val="1F497D"/>
                <w:sz w:val="18"/>
                <w:szCs w:val="18"/>
                <w:lang w:val="es-ES_tradnl" w:eastAsia="en-GB"/>
              </w:rPr>
            </w:pPr>
            <w:r w:rsidRPr="005A3A87">
              <w:rPr>
                <w:rFonts w:asciiTheme="minorHAnsi" w:eastAsia="Times New Roman" w:hAnsiTheme="minorHAnsi" w:cs="Arial"/>
                <w:b/>
                <w:bCs/>
                <w:color w:val="1F497D"/>
                <w:sz w:val="18"/>
                <w:szCs w:val="18"/>
                <w:lang w:val="es-ES_tradnl" w:eastAsia="en-GB"/>
              </w:rPr>
              <w:t>Total Presupuesto 2019–</w:t>
            </w:r>
            <w:r w:rsidR="00C03DD1" w:rsidRPr="005A3A87">
              <w:rPr>
                <w:rFonts w:asciiTheme="minorHAnsi" w:eastAsia="Times New Roman" w:hAnsiTheme="minorHAnsi" w:cs="Arial"/>
                <w:b/>
                <w:bCs/>
                <w:color w:val="1F497D"/>
                <w:sz w:val="18"/>
                <w:szCs w:val="18"/>
                <w:lang w:val="es-ES_tradnl" w:eastAsia="en-GB"/>
              </w:rPr>
              <w:t>2021</w:t>
            </w:r>
          </w:p>
        </w:tc>
      </w:tr>
      <w:tr w:rsidR="00C03DD1" w:rsidRPr="00B90331" w14:paraId="6B4DB89F" w14:textId="77777777" w:rsidTr="00B90331">
        <w:tc>
          <w:tcPr>
            <w:tcW w:w="4742" w:type="dxa"/>
            <w:tcBorders>
              <w:top w:val="nil"/>
              <w:left w:val="single" w:sz="4" w:space="0" w:color="auto"/>
              <w:bottom w:val="single" w:sz="4" w:space="0" w:color="auto"/>
              <w:right w:val="single" w:sz="4" w:space="0" w:color="auto"/>
            </w:tcBorders>
            <w:shd w:val="clear" w:color="000000" w:fill="EBF1DE"/>
            <w:noWrap/>
            <w:vAlign w:val="center"/>
            <w:hideMark/>
          </w:tcPr>
          <w:p w14:paraId="17252EB5" w14:textId="39A3BA1E" w:rsidR="00C03DD1" w:rsidRPr="005A3A87" w:rsidRDefault="00C30646" w:rsidP="00A217FF">
            <w:pPr>
              <w:ind w:left="0" w:firstLine="0"/>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en miles de francos suizos</w:t>
            </w:r>
          </w:p>
        </w:tc>
        <w:tc>
          <w:tcPr>
            <w:tcW w:w="1188" w:type="dxa"/>
            <w:tcBorders>
              <w:top w:val="nil"/>
              <w:left w:val="nil"/>
              <w:bottom w:val="single" w:sz="4" w:space="0" w:color="auto"/>
              <w:right w:val="single" w:sz="4" w:space="0" w:color="auto"/>
            </w:tcBorders>
            <w:shd w:val="clear" w:color="000000" w:fill="EBF1DE"/>
            <w:vAlign w:val="center"/>
            <w:hideMark/>
          </w:tcPr>
          <w:p w14:paraId="087DA089" w14:textId="77777777" w:rsidR="00C03DD1" w:rsidRPr="005A3A87" w:rsidRDefault="00C03DD1" w:rsidP="00A217FF">
            <w:pPr>
              <w:ind w:left="0" w:firstLine="0"/>
              <w:jc w:val="center"/>
              <w:rPr>
                <w:rFonts w:asciiTheme="minorHAnsi" w:eastAsia="Times New Roman" w:hAnsiTheme="minorHAnsi" w:cs="Arial"/>
                <w:color w:val="1F497D"/>
                <w:sz w:val="20"/>
                <w:szCs w:val="20"/>
                <w:lang w:val="es-ES_tradnl" w:eastAsia="en-GB"/>
              </w:rPr>
            </w:pPr>
            <w:r w:rsidRPr="005A3A87">
              <w:rPr>
                <w:rFonts w:asciiTheme="minorHAnsi" w:eastAsia="Times New Roman" w:hAnsiTheme="minorHAnsi" w:cs="Arial"/>
                <w:color w:val="1F497D"/>
                <w:sz w:val="20"/>
                <w:szCs w:val="20"/>
                <w:lang w:val="es-ES_tradnl" w:eastAsia="en-GB"/>
              </w:rPr>
              <w:t> </w:t>
            </w:r>
          </w:p>
        </w:tc>
        <w:tc>
          <w:tcPr>
            <w:tcW w:w="1188" w:type="dxa"/>
            <w:tcBorders>
              <w:top w:val="nil"/>
              <w:left w:val="nil"/>
              <w:bottom w:val="single" w:sz="4" w:space="0" w:color="auto"/>
              <w:right w:val="single" w:sz="4" w:space="0" w:color="auto"/>
            </w:tcBorders>
            <w:shd w:val="clear" w:color="000000" w:fill="EBF1DE"/>
            <w:vAlign w:val="center"/>
            <w:hideMark/>
          </w:tcPr>
          <w:p w14:paraId="568465E2" w14:textId="77777777" w:rsidR="00C03DD1" w:rsidRPr="005A3A87" w:rsidRDefault="00C03DD1" w:rsidP="00A217FF">
            <w:pPr>
              <w:ind w:left="0" w:firstLine="0"/>
              <w:jc w:val="center"/>
              <w:rPr>
                <w:rFonts w:asciiTheme="minorHAnsi" w:eastAsia="Times New Roman" w:hAnsiTheme="minorHAnsi" w:cs="Arial"/>
                <w:color w:val="1F497D"/>
                <w:sz w:val="20"/>
                <w:szCs w:val="20"/>
                <w:lang w:val="es-ES_tradnl" w:eastAsia="en-GB"/>
              </w:rPr>
            </w:pPr>
            <w:r w:rsidRPr="005A3A87">
              <w:rPr>
                <w:rFonts w:asciiTheme="minorHAnsi" w:eastAsia="Times New Roman" w:hAnsiTheme="minorHAnsi" w:cs="Arial"/>
                <w:color w:val="1F497D"/>
                <w:sz w:val="20"/>
                <w:szCs w:val="20"/>
                <w:lang w:val="es-ES_tradnl" w:eastAsia="en-GB"/>
              </w:rPr>
              <w:t> </w:t>
            </w:r>
          </w:p>
        </w:tc>
        <w:tc>
          <w:tcPr>
            <w:tcW w:w="1188" w:type="dxa"/>
            <w:tcBorders>
              <w:top w:val="nil"/>
              <w:left w:val="nil"/>
              <w:bottom w:val="single" w:sz="4" w:space="0" w:color="auto"/>
              <w:right w:val="single" w:sz="4" w:space="0" w:color="auto"/>
            </w:tcBorders>
            <w:shd w:val="clear" w:color="000000" w:fill="EBF1DE"/>
            <w:vAlign w:val="center"/>
            <w:hideMark/>
          </w:tcPr>
          <w:p w14:paraId="30457F32" w14:textId="77777777" w:rsidR="00C03DD1" w:rsidRPr="005A3A87" w:rsidRDefault="00C03DD1" w:rsidP="00A217FF">
            <w:pPr>
              <w:ind w:left="0" w:firstLine="0"/>
              <w:jc w:val="center"/>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 </w:t>
            </w:r>
          </w:p>
        </w:tc>
        <w:tc>
          <w:tcPr>
            <w:tcW w:w="1188" w:type="dxa"/>
            <w:tcBorders>
              <w:top w:val="nil"/>
              <w:left w:val="nil"/>
              <w:bottom w:val="single" w:sz="4" w:space="0" w:color="auto"/>
              <w:right w:val="single" w:sz="4" w:space="0" w:color="auto"/>
            </w:tcBorders>
            <w:shd w:val="clear" w:color="000000" w:fill="EBF1DE"/>
            <w:vAlign w:val="center"/>
            <w:hideMark/>
          </w:tcPr>
          <w:p w14:paraId="752D70CF" w14:textId="77777777" w:rsidR="00C03DD1" w:rsidRPr="005A3A87" w:rsidRDefault="00C03DD1" w:rsidP="00A217FF">
            <w:pPr>
              <w:ind w:left="0" w:firstLine="0"/>
              <w:jc w:val="center"/>
              <w:rPr>
                <w:rFonts w:asciiTheme="minorHAnsi" w:eastAsia="Times New Roman" w:hAnsiTheme="minorHAnsi" w:cs="Arial"/>
                <w:b/>
                <w:bCs/>
                <w:sz w:val="20"/>
                <w:szCs w:val="20"/>
                <w:lang w:val="es-ES_tradnl" w:eastAsia="en-GB"/>
              </w:rPr>
            </w:pPr>
            <w:r w:rsidRPr="005A3A87">
              <w:rPr>
                <w:rFonts w:asciiTheme="minorHAnsi" w:eastAsia="Times New Roman" w:hAnsiTheme="minorHAnsi" w:cs="Arial"/>
                <w:b/>
                <w:bCs/>
                <w:sz w:val="20"/>
                <w:szCs w:val="20"/>
                <w:lang w:val="es-ES_tradnl" w:eastAsia="en-GB"/>
              </w:rPr>
              <w:t> </w:t>
            </w:r>
          </w:p>
        </w:tc>
      </w:tr>
      <w:tr w:rsidR="00C03DD1" w:rsidRPr="005A3A87" w14:paraId="603A1320"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1FB09CAE" w14:textId="70356385" w:rsidR="00C03DD1" w:rsidRPr="005A3A87" w:rsidRDefault="00C03DD1" w:rsidP="00C30646">
            <w:pPr>
              <w:ind w:left="0" w:firstLine="0"/>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IN</w:t>
            </w:r>
            <w:r w:rsidR="00C30646" w:rsidRPr="005A3A87">
              <w:rPr>
                <w:rFonts w:asciiTheme="minorHAnsi" w:eastAsia="Times New Roman" w:hAnsiTheme="minorHAnsi" w:cs="Arial"/>
                <w:b/>
                <w:bCs/>
                <w:color w:val="1F497D"/>
                <w:sz w:val="20"/>
                <w:szCs w:val="20"/>
                <w:lang w:val="es-ES_tradnl" w:eastAsia="en-GB"/>
              </w:rPr>
              <w:t>GRESOS</w:t>
            </w:r>
          </w:p>
        </w:tc>
        <w:tc>
          <w:tcPr>
            <w:tcW w:w="1188" w:type="dxa"/>
            <w:tcBorders>
              <w:top w:val="nil"/>
              <w:left w:val="nil"/>
              <w:bottom w:val="single" w:sz="4" w:space="0" w:color="auto"/>
              <w:right w:val="single" w:sz="4" w:space="0" w:color="auto"/>
            </w:tcBorders>
            <w:shd w:val="clear" w:color="auto" w:fill="auto"/>
            <w:noWrap/>
            <w:vAlign w:val="center"/>
            <w:hideMark/>
          </w:tcPr>
          <w:p w14:paraId="55778EDC" w14:textId="77777777" w:rsidR="00C03DD1" w:rsidRPr="005A3A87" w:rsidRDefault="00C03DD1"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 </w:t>
            </w:r>
          </w:p>
        </w:tc>
        <w:tc>
          <w:tcPr>
            <w:tcW w:w="1188" w:type="dxa"/>
            <w:tcBorders>
              <w:top w:val="nil"/>
              <w:left w:val="nil"/>
              <w:bottom w:val="single" w:sz="4" w:space="0" w:color="auto"/>
              <w:right w:val="single" w:sz="4" w:space="0" w:color="auto"/>
            </w:tcBorders>
            <w:shd w:val="clear" w:color="auto" w:fill="auto"/>
            <w:noWrap/>
            <w:vAlign w:val="center"/>
            <w:hideMark/>
          </w:tcPr>
          <w:p w14:paraId="66B06AFB" w14:textId="77777777" w:rsidR="00C03DD1" w:rsidRPr="005A3A87" w:rsidRDefault="00C03DD1"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 </w:t>
            </w:r>
          </w:p>
        </w:tc>
        <w:tc>
          <w:tcPr>
            <w:tcW w:w="1188" w:type="dxa"/>
            <w:tcBorders>
              <w:top w:val="nil"/>
              <w:left w:val="nil"/>
              <w:bottom w:val="single" w:sz="4" w:space="0" w:color="auto"/>
              <w:right w:val="single" w:sz="4" w:space="0" w:color="auto"/>
            </w:tcBorders>
            <w:shd w:val="clear" w:color="auto" w:fill="auto"/>
            <w:noWrap/>
            <w:vAlign w:val="center"/>
            <w:hideMark/>
          </w:tcPr>
          <w:p w14:paraId="19050FF4" w14:textId="77777777" w:rsidR="00C03DD1" w:rsidRPr="005A3A87" w:rsidRDefault="00C03DD1"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 </w:t>
            </w:r>
          </w:p>
        </w:tc>
        <w:tc>
          <w:tcPr>
            <w:tcW w:w="1188" w:type="dxa"/>
            <w:tcBorders>
              <w:top w:val="nil"/>
              <w:left w:val="nil"/>
              <w:bottom w:val="single" w:sz="4" w:space="0" w:color="auto"/>
              <w:right w:val="single" w:sz="4" w:space="0" w:color="auto"/>
            </w:tcBorders>
            <w:shd w:val="clear" w:color="auto" w:fill="auto"/>
            <w:noWrap/>
            <w:vAlign w:val="center"/>
            <w:hideMark/>
          </w:tcPr>
          <w:p w14:paraId="7241C546" w14:textId="77777777" w:rsidR="00C03DD1" w:rsidRPr="005A3A87" w:rsidRDefault="00C03DD1"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 </w:t>
            </w:r>
          </w:p>
        </w:tc>
      </w:tr>
      <w:tr w:rsidR="00C30646" w:rsidRPr="005A3A87" w14:paraId="10CF6251"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2EFCA6D7" w14:textId="0D360ED5" w:rsidR="00C30646" w:rsidRPr="005A3A87" w:rsidRDefault="00C30646" w:rsidP="00A217FF">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Contribuciones de las Partes</w:t>
            </w:r>
          </w:p>
        </w:tc>
        <w:tc>
          <w:tcPr>
            <w:tcW w:w="1188" w:type="dxa"/>
            <w:tcBorders>
              <w:top w:val="nil"/>
              <w:left w:val="nil"/>
              <w:bottom w:val="single" w:sz="4" w:space="0" w:color="auto"/>
              <w:right w:val="single" w:sz="4" w:space="0" w:color="auto"/>
            </w:tcBorders>
            <w:shd w:val="clear" w:color="auto" w:fill="auto"/>
            <w:noWrap/>
            <w:vAlign w:val="center"/>
            <w:hideMark/>
          </w:tcPr>
          <w:p w14:paraId="2D995562" w14:textId="14F4ED15"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779</w:t>
            </w:r>
          </w:p>
        </w:tc>
        <w:tc>
          <w:tcPr>
            <w:tcW w:w="1188" w:type="dxa"/>
            <w:tcBorders>
              <w:top w:val="nil"/>
              <w:left w:val="nil"/>
              <w:bottom w:val="single" w:sz="4" w:space="0" w:color="auto"/>
              <w:right w:val="single" w:sz="4" w:space="0" w:color="auto"/>
            </w:tcBorders>
            <w:shd w:val="clear" w:color="auto" w:fill="auto"/>
            <w:noWrap/>
            <w:vAlign w:val="center"/>
            <w:hideMark/>
          </w:tcPr>
          <w:p w14:paraId="6E6D4AD1" w14:textId="4DF44BCB"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779</w:t>
            </w:r>
          </w:p>
        </w:tc>
        <w:tc>
          <w:tcPr>
            <w:tcW w:w="1188" w:type="dxa"/>
            <w:tcBorders>
              <w:top w:val="nil"/>
              <w:left w:val="nil"/>
              <w:bottom w:val="single" w:sz="4" w:space="0" w:color="auto"/>
              <w:right w:val="single" w:sz="4" w:space="0" w:color="auto"/>
            </w:tcBorders>
            <w:shd w:val="clear" w:color="auto" w:fill="auto"/>
            <w:noWrap/>
            <w:vAlign w:val="center"/>
            <w:hideMark/>
          </w:tcPr>
          <w:p w14:paraId="71DC394C" w14:textId="7452FEC1" w:rsidR="00C30646" w:rsidRPr="005A3A87" w:rsidRDefault="00C30646"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3</w:t>
            </w:r>
            <w:r w:rsidR="00ED145A">
              <w:rPr>
                <w:rFonts w:asciiTheme="minorHAnsi" w:eastAsia="Times New Roman" w:hAnsiTheme="minorHAnsi" w:cs="Arial"/>
                <w:color w:val="000000"/>
                <w:sz w:val="20"/>
                <w:szCs w:val="20"/>
                <w:lang w:val="es-ES_tradnl" w:eastAsia="en-GB"/>
              </w:rPr>
              <w:t>.</w:t>
            </w:r>
            <w:r w:rsidRPr="005A3A87">
              <w:rPr>
                <w:rFonts w:asciiTheme="minorHAnsi" w:eastAsia="Times New Roman" w:hAnsiTheme="minorHAnsi" w:cs="Arial"/>
                <w:color w:val="000000"/>
                <w:sz w:val="20"/>
                <w:szCs w:val="20"/>
                <w:lang w:val="es-ES_tradnl" w:eastAsia="en-GB"/>
              </w:rPr>
              <w:t>779</w:t>
            </w:r>
          </w:p>
        </w:tc>
        <w:tc>
          <w:tcPr>
            <w:tcW w:w="1188" w:type="dxa"/>
            <w:tcBorders>
              <w:top w:val="nil"/>
              <w:left w:val="nil"/>
              <w:bottom w:val="single" w:sz="4" w:space="0" w:color="auto"/>
              <w:right w:val="single" w:sz="4" w:space="0" w:color="auto"/>
            </w:tcBorders>
            <w:shd w:val="clear" w:color="auto" w:fill="auto"/>
            <w:noWrap/>
            <w:vAlign w:val="center"/>
            <w:hideMark/>
          </w:tcPr>
          <w:p w14:paraId="288EFEBD" w14:textId="79EE56BD"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11</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337</w:t>
            </w:r>
          </w:p>
        </w:tc>
      </w:tr>
      <w:tr w:rsidR="00C30646" w:rsidRPr="005A3A87" w14:paraId="03676597"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7EFB861A" w14:textId="54D75922" w:rsidR="00C30646" w:rsidRPr="005A3A87" w:rsidRDefault="00C30646" w:rsidP="00A217FF">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Contribuciones voluntarias</w:t>
            </w:r>
          </w:p>
        </w:tc>
        <w:tc>
          <w:tcPr>
            <w:tcW w:w="1188" w:type="dxa"/>
            <w:tcBorders>
              <w:top w:val="nil"/>
              <w:left w:val="nil"/>
              <w:bottom w:val="single" w:sz="4" w:space="0" w:color="auto"/>
              <w:right w:val="single" w:sz="4" w:space="0" w:color="auto"/>
            </w:tcBorders>
            <w:shd w:val="clear" w:color="auto" w:fill="auto"/>
            <w:noWrap/>
            <w:vAlign w:val="center"/>
            <w:hideMark/>
          </w:tcPr>
          <w:p w14:paraId="12549AFE" w14:textId="75C7D11F"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065</w:t>
            </w:r>
          </w:p>
        </w:tc>
        <w:tc>
          <w:tcPr>
            <w:tcW w:w="1188" w:type="dxa"/>
            <w:tcBorders>
              <w:top w:val="nil"/>
              <w:left w:val="nil"/>
              <w:bottom w:val="single" w:sz="4" w:space="0" w:color="auto"/>
              <w:right w:val="single" w:sz="4" w:space="0" w:color="auto"/>
            </w:tcBorders>
            <w:shd w:val="clear" w:color="auto" w:fill="auto"/>
            <w:noWrap/>
            <w:vAlign w:val="center"/>
            <w:hideMark/>
          </w:tcPr>
          <w:p w14:paraId="52CACC60" w14:textId="65BC0083"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065</w:t>
            </w:r>
          </w:p>
        </w:tc>
        <w:tc>
          <w:tcPr>
            <w:tcW w:w="1188" w:type="dxa"/>
            <w:tcBorders>
              <w:top w:val="nil"/>
              <w:left w:val="nil"/>
              <w:bottom w:val="single" w:sz="4" w:space="0" w:color="auto"/>
              <w:right w:val="single" w:sz="4" w:space="0" w:color="auto"/>
            </w:tcBorders>
            <w:shd w:val="clear" w:color="auto" w:fill="auto"/>
            <w:noWrap/>
            <w:vAlign w:val="center"/>
            <w:hideMark/>
          </w:tcPr>
          <w:p w14:paraId="490F715D" w14:textId="1570C0BD" w:rsidR="00C30646" w:rsidRPr="005A3A87" w:rsidRDefault="00C30646"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w:t>
            </w:r>
            <w:r w:rsidR="00ED145A">
              <w:rPr>
                <w:rFonts w:asciiTheme="minorHAnsi" w:eastAsia="Times New Roman" w:hAnsiTheme="minorHAnsi" w:cs="Arial"/>
                <w:color w:val="000000"/>
                <w:sz w:val="20"/>
                <w:szCs w:val="20"/>
                <w:lang w:val="es-ES_tradnl" w:eastAsia="en-GB"/>
              </w:rPr>
              <w:t>.</w:t>
            </w:r>
            <w:r w:rsidRPr="005A3A87">
              <w:rPr>
                <w:rFonts w:asciiTheme="minorHAnsi" w:eastAsia="Times New Roman" w:hAnsiTheme="minorHAnsi" w:cs="Arial"/>
                <w:color w:val="000000"/>
                <w:sz w:val="20"/>
                <w:szCs w:val="20"/>
                <w:lang w:val="es-ES_tradnl" w:eastAsia="en-GB"/>
              </w:rPr>
              <w:t>065</w:t>
            </w:r>
          </w:p>
        </w:tc>
        <w:tc>
          <w:tcPr>
            <w:tcW w:w="1188" w:type="dxa"/>
            <w:tcBorders>
              <w:top w:val="nil"/>
              <w:left w:val="nil"/>
              <w:bottom w:val="single" w:sz="4" w:space="0" w:color="auto"/>
              <w:right w:val="single" w:sz="4" w:space="0" w:color="auto"/>
            </w:tcBorders>
            <w:shd w:val="clear" w:color="auto" w:fill="auto"/>
            <w:noWrap/>
            <w:vAlign w:val="center"/>
            <w:hideMark/>
          </w:tcPr>
          <w:p w14:paraId="707CEB9A" w14:textId="7BECAE53"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195</w:t>
            </w:r>
          </w:p>
        </w:tc>
      </w:tr>
      <w:tr w:rsidR="00C30646" w:rsidRPr="005A3A87" w14:paraId="345AD0D0"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30B10209" w14:textId="1CECE1DA" w:rsidR="00C30646" w:rsidRPr="005A3A87" w:rsidRDefault="00C30646" w:rsidP="00A217FF">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Impuesto sobre la renta</w:t>
            </w:r>
          </w:p>
        </w:tc>
        <w:tc>
          <w:tcPr>
            <w:tcW w:w="1188" w:type="dxa"/>
            <w:tcBorders>
              <w:top w:val="nil"/>
              <w:left w:val="nil"/>
              <w:bottom w:val="single" w:sz="4" w:space="0" w:color="auto"/>
              <w:right w:val="single" w:sz="4" w:space="0" w:color="auto"/>
            </w:tcBorders>
            <w:shd w:val="clear" w:color="auto" w:fill="auto"/>
            <w:noWrap/>
            <w:vAlign w:val="center"/>
            <w:hideMark/>
          </w:tcPr>
          <w:p w14:paraId="11A7E53F" w14:textId="77777777"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225</w:t>
            </w:r>
          </w:p>
        </w:tc>
        <w:tc>
          <w:tcPr>
            <w:tcW w:w="1188" w:type="dxa"/>
            <w:tcBorders>
              <w:top w:val="nil"/>
              <w:left w:val="nil"/>
              <w:bottom w:val="single" w:sz="4" w:space="0" w:color="auto"/>
              <w:right w:val="single" w:sz="4" w:space="0" w:color="auto"/>
            </w:tcBorders>
            <w:shd w:val="clear" w:color="auto" w:fill="auto"/>
            <w:noWrap/>
            <w:vAlign w:val="center"/>
            <w:hideMark/>
          </w:tcPr>
          <w:p w14:paraId="71124A6C" w14:textId="77777777"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225</w:t>
            </w:r>
          </w:p>
        </w:tc>
        <w:tc>
          <w:tcPr>
            <w:tcW w:w="1188" w:type="dxa"/>
            <w:tcBorders>
              <w:top w:val="nil"/>
              <w:left w:val="nil"/>
              <w:bottom w:val="single" w:sz="4" w:space="0" w:color="auto"/>
              <w:right w:val="single" w:sz="4" w:space="0" w:color="auto"/>
            </w:tcBorders>
            <w:shd w:val="clear" w:color="auto" w:fill="auto"/>
            <w:noWrap/>
            <w:vAlign w:val="center"/>
            <w:hideMark/>
          </w:tcPr>
          <w:p w14:paraId="65BDF556" w14:textId="77777777" w:rsidR="00C30646" w:rsidRPr="005A3A87" w:rsidRDefault="00C30646"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225</w:t>
            </w:r>
          </w:p>
        </w:tc>
        <w:tc>
          <w:tcPr>
            <w:tcW w:w="1188" w:type="dxa"/>
            <w:tcBorders>
              <w:top w:val="nil"/>
              <w:left w:val="nil"/>
              <w:bottom w:val="single" w:sz="4" w:space="0" w:color="auto"/>
              <w:right w:val="single" w:sz="4" w:space="0" w:color="auto"/>
            </w:tcBorders>
            <w:shd w:val="clear" w:color="auto" w:fill="auto"/>
            <w:noWrap/>
            <w:vAlign w:val="center"/>
            <w:hideMark/>
          </w:tcPr>
          <w:p w14:paraId="4379D7DB" w14:textId="77777777"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675</w:t>
            </w:r>
          </w:p>
        </w:tc>
      </w:tr>
      <w:tr w:rsidR="00C30646" w:rsidRPr="005A3A87" w14:paraId="39259DAD" w14:textId="77777777" w:rsidTr="00B90331">
        <w:tc>
          <w:tcPr>
            <w:tcW w:w="4742" w:type="dxa"/>
            <w:tcBorders>
              <w:top w:val="nil"/>
              <w:left w:val="single" w:sz="4" w:space="0" w:color="auto"/>
              <w:bottom w:val="nil"/>
              <w:right w:val="single" w:sz="4" w:space="0" w:color="auto"/>
            </w:tcBorders>
            <w:shd w:val="clear" w:color="auto" w:fill="auto"/>
            <w:noWrap/>
            <w:vAlign w:val="center"/>
            <w:hideMark/>
          </w:tcPr>
          <w:p w14:paraId="1B0996C1" w14:textId="30AC04C2" w:rsidR="00C30646" w:rsidRPr="005A3A87" w:rsidRDefault="00C30646" w:rsidP="00A217FF">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Ingresos por intereses</w:t>
            </w:r>
          </w:p>
        </w:tc>
        <w:tc>
          <w:tcPr>
            <w:tcW w:w="1188" w:type="dxa"/>
            <w:tcBorders>
              <w:top w:val="nil"/>
              <w:left w:val="nil"/>
              <w:bottom w:val="single" w:sz="4" w:space="0" w:color="auto"/>
              <w:right w:val="single" w:sz="4" w:space="0" w:color="auto"/>
            </w:tcBorders>
            <w:shd w:val="clear" w:color="auto" w:fill="auto"/>
            <w:noWrap/>
            <w:vAlign w:val="center"/>
            <w:hideMark/>
          </w:tcPr>
          <w:p w14:paraId="59E91FC3" w14:textId="77777777"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12</w:t>
            </w:r>
          </w:p>
        </w:tc>
        <w:tc>
          <w:tcPr>
            <w:tcW w:w="1188" w:type="dxa"/>
            <w:tcBorders>
              <w:top w:val="nil"/>
              <w:left w:val="nil"/>
              <w:bottom w:val="single" w:sz="4" w:space="0" w:color="auto"/>
              <w:right w:val="single" w:sz="4" w:space="0" w:color="auto"/>
            </w:tcBorders>
            <w:shd w:val="clear" w:color="auto" w:fill="auto"/>
            <w:noWrap/>
            <w:vAlign w:val="center"/>
            <w:hideMark/>
          </w:tcPr>
          <w:p w14:paraId="5F7457C6" w14:textId="77777777"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12</w:t>
            </w:r>
          </w:p>
        </w:tc>
        <w:tc>
          <w:tcPr>
            <w:tcW w:w="1188" w:type="dxa"/>
            <w:tcBorders>
              <w:top w:val="nil"/>
              <w:left w:val="nil"/>
              <w:bottom w:val="single" w:sz="4" w:space="0" w:color="auto"/>
              <w:right w:val="single" w:sz="4" w:space="0" w:color="auto"/>
            </w:tcBorders>
            <w:shd w:val="clear" w:color="auto" w:fill="auto"/>
            <w:noWrap/>
            <w:vAlign w:val="center"/>
            <w:hideMark/>
          </w:tcPr>
          <w:p w14:paraId="0D584244" w14:textId="77777777" w:rsidR="00C30646" w:rsidRPr="005A3A87" w:rsidRDefault="00C30646"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12</w:t>
            </w:r>
          </w:p>
        </w:tc>
        <w:tc>
          <w:tcPr>
            <w:tcW w:w="1188" w:type="dxa"/>
            <w:tcBorders>
              <w:top w:val="nil"/>
              <w:left w:val="nil"/>
              <w:bottom w:val="single" w:sz="4" w:space="0" w:color="auto"/>
              <w:right w:val="single" w:sz="4" w:space="0" w:color="auto"/>
            </w:tcBorders>
            <w:shd w:val="clear" w:color="auto" w:fill="auto"/>
            <w:noWrap/>
            <w:vAlign w:val="center"/>
            <w:hideMark/>
          </w:tcPr>
          <w:p w14:paraId="0DF2DD6F" w14:textId="77777777"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36</w:t>
            </w:r>
          </w:p>
        </w:tc>
      </w:tr>
      <w:tr w:rsidR="00C30646" w:rsidRPr="005A3A87" w14:paraId="0021B49E" w14:textId="77777777" w:rsidTr="00B90331">
        <w:tc>
          <w:tcPr>
            <w:tcW w:w="474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1ED215" w14:textId="61007BE5" w:rsidR="00C30646" w:rsidRPr="005A3A87" w:rsidRDefault="00C30646" w:rsidP="00A217FF">
            <w:pPr>
              <w:ind w:left="0" w:firstLine="0"/>
              <w:rPr>
                <w:rFonts w:asciiTheme="minorHAnsi" w:eastAsia="Times New Roman" w:hAnsiTheme="minorHAnsi" w:cs="Arial"/>
                <w:b/>
                <w:bCs/>
                <w:color w:val="1F497D"/>
                <w:sz w:val="20"/>
                <w:szCs w:val="20"/>
                <w:lang w:val="es-ES_tradnl" w:eastAsia="en-GB"/>
              </w:rPr>
            </w:pPr>
            <w:r w:rsidRPr="005A3A87">
              <w:rPr>
                <w:rFonts w:eastAsia="Times New Roman" w:cs="Arial"/>
                <w:b/>
                <w:bCs/>
                <w:color w:val="1F497D"/>
                <w:sz w:val="20"/>
                <w:szCs w:val="20"/>
                <w:lang w:val="es-ES_tradnl" w:eastAsia="en-GB"/>
              </w:rPr>
              <w:t>TOTAL DE INGRESOS</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006E607A" w14:textId="1C863DCF" w:rsidR="00C30646" w:rsidRPr="005A3A87" w:rsidRDefault="00C30646"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081</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2577CAB7" w14:textId="16D17EBB" w:rsidR="00C30646" w:rsidRPr="005A3A87" w:rsidRDefault="00C30646"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081</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7FA89044" w14:textId="6BC447A7" w:rsidR="00C30646" w:rsidRPr="005A3A87" w:rsidRDefault="00C30646"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081</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00B3787B" w14:textId="78DF5C48" w:rsidR="00C30646" w:rsidRPr="005A3A87" w:rsidRDefault="00C30646"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15</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243</w:t>
            </w:r>
          </w:p>
        </w:tc>
      </w:tr>
      <w:tr w:rsidR="00C30646" w:rsidRPr="005A3A87" w14:paraId="2993FF85" w14:textId="77777777" w:rsidTr="00B90331">
        <w:trPr>
          <w:trHeight w:val="397"/>
        </w:trPr>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281AD224" w14:textId="45FE685A" w:rsidR="00C30646" w:rsidRPr="005A3A87" w:rsidRDefault="00C30646" w:rsidP="00A217FF">
            <w:pPr>
              <w:ind w:left="0" w:firstLine="0"/>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GASTOS</w:t>
            </w:r>
          </w:p>
        </w:tc>
        <w:tc>
          <w:tcPr>
            <w:tcW w:w="1188" w:type="dxa"/>
            <w:tcBorders>
              <w:top w:val="nil"/>
              <w:left w:val="nil"/>
              <w:bottom w:val="single" w:sz="4" w:space="0" w:color="auto"/>
              <w:right w:val="single" w:sz="4" w:space="0" w:color="auto"/>
            </w:tcBorders>
            <w:shd w:val="clear" w:color="auto" w:fill="auto"/>
            <w:noWrap/>
            <w:vAlign w:val="bottom"/>
            <w:hideMark/>
          </w:tcPr>
          <w:p w14:paraId="27FC6BA8" w14:textId="77777777" w:rsidR="00C30646" w:rsidRPr="005A3A87" w:rsidRDefault="00C30646" w:rsidP="00A217FF">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 </w:t>
            </w:r>
          </w:p>
        </w:tc>
        <w:tc>
          <w:tcPr>
            <w:tcW w:w="1188" w:type="dxa"/>
            <w:tcBorders>
              <w:top w:val="nil"/>
              <w:left w:val="nil"/>
              <w:bottom w:val="single" w:sz="4" w:space="0" w:color="auto"/>
              <w:right w:val="single" w:sz="4" w:space="0" w:color="auto"/>
            </w:tcBorders>
            <w:shd w:val="clear" w:color="auto" w:fill="auto"/>
            <w:noWrap/>
            <w:vAlign w:val="bottom"/>
            <w:hideMark/>
          </w:tcPr>
          <w:p w14:paraId="19BADF6E" w14:textId="77777777" w:rsidR="00C30646" w:rsidRPr="005A3A87" w:rsidRDefault="00C30646" w:rsidP="00A217FF">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 </w:t>
            </w:r>
          </w:p>
        </w:tc>
        <w:tc>
          <w:tcPr>
            <w:tcW w:w="1188" w:type="dxa"/>
            <w:tcBorders>
              <w:top w:val="nil"/>
              <w:left w:val="nil"/>
              <w:bottom w:val="single" w:sz="4" w:space="0" w:color="auto"/>
              <w:right w:val="single" w:sz="4" w:space="0" w:color="auto"/>
            </w:tcBorders>
            <w:shd w:val="clear" w:color="auto" w:fill="auto"/>
            <w:noWrap/>
            <w:vAlign w:val="bottom"/>
            <w:hideMark/>
          </w:tcPr>
          <w:p w14:paraId="311A38CF" w14:textId="77777777" w:rsidR="00C30646" w:rsidRPr="005A3A87" w:rsidRDefault="00C30646" w:rsidP="00A217FF">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 </w:t>
            </w:r>
          </w:p>
        </w:tc>
        <w:tc>
          <w:tcPr>
            <w:tcW w:w="1188" w:type="dxa"/>
            <w:tcBorders>
              <w:top w:val="nil"/>
              <w:left w:val="nil"/>
              <w:bottom w:val="single" w:sz="4" w:space="0" w:color="auto"/>
              <w:right w:val="single" w:sz="4" w:space="0" w:color="auto"/>
            </w:tcBorders>
            <w:shd w:val="clear" w:color="auto" w:fill="auto"/>
            <w:noWrap/>
            <w:vAlign w:val="bottom"/>
            <w:hideMark/>
          </w:tcPr>
          <w:p w14:paraId="5602195E" w14:textId="77777777" w:rsidR="00C30646" w:rsidRPr="005A3A87" w:rsidRDefault="00C30646" w:rsidP="00A217FF">
            <w:pPr>
              <w:ind w:left="0" w:firstLine="0"/>
              <w:rPr>
                <w:rFonts w:asciiTheme="minorHAnsi" w:eastAsia="Times New Roman" w:hAnsiTheme="minorHAnsi" w:cs="Arial"/>
                <w:b/>
                <w:bCs/>
                <w:sz w:val="20"/>
                <w:szCs w:val="20"/>
                <w:lang w:val="es-ES_tradnl" w:eastAsia="en-GB"/>
              </w:rPr>
            </w:pPr>
            <w:r w:rsidRPr="005A3A87">
              <w:rPr>
                <w:rFonts w:asciiTheme="minorHAnsi" w:eastAsia="Times New Roman" w:hAnsiTheme="minorHAnsi" w:cs="Arial"/>
                <w:b/>
                <w:bCs/>
                <w:sz w:val="20"/>
                <w:szCs w:val="20"/>
                <w:lang w:val="es-ES_tradnl" w:eastAsia="en-GB"/>
              </w:rPr>
              <w:t> </w:t>
            </w:r>
          </w:p>
        </w:tc>
      </w:tr>
      <w:tr w:rsidR="00C30646" w:rsidRPr="005A3A87" w14:paraId="0821B392" w14:textId="77777777" w:rsidTr="00B90331">
        <w:tc>
          <w:tcPr>
            <w:tcW w:w="4742" w:type="dxa"/>
            <w:tcBorders>
              <w:top w:val="nil"/>
              <w:left w:val="single" w:sz="4" w:space="0" w:color="auto"/>
              <w:bottom w:val="single" w:sz="4" w:space="0" w:color="auto"/>
              <w:right w:val="single" w:sz="4" w:space="0" w:color="auto"/>
            </w:tcBorders>
            <w:shd w:val="clear" w:color="000000" w:fill="C4D79B"/>
            <w:noWrap/>
            <w:vAlign w:val="center"/>
            <w:hideMark/>
          </w:tcPr>
          <w:p w14:paraId="2DBE5906" w14:textId="1BB3B7F7" w:rsidR="00C30646" w:rsidRPr="005A3A87" w:rsidRDefault="00402BEE" w:rsidP="00A217FF">
            <w:pPr>
              <w:ind w:left="0" w:firstLine="0"/>
              <w:rPr>
                <w:rFonts w:asciiTheme="minorHAnsi" w:eastAsia="Times New Roman" w:hAnsiTheme="minorHAnsi" w:cs="Arial"/>
                <w:b/>
                <w:bCs/>
                <w:color w:val="000000"/>
                <w:sz w:val="20"/>
                <w:szCs w:val="20"/>
                <w:lang w:val="es-ES_tradnl" w:eastAsia="en-GB"/>
              </w:rPr>
            </w:pPr>
            <w:r>
              <w:rPr>
                <w:rFonts w:asciiTheme="minorHAnsi" w:eastAsia="Times New Roman" w:hAnsiTheme="minorHAnsi" w:cs="Arial"/>
                <w:b/>
                <w:bCs/>
                <w:sz w:val="20"/>
                <w:szCs w:val="20"/>
                <w:lang w:val="es-ES_tradnl" w:eastAsia="en-GB"/>
              </w:rPr>
              <w:t>A. Personal d</w:t>
            </w:r>
            <w:r w:rsidR="00C30646" w:rsidRPr="005A3A87">
              <w:rPr>
                <w:rFonts w:asciiTheme="minorHAnsi" w:eastAsia="Times New Roman" w:hAnsiTheme="minorHAnsi" w:cs="Arial"/>
                <w:b/>
                <w:bCs/>
                <w:sz w:val="20"/>
                <w:szCs w:val="20"/>
                <w:lang w:val="es-ES_tradnl" w:eastAsia="en-GB"/>
              </w:rPr>
              <w:t>irectivo de la Secretaría</w:t>
            </w:r>
          </w:p>
        </w:tc>
        <w:tc>
          <w:tcPr>
            <w:tcW w:w="1188" w:type="dxa"/>
            <w:tcBorders>
              <w:top w:val="nil"/>
              <w:left w:val="nil"/>
              <w:bottom w:val="single" w:sz="4" w:space="0" w:color="auto"/>
              <w:right w:val="single" w:sz="4" w:space="0" w:color="auto"/>
            </w:tcBorders>
            <w:shd w:val="clear" w:color="000000" w:fill="C4D79B"/>
            <w:noWrap/>
            <w:vAlign w:val="center"/>
            <w:hideMark/>
          </w:tcPr>
          <w:p w14:paraId="7A6A0E7F" w14:textId="77777777" w:rsidR="00C30646" w:rsidRPr="005A3A87" w:rsidRDefault="00C30646"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969</w:t>
            </w:r>
          </w:p>
        </w:tc>
        <w:tc>
          <w:tcPr>
            <w:tcW w:w="1188" w:type="dxa"/>
            <w:tcBorders>
              <w:top w:val="nil"/>
              <w:left w:val="nil"/>
              <w:bottom w:val="single" w:sz="4" w:space="0" w:color="auto"/>
              <w:right w:val="single" w:sz="4" w:space="0" w:color="auto"/>
            </w:tcBorders>
            <w:shd w:val="clear" w:color="000000" w:fill="C4D79B"/>
            <w:noWrap/>
            <w:vAlign w:val="center"/>
            <w:hideMark/>
          </w:tcPr>
          <w:p w14:paraId="51BB1DBD" w14:textId="77777777" w:rsidR="00C30646" w:rsidRPr="005A3A87" w:rsidRDefault="00C30646"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987</w:t>
            </w:r>
          </w:p>
        </w:tc>
        <w:tc>
          <w:tcPr>
            <w:tcW w:w="1188" w:type="dxa"/>
            <w:tcBorders>
              <w:top w:val="nil"/>
              <w:left w:val="nil"/>
              <w:bottom w:val="single" w:sz="4" w:space="0" w:color="auto"/>
              <w:right w:val="single" w:sz="4" w:space="0" w:color="auto"/>
            </w:tcBorders>
            <w:shd w:val="clear" w:color="000000" w:fill="C4D79B"/>
            <w:noWrap/>
            <w:vAlign w:val="center"/>
            <w:hideMark/>
          </w:tcPr>
          <w:p w14:paraId="1270C264" w14:textId="77777777" w:rsidR="00C30646" w:rsidRPr="005A3A87" w:rsidRDefault="00C30646"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993</w:t>
            </w:r>
          </w:p>
        </w:tc>
        <w:tc>
          <w:tcPr>
            <w:tcW w:w="1188" w:type="dxa"/>
            <w:tcBorders>
              <w:top w:val="nil"/>
              <w:left w:val="nil"/>
              <w:bottom w:val="single" w:sz="4" w:space="0" w:color="auto"/>
              <w:right w:val="single" w:sz="4" w:space="0" w:color="auto"/>
            </w:tcBorders>
            <w:shd w:val="clear" w:color="000000" w:fill="C4D79B"/>
            <w:noWrap/>
            <w:vAlign w:val="center"/>
            <w:hideMark/>
          </w:tcPr>
          <w:p w14:paraId="0ADE2AEE" w14:textId="1EEC7C91" w:rsidR="00C30646" w:rsidRPr="005A3A87" w:rsidRDefault="00C30646"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2</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950</w:t>
            </w:r>
          </w:p>
        </w:tc>
      </w:tr>
      <w:tr w:rsidR="00C30646" w:rsidRPr="005A3A87" w14:paraId="748822EE"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0FF2A9FB" w14:textId="52FD6E1E" w:rsidR="00C30646" w:rsidRPr="005A3A87" w:rsidRDefault="00C30646" w:rsidP="00A217FF">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Salarios y gastos sociales</w:t>
            </w:r>
          </w:p>
        </w:tc>
        <w:tc>
          <w:tcPr>
            <w:tcW w:w="1188" w:type="dxa"/>
            <w:tcBorders>
              <w:top w:val="nil"/>
              <w:left w:val="nil"/>
              <w:bottom w:val="single" w:sz="4" w:space="0" w:color="auto"/>
              <w:right w:val="single" w:sz="4" w:space="0" w:color="auto"/>
            </w:tcBorders>
            <w:shd w:val="clear" w:color="auto" w:fill="auto"/>
            <w:noWrap/>
            <w:vAlign w:val="center"/>
            <w:hideMark/>
          </w:tcPr>
          <w:p w14:paraId="6B6FAFAA" w14:textId="77777777"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918</w:t>
            </w:r>
          </w:p>
        </w:tc>
        <w:tc>
          <w:tcPr>
            <w:tcW w:w="1188" w:type="dxa"/>
            <w:tcBorders>
              <w:top w:val="nil"/>
              <w:left w:val="nil"/>
              <w:bottom w:val="single" w:sz="4" w:space="0" w:color="auto"/>
              <w:right w:val="single" w:sz="4" w:space="0" w:color="auto"/>
            </w:tcBorders>
            <w:shd w:val="clear" w:color="auto" w:fill="auto"/>
            <w:noWrap/>
            <w:vAlign w:val="center"/>
            <w:hideMark/>
          </w:tcPr>
          <w:p w14:paraId="36B2F06A" w14:textId="77777777"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930</w:t>
            </w:r>
          </w:p>
        </w:tc>
        <w:tc>
          <w:tcPr>
            <w:tcW w:w="1188" w:type="dxa"/>
            <w:tcBorders>
              <w:top w:val="nil"/>
              <w:left w:val="nil"/>
              <w:bottom w:val="single" w:sz="4" w:space="0" w:color="auto"/>
              <w:right w:val="single" w:sz="4" w:space="0" w:color="auto"/>
            </w:tcBorders>
            <w:shd w:val="clear" w:color="auto" w:fill="auto"/>
            <w:noWrap/>
            <w:vAlign w:val="center"/>
            <w:hideMark/>
          </w:tcPr>
          <w:p w14:paraId="09BDDC77" w14:textId="77777777" w:rsidR="00C30646" w:rsidRPr="005A3A87" w:rsidRDefault="00C30646"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942</w:t>
            </w:r>
          </w:p>
        </w:tc>
        <w:tc>
          <w:tcPr>
            <w:tcW w:w="1188" w:type="dxa"/>
            <w:tcBorders>
              <w:top w:val="nil"/>
              <w:left w:val="nil"/>
              <w:bottom w:val="single" w:sz="4" w:space="0" w:color="auto"/>
              <w:right w:val="single" w:sz="4" w:space="0" w:color="auto"/>
            </w:tcBorders>
            <w:shd w:val="clear" w:color="auto" w:fill="auto"/>
            <w:noWrap/>
            <w:vAlign w:val="center"/>
            <w:hideMark/>
          </w:tcPr>
          <w:p w14:paraId="53BF7F6C" w14:textId="48500578"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791</w:t>
            </w:r>
          </w:p>
        </w:tc>
      </w:tr>
      <w:tr w:rsidR="00C30646" w:rsidRPr="005A3A87" w14:paraId="12EA3343"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25B0F65B" w14:textId="5BE7D59A" w:rsidR="00C30646" w:rsidRPr="005A3A87" w:rsidRDefault="00C30646" w:rsidP="00A217FF">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Otras prestaciones laborales</w:t>
            </w:r>
          </w:p>
        </w:tc>
        <w:tc>
          <w:tcPr>
            <w:tcW w:w="1188" w:type="dxa"/>
            <w:tcBorders>
              <w:top w:val="nil"/>
              <w:left w:val="nil"/>
              <w:bottom w:val="single" w:sz="4" w:space="0" w:color="auto"/>
              <w:right w:val="single" w:sz="4" w:space="0" w:color="auto"/>
            </w:tcBorders>
            <w:shd w:val="clear" w:color="auto" w:fill="auto"/>
            <w:noWrap/>
            <w:vAlign w:val="center"/>
            <w:hideMark/>
          </w:tcPr>
          <w:p w14:paraId="10E7B822" w14:textId="77777777"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51</w:t>
            </w:r>
          </w:p>
        </w:tc>
        <w:tc>
          <w:tcPr>
            <w:tcW w:w="1188" w:type="dxa"/>
            <w:tcBorders>
              <w:top w:val="nil"/>
              <w:left w:val="nil"/>
              <w:bottom w:val="single" w:sz="4" w:space="0" w:color="auto"/>
              <w:right w:val="single" w:sz="4" w:space="0" w:color="auto"/>
            </w:tcBorders>
            <w:shd w:val="clear" w:color="auto" w:fill="auto"/>
            <w:noWrap/>
            <w:vAlign w:val="center"/>
            <w:hideMark/>
          </w:tcPr>
          <w:p w14:paraId="248FB73C" w14:textId="77777777"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57</w:t>
            </w:r>
          </w:p>
        </w:tc>
        <w:tc>
          <w:tcPr>
            <w:tcW w:w="1188" w:type="dxa"/>
            <w:tcBorders>
              <w:top w:val="nil"/>
              <w:left w:val="nil"/>
              <w:bottom w:val="single" w:sz="4" w:space="0" w:color="auto"/>
              <w:right w:val="single" w:sz="4" w:space="0" w:color="auto"/>
            </w:tcBorders>
            <w:shd w:val="clear" w:color="auto" w:fill="auto"/>
            <w:noWrap/>
            <w:vAlign w:val="center"/>
            <w:hideMark/>
          </w:tcPr>
          <w:p w14:paraId="38754C31" w14:textId="77777777" w:rsidR="00C30646" w:rsidRPr="005A3A87" w:rsidRDefault="00C30646"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51</w:t>
            </w:r>
          </w:p>
        </w:tc>
        <w:tc>
          <w:tcPr>
            <w:tcW w:w="1188" w:type="dxa"/>
            <w:tcBorders>
              <w:top w:val="nil"/>
              <w:left w:val="nil"/>
              <w:bottom w:val="single" w:sz="4" w:space="0" w:color="auto"/>
              <w:right w:val="single" w:sz="4" w:space="0" w:color="auto"/>
            </w:tcBorders>
            <w:shd w:val="clear" w:color="auto" w:fill="auto"/>
            <w:noWrap/>
            <w:vAlign w:val="center"/>
            <w:hideMark/>
          </w:tcPr>
          <w:p w14:paraId="06F8D403" w14:textId="77777777" w:rsidR="00C30646" w:rsidRPr="005A3A87" w:rsidRDefault="00C30646"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159</w:t>
            </w:r>
          </w:p>
        </w:tc>
      </w:tr>
      <w:tr w:rsidR="00620B27" w:rsidRPr="005A3A87" w14:paraId="36031279" w14:textId="77777777" w:rsidTr="00B90331">
        <w:tc>
          <w:tcPr>
            <w:tcW w:w="4742" w:type="dxa"/>
            <w:tcBorders>
              <w:top w:val="nil"/>
              <w:left w:val="single" w:sz="4" w:space="0" w:color="auto"/>
              <w:bottom w:val="single" w:sz="4" w:space="0" w:color="auto"/>
              <w:right w:val="single" w:sz="4" w:space="0" w:color="auto"/>
            </w:tcBorders>
            <w:shd w:val="clear" w:color="000000" w:fill="C4D79B"/>
            <w:noWrap/>
            <w:vAlign w:val="center"/>
            <w:hideMark/>
          </w:tcPr>
          <w:p w14:paraId="3DBD3F59" w14:textId="1B5CED5B" w:rsidR="00620B27" w:rsidRPr="005A3A87" w:rsidRDefault="00620B27" w:rsidP="00A217FF">
            <w:pPr>
              <w:ind w:left="0" w:firstLine="0"/>
              <w:rPr>
                <w:rFonts w:asciiTheme="minorHAnsi" w:eastAsia="Times New Roman" w:hAnsiTheme="minorHAnsi" w:cs="Arial"/>
                <w:b/>
                <w:bCs/>
                <w:sz w:val="20"/>
                <w:szCs w:val="20"/>
                <w:lang w:val="es-ES_tradnl" w:eastAsia="en-GB"/>
              </w:rPr>
            </w:pPr>
            <w:r w:rsidRPr="005A3A87">
              <w:rPr>
                <w:rFonts w:eastAsia="Times New Roman" w:cs="Arial"/>
                <w:b/>
                <w:bCs/>
                <w:color w:val="000000"/>
                <w:sz w:val="20"/>
                <w:szCs w:val="20"/>
                <w:lang w:val="es-ES_tradnl" w:eastAsia="en-GB"/>
              </w:rPr>
              <w:t xml:space="preserve">B. Movilización de recursos y Promoción </w:t>
            </w:r>
          </w:p>
        </w:tc>
        <w:tc>
          <w:tcPr>
            <w:tcW w:w="1188" w:type="dxa"/>
            <w:tcBorders>
              <w:top w:val="nil"/>
              <w:left w:val="nil"/>
              <w:bottom w:val="single" w:sz="4" w:space="0" w:color="auto"/>
              <w:right w:val="single" w:sz="4" w:space="0" w:color="auto"/>
            </w:tcBorders>
            <w:shd w:val="clear" w:color="000000" w:fill="C4D79B"/>
            <w:noWrap/>
            <w:vAlign w:val="center"/>
            <w:hideMark/>
          </w:tcPr>
          <w:p w14:paraId="2034010A" w14:textId="7777777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678</w:t>
            </w:r>
          </w:p>
        </w:tc>
        <w:tc>
          <w:tcPr>
            <w:tcW w:w="1188" w:type="dxa"/>
            <w:tcBorders>
              <w:top w:val="nil"/>
              <w:left w:val="nil"/>
              <w:bottom w:val="single" w:sz="4" w:space="0" w:color="auto"/>
              <w:right w:val="single" w:sz="4" w:space="0" w:color="auto"/>
            </w:tcBorders>
            <w:shd w:val="clear" w:color="000000" w:fill="C4D79B"/>
            <w:noWrap/>
            <w:vAlign w:val="center"/>
            <w:hideMark/>
          </w:tcPr>
          <w:p w14:paraId="0618AFF5" w14:textId="7777777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655</w:t>
            </w:r>
          </w:p>
        </w:tc>
        <w:tc>
          <w:tcPr>
            <w:tcW w:w="1188" w:type="dxa"/>
            <w:tcBorders>
              <w:top w:val="nil"/>
              <w:left w:val="nil"/>
              <w:bottom w:val="single" w:sz="4" w:space="0" w:color="auto"/>
              <w:right w:val="single" w:sz="4" w:space="0" w:color="auto"/>
            </w:tcBorders>
            <w:shd w:val="clear" w:color="000000" w:fill="C4D79B"/>
            <w:noWrap/>
            <w:vAlign w:val="center"/>
            <w:hideMark/>
          </w:tcPr>
          <w:p w14:paraId="7C22FCE0" w14:textId="7777777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643</w:t>
            </w:r>
          </w:p>
        </w:tc>
        <w:tc>
          <w:tcPr>
            <w:tcW w:w="1188" w:type="dxa"/>
            <w:tcBorders>
              <w:top w:val="nil"/>
              <w:left w:val="nil"/>
              <w:bottom w:val="single" w:sz="4" w:space="0" w:color="auto"/>
              <w:right w:val="single" w:sz="4" w:space="0" w:color="auto"/>
            </w:tcBorders>
            <w:shd w:val="clear" w:color="000000" w:fill="C4D79B"/>
            <w:noWrap/>
            <w:vAlign w:val="center"/>
            <w:hideMark/>
          </w:tcPr>
          <w:p w14:paraId="654C2A63" w14:textId="1B93FBD5"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976</w:t>
            </w:r>
          </w:p>
        </w:tc>
      </w:tr>
      <w:tr w:rsidR="00620B27" w:rsidRPr="005A3A87" w14:paraId="3DF148B5"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2EE88520" w14:textId="484B7696"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88" w:type="dxa"/>
            <w:tcBorders>
              <w:top w:val="nil"/>
              <w:left w:val="nil"/>
              <w:bottom w:val="single" w:sz="4" w:space="0" w:color="auto"/>
              <w:right w:val="single" w:sz="4" w:space="0" w:color="auto"/>
            </w:tcBorders>
            <w:shd w:val="clear" w:color="auto" w:fill="auto"/>
            <w:noWrap/>
            <w:vAlign w:val="center"/>
            <w:hideMark/>
          </w:tcPr>
          <w:p w14:paraId="2947D5F2"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450</w:t>
            </w:r>
          </w:p>
        </w:tc>
        <w:tc>
          <w:tcPr>
            <w:tcW w:w="1188" w:type="dxa"/>
            <w:tcBorders>
              <w:top w:val="nil"/>
              <w:left w:val="nil"/>
              <w:bottom w:val="single" w:sz="4" w:space="0" w:color="auto"/>
              <w:right w:val="single" w:sz="4" w:space="0" w:color="auto"/>
            </w:tcBorders>
            <w:shd w:val="clear" w:color="auto" w:fill="auto"/>
            <w:noWrap/>
            <w:vAlign w:val="center"/>
            <w:hideMark/>
          </w:tcPr>
          <w:p w14:paraId="43E77D08"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456</w:t>
            </w:r>
          </w:p>
        </w:tc>
        <w:tc>
          <w:tcPr>
            <w:tcW w:w="1188" w:type="dxa"/>
            <w:tcBorders>
              <w:top w:val="nil"/>
              <w:left w:val="nil"/>
              <w:bottom w:val="single" w:sz="4" w:space="0" w:color="auto"/>
              <w:right w:val="single" w:sz="4" w:space="0" w:color="auto"/>
            </w:tcBorders>
            <w:shd w:val="clear" w:color="auto" w:fill="auto"/>
            <w:noWrap/>
            <w:vAlign w:val="center"/>
            <w:hideMark/>
          </w:tcPr>
          <w:p w14:paraId="22B466C3"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462</w:t>
            </w:r>
          </w:p>
        </w:tc>
        <w:tc>
          <w:tcPr>
            <w:tcW w:w="1188" w:type="dxa"/>
            <w:tcBorders>
              <w:top w:val="nil"/>
              <w:left w:val="nil"/>
              <w:bottom w:val="single" w:sz="4" w:space="0" w:color="auto"/>
              <w:right w:val="single" w:sz="4" w:space="0" w:color="auto"/>
            </w:tcBorders>
            <w:shd w:val="clear" w:color="auto" w:fill="auto"/>
            <w:noWrap/>
            <w:vAlign w:val="center"/>
            <w:hideMark/>
          </w:tcPr>
          <w:p w14:paraId="7DD70BEC" w14:textId="3A7D2E48"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368</w:t>
            </w:r>
          </w:p>
        </w:tc>
      </w:tr>
      <w:tr w:rsidR="00620B27" w:rsidRPr="005A3A87" w14:paraId="551BB4E3"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6C7F17DA" w14:textId="37D0638B"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88" w:type="dxa"/>
            <w:tcBorders>
              <w:top w:val="nil"/>
              <w:left w:val="nil"/>
              <w:bottom w:val="single" w:sz="4" w:space="0" w:color="auto"/>
              <w:right w:val="single" w:sz="4" w:space="0" w:color="auto"/>
            </w:tcBorders>
            <w:shd w:val="clear" w:color="auto" w:fill="auto"/>
            <w:noWrap/>
            <w:vAlign w:val="center"/>
            <w:hideMark/>
          </w:tcPr>
          <w:p w14:paraId="62C2E6B3"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w:t>
            </w:r>
          </w:p>
        </w:tc>
        <w:tc>
          <w:tcPr>
            <w:tcW w:w="1188" w:type="dxa"/>
            <w:tcBorders>
              <w:top w:val="nil"/>
              <w:left w:val="nil"/>
              <w:bottom w:val="single" w:sz="4" w:space="0" w:color="auto"/>
              <w:right w:val="single" w:sz="4" w:space="0" w:color="auto"/>
            </w:tcBorders>
            <w:shd w:val="clear" w:color="auto" w:fill="auto"/>
            <w:noWrap/>
            <w:vAlign w:val="center"/>
            <w:hideMark/>
          </w:tcPr>
          <w:p w14:paraId="6A195F6E"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14:paraId="6A6EE935"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w:t>
            </w:r>
          </w:p>
        </w:tc>
        <w:tc>
          <w:tcPr>
            <w:tcW w:w="1188" w:type="dxa"/>
            <w:tcBorders>
              <w:top w:val="nil"/>
              <w:left w:val="nil"/>
              <w:bottom w:val="single" w:sz="4" w:space="0" w:color="auto"/>
              <w:right w:val="single" w:sz="4" w:space="0" w:color="auto"/>
            </w:tcBorders>
            <w:shd w:val="clear" w:color="auto" w:fill="auto"/>
            <w:noWrap/>
            <w:vAlign w:val="center"/>
            <w:hideMark/>
          </w:tcPr>
          <w:p w14:paraId="3BF585D3"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w:t>
            </w:r>
          </w:p>
        </w:tc>
      </w:tr>
      <w:tr w:rsidR="00620B27" w:rsidRPr="005A3A87" w14:paraId="71DE235E"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22F73C03" w14:textId="172E13C9"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Programa de CECoP</w:t>
            </w:r>
          </w:p>
        </w:tc>
        <w:tc>
          <w:tcPr>
            <w:tcW w:w="1188" w:type="dxa"/>
            <w:tcBorders>
              <w:top w:val="nil"/>
              <w:left w:val="nil"/>
              <w:bottom w:val="single" w:sz="4" w:space="0" w:color="auto"/>
              <w:right w:val="single" w:sz="4" w:space="0" w:color="auto"/>
            </w:tcBorders>
            <w:shd w:val="clear" w:color="auto" w:fill="auto"/>
            <w:noWrap/>
            <w:vAlign w:val="center"/>
            <w:hideMark/>
          </w:tcPr>
          <w:p w14:paraId="01C606E0"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30</w:t>
            </w:r>
          </w:p>
        </w:tc>
        <w:tc>
          <w:tcPr>
            <w:tcW w:w="1188" w:type="dxa"/>
            <w:tcBorders>
              <w:top w:val="nil"/>
              <w:left w:val="nil"/>
              <w:bottom w:val="single" w:sz="4" w:space="0" w:color="auto"/>
              <w:right w:val="single" w:sz="4" w:space="0" w:color="auto"/>
            </w:tcBorders>
            <w:shd w:val="clear" w:color="auto" w:fill="auto"/>
            <w:noWrap/>
            <w:vAlign w:val="center"/>
            <w:hideMark/>
          </w:tcPr>
          <w:p w14:paraId="2502734D"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30</w:t>
            </w:r>
          </w:p>
        </w:tc>
        <w:tc>
          <w:tcPr>
            <w:tcW w:w="1188" w:type="dxa"/>
            <w:tcBorders>
              <w:top w:val="nil"/>
              <w:left w:val="nil"/>
              <w:bottom w:val="single" w:sz="4" w:space="0" w:color="auto"/>
              <w:right w:val="single" w:sz="4" w:space="0" w:color="auto"/>
            </w:tcBorders>
            <w:shd w:val="clear" w:color="auto" w:fill="auto"/>
            <w:noWrap/>
            <w:vAlign w:val="center"/>
            <w:hideMark/>
          </w:tcPr>
          <w:p w14:paraId="6A0E2617"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30</w:t>
            </w:r>
          </w:p>
        </w:tc>
        <w:tc>
          <w:tcPr>
            <w:tcW w:w="1188" w:type="dxa"/>
            <w:tcBorders>
              <w:top w:val="nil"/>
              <w:left w:val="nil"/>
              <w:bottom w:val="single" w:sz="4" w:space="0" w:color="auto"/>
              <w:right w:val="single" w:sz="4" w:space="0" w:color="auto"/>
            </w:tcBorders>
            <w:shd w:val="clear" w:color="auto" w:fill="auto"/>
            <w:noWrap/>
            <w:vAlign w:val="center"/>
            <w:hideMark/>
          </w:tcPr>
          <w:p w14:paraId="3BD83E63"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90</w:t>
            </w:r>
          </w:p>
        </w:tc>
      </w:tr>
      <w:tr w:rsidR="00620B27" w:rsidRPr="005A3A87" w14:paraId="1DE89D55"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71FFD152" w14:textId="3D6F1C5F"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Comunicaciones, traducción, publicaciones e informes </w:t>
            </w:r>
          </w:p>
        </w:tc>
        <w:tc>
          <w:tcPr>
            <w:tcW w:w="1188" w:type="dxa"/>
            <w:tcBorders>
              <w:top w:val="nil"/>
              <w:left w:val="nil"/>
              <w:bottom w:val="single" w:sz="4" w:space="0" w:color="auto"/>
              <w:right w:val="single" w:sz="4" w:space="0" w:color="auto"/>
            </w:tcBorders>
            <w:shd w:val="clear" w:color="auto" w:fill="auto"/>
            <w:noWrap/>
            <w:vAlign w:val="center"/>
            <w:hideMark/>
          </w:tcPr>
          <w:p w14:paraId="7E0E2082"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100</w:t>
            </w:r>
          </w:p>
        </w:tc>
        <w:tc>
          <w:tcPr>
            <w:tcW w:w="1188" w:type="dxa"/>
            <w:tcBorders>
              <w:top w:val="nil"/>
              <w:left w:val="nil"/>
              <w:bottom w:val="single" w:sz="4" w:space="0" w:color="auto"/>
              <w:right w:val="single" w:sz="4" w:space="0" w:color="auto"/>
            </w:tcBorders>
            <w:shd w:val="clear" w:color="auto" w:fill="auto"/>
            <w:noWrap/>
            <w:vAlign w:val="center"/>
            <w:hideMark/>
          </w:tcPr>
          <w:p w14:paraId="7F0226D0"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100</w:t>
            </w:r>
          </w:p>
        </w:tc>
        <w:tc>
          <w:tcPr>
            <w:tcW w:w="1188" w:type="dxa"/>
            <w:tcBorders>
              <w:top w:val="nil"/>
              <w:left w:val="nil"/>
              <w:bottom w:val="single" w:sz="4" w:space="0" w:color="auto"/>
              <w:right w:val="single" w:sz="4" w:space="0" w:color="auto"/>
            </w:tcBorders>
            <w:shd w:val="clear" w:color="auto" w:fill="auto"/>
            <w:noWrap/>
            <w:vAlign w:val="center"/>
            <w:hideMark/>
          </w:tcPr>
          <w:p w14:paraId="1098090E"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100</w:t>
            </w:r>
          </w:p>
        </w:tc>
        <w:tc>
          <w:tcPr>
            <w:tcW w:w="1188" w:type="dxa"/>
            <w:tcBorders>
              <w:top w:val="nil"/>
              <w:left w:val="nil"/>
              <w:bottom w:val="single" w:sz="4" w:space="0" w:color="auto"/>
              <w:right w:val="single" w:sz="4" w:space="0" w:color="auto"/>
            </w:tcBorders>
            <w:shd w:val="clear" w:color="auto" w:fill="auto"/>
            <w:noWrap/>
            <w:vAlign w:val="center"/>
            <w:hideMark/>
          </w:tcPr>
          <w:p w14:paraId="33A00B92"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300</w:t>
            </w:r>
          </w:p>
        </w:tc>
      </w:tr>
      <w:tr w:rsidR="00620B27" w:rsidRPr="005A3A87" w14:paraId="5E97045E"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7FE88FAE" w14:textId="4EFEF24A"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Apoyo y desarrollo del sitio web/tecnologías de la información</w:t>
            </w:r>
          </w:p>
        </w:tc>
        <w:tc>
          <w:tcPr>
            <w:tcW w:w="1188" w:type="dxa"/>
            <w:tcBorders>
              <w:top w:val="nil"/>
              <w:left w:val="nil"/>
              <w:bottom w:val="single" w:sz="4" w:space="0" w:color="auto"/>
              <w:right w:val="single" w:sz="4" w:space="0" w:color="auto"/>
            </w:tcBorders>
            <w:shd w:val="clear" w:color="auto" w:fill="auto"/>
            <w:noWrap/>
            <w:vAlign w:val="center"/>
            <w:hideMark/>
          </w:tcPr>
          <w:p w14:paraId="17DD0332"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94</w:t>
            </w:r>
          </w:p>
        </w:tc>
        <w:tc>
          <w:tcPr>
            <w:tcW w:w="1188" w:type="dxa"/>
            <w:tcBorders>
              <w:top w:val="nil"/>
              <w:left w:val="nil"/>
              <w:bottom w:val="single" w:sz="4" w:space="0" w:color="auto"/>
              <w:right w:val="single" w:sz="4" w:space="0" w:color="auto"/>
            </w:tcBorders>
            <w:shd w:val="clear" w:color="auto" w:fill="auto"/>
            <w:noWrap/>
            <w:vAlign w:val="center"/>
            <w:hideMark/>
          </w:tcPr>
          <w:p w14:paraId="14D047BE"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69</w:t>
            </w:r>
          </w:p>
        </w:tc>
        <w:tc>
          <w:tcPr>
            <w:tcW w:w="1188" w:type="dxa"/>
            <w:tcBorders>
              <w:top w:val="nil"/>
              <w:left w:val="nil"/>
              <w:bottom w:val="single" w:sz="4" w:space="0" w:color="auto"/>
              <w:right w:val="single" w:sz="4" w:space="0" w:color="auto"/>
            </w:tcBorders>
            <w:shd w:val="clear" w:color="auto" w:fill="auto"/>
            <w:noWrap/>
            <w:vAlign w:val="center"/>
            <w:hideMark/>
          </w:tcPr>
          <w:p w14:paraId="155D0ECE"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46</w:t>
            </w:r>
          </w:p>
        </w:tc>
        <w:tc>
          <w:tcPr>
            <w:tcW w:w="1188" w:type="dxa"/>
            <w:tcBorders>
              <w:top w:val="nil"/>
              <w:left w:val="nil"/>
              <w:bottom w:val="single" w:sz="4" w:space="0" w:color="auto"/>
              <w:right w:val="single" w:sz="4" w:space="0" w:color="auto"/>
            </w:tcBorders>
            <w:shd w:val="clear" w:color="auto" w:fill="auto"/>
            <w:noWrap/>
            <w:vAlign w:val="center"/>
            <w:hideMark/>
          </w:tcPr>
          <w:p w14:paraId="2E0DB2F4"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209</w:t>
            </w:r>
          </w:p>
        </w:tc>
      </w:tr>
      <w:tr w:rsidR="00620B27" w:rsidRPr="005A3A87" w14:paraId="72B1970C" w14:textId="77777777" w:rsidTr="00B90331">
        <w:tc>
          <w:tcPr>
            <w:tcW w:w="4742" w:type="dxa"/>
            <w:tcBorders>
              <w:top w:val="nil"/>
              <w:left w:val="single" w:sz="4" w:space="0" w:color="auto"/>
              <w:bottom w:val="single" w:sz="4" w:space="0" w:color="auto"/>
              <w:right w:val="single" w:sz="4" w:space="0" w:color="auto"/>
            </w:tcBorders>
            <w:shd w:val="clear" w:color="000000" w:fill="C4D79B"/>
            <w:noWrap/>
            <w:vAlign w:val="center"/>
            <w:hideMark/>
          </w:tcPr>
          <w:p w14:paraId="628F8029" w14:textId="550B7495" w:rsidR="00620B27" w:rsidRPr="005A3A87" w:rsidRDefault="00620B27" w:rsidP="00A217FF">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 xml:space="preserve">C. Asesoramiento y apoyo regionales </w:t>
            </w:r>
          </w:p>
        </w:tc>
        <w:tc>
          <w:tcPr>
            <w:tcW w:w="1188" w:type="dxa"/>
            <w:tcBorders>
              <w:top w:val="nil"/>
              <w:left w:val="nil"/>
              <w:bottom w:val="single" w:sz="4" w:space="0" w:color="auto"/>
              <w:right w:val="single" w:sz="4" w:space="0" w:color="auto"/>
            </w:tcBorders>
            <w:shd w:val="clear" w:color="000000" w:fill="C4D79B"/>
            <w:noWrap/>
            <w:vAlign w:val="center"/>
            <w:hideMark/>
          </w:tcPr>
          <w:p w14:paraId="363481F5" w14:textId="0D9067C0"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250</w:t>
            </w:r>
          </w:p>
        </w:tc>
        <w:tc>
          <w:tcPr>
            <w:tcW w:w="1188" w:type="dxa"/>
            <w:tcBorders>
              <w:top w:val="nil"/>
              <w:left w:val="nil"/>
              <w:bottom w:val="single" w:sz="4" w:space="0" w:color="auto"/>
              <w:right w:val="single" w:sz="4" w:space="0" w:color="auto"/>
            </w:tcBorders>
            <w:shd w:val="clear" w:color="000000" w:fill="C4D79B"/>
            <w:noWrap/>
            <w:vAlign w:val="center"/>
            <w:hideMark/>
          </w:tcPr>
          <w:p w14:paraId="176A5E69" w14:textId="06B61BEF"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272</w:t>
            </w:r>
          </w:p>
        </w:tc>
        <w:tc>
          <w:tcPr>
            <w:tcW w:w="1188" w:type="dxa"/>
            <w:tcBorders>
              <w:top w:val="nil"/>
              <w:left w:val="nil"/>
              <w:bottom w:val="single" w:sz="4" w:space="0" w:color="auto"/>
              <w:right w:val="single" w:sz="4" w:space="0" w:color="auto"/>
            </w:tcBorders>
            <w:shd w:val="clear" w:color="000000" w:fill="C4D79B"/>
            <w:noWrap/>
            <w:vAlign w:val="center"/>
            <w:hideMark/>
          </w:tcPr>
          <w:p w14:paraId="66B4A3C8" w14:textId="09131C4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286</w:t>
            </w:r>
          </w:p>
        </w:tc>
        <w:tc>
          <w:tcPr>
            <w:tcW w:w="1188" w:type="dxa"/>
            <w:tcBorders>
              <w:top w:val="nil"/>
              <w:left w:val="nil"/>
              <w:bottom w:val="single" w:sz="4" w:space="0" w:color="auto"/>
              <w:right w:val="single" w:sz="4" w:space="0" w:color="auto"/>
            </w:tcBorders>
            <w:shd w:val="clear" w:color="000000" w:fill="C4D79B"/>
            <w:noWrap/>
            <w:vAlign w:val="center"/>
            <w:hideMark/>
          </w:tcPr>
          <w:p w14:paraId="3AFC0DFE" w14:textId="263C71A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3</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808</w:t>
            </w:r>
          </w:p>
        </w:tc>
      </w:tr>
      <w:tr w:rsidR="00620B27" w:rsidRPr="005A3A87" w14:paraId="2C588495"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21FC9608" w14:textId="7993A2DF"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88" w:type="dxa"/>
            <w:tcBorders>
              <w:top w:val="nil"/>
              <w:left w:val="nil"/>
              <w:bottom w:val="single" w:sz="4" w:space="0" w:color="auto"/>
              <w:right w:val="single" w:sz="4" w:space="0" w:color="auto"/>
            </w:tcBorders>
            <w:shd w:val="clear" w:color="auto" w:fill="auto"/>
            <w:noWrap/>
            <w:vAlign w:val="center"/>
            <w:hideMark/>
          </w:tcPr>
          <w:p w14:paraId="72146F52" w14:textId="7E38A3BE"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178</w:t>
            </w:r>
          </w:p>
        </w:tc>
        <w:tc>
          <w:tcPr>
            <w:tcW w:w="1188" w:type="dxa"/>
            <w:tcBorders>
              <w:top w:val="nil"/>
              <w:left w:val="nil"/>
              <w:bottom w:val="single" w:sz="4" w:space="0" w:color="auto"/>
              <w:right w:val="single" w:sz="4" w:space="0" w:color="auto"/>
            </w:tcBorders>
            <w:shd w:val="clear" w:color="auto" w:fill="auto"/>
            <w:noWrap/>
            <w:vAlign w:val="center"/>
            <w:hideMark/>
          </w:tcPr>
          <w:p w14:paraId="14FF8265" w14:textId="75CB0023"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196</w:t>
            </w:r>
          </w:p>
        </w:tc>
        <w:tc>
          <w:tcPr>
            <w:tcW w:w="1188" w:type="dxa"/>
            <w:tcBorders>
              <w:top w:val="nil"/>
              <w:left w:val="nil"/>
              <w:bottom w:val="single" w:sz="4" w:space="0" w:color="auto"/>
              <w:right w:val="single" w:sz="4" w:space="0" w:color="auto"/>
            </w:tcBorders>
            <w:shd w:val="clear" w:color="auto" w:fill="auto"/>
            <w:noWrap/>
            <w:vAlign w:val="center"/>
            <w:hideMark/>
          </w:tcPr>
          <w:p w14:paraId="293A1BDC" w14:textId="00FD56E6"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w:t>
            </w:r>
            <w:r w:rsidR="00ED145A">
              <w:rPr>
                <w:rFonts w:asciiTheme="minorHAnsi" w:eastAsia="Times New Roman" w:hAnsiTheme="minorHAnsi" w:cs="Arial"/>
                <w:color w:val="000000"/>
                <w:sz w:val="20"/>
                <w:szCs w:val="20"/>
                <w:lang w:val="es-ES_tradnl" w:eastAsia="en-GB"/>
              </w:rPr>
              <w:t>.</w:t>
            </w:r>
            <w:r w:rsidRPr="005A3A87">
              <w:rPr>
                <w:rFonts w:asciiTheme="minorHAnsi" w:eastAsia="Times New Roman" w:hAnsiTheme="minorHAnsi" w:cs="Arial"/>
                <w:color w:val="000000"/>
                <w:sz w:val="20"/>
                <w:szCs w:val="20"/>
                <w:lang w:val="es-ES_tradnl" w:eastAsia="en-GB"/>
              </w:rPr>
              <w:t>214</w:t>
            </w:r>
          </w:p>
        </w:tc>
        <w:tc>
          <w:tcPr>
            <w:tcW w:w="1188" w:type="dxa"/>
            <w:tcBorders>
              <w:top w:val="nil"/>
              <w:left w:val="nil"/>
              <w:bottom w:val="single" w:sz="4" w:space="0" w:color="auto"/>
              <w:right w:val="single" w:sz="4" w:space="0" w:color="auto"/>
            </w:tcBorders>
            <w:shd w:val="clear" w:color="auto" w:fill="auto"/>
            <w:noWrap/>
            <w:vAlign w:val="center"/>
            <w:hideMark/>
          </w:tcPr>
          <w:p w14:paraId="354B7F1E" w14:textId="20B015AB"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588</w:t>
            </w:r>
          </w:p>
        </w:tc>
      </w:tr>
      <w:tr w:rsidR="00620B27" w:rsidRPr="005A3A87" w14:paraId="05C23FEF"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5AE30412" w14:textId="2D8C6101"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88" w:type="dxa"/>
            <w:tcBorders>
              <w:top w:val="nil"/>
              <w:left w:val="nil"/>
              <w:bottom w:val="single" w:sz="4" w:space="0" w:color="auto"/>
              <w:right w:val="single" w:sz="4" w:space="0" w:color="auto"/>
            </w:tcBorders>
            <w:shd w:val="clear" w:color="auto" w:fill="auto"/>
            <w:noWrap/>
            <w:vAlign w:val="center"/>
            <w:hideMark/>
          </w:tcPr>
          <w:p w14:paraId="52200C5E"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72</w:t>
            </w:r>
          </w:p>
        </w:tc>
        <w:tc>
          <w:tcPr>
            <w:tcW w:w="1188" w:type="dxa"/>
            <w:tcBorders>
              <w:top w:val="nil"/>
              <w:left w:val="nil"/>
              <w:bottom w:val="single" w:sz="4" w:space="0" w:color="auto"/>
              <w:right w:val="single" w:sz="4" w:space="0" w:color="auto"/>
            </w:tcBorders>
            <w:shd w:val="clear" w:color="auto" w:fill="auto"/>
            <w:noWrap/>
            <w:vAlign w:val="center"/>
            <w:hideMark/>
          </w:tcPr>
          <w:p w14:paraId="32874638"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76</w:t>
            </w:r>
          </w:p>
        </w:tc>
        <w:tc>
          <w:tcPr>
            <w:tcW w:w="1188" w:type="dxa"/>
            <w:tcBorders>
              <w:top w:val="nil"/>
              <w:left w:val="nil"/>
              <w:bottom w:val="single" w:sz="4" w:space="0" w:color="auto"/>
              <w:right w:val="single" w:sz="4" w:space="0" w:color="auto"/>
            </w:tcBorders>
            <w:shd w:val="clear" w:color="auto" w:fill="auto"/>
            <w:noWrap/>
            <w:vAlign w:val="center"/>
            <w:hideMark/>
          </w:tcPr>
          <w:p w14:paraId="0A9DA48B"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72</w:t>
            </w:r>
          </w:p>
        </w:tc>
        <w:tc>
          <w:tcPr>
            <w:tcW w:w="1188" w:type="dxa"/>
            <w:tcBorders>
              <w:top w:val="nil"/>
              <w:left w:val="nil"/>
              <w:bottom w:val="single" w:sz="4" w:space="0" w:color="auto"/>
              <w:right w:val="single" w:sz="4" w:space="0" w:color="auto"/>
            </w:tcBorders>
            <w:shd w:val="clear" w:color="auto" w:fill="auto"/>
            <w:noWrap/>
            <w:vAlign w:val="center"/>
            <w:hideMark/>
          </w:tcPr>
          <w:p w14:paraId="5CBE25F0"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220</w:t>
            </w:r>
          </w:p>
        </w:tc>
      </w:tr>
      <w:tr w:rsidR="00620B27" w:rsidRPr="005A3A87" w14:paraId="7CCF269A" w14:textId="77777777" w:rsidTr="00B90331">
        <w:tc>
          <w:tcPr>
            <w:tcW w:w="4742" w:type="dxa"/>
            <w:tcBorders>
              <w:top w:val="nil"/>
              <w:left w:val="single" w:sz="4" w:space="0" w:color="auto"/>
              <w:bottom w:val="single" w:sz="4" w:space="0" w:color="auto"/>
              <w:right w:val="single" w:sz="4" w:space="0" w:color="auto"/>
            </w:tcBorders>
            <w:shd w:val="clear" w:color="000000" w:fill="C4D79B"/>
            <w:noWrap/>
            <w:vAlign w:val="center"/>
            <w:hideMark/>
          </w:tcPr>
          <w:p w14:paraId="081B5BD7" w14:textId="0316E3E3" w:rsidR="00620B27" w:rsidRPr="005A3A87" w:rsidRDefault="00620B27" w:rsidP="00A217FF">
            <w:pPr>
              <w:ind w:left="0" w:firstLine="0"/>
              <w:rPr>
                <w:rFonts w:asciiTheme="minorHAnsi" w:eastAsia="Times New Roman" w:hAnsiTheme="minorHAnsi" w:cs="Arial"/>
                <w:b/>
                <w:bCs/>
                <w:sz w:val="20"/>
                <w:szCs w:val="20"/>
                <w:lang w:val="es-ES_tradnl" w:eastAsia="en-GB"/>
              </w:rPr>
            </w:pPr>
            <w:r w:rsidRPr="005A3A87">
              <w:rPr>
                <w:rFonts w:eastAsia="Times New Roman" w:cs="Arial"/>
                <w:b/>
                <w:bCs/>
                <w:color w:val="000000"/>
                <w:sz w:val="20"/>
                <w:szCs w:val="20"/>
                <w:lang w:val="es-ES_tradnl" w:eastAsia="en-GB"/>
              </w:rPr>
              <w:t xml:space="preserve">D. </w:t>
            </w:r>
            <w:r w:rsidR="00702A1E" w:rsidRPr="005A3A87">
              <w:rPr>
                <w:rFonts w:eastAsia="Times New Roman" w:cs="Arial"/>
                <w:b/>
                <w:bCs/>
                <w:color w:val="000000"/>
                <w:sz w:val="20"/>
                <w:szCs w:val="20"/>
                <w:lang w:val="es-ES_tradnl" w:eastAsia="en-GB"/>
              </w:rPr>
              <w:t>Apoyo a las iniciativas r</w:t>
            </w:r>
            <w:r w:rsidRPr="005A3A87">
              <w:rPr>
                <w:rFonts w:eastAsia="Times New Roman" w:cs="Arial"/>
                <w:b/>
                <w:bCs/>
                <w:color w:val="000000"/>
                <w:sz w:val="20"/>
                <w:szCs w:val="20"/>
                <w:lang w:val="es-ES_tradnl" w:eastAsia="en-GB"/>
              </w:rPr>
              <w:t>egionales</w:t>
            </w:r>
          </w:p>
        </w:tc>
        <w:tc>
          <w:tcPr>
            <w:tcW w:w="1188" w:type="dxa"/>
            <w:tcBorders>
              <w:top w:val="nil"/>
              <w:left w:val="nil"/>
              <w:bottom w:val="single" w:sz="4" w:space="0" w:color="auto"/>
              <w:right w:val="single" w:sz="4" w:space="0" w:color="auto"/>
            </w:tcBorders>
            <w:shd w:val="clear" w:color="000000" w:fill="C4D79B"/>
            <w:noWrap/>
            <w:vAlign w:val="center"/>
            <w:hideMark/>
          </w:tcPr>
          <w:p w14:paraId="1C9EFA6F" w14:textId="7777777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120</w:t>
            </w:r>
          </w:p>
        </w:tc>
        <w:tc>
          <w:tcPr>
            <w:tcW w:w="1188" w:type="dxa"/>
            <w:tcBorders>
              <w:top w:val="nil"/>
              <w:left w:val="nil"/>
              <w:bottom w:val="single" w:sz="4" w:space="0" w:color="auto"/>
              <w:right w:val="single" w:sz="4" w:space="0" w:color="auto"/>
            </w:tcBorders>
            <w:shd w:val="clear" w:color="000000" w:fill="C4D79B"/>
            <w:noWrap/>
            <w:vAlign w:val="center"/>
            <w:hideMark/>
          </w:tcPr>
          <w:p w14:paraId="19FA3810" w14:textId="7777777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120</w:t>
            </w:r>
          </w:p>
        </w:tc>
        <w:tc>
          <w:tcPr>
            <w:tcW w:w="1188" w:type="dxa"/>
            <w:tcBorders>
              <w:top w:val="nil"/>
              <w:left w:val="nil"/>
              <w:bottom w:val="single" w:sz="4" w:space="0" w:color="auto"/>
              <w:right w:val="single" w:sz="4" w:space="0" w:color="auto"/>
            </w:tcBorders>
            <w:shd w:val="clear" w:color="000000" w:fill="C4D79B"/>
            <w:noWrap/>
            <w:vAlign w:val="center"/>
            <w:hideMark/>
          </w:tcPr>
          <w:p w14:paraId="2F457915" w14:textId="7777777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120</w:t>
            </w:r>
          </w:p>
        </w:tc>
        <w:tc>
          <w:tcPr>
            <w:tcW w:w="1188" w:type="dxa"/>
            <w:tcBorders>
              <w:top w:val="nil"/>
              <w:left w:val="nil"/>
              <w:bottom w:val="single" w:sz="4" w:space="0" w:color="auto"/>
              <w:right w:val="single" w:sz="4" w:space="0" w:color="auto"/>
            </w:tcBorders>
            <w:shd w:val="clear" w:color="000000" w:fill="C4D79B"/>
            <w:noWrap/>
            <w:vAlign w:val="center"/>
            <w:hideMark/>
          </w:tcPr>
          <w:p w14:paraId="1742E81C" w14:textId="7777777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360</w:t>
            </w:r>
          </w:p>
        </w:tc>
      </w:tr>
      <w:tr w:rsidR="00620B27" w:rsidRPr="005A3A87" w14:paraId="7EC4CEEF"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3208D722" w14:textId="1599C694"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Redes y centros regionales </w:t>
            </w:r>
          </w:p>
        </w:tc>
        <w:tc>
          <w:tcPr>
            <w:tcW w:w="1188" w:type="dxa"/>
            <w:tcBorders>
              <w:top w:val="nil"/>
              <w:left w:val="nil"/>
              <w:bottom w:val="single" w:sz="4" w:space="0" w:color="auto"/>
              <w:right w:val="single" w:sz="4" w:space="0" w:color="auto"/>
            </w:tcBorders>
            <w:shd w:val="clear" w:color="auto" w:fill="auto"/>
            <w:noWrap/>
            <w:vAlign w:val="center"/>
            <w:hideMark/>
          </w:tcPr>
          <w:p w14:paraId="1832107D"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120</w:t>
            </w:r>
          </w:p>
        </w:tc>
        <w:tc>
          <w:tcPr>
            <w:tcW w:w="1188" w:type="dxa"/>
            <w:tcBorders>
              <w:top w:val="nil"/>
              <w:left w:val="nil"/>
              <w:bottom w:val="single" w:sz="4" w:space="0" w:color="auto"/>
              <w:right w:val="single" w:sz="4" w:space="0" w:color="auto"/>
            </w:tcBorders>
            <w:shd w:val="clear" w:color="auto" w:fill="auto"/>
            <w:noWrap/>
            <w:vAlign w:val="center"/>
            <w:hideMark/>
          </w:tcPr>
          <w:p w14:paraId="53AF5CC8"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120</w:t>
            </w:r>
          </w:p>
        </w:tc>
        <w:tc>
          <w:tcPr>
            <w:tcW w:w="1188" w:type="dxa"/>
            <w:tcBorders>
              <w:top w:val="nil"/>
              <w:left w:val="nil"/>
              <w:bottom w:val="single" w:sz="4" w:space="0" w:color="auto"/>
              <w:right w:val="single" w:sz="4" w:space="0" w:color="auto"/>
            </w:tcBorders>
            <w:shd w:val="clear" w:color="auto" w:fill="auto"/>
            <w:noWrap/>
            <w:vAlign w:val="center"/>
            <w:hideMark/>
          </w:tcPr>
          <w:p w14:paraId="0987488A"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120</w:t>
            </w:r>
          </w:p>
        </w:tc>
        <w:tc>
          <w:tcPr>
            <w:tcW w:w="1188" w:type="dxa"/>
            <w:tcBorders>
              <w:top w:val="nil"/>
              <w:left w:val="nil"/>
              <w:bottom w:val="single" w:sz="4" w:space="0" w:color="auto"/>
              <w:right w:val="single" w:sz="4" w:space="0" w:color="auto"/>
            </w:tcBorders>
            <w:shd w:val="clear" w:color="auto" w:fill="auto"/>
            <w:noWrap/>
            <w:vAlign w:val="center"/>
            <w:hideMark/>
          </w:tcPr>
          <w:p w14:paraId="25F68E7B"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360</w:t>
            </w:r>
          </w:p>
        </w:tc>
      </w:tr>
      <w:tr w:rsidR="00620B27" w:rsidRPr="005A3A87" w14:paraId="71DD31F1" w14:textId="77777777" w:rsidTr="00B90331">
        <w:tc>
          <w:tcPr>
            <w:tcW w:w="4742" w:type="dxa"/>
            <w:tcBorders>
              <w:top w:val="nil"/>
              <w:left w:val="single" w:sz="4" w:space="0" w:color="auto"/>
              <w:bottom w:val="single" w:sz="4" w:space="0" w:color="auto"/>
              <w:right w:val="single" w:sz="4" w:space="0" w:color="auto"/>
            </w:tcBorders>
            <w:shd w:val="clear" w:color="000000" w:fill="C4D79B"/>
            <w:noWrap/>
            <w:vAlign w:val="center"/>
            <w:hideMark/>
          </w:tcPr>
          <w:p w14:paraId="5F43A740" w14:textId="4DDEBD24" w:rsidR="00620B27" w:rsidRPr="005A3A87" w:rsidRDefault="00620B27" w:rsidP="00A217FF">
            <w:pPr>
              <w:ind w:left="0" w:firstLine="0"/>
              <w:rPr>
                <w:rFonts w:asciiTheme="minorHAnsi" w:eastAsia="Times New Roman" w:hAnsiTheme="minorHAnsi" w:cs="Arial"/>
                <w:b/>
                <w:bCs/>
                <w:sz w:val="20"/>
                <w:szCs w:val="20"/>
                <w:lang w:val="es-ES_tradnl" w:eastAsia="en-GB"/>
              </w:rPr>
            </w:pPr>
            <w:r w:rsidRPr="005A3A87">
              <w:rPr>
                <w:rFonts w:eastAsia="Times New Roman" w:cs="Arial"/>
                <w:b/>
                <w:bCs/>
                <w:color w:val="000000"/>
                <w:sz w:val="20"/>
                <w:szCs w:val="20"/>
                <w:lang w:val="es-ES_tradnl" w:eastAsia="en-GB"/>
              </w:rPr>
              <w:t>E. Ciencia y Políticas</w:t>
            </w:r>
          </w:p>
        </w:tc>
        <w:tc>
          <w:tcPr>
            <w:tcW w:w="1188" w:type="dxa"/>
            <w:tcBorders>
              <w:top w:val="nil"/>
              <w:left w:val="nil"/>
              <w:bottom w:val="single" w:sz="4" w:space="0" w:color="auto"/>
              <w:right w:val="single" w:sz="4" w:space="0" w:color="auto"/>
            </w:tcBorders>
            <w:shd w:val="clear" w:color="000000" w:fill="C4D79B"/>
            <w:noWrap/>
            <w:vAlign w:val="center"/>
            <w:hideMark/>
          </w:tcPr>
          <w:p w14:paraId="417428FA" w14:textId="7777777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749</w:t>
            </w:r>
          </w:p>
        </w:tc>
        <w:tc>
          <w:tcPr>
            <w:tcW w:w="1188" w:type="dxa"/>
            <w:tcBorders>
              <w:top w:val="nil"/>
              <w:left w:val="nil"/>
              <w:bottom w:val="single" w:sz="4" w:space="0" w:color="auto"/>
              <w:right w:val="single" w:sz="4" w:space="0" w:color="auto"/>
            </w:tcBorders>
            <w:shd w:val="clear" w:color="000000" w:fill="C4D79B"/>
            <w:noWrap/>
            <w:vAlign w:val="center"/>
            <w:hideMark/>
          </w:tcPr>
          <w:p w14:paraId="2054D9C9" w14:textId="7777777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728</w:t>
            </w:r>
          </w:p>
        </w:tc>
        <w:tc>
          <w:tcPr>
            <w:tcW w:w="1188" w:type="dxa"/>
            <w:tcBorders>
              <w:top w:val="nil"/>
              <w:left w:val="nil"/>
              <w:bottom w:val="single" w:sz="4" w:space="0" w:color="auto"/>
              <w:right w:val="single" w:sz="4" w:space="0" w:color="auto"/>
            </w:tcBorders>
            <w:shd w:val="clear" w:color="000000" w:fill="C4D79B"/>
            <w:noWrap/>
            <w:vAlign w:val="center"/>
            <w:hideMark/>
          </w:tcPr>
          <w:p w14:paraId="7233BB20" w14:textId="77777777"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717</w:t>
            </w:r>
          </w:p>
        </w:tc>
        <w:tc>
          <w:tcPr>
            <w:tcW w:w="1188" w:type="dxa"/>
            <w:tcBorders>
              <w:top w:val="nil"/>
              <w:left w:val="nil"/>
              <w:bottom w:val="single" w:sz="4" w:space="0" w:color="auto"/>
              <w:right w:val="single" w:sz="4" w:space="0" w:color="auto"/>
            </w:tcBorders>
            <w:shd w:val="clear" w:color="000000" w:fill="C4D79B"/>
            <w:noWrap/>
            <w:vAlign w:val="center"/>
            <w:hideMark/>
          </w:tcPr>
          <w:p w14:paraId="459EA2ED" w14:textId="7CE11E8C" w:rsidR="00620B27" w:rsidRPr="005A3A87" w:rsidRDefault="00620B27"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2</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194</w:t>
            </w:r>
          </w:p>
        </w:tc>
      </w:tr>
      <w:tr w:rsidR="00620B27" w:rsidRPr="005A3A87" w14:paraId="6E562110"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4DD1CE34" w14:textId="3CAF8838"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88" w:type="dxa"/>
            <w:tcBorders>
              <w:top w:val="nil"/>
              <w:left w:val="nil"/>
              <w:bottom w:val="single" w:sz="4" w:space="0" w:color="auto"/>
              <w:right w:val="single" w:sz="4" w:space="0" w:color="auto"/>
            </w:tcBorders>
            <w:shd w:val="clear" w:color="auto" w:fill="auto"/>
            <w:noWrap/>
            <w:vAlign w:val="center"/>
            <w:hideMark/>
          </w:tcPr>
          <w:p w14:paraId="04E09136"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559</w:t>
            </w:r>
          </w:p>
        </w:tc>
        <w:tc>
          <w:tcPr>
            <w:tcW w:w="1188" w:type="dxa"/>
            <w:tcBorders>
              <w:top w:val="nil"/>
              <w:left w:val="nil"/>
              <w:bottom w:val="single" w:sz="4" w:space="0" w:color="auto"/>
              <w:right w:val="single" w:sz="4" w:space="0" w:color="auto"/>
            </w:tcBorders>
            <w:shd w:val="clear" w:color="auto" w:fill="auto"/>
            <w:noWrap/>
            <w:vAlign w:val="center"/>
            <w:hideMark/>
          </w:tcPr>
          <w:p w14:paraId="362F82CF"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567</w:t>
            </w:r>
          </w:p>
        </w:tc>
        <w:tc>
          <w:tcPr>
            <w:tcW w:w="1188" w:type="dxa"/>
            <w:tcBorders>
              <w:top w:val="nil"/>
              <w:left w:val="nil"/>
              <w:bottom w:val="single" w:sz="4" w:space="0" w:color="auto"/>
              <w:right w:val="single" w:sz="4" w:space="0" w:color="auto"/>
            </w:tcBorders>
            <w:shd w:val="clear" w:color="auto" w:fill="auto"/>
            <w:noWrap/>
            <w:vAlign w:val="center"/>
            <w:hideMark/>
          </w:tcPr>
          <w:p w14:paraId="57BA0FE5"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575</w:t>
            </w:r>
          </w:p>
        </w:tc>
        <w:tc>
          <w:tcPr>
            <w:tcW w:w="1188" w:type="dxa"/>
            <w:tcBorders>
              <w:top w:val="nil"/>
              <w:left w:val="nil"/>
              <w:bottom w:val="single" w:sz="4" w:space="0" w:color="auto"/>
              <w:right w:val="single" w:sz="4" w:space="0" w:color="auto"/>
            </w:tcBorders>
            <w:shd w:val="clear" w:color="auto" w:fill="auto"/>
            <w:noWrap/>
            <w:vAlign w:val="center"/>
            <w:hideMark/>
          </w:tcPr>
          <w:p w14:paraId="1800B616" w14:textId="1A23F9A9"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700</w:t>
            </w:r>
          </w:p>
        </w:tc>
      </w:tr>
      <w:tr w:rsidR="00620B27" w:rsidRPr="005A3A87" w14:paraId="7DF76F51"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793F500E" w14:textId="4CC93B4D"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88" w:type="dxa"/>
            <w:tcBorders>
              <w:top w:val="nil"/>
              <w:left w:val="nil"/>
              <w:bottom w:val="single" w:sz="4" w:space="0" w:color="auto"/>
              <w:right w:val="single" w:sz="4" w:space="0" w:color="auto"/>
            </w:tcBorders>
            <w:shd w:val="clear" w:color="auto" w:fill="auto"/>
            <w:noWrap/>
            <w:vAlign w:val="center"/>
            <w:hideMark/>
          </w:tcPr>
          <w:p w14:paraId="0CEF22FF"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w:t>
            </w:r>
          </w:p>
        </w:tc>
        <w:tc>
          <w:tcPr>
            <w:tcW w:w="1188" w:type="dxa"/>
            <w:tcBorders>
              <w:top w:val="nil"/>
              <w:left w:val="nil"/>
              <w:bottom w:val="single" w:sz="4" w:space="0" w:color="auto"/>
              <w:right w:val="single" w:sz="4" w:space="0" w:color="auto"/>
            </w:tcBorders>
            <w:shd w:val="clear" w:color="auto" w:fill="auto"/>
            <w:noWrap/>
            <w:vAlign w:val="center"/>
            <w:hideMark/>
          </w:tcPr>
          <w:p w14:paraId="4D1E587E"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14:paraId="2035BB08"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4</w:t>
            </w:r>
          </w:p>
        </w:tc>
        <w:tc>
          <w:tcPr>
            <w:tcW w:w="1188" w:type="dxa"/>
            <w:tcBorders>
              <w:top w:val="nil"/>
              <w:left w:val="nil"/>
              <w:bottom w:val="single" w:sz="4" w:space="0" w:color="auto"/>
              <w:right w:val="single" w:sz="4" w:space="0" w:color="auto"/>
            </w:tcBorders>
            <w:shd w:val="clear" w:color="auto" w:fill="auto"/>
            <w:noWrap/>
            <w:vAlign w:val="center"/>
            <w:hideMark/>
          </w:tcPr>
          <w:p w14:paraId="4854F2E7"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w:t>
            </w:r>
          </w:p>
        </w:tc>
      </w:tr>
      <w:tr w:rsidR="00620B27" w:rsidRPr="005A3A87" w14:paraId="667FE784"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187669BE" w14:textId="50BED39A"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Ejecución del GECT</w:t>
            </w:r>
          </w:p>
        </w:tc>
        <w:tc>
          <w:tcPr>
            <w:tcW w:w="1188" w:type="dxa"/>
            <w:tcBorders>
              <w:top w:val="nil"/>
              <w:left w:val="nil"/>
              <w:bottom w:val="single" w:sz="4" w:space="0" w:color="auto"/>
              <w:right w:val="single" w:sz="4" w:space="0" w:color="auto"/>
            </w:tcBorders>
            <w:shd w:val="clear" w:color="auto" w:fill="auto"/>
            <w:noWrap/>
            <w:vAlign w:val="center"/>
            <w:hideMark/>
          </w:tcPr>
          <w:p w14:paraId="11C3667B"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40</w:t>
            </w:r>
          </w:p>
        </w:tc>
        <w:tc>
          <w:tcPr>
            <w:tcW w:w="1188" w:type="dxa"/>
            <w:tcBorders>
              <w:top w:val="nil"/>
              <w:left w:val="nil"/>
              <w:bottom w:val="single" w:sz="4" w:space="0" w:color="auto"/>
              <w:right w:val="single" w:sz="4" w:space="0" w:color="auto"/>
            </w:tcBorders>
            <w:shd w:val="clear" w:color="auto" w:fill="auto"/>
            <w:noWrap/>
            <w:vAlign w:val="center"/>
            <w:hideMark/>
          </w:tcPr>
          <w:p w14:paraId="103F48F7"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40</w:t>
            </w:r>
          </w:p>
        </w:tc>
        <w:tc>
          <w:tcPr>
            <w:tcW w:w="1188" w:type="dxa"/>
            <w:tcBorders>
              <w:top w:val="nil"/>
              <w:left w:val="nil"/>
              <w:bottom w:val="single" w:sz="4" w:space="0" w:color="auto"/>
              <w:right w:val="single" w:sz="4" w:space="0" w:color="auto"/>
            </w:tcBorders>
            <w:shd w:val="clear" w:color="auto" w:fill="auto"/>
            <w:noWrap/>
            <w:vAlign w:val="center"/>
            <w:hideMark/>
          </w:tcPr>
          <w:p w14:paraId="66DEDBC2"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40</w:t>
            </w:r>
          </w:p>
        </w:tc>
        <w:tc>
          <w:tcPr>
            <w:tcW w:w="1188" w:type="dxa"/>
            <w:tcBorders>
              <w:top w:val="nil"/>
              <w:left w:val="nil"/>
              <w:bottom w:val="single" w:sz="4" w:space="0" w:color="auto"/>
              <w:right w:val="single" w:sz="4" w:space="0" w:color="auto"/>
            </w:tcBorders>
            <w:shd w:val="clear" w:color="auto" w:fill="auto"/>
            <w:noWrap/>
            <w:vAlign w:val="center"/>
            <w:hideMark/>
          </w:tcPr>
          <w:p w14:paraId="0EA18BE1"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120</w:t>
            </w:r>
          </w:p>
        </w:tc>
      </w:tr>
      <w:tr w:rsidR="00620B27" w:rsidRPr="005A3A87" w14:paraId="504871ED"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53E1964F" w14:textId="03D5141B" w:rsidR="00620B27" w:rsidRPr="005A3A87" w:rsidRDefault="00620B27"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Reuniones del GECT</w:t>
            </w:r>
          </w:p>
        </w:tc>
        <w:tc>
          <w:tcPr>
            <w:tcW w:w="1188" w:type="dxa"/>
            <w:tcBorders>
              <w:top w:val="nil"/>
              <w:left w:val="nil"/>
              <w:bottom w:val="single" w:sz="4" w:space="0" w:color="auto"/>
              <w:right w:val="single" w:sz="4" w:space="0" w:color="auto"/>
            </w:tcBorders>
            <w:shd w:val="clear" w:color="auto" w:fill="auto"/>
            <w:noWrap/>
            <w:vAlign w:val="center"/>
            <w:hideMark/>
          </w:tcPr>
          <w:p w14:paraId="105028FF"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50</w:t>
            </w:r>
          </w:p>
        </w:tc>
        <w:tc>
          <w:tcPr>
            <w:tcW w:w="1188" w:type="dxa"/>
            <w:tcBorders>
              <w:top w:val="nil"/>
              <w:left w:val="nil"/>
              <w:bottom w:val="single" w:sz="4" w:space="0" w:color="auto"/>
              <w:right w:val="single" w:sz="4" w:space="0" w:color="auto"/>
            </w:tcBorders>
            <w:shd w:val="clear" w:color="auto" w:fill="auto"/>
            <w:noWrap/>
            <w:vAlign w:val="center"/>
            <w:hideMark/>
          </w:tcPr>
          <w:p w14:paraId="6E417F5F"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50</w:t>
            </w:r>
          </w:p>
        </w:tc>
        <w:tc>
          <w:tcPr>
            <w:tcW w:w="1188" w:type="dxa"/>
            <w:tcBorders>
              <w:top w:val="nil"/>
              <w:left w:val="nil"/>
              <w:bottom w:val="single" w:sz="4" w:space="0" w:color="auto"/>
              <w:right w:val="single" w:sz="4" w:space="0" w:color="auto"/>
            </w:tcBorders>
            <w:shd w:val="clear" w:color="auto" w:fill="auto"/>
            <w:noWrap/>
            <w:vAlign w:val="center"/>
            <w:hideMark/>
          </w:tcPr>
          <w:p w14:paraId="61C05D51"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50</w:t>
            </w:r>
          </w:p>
        </w:tc>
        <w:tc>
          <w:tcPr>
            <w:tcW w:w="1188" w:type="dxa"/>
            <w:tcBorders>
              <w:top w:val="nil"/>
              <w:left w:val="nil"/>
              <w:bottom w:val="single" w:sz="4" w:space="0" w:color="auto"/>
              <w:right w:val="single" w:sz="4" w:space="0" w:color="auto"/>
            </w:tcBorders>
            <w:shd w:val="clear" w:color="auto" w:fill="auto"/>
            <w:noWrap/>
            <w:vAlign w:val="center"/>
            <w:hideMark/>
          </w:tcPr>
          <w:p w14:paraId="2BC8C55E"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150</w:t>
            </w:r>
          </w:p>
        </w:tc>
      </w:tr>
      <w:tr w:rsidR="00620B27" w:rsidRPr="005A3A87" w14:paraId="5621BBF2"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06477595" w14:textId="642706CC" w:rsidR="00620B27" w:rsidRPr="005A3A87" w:rsidRDefault="00702A1E"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Servicio de información sobre sitios Ramsar (mantenimiento y desarrollo)</w:t>
            </w:r>
          </w:p>
        </w:tc>
        <w:tc>
          <w:tcPr>
            <w:tcW w:w="1188" w:type="dxa"/>
            <w:tcBorders>
              <w:top w:val="nil"/>
              <w:left w:val="nil"/>
              <w:bottom w:val="single" w:sz="4" w:space="0" w:color="auto"/>
              <w:right w:val="single" w:sz="4" w:space="0" w:color="auto"/>
            </w:tcBorders>
            <w:shd w:val="clear" w:color="auto" w:fill="auto"/>
            <w:noWrap/>
            <w:vAlign w:val="center"/>
            <w:hideMark/>
          </w:tcPr>
          <w:p w14:paraId="7E76787E"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96</w:t>
            </w:r>
          </w:p>
        </w:tc>
        <w:tc>
          <w:tcPr>
            <w:tcW w:w="1188" w:type="dxa"/>
            <w:tcBorders>
              <w:top w:val="nil"/>
              <w:left w:val="nil"/>
              <w:bottom w:val="single" w:sz="4" w:space="0" w:color="auto"/>
              <w:right w:val="single" w:sz="4" w:space="0" w:color="auto"/>
            </w:tcBorders>
            <w:shd w:val="clear" w:color="auto" w:fill="auto"/>
            <w:noWrap/>
            <w:vAlign w:val="center"/>
            <w:hideMark/>
          </w:tcPr>
          <w:p w14:paraId="21F96FCA"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71</w:t>
            </w:r>
          </w:p>
        </w:tc>
        <w:tc>
          <w:tcPr>
            <w:tcW w:w="1188" w:type="dxa"/>
            <w:tcBorders>
              <w:top w:val="nil"/>
              <w:left w:val="nil"/>
              <w:bottom w:val="single" w:sz="4" w:space="0" w:color="auto"/>
              <w:right w:val="single" w:sz="4" w:space="0" w:color="auto"/>
            </w:tcBorders>
            <w:shd w:val="clear" w:color="auto" w:fill="auto"/>
            <w:noWrap/>
            <w:vAlign w:val="center"/>
            <w:hideMark/>
          </w:tcPr>
          <w:p w14:paraId="79424F27" w14:textId="77777777" w:rsidR="00620B27" w:rsidRPr="005A3A87" w:rsidRDefault="00620B27"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48</w:t>
            </w:r>
          </w:p>
        </w:tc>
        <w:tc>
          <w:tcPr>
            <w:tcW w:w="1188" w:type="dxa"/>
            <w:tcBorders>
              <w:top w:val="nil"/>
              <w:left w:val="nil"/>
              <w:bottom w:val="single" w:sz="4" w:space="0" w:color="auto"/>
              <w:right w:val="single" w:sz="4" w:space="0" w:color="auto"/>
            </w:tcBorders>
            <w:shd w:val="clear" w:color="auto" w:fill="auto"/>
            <w:noWrap/>
            <w:vAlign w:val="center"/>
            <w:hideMark/>
          </w:tcPr>
          <w:p w14:paraId="7FE382E6" w14:textId="77777777" w:rsidR="00620B27" w:rsidRPr="005A3A87" w:rsidRDefault="00620B27"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215</w:t>
            </w:r>
          </w:p>
        </w:tc>
      </w:tr>
      <w:tr w:rsidR="00702A1E" w:rsidRPr="005A3A87" w14:paraId="12C15C1B" w14:textId="77777777" w:rsidTr="00B90331">
        <w:tc>
          <w:tcPr>
            <w:tcW w:w="4742" w:type="dxa"/>
            <w:tcBorders>
              <w:top w:val="nil"/>
              <w:left w:val="single" w:sz="4" w:space="0" w:color="auto"/>
              <w:bottom w:val="single" w:sz="4" w:space="0" w:color="auto"/>
              <w:right w:val="single" w:sz="4" w:space="0" w:color="auto"/>
            </w:tcBorders>
            <w:shd w:val="clear" w:color="000000" w:fill="C4D79B"/>
            <w:noWrap/>
            <w:vAlign w:val="center"/>
            <w:hideMark/>
          </w:tcPr>
          <w:p w14:paraId="67341FA2" w14:textId="454D9CE5" w:rsidR="00702A1E" w:rsidRPr="005A3A87" w:rsidRDefault="00702A1E" w:rsidP="00702A1E">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G. Administración</w:t>
            </w:r>
          </w:p>
        </w:tc>
        <w:tc>
          <w:tcPr>
            <w:tcW w:w="1188" w:type="dxa"/>
            <w:tcBorders>
              <w:top w:val="nil"/>
              <w:left w:val="nil"/>
              <w:bottom w:val="single" w:sz="4" w:space="0" w:color="auto"/>
              <w:right w:val="single" w:sz="4" w:space="0" w:color="auto"/>
            </w:tcBorders>
            <w:shd w:val="clear" w:color="000000" w:fill="C4D79B"/>
            <w:noWrap/>
            <w:vAlign w:val="center"/>
            <w:hideMark/>
          </w:tcPr>
          <w:p w14:paraId="55AE7932"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493</w:t>
            </w:r>
          </w:p>
        </w:tc>
        <w:tc>
          <w:tcPr>
            <w:tcW w:w="1188" w:type="dxa"/>
            <w:tcBorders>
              <w:top w:val="nil"/>
              <w:left w:val="nil"/>
              <w:bottom w:val="single" w:sz="4" w:space="0" w:color="auto"/>
              <w:right w:val="single" w:sz="4" w:space="0" w:color="auto"/>
            </w:tcBorders>
            <w:shd w:val="clear" w:color="000000" w:fill="C4D79B"/>
            <w:noWrap/>
            <w:vAlign w:val="center"/>
            <w:hideMark/>
          </w:tcPr>
          <w:p w14:paraId="216C49DC"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496</w:t>
            </w:r>
          </w:p>
        </w:tc>
        <w:tc>
          <w:tcPr>
            <w:tcW w:w="1188" w:type="dxa"/>
            <w:tcBorders>
              <w:top w:val="nil"/>
              <w:left w:val="nil"/>
              <w:bottom w:val="single" w:sz="4" w:space="0" w:color="auto"/>
              <w:right w:val="single" w:sz="4" w:space="0" w:color="auto"/>
            </w:tcBorders>
            <w:shd w:val="clear" w:color="000000" w:fill="C4D79B"/>
            <w:noWrap/>
            <w:vAlign w:val="center"/>
            <w:hideMark/>
          </w:tcPr>
          <w:p w14:paraId="525A3677"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500</w:t>
            </w:r>
          </w:p>
        </w:tc>
        <w:tc>
          <w:tcPr>
            <w:tcW w:w="1188" w:type="dxa"/>
            <w:tcBorders>
              <w:top w:val="nil"/>
              <w:left w:val="nil"/>
              <w:bottom w:val="single" w:sz="4" w:space="0" w:color="auto"/>
              <w:right w:val="single" w:sz="4" w:space="0" w:color="auto"/>
            </w:tcBorders>
            <w:shd w:val="clear" w:color="000000" w:fill="C4D79B"/>
            <w:noWrap/>
            <w:vAlign w:val="center"/>
            <w:hideMark/>
          </w:tcPr>
          <w:p w14:paraId="69E86040" w14:textId="0A214B50"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489</w:t>
            </w:r>
          </w:p>
        </w:tc>
      </w:tr>
      <w:tr w:rsidR="00702A1E" w:rsidRPr="005A3A87" w14:paraId="3473FA33"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1EF73E05" w14:textId="75AEC971"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88" w:type="dxa"/>
            <w:tcBorders>
              <w:top w:val="nil"/>
              <w:left w:val="nil"/>
              <w:bottom w:val="single" w:sz="4" w:space="0" w:color="auto"/>
              <w:right w:val="single" w:sz="4" w:space="0" w:color="auto"/>
            </w:tcBorders>
            <w:shd w:val="clear" w:color="auto" w:fill="auto"/>
            <w:noWrap/>
            <w:vAlign w:val="center"/>
            <w:hideMark/>
          </w:tcPr>
          <w:p w14:paraId="0E1300DD"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217</w:t>
            </w:r>
          </w:p>
        </w:tc>
        <w:tc>
          <w:tcPr>
            <w:tcW w:w="1188" w:type="dxa"/>
            <w:tcBorders>
              <w:top w:val="nil"/>
              <w:left w:val="nil"/>
              <w:bottom w:val="single" w:sz="4" w:space="0" w:color="auto"/>
              <w:right w:val="single" w:sz="4" w:space="0" w:color="auto"/>
            </w:tcBorders>
            <w:shd w:val="clear" w:color="auto" w:fill="auto"/>
            <w:noWrap/>
            <w:vAlign w:val="center"/>
            <w:hideMark/>
          </w:tcPr>
          <w:p w14:paraId="0A14D6DC"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221</w:t>
            </w:r>
          </w:p>
        </w:tc>
        <w:tc>
          <w:tcPr>
            <w:tcW w:w="1188" w:type="dxa"/>
            <w:tcBorders>
              <w:top w:val="nil"/>
              <w:left w:val="nil"/>
              <w:bottom w:val="single" w:sz="4" w:space="0" w:color="auto"/>
              <w:right w:val="single" w:sz="4" w:space="0" w:color="auto"/>
            </w:tcBorders>
            <w:shd w:val="clear" w:color="auto" w:fill="auto"/>
            <w:noWrap/>
            <w:vAlign w:val="center"/>
            <w:hideMark/>
          </w:tcPr>
          <w:p w14:paraId="5C836EB7"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224</w:t>
            </w:r>
          </w:p>
        </w:tc>
        <w:tc>
          <w:tcPr>
            <w:tcW w:w="1188" w:type="dxa"/>
            <w:tcBorders>
              <w:top w:val="nil"/>
              <w:left w:val="nil"/>
              <w:bottom w:val="single" w:sz="4" w:space="0" w:color="auto"/>
              <w:right w:val="single" w:sz="4" w:space="0" w:color="auto"/>
            </w:tcBorders>
            <w:shd w:val="clear" w:color="auto" w:fill="auto"/>
            <w:noWrap/>
            <w:vAlign w:val="center"/>
            <w:hideMark/>
          </w:tcPr>
          <w:p w14:paraId="393B568C"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662</w:t>
            </w:r>
          </w:p>
        </w:tc>
      </w:tr>
      <w:tr w:rsidR="00702A1E" w:rsidRPr="005A3A87" w14:paraId="3DD7D938"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605238FD" w14:textId="4EAC6C60"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88" w:type="dxa"/>
            <w:tcBorders>
              <w:top w:val="nil"/>
              <w:left w:val="nil"/>
              <w:bottom w:val="single" w:sz="4" w:space="0" w:color="auto"/>
              <w:right w:val="single" w:sz="4" w:space="0" w:color="auto"/>
            </w:tcBorders>
            <w:shd w:val="clear" w:color="auto" w:fill="auto"/>
            <w:noWrap/>
            <w:vAlign w:val="center"/>
            <w:hideMark/>
          </w:tcPr>
          <w:p w14:paraId="4D61202B"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14:paraId="221BFECB"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0</w:t>
            </w:r>
          </w:p>
        </w:tc>
        <w:tc>
          <w:tcPr>
            <w:tcW w:w="1188" w:type="dxa"/>
            <w:tcBorders>
              <w:top w:val="nil"/>
              <w:left w:val="nil"/>
              <w:bottom w:val="single" w:sz="4" w:space="0" w:color="auto"/>
              <w:right w:val="single" w:sz="4" w:space="0" w:color="auto"/>
            </w:tcBorders>
            <w:shd w:val="clear" w:color="auto" w:fill="auto"/>
            <w:noWrap/>
            <w:vAlign w:val="center"/>
            <w:hideMark/>
          </w:tcPr>
          <w:p w14:paraId="270A7E2D"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w:t>
            </w:r>
          </w:p>
        </w:tc>
        <w:tc>
          <w:tcPr>
            <w:tcW w:w="1188" w:type="dxa"/>
            <w:tcBorders>
              <w:top w:val="nil"/>
              <w:left w:val="nil"/>
              <w:bottom w:val="single" w:sz="4" w:space="0" w:color="auto"/>
              <w:right w:val="single" w:sz="4" w:space="0" w:color="auto"/>
            </w:tcBorders>
            <w:shd w:val="clear" w:color="auto" w:fill="auto"/>
            <w:noWrap/>
            <w:vAlign w:val="center"/>
            <w:hideMark/>
          </w:tcPr>
          <w:p w14:paraId="58974250"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w:t>
            </w:r>
          </w:p>
        </w:tc>
      </w:tr>
      <w:tr w:rsidR="00702A1E" w:rsidRPr="005A3A87" w14:paraId="09A46FF4"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1CB5113D" w14:textId="26311DB6" w:rsidR="00702A1E" w:rsidRPr="005A3A87" w:rsidRDefault="00702A1E" w:rsidP="00A217FF">
            <w:pPr>
              <w:ind w:left="0" w:firstLine="0"/>
              <w:rPr>
                <w:rFonts w:asciiTheme="minorHAnsi" w:eastAsia="Times New Roman" w:hAnsiTheme="minorHAnsi" w:cs="Arial"/>
                <w:sz w:val="20"/>
                <w:szCs w:val="20"/>
                <w:lang w:val="es-ES_tradnl" w:eastAsia="en-GB"/>
              </w:rPr>
            </w:pPr>
            <w:bookmarkStart w:id="2" w:name="_GoBack"/>
            <w:r w:rsidRPr="005A3A87">
              <w:rPr>
                <w:rFonts w:eastAsia="Times New Roman" w:cs="Arial"/>
                <w:sz w:val="20"/>
                <w:szCs w:val="20"/>
                <w:lang w:val="es-ES_tradnl" w:eastAsia="en-GB"/>
              </w:rPr>
              <w:t>Costos de contratación y separación del personal</w:t>
            </w:r>
          </w:p>
        </w:tc>
        <w:tc>
          <w:tcPr>
            <w:tcW w:w="1188" w:type="dxa"/>
            <w:tcBorders>
              <w:top w:val="nil"/>
              <w:left w:val="nil"/>
              <w:bottom w:val="single" w:sz="4" w:space="0" w:color="auto"/>
              <w:right w:val="single" w:sz="4" w:space="0" w:color="auto"/>
            </w:tcBorders>
            <w:shd w:val="clear" w:color="auto" w:fill="auto"/>
            <w:noWrap/>
            <w:vAlign w:val="center"/>
            <w:hideMark/>
          </w:tcPr>
          <w:p w14:paraId="6963071B"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25</w:t>
            </w:r>
          </w:p>
        </w:tc>
        <w:tc>
          <w:tcPr>
            <w:tcW w:w="1188" w:type="dxa"/>
            <w:tcBorders>
              <w:top w:val="nil"/>
              <w:left w:val="nil"/>
              <w:bottom w:val="single" w:sz="4" w:space="0" w:color="auto"/>
              <w:right w:val="single" w:sz="4" w:space="0" w:color="auto"/>
            </w:tcBorders>
            <w:shd w:val="clear" w:color="auto" w:fill="auto"/>
            <w:noWrap/>
            <w:vAlign w:val="center"/>
            <w:hideMark/>
          </w:tcPr>
          <w:p w14:paraId="17148E9F"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25</w:t>
            </w:r>
          </w:p>
        </w:tc>
        <w:tc>
          <w:tcPr>
            <w:tcW w:w="1188" w:type="dxa"/>
            <w:tcBorders>
              <w:top w:val="nil"/>
              <w:left w:val="nil"/>
              <w:bottom w:val="single" w:sz="4" w:space="0" w:color="auto"/>
              <w:right w:val="single" w:sz="4" w:space="0" w:color="auto"/>
            </w:tcBorders>
            <w:shd w:val="clear" w:color="auto" w:fill="auto"/>
            <w:noWrap/>
            <w:vAlign w:val="center"/>
            <w:hideMark/>
          </w:tcPr>
          <w:p w14:paraId="0AB02E40"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25</w:t>
            </w:r>
          </w:p>
        </w:tc>
        <w:tc>
          <w:tcPr>
            <w:tcW w:w="1188" w:type="dxa"/>
            <w:tcBorders>
              <w:top w:val="nil"/>
              <w:left w:val="nil"/>
              <w:bottom w:val="single" w:sz="4" w:space="0" w:color="auto"/>
              <w:right w:val="single" w:sz="4" w:space="0" w:color="auto"/>
            </w:tcBorders>
            <w:shd w:val="clear" w:color="auto" w:fill="auto"/>
            <w:noWrap/>
            <w:vAlign w:val="center"/>
            <w:hideMark/>
          </w:tcPr>
          <w:p w14:paraId="23EB017A"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75</w:t>
            </w:r>
          </w:p>
        </w:tc>
      </w:tr>
      <w:bookmarkEnd w:id="2"/>
      <w:tr w:rsidR="00702A1E" w:rsidRPr="005A3A87" w14:paraId="670D63E5"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046793D3" w14:textId="5E4127B3"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Viajes del personal de la Secretaría</w:t>
            </w:r>
          </w:p>
        </w:tc>
        <w:tc>
          <w:tcPr>
            <w:tcW w:w="1188" w:type="dxa"/>
            <w:tcBorders>
              <w:top w:val="nil"/>
              <w:left w:val="nil"/>
              <w:bottom w:val="single" w:sz="4" w:space="0" w:color="auto"/>
              <w:right w:val="single" w:sz="4" w:space="0" w:color="auto"/>
            </w:tcBorders>
            <w:shd w:val="clear" w:color="auto" w:fill="auto"/>
            <w:noWrap/>
            <w:vAlign w:val="center"/>
            <w:hideMark/>
          </w:tcPr>
          <w:p w14:paraId="149EB143"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155</w:t>
            </w:r>
          </w:p>
        </w:tc>
        <w:tc>
          <w:tcPr>
            <w:tcW w:w="1188" w:type="dxa"/>
            <w:tcBorders>
              <w:top w:val="nil"/>
              <w:left w:val="nil"/>
              <w:bottom w:val="single" w:sz="4" w:space="0" w:color="auto"/>
              <w:right w:val="single" w:sz="4" w:space="0" w:color="auto"/>
            </w:tcBorders>
            <w:shd w:val="clear" w:color="auto" w:fill="auto"/>
            <w:noWrap/>
            <w:vAlign w:val="center"/>
            <w:hideMark/>
          </w:tcPr>
          <w:p w14:paraId="2703263E"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155</w:t>
            </w:r>
          </w:p>
        </w:tc>
        <w:tc>
          <w:tcPr>
            <w:tcW w:w="1188" w:type="dxa"/>
            <w:tcBorders>
              <w:top w:val="nil"/>
              <w:left w:val="nil"/>
              <w:bottom w:val="single" w:sz="4" w:space="0" w:color="auto"/>
              <w:right w:val="single" w:sz="4" w:space="0" w:color="auto"/>
            </w:tcBorders>
            <w:shd w:val="clear" w:color="auto" w:fill="auto"/>
            <w:noWrap/>
            <w:vAlign w:val="center"/>
            <w:hideMark/>
          </w:tcPr>
          <w:p w14:paraId="3EDED644"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155</w:t>
            </w:r>
          </w:p>
        </w:tc>
        <w:tc>
          <w:tcPr>
            <w:tcW w:w="1188" w:type="dxa"/>
            <w:tcBorders>
              <w:top w:val="nil"/>
              <w:left w:val="nil"/>
              <w:bottom w:val="single" w:sz="4" w:space="0" w:color="auto"/>
              <w:right w:val="single" w:sz="4" w:space="0" w:color="auto"/>
            </w:tcBorders>
            <w:shd w:val="clear" w:color="auto" w:fill="auto"/>
            <w:noWrap/>
            <w:vAlign w:val="center"/>
            <w:hideMark/>
          </w:tcPr>
          <w:p w14:paraId="05CEBBF5"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465</w:t>
            </w:r>
          </w:p>
        </w:tc>
      </w:tr>
      <w:tr w:rsidR="00702A1E" w:rsidRPr="005A3A87" w14:paraId="6A000AB9"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07BE2362" w14:textId="10CD08EB"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Gastos de funcionamiento, incluyendo equipos</w:t>
            </w:r>
          </w:p>
        </w:tc>
        <w:tc>
          <w:tcPr>
            <w:tcW w:w="1188" w:type="dxa"/>
            <w:tcBorders>
              <w:top w:val="nil"/>
              <w:left w:val="nil"/>
              <w:bottom w:val="single" w:sz="4" w:space="0" w:color="auto"/>
              <w:right w:val="single" w:sz="4" w:space="0" w:color="auto"/>
            </w:tcBorders>
            <w:shd w:val="clear" w:color="auto" w:fill="auto"/>
            <w:noWrap/>
            <w:vAlign w:val="center"/>
            <w:hideMark/>
          </w:tcPr>
          <w:p w14:paraId="24601C41"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95</w:t>
            </w:r>
          </w:p>
        </w:tc>
        <w:tc>
          <w:tcPr>
            <w:tcW w:w="1188" w:type="dxa"/>
            <w:tcBorders>
              <w:top w:val="nil"/>
              <w:left w:val="nil"/>
              <w:bottom w:val="single" w:sz="4" w:space="0" w:color="auto"/>
              <w:right w:val="single" w:sz="4" w:space="0" w:color="auto"/>
            </w:tcBorders>
            <w:shd w:val="clear" w:color="auto" w:fill="auto"/>
            <w:noWrap/>
            <w:vAlign w:val="center"/>
            <w:hideMark/>
          </w:tcPr>
          <w:p w14:paraId="16289F31"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95</w:t>
            </w:r>
          </w:p>
        </w:tc>
        <w:tc>
          <w:tcPr>
            <w:tcW w:w="1188" w:type="dxa"/>
            <w:tcBorders>
              <w:top w:val="nil"/>
              <w:left w:val="nil"/>
              <w:bottom w:val="single" w:sz="4" w:space="0" w:color="auto"/>
              <w:right w:val="single" w:sz="4" w:space="0" w:color="auto"/>
            </w:tcBorders>
            <w:shd w:val="clear" w:color="auto" w:fill="auto"/>
            <w:noWrap/>
            <w:vAlign w:val="center"/>
            <w:hideMark/>
          </w:tcPr>
          <w:p w14:paraId="2F6FC968"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95</w:t>
            </w:r>
          </w:p>
        </w:tc>
        <w:tc>
          <w:tcPr>
            <w:tcW w:w="1188" w:type="dxa"/>
            <w:tcBorders>
              <w:top w:val="nil"/>
              <w:left w:val="nil"/>
              <w:bottom w:val="single" w:sz="4" w:space="0" w:color="auto"/>
              <w:right w:val="single" w:sz="4" w:space="0" w:color="auto"/>
            </w:tcBorders>
            <w:shd w:val="clear" w:color="auto" w:fill="auto"/>
            <w:noWrap/>
            <w:vAlign w:val="center"/>
            <w:hideMark/>
          </w:tcPr>
          <w:p w14:paraId="6E8E73DE"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285</w:t>
            </w:r>
          </w:p>
        </w:tc>
      </w:tr>
      <w:tr w:rsidR="00702A1E" w:rsidRPr="005A3A87" w14:paraId="39800E38"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1EA85DCF" w14:textId="07A17FBE"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Planificación y Capacitación </w:t>
            </w:r>
          </w:p>
        </w:tc>
        <w:tc>
          <w:tcPr>
            <w:tcW w:w="1188" w:type="dxa"/>
            <w:tcBorders>
              <w:top w:val="nil"/>
              <w:left w:val="nil"/>
              <w:bottom w:val="single" w:sz="4" w:space="0" w:color="auto"/>
              <w:right w:val="single" w:sz="4" w:space="0" w:color="auto"/>
            </w:tcBorders>
            <w:shd w:val="clear" w:color="auto" w:fill="auto"/>
            <w:noWrap/>
            <w:vAlign w:val="center"/>
            <w:hideMark/>
          </w:tcPr>
          <w:p w14:paraId="3C2398AE"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0</w:t>
            </w:r>
          </w:p>
        </w:tc>
        <w:tc>
          <w:tcPr>
            <w:tcW w:w="1188" w:type="dxa"/>
            <w:tcBorders>
              <w:top w:val="nil"/>
              <w:left w:val="nil"/>
              <w:bottom w:val="single" w:sz="4" w:space="0" w:color="auto"/>
              <w:right w:val="single" w:sz="4" w:space="0" w:color="auto"/>
            </w:tcBorders>
            <w:shd w:val="clear" w:color="auto" w:fill="auto"/>
            <w:noWrap/>
            <w:vAlign w:val="center"/>
            <w:hideMark/>
          </w:tcPr>
          <w:p w14:paraId="3CA513D1" w14:textId="77777777"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 </w:t>
            </w:r>
          </w:p>
        </w:tc>
        <w:tc>
          <w:tcPr>
            <w:tcW w:w="1188" w:type="dxa"/>
            <w:tcBorders>
              <w:top w:val="nil"/>
              <w:left w:val="nil"/>
              <w:bottom w:val="single" w:sz="4" w:space="0" w:color="auto"/>
              <w:right w:val="single" w:sz="4" w:space="0" w:color="auto"/>
            </w:tcBorders>
            <w:shd w:val="clear" w:color="auto" w:fill="auto"/>
            <w:noWrap/>
            <w:vAlign w:val="center"/>
            <w:hideMark/>
          </w:tcPr>
          <w:p w14:paraId="23F61324" w14:textId="77777777" w:rsidR="00702A1E" w:rsidRPr="005A3A87" w:rsidRDefault="00702A1E" w:rsidP="00A217FF">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 </w:t>
            </w:r>
          </w:p>
        </w:tc>
        <w:tc>
          <w:tcPr>
            <w:tcW w:w="1188" w:type="dxa"/>
            <w:tcBorders>
              <w:top w:val="nil"/>
              <w:left w:val="nil"/>
              <w:bottom w:val="single" w:sz="4" w:space="0" w:color="auto"/>
              <w:right w:val="single" w:sz="4" w:space="0" w:color="auto"/>
            </w:tcBorders>
            <w:shd w:val="clear" w:color="auto" w:fill="auto"/>
            <w:noWrap/>
            <w:vAlign w:val="center"/>
            <w:hideMark/>
          </w:tcPr>
          <w:p w14:paraId="32491A3B"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0</w:t>
            </w:r>
          </w:p>
        </w:tc>
      </w:tr>
      <w:tr w:rsidR="00702A1E" w:rsidRPr="005A3A87" w14:paraId="4FABB81A" w14:textId="77777777" w:rsidTr="00B90331">
        <w:tc>
          <w:tcPr>
            <w:tcW w:w="4742" w:type="dxa"/>
            <w:tcBorders>
              <w:top w:val="nil"/>
              <w:left w:val="single" w:sz="4" w:space="0" w:color="auto"/>
              <w:bottom w:val="single" w:sz="4" w:space="0" w:color="auto"/>
              <w:right w:val="single" w:sz="4" w:space="0" w:color="auto"/>
            </w:tcBorders>
            <w:shd w:val="clear" w:color="000000" w:fill="C4D79B"/>
            <w:noWrap/>
            <w:vAlign w:val="center"/>
            <w:hideMark/>
          </w:tcPr>
          <w:p w14:paraId="00AE4A72" w14:textId="49F1D272" w:rsidR="00702A1E" w:rsidRPr="005A3A87" w:rsidRDefault="00702A1E" w:rsidP="00A217FF">
            <w:pPr>
              <w:ind w:left="0" w:firstLine="0"/>
              <w:rPr>
                <w:rFonts w:asciiTheme="minorHAnsi" w:eastAsia="Times New Roman" w:hAnsiTheme="minorHAnsi" w:cs="Arial"/>
                <w:b/>
                <w:bCs/>
                <w:sz w:val="20"/>
                <w:szCs w:val="20"/>
                <w:lang w:val="es-ES_tradnl" w:eastAsia="en-GB"/>
              </w:rPr>
            </w:pPr>
            <w:r w:rsidRPr="005A3A87">
              <w:rPr>
                <w:rFonts w:asciiTheme="minorHAnsi" w:eastAsia="Times New Roman" w:hAnsiTheme="minorHAnsi" w:cs="Arial"/>
                <w:b/>
                <w:bCs/>
                <w:sz w:val="20"/>
                <w:szCs w:val="20"/>
                <w:lang w:val="es-ES_tradnl" w:eastAsia="en-GB"/>
              </w:rPr>
              <w:t xml:space="preserve">H. </w:t>
            </w:r>
            <w:r w:rsidRPr="005A3A87">
              <w:rPr>
                <w:rFonts w:eastAsia="Times New Roman" w:cs="Arial"/>
                <w:b/>
                <w:bCs/>
                <w:sz w:val="20"/>
                <w:szCs w:val="20"/>
                <w:lang w:val="es-ES_tradnl" w:eastAsia="en-GB"/>
              </w:rPr>
              <w:t>Servicios del Comité Permanente</w:t>
            </w:r>
          </w:p>
        </w:tc>
        <w:tc>
          <w:tcPr>
            <w:tcW w:w="1188" w:type="dxa"/>
            <w:tcBorders>
              <w:top w:val="nil"/>
              <w:left w:val="nil"/>
              <w:bottom w:val="single" w:sz="4" w:space="0" w:color="auto"/>
              <w:right w:val="single" w:sz="4" w:space="0" w:color="auto"/>
            </w:tcBorders>
            <w:shd w:val="clear" w:color="000000" w:fill="C4D79B"/>
            <w:noWrap/>
            <w:vAlign w:val="center"/>
            <w:hideMark/>
          </w:tcPr>
          <w:p w14:paraId="396AB18F"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150</w:t>
            </w:r>
          </w:p>
        </w:tc>
        <w:tc>
          <w:tcPr>
            <w:tcW w:w="1188" w:type="dxa"/>
            <w:tcBorders>
              <w:top w:val="nil"/>
              <w:left w:val="nil"/>
              <w:bottom w:val="single" w:sz="4" w:space="0" w:color="auto"/>
              <w:right w:val="single" w:sz="4" w:space="0" w:color="auto"/>
            </w:tcBorders>
            <w:shd w:val="clear" w:color="000000" w:fill="C4D79B"/>
            <w:noWrap/>
            <w:vAlign w:val="center"/>
            <w:hideMark/>
          </w:tcPr>
          <w:p w14:paraId="4D2A92FE"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150</w:t>
            </w:r>
          </w:p>
        </w:tc>
        <w:tc>
          <w:tcPr>
            <w:tcW w:w="1188" w:type="dxa"/>
            <w:tcBorders>
              <w:top w:val="nil"/>
              <w:left w:val="nil"/>
              <w:bottom w:val="single" w:sz="4" w:space="0" w:color="auto"/>
              <w:right w:val="single" w:sz="4" w:space="0" w:color="auto"/>
            </w:tcBorders>
            <w:shd w:val="clear" w:color="000000" w:fill="C4D79B"/>
            <w:noWrap/>
            <w:vAlign w:val="center"/>
            <w:hideMark/>
          </w:tcPr>
          <w:p w14:paraId="7555E99F"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150</w:t>
            </w:r>
          </w:p>
        </w:tc>
        <w:tc>
          <w:tcPr>
            <w:tcW w:w="1188" w:type="dxa"/>
            <w:tcBorders>
              <w:top w:val="nil"/>
              <w:left w:val="nil"/>
              <w:bottom w:val="single" w:sz="4" w:space="0" w:color="auto"/>
              <w:right w:val="single" w:sz="4" w:space="0" w:color="auto"/>
            </w:tcBorders>
            <w:shd w:val="clear" w:color="000000" w:fill="C4D79B"/>
            <w:noWrap/>
            <w:vAlign w:val="center"/>
            <w:hideMark/>
          </w:tcPr>
          <w:p w14:paraId="7BF0604F"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450</w:t>
            </w:r>
          </w:p>
        </w:tc>
      </w:tr>
      <w:tr w:rsidR="00702A1E" w:rsidRPr="005A3A87" w14:paraId="0BE8DA2F"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09C28B99" w14:textId="3B8A448A"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Apoyo a los delegados del Comité Permanente</w:t>
            </w:r>
          </w:p>
        </w:tc>
        <w:tc>
          <w:tcPr>
            <w:tcW w:w="1188" w:type="dxa"/>
            <w:tcBorders>
              <w:top w:val="nil"/>
              <w:left w:val="nil"/>
              <w:bottom w:val="single" w:sz="4" w:space="0" w:color="auto"/>
              <w:right w:val="single" w:sz="4" w:space="0" w:color="auto"/>
            </w:tcBorders>
            <w:shd w:val="clear" w:color="auto" w:fill="auto"/>
            <w:noWrap/>
            <w:vAlign w:val="center"/>
            <w:hideMark/>
          </w:tcPr>
          <w:p w14:paraId="0772315F"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45</w:t>
            </w:r>
          </w:p>
        </w:tc>
        <w:tc>
          <w:tcPr>
            <w:tcW w:w="1188" w:type="dxa"/>
            <w:tcBorders>
              <w:top w:val="nil"/>
              <w:left w:val="nil"/>
              <w:bottom w:val="single" w:sz="4" w:space="0" w:color="auto"/>
              <w:right w:val="single" w:sz="4" w:space="0" w:color="auto"/>
            </w:tcBorders>
            <w:shd w:val="clear" w:color="auto" w:fill="auto"/>
            <w:noWrap/>
            <w:vAlign w:val="center"/>
            <w:hideMark/>
          </w:tcPr>
          <w:p w14:paraId="42DCB33F"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45</w:t>
            </w:r>
          </w:p>
        </w:tc>
        <w:tc>
          <w:tcPr>
            <w:tcW w:w="1188" w:type="dxa"/>
            <w:tcBorders>
              <w:top w:val="nil"/>
              <w:left w:val="nil"/>
              <w:bottom w:val="single" w:sz="4" w:space="0" w:color="auto"/>
              <w:right w:val="single" w:sz="4" w:space="0" w:color="auto"/>
            </w:tcBorders>
            <w:shd w:val="clear" w:color="auto" w:fill="auto"/>
            <w:noWrap/>
            <w:vAlign w:val="center"/>
            <w:hideMark/>
          </w:tcPr>
          <w:p w14:paraId="27D55865"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45</w:t>
            </w:r>
          </w:p>
        </w:tc>
        <w:tc>
          <w:tcPr>
            <w:tcW w:w="1188" w:type="dxa"/>
            <w:tcBorders>
              <w:top w:val="nil"/>
              <w:left w:val="nil"/>
              <w:bottom w:val="single" w:sz="4" w:space="0" w:color="auto"/>
              <w:right w:val="single" w:sz="4" w:space="0" w:color="auto"/>
            </w:tcBorders>
            <w:shd w:val="clear" w:color="auto" w:fill="auto"/>
            <w:noWrap/>
            <w:vAlign w:val="center"/>
            <w:hideMark/>
          </w:tcPr>
          <w:p w14:paraId="3EACF2BC"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135</w:t>
            </w:r>
          </w:p>
        </w:tc>
      </w:tr>
      <w:tr w:rsidR="00702A1E" w:rsidRPr="005A3A87" w14:paraId="601DFE68"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7F070647" w14:textId="7ECEE0E7"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Reuniones del Comité Permanente</w:t>
            </w:r>
          </w:p>
        </w:tc>
        <w:tc>
          <w:tcPr>
            <w:tcW w:w="1188" w:type="dxa"/>
            <w:tcBorders>
              <w:top w:val="nil"/>
              <w:left w:val="nil"/>
              <w:bottom w:val="single" w:sz="4" w:space="0" w:color="auto"/>
              <w:right w:val="single" w:sz="4" w:space="0" w:color="auto"/>
            </w:tcBorders>
            <w:shd w:val="clear" w:color="auto" w:fill="auto"/>
            <w:noWrap/>
            <w:vAlign w:val="center"/>
            <w:hideMark/>
          </w:tcPr>
          <w:p w14:paraId="4B88BD64"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w:t>
            </w:r>
          </w:p>
        </w:tc>
        <w:tc>
          <w:tcPr>
            <w:tcW w:w="1188" w:type="dxa"/>
            <w:tcBorders>
              <w:top w:val="nil"/>
              <w:left w:val="nil"/>
              <w:bottom w:val="single" w:sz="4" w:space="0" w:color="auto"/>
              <w:right w:val="single" w:sz="4" w:space="0" w:color="auto"/>
            </w:tcBorders>
            <w:shd w:val="clear" w:color="auto" w:fill="auto"/>
            <w:noWrap/>
            <w:vAlign w:val="center"/>
            <w:hideMark/>
          </w:tcPr>
          <w:p w14:paraId="57D678DF"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w:t>
            </w:r>
          </w:p>
        </w:tc>
        <w:tc>
          <w:tcPr>
            <w:tcW w:w="1188" w:type="dxa"/>
            <w:tcBorders>
              <w:top w:val="nil"/>
              <w:left w:val="nil"/>
              <w:bottom w:val="single" w:sz="4" w:space="0" w:color="auto"/>
              <w:right w:val="single" w:sz="4" w:space="0" w:color="auto"/>
            </w:tcBorders>
            <w:shd w:val="clear" w:color="auto" w:fill="auto"/>
            <w:noWrap/>
            <w:vAlign w:val="center"/>
            <w:hideMark/>
          </w:tcPr>
          <w:p w14:paraId="59E7F128"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10</w:t>
            </w:r>
          </w:p>
        </w:tc>
        <w:tc>
          <w:tcPr>
            <w:tcW w:w="1188" w:type="dxa"/>
            <w:tcBorders>
              <w:top w:val="nil"/>
              <w:left w:val="nil"/>
              <w:bottom w:val="single" w:sz="4" w:space="0" w:color="auto"/>
              <w:right w:val="single" w:sz="4" w:space="0" w:color="auto"/>
            </w:tcBorders>
            <w:shd w:val="clear" w:color="auto" w:fill="auto"/>
            <w:noWrap/>
            <w:vAlign w:val="center"/>
            <w:hideMark/>
          </w:tcPr>
          <w:p w14:paraId="321B65D2"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30</w:t>
            </w:r>
          </w:p>
        </w:tc>
      </w:tr>
      <w:tr w:rsidR="00702A1E" w:rsidRPr="005A3A87" w14:paraId="19F43CE3"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79B5C2CE" w14:textId="7929B6CC"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Traducción en las reuniones del Comité Permanente</w:t>
            </w:r>
          </w:p>
        </w:tc>
        <w:tc>
          <w:tcPr>
            <w:tcW w:w="1188" w:type="dxa"/>
            <w:tcBorders>
              <w:top w:val="nil"/>
              <w:left w:val="nil"/>
              <w:bottom w:val="single" w:sz="4" w:space="0" w:color="auto"/>
              <w:right w:val="single" w:sz="4" w:space="0" w:color="auto"/>
            </w:tcBorders>
            <w:shd w:val="clear" w:color="auto" w:fill="auto"/>
            <w:noWrap/>
            <w:vAlign w:val="center"/>
            <w:hideMark/>
          </w:tcPr>
          <w:p w14:paraId="4CFF4FAC"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79A0569E"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1727E323"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70417361"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180</w:t>
            </w:r>
          </w:p>
        </w:tc>
      </w:tr>
      <w:tr w:rsidR="00702A1E" w:rsidRPr="005A3A87" w14:paraId="216450C8"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49D092A0" w14:textId="28CADDFB"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Interpretación simultánea en las reuniones del Comité Permanente</w:t>
            </w:r>
          </w:p>
        </w:tc>
        <w:tc>
          <w:tcPr>
            <w:tcW w:w="1188" w:type="dxa"/>
            <w:tcBorders>
              <w:top w:val="nil"/>
              <w:left w:val="nil"/>
              <w:bottom w:val="single" w:sz="4" w:space="0" w:color="auto"/>
              <w:right w:val="single" w:sz="4" w:space="0" w:color="auto"/>
            </w:tcBorders>
            <w:shd w:val="clear" w:color="auto" w:fill="auto"/>
            <w:noWrap/>
            <w:vAlign w:val="center"/>
            <w:hideMark/>
          </w:tcPr>
          <w:p w14:paraId="6195ECDF"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35</w:t>
            </w:r>
          </w:p>
        </w:tc>
        <w:tc>
          <w:tcPr>
            <w:tcW w:w="1188" w:type="dxa"/>
            <w:tcBorders>
              <w:top w:val="nil"/>
              <w:left w:val="nil"/>
              <w:bottom w:val="single" w:sz="4" w:space="0" w:color="auto"/>
              <w:right w:val="single" w:sz="4" w:space="0" w:color="auto"/>
            </w:tcBorders>
            <w:shd w:val="clear" w:color="auto" w:fill="auto"/>
            <w:noWrap/>
            <w:vAlign w:val="center"/>
            <w:hideMark/>
          </w:tcPr>
          <w:p w14:paraId="4FAD24AA"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35</w:t>
            </w:r>
          </w:p>
        </w:tc>
        <w:tc>
          <w:tcPr>
            <w:tcW w:w="1188" w:type="dxa"/>
            <w:tcBorders>
              <w:top w:val="nil"/>
              <w:left w:val="nil"/>
              <w:bottom w:val="single" w:sz="4" w:space="0" w:color="auto"/>
              <w:right w:val="single" w:sz="4" w:space="0" w:color="auto"/>
            </w:tcBorders>
            <w:shd w:val="clear" w:color="auto" w:fill="auto"/>
            <w:noWrap/>
            <w:vAlign w:val="center"/>
            <w:hideMark/>
          </w:tcPr>
          <w:p w14:paraId="40647F0D"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35</w:t>
            </w:r>
          </w:p>
        </w:tc>
        <w:tc>
          <w:tcPr>
            <w:tcW w:w="1188" w:type="dxa"/>
            <w:tcBorders>
              <w:top w:val="nil"/>
              <w:left w:val="nil"/>
              <w:bottom w:val="single" w:sz="4" w:space="0" w:color="auto"/>
              <w:right w:val="single" w:sz="4" w:space="0" w:color="auto"/>
            </w:tcBorders>
            <w:shd w:val="clear" w:color="auto" w:fill="auto"/>
            <w:noWrap/>
            <w:vAlign w:val="center"/>
            <w:hideMark/>
          </w:tcPr>
          <w:p w14:paraId="6A6AE1C6"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105</w:t>
            </w:r>
          </w:p>
        </w:tc>
      </w:tr>
      <w:tr w:rsidR="00702A1E" w:rsidRPr="005A3A87" w14:paraId="7964BA1B" w14:textId="77777777" w:rsidTr="00B90331">
        <w:tc>
          <w:tcPr>
            <w:tcW w:w="4742" w:type="dxa"/>
            <w:tcBorders>
              <w:top w:val="nil"/>
              <w:left w:val="single" w:sz="4" w:space="0" w:color="auto"/>
              <w:bottom w:val="single" w:sz="4" w:space="0" w:color="auto"/>
              <w:right w:val="single" w:sz="4" w:space="0" w:color="auto"/>
            </w:tcBorders>
            <w:shd w:val="clear" w:color="000000" w:fill="C4D79B"/>
            <w:vAlign w:val="center"/>
            <w:hideMark/>
          </w:tcPr>
          <w:p w14:paraId="207BD90E" w14:textId="06C14642" w:rsidR="00702A1E" w:rsidRPr="005A3A87" w:rsidRDefault="00702A1E" w:rsidP="00A217FF">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I. Gastos por servicios administrativos de la UICN (máximo)</w:t>
            </w:r>
          </w:p>
        </w:tc>
        <w:tc>
          <w:tcPr>
            <w:tcW w:w="1188" w:type="dxa"/>
            <w:tcBorders>
              <w:top w:val="nil"/>
              <w:left w:val="nil"/>
              <w:bottom w:val="single" w:sz="4" w:space="0" w:color="auto"/>
              <w:right w:val="single" w:sz="4" w:space="0" w:color="auto"/>
            </w:tcBorders>
            <w:shd w:val="clear" w:color="000000" w:fill="C4D79B"/>
            <w:noWrap/>
            <w:vAlign w:val="center"/>
            <w:hideMark/>
          </w:tcPr>
          <w:p w14:paraId="4A42C41A"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562</w:t>
            </w:r>
          </w:p>
        </w:tc>
        <w:tc>
          <w:tcPr>
            <w:tcW w:w="1188" w:type="dxa"/>
            <w:tcBorders>
              <w:top w:val="nil"/>
              <w:left w:val="nil"/>
              <w:bottom w:val="single" w:sz="4" w:space="0" w:color="auto"/>
              <w:right w:val="single" w:sz="4" w:space="0" w:color="auto"/>
            </w:tcBorders>
            <w:shd w:val="clear" w:color="000000" w:fill="C4D79B"/>
            <w:noWrap/>
            <w:vAlign w:val="center"/>
            <w:hideMark/>
          </w:tcPr>
          <w:p w14:paraId="7E6A075D"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562</w:t>
            </w:r>
          </w:p>
        </w:tc>
        <w:tc>
          <w:tcPr>
            <w:tcW w:w="1188" w:type="dxa"/>
            <w:tcBorders>
              <w:top w:val="nil"/>
              <w:left w:val="nil"/>
              <w:bottom w:val="single" w:sz="4" w:space="0" w:color="auto"/>
              <w:right w:val="single" w:sz="4" w:space="0" w:color="auto"/>
            </w:tcBorders>
            <w:shd w:val="clear" w:color="000000" w:fill="C4D79B"/>
            <w:noWrap/>
            <w:vAlign w:val="center"/>
            <w:hideMark/>
          </w:tcPr>
          <w:p w14:paraId="44A96688"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562</w:t>
            </w:r>
          </w:p>
        </w:tc>
        <w:tc>
          <w:tcPr>
            <w:tcW w:w="1188" w:type="dxa"/>
            <w:tcBorders>
              <w:top w:val="nil"/>
              <w:left w:val="nil"/>
              <w:bottom w:val="single" w:sz="4" w:space="0" w:color="auto"/>
              <w:right w:val="single" w:sz="4" w:space="0" w:color="auto"/>
            </w:tcBorders>
            <w:shd w:val="clear" w:color="000000" w:fill="C4D79B"/>
            <w:noWrap/>
            <w:vAlign w:val="center"/>
            <w:hideMark/>
          </w:tcPr>
          <w:p w14:paraId="31CF510A" w14:textId="4FC4B393"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686</w:t>
            </w:r>
          </w:p>
        </w:tc>
      </w:tr>
      <w:tr w:rsidR="00702A1E" w:rsidRPr="005A3A87" w14:paraId="230AB7F3"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284496F8" w14:textId="7985B67A"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Administración, RR.HH., finanzas y servicios de tecnologías de la información </w:t>
            </w:r>
          </w:p>
        </w:tc>
        <w:tc>
          <w:tcPr>
            <w:tcW w:w="1188" w:type="dxa"/>
            <w:tcBorders>
              <w:top w:val="nil"/>
              <w:left w:val="nil"/>
              <w:bottom w:val="single" w:sz="4" w:space="0" w:color="auto"/>
              <w:right w:val="single" w:sz="4" w:space="0" w:color="auto"/>
            </w:tcBorders>
            <w:shd w:val="clear" w:color="auto" w:fill="auto"/>
            <w:noWrap/>
            <w:vAlign w:val="center"/>
            <w:hideMark/>
          </w:tcPr>
          <w:p w14:paraId="6A6076FE"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562</w:t>
            </w:r>
          </w:p>
        </w:tc>
        <w:tc>
          <w:tcPr>
            <w:tcW w:w="1188" w:type="dxa"/>
            <w:tcBorders>
              <w:top w:val="nil"/>
              <w:left w:val="nil"/>
              <w:bottom w:val="single" w:sz="4" w:space="0" w:color="auto"/>
              <w:right w:val="single" w:sz="4" w:space="0" w:color="auto"/>
            </w:tcBorders>
            <w:shd w:val="clear" w:color="auto" w:fill="auto"/>
            <w:noWrap/>
            <w:vAlign w:val="center"/>
            <w:hideMark/>
          </w:tcPr>
          <w:p w14:paraId="11C1D261"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562</w:t>
            </w:r>
          </w:p>
        </w:tc>
        <w:tc>
          <w:tcPr>
            <w:tcW w:w="1188" w:type="dxa"/>
            <w:tcBorders>
              <w:top w:val="nil"/>
              <w:left w:val="nil"/>
              <w:bottom w:val="single" w:sz="4" w:space="0" w:color="auto"/>
              <w:right w:val="single" w:sz="4" w:space="0" w:color="auto"/>
            </w:tcBorders>
            <w:shd w:val="clear" w:color="auto" w:fill="auto"/>
            <w:noWrap/>
            <w:vAlign w:val="center"/>
            <w:hideMark/>
          </w:tcPr>
          <w:p w14:paraId="53B0A07D"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562</w:t>
            </w:r>
          </w:p>
        </w:tc>
        <w:tc>
          <w:tcPr>
            <w:tcW w:w="1188" w:type="dxa"/>
            <w:tcBorders>
              <w:top w:val="nil"/>
              <w:left w:val="nil"/>
              <w:bottom w:val="single" w:sz="4" w:space="0" w:color="auto"/>
              <w:right w:val="single" w:sz="4" w:space="0" w:color="auto"/>
            </w:tcBorders>
            <w:shd w:val="clear" w:color="auto" w:fill="auto"/>
            <w:noWrap/>
            <w:vAlign w:val="center"/>
            <w:hideMark/>
          </w:tcPr>
          <w:p w14:paraId="3A09BFAA" w14:textId="7D169FDB"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ED145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686</w:t>
            </w:r>
          </w:p>
        </w:tc>
      </w:tr>
      <w:tr w:rsidR="00702A1E" w:rsidRPr="005A3A87" w14:paraId="407A003F" w14:textId="77777777" w:rsidTr="00B90331">
        <w:tc>
          <w:tcPr>
            <w:tcW w:w="4742" w:type="dxa"/>
            <w:tcBorders>
              <w:top w:val="nil"/>
              <w:left w:val="single" w:sz="4" w:space="0" w:color="auto"/>
              <w:bottom w:val="single" w:sz="4" w:space="0" w:color="auto"/>
              <w:right w:val="single" w:sz="4" w:space="0" w:color="auto"/>
            </w:tcBorders>
            <w:shd w:val="clear" w:color="000000" w:fill="C4D79B"/>
            <w:noWrap/>
            <w:vAlign w:val="center"/>
            <w:hideMark/>
          </w:tcPr>
          <w:p w14:paraId="6D3F9AEC" w14:textId="0EE82E26" w:rsidR="00702A1E" w:rsidRPr="005A3A87" w:rsidRDefault="00702A1E" w:rsidP="00A217FF">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J.</w:t>
            </w:r>
            <w:r w:rsidR="00212E7E">
              <w:rPr>
                <w:rFonts w:eastAsia="Times New Roman" w:cs="Arial"/>
                <w:b/>
                <w:bCs/>
                <w:sz w:val="20"/>
                <w:szCs w:val="20"/>
                <w:lang w:val="es-ES_tradnl" w:eastAsia="en-GB"/>
              </w:rPr>
              <w:t xml:space="preserve"> </w:t>
            </w:r>
            <w:r w:rsidRPr="005A3A87">
              <w:rPr>
                <w:rFonts w:eastAsia="Times New Roman" w:cs="Arial"/>
                <w:b/>
                <w:bCs/>
                <w:sz w:val="20"/>
                <w:szCs w:val="20"/>
                <w:lang w:val="es-ES_tradnl" w:eastAsia="en-GB"/>
              </w:rPr>
              <w:t>Varios – Fondo de reserva</w:t>
            </w:r>
          </w:p>
        </w:tc>
        <w:tc>
          <w:tcPr>
            <w:tcW w:w="1188" w:type="dxa"/>
            <w:tcBorders>
              <w:top w:val="nil"/>
              <w:left w:val="nil"/>
              <w:bottom w:val="single" w:sz="4" w:space="0" w:color="auto"/>
              <w:right w:val="single" w:sz="4" w:space="0" w:color="auto"/>
            </w:tcBorders>
            <w:shd w:val="clear" w:color="000000" w:fill="C4D79B"/>
            <w:noWrap/>
            <w:vAlign w:val="center"/>
            <w:hideMark/>
          </w:tcPr>
          <w:p w14:paraId="3C275209"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110</w:t>
            </w:r>
          </w:p>
        </w:tc>
        <w:tc>
          <w:tcPr>
            <w:tcW w:w="1188" w:type="dxa"/>
            <w:tcBorders>
              <w:top w:val="nil"/>
              <w:left w:val="nil"/>
              <w:bottom w:val="single" w:sz="4" w:space="0" w:color="auto"/>
              <w:right w:val="single" w:sz="4" w:space="0" w:color="auto"/>
            </w:tcBorders>
            <w:shd w:val="clear" w:color="000000" w:fill="C4D79B"/>
            <w:noWrap/>
            <w:vAlign w:val="center"/>
            <w:hideMark/>
          </w:tcPr>
          <w:p w14:paraId="4B82F850"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110</w:t>
            </w:r>
          </w:p>
        </w:tc>
        <w:tc>
          <w:tcPr>
            <w:tcW w:w="1188" w:type="dxa"/>
            <w:tcBorders>
              <w:top w:val="nil"/>
              <w:left w:val="nil"/>
              <w:bottom w:val="single" w:sz="4" w:space="0" w:color="auto"/>
              <w:right w:val="single" w:sz="4" w:space="0" w:color="auto"/>
            </w:tcBorders>
            <w:shd w:val="clear" w:color="000000" w:fill="C4D79B"/>
            <w:noWrap/>
            <w:vAlign w:val="center"/>
            <w:hideMark/>
          </w:tcPr>
          <w:p w14:paraId="7A7CF51E"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110</w:t>
            </w:r>
          </w:p>
        </w:tc>
        <w:tc>
          <w:tcPr>
            <w:tcW w:w="1188" w:type="dxa"/>
            <w:tcBorders>
              <w:top w:val="nil"/>
              <w:left w:val="nil"/>
              <w:bottom w:val="single" w:sz="4" w:space="0" w:color="auto"/>
              <w:right w:val="single" w:sz="4" w:space="0" w:color="auto"/>
            </w:tcBorders>
            <w:shd w:val="clear" w:color="000000" w:fill="C4D79B"/>
            <w:noWrap/>
            <w:vAlign w:val="center"/>
            <w:hideMark/>
          </w:tcPr>
          <w:p w14:paraId="26D47ADC" w14:textId="77777777"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330</w:t>
            </w:r>
          </w:p>
        </w:tc>
      </w:tr>
      <w:tr w:rsidR="00702A1E" w:rsidRPr="005A3A87" w14:paraId="253F00DC" w14:textId="77777777" w:rsidTr="00B90331">
        <w:tc>
          <w:tcPr>
            <w:tcW w:w="4742" w:type="dxa"/>
            <w:tcBorders>
              <w:top w:val="nil"/>
              <w:left w:val="single" w:sz="4" w:space="0" w:color="auto"/>
              <w:bottom w:val="single" w:sz="4" w:space="0" w:color="auto"/>
              <w:right w:val="single" w:sz="4" w:space="0" w:color="auto"/>
            </w:tcBorders>
            <w:shd w:val="clear" w:color="auto" w:fill="auto"/>
            <w:noWrap/>
            <w:vAlign w:val="center"/>
            <w:hideMark/>
          </w:tcPr>
          <w:p w14:paraId="23683ED0" w14:textId="635567BC"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Provisiones</w:t>
            </w:r>
          </w:p>
        </w:tc>
        <w:tc>
          <w:tcPr>
            <w:tcW w:w="1188" w:type="dxa"/>
            <w:tcBorders>
              <w:top w:val="nil"/>
              <w:left w:val="nil"/>
              <w:bottom w:val="single" w:sz="4" w:space="0" w:color="auto"/>
              <w:right w:val="single" w:sz="4" w:space="0" w:color="auto"/>
            </w:tcBorders>
            <w:shd w:val="clear" w:color="auto" w:fill="auto"/>
            <w:noWrap/>
            <w:vAlign w:val="center"/>
            <w:hideMark/>
          </w:tcPr>
          <w:p w14:paraId="713E87CD"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50</w:t>
            </w:r>
          </w:p>
        </w:tc>
        <w:tc>
          <w:tcPr>
            <w:tcW w:w="1188" w:type="dxa"/>
            <w:tcBorders>
              <w:top w:val="nil"/>
              <w:left w:val="nil"/>
              <w:bottom w:val="single" w:sz="4" w:space="0" w:color="auto"/>
              <w:right w:val="single" w:sz="4" w:space="0" w:color="auto"/>
            </w:tcBorders>
            <w:shd w:val="clear" w:color="auto" w:fill="auto"/>
            <w:noWrap/>
            <w:vAlign w:val="center"/>
            <w:hideMark/>
          </w:tcPr>
          <w:p w14:paraId="06ECC64D"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50</w:t>
            </w:r>
          </w:p>
        </w:tc>
        <w:tc>
          <w:tcPr>
            <w:tcW w:w="1188" w:type="dxa"/>
            <w:tcBorders>
              <w:top w:val="nil"/>
              <w:left w:val="nil"/>
              <w:bottom w:val="single" w:sz="4" w:space="0" w:color="auto"/>
              <w:right w:val="single" w:sz="4" w:space="0" w:color="auto"/>
            </w:tcBorders>
            <w:shd w:val="clear" w:color="auto" w:fill="auto"/>
            <w:noWrap/>
            <w:vAlign w:val="center"/>
            <w:hideMark/>
          </w:tcPr>
          <w:p w14:paraId="44803125"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50</w:t>
            </w:r>
          </w:p>
        </w:tc>
        <w:tc>
          <w:tcPr>
            <w:tcW w:w="1188" w:type="dxa"/>
            <w:tcBorders>
              <w:top w:val="nil"/>
              <w:left w:val="nil"/>
              <w:bottom w:val="single" w:sz="4" w:space="0" w:color="auto"/>
              <w:right w:val="single" w:sz="4" w:space="0" w:color="auto"/>
            </w:tcBorders>
            <w:shd w:val="clear" w:color="auto" w:fill="auto"/>
            <w:noWrap/>
            <w:vAlign w:val="center"/>
            <w:hideMark/>
          </w:tcPr>
          <w:p w14:paraId="04EA22A0"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150</w:t>
            </w:r>
          </w:p>
        </w:tc>
      </w:tr>
      <w:tr w:rsidR="00702A1E" w:rsidRPr="005A3A87" w14:paraId="6E2AA895" w14:textId="77777777" w:rsidTr="00B90331">
        <w:tc>
          <w:tcPr>
            <w:tcW w:w="4742" w:type="dxa"/>
            <w:tcBorders>
              <w:top w:val="single" w:sz="4" w:space="0" w:color="auto"/>
              <w:left w:val="single" w:sz="4" w:space="0" w:color="auto"/>
              <w:bottom w:val="nil"/>
              <w:right w:val="single" w:sz="4" w:space="0" w:color="auto"/>
            </w:tcBorders>
            <w:shd w:val="clear" w:color="auto" w:fill="auto"/>
            <w:noWrap/>
            <w:vAlign w:val="center"/>
            <w:hideMark/>
          </w:tcPr>
          <w:p w14:paraId="7D10BC41" w14:textId="76BC1D71" w:rsidR="00702A1E" w:rsidRPr="005A3A87" w:rsidRDefault="00702A1E" w:rsidP="00A217FF">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Servicios jurídicos</w:t>
            </w:r>
          </w:p>
        </w:tc>
        <w:tc>
          <w:tcPr>
            <w:tcW w:w="1188" w:type="dxa"/>
            <w:tcBorders>
              <w:top w:val="nil"/>
              <w:left w:val="nil"/>
              <w:bottom w:val="single" w:sz="4" w:space="0" w:color="auto"/>
              <w:right w:val="single" w:sz="4" w:space="0" w:color="auto"/>
            </w:tcBorders>
            <w:shd w:val="clear" w:color="auto" w:fill="auto"/>
            <w:noWrap/>
            <w:vAlign w:val="center"/>
            <w:hideMark/>
          </w:tcPr>
          <w:p w14:paraId="0612FCA2"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21727F70"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60</w:t>
            </w:r>
          </w:p>
        </w:tc>
        <w:tc>
          <w:tcPr>
            <w:tcW w:w="1188" w:type="dxa"/>
            <w:tcBorders>
              <w:top w:val="single" w:sz="4" w:space="0" w:color="auto"/>
              <w:left w:val="nil"/>
              <w:bottom w:val="nil"/>
              <w:right w:val="single" w:sz="4" w:space="0" w:color="auto"/>
            </w:tcBorders>
            <w:shd w:val="clear" w:color="auto" w:fill="auto"/>
            <w:noWrap/>
            <w:vAlign w:val="center"/>
            <w:hideMark/>
          </w:tcPr>
          <w:p w14:paraId="408FA216" w14:textId="77777777" w:rsidR="00702A1E" w:rsidRPr="005A3A87" w:rsidRDefault="00702A1E" w:rsidP="00A217FF">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60</w:t>
            </w:r>
          </w:p>
        </w:tc>
        <w:tc>
          <w:tcPr>
            <w:tcW w:w="1188" w:type="dxa"/>
            <w:tcBorders>
              <w:top w:val="nil"/>
              <w:left w:val="nil"/>
              <w:bottom w:val="single" w:sz="4" w:space="0" w:color="auto"/>
              <w:right w:val="single" w:sz="4" w:space="0" w:color="auto"/>
            </w:tcBorders>
            <w:shd w:val="clear" w:color="auto" w:fill="auto"/>
            <w:noWrap/>
            <w:vAlign w:val="center"/>
            <w:hideMark/>
          </w:tcPr>
          <w:p w14:paraId="6149FAE2" w14:textId="77777777" w:rsidR="00702A1E" w:rsidRPr="005A3A87" w:rsidRDefault="00702A1E" w:rsidP="00A217FF">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180</w:t>
            </w:r>
          </w:p>
        </w:tc>
      </w:tr>
      <w:tr w:rsidR="00702A1E" w:rsidRPr="005A3A87" w14:paraId="625D3744" w14:textId="77777777" w:rsidTr="00B90331">
        <w:tc>
          <w:tcPr>
            <w:tcW w:w="474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925F53" w14:textId="2653F44D" w:rsidR="00702A1E" w:rsidRPr="005A3A87" w:rsidRDefault="00702A1E" w:rsidP="00702A1E">
            <w:pPr>
              <w:ind w:left="0" w:firstLine="0"/>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TOTAL DE GASTOS</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0B5FF575" w14:textId="4E61E59B"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081</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7B58382E" w14:textId="0AA75A56"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081</w:t>
            </w:r>
          </w:p>
        </w:tc>
        <w:tc>
          <w:tcPr>
            <w:tcW w:w="1188" w:type="dxa"/>
            <w:tcBorders>
              <w:top w:val="single" w:sz="4" w:space="0" w:color="auto"/>
              <w:left w:val="nil"/>
              <w:bottom w:val="single" w:sz="4" w:space="0" w:color="auto"/>
              <w:right w:val="single" w:sz="4" w:space="0" w:color="auto"/>
            </w:tcBorders>
            <w:shd w:val="clear" w:color="000000" w:fill="C4D79B"/>
            <w:noWrap/>
            <w:vAlign w:val="center"/>
            <w:hideMark/>
          </w:tcPr>
          <w:p w14:paraId="02704323" w14:textId="66C26B49"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081</w:t>
            </w:r>
          </w:p>
        </w:tc>
        <w:tc>
          <w:tcPr>
            <w:tcW w:w="1188" w:type="dxa"/>
            <w:tcBorders>
              <w:top w:val="nil"/>
              <w:left w:val="nil"/>
              <w:bottom w:val="single" w:sz="4" w:space="0" w:color="auto"/>
              <w:right w:val="single" w:sz="4" w:space="0" w:color="auto"/>
            </w:tcBorders>
            <w:shd w:val="clear" w:color="000000" w:fill="C4D79B"/>
            <w:noWrap/>
            <w:vAlign w:val="center"/>
            <w:hideMark/>
          </w:tcPr>
          <w:p w14:paraId="27CC4419" w14:textId="69F6EF4B" w:rsidR="00702A1E" w:rsidRPr="005A3A87" w:rsidRDefault="00702A1E" w:rsidP="00A217FF">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15</w:t>
            </w:r>
            <w:r w:rsidR="00ED145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243</w:t>
            </w:r>
          </w:p>
        </w:tc>
      </w:tr>
    </w:tbl>
    <w:p w14:paraId="2D1E27C9" w14:textId="46906AC3" w:rsidR="00C72A9C" w:rsidRPr="005A3A87" w:rsidRDefault="00ED145A" w:rsidP="00FC79DA">
      <w:pPr>
        <w:rPr>
          <w:rFonts w:cs="Arial"/>
          <w:b/>
          <w:lang w:val="es-ES_tradnl"/>
        </w:rPr>
      </w:pPr>
      <w:r>
        <w:rPr>
          <w:rFonts w:cs="Arial"/>
          <w:b/>
          <w:lang w:val="es-ES_tradnl"/>
        </w:rPr>
        <w:lastRenderedPageBreak/>
        <w:t>Es</w:t>
      </w:r>
      <w:r w:rsidR="00C72A9C" w:rsidRPr="005A3A87">
        <w:rPr>
          <w:rFonts w:cs="Arial"/>
          <w:b/>
          <w:lang w:val="es-ES_tradnl"/>
        </w:rPr>
        <w:t xml:space="preserve">cenario B, </w:t>
      </w:r>
      <w:r>
        <w:rPr>
          <w:rFonts w:cs="Arial"/>
          <w:b/>
          <w:lang w:val="es-ES_tradnl"/>
        </w:rPr>
        <w:t>incremento del 2,</w:t>
      </w:r>
      <w:r w:rsidR="00C72A9C" w:rsidRPr="005A3A87">
        <w:rPr>
          <w:rFonts w:cs="Arial"/>
          <w:b/>
          <w:lang w:val="es-ES_tradnl"/>
        </w:rPr>
        <w:t>9</w:t>
      </w:r>
      <w:r>
        <w:rPr>
          <w:rFonts w:cs="Arial"/>
          <w:b/>
          <w:lang w:val="es-ES_tradnl"/>
        </w:rPr>
        <w:t xml:space="preserve"> </w:t>
      </w:r>
      <w:r w:rsidR="00C72A9C" w:rsidRPr="005A3A87">
        <w:rPr>
          <w:rFonts w:cs="Arial"/>
          <w:b/>
          <w:lang w:val="es-ES_tradnl"/>
        </w:rPr>
        <w:t xml:space="preserve">% </w:t>
      </w:r>
    </w:p>
    <w:tbl>
      <w:tblPr>
        <w:tblW w:w="9494" w:type="dxa"/>
        <w:tblInd w:w="-252" w:type="dxa"/>
        <w:tblLook w:val="04A0" w:firstRow="1" w:lastRow="0" w:firstColumn="1" w:lastColumn="0" w:noHBand="0" w:noVBand="1"/>
      </w:tblPr>
      <w:tblGrid>
        <w:gridCol w:w="4768"/>
        <w:gridCol w:w="1175"/>
        <w:gridCol w:w="1150"/>
        <w:gridCol w:w="1150"/>
        <w:gridCol w:w="1251"/>
      </w:tblGrid>
      <w:tr w:rsidR="00ED145A" w:rsidRPr="005A3A87" w14:paraId="5C1D29D0" w14:textId="77777777" w:rsidTr="00B90331">
        <w:tc>
          <w:tcPr>
            <w:tcW w:w="4768" w:type="dxa"/>
            <w:tcBorders>
              <w:top w:val="single" w:sz="4" w:space="0" w:color="auto"/>
              <w:left w:val="single" w:sz="4" w:space="0" w:color="auto"/>
              <w:bottom w:val="nil"/>
              <w:right w:val="single" w:sz="4" w:space="0" w:color="auto"/>
            </w:tcBorders>
            <w:shd w:val="clear" w:color="000000" w:fill="EBF1DE"/>
            <w:vAlign w:val="center"/>
            <w:hideMark/>
          </w:tcPr>
          <w:p w14:paraId="78E91C10" w14:textId="3E709C90" w:rsidR="00ED145A" w:rsidRPr="005A3A87" w:rsidRDefault="00ED145A" w:rsidP="00ED145A">
            <w:pPr>
              <w:ind w:left="0" w:firstLine="0"/>
              <w:rPr>
                <w:rFonts w:eastAsia="Times New Roman" w:cs="Arial"/>
                <w:b/>
                <w:bCs/>
                <w:color w:val="1F497D"/>
                <w:sz w:val="24"/>
                <w:szCs w:val="24"/>
                <w:lang w:val="es-ES_tradnl" w:eastAsia="en-GB"/>
              </w:rPr>
            </w:pPr>
            <w:r>
              <w:rPr>
                <w:rFonts w:eastAsia="Times New Roman" w:cs="Arial"/>
                <w:b/>
                <w:bCs/>
                <w:color w:val="1F497D"/>
                <w:sz w:val="24"/>
                <w:szCs w:val="24"/>
                <w:lang w:val="es-ES_tradnl" w:eastAsia="en-GB"/>
              </w:rPr>
              <w:t>Incremento del 2,</w:t>
            </w:r>
            <w:r w:rsidRPr="005A3A87">
              <w:rPr>
                <w:rFonts w:eastAsia="Times New Roman" w:cs="Arial"/>
                <w:b/>
                <w:bCs/>
                <w:color w:val="1F497D"/>
                <w:sz w:val="24"/>
                <w:szCs w:val="24"/>
                <w:lang w:val="es-ES_tradnl" w:eastAsia="en-GB"/>
              </w:rPr>
              <w:t>9</w:t>
            </w:r>
            <w:r>
              <w:rPr>
                <w:rFonts w:eastAsia="Times New Roman" w:cs="Arial"/>
                <w:b/>
                <w:bCs/>
                <w:color w:val="1F497D"/>
                <w:sz w:val="24"/>
                <w:szCs w:val="24"/>
                <w:lang w:val="es-ES_tradnl" w:eastAsia="en-GB"/>
              </w:rPr>
              <w:t xml:space="preserve"> %</w:t>
            </w:r>
            <w:r w:rsidRPr="005A3A87">
              <w:rPr>
                <w:rFonts w:eastAsia="Times New Roman" w:cs="Arial"/>
                <w:b/>
                <w:bCs/>
                <w:color w:val="1F497D"/>
                <w:sz w:val="24"/>
                <w:szCs w:val="24"/>
                <w:lang w:val="es-ES_tradnl" w:eastAsia="en-GB"/>
              </w:rPr>
              <w:t>, Pr</w:t>
            </w:r>
            <w:r>
              <w:rPr>
                <w:rFonts w:eastAsia="Times New Roman" w:cs="Arial"/>
                <w:b/>
                <w:bCs/>
                <w:color w:val="1F497D"/>
                <w:sz w:val="24"/>
                <w:szCs w:val="24"/>
                <w:lang w:val="es-ES_tradnl" w:eastAsia="en-GB"/>
              </w:rPr>
              <w:t xml:space="preserve">esupuesto propuesto para </w:t>
            </w:r>
            <w:r w:rsidRPr="005A3A87">
              <w:rPr>
                <w:rFonts w:eastAsia="Times New Roman" w:cs="Arial"/>
                <w:b/>
                <w:bCs/>
                <w:color w:val="1F497D"/>
                <w:sz w:val="24"/>
                <w:szCs w:val="24"/>
                <w:lang w:val="es-ES_tradnl" w:eastAsia="en-GB"/>
              </w:rPr>
              <w:t>2019-2021</w:t>
            </w:r>
          </w:p>
        </w:tc>
        <w:tc>
          <w:tcPr>
            <w:tcW w:w="1175" w:type="dxa"/>
            <w:tcBorders>
              <w:top w:val="single" w:sz="4" w:space="0" w:color="auto"/>
              <w:left w:val="nil"/>
              <w:bottom w:val="nil"/>
              <w:right w:val="single" w:sz="4" w:space="0" w:color="auto"/>
            </w:tcBorders>
            <w:shd w:val="clear" w:color="000000" w:fill="EBF1DE"/>
            <w:vAlign w:val="center"/>
            <w:hideMark/>
          </w:tcPr>
          <w:p w14:paraId="21E68E0C" w14:textId="2E498FBC" w:rsidR="00ED145A" w:rsidRPr="005A3A87" w:rsidRDefault="00ED145A" w:rsidP="00F738D0">
            <w:pPr>
              <w:ind w:left="0" w:firstLine="0"/>
              <w:jc w:val="center"/>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18"/>
                <w:szCs w:val="18"/>
                <w:lang w:val="es-ES_tradnl" w:eastAsia="en-GB"/>
              </w:rPr>
              <w:t>Presupuesto 2019</w:t>
            </w:r>
          </w:p>
        </w:tc>
        <w:tc>
          <w:tcPr>
            <w:tcW w:w="1150" w:type="dxa"/>
            <w:tcBorders>
              <w:top w:val="single" w:sz="4" w:space="0" w:color="auto"/>
              <w:left w:val="nil"/>
              <w:bottom w:val="nil"/>
              <w:right w:val="single" w:sz="4" w:space="0" w:color="auto"/>
            </w:tcBorders>
            <w:shd w:val="clear" w:color="000000" w:fill="EBF1DE"/>
            <w:vAlign w:val="center"/>
            <w:hideMark/>
          </w:tcPr>
          <w:p w14:paraId="6614F230" w14:textId="77777777" w:rsidR="00ED145A" w:rsidRPr="005A3A87" w:rsidRDefault="00ED145A" w:rsidP="00ED145A">
            <w:pPr>
              <w:ind w:left="0" w:firstLine="0"/>
              <w:jc w:val="center"/>
              <w:rPr>
                <w:rFonts w:asciiTheme="minorHAnsi" w:eastAsia="Times New Roman" w:hAnsiTheme="minorHAnsi" w:cs="Arial"/>
                <w:b/>
                <w:bCs/>
                <w:color w:val="1F497D"/>
                <w:sz w:val="18"/>
                <w:szCs w:val="18"/>
                <w:lang w:val="es-ES_tradnl" w:eastAsia="en-GB"/>
              </w:rPr>
            </w:pPr>
            <w:r w:rsidRPr="005A3A87">
              <w:rPr>
                <w:rFonts w:asciiTheme="minorHAnsi" w:eastAsia="Times New Roman" w:hAnsiTheme="minorHAnsi" w:cs="Arial"/>
                <w:b/>
                <w:bCs/>
                <w:color w:val="1F497D"/>
                <w:sz w:val="18"/>
                <w:szCs w:val="18"/>
                <w:lang w:val="es-ES_tradnl" w:eastAsia="en-GB"/>
              </w:rPr>
              <w:t xml:space="preserve">Presupuesto </w:t>
            </w:r>
          </w:p>
          <w:p w14:paraId="24E41C22" w14:textId="4C9C0D2E" w:rsidR="00ED145A" w:rsidRPr="005A3A87" w:rsidRDefault="00ED145A" w:rsidP="00F738D0">
            <w:pPr>
              <w:ind w:left="0" w:firstLine="0"/>
              <w:jc w:val="center"/>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18"/>
                <w:szCs w:val="18"/>
                <w:lang w:val="es-ES_tradnl" w:eastAsia="en-GB"/>
              </w:rPr>
              <w:t>2020</w:t>
            </w:r>
          </w:p>
        </w:tc>
        <w:tc>
          <w:tcPr>
            <w:tcW w:w="1150" w:type="dxa"/>
            <w:tcBorders>
              <w:top w:val="single" w:sz="4" w:space="0" w:color="auto"/>
              <w:left w:val="nil"/>
              <w:bottom w:val="nil"/>
              <w:right w:val="single" w:sz="4" w:space="0" w:color="auto"/>
            </w:tcBorders>
            <w:shd w:val="clear" w:color="000000" w:fill="EBF1DE"/>
            <w:vAlign w:val="center"/>
            <w:hideMark/>
          </w:tcPr>
          <w:p w14:paraId="5E17F98D" w14:textId="6D147FBD" w:rsidR="00ED145A" w:rsidRPr="005A3A87" w:rsidRDefault="00ED145A" w:rsidP="00F738D0">
            <w:pPr>
              <w:ind w:left="0" w:firstLine="0"/>
              <w:jc w:val="center"/>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18"/>
                <w:szCs w:val="18"/>
                <w:lang w:val="es-ES_tradnl" w:eastAsia="en-GB"/>
              </w:rPr>
              <w:t>Presupuesto 2021</w:t>
            </w:r>
          </w:p>
        </w:tc>
        <w:tc>
          <w:tcPr>
            <w:tcW w:w="1251" w:type="dxa"/>
            <w:tcBorders>
              <w:top w:val="single" w:sz="4" w:space="0" w:color="auto"/>
              <w:left w:val="nil"/>
              <w:bottom w:val="nil"/>
              <w:right w:val="single" w:sz="4" w:space="0" w:color="auto"/>
            </w:tcBorders>
            <w:shd w:val="clear" w:color="000000" w:fill="EBF1DE"/>
            <w:vAlign w:val="center"/>
            <w:hideMark/>
          </w:tcPr>
          <w:p w14:paraId="58CD6EB6" w14:textId="22237D73" w:rsidR="00ED145A" w:rsidRPr="005A3A87" w:rsidRDefault="00ED145A" w:rsidP="00F738D0">
            <w:pPr>
              <w:ind w:left="0" w:firstLine="0"/>
              <w:jc w:val="center"/>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18"/>
                <w:szCs w:val="18"/>
                <w:lang w:val="es-ES_tradnl" w:eastAsia="en-GB"/>
              </w:rPr>
              <w:t>Total Presupuesto 2019–2021</w:t>
            </w:r>
          </w:p>
        </w:tc>
      </w:tr>
      <w:tr w:rsidR="00ED145A" w:rsidRPr="00B90331" w14:paraId="478B8FFE" w14:textId="77777777" w:rsidTr="00B90331">
        <w:tc>
          <w:tcPr>
            <w:tcW w:w="4768" w:type="dxa"/>
            <w:tcBorders>
              <w:top w:val="nil"/>
              <w:left w:val="single" w:sz="4" w:space="0" w:color="auto"/>
              <w:bottom w:val="single" w:sz="4" w:space="0" w:color="auto"/>
              <w:right w:val="single" w:sz="4" w:space="0" w:color="auto"/>
            </w:tcBorders>
            <w:shd w:val="clear" w:color="000000" w:fill="EBF1DE"/>
            <w:noWrap/>
            <w:vAlign w:val="center"/>
            <w:hideMark/>
          </w:tcPr>
          <w:p w14:paraId="65D9E767" w14:textId="23184309" w:rsidR="00ED145A" w:rsidRPr="005A3A87" w:rsidRDefault="00ED145A" w:rsidP="00F738D0">
            <w:pPr>
              <w:ind w:left="0" w:firstLine="0"/>
              <w:rPr>
                <w:rFonts w:asciiTheme="minorHAnsi" w:eastAsia="Times New Roman" w:hAnsiTheme="minorHAnsi" w:cs="Arial"/>
                <w:b/>
                <w:bCs/>
                <w:color w:val="1F497D"/>
                <w:sz w:val="20"/>
                <w:szCs w:val="20"/>
                <w:lang w:val="es-ES_tradnl" w:eastAsia="en-GB"/>
              </w:rPr>
            </w:pPr>
            <w:r>
              <w:rPr>
                <w:rFonts w:asciiTheme="minorHAnsi" w:eastAsia="Times New Roman" w:hAnsiTheme="minorHAnsi" w:cs="Arial"/>
                <w:b/>
                <w:bCs/>
                <w:color w:val="1F497D"/>
                <w:sz w:val="20"/>
                <w:szCs w:val="20"/>
                <w:lang w:val="es-ES_tradnl" w:eastAsia="en-GB"/>
              </w:rPr>
              <w:t>en miles de francos suizos</w:t>
            </w:r>
          </w:p>
        </w:tc>
        <w:tc>
          <w:tcPr>
            <w:tcW w:w="1175" w:type="dxa"/>
            <w:tcBorders>
              <w:top w:val="nil"/>
              <w:left w:val="nil"/>
              <w:bottom w:val="single" w:sz="4" w:space="0" w:color="auto"/>
              <w:right w:val="single" w:sz="4" w:space="0" w:color="auto"/>
            </w:tcBorders>
            <w:shd w:val="clear" w:color="000000" w:fill="EBF1DE"/>
            <w:vAlign w:val="center"/>
            <w:hideMark/>
          </w:tcPr>
          <w:p w14:paraId="738F4843" w14:textId="77777777" w:rsidR="00ED145A" w:rsidRPr="005A3A87" w:rsidRDefault="00ED145A" w:rsidP="00F738D0">
            <w:pPr>
              <w:ind w:left="0" w:firstLine="0"/>
              <w:jc w:val="center"/>
              <w:rPr>
                <w:rFonts w:asciiTheme="minorHAnsi" w:eastAsia="Times New Roman" w:hAnsiTheme="minorHAnsi" w:cs="Arial"/>
                <w:color w:val="1F497D"/>
                <w:sz w:val="20"/>
                <w:szCs w:val="20"/>
                <w:lang w:val="es-ES_tradnl" w:eastAsia="en-GB"/>
              </w:rPr>
            </w:pPr>
            <w:r w:rsidRPr="005A3A87">
              <w:rPr>
                <w:rFonts w:asciiTheme="minorHAnsi" w:eastAsia="Times New Roman" w:hAnsiTheme="minorHAnsi" w:cs="Arial"/>
                <w:color w:val="1F497D"/>
                <w:sz w:val="20"/>
                <w:szCs w:val="20"/>
                <w:lang w:val="es-ES_tradnl" w:eastAsia="en-GB"/>
              </w:rPr>
              <w:t> </w:t>
            </w:r>
          </w:p>
        </w:tc>
        <w:tc>
          <w:tcPr>
            <w:tcW w:w="1150" w:type="dxa"/>
            <w:tcBorders>
              <w:top w:val="nil"/>
              <w:left w:val="nil"/>
              <w:bottom w:val="single" w:sz="4" w:space="0" w:color="auto"/>
              <w:right w:val="single" w:sz="4" w:space="0" w:color="auto"/>
            </w:tcBorders>
            <w:shd w:val="clear" w:color="000000" w:fill="EBF1DE"/>
            <w:vAlign w:val="center"/>
            <w:hideMark/>
          </w:tcPr>
          <w:p w14:paraId="5AD4171E" w14:textId="77777777" w:rsidR="00ED145A" w:rsidRPr="005A3A87" w:rsidRDefault="00ED145A" w:rsidP="00F738D0">
            <w:pPr>
              <w:ind w:left="0" w:firstLine="0"/>
              <w:jc w:val="center"/>
              <w:rPr>
                <w:rFonts w:asciiTheme="minorHAnsi" w:eastAsia="Times New Roman" w:hAnsiTheme="minorHAnsi" w:cs="Arial"/>
                <w:color w:val="1F497D"/>
                <w:sz w:val="20"/>
                <w:szCs w:val="20"/>
                <w:lang w:val="es-ES_tradnl" w:eastAsia="en-GB"/>
              </w:rPr>
            </w:pPr>
            <w:r w:rsidRPr="005A3A87">
              <w:rPr>
                <w:rFonts w:asciiTheme="minorHAnsi" w:eastAsia="Times New Roman" w:hAnsiTheme="minorHAnsi" w:cs="Arial"/>
                <w:color w:val="1F497D"/>
                <w:sz w:val="20"/>
                <w:szCs w:val="20"/>
                <w:lang w:val="es-ES_tradnl" w:eastAsia="en-GB"/>
              </w:rPr>
              <w:t> </w:t>
            </w:r>
          </w:p>
        </w:tc>
        <w:tc>
          <w:tcPr>
            <w:tcW w:w="1150" w:type="dxa"/>
            <w:tcBorders>
              <w:top w:val="nil"/>
              <w:left w:val="nil"/>
              <w:bottom w:val="single" w:sz="4" w:space="0" w:color="auto"/>
              <w:right w:val="single" w:sz="4" w:space="0" w:color="auto"/>
            </w:tcBorders>
            <w:shd w:val="clear" w:color="000000" w:fill="EBF1DE"/>
            <w:vAlign w:val="center"/>
            <w:hideMark/>
          </w:tcPr>
          <w:p w14:paraId="1587BF94" w14:textId="77777777" w:rsidR="00ED145A" w:rsidRPr="005A3A87" w:rsidRDefault="00ED145A" w:rsidP="00F738D0">
            <w:pPr>
              <w:ind w:left="0" w:firstLine="0"/>
              <w:jc w:val="center"/>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 </w:t>
            </w:r>
          </w:p>
        </w:tc>
        <w:tc>
          <w:tcPr>
            <w:tcW w:w="1251" w:type="dxa"/>
            <w:tcBorders>
              <w:top w:val="nil"/>
              <w:left w:val="nil"/>
              <w:bottom w:val="single" w:sz="4" w:space="0" w:color="auto"/>
              <w:right w:val="single" w:sz="4" w:space="0" w:color="auto"/>
            </w:tcBorders>
            <w:shd w:val="clear" w:color="000000" w:fill="EBF1DE"/>
            <w:vAlign w:val="center"/>
            <w:hideMark/>
          </w:tcPr>
          <w:p w14:paraId="13CD56E7" w14:textId="77777777" w:rsidR="00ED145A" w:rsidRPr="005A3A87" w:rsidRDefault="00ED145A" w:rsidP="00F738D0">
            <w:pPr>
              <w:ind w:left="0" w:firstLine="0"/>
              <w:jc w:val="center"/>
              <w:rPr>
                <w:rFonts w:asciiTheme="minorHAnsi" w:eastAsia="Times New Roman" w:hAnsiTheme="minorHAnsi" w:cs="Arial"/>
                <w:b/>
                <w:bCs/>
                <w:sz w:val="20"/>
                <w:szCs w:val="20"/>
                <w:lang w:val="es-ES_tradnl" w:eastAsia="en-GB"/>
              </w:rPr>
            </w:pPr>
            <w:r w:rsidRPr="005A3A87">
              <w:rPr>
                <w:rFonts w:asciiTheme="minorHAnsi" w:eastAsia="Times New Roman" w:hAnsiTheme="minorHAnsi" w:cs="Arial"/>
                <w:b/>
                <w:bCs/>
                <w:sz w:val="20"/>
                <w:szCs w:val="20"/>
                <w:lang w:val="es-ES_tradnl" w:eastAsia="en-GB"/>
              </w:rPr>
              <w:t> </w:t>
            </w:r>
          </w:p>
        </w:tc>
      </w:tr>
      <w:tr w:rsidR="00ED145A" w:rsidRPr="005A3A87" w14:paraId="61151A7E"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501FE654" w14:textId="2916D18E" w:rsidR="00ED145A" w:rsidRPr="005A3A87" w:rsidRDefault="00ED145A" w:rsidP="00F738D0">
            <w:pPr>
              <w:ind w:left="0" w:firstLine="0"/>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INGRESOS</w:t>
            </w:r>
          </w:p>
        </w:tc>
        <w:tc>
          <w:tcPr>
            <w:tcW w:w="1175" w:type="dxa"/>
            <w:tcBorders>
              <w:top w:val="nil"/>
              <w:left w:val="nil"/>
              <w:bottom w:val="single" w:sz="4" w:space="0" w:color="auto"/>
              <w:right w:val="single" w:sz="4" w:space="0" w:color="auto"/>
            </w:tcBorders>
            <w:shd w:val="clear" w:color="auto" w:fill="auto"/>
            <w:noWrap/>
            <w:vAlign w:val="center"/>
            <w:hideMark/>
          </w:tcPr>
          <w:p w14:paraId="72D4034C"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 </w:t>
            </w:r>
          </w:p>
        </w:tc>
        <w:tc>
          <w:tcPr>
            <w:tcW w:w="1150" w:type="dxa"/>
            <w:tcBorders>
              <w:top w:val="nil"/>
              <w:left w:val="nil"/>
              <w:bottom w:val="single" w:sz="4" w:space="0" w:color="auto"/>
              <w:right w:val="single" w:sz="4" w:space="0" w:color="auto"/>
            </w:tcBorders>
            <w:shd w:val="clear" w:color="auto" w:fill="auto"/>
            <w:noWrap/>
            <w:vAlign w:val="center"/>
            <w:hideMark/>
          </w:tcPr>
          <w:p w14:paraId="4A8F7232"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 </w:t>
            </w:r>
          </w:p>
        </w:tc>
        <w:tc>
          <w:tcPr>
            <w:tcW w:w="1150" w:type="dxa"/>
            <w:tcBorders>
              <w:top w:val="nil"/>
              <w:left w:val="nil"/>
              <w:bottom w:val="single" w:sz="4" w:space="0" w:color="auto"/>
              <w:right w:val="single" w:sz="4" w:space="0" w:color="auto"/>
            </w:tcBorders>
            <w:shd w:val="clear" w:color="auto" w:fill="auto"/>
            <w:noWrap/>
            <w:vAlign w:val="center"/>
            <w:hideMark/>
          </w:tcPr>
          <w:p w14:paraId="7C1CBE1A"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 </w:t>
            </w:r>
          </w:p>
        </w:tc>
        <w:tc>
          <w:tcPr>
            <w:tcW w:w="1251" w:type="dxa"/>
            <w:tcBorders>
              <w:top w:val="nil"/>
              <w:left w:val="nil"/>
              <w:bottom w:val="single" w:sz="4" w:space="0" w:color="auto"/>
              <w:right w:val="single" w:sz="4" w:space="0" w:color="auto"/>
            </w:tcBorders>
            <w:shd w:val="clear" w:color="auto" w:fill="auto"/>
            <w:noWrap/>
            <w:vAlign w:val="center"/>
            <w:hideMark/>
          </w:tcPr>
          <w:p w14:paraId="75B5F8C2"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 </w:t>
            </w:r>
          </w:p>
        </w:tc>
      </w:tr>
      <w:tr w:rsidR="00ED145A" w:rsidRPr="005A3A87" w14:paraId="04F0FE0F"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01A642E5" w14:textId="11D11B13"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sz w:val="20"/>
                <w:szCs w:val="20"/>
                <w:lang w:val="es-ES_tradnl" w:eastAsia="en-GB"/>
              </w:rPr>
              <w:t>Contribuciones de las Partes</w:t>
            </w:r>
          </w:p>
        </w:tc>
        <w:tc>
          <w:tcPr>
            <w:tcW w:w="1175" w:type="dxa"/>
            <w:tcBorders>
              <w:top w:val="nil"/>
              <w:left w:val="nil"/>
              <w:bottom w:val="single" w:sz="4" w:space="0" w:color="auto"/>
              <w:right w:val="single" w:sz="4" w:space="0" w:color="auto"/>
            </w:tcBorders>
            <w:shd w:val="clear" w:color="auto" w:fill="auto"/>
            <w:noWrap/>
            <w:vAlign w:val="center"/>
            <w:hideMark/>
          </w:tcPr>
          <w:p w14:paraId="62610CFA" w14:textId="3FBEE86B"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w:t>
            </w:r>
            <w:r w:rsidR="005A244A">
              <w:rPr>
                <w:rFonts w:eastAsia="Times New Roman" w:cs="Arial"/>
                <w:lang w:val="es-ES_tradnl" w:eastAsia="en-GB"/>
              </w:rPr>
              <w:t>.</w:t>
            </w:r>
            <w:r w:rsidRPr="005A3A87">
              <w:rPr>
                <w:rFonts w:eastAsia="Times New Roman" w:cs="Arial"/>
                <w:lang w:val="es-ES_tradnl" w:eastAsia="en-GB"/>
              </w:rPr>
              <w:t>882</w:t>
            </w:r>
          </w:p>
        </w:tc>
        <w:tc>
          <w:tcPr>
            <w:tcW w:w="1150" w:type="dxa"/>
            <w:tcBorders>
              <w:top w:val="nil"/>
              <w:left w:val="nil"/>
              <w:bottom w:val="single" w:sz="4" w:space="0" w:color="auto"/>
              <w:right w:val="single" w:sz="4" w:space="0" w:color="auto"/>
            </w:tcBorders>
            <w:shd w:val="clear" w:color="auto" w:fill="auto"/>
            <w:noWrap/>
            <w:vAlign w:val="center"/>
            <w:hideMark/>
          </w:tcPr>
          <w:p w14:paraId="403BBF18" w14:textId="10A2C6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w:t>
            </w:r>
            <w:r w:rsidR="005A244A">
              <w:rPr>
                <w:rFonts w:eastAsia="Times New Roman" w:cs="Arial"/>
                <w:lang w:val="es-ES_tradnl" w:eastAsia="en-GB"/>
              </w:rPr>
              <w:t>.</w:t>
            </w:r>
            <w:r w:rsidRPr="005A3A87">
              <w:rPr>
                <w:rFonts w:eastAsia="Times New Roman" w:cs="Arial"/>
                <w:lang w:val="es-ES_tradnl" w:eastAsia="en-GB"/>
              </w:rPr>
              <w:t>882</w:t>
            </w:r>
          </w:p>
        </w:tc>
        <w:tc>
          <w:tcPr>
            <w:tcW w:w="1150" w:type="dxa"/>
            <w:tcBorders>
              <w:top w:val="nil"/>
              <w:left w:val="nil"/>
              <w:bottom w:val="single" w:sz="4" w:space="0" w:color="auto"/>
              <w:right w:val="single" w:sz="4" w:space="0" w:color="auto"/>
            </w:tcBorders>
            <w:shd w:val="clear" w:color="auto" w:fill="auto"/>
            <w:noWrap/>
            <w:vAlign w:val="center"/>
            <w:hideMark/>
          </w:tcPr>
          <w:p w14:paraId="4F1ECCB7" w14:textId="4C9FAA69" w:rsidR="00ED145A" w:rsidRPr="005A3A87" w:rsidRDefault="00ED145A" w:rsidP="00F738D0">
            <w:pPr>
              <w:ind w:left="0" w:firstLine="0"/>
              <w:jc w:val="right"/>
              <w:rPr>
                <w:rFonts w:eastAsia="Times New Roman" w:cs="Arial"/>
                <w:color w:val="000000"/>
                <w:lang w:val="es-ES_tradnl" w:eastAsia="en-GB"/>
              </w:rPr>
            </w:pPr>
            <w:r w:rsidRPr="005A3A87">
              <w:rPr>
                <w:rFonts w:eastAsia="Times New Roman" w:cs="Arial"/>
                <w:color w:val="000000"/>
                <w:lang w:val="es-ES_tradnl" w:eastAsia="en-GB"/>
              </w:rPr>
              <w:t>3</w:t>
            </w:r>
            <w:r w:rsidR="005A244A">
              <w:rPr>
                <w:rFonts w:eastAsia="Times New Roman" w:cs="Arial"/>
                <w:color w:val="000000"/>
                <w:lang w:val="es-ES_tradnl" w:eastAsia="en-GB"/>
              </w:rPr>
              <w:t>.</w:t>
            </w:r>
            <w:r w:rsidRPr="005A3A87">
              <w:rPr>
                <w:rFonts w:eastAsia="Times New Roman" w:cs="Arial"/>
                <w:color w:val="000000"/>
                <w:lang w:val="es-ES_tradnl" w:eastAsia="en-GB"/>
              </w:rPr>
              <w:t>882</w:t>
            </w:r>
          </w:p>
        </w:tc>
        <w:tc>
          <w:tcPr>
            <w:tcW w:w="1251" w:type="dxa"/>
            <w:tcBorders>
              <w:top w:val="nil"/>
              <w:left w:val="nil"/>
              <w:bottom w:val="single" w:sz="4" w:space="0" w:color="auto"/>
              <w:right w:val="single" w:sz="4" w:space="0" w:color="auto"/>
            </w:tcBorders>
            <w:shd w:val="clear" w:color="auto" w:fill="auto"/>
            <w:noWrap/>
            <w:vAlign w:val="center"/>
            <w:hideMark/>
          </w:tcPr>
          <w:p w14:paraId="6BA06FE1" w14:textId="4588DCE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11</w:t>
            </w:r>
            <w:r w:rsidR="005A244A">
              <w:rPr>
                <w:rFonts w:eastAsia="Times New Roman" w:cs="Arial"/>
                <w:lang w:val="es-ES_tradnl" w:eastAsia="en-GB"/>
              </w:rPr>
              <w:t>.</w:t>
            </w:r>
            <w:r w:rsidRPr="005A3A87">
              <w:rPr>
                <w:rFonts w:eastAsia="Times New Roman" w:cs="Arial"/>
                <w:lang w:val="es-ES_tradnl" w:eastAsia="en-GB"/>
              </w:rPr>
              <w:t>646</w:t>
            </w:r>
          </w:p>
        </w:tc>
      </w:tr>
      <w:tr w:rsidR="00ED145A" w:rsidRPr="005A3A87" w14:paraId="40317C03"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2C4F278B" w14:textId="4297DF0C"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sz w:val="20"/>
                <w:szCs w:val="20"/>
                <w:lang w:val="es-ES_tradnl" w:eastAsia="en-GB"/>
              </w:rPr>
              <w:t>Contribuciones voluntarias</w:t>
            </w:r>
          </w:p>
        </w:tc>
        <w:tc>
          <w:tcPr>
            <w:tcW w:w="1175" w:type="dxa"/>
            <w:tcBorders>
              <w:top w:val="nil"/>
              <w:left w:val="nil"/>
              <w:bottom w:val="single" w:sz="4" w:space="0" w:color="auto"/>
              <w:right w:val="single" w:sz="4" w:space="0" w:color="auto"/>
            </w:tcBorders>
            <w:shd w:val="clear" w:color="auto" w:fill="auto"/>
            <w:noWrap/>
            <w:vAlign w:val="center"/>
            <w:hideMark/>
          </w:tcPr>
          <w:p w14:paraId="73ACCBC5" w14:textId="1E19B966"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r w:rsidR="005A244A">
              <w:rPr>
                <w:rFonts w:eastAsia="Times New Roman" w:cs="Arial"/>
                <w:lang w:val="es-ES_tradnl" w:eastAsia="en-GB"/>
              </w:rPr>
              <w:t>.</w:t>
            </w:r>
            <w:r w:rsidRPr="005A3A87">
              <w:rPr>
                <w:rFonts w:eastAsia="Times New Roman" w:cs="Arial"/>
                <w:lang w:val="es-ES_tradnl" w:eastAsia="en-GB"/>
              </w:rPr>
              <w:t>097</w:t>
            </w:r>
          </w:p>
        </w:tc>
        <w:tc>
          <w:tcPr>
            <w:tcW w:w="1150" w:type="dxa"/>
            <w:tcBorders>
              <w:top w:val="nil"/>
              <w:left w:val="nil"/>
              <w:bottom w:val="single" w:sz="4" w:space="0" w:color="auto"/>
              <w:right w:val="single" w:sz="4" w:space="0" w:color="auto"/>
            </w:tcBorders>
            <w:shd w:val="clear" w:color="auto" w:fill="auto"/>
            <w:noWrap/>
            <w:vAlign w:val="center"/>
            <w:hideMark/>
          </w:tcPr>
          <w:p w14:paraId="47124152" w14:textId="044B9B15"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r w:rsidR="005A244A">
              <w:rPr>
                <w:rFonts w:eastAsia="Times New Roman" w:cs="Arial"/>
                <w:lang w:val="es-ES_tradnl" w:eastAsia="en-GB"/>
              </w:rPr>
              <w:t>.</w:t>
            </w:r>
            <w:r w:rsidRPr="005A3A87">
              <w:rPr>
                <w:rFonts w:eastAsia="Times New Roman" w:cs="Arial"/>
                <w:lang w:val="es-ES_tradnl" w:eastAsia="en-GB"/>
              </w:rPr>
              <w:t>097</w:t>
            </w:r>
          </w:p>
        </w:tc>
        <w:tc>
          <w:tcPr>
            <w:tcW w:w="1150" w:type="dxa"/>
            <w:tcBorders>
              <w:top w:val="nil"/>
              <w:left w:val="nil"/>
              <w:bottom w:val="single" w:sz="4" w:space="0" w:color="auto"/>
              <w:right w:val="single" w:sz="4" w:space="0" w:color="auto"/>
            </w:tcBorders>
            <w:shd w:val="clear" w:color="auto" w:fill="auto"/>
            <w:noWrap/>
            <w:vAlign w:val="center"/>
            <w:hideMark/>
          </w:tcPr>
          <w:p w14:paraId="2260D144" w14:textId="2D09340A" w:rsidR="00ED145A" w:rsidRPr="005A3A87" w:rsidRDefault="00ED145A" w:rsidP="00F738D0">
            <w:pPr>
              <w:ind w:left="0" w:firstLine="0"/>
              <w:jc w:val="right"/>
              <w:rPr>
                <w:rFonts w:eastAsia="Times New Roman" w:cs="Arial"/>
                <w:color w:val="000000"/>
                <w:lang w:val="es-ES_tradnl" w:eastAsia="en-GB"/>
              </w:rPr>
            </w:pPr>
            <w:r w:rsidRPr="005A3A87">
              <w:rPr>
                <w:rFonts w:eastAsia="Times New Roman" w:cs="Arial"/>
                <w:color w:val="000000"/>
                <w:lang w:val="es-ES_tradnl" w:eastAsia="en-GB"/>
              </w:rPr>
              <w:t>1</w:t>
            </w:r>
            <w:r w:rsidR="005A244A">
              <w:rPr>
                <w:rFonts w:eastAsia="Times New Roman" w:cs="Arial"/>
                <w:color w:val="000000"/>
                <w:lang w:val="es-ES_tradnl" w:eastAsia="en-GB"/>
              </w:rPr>
              <w:t>.</w:t>
            </w:r>
            <w:r w:rsidRPr="005A3A87">
              <w:rPr>
                <w:rFonts w:eastAsia="Times New Roman" w:cs="Arial"/>
                <w:color w:val="000000"/>
                <w:lang w:val="es-ES_tradnl" w:eastAsia="en-GB"/>
              </w:rPr>
              <w:t>097</w:t>
            </w:r>
          </w:p>
        </w:tc>
        <w:tc>
          <w:tcPr>
            <w:tcW w:w="1251" w:type="dxa"/>
            <w:tcBorders>
              <w:top w:val="nil"/>
              <w:left w:val="nil"/>
              <w:bottom w:val="single" w:sz="4" w:space="0" w:color="auto"/>
              <w:right w:val="single" w:sz="4" w:space="0" w:color="auto"/>
            </w:tcBorders>
            <w:shd w:val="clear" w:color="auto" w:fill="auto"/>
            <w:noWrap/>
            <w:vAlign w:val="center"/>
            <w:hideMark/>
          </w:tcPr>
          <w:p w14:paraId="7748D572" w14:textId="4B3302FB"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w:t>
            </w:r>
            <w:r w:rsidR="005A244A">
              <w:rPr>
                <w:rFonts w:eastAsia="Times New Roman" w:cs="Arial"/>
                <w:lang w:val="es-ES_tradnl" w:eastAsia="en-GB"/>
              </w:rPr>
              <w:t>.</w:t>
            </w:r>
            <w:r w:rsidRPr="005A3A87">
              <w:rPr>
                <w:rFonts w:eastAsia="Times New Roman" w:cs="Arial"/>
                <w:lang w:val="es-ES_tradnl" w:eastAsia="en-GB"/>
              </w:rPr>
              <w:t>290</w:t>
            </w:r>
          </w:p>
        </w:tc>
      </w:tr>
      <w:tr w:rsidR="00ED145A" w:rsidRPr="005A3A87" w14:paraId="0F5A4BB5"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456F53D5" w14:textId="65B81D86"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sz w:val="20"/>
                <w:szCs w:val="20"/>
                <w:lang w:val="es-ES_tradnl" w:eastAsia="en-GB"/>
              </w:rPr>
              <w:t>Impuesto sobre la renta</w:t>
            </w:r>
          </w:p>
        </w:tc>
        <w:tc>
          <w:tcPr>
            <w:tcW w:w="1175" w:type="dxa"/>
            <w:tcBorders>
              <w:top w:val="nil"/>
              <w:left w:val="nil"/>
              <w:bottom w:val="single" w:sz="4" w:space="0" w:color="auto"/>
              <w:right w:val="single" w:sz="4" w:space="0" w:color="auto"/>
            </w:tcBorders>
            <w:shd w:val="clear" w:color="auto" w:fill="auto"/>
            <w:noWrap/>
            <w:vAlign w:val="center"/>
            <w:hideMark/>
          </w:tcPr>
          <w:p w14:paraId="5AEFFCED"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243</w:t>
            </w:r>
          </w:p>
        </w:tc>
        <w:tc>
          <w:tcPr>
            <w:tcW w:w="1150" w:type="dxa"/>
            <w:tcBorders>
              <w:top w:val="nil"/>
              <w:left w:val="nil"/>
              <w:bottom w:val="single" w:sz="4" w:space="0" w:color="auto"/>
              <w:right w:val="single" w:sz="4" w:space="0" w:color="auto"/>
            </w:tcBorders>
            <w:shd w:val="clear" w:color="auto" w:fill="auto"/>
            <w:noWrap/>
            <w:vAlign w:val="center"/>
            <w:hideMark/>
          </w:tcPr>
          <w:p w14:paraId="43C6F52D"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243</w:t>
            </w:r>
          </w:p>
        </w:tc>
        <w:tc>
          <w:tcPr>
            <w:tcW w:w="1150" w:type="dxa"/>
            <w:tcBorders>
              <w:top w:val="nil"/>
              <w:left w:val="nil"/>
              <w:bottom w:val="single" w:sz="4" w:space="0" w:color="auto"/>
              <w:right w:val="single" w:sz="4" w:space="0" w:color="auto"/>
            </w:tcBorders>
            <w:shd w:val="clear" w:color="auto" w:fill="auto"/>
            <w:noWrap/>
            <w:vAlign w:val="center"/>
            <w:hideMark/>
          </w:tcPr>
          <w:p w14:paraId="42B89A76" w14:textId="77777777" w:rsidR="00ED145A" w:rsidRPr="005A3A87" w:rsidRDefault="00ED145A" w:rsidP="00F738D0">
            <w:pPr>
              <w:ind w:left="0" w:firstLine="0"/>
              <w:jc w:val="right"/>
              <w:rPr>
                <w:rFonts w:eastAsia="Times New Roman" w:cs="Arial"/>
                <w:color w:val="000000"/>
                <w:lang w:val="es-ES_tradnl" w:eastAsia="en-GB"/>
              </w:rPr>
            </w:pPr>
            <w:r w:rsidRPr="005A3A87">
              <w:rPr>
                <w:rFonts w:eastAsia="Times New Roman" w:cs="Arial"/>
                <w:color w:val="000000"/>
                <w:lang w:val="es-ES_tradnl" w:eastAsia="en-GB"/>
              </w:rPr>
              <w:t>243</w:t>
            </w:r>
          </w:p>
        </w:tc>
        <w:tc>
          <w:tcPr>
            <w:tcW w:w="1251" w:type="dxa"/>
            <w:tcBorders>
              <w:top w:val="nil"/>
              <w:left w:val="nil"/>
              <w:bottom w:val="single" w:sz="4" w:space="0" w:color="auto"/>
              <w:right w:val="single" w:sz="4" w:space="0" w:color="auto"/>
            </w:tcBorders>
            <w:shd w:val="clear" w:color="auto" w:fill="auto"/>
            <w:noWrap/>
            <w:vAlign w:val="center"/>
            <w:hideMark/>
          </w:tcPr>
          <w:p w14:paraId="3F0A75E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729</w:t>
            </w:r>
          </w:p>
        </w:tc>
      </w:tr>
      <w:tr w:rsidR="00ED145A" w:rsidRPr="005A3A87" w14:paraId="553EDE2D" w14:textId="77777777" w:rsidTr="00B90331">
        <w:tc>
          <w:tcPr>
            <w:tcW w:w="4768" w:type="dxa"/>
            <w:tcBorders>
              <w:top w:val="nil"/>
              <w:left w:val="single" w:sz="4" w:space="0" w:color="auto"/>
              <w:bottom w:val="nil"/>
              <w:right w:val="single" w:sz="4" w:space="0" w:color="auto"/>
            </w:tcBorders>
            <w:shd w:val="clear" w:color="auto" w:fill="auto"/>
            <w:noWrap/>
            <w:vAlign w:val="center"/>
            <w:hideMark/>
          </w:tcPr>
          <w:p w14:paraId="16170CFD" w14:textId="4CAFBDF2"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sz w:val="20"/>
                <w:szCs w:val="20"/>
                <w:lang w:val="es-ES_tradnl" w:eastAsia="en-GB"/>
              </w:rPr>
              <w:t>Ingresos por intereses</w:t>
            </w:r>
          </w:p>
        </w:tc>
        <w:tc>
          <w:tcPr>
            <w:tcW w:w="1175" w:type="dxa"/>
            <w:tcBorders>
              <w:top w:val="nil"/>
              <w:left w:val="nil"/>
              <w:bottom w:val="single" w:sz="4" w:space="0" w:color="auto"/>
              <w:right w:val="single" w:sz="4" w:space="0" w:color="auto"/>
            </w:tcBorders>
            <w:shd w:val="clear" w:color="auto" w:fill="auto"/>
            <w:noWrap/>
            <w:vAlign w:val="center"/>
            <w:hideMark/>
          </w:tcPr>
          <w:p w14:paraId="0D59FC2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11</w:t>
            </w:r>
          </w:p>
        </w:tc>
        <w:tc>
          <w:tcPr>
            <w:tcW w:w="1150" w:type="dxa"/>
            <w:tcBorders>
              <w:top w:val="nil"/>
              <w:left w:val="nil"/>
              <w:bottom w:val="single" w:sz="4" w:space="0" w:color="auto"/>
              <w:right w:val="single" w:sz="4" w:space="0" w:color="auto"/>
            </w:tcBorders>
            <w:shd w:val="clear" w:color="auto" w:fill="auto"/>
            <w:noWrap/>
            <w:vAlign w:val="center"/>
            <w:hideMark/>
          </w:tcPr>
          <w:p w14:paraId="502B77DA"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11</w:t>
            </w:r>
          </w:p>
        </w:tc>
        <w:tc>
          <w:tcPr>
            <w:tcW w:w="1150" w:type="dxa"/>
            <w:tcBorders>
              <w:top w:val="nil"/>
              <w:left w:val="nil"/>
              <w:bottom w:val="single" w:sz="4" w:space="0" w:color="auto"/>
              <w:right w:val="single" w:sz="4" w:space="0" w:color="auto"/>
            </w:tcBorders>
            <w:shd w:val="clear" w:color="auto" w:fill="auto"/>
            <w:noWrap/>
            <w:vAlign w:val="center"/>
            <w:hideMark/>
          </w:tcPr>
          <w:p w14:paraId="2EA1C08F" w14:textId="77777777" w:rsidR="00ED145A" w:rsidRPr="005A3A87" w:rsidRDefault="00ED145A" w:rsidP="00F738D0">
            <w:pPr>
              <w:ind w:left="0" w:firstLine="0"/>
              <w:jc w:val="right"/>
              <w:rPr>
                <w:rFonts w:eastAsia="Times New Roman" w:cs="Arial"/>
                <w:color w:val="000000"/>
                <w:lang w:val="es-ES_tradnl" w:eastAsia="en-GB"/>
              </w:rPr>
            </w:pPr>
            <w:r w:rsidRPr="005A3A87">
              <w:rPr>
                <w:rFonts w:eastAsia="Times New Roman" w:cs="Arial"/>
                <w:color w:val="000000"/>
                <w:lang w:val="es-ES_tradnl" w:eastAsia="en-GB"/>
              </w:rPr>
              <w:t>11</w:t>
            </w:r>
          </w:p>
        </w:tc>
        <w:tc>
          <w:tcPr>
            <w:tcW w:w="1251" w:type="dxa"/>
            <w:tcBorders>
              <w:top w:val="nil"/>
              <w:left w:val="nil"/>
              <w:bottom w:val="single" w:sz="4" w:space="0" w:color="auto"/>
              <w:right w:val="single" w:sz="4" w:space="0" w:color="auto"/>
            </w:tcBorders>
            <w:shd w:val="clear" w:color="auto" w:fill="auto"/>
            <w:noWrap/>
            <w:vAlign w:val="center"/>
            <w:hideMark/>
          </w:tcPr>
          <w:p w14:paraId="0E650A0A"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33</w:t>
            </w:r>
          </w:p>
        </w:tc>
      </w:tr>
      <w:tr w:rsidR="00ED145A" w:rsidRPr="005A3A87" w14:paraId="40776ABF" w14:textId="77777777" w:rsidTr="00B90331">
        <w:tc>
          <w:tcPr>
            <w:tcW w:w="476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DE3531" w14:textId="3F7758E7" w:rsidR="00ED145A" w:rsidRPr="005A3A87" w:rsidRDefault="00ED145A" w:rsidP="00F738D0">
            <w:pPr>
              <w:ind w:left="0" w:firstLine="0"/>
              <w:rPr>
                <w:rFonts w:asciiTheme="minorHAnsi" w:eastAsia="Times New Roman" w:hAnsiTheme="minorHAnsi" w:cs="Arial"/>
                <w:b/>
                <w:bCs/>
                <w:color w:val="1F497D"/>
                <w:sz w:val="20"/>
                <w:szCs w:val="20"/>
                <w:lang w:val="es-ES_tradnl" w:eastAsia="en-GB"/>
              </w:rPr>
            </w:pPr>
            <w:r w:rsidRPr="005A3A87">
              <w:rPr>
                <w:rFonts w:eastAsia="Times New Roman" w:cs="Arial"/>
                <w:b/>
                <w:bCs/>
                <w:color w:val="1F497D"/>
                <w:sz w:val="20"/>
                <w:szCs w:val="20"/>
                <w:lang w:val="es-ES_tradnl" w:eastAsia="en-GB"/>
              </w:rPr>
              <w:t>TOTAL DE INGRESOS</w:t>
            </w:r>
          </w:p>
        </w:tc>
        <w:tc>
          <w:tcPr>
            <w:tcW w:w="1175" w:type="dxa"/>
            <w:tcBorders>
              <w:top w:val="single" w:sz="4" w:space="0" w:color="auto"/>
              <w:left w:val="nil"/>
              <w:bottom w:val="single" w:sz="4" w:space="0" w:color="auto"/>
              <w:right w:val="single" w:sz="4" w:space="0" w:color="auto"/>
            </w:tcBorders>
            <w:shd w:val="clear" w:color="000000" w:fill="C4D79B"/>
            <w:noWrap/>
            <w:vAlign w:val="center"/>
            <w:hideMark/>
          </w:tcPr>
          <w:p w14:paraId="52AB98A1" w14:textId="31193364"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233</w:t>
            </w:r>
          </w:p>
        </w:tc>
        <w:tc>
          <w:tcPr>
            <w:tcW w:w="1150" w:type="dxa"/>
            <w:tcBorders>
              <w:top w:val="single" w:sz="4" w:space="0" w:color="auto"/>
              <w:left w:val="nil"/>
              <w:bottom w:val="single" w:sz="4" w:space="0" w:color="auto"/>
              <w:right w:val="single" w:sz="4" w:space="0" w:color="auto"/>
            </w:tcBorders>
            <w:shd w:val="clear" w:color="000000" w:fill="C4D79B"/>
            <w:noWrap/>
            <w:vAlign w:val="center"/>
            <w:hideMark/>
          </w:tcPr>
          <w:p w14:paraId="1C0B2DAF" w14:textId="12A2D43C"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233</w:t>
            </w:r>
          </w:p>
        </w:tc>
        <w:tc>
          <w:tcPr>
            <w:tcW w:w="1150" w:type="dxa"/>
            <w:tcBorders>
              <w:top w:val="single" w:sz="4" w:space="0" w:color="auto"/>
              <w:left w:val="nil"/>
              <w:bottom w:val="single" w:sz="4" w:space="0" w:color="auto"/>
              <w:right w:val="single" w:sz="4" w:space="0" w:color="auto"/>
            </w:tcBorders>
            <w:shd w:val="clear" w:color="000000" w:fill="C4D79B"/>
            <w:noWrap/>
            <w:vAlign w:val="center"/>
            <w:hideMark/>
          </w:tcPr>
          <w:p w14:paraId="73E45A34" w14:textId="4E20F122"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233</w:t>
            </w:r>
          </w:p>
        </w:tc>
        <w:tc>
          <w:tcPr>
            <w:tcW w:w="1251" w:type="dxa"/>
            <w:tcBorders>
              <w:top w:val="single" w:sz="4" w:space="0" w:color="auto"/>
              <w:left w:val="nil"/>
              <w:bottom w:val="single" w:sz="4" w:space="0" w:color="auto"/>
              <w:right w:val="single" w:sz="4" w:space="0" w:color="auto"/>
            </w:tcBorders>
            <w:shd w:val="clear" w:color="000000" w:fill="C4D79B"/>
            <w:noWrap/>
            <w:vAlign w:val="center"/>
            <w:hideMark/>
          </w:tcPr>
          <w:p w14:paraId="1A656F9C" w14:textId="522DBA12"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15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698</w:t>
            </w:r>
          </w:p>
        </w:tc>
      </w:tr>
      <w:tr w:rsidR="00ED145A" w:rsidRPr="005A3A87" w14:paraId="6DED025E" w14:textId="77777777" w:rsidTr="00B90331">
        <w:trPr>
          <w:trHeight w:val="389"/>
        </w:trPr>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4046E845" w14:textId="217EA2FA" w:rsidR="00ED145A" w:rsidRPr="005A3A87" w:rsidRDefault="00ED145A" w:rsidP="00F738D0">
            <w:pPr>
              <w:ind w:left="0" w:firstLine="0"/>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GASTOS</w:t>
            </w:r>
          </w:p>
        </w:tc>
        <w:tc>
          <w:tcPr>
            <w:tcW w:w="1175" w:type="dxa"/>
            <w:tcBorders>
              <w:top w:val="nil"/>
              <w:left w:val="nil"/>
              <w:bottom w:val="single" w:sz="4" w:space="0" w:color="auto"/>
              <w:right w:val="single" w:sz="4" w:space="0" w:color="auto"/>
            </w:tcBorders>
            <w:shd w:val="clear" w:color="auto" w:fill="auto"/>
            <w:noWrap/>
            <w:vAlign w:val="bottom"/>
            <w:hideMark/>
          </w:tcPr>
          <w:p w14:paraId="7B497275" w14:textId="77777777"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 </w:t>
            </w:r>
          </w:p>
        </w:tc>
        <w:tc>
          <w:tcPr>
            <w:tcW w:w="1150" w:type="dxa"/>
            <w:tcBorders>
              <w:top w:val="nil"/>
              <w:left w:val="nil"/>
              <w:bottom w:val="single" w:sz="4" w:space="0" w:color="auto"/>
              <w:right w:val="single" w:sz="4" w:space="0" w:color="auto"/>
            </w:tcBorders>
            <w:shd w:val="clear" w:color="auto" w:fill="auto"/>
            <w:noWrap/>
            <w:vAlign w:val="bottom"/>
            <w:hideMark/>
          </w:tcPr>
          <w:p w14:paraId="4BB8F913" w14:textId="77777777"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 </w:t>
            </w:r>
          </w:p>
        </w:tc>
        <w:tc>
          <w:tcPr>
            <w:tcW w:w="1150" w:type="dxa"/>
            <w:tcBorders>
              <w:top w:val="nil"/>
              <w:left w:val="nil"/>
              <w:bottom w:val="single" w:sz="4" w:space="0" w:color="auto"/>
              <w:right w:val="single" w:sz="4" w:space="0" w:color="auto"/>
            </w:tcBorders>
            <w:shd w:val="clear" w:color="auto" w:fill="auto"/>
            <w:noWrap/>
            <w:vAlign w:val="bottom"/>
            <w:hideMark/>
          </w:tcPr>
          <w:p w14:paraId="12383070" w14:textId="77777777"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10A6E6B2" w14:textId="77777777"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asciiTheme="minorHAnsi" w:eastAsia="Times New Roman" w:hAnsiTheme="minorHAnsi" w:cs="Arial"/>
                <w:b/>
                <w:bCs/>
                <w:sz w:val="20"/>
                <w:szCs w:val="20"/>
                <w:lang w:val="es-ES_tradnl" w:eastAsia="en-GB"/>
              </w:rPr>
              <w:t> </w:t>
            </w:r>
          </w:p>
        </w:tc>
      </w:tr>
      <w:tr w:rsidR="00ED145A" w:rsidRPr="005A3A87" w14:paraId="220A3377" w14:textId="77777777" w:rsidTr="00B90331">
        <w:tc>
          <w:tcPr>
            <w:tcW w:w="4768" w:type="dxa"/>
            <w:tcBorders>
              <w:top w:val="nil"/>
              <w:left w:val="single" w:sz="4" w:space="0" w:color="auto"/>
              <w:bottom w:val="single" w:sz="4" w:space="0" w:color="auto"/>
              <w:right w:val="single" w:sz="4" w:space="0" w:color="auto"/>
            </w:tcBorders>
            <w:shd w:val="clear" w:color="000000" w:fill="C4D79B"/>
            <w:noWrap/>
            <w:vAlign w:val="center"/>
            <w:hideMark/>
          </w:tcPr>
          <w:p w14:paraId="3880C9D5" w14:textId="554D23DF" w:rsidR="00ED145A" w:rsidRPr="005A3A87" w:rsidRDefault="00402BEE" w:rsidP="00F738D0">
            <w:pPr>
              <w:ind w:left="0" w:firstLine="0"/>
              <w:rPr>
                <w:rFonts w:asciiTheme="minorHAnsi" w:eastAsia="Times New Roman" w:hAnsiTheme="minorHAnsi" w:cs="Arial"/>
                <w:b/>
                <w:bCs/>
                <w:color w:val="000000"/>
                <w:sz w:val="20"/>
                <w:szCs w:val="20"/>
                <w:lang w:val="es-ES_tradnl" w:eastAsia="en-GB"/>
              </w:rPr>
            </w:pPr>
            <w:r>
              <w:rPr>
                <w:rFonts w:asciiTheme="minorHAnsi" w:eastAsia="Times New Roman" w:hAnsiTheme="minorHAnsi" w:cs="Arial"/>
                <w:b/>
                <w:bCs/>
                <w:sz w:val="20"/>
                <w:szCs w:val="20"/>
                <w:lang w:val="es-ES_tradnl" w:eastAsia="en-GB"/>
              </w:rPr>
              <w:t>A. Personal d</w:t>
            </w:r>
            <w:r w:rsidR="00ED145A" w:rsidRPr="005A3A87">
              <w:rPr>
                <w:rFonts w:asciiTheme="minorHAnsi" w:eastAsia="Times New Roman" w:hAnsiTheme="minorHAnsi" w:cs="Arial"/>
                <w:b/>
                <w:bCs/>
                <w:sz w:val="20"/>
                <w:szCs w:val="20"/>
                <w:lang w:val="es-ES_tradnl" w:eastAsia="en-GB"/>
              </w:rPr>
              <w:t>irectivo de la Secretaría</w:t>
            </w:r>
          </w:p>
        </w:tc>
        <w:tc>
          <w:tcPr>
            <w:tcW w:w="1175" w:type="dxa"/>
            <w:tcBorders>
              <w:top w:val="nil"/>
              <w:left w:val="nil"/>
              <w:bottom w:val="single" w:sz="4" w:space="0" w:color="auto"/>
              <w:right w:val="single" w:sz="4" w:space="0" w:color="auto"/>
            </w:tcBorders>
            <w:shd w:val="clear" w:color="000000" w:fill="C4D79B"/>
            <w:noWrap/>
            <w:vAlign w:val="center"/>
            <w:hideMark/>
          </w:tcPr>
          <w:p w14:paraId="3FCBC99E"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969</w:t>
            </w:r>
          </w:p>
        </w:tc>
        <w:tc>
          <w:tcPr>
            <w:tcW w:w="1150" w:type="dxa"/>
            <w:tcBorders>
              <w:top w:val="nil"/>
              <w:left w:val="nil"/>
              <w:bottom w:val="single" w:sz="4" w:space="0" w:color="auto"/>
              <w:right w:val="single" w:sz="4" w:space="0" w:color="auto"/>
            </w:tcBorders>
            <w:shd w:val="clear" w:color="000000" w:fill="C4D79B"/>
            <w:noWrap/>
            <w:vAlign w:val="center"/>
            <w:hideMark/>
          </w:tcPr>
          <w:p w14:paraId="0802990E"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987</w:t>
            </w:r>
          </w:p>
        </w:tc>
        <w:tc>
          <w:tcPr>
            <w:tcW w:w="1150" w:type="dxa"/>
            <w:tcBorders>
              <w:top w:val="nil"/>
              <w:left w:val="nil"/>
              <w:bottom w:val="single" w:sz="4" w:space="0" w:color="auto"/>
              <w:right w:val="single" w:sz="4" w:space="0" w:color="auto"/>
            </w:tcBorders>
            <w:shd w:val="clear" w:color="000000" w:fill="C4D79B"/>
            <w:noWrap/>
            <w:vAlign w:val="center"/>
            <w:hideMark/>
          </w:tcPr>
          <w:p w14:paraId="66B65BB7"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993</w:t>
            </w:r>
          </w:p>
        </w:tc>
        <w:tc>
          <w:tcPr>
            <w:tcW w:w="1251" w:type="dxa"/>
            <w:tcBorders>
              <w:top w:val="nil"/>
              <w:left w:val="nil"/>
              <w:bottom w:val="single" w:sz="4" w:space="0" w:color="auto"/>
              <w:right w:val="single" w:sz="4" w:space="0" w:color="auto"/>
            </w:tcBorders>
            <w:shd w:val="clear" w:color="000000" w:fill="C4D79B"/>
            <w:noWrap/>
            <w:vAlign w:val="center"/>
            <w:hideMark/>
          </w:tcPr>
          <w:p w14:paraId="7CE96D12" w14:textId="549C8591"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2</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950</w:t>
            </w:r>
          </w:p>
        </w:tc>
      </w:tr>
      <w:tr w:rsidR="00ED145A" w:rsidRPr="005A3A87" w14:paraId="26D07F12"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7C6533AB" w14:textId="0C94A904"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Salarios y gastos sociales</w:t>
            </w:r>
          </w:p>
        </w:tc>
        <w:tc>
          <w:tcPr>
            <w:tcW w:w="1175" w:type="dxa"/>
            <w:tcBorders>
              <w:top w:val="nil"/>
              <w:left w:val="nil"/>
              <w:bottom w:val="single" w:sz="4" w:space="0" w:color="auto"/>
              <w:right w:val="single" w:sz="4" w:space="0" w:color="auto"/>
            </w:tcBorders>
            <w:shd w:val="clear" w:color="auto" w:fill="auto"/>
            <w:noWrap/>
            <w:vAlign w:val="center"/>
            <w:hideMark/>
          </w:tcPr>
          <w:p w14:paraId="517C2659"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918</w:t>
            </w:r>
          </w:p>
        </w:tc>
        <w:tc>
          <w:tcPr>
            <w:tcW w:w="1150" w:type="dxa"/>
            <w:tcBorders>
              <w:top w:val="nil"/>
              <w:left w:val="nil"/>
              <w:bottom w:val="single" w:sz="4" w:space="0" w:color="auto"/>
              <w:right w:val="single" w:sz="4" w:space="0" w:color="auto"/>
            </w:tcBorders>
            <w:shd w:val="clear" w:color="auto" w:fill="auto"/>
            <w:noWrap/>
            <w:vAlign w:val="center"/>
            <w:hideMark/>
          </w:tcPr>
          <w:p w14:paraId="22D80EA8"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930</w:t>
            </w:r>
          </w:p>
        </w:tc>
        <w:tc>
          <w:tcPr>
            <w:tcW w:w="1150" w:type="dxa"/>
            <w:tcBorders>
              <w:top w:val="nil"/>
              <w:left w:val="nil"/>
              <w:bottom w:val="single" w:sz="4" w:space="0" w:color="auto"/>
              <w:right w:val="single" w:sz="4" w:space="0" w:color="auto"/>
            </w:tcBorders>
            <w:shd w:val="clear" w:color="auto" w:fill="auto"/>
            <w:noWrap/>
            <w:vAlign w:val="center"/>
            <w:hideMark/>
          </w:tcPr>
          <w:p w14:paraId="55B71334"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942</w:t>
            </w:r>
          </w:p>
        </w:tc>
        <w:tc>
          <w:tcPr>
            <w:tcW w:w="1251" w:type="dxa"/>
            <w:tcBorders>
              <w:top w:val="nil"/>
              <w:left w:val="nil"/>
              <w:bottom w:val="single" w:sz="4" w:space="0" w:color="auto"/>
              <w:right w:val="single" w:sz="4" w:space="0" w:color="auto"/>
            </w:tcBorders>
            <w:shd w:val="clear" w:color="auto" w:fill="auto"/>
            <w:noWrap/>
            <w:vAlign w:val="center"/>
            <w:hideMark/>
          </w:tcPr>
          <w:p w14:paraId="6B68995D" w14:textId="014F8DB5"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w:t>
            </w:r>
            <w:r w:rsidR="005A244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791</w:t>
            </w:r>
          </w:p>
        </w:tc>
      </w:tr>
      <w:tr w:rsidR="00ED145A" w:rsidRPr="005A3A87" w14:paraId="1A4748C1"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27A799CD" w14:textId="1FA59654"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Otras prestaciones laborales</w:t>
            </w:r>
          </w:p>
        </w:tc>
        <w:tc>
          <w:tcPr>
            <w:tcW w:w="1175" w:type="dxa"/>
            <w:tcBorders>
              <w:top w:val="nil"/>
              <w:left w:val="nil"/>
              <w:bottom w:val="single" w:sz="4" w:space="0" w:color="auto"/>
              <w:right w:val="single" w:sz="4" w:space="0" w:color="auto"/>
            </w:tcBorders>
            <w:shd w:val="clear" w:color="auto" w:fill="auto"/>
            <w:noWrap/>
            <w:vAlign w:val="center"/>
            <w:hideMark/>
          </w:tcPr>
          <w:p w14:paraId="63C41327"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51</w:t>
            </w:r>
          </w:p>
        </w:tc>
        <w:tc>
          <w:tcPr>
            <w:tcW w:w="1150" w:type="dxa"/>
            <w:tcBorders>
              <w:top w:val="nil"/>
              <w:left w:val="nil"/>
              <w:bottom w:val="single" w:sz="4" w:space="0" w:color="auto"/>
              <w:right w:val="single" w:sz="4" w:space="0" w:color="auto"/>
            </w:tcBorders>
            <w:shd w:val="clear" w:color="auto" w:fill="auto"/>
            <w:noWrap/>
            <w:vAlign w:val="center"/>
            <w:hideMark/>
          </w:tcPr>
          <w:p w14:paraId="741FBC85"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57</w:t>
            </w:r>
          </w:p>
        </w:tc>
        <w:tc>
          <w:tcPr>
            <w:tcW w:w="1150" w:type="dxa"/>
            <w:tcBorders>
              <w:top w:val="nil"/>
              <w:left w:val="nil"/>
              <w:bottom w:val="single" w:sz="4" w:space="0" w:color="auto"/>
              <w:right w:val="single" w:sz="4" w:space="0" w:color="auto"/>
            </w:tcBorders>
            <w:shd w:val="clear" w:color="auto" w:fill="auto"/>
            <w:noWrap/>
            <w:vAlign w:val="center"/>
            <w:hideMark/>
          </w:tcPr>
          <w:p w14:paraId="0090361A"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51</w:t>
            </w:r>
          </w:p>
        </w:tc>
        <w:tc>
          <w:tcPr>
            <w:tcW w:w="1251" w:type="dxa"/>
            <w:tcBorders>
              <w:top w:val="nil"/>
              <w:left w:val="nil"/>
              <w:bottom w:val="single" w:sz="4" w:space="0" w:color="auto"/>
              <w:right w:val="single" w:sz="4" w:space="0" w:color="auto"/>
            </w:tcBorders>
            <w:shd w:val="clear" w:color="auto" w:fill="auto"/>
            <w:noWrap/>
            <w:vAlign w:val="center"/>
            <w:hideMark/>
          </w:tcPr>
          <w:p w14:paraId="3778399F"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159</w:t>
            </w:r>
          </w:p>
        </w:tc>
      </w:tr>
      <w:tr w:rsidR="00ED145A" w:rsidRPr="005A3A87" w14:paraId="1511D0AF" w14:textId="77777777" w:rsidTr="00B90331">
        <w:tc>
          <w:tcPr>
            <w:tcW w:w="4768" w:type="dxa"/>
            <w:tcBorders>
              <w:top w:val="nil"/>
              <w:left w:val="single" w:sz="4" w:space="0" w:color="auto"/>
              <w:bottom w:val="single" w:sz="4" w:space="0" w:color="auto"/>
              <w:right w:val="single" w:sz="4" w:space="0" w:color="auto"/>
            </w:tcBorders>
            <w:shd w:val="clear" w:color="000000" w:fill="C4D79B"/>
            <w:noWrap/>
            <w:vAlign w:val="center"/>
            <w:hideMark/>
          </w:tcPr>
          <w:p w14:paraId="3BBED7B3" w14:textId="36A8B091"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color w:val="000000"/>
                <w:sz w:val="20"/>
                <w:szCs w:val="20"/>
                <w:lang w:val="es-ES_tradnl" w:eastAsia="en-GB"/>
              </w:rPr>
              <w:t xml:space="preserve">B. Movilización de recursos y Promoción </w:t>
            </w:r>
          </w:p>
        </w:tc>
        <w:tc>
          <w:tcPr>
            <w:tcW w:w="1175" w:type="dxa"/>
            <w:tcBorders>
              <w:top w:val="nil"/>
              <w:left w:val="nil"/>
              <w:bottom w:val="single" w:sz="4" w:space="0" w:color="auto"/>
              <w:right w:val="single" w:sz="4" w:space="0" w:color="auto"/>
            </w:tcBorders>
            <w:shd w:val="clear" w:color="000000" w:fill="C4D79B"/>
            <w:noWrap/>
            <w:vAlign w:val="center"/>
            <w:hideMark/>
          </w:tcPr>
          <w:p w14:paraId="2365C1B9"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678</w:t>
            </w:r>
          </w:p>
        </w:tc>
        <w:tc>
          <w:tcPr>
            <w:tcW w:w="1150" w:type="dxa"/>
            <w:tcBorders>
              <w:top w:val="nil"/>
              <w:left w:val="nil"/>
              <w:bottom w:val="single" w:sz="4" w:space="0" w:color="auto"/>
              <w:right w:val="single" w:sz="4" w:space="0" w:color="auto"/>
            </w:tcBorders>
            <w:shd w:val="clear" w:color="000000" w:fill="C4D79B"/>
            <w:noWrap/>
            <w:vAlign w:val="center"/>
            <w:hideMark/>
          </w:tcPr>
          <w:p w14:paraId="11C5ABEE"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655</w:t>
            </w:r>
          </w:p>
        </w:tc>
        <w:tc>
          <w:tcPr>
            <w:tcW w:w="1150" w:type="dxa"/>
            <w:tcBorders>
              <w:top w:val="nil"/>
              <w:left w:val="nil"/>
              <w:bottom w:val="single" w:sz="4" w:space="0" w:color="auto"/>
              <w:right w:val="single" w:sz="4" w:space="0" w:color="auto"/>
            </w:tcBorders>
            <w:shd w:val="clear" w:color="000000" w:fill="C4D79B"/>
            <w:noWrap/>
            <w:vAlign w:val="center"/>
            <w:hideMark/>
          </w:tcPr>
          <w:p w14:paraId="67617524"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643</w:t>
            </w:r>
          </w:p>
        </w:tc>
        <w:tc>
          <w:tcPr>
            <w:tcW w:w="1251" w:type="dxa"/>
            <w:tcBorders>
              <w:top w:val="nil"/>
              <w:left w:val="nil"/>
              <w:bottom w:val="single" w:sz="4" w:space="0" w:color="auto"/>
              <w:right w:val="single" w:sz="4" w:space="0" w:color="auto"/>
            </w:tcBorders>
            <w:shd w:val="clear" w:color="000000" w:fill="C4D79B"/>
            <w:noWrap/>
            <w:vAlign w:val="center"/>
            <w:hideMark/>
          </w:tcPr>
          <w:p w14:paraId="20D7E250" w14:textId="2E19C7DD"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976</w:t>
            </w:r>
          </w:p>
        </w:tc>
      </w:tr>
      <w:tr w:rsidR="00ED145A" w:rsidRPr="005A3A87" w14:paraId="4D777C63"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677F9733" w14:textId="5D04CDE2"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75" w:type="dxa"/>
            <w:tcBorders>
              <w:top w:val="nil"/>
              <w:left w:val="nil"/>
              <w:bottom w:val="single" w:sz="4" w:space="0" w:color="auto"/>
              <w:right w:val="single" w:sz="4" w:space="0" w:color="auto"/>
            </w:tcBorders>
            <w:shd w:val="clear" w:color="auto" w:fill="auto"/>
            <w:noWrap/>
            <w:vAlign w:val="center"/>
            <w:hideMark/>
          </w:tcPr>
          <w:p w14:paraId="24D86043"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450</w:t>
            </w:r>
          </w:p>
        </w:tc>
        <w:tc>
          <w:tcPr>
            <w:tcW w:w="1150" w:type="dxa"/>
            <w:tcBorders>
              <w:top w:val="nil"/>
              <w:left w:val="nil"/>
              <w:bottom w:val="single" w:sz="4" w:space="0" w:color="auto"/>
              <w:right w:val="single" w:sz="4" w:space="0" w:color="auto"/>
            </w:tcBorders>
            <w:shd w:val="clear" w:color="auto" w:fill="auto"/>
            <w:noWrap/>
            <w:vAlign w:val="center"/>
            <w:hideMark/>
          </w:tcPr>
          <w:p w14:paraId="1BF1B0ED"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456</w:t>
            </w:r>
          </w:p>
        </w:tc>
        <w:tc>
          <w:tcPr>
            <w:tcW w:w="1150" w:type="dxa"/>
            <w:tcBorders>
              <w:top w:val="nil"/>
              <w:left w:val="nil"/>
              <w:bottom w:val="single" w:sz="4" w:space="0" w:color="auto"/>
              <w:right w:val="single" w:sz="4" w:space="0" w:color="auto"/>
            </w:tcBorders>
            <w:shd w:val="clear" w:color="auto" w:fill="auto"/>
            <w:noWrap/>
            <w:vAlign w:val="center"/>
            <w:hideMark/>
          </w:tcPr>
          <w:p w14:paraId="221D2B9F"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462</w:t>
            </w:r>
          </w:p>
        </w:tc>
        <w:tc>
          <w:tcPr>
            <w:tcW w:w="1251" w:type="dxa"/>
            <w:tcBorders>
              <w:top w:val="nil"/>
              <w:left w:val="nil"/>
              <w:bottom w:val="single" w:sz="4" w:space="0" w:color="auto"/>
              <w:right w:val="single" w:sz="4" w:space="0" w:color="auto"/>
            </w:tcBorders>
            <w:shd w:val="clear" w:color="auto" w:fill="auto"/>
            <w:noWrap/>
            <w:vAlign w:val="center"/>
            <w:hideMark/>
          </w:tcPr>
          <w:p w14:paraId="541F3D17" w14:textId="53E7F2B9"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5A244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368</w:t>
            </w:r>
          </w:p>
        </w:tc>
      </w:tr>
      <w:tr w:rsidR="00ED145A" w:rsidRPr="005A3A87" w14:paraId="31C47929"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7BEBC46B" w14:textId="729C5D3C"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75" w:type="dxa"/>
            <w:tcBorders>
              <w:top w:val="nil"/>
              <w:left w:val="nil"/>
              <w:bottom w:val="single" w:sz="4" w:space="0" w:color="auto"/>
              <w:right w:val="single" w:sz="4" w:space="0" w:color="auto"/>
            </w:tcBorders>
            <w:shd w:val="clear" w:color="auto" w:fill="auto"/>
            <w:noWrap/>
            <w:vAlign w:val="center"/>
            <w:hideMark/>
          </w:tcPr>
          <w:p w14:paraId="1EDB30A3"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w:t>
            </w:r>
          </w:p>
        </w:tc>
        <w:tc>
          <w:tcPr>
            <w:tcW w:w="1150" w:type="dxa"/>
            <w:tcBorders>
              <w:top w:val="nil"/>
              <w:left w:val="nil"/>
              <w:bottom w:val="single" w:sz="4" w:space="0" w:color="auto"/>
              <w:right w:val="single" w:sz="4" w:space="0" w:color="auto"/>
            </w:tcBorders>
            <w:shd w:val="clear" w:color="auto" w:fill="auto"/>
            <w:noWrap/>
            <w:vAlign w:val="center"/>
            <w:hideMark/>
          </w:tcPr>
          <w:p w14:paraId="59E5A91E"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p>
        </w:tc>
        <w:tc>
          <w:tcPr>
            <w:tcW w:w="1150" w:type="dxa"/>
            <w:tcBorders>
              <w:top w:val="nil"/>
              <w:left w:val="nil"/>
              <w:bottom w:val="single" w:sz="4" w:space="0" w:color="auto"/>
              <w:right w:val="single" w:sz="4" w:space="0" w:color="auto"/>
            </w:tcBorders>
            <w:shd w:val="clear" w:color="auto" w:fill="auto"/>
            <w:noWrap/>
            <w:vAlign w:val="center"/>
            <w:hideMark/>
          </w:tcPr>
          <w:p w14:paraId="5A95BDD0"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w:t>
            </w:r>
          </w:p>
        </w:tc>
        <w:tc>
          <w:tcPr>
            <w:tcW w:w="1251" w:type="dxa"/>
            <w:tcBorders>
              <w:top w:val="nil"/>
              <w:left w:val="nil"/>
              <w:bottom w:val="single" w:sz="4" w:space="0" w:color="auto"/>
              <w:right w:val="single" w:sz="4" w:space="0" w:color="auto"/>
            </w:tcBorders>
            <w:shd w:val="clear" w:color="auto" w:fill="auto"/>
            <w:noWrap/>
            <w:vAlign w:val="center"/>
            <w:hideMark/>
          </w:tcPr>
          <w:p w14:paraId="3D9FAD34"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w:t>
            </w:r>
          </w:p>
        </w:tc>
      </w:tr>
      <w:tr w:rsidR="00ED145A" w:rsidRPr="005A3A87" w14:paraId="306635D4"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5968E87E" w14:textId="03EA56D2"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Programa de CECoP</w:t>
            </w:r>
          </w:p>
        </w:tc>
        <w:tc>
          <w:tcPr>
            <w:tcW w:w="1175" w:type="dxa"/>
            <w:tcBorders>
              <w:top w:val="nil"/>
              <w:left w:val="nil"/>
              <w:bottom w:val="single" w:sz="4" w:space="0" w:color="auto"/>
              <w:right w:val="single" w:sz="4" w:space="0" w:color="auto"/>
            </w:tcBorders>
            <w:shd w:val="clear" w:color="auto" w:fill="auto"/>
            <w:noWrap/>
            <w:vAlign w:val="center"/>
            <w:hideMark/>
          </w:tcPr>
          <w:p w14:paraId="28AC185F"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30</w:t>
            </w:r>
          </w:p>
        </w:tc>
        <w:tc>
          <w:tcPr>
            <w:tcW w:w="1150" w:type="dxa"/>
            <w:tcBorders>
              <w:top w:val="nil"/>
              <w:left w:val="nil"/>
              <w:bottom w:val="single" w:sz="4" w:space="0" w:color="auto"/>
              <w:right w:val="single" w:sz="4" w:space="0" w:color="auto"/>
            </w:tcBorders>
            <w:shd w:val="clear" w:color="auto" w:fill="auto"/>
            <w:noWrap/>
            <w:vAlign w:val="center"/>
            <w:hideMark/>
          </w:tcPr>
          <w:p w14:paraId="6D2FABE2"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30</w:t>
            </w:r>
          </w:p>
        </w:tc>
        <w:tc>
          <w:tcPr>
            <w:tcW w:w="1150" w:type="dxa"/>
            <w:tcBorders>
              <w:top w:val="nil"/>
              <w:left w:val="nil"/>
              <w:bottom w:val="single" w:sz="4" w:space="0" w:color="auto"/>
              <w:right w:val="single" w:sz="4" w:space="0" w:color="auto"/>
            </w:tcBorders>
            <w:shd w:val="clear" w:color="auto" w:fill="auto"/>
            <w:noWrap/>
            <w:vAlign w:val="center"/>
            <w:hideMark/>
          </w:tcPr>
          <w:p w14:paraId="58E1DFDB"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30</w:t>
            </w:r>
          </w:p>
        </w:tc>
        <w:tc>
          <w:tcPr>
            <w:tcW w:w="1251" w:type="dxa"/>
            <w:tcBorders>
              <w:top w:val="nil"/>
              <w:left w:val="nil"/>
              <w:bottom w:val="single" w:sz="4" w:space="0" w:color="auto"/>
              <w:right w:val="single" w:sz="4" w:space="0" w:color="auto"/>
            </w:tcBorders>
            <w:shd w:val="clear" w:color="auto" w:fill="auto"/>
            <w:noWrap/>
            <w:vAlign w:val="center"/>
            <w:hideMark/>
          </w:tcPr>
          <w:p w14:paraId="6C55BDFB"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90</w:t>
            </w:r>
          </w:p>
        </w:tc>
      </w:tr>
      <w:tr w:rsidR="00ED145A" w:rsidRPr="005A3A87" w14:paraId="4451FB97"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5C2BD25E" w14:textId="46C2D97F"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Comunicaciones, traducción, publicaciones e informes </w:t>
            </w:r>
          </w:p>
        </w:tc>
        <w:tc>
          <w:tcPr>
            <w:tcW w:w="1175" w:type="dxa"/>
            <w:tcBorders>
              <w:top w:val="nil"/>
              <w:left w:val="nil"/>
              <w:bottom w:val="single" w:sz="4" w:space="0" w:color="auto"/>
              <w:right w:val="single" w:sz="4" w:space="0" w:color="auto"/>
            </w:tcBorders>
            <w:shd w:val="clear" w:color="auto" w:fill="auto"/>
            <w:noWrap/>
            <w:vAlign w:val="center"/>
            <w:hideMark/>
          </w:tcPr>
          <w:p w14:paraId="18323D83"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100</w:t>
            </w:r>
          </w:p>
        </w:tc>
        <w:tc>
          <w:tcPr>
            <w:tcW w:w="1150" w:type="dxa"/>
            <w:tcBorders>
              <w:top w:val="nil"/>
              <w:left w:val="nil"/>
              <w:bottom w:val="single" w:sz="4" w:space="0" w:color="auto"/>
              <w:right w:val="single" w:sz="4" w:space="0" w:color="auto"/>
            </w:tcBorders>
            <w:shd w:val="clear" w:color="auto" w:fill="auto"/>
            <w:noWrap/>
            <w:vAlign w:val="center"/>
            <w:hideMark/>
          </w:tcPr>
          <w:p w14:paraId="5A6E8A81"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100</w:t>
            </w:r>
          </w:p>
        </w:tc>
        <w:tc>
          <w:tcPr>
            <w:tcW w:w="1150" w:type="dxa"/>
            <w:tcBorders>
              <w:top w:val="nil"/>
              <w:left w:val="nil"/>
              <w:bottom w:val="single" w:sz="4" w:space="0" w:color="auto"/>
              <w:right w:val="single" w:sz="4" w:space="0" w:color="auto"/>
            </w:tcBorders>
            <w:shd w:val="clear" w:color="auto" w:fill="auto"/>
            <w:noWrap/>
            <w:vAlign w:val="center"/>
            <w:hideMark/>
          </w:tcPr>
          <w:p w14:paraId="5DC44E61"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100</w:t>
            </w:r>
          </w:p>
        </w:tc>
        <w:tc>
          <w:tcPr>
            <w:tcW w:w="1251" w:type="dxa"/>
            <w:tcBorders>
              <w:top w:val="nil"/>
              <w:left w:val="nil"/>
              <w:bottom w:val="single" w:sz="4" w:space="0" w:color="auto"/>
              <w:right w:val="single" w:sz="4" w:space="0" w:color="auto"/>
            </w:tcBorders>
            <w:shd w:val="clear" w:color="auto" w:fill="auto"/>
            <w:noWrap/>
            <w:vAlign w:val="center"/>
            <w:hideMark/>
          </w:tcPr>
          <w:p w14:paraId="4EFFBF12"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300</w:t>
            </w:r>
          </w:p>
        </w:tc>
      </w:tr>
      <w:tr w:rsidR="00ED145A" w:rsidRPr="005A3A87" w14:paraId="71ED91E4"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182DB8D5" w14:textId="0158A6C1"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Apoyo y desarrollo del sitio web/tecnologías de la información</w:t>
            </w:r>
          </w:p>
        </w:tc>
        <w:tc>
          <w:tcPr>
            <w:tcW w:w="1175" w:type="dxa"/>
            <w:tcBorders>
              <w:top w:val="nil"/>
              <w:left w:val="nil"/>
              <w:bottom w:val="single" w:sz="4" w:space="0" w:color="auto"/>
              <w:right w:val="single" w:sz="4" w:space="0" w:color="auto"/>
            </w:tcBorders>
            <w:shd w:val="clear" w:color="auto" w:fill="auto"/>
            <w:noWrap/>
            <w:vAlign w:val="center"/>
            <w:hideMark/>
          </w:tcPr>
          <w:p w14:paraId="2D188937"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94</w:t>
            </w:r>
          </w:p>
        </w:tc>
        <w:tc>
          <w:tcPr>
            <w:tcW w:w="1150" w:type="dxa"/>
            <w:tcBorders>
              <w:top w:val="nil"/>
              <w:left w:val="nil"/>
              <w:bottom w:val="single" w:sz="4" w:space="0" w:color="auto"/>
              <w:right w:val="single" w:sz="4" w:space="0" w:color="auto"/>
            </w:tcBorders>
            <w:shd w:val="clear" w:color="auto" w:fill="auto"/>
            <w:noWrap/>
            <w:vAlign w:val="center"/>
            <w:hideMark/>
          </w:tcPr>
          <w:p w14:paraId="2154C18C"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69</w:t>
            </w:r>
          </w:p>
        </w:tc>
        <w:tc>
          <w:tcPr>
            <w:tcW w:w="1150" w:type="dxa"/>
            <w:tcBorders>
              <w:top w:val="nil"/>
              <w:left w:val="nil"/>
              <w:bottom w:val="single" w:sz="4" w:space="0" w:color="auto"/>
              <w:right w:val="single" w:sz="4" w:space="0" w:color="auto"/>
            </w:tcBorders>
            <w:shd w:val="clear" w:color="auto" w:fill="auto"/>
            <w:noWrap/>
            <w:vAlign w:val="center"/>
            <w:hideMark/>
          </w:tcPr>
          <w:p w14:paraId="4B91E509"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46</w:t>
            </w:r>
          </w:p>
        </w:tc>
        <w:tc>
          <w:tcPr>
            <w:tcW w:w="1251" w:type="dxa"/>
            <w:tcBorders>
              <w:top w:val="nil"/>
              <w:left w:val="nil"/>
              <w:bottom w:val="single" w:sz="4" w:space="0" w:color="auto"/>
              <w:right w:val="single" w:sz="4" w:space="0" w:color="auto"/>
            </w:tcBorders>
            <w:shd w:val="clear" w:color="auto" w:fill="auto"/>
            <w:noWrap/>
            <w:vAlign w:val="center"/>
            <w:hideMark/>
          </w:tcPr>
          <w:p w14:paraId="370C678E"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209</w:t>
            </w:r>
          </w:p>
        </w:tc>
      </w:tr>
      <w:tr w:rsidR="00ED145A" w:rsidRPr="005A3A87" w14:paraId="41BD69D5" w14:textId="77777777" w:rsidTr="00B90331">
        <w:tc>
          <w:tcPr>
            <w:tcW w:w="4768" w:type="dxa"/>
            <w:tcBorders>
              <w:top w:val="nil"/>
              <w:left w:val="single" w:sz="4" w:space="0" w:color="auto"/>
              <w:bottom w:val="single" w:sz="4" w:space="0" w:color="auto"/>
              <w:right w:val="single" w:sz="4" w:space="0" w:color="auto"/>
            </w:tcBorders>
            <w:shd w:val="clear" w:color="000000" w:fill="C4D79B"/>
            <w:noWrap/>
            <w:vAlign w:val="center"/>
            <w:hideMark/>
          </w:tcPr>
          <w:p w14:paraId="4202D9D4" w14:textId="032F7E15"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 xml:space="preserve">C. Asesoramiento y apoyo regionales </w:t>
            </w:r>
          </w:p>
        </w:tc>
        <w:tc>
          <w:tcPr>
            <w:tcW w:w="1175" w:type="dxa"/>
            <w:tcBorders>
              <w:top w:val="nil"/>
              <w:left w:val="nil"/>
              <w:bottom w:val="single" w:sz="4" w:space="0" w:color="auto"/>
              <w:right w:val="single" w:sz="4" w:space="0" w:color="auto"/>
            </w:tcBorders>
            <w:shd w:val="clear" w:color="000000" w:fill="C4D79B"/>
            <w:noWrap/>
            <w:vAlign w:val="center"/>
            <w:hideMark/>
          </w:tcPr>
          <w:p w14:paraId="026B798E" w14:textId="3A1802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250</w:t>
            </w:r>
          </w:p>
        </w:tc>
        <w:tc>
          <w:tcPr>
            <w:tcW w:w="1150" w:type="dxa"/>
            <w:tcBorders>
              <w:top w:val="nil"/>
              <w:left w:val="nil"/>
              <w:bottom w:val="single" w:sz="4" w:space="0" w:color="auto"/>
              <w:right w:val="single" w:sz="4" w:space="0" w:color="auto"/>
            </w:tcBorders>
            <w:shd w:val="clear" w:color="000000" w:fill="C4D79B"/>
            <w:noWrap/>
            <w:vAlign w:val="center"/>
            <w:hideMark/>
          </w:tcPr>
          <w:p w14:paraId="7022E066" w14:textId="16120DB4"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272</w:t>
            </w:r>
          </w:p>
        </w:tc>
        <w:tc>
          <w:tcPr>
            <w:tcW w:w="1150" w:type="dxa"/>
            <w:tcBorders>
              <w:top w:val="nil"/>
              <w:left w:val="nil"/>
              <w:bottom w:val="single" w:sz="4" w:space="0" w:color="auto"/>
              <w:right w:val="single" w:sz="4" w:space="0" w:color="auto"/>
            </w:tcBorders>
            <w:shd w:val="clear" w:color="000000" w:fill="C4D79B"/>
            <w:noWrap/>
            <w:vAlign w:val="center"/>
            <w:hideMark/>
          </w:tcPr>
          <w:p w14:paraId="0507A285" w14:textId="155D8AF4"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286</w:t>
            </w:r>
          </w:p>
        </w:tc>
        <w:tc>
          <w:tcPr>
            <w:tcW w:w="1251" w:type="dxa"/>
            <w:tcBorders>
              <w:top w:val="nil"/>
              <w:left w:val="nil"/>
              <w:bottom w:val="single" w:sz="4" w:space="0" w:color="auto"/>
              <w:right w:val="single" w:sz="4" w:space="0" w:color="auto"/>
            </w:tcBorders>
            <w:shd w:val="clear" w:color="000000" w:fill="C4D79B"/>
            <w:noWrap/>
            <w:vAlign w:val="center"/>
            <w:hideMark/>
          </w:tcPr>
          <w:p w14:paraId="10F27D4B" w14:textId="03AE9A89"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3</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808</w:t>
            </w:r>
          </w:p>
        </w:tc>
      </w:tr>
      <w:tr w:rsidR="00ED145A" w:rsidRPr="005A3A87" w14:paraId="57C73C56"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1A91E414" w14:textId="5D0238DA"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75" w:type="dxa"/>
            <w:tcBorders>
              <w:top w:val="nil"/>
              <w:left w:val="nil"/>
              <w:bottom w:val="single" w:sz="4" w:space="0" w:color="auto"/>
              <w:right w:val="single" w:sz="4" w:space="0" w:color="auto"/>
            </w:tcBorders>
            <w:shd w:val="clear" w:color="auto" w:fill="auto"/>
            <w:noWrap/>
            <w:vAlign w:val="center"/>
            <w:hideMark/>
          </w:tcPr>
          <w:p w14:paraId="69E7829E" w14:textId="19B73909"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5A244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178</w:t>
            </w:r>
          </w:p>
        </w:tc>
        <w:tc>
          <w:tcPr>
            <w:tcW w:w="1150" w:type="dxa"/>
            <w:tcBorders>
              <w:top w:val="nil"/>
              <w:left w:val="nil"/>
              <w:bottom w:val="single" w:sz="4" w:space="0" w:color="auto"/>
              <w:right w:val="single" w:sz="4" w:space="0" w:color="auto"/>
            </w:tcBorders>
            <w:shd w:val="clear" w:color="auto" w:fill="auto"/>
            <w:noWrap/>
            <w:vAlign w:val="center"/>
            <w:hideMark/>
          </w:tcPr>
          <w:p w14:paraId="718ADFCE" w14:textId="47E7563C"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5A244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196</w:t>
            </w:r>
          </w:p>
        </w:tc>
        <w:tc>
          <w:tcPr>
            <w:tcW w:w="1150" w:type="dxa"/>
            <w:tcBorders>
              <w:top w:val="nil"/>
              <w:left w:val="nil"/>
              <w:bottom w:val="single" w:sz="4" w:space="0" w:color="auto"/>
              <w:right w:val="single" w:sz="4" w:space="0" w:color="auto"/>
            </w:tcBorders>
            <w:shd w:val="clear" w:color="auto" w:fill="auto"/>
            <w:noWrap/>
            <w:vAlign w:val="center"/>
            <w:hideMark/>
          </w:tcPr>
          <w:p w14:paraId="77B8DE10" w14:textId="04BCEC8E"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w:t>
            </w:r>
            <w:r w:rsidR="005A244A">
              <w:rPr>
                <w:rFonts w:asciiTheme="minorHAnsi" w:eastAsia="Times New Roman" w:hAnsiTheme="minorHAnsi" w:cs="Arial"/>
                <w:color w:val="000000"/>
                <w:sz w:val="20"/>
                <w:szCs w:val="20"/>
                <w:lang w:val="es-ES_tradnl" w:eastAsia="en-GB"/>
              </w:rPr>
              <w:t>.</w:t>
            </w:r>
            <w:r w:rsidRPr="005A3A87">
              <w:rPr>
                <w:rFonts w:asciiTheme="minorHAnsi" w:eastAsia="Times New Roman" w:hAnsiTheme="minorHAnsi" w:cs="Arial"/>
                <w:color w:val="000000"/>
                <w:sz w:val="20"/>
                <w:szCs w:val="20"/>
                <w:lang w:val="es-ES_tradnl" w:eastAsia="en-GB"/>
              </w:rPr>
              <w:t>214</w:t>
            </w:r>
          </w:p>
        </w:tc>
        <w:tc>
          <w:tcPr>
            <w:tcW w:w="1251" w:type="dxa"/>
            <w:tcBorders>
              <w:top w:val="nil"/>
              <w:left w:val="nil"/>
              <w:bottom w:val="single" w:sz="4" w:space="0" w:color="auto"/>
              <w:right w:val="single" w:sz="4" w:space="0" w:color="auto"/>
            </w:tcBorders>
            <w:shd w:val="clear" w:color="auto" w:fill="auto"/>
            <w:noWrap/>
            <w:vAlign w:val="center"/>
            <w:hideMark/>
          </w:tcPr>
          <w:p w14:paraId="0A2C1250" w14:textId="179A54F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w:t>
            </w:r>
            <w:r w:rsidR="005A244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588</w:t>
            </w:r>
          </w:p>
        </w:tc>
      </w:tr>
      <w:tr w:rsidR="00ED145A" w:rsidRPr="005A3A87" w14:paraId="097BE36F"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11628EB4" w14:textId="2FDB6364"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75" w:type="dxa"/>
            <w:tcBorders>
              <w:top w:val="nil"/>
              <w:left w:val="nil"/>
              <w:bottom w:val="single" w:sz="4" w:space="0" w:color="auto"/>
              <w:right w:val="single" w:sz="4" w:space="0" w:color="auto"/>
            </w:tcBorders>
            <w:shd w:val="clear" w:color="auto" w:fill="auto"/>
            <w:noWrap/>
            <w:vAlign w:val="center"/>
            <w:hideMark/>
          </w:tcPr>
          <w:p w14:paraId="0D09529B"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72</w:t>
            </w:r>
          </w:p>
        </w:tc>
        <w:tc>
          <w:tcPr>
            <w:tcW w:w="1150" w:type="dxa"/>
            <w:tcBorders>
              <w:top w:val="nil"/>
              <w:left w:val="nil"/>
              <w:bottom w:val="single" w:sz="4" w:space="0" w:color="auto"/>
              <w:right w:val="single" w:sz="4" w:space="0" w:color="auto"/>
            </w:tcBorders>
            <w:shd w:val="clear" w:color="auto" w:fill="auto"/>
            <w:noWrap/>
            <w:vAlign w:val="center"/>
            <w:hideMark/>
          </w:tcPr>
          <w:p w14:paraId="39B2B52A"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76</w:t>
            </w:r>
          </w:p>
        </w:tc>
        <w:tc>
          <w:tcPr>
            <w:tcW w:w="1150" w:type="dxa"/>
            <w:tcBorders>
              <w:top w:val="nil"/>
              <w:left w:val="nil"/>
              <w:bottom w:val="single" w:sz="4" w:space="0" w:color="auto"/>
              <w:right w:val="single" w:sz="4" w:space="0" w:color="auto"/>
            </w:tcBorders>
            <w:shd w:val="clear" w:color="auto" w:fill="auto"/>
            <w:noWrap/>
            <w:vAlign w:val="center"/>
            <w:hideMark/>
          </w:tcPr>
          <w:p w14:paraId="17DCD038"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72</w:t>
            </w:r>
          </w:p>
        </w:tc>
        <w:tc>
          <w:tcPr>
            <w:tcW w:w="1251" w:type="dxa"/>
            <w:tcBorders>
              <w:top w:val="nil"/>
              <w:left w:val="nil"/>
              <w:bottom w:val="single" w:sz="4" w:space="0" w:color="auto"/>
              <w:right w:val="single" w:sz="4" w:space="0" w:color="auto"/>
            </w:tcBorders>
            <w:shd w:val="clear" w:color="auto" w:fill="auto"/>
            <w:noWrap/>
            <w:vAlign w:val="center"/>
            <w:hideMark/>
          </w:tcPr>
          <w:p w14:paraId="0D2CC485"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220</w:t>
            </w:r>
          </w:p>
        </w:tc>
      </w:tr>
      <w:tr w:rsidR="00ED145A" w:rsidRPr="005A3A87" w14:paraId="1123C563" w14:textId="77777777" w:rsidTr="00B90331">
        <w:tc>
          <w:tcPr>
            <w:tcW w:w="4768" w:type="dxa"/>
            <w:tcBorders>
              <w:top w:val="nil"/>
              <w:left w:val="single" w:sz="4" w:space="0" w:color="auto"/>
              <w:bottom w:val="single" w:sz="4" w:space="0" w:color="auto"/>
              <w:right w:val="single" w:sz="4" w:space="0" w:color="auto"/>
            </w:tcBorders>
            <w:shd w:val="clear" w:color="000000" w:fill="C4D79B"/>
            <w:noWrap/>
            <w:vAlign w:val="center"/>
            <w:hideMark/>
          </w:tcPr>
          <w:p w14:paraId="70D0C6E1" w14:textId="79EAAEBA"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color w:val="000000"/>
                <w:sz w:val="20"/>
                <w:szCs w:val="20"/>
                <w:lang w:val="es-ES_tradnl" w:eastAsia="en-GB"/>
              </w:rPr>
              <w:t>D. Apoyo a las iniciativas regionales</w:t>
            </w:r>
          </w:p>
        </w:tc>
        <w:tc>
          <w:tcPr>
            <w:tcW w:w="1175" w:type="dxa"/>
            <w:tcBorders>
              <w:top w:val="nil"/>
              <w:left w:val="nil"/>
              <w:bottom w:val="single" w:sz="4" w:space="0" w:color="auto"/>
              <w:right w:val="single" w:sz="4" w:space="0" w:color="auto"/>
            </w:tcBorders>
            <w:shd w:val="clear" w:color="000000" w:fill="C4D79B"/>
            <w:noWrap/>
            <w:vAlign w:val="center"/>
            <w:hideMark/>
          </w:tcPr>
          <w:p w14:paraId="146A905D"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120</w:t>
            </w:r>
          </w:p>
        </w:tc>
        <w:tc>
          <w:tcPr>
            <w:tcW w:w="1150" w:type="dxa"/>
            <w:tcBorders>
              <w:top w:val="nil"/>
              <w:left w:val="nil"/>
              <w:bottom w:val="single" w:sz="4" w:space="0" w:color="auto"/>
              <w:right w:val="single" w:sz="4" w:space="0" w:color="auto"/>
            </w:tcBorders>
            <w:shd w:val="clear" w:color="000000" w:fill="C4D79B"/>
            <w:noWrap/>
            <w:vAlign w:val="center"/>
            <w:hideMark/>
          </w:tcPr>
          <w:p w14:paraId="5731058B"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120</w:t>
            </w:r>
          </w:p>
        </w:tc>
        <w:tc>
          <w:tcPr>
            <w:tcW w:w="1150" w:type="dxa"/>
            <w:tcBorders>
              <w:top w:val="nil"/>
              <w:left w:val="nil"/>
              <w:bottom w:val="single" w:sz="4" w:space="0" w:color="auto"/>
              <w:right w:val="single" w:sz="4" w:space="0" w:color="auto"/>
            </w:tcBorders>
            <w:shd w:val="clear" w:color="000000" w:fill="C4D79B"/>
            <w:noWrap/>
            <w:vAlign w:val="center"/>
            <w:hideMark/>
          </w:tcPr>
          <w:p w14:paraId="0EAE8376"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120</w:t>
            </w:r>
          </w:p>
        </w:tc>
        <w:tc>
          <w:tcPr>
            <w:tcW w:w="1251" w:type="dxa"/>
            <w:tcBorders>
              <w:top w:val="nil"/>
              <w:left w:val="nil"/>
              <w:bottom w:val="single" w:sz="4" w:space="0" w:color="auto"/>
              <w:right w:val="single" w:sz="4" w:space="0" w:color="auto"/>
            </w:tcBorders>
            <w:shd w:val="clear" w:color="000000" w:fill="C4D79B"/>
            <w:noWrap/>
            <w:vAlign w:val="center"/>
            <w:hideMark/>
          </w:tcPr>
          <w:p w14:paraId="57F5F0CD"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360</w:t>
            </w:r>
          </w:p>
        </w:tc>
      </w:tr>
      <w:tr w:rsidR="00ED145A" w:rsidRPr="005A3A87" w14:paraId="5014C864"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2458236F" w14:textId="5729A66F"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Redes y centros regionales </w:t>
            </w:r>
          </w:p>
        </w:tc>
        <w:tc>
          <w:tcPr>
            <w:tcW w:w="1175" w:type="dxa"/>
            <w:tcBorders>
              <w:top w:val="nil"/>
              <w:left w:val="nil"/>
              <w:bottom w:val="single" w:sz="4" w:space="0" w:color="auto"/>
              <w:right w:val="single" w:sz="4" w:space="0" w:color="auto"/>
            </w:tcBorders>
            <w:shd w:val="clear" w:color="auto" w:fill="auto"/>
            <w:noWrap/>
            <w:vAlign w:val="center"/>
            <w:hideMark/>
          </w:tcPr>
          <w:p w14:paraId="64542334"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120</w:t>
            </w:r>
          </w:p>
        </w:tc>
        <w:tc>
          <w:tcPr>
            <w:tcW w:w="1150" w:type="dxa"/>
            <w:tcBorders>
              <w:top w:val="nil"/>
              <w:left w:val="nil"/>
              <w:bottom w:val="single" w:sz="4" w:space="0" w:color="auto"/>
              <w:right w:val="single" w:sz="4" w:space="0" w:color="auto"/>
            </w:tcBorders>
            <w:shd w:val="clear" w:color="auto" w:fill="auto"/>
            <w:noWrap/>
            <w:vAlign w:val="center"/>
            <w:hideMark/>
          </w:tcPr>
          <w:p w14:paraId="0AD75F7B"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120</w:t>
            </w:r>
          </w:p>
        </w:tc>
        <w:tc>
          <w:tcPr>
            <w:tcW w:w="1150" w:type="dxa"/>
            <w:tcBorders>
              <w:top w:val="nil"/>
              <w:left w:val="nil"/>
              <w:bottom w:val="single" w:sz="4" w:space="0" w:color="auto"/>
              <w:right w:val="single" w:sz="4" w:space="0" w:color="auto"/>
            </w:tcBorders>
            <w:shd w:val="clear" w:color="auto" w:fill="auto"/>
            <w:noWrap/>
            <w:vAlign w:val="center"/>
            <w:hideMark/>
          </w:tcPr>
          <w:p w14:paraId="0376A025"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120</w:t>
            </w:r>
          </w:p>
        </w:tc>
        <w:tc>
          <w:tcPr>
            <w:tcW w:w="1251" w:type="dxa"/>
            <w:tcBorders>
              <w:top w:val="nil"/>
              <w:left w:val="nil"/>
              <w:bottom w:val="single" w:sz="4" w:space="0" w:color="auto"/>
              <w:right w:val="single" w:sz="4" w:space="0" w:color="auto"/>
            </w:tcBorders>
            <w:shd w:val="clear" w:color="auto" w:fill="auto"/>
            <w:noWrap/>
            <w:vAlign w:val="center"/>
            <w:hideMark/>
          </w:tcPr>
          <w:p w14:paraId="78EA503A"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360</w:t>
            </w:r>
          </w:p>
        </w:tc>
      </w:tr>
      <w:tr w:rsidR="00ED145A" w:rsidRPr="005A3A87" w14:paraId="49C09C91" w14:textId="77777777" w:rsidTr="00B90331">
        <w:tc>
          <w:tcPr>
            <w:tcW w:w="4768" w:type="dxa"/>
            <w:tcBorders>
              <w:top w:val="nil"/>
              <w:left w:val="single" w:sz="4" w:space="0" w:color="auto"/>
              <w:bottom w:val="single" w:sz="4" w:space="0" w:color="auto"/>
              <w:right w:val="single" w:sz="4" w:space="0" w:color="auto"/>
            </w:tcBorders>
            <w:shd w:val="clear" w:color="000000" w:fill="C4D79B"/>
            <w:noWrap/>
            <w:vAlign w:val="center"/>
            <w:hideMark/>
          </w:tcPr>
          <w:p w14:paraId="48587FF7" w14:textId="61FBF631"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color w:val="000000"/>
                <w:sz w:val="20"/>
                <w:szCs w:val="20"/>
                <w:lang w:val="es-ES_tradnl" w:eastAsia="en-GB"/>
              </w:rPr>
              <w:t>E. Ciencia y Políticas</w:t>
            </w:r>
          </w:p>
        </w:tc>
        <w:tc>
          <w:tcPr>
            <w:tcW w:w="1175" w:type="dxa"/>
            <w:tcBorders>
              <w:top w:val="nil"/>
              <w:left w:val="nil"/>
              <w:bottom w:val="single" w:sz="4" w:space="0" w:color="auto"/>
              <w:right w:val="single" w:sz="4" w:space="0" w:color="auto"/>
            </w:tcBorders>
            <w:shd w:val="clear" w:color="000000" w:fill="C4D79B"/>
            <w:noWrap/>
            <w:vAlign w:val="center"/>
            <w:hideMark/>
          </w:tcPr>
          <w:p w14:paraId="06320631"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755</w:t>
            </w:r>
          </w:p>
        </w:tc>
        <w:tc>
          <w:tcPr>
            <w:tcW w:w="1150" w:type="dxa"/>
            <w:tcBorders>
              <w:top w:val="nil"/>
              <w:left w:val="nil"/>
              <w:bottom w:val="single" w:sz="4" w:space="0" w:color="auto"/>
              <w:right w:val="single" w:sz="4" w:space="0" w:color="auto"/>
            </w:tcBorders>
            <w:shd w:val="clear" w:color="000000" w:fill="C4D79B"/>
            <w:noWrap/>
            <w:vAlign w:val="center"/>
            <w:hideMark/>
          </w:tcPr>
          <w:p w14:paraId="48244903"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733</w:t>
            </w:r>
          </w:p>
        </w:tc>
        <w:tc>
          <w:tcPr>
            <w:tcW w:w="1150" w:type="dxa"/>
            <w:tcBorders>
              <w:top w:val="nil"/>
              <w:left w:val="nil"/>
              <w:bottom w:val="single" w:sz="4" w:space="0" w:color="auto"/>
              <w:right w:val="single" w:sz="4" w:space="0" w:color="auto"/>
            </w:tcBorders>
            <w:shd w:val="clear" w:color="000000" w:fill="C4D79B"/>
            <w:noWrap/>
            <w:vAlign w:val="center"/>
            <w:hideMark/>
          </w:tcPr>
          <w:p w14:paraId="3311CF4F"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722</w:t>
            </w:r>
          </w:p>
        </w:tc>
        <w:tc>
          <w:tcPr>
            <w:tcW w:w="1251" w:type="dxa"/>
            <w:tcBorders>
              <w:top w:val="nil"/>
              <w:left w:val="nil"/>
              <w:bottom w:val="single" w:sz="4" w:space="0" w:color="auto"/>
              <w:right w:val="single" w:sz="4" w:space="0" w:color="auto"/>
            </w:tcBorders>
            <w:shd w:val="clear" w:color="000000" w:fill="C4D79B"/>
            <w:noWrap/>
            <w:vAlign w:val="center"/>
            <w:hideMark/>
          </w:tcPr>
          <w:p w14:paraId="4D4ACDA9" w14:textId="23D533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2</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210</w:t>
            </w:r>
          </w:p>
        </w:tc>
      </w:tr>
      <w:tr w:rsidR="00ED145A" w:rsidRPr="005A3A87" w14:paraId="0E70EFED"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7D434E26" w14:textId="6F138E29"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75" w:type="dxa"/>
            <w:tcBorders>
              <w:top w:val="nil"/>
              <w:left w:val="nil"/>
              <w:bottom w:val="single" w:sz="4" w:space="0" w:color="auto"/>
              <w:right w:val="single" w:sz="4" w:space="0" w:color="auto"/>
            </w:tcBorders>
            <w:shd w:val="clear" w:color="auto" w:fill="auto"/>
            <w:noWrap/>
            <w:vAlign w:val="center"/>
            <w:hideMark/>
          </w:tcPr>
          <w:p w14:paraId="1A1A0217"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559</w:t>
            </w:r>
          </w:p>
        </w:tc>
        <w:tc>
          <w:tcPr>
            <w:tcW w:w="1150" w:type="dxa"/>
            <w:tcBorders>
              <w:top w:val="nil"/>
              <w:left w:val="nil"/>
              <w:bottom w:val="single" w:sz="4" w:space="0" w:color="auto"/>
              <w:right w:val="single" w:sz="4" w:space="0" w:color="auto"/>
            </w:tcBorders>
            <w:shd w:val="clear" w:color="auto" w:fill="auto"/>
            <w:noWrap/>
            <w:vAlign w:val="center"/>
            <w:hideMark/>
          </w:tcPr>
          <w:p w14:paraId="72CEF09D"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567</w:t>
            </w:r>
          </w:p>
        </w:tc>
        <w:tc>
          <w:tcPr>
            <w:tcW w:w="1150" w:type="dxa"/>
            <w:tcBorders>
              <w:top w:val="nil"/>
              <w:left w:val="nil"/>
              <w:bottom w:val="single" w:sz="4" w:space="0" w:color="auto"/>
              <w:right w:val="single" w:sz="4" w:space="0" w:color="auto"/>
            </w:tcBorders>
            <w:shd w:val="clear" w:color="auto" w:fill="auto"/>
            <w:noWrap/>
            <w:vAlign w:val="center"/>
            <w:hideMark/>
          </w:tcPr>
          <w:p w14:paraId="07F1A31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575</w:t>
            </w:r>
          </w:p>
        </w:tc>
        <w:tc>
          <w:tcPr>
            <w:tcW w:w="1251" w:type="dxa"/>
            <w:tcBorders>
              <w:top w:val="nil"/>
              <w:left w:val="nil"/>
              <w:bottom w:val="single" w:sz="4" w:space="0" w:color="auto"/>
              <w:right w:val="single" w:sz="4" w:space="0" w:color="auto"/>
            </w:tcBorders>
            <w:shd w:val="clear" w:color="auto" w:fill="auto"/>
            <w:noWrap/>
            <w:vAlign w:val="center"/>
            <w:hideMark/>
          </w:tcPr>
          <w:p w14:paraId="5C0A33C5" w14:textId="71C7961F"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r w:rsidR="005A244A">
              <w:rPr>
                <w:rFonts w:eastAsia="Times New Roman" w:cs="Arial"/>
                <w:lang w:val="es-ES_tradnl" w:eastAsia="en-GB"/>
              </w:rPr>
              <w:t>.</w:t>
            </w:r>
            <w:r w:rsidRPr="005A3A87">
              <w:rPr>
                <w:rFonts w:eastAsia="Times New Roman" w:cs="Arial"/>
                <w:lang w:val="es-ES_tradnl" w:eastAsia="en-GB"/>
              </w:rPr>
              <w:t>700</w:t>
            </w:r>
          </w:p>
        </w:tc>
      </w:tr>
      <w:tr w:rsidR="00ED145A" w:rsidRPr="005A3A87" w14:paraId="73615C04"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1DB10508" w14:textId="5E7499B1"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75" w:type="dxa"/>
            <w:tcBorders>
              <w:top w:val="nil"/>
              <w:left w:val="nil"/>
              <w:bottom w:val="single" w:sz="4" w:space="0" w:color="auto"/>
              <w:right w:val="single" w:sz="4" w:space="0" w:color="auto"/>
            </w:tcBorders>
            <w:shd w:val="clear" w:color="auto" w:fill="auto"/>
            <w:noWrap/>
            <w:vAlign w:val="center"/>
            <w:hideMark/>
          </w:tcPr>
          <w:p w14:paraId="2B1AC4A5"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w:t>
            </w:r>
          </w:p>
        </w:tc>
        <w:tc>
          <w:tcPr>
            <w:tcW w:w="1150" w:type="dxa"/>
            <w:tcBorders>
              <w:top w:val="nil"/>
              <w:left w:val="nil"/>
              <w:bottom w:val="single" w:sz="4" w:space="0" w:color="auto"/>
              <w:right w:val="single" w:sz="4" w:space="0" w:color="auto"/>
            </w:tcBorders>
            <w:shd w:val="clear" w:color="auto" w:fill="auto"/>
            <w:noWrap/>
            <w:vAlign w:val="center"/>
            <w:hideMark/>
          </w:tcPr>
          <w:p w14:paraId="3CF6C562"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p>
        </w:tc>
        <w:tc>
          <w:tcPr>
            <w:tcW w:w="1150" w:type="dxa"/>
            <w:tcBorders>
              <w:top w:val="nil"/>
              <w:left w:val="nil"/>
              <w:bottom w:val="single" w:sz="4" w:space="0" w:color="auto"/>
              <w:right w:val="single" w:sz="4" w:space="0" w:color="auto"/>
            </w:tcBorders>
            <w:shd w:val="clear" w:color="auto" w:fill="auto"/>
            <w:noWrap/>
            <w:vAlign w:val="center"/>
            <w:hideMark/>
          </w:tcPr>
          <w:p w14:paraId="61FF1977"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w:t>
            </w:r>
          </w:p>
        </w:tc>
        <w:tc>
          <w:tcPr>
            <w:tcW w:w="1251" w:type="dxa"/>
            <w:tcBorders>
              <w:top w:val="nil"/>
              <w:left w:val="nil"/>
              <w:bottom w:val="single" w:sz="4" w:space="0" w:color="auto"/>
              <w:right w:val="single" w:sz="4" w:space="0" w:color="auto"/>
            </w:tcBorders>
            <w:shd w:val="clear" w:color="auto" w:fill="auto"/>
            <w:noWrap/>
            <w:vAlign w:val="center"/>
            <w:hideMark/>
          </w:tcPr>
          <w:p w14:paraId="1280D468"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w:t>
            </w:r>
          </w:p>
        </w:tc>
      </w:tr>
      <w:tr w:rsidR="00ED145A" w:rsidRPr="005A3A87" w14:paraId="7B4839C3"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7913F52B" w14:textId="39E42C6D"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Ejecución del GECT</w:t>
            </w:r>
          </w:p>
        </w:tc>
        <w:tc>
          <w:tcPr>
            <w:tcW w:w="1175" w:type="dxa"/>
            <w:tcBorders>
              <w:top w:val="nil"/>
              <w:left w:val="nil"/>
              <w:bottom w:val="single" w:sz="4" w:space="0" w:color="auto"/>
              <w:right w:val="single" w:sz="4" w:space="0" w:color="auto"/>
            </w:tcBorders>
            <w:shd w:val="clear" w:color="auto" w:fill="auto"/>
            <w:noWrap/>
            <w:vAlign w:val="center"/>
            <w:hideMark/>
          </w:tcPr>
          <w:p w14:paraId="0DB16C3C"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150" w:type="dxa"/>
            <w:tcBorders>
              <w:top w:val="nil"/>
              <w:left w:val="nil"/>
              <w:bottom w:val="single" w:sz="4" w:space="0" w:color="auto"/>
              <w:right w:val="single" w:sz="4" w:space="0" w:color="auto"/>
            </w:tcBorders>
            <w:shd w:val="clear" w:color="auto" w:fill="auto"/>
            <w:noWrap/>
            <w:vAlign w:val="center"/>
            <w:hideMark/>
          </w:tcPr>
          <w:p w14:paraId="6A91E5C7"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150" w:type="dxa"/>
            <w:tcBorders>
              <w:top w:val="nil"/>
              <w:left w:val="nil"/>
              <w:bottom w:val="single" w:sz="4" w:space="0" w:color="auto"/>
              <w:right w:val="single" w:sz="4" w:space="0" w:color="auto"/>
            </w:tcBorders>
            <w:shd w:val="clear" w:color="auto" w:fill="auto"/>
            <w:noWrap/>
            <w:vAlign w:val="center"/>
            <w:hideMark/>
          </w:tcPr>
          <w:p w14:paraId="7A28F508"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251" w:type="dxa"/>
            <w:tcBorders>
              <w:top w:val="nil"/>
              <w:left w:val="nil"/>
              <w:bottom w:val="single" w:sz="4" w:space="0" w:color="auto"/>
              <w:right w:val="single" w:sz="4" w:space="0" w:color="auto"/>
            </w:tcBorders>
            <w:shd w:val="clear" w:color="auto" w:fill="auto"/>
            <w:noWrap/>
            <w:vAlign w:val="center"/>
            <w:hideMark/>
          </w:tcPr>
          <w:p w14:paraId="104D29C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135</w:t>
            </w:r>
          </w:p>
        </w:tc>
      </w:tr>
      <w:tr w:rsidR="00ED145A" w:rsidRPr="005A3A87" w14:paraId="11FBA079"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1CDCEDD2" w14:textId="0657193C"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Reuniones del GECT</w:t>
            </w:r>
          </w:p>
        </w:tc>
        <w:tc>
          <w:tcPr>
            <w:tcW w:w="1175" w:type="dxa"/>
            <w:tcBorders>
              <w:top w:val="nil"/>
              <w:left w:val="nil"/>
              <w:bottom w:val="single" w:sz="4" w:space="0" w:color="auto"/>
              <w:right w:val="single" w:sz="4" w:space="0" w:color="auto"/>
            </w:tcBorders>
            <w:shd w:val="clear" w:color="auto" w:fill="auto"/>
            <w:noWrap/>
            <w:vAlign w:val="center"/>
            <w:hideMark/>
          </w:tcPr>
          <w:p w14:paraId="629C4E0E"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50</w:t>
            </w:r>
          </w:p>
        </w:tc>
        <w:tc>
          <w:tcPr>
            <w:tcW w:w="1150" w:type="dxa"/>
            <w:tcBorders>
              <w:top w:val="nil"/>
              <w:left w:val="nil"/>
              <w:bottom w:val="single" w:sz="4" w:space="0" w:color="auto"/>
              <w:right w:val="single" w:sz="4" w:space="0" w:color="auto"/>
            </w:tcBorders>
            <w:shd w:val="clear" w:color="auto" w:fill="auto"/>
            <w:noWrap/>
            <w:vAlign w:val="center"/>
            <w:hideMark/>
          </w:tcPr>
          <w:p w14:paraId="216B54D7"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50</w:t>
            </w:r>
          </w:p>
        </w:tc>
        <w:tc>
          <w:tcPr>
            <w:tcW w:w="1150" w:type="dxa"/>
            <w:tcBorders>
              <w:top w:val="nil"/>
              <w:left w:val="nil"/>
              <w:bottom w:val="single" w:sz="4" w:space="0" w:color="auto"/>
              <w:right w:val="single" w:sz="4" w:space="0" w:color="auto"/>
            </w:tcBorders>
            <w:shd w:val="clear" w:color="auto" w:fill="auto"/>
            <w:noWrap/>
            <w:vAlign w:val="center"/>
            <w:hideMark/>
          </w:tcPr>
          <w:p w14:paraId="2DA28935"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50</w:t>
            </w:r>
          </w:p>
        </w:tc>
        <w:tc>
          <w:tcPr>
            <w:tcW w:w="1251" w:type="dxa"/>
            <w:tcBorders>
              <w:top w:val="nil"/>
              <w:left w:val="nil"/>
              <w:bottom w:val="single" w:sz="4" w:space="0" w:color="auto"/>
              <w:right w:val="single" w:sz="4" w:space="0" w:color="auto"/>
            </w:tcBorders>
            <w:shd w:val="clear" w:color="auto" w:fill="auto"/>
            <w:noWrap/>
            <w:vAlign w:val="center"/>
            <w:hideMark/>
          </w:tcPr>
          <w:p w14:paraId="4F768C92"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150</w:t>
            </w:r>
          </w:p>
        </w:tc>
      </w:tr>
      <w:tr w:rsidR="00ED145A" w:rsidRPr="005A3A87" w14:paraId="148CF832"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7D47F6DA" w14:textId="1866F07D"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Servicio de información sobre sitios Ramsar (mantenimiento y desarrollo)</w:t>
            </w:r>
          </w:p>
        </w:tc>
        <w:tc>
          <w:tcPr>
            <w:tcW w:w="1175" w:type="dxa"/>
            <w:tcBorders>
              <w:top w:val="nil"/>
              <w:left w:val="nil"/>
              <w:bottom w:val="single" w:sz="4" w:space="0" w:color="auto"/>
              <w:right w:val="single" w:sz="4" w:space="0" w:color="auto"/>
            </w:tcBorders>
            <w:shd w:val="clear" w:color="auto" w:fill="auto"/>
            <w:noWrap/>
            <w:vAlign w:val="center"/>
            <w:hideMark/>
          </w:tcPr>
          <w:p w14:paraId="4CD6128A"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97</w:t>
            </w:r>
          </w:p>
        </w:tc>
        <w:tc>
          <w:tcPr>
            <w:tcW w:w="1150" w:type="dxa"/>
            <w:tcBorders>
              <w:top w:val="nil"/>
              <w:left w:val="nil"/>
              <w:bottom w:val="single" w:sz="4" w:space="0" w:color="auto"/>
              <w:right w:val="single" w:sz="4" w:space="0" w:color="auto"/>
            </w:tcBorders>
            <w:shd w:val="clear" w:color="auto" w:fill="auto"/>
            <w:noWrap/>
            <w:vAlign w:val="center"/>
            <w:hideMark/>
          </w:tcPr>
          <w:p w14:paraId="4B92100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71</w:t>
            </w:r>
          </w:p>
        </w:tc>
        <w:tc>
          <w:tcPr>
            <w:tcW w:w="1150" w:type="dxa"/>
            <w:tcBorders>
              <w:top w:val="nil"/>
              <w:left w:val="nil"/>
              <w:bottom w:val="single" w:sz="4" w:space="0" w:color="auto"/>
              <w:right w:val="single" w:sz="4" w:space="0" w:color="auto"/>
            </w:tcBorders>
            <w:shd w:val="clear" w:color="auto" w:fill="auto"/>
            <w:noWrap/>
            <w:vAlign w:val="center"/>
            <w:hideMark/>
          </w:tcPr>
          <w:p w14:paraId="3D7D927E"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48</w:t>
            </w:r>
          </w:p>
        </w:tc>
        <w:tc>
          <w:tcPr>
            <w:tcW w:w="1251" w:type="dxa"/>
            <w:tcBorders>
              <w:top w:val="nil"/>
              <w:left w:val="nil"/>
              <w:bottom w:val="single" w:sz="4" w:space="0" w:color="auto"/>
              <w:right w:val="single" w:sz="4" w:space="0" w:color="auto"/>
            </w:tcBorders>
            <w:shd w:val="clear" w:color="auto" w:fill="auto"/>
            <w:noWrap/>
            <w:vAlign w:val="center"/>
            <w:hideMark/>
          </w:tcPr>
          <w:p w14:paraId="1569BD3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216</w:t>
            </w:r>
          </w:p>
        </w:tc>
      </w:tr>
      <w:tr w:rsidR="00ED145A" w:rsidRPr="005A3A87" w14:paraId="5C42EEA3" w14:textId="77777777" w:rsidTr="00B90331">
        <w:tc>
          <w:tcPr>
            <w:tcW w:w="4768" w:type="dxa"/>
            <w:tcBorders>
              <w:top w:val="nil"/>
              <w:left w:val="single" w:sz="4" w:space="0" w:color="auto"/>
              <w:bottom w:val="single" w:sz="4" w:space="0" w:color="auto"/>
              <w:right w:val="single" w:sz="4" w:space="0" w:color="auto"/>
            </w:tcBorders>
            <w:shd w:val="clear" w:color="000000" w:fill="C4D79B"/>
            <w:noWrap/>
            <w:vAlign w:val="center"/>
            <w:hideMark/>
          </w:tcPr>
          <w:p w14:paraId="7F1A4A63" w14:textId="5C1AAC28"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G. Administración</w:t>
            </w:r>
          </w:p>
        </w:tc>
        <w:tc>
          <w:tcPr>
            <w:tcW w:w="1175" w:type="dxa"/>
            <w:tcBorders>
              <w:top w:val="nil"/>
              <w:left w:val="nil"/>
              <w:bottom w:val="single" w:sz="4" w:space="0" w:color="auto"/>
              <w:right w:val="single" w:sz="4" w:space="0" w:color="auto"/>
            </w:tcBorders>
            <w:shd w:val="clear" w:color="000000" w:fill="C4D79B"/>
            <w:noWrap/>
            <w:vAlign w:val="center"/>
            <w:hideMark/>
          </w:tcPr>
          <w:p w14:paraId="2EA4A8F5"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639</w:t>
            </w:r>
          </w:p>
        </w:tc>
        <w:tc>
          <w:tcPr>
            <w:tcW w:w="1150" w:type="dxa"/>
            <w:tcBorders>
              <w:top w:val="nil"/>
              <w:left w:val="nil"/>
              <w:bottom w:val="single" w:sz="4" w:space="0" w:color="auto"/>
              <w:right w:val="single" w:sz="4" w:space="0" w:color="auto"/>
            </w:tcBorders>
            <w:shd w:val="clear" w:color="000000" w:fill="C4D79B"/>
            <w:noWrap/>
            <w:vAlign w:val="center"/>
            <w:hideMark/>
          </w:tcPr>
          <w:p w14:paraId="7DF2958B"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642</w:t>
            </w:r>
          </w:p>
        </w:tc>
        <w:tc>
          <w:tcPr>
            <w:tcW w:w="1150" w:type="dxa"/>
            <w:tcBorders>
              <w:top w:val="nil"/>
              <w:left w:val="nil"/>
              <w:bottom w:val="single" w:sz="4" w:space="0" w:color="auto"/>
              <w:right w:val="single" w:sz="4" w:space="0" w:color="auto"/>
            </w:tcBorders>
            <w:shd w:val="clear" w:color="000000" w:fill="C4D79B"/>
            <w:noWrap/>
            <w:vAlign w:val="center"/>
            <w:hideMark/>
          </w:tcPr>
          <w:p w14:paraId="5E5FEDD4"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647</w:t>
            </w:r>
          </w:p>
        </w:tc>
        <w:tc>
          <w:tcPr>
            <w:tcW w:w="1251" w:type="dxa"/>
            <w:tcBorders>
              <w:top w:val="nil"/>
              <w:left w:val="nil"/>
              <w:bottom w:val="single" w:sz="4" w:space="0" w:color="auto"/>
              <w:right w:val="single" w:sz="4" w:space="0" w:color="auto"/>
            </w:tcBorders>
            <w:shd w:val="clear" w:color="000000" w:fill="C4D79B"/>
            <w:noWrap/>
            <w:vAlign w:val="center"/>
            <w:hideMark/>
          </w:tcPr>
          <w:p w14:paraId="2133D36E" w14:textId="5E91CE16"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1</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927</w:t>
            </w:r>
          </w:p>
        </w:tc>
      </w:tr>
      <w:tr w:rsidR="00ED145A" w:rsidRPr="005A3A87" w14:paraId="5E39EBF7"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0EC9CE97" w14:textId="13B6E943"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75" w:type="dxa"/>
            <w:tcBorders>
              <w:top w:val="nil"/>
              <w:left w:val="nil"/>
              <w:bottom w:val="single" w:sz="4" w:space="0" w:color="auto"/>
              <w:right w:val="single" w:sz="4" w:space="0" w:color="auto"/>
            </w:tcBorders>
            <w:shd w:val="clear" w:color="auto" w:fill="auto"/>
            <w:noWrap/>
            <w:vAlign w:val="center"/>
            <w:hideMark/>
          </w:tcPr>
          <w:p w14:paraId="6F07357E"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298</w:t>
            </w:r>
          </w:p>
        </w:tc>
        <w:tc>
          <w:tcPr>
            <w:tcW w:w="1150" w:type="dxa"/>
            <w:tcBorders>
              <w:top w:val="nil"/>
              <w:left w:val="nil"/>
              <w:bottom w:val="single" w:sz="4" w:space="0" w:color="auto"/>
              <w:right w:val="single" w:sz="4" w:space="0" w:color="auto"/>
            </w:tcBorders>
            <w:shd w:val="clear" w:color="auto" w:fill="auto"/>
            <w:noWrap/>
            <w:vAlign w:val="center"/>
            <w:hideMark/>
          </w:tcPr>
          <w:p w14:paraId="029C1D4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302</w:t>
            </w:r>
          </w:p>
        </w:tc>
        <w:tc>
          <w:tcPr>
            <w:tcW w:w="1150" w:type="dxa"/>
            <w:tcBorders>
              <w:top w:val="nil"/>
              <w:left w:val="nil"/>
              <w:bottom w:val="single" w:sz="4" w:space="0" w:color="auto"/>
              <w:right w:val="single" w:sz="4" w:space="0" w:color="auto"/>
            </w:tcBorders>
            <w:shd w:val="clear" w:color="auto" w:fill="auto"/>
            <w:noWrap/>
            <w:vAlign w:val="center"/>
            <w:hideMark/>
          </w:tcPr>
          <w:p w14:paraId="3A1C2C6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306</w:t>
            </w:r>
          </w:p>
        </w:tc>
        <w:tc>
          <w:tcPr>
            <w:tcW w:w="1251" w:type="dxa"/>
            <w:tcBorders>
              <w:top w:val="nil"/>
              <w:left w:val="nil"/>
              <w:bottom w:val="single" w:sz="4" w:space="0" w:color="auto"/>
              <w:right w:val="single" w:sz="4" w:space="0" w:color="auto"/>
            </w:tcBorders>
            <w:shd w:val="clear" w:color="auto" w:fill="auto"/>
            <w:noWrap/>
            <w:vAlign w:val="center"/>
            <w:hideMark/>
          </w:tcPr>
          <w:p w14:paraId="65E00558"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905</w:t>
            </w:r>
          </w:p>
        </w:tc>
      </w:tr>
      <w:tr w:rsidR="00ED145A" w:rsidRPr="005A3A87" w14:paraId="113B8448"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6F1E4B41" w14:textId="316EB773"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75" w:type="dxa"/>
            <w:tcBorders>
              <w:top w:val="nil"/>
              <w:left w:val="nil"/>
              <w:bottom w:val="single" w:sz="4" w:space="0" w:color="auto"/>
              <w:right w:val="single" w:sz="4" w:space="0" w:color="auto"/>
            </w:tcBorders>
            <w:shd w:val="clear" w:color="auto" w:fill="auto"/>
            <w:noWrap/>
            <w:vAlign w:val="center"/>
            <w:hideMark/>
          </w:tcPr>
          <w:p w14:paraId="7839E55C"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p>
        </w:tc>
        <w:tc>
          <w:tcPr>
            <w:tcW w:w="1150" w:type="dxa"/>
            <w:tcBorders>
              <w:top w:val="nil"/>
              <w:left w:val="nil"/>
              <w:bottom w:val="single" w:sz="4" w:space="0" w:color="auto"/>
              <w:right w:val="single" w:sz="4" w:space="0" w:color="auto"/>
            </w:tcBorders>
            <w:shd w:val="clear" w:color="auto" w:fill="auto"/>
            <w:noWrap/>
            <w:vAlign w:val="center"/>
            <w:hideMark/>
          </w:tcPr>
          <w:p w14:paraId="6020F83A"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0</w:t>
            </w:r>
          </w:p>
        </w:tc>
        <w:tc>
          <w:tcPr>
            <w:tcW w:w="1150" w:type="dxa"/>
            <w:tcBorders>
              <w:top w:val="nil"/>
              <w:left w:val="nil"/>
              <w:bottom w:val="single" w:sz="4" w:space="0" w:color="auto"/>
              <w:right w:val="single" w:sz="4" w:space="0" w:color="auto"/>
            </w:tcBorders>
            <w:shd w:val="clear" w:color="auto" w:fill="auto"/>
            <w:noWrap/>
            <w:vAlign w:val="center"/>
            <w:hideMark/>
          </w:tcPr>
          <w:p w14:paraId="6BDFA202"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p>
        </w:tc>
        <w:tc>
          <w:tcPr>
            <w:tcW w:w="1251" w:type="dxa"/>
            <w:tcBorders>
              <w:top w:val="nil"/>
              <w:left w:val="nil"/>
              <w:bottom w:val="single" w:sz="4" w:space="0" w:color="auto"/>
              <w:right w:val="single" w:sz="4" w:space="0" w:color="auto"/>
            </w:tcBorders>
            <w:shd w:val="clear" w:color="auto" w:fill="auto"/>
            <w:noWrap/>
            <w:vAlign w:val="center"/>
            <w:hideMark/>
          </w:tcPr>
          <w:p w14:paraId="7D5717DD"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w:t>
            </w:r>
          </w:p>
        </w:tc>
      </w:tr>
      <w:tr w:rsidR="00ED145A" w:rsidRPr="005A3A87" w14:paraId="6B5ACE99"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334E6F89" w14:textId="7E33BD5E"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Costos de contratación y separación del personal</w:t>
            </w:r>
          </w:p>
        </w:tc>
        <w:tc>
          <w:tcPr>
            <w:tcW w:w="1175" w:type="dxa"/>
            <w:tcBorders>
              <w:top w:val="nil"/>
              <w:left w:val="nil"/>
              <w:bottom w:val="single" w:sz="4" w:space="0" w:color="auto"/>
              <w:right w:val="single" w:sz="4" w:space="0" w:color="auto"/>
            </w:tcBorders>
            <w:shd w:val="clear" w:color="auto" w:fill="auto"/>
            <w:noWrap/>
            <w:vAlign w:val="center"/>
            <w:hideMark/>
          </w:tcPr>
          <w:p w14:paraId="6319A925"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25</w:t>
            </w:r>
          </w:p>
        </w:tc>
        <w:tc>
          <w:tcPr>
            <w:tcW w:w="1150" w:type="dxa"/>
            <w:tcBorders>
              <w:top w:val="nil"/>
              <w:left w:val="nil"/>
              <w:bottom w:val="single" w:sz="4" w:space="0" w:color="auto"/>
              <w:right w:val="single" w:sz="4" w:space="0" w:color="auto"/>
            </w:tcBorders>
            <w:shd w:val="clear" w:color="auto" w:fill="auto"/>
            <w:noWrap/>
            <w:vAlign w:val="center"/>
            <w:hideMark/>
          </w:tcPr>
          <w:p w14:paraId="6A7ACA21"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25</w:t>
            </w:r>
          </w:p>
        </w:tc>
        <w:tc>
          <w:tcPr>
            <w:tcW w:w="1150" w:type="dxa"/>
            <w:tcBorders>
              <w:top w:val="nil"/>
              <w:left w:val="nil"/>
              <w:bottom w:val="single" w:sz="4" w:space="0" w:color="auto"/>
              <w:right w:val="single" w:sz="4" w:space="0" w:color="auto"/>
            </w:tcBorders>
            <w:shd w:val="clear" w:color="auto" w:fill="auto"/>
            <w:noWrap/>
            <w:vAlign w:val="center"/>
            <w:hideMark/>
          </w:tcPr>
          <w:p w14:paraId="03A93E17"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25</w:t>
            </w:r>
          </w:p>
        </w:tc>
        <w:tc>
          <w:tcPr>
            <w:tcW w:w="1251" w:type="dxa"/>
            <w:tcBorders>
              <w:top w:val="nil"/>
              <w:left w:val="nil"/>
              <w:bottom w:val="single" w:sz="4" w:space="0" w:color="auto"/>
              <w:right w:val="single" w:sz="4" w:space="0" w:color="auto"/>
            </w:tcBorders>
            <w:shd w:val="clear" w:color="auto" w:fill="auto"/>
            <w:noWrap/>
            <w:vAlign w:val="center"/>
            <w:hideMark/>
          </w:tcPr>
          <w:p w14:paraId="0EBFB3A1"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75</w:t>
            </w:r>
          </w:p>
        </w:tc>
      </w:tr>
      <w:tr w:rsidR="00ED145A" w:rsidRPr="005A3A87" w14:paraId="422F1866"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15B4BCBE" w14:textId="422D562C"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Viajes del personal de la Secretaría</w:t>
            </w:r>
          </w:p>
        </w:tc>
        <w:tc>
          <w:tcPr>
            <w:tcW w:w="1175" w:type="dxa"/>
            <w:tcBorders>
              <w:top w:val="nil"/>
              <w:left w:val="nil"/>
              <w:bottom w:val="single" w:sz="4" w:space="0" w:color="auto"/>
              <w:right w:val="single" w:sz="4" w:space="0" w:color="auto"/>
            </w:tcBorders>
            <w:shd w:val="clear" w:color="auto" w:fill="auto"/>
            <w:noWrap/>
            <w:vAlign w:val="center"/>
            <w:hideMark/>
          </w:tcPr>
          <w:p w14:paraId="51B993EC"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175</w:t>
            </w:r>
          </w:p>
        </w:tc>
        <w:tc>
          <w:tcPr>
            <w:tcW w:w="1150" w:type="dxa"/>
            <w:tcBorders>
              <w:top w:val="nil"/>
              <w:left w:val="nil"/>
              <w:bottom w:val="single" w:sz="4" w:space="0" w:color="auto"/>
              <w:right w:val="single" w:sz="4" w:space="0" w:color="auto"/>
            </w:tcBorders>
            <w:shd w:val="clear" w:color="auto" w:fill="auto"/>
            <w:noWrap/>
            <w:vAlign w:val="center"/>
            <w:hideMark/>
          </w:tcPr>
          <w:p w14:paraId="576CA8D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175</w:t>
            </w:r>
          </w:p>
        </w:tc>
        <w:tc>
          <w:tcPr>
            <w:tcW w:w="1150" w:type="dxa"/>
            <w:tcBorders>
              <w:top w:val="nil"/>
              <w:left w:val="nil"/>
              <w:bottom w:val="single" w:sz="4" w:space="0" w:color="auto"/>
              <w:right w:val="single" w:sz="4" w:space="0" w:color="auto"/>
            </w:tcBorders>
            <w:shd w:val="clear" w:color="auto" w:fill="auto"/>
            <w:noWrap/>
            <w:vAlign w:val="center"/>
            <w:hideMark/>
          </w:tcPr>
          <w:p w14:paraId="7E960D5A"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175</w:t>
            </w:r>
          </w:p>
        </w:tc>
        <w:tc>
          <w:tcPr>
            <w:tcW w:w="1251" w:type="dxa"/>
            <w:tcBorders>
              <w:top w:val="nil"/>
              <w:left w:val="nil"/>
              <w:bottom w:val="single" w:sz="4" w:space="0" w:color="auto"/>
              <w:right w:val="single" w:sz="4" w:space="0" w:color="auto"/>
            </w:tcBorders>
            <w:shd w:val="clear" w:color="auto" w:fill="auto"/>
            <w:noWrap/>
            <w:vAlign w:val="center"/>
            <w:hideMark/>
          </w:tcPr>
          <w:p w14:paraId="5D8B4050"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525</w:t>
            </w:r>
          </w:p>
        </w:tc>
      </w:tr>
      <w:tr w:rsidR="00ED145A" w:rsidRPr="005A3A87" w14:paraId="7CA9F7E4"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23C7EB01" w14:textId="6A3EB8A9"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Gastos de funcionamiento, incluyendo equipos</w:t>
            </w:r>
          </w:p>
        </w:tc>
        <w:tc>
          <w:tcPr>
            <w:tcW w:w="1175" w:type="dxa"/>
            <w:tcBorders>
              <w:top w:val="nil"/>
              <w:left w:val="nil"/>
              <w:bottom w:val="single" w:sz="4" w:space="0" w:color="auto"/>
              <w:right w:val="single" w:sz="4" w:space="0" w:color="auto"/>
            </w:tcBorders>
            <w:shd w:val="clear" w:color="auto" w:fill="auto"/>
            <w:noWrap/>
            <w:vAlign w:val="center"/>
            <w:hideMark/>
          </w:tcPr>
          <w:p w14:paraId="478F590F"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95</w:t>
            </w:r>
          </w:p>
        </w:tc>
        <w:tc>
          <w:tcPr>
            <w:tcW w:w="1150" w:type="dxa"/>
            <w:tcBorders>
              <w:top w:val="nil"/>
              <w:left w:val="nil"/>
              <w:bottom w:val="single" w:sz="4" w:space="0" w:color="auto"/>
              <w:right w:val="single" w:sz="4" w:space="0" w:color="auto"/>
            </w:tcBorders>
            <w:shd w:val="clear" w:color="auto" w:fill="auto"/>
            <w:noWrap/>
            <w:vAlign w:val="center"/>
            <w:hideMark/>
          </w:tcPr>
          <w:p w14:paraId="61586A2A"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95</w:t>
            </w:r>
          </w:p>
        </w:tc>
        <w:tc>
          <w:tcPr>
            <w:tcW w:w="1150" w:type="dxa"/>
            <w:tcBorders>
              <w:top w:val="nil"/>
              <w:left w:val="nil"/>
              <w:bottom w:val="single" w:sz="4" w:space="0" w:color="auto"/>
              <w:right w:val="single" w:sz="4" w:space="0" w:color="auto"/>
            </w:tcBorders>
            <w:shd w:val="clear" w:color="auto" w:fill="auto"/>
            <w:noWrap/>
            <w:vAlign w:val="center"/>
            <w:hideMark/>
          </w:tcPr>
          <w:p w14:paraId="17EDC5AC"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95</w:t>
            </w:r>
          </w:p>
        </w:tc>
        <w:tc>
          <w:tcPr>
            <w:tcW w:w="1251" w:type="dxa"/>
            <w:tcBorders>
              <w:top w:val="nil"/>
              <w:left w:val="nil"/>
              <w:bottom w:val="single" w:sz="4" w:space="0" w:color="auto"/>
              <w:right w:val="single" w:sz="4" w:space="0" w:color="auto"/>
            </w:tcBorders>
            <w:shd w:val="clear" w:color="auto" w:fill="auto"/>
            <w:noWrap/>
            <w:vAlign w:val="center"/>
            <w:hideMark/>
          </w:tcPr>
          <w:p w14:paraId="17C506FE"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285</w:t>
            </w:r>
          </w:p>
        </w:tc>
      </w:tr>
      <w:tr w:rsidR="00ED145A" w:rsidRPr="005A3A87" w14:paraId="723D30A9"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1F97D9D2" w14:textId="27D1D144"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Planificación y Capacitación </w:t>
            </w:r>
          </w:p>
        </w:tc>
        <w:tc>
          <w:tcPr>
            <w:tcW w:w="1175" w:type="dxa"/>
            <w:tcBorders>
              <w:top w:val="nil"/>
              <w:left w:val="nil"/>
              <w:bottom w:val="single" w:sz="4" w:space="0" w:color="auto"/>
              <w:right w:val="single" w:sz="4" w:space="0" w:color="auto"/>
            </w:tcBorders>
            <w:shd w:val="clear" w:color="auto" w:fill="auto"/>
            <w:noWrap/>
            <w:vAlign w:val="center"/>
            <w:hideMark/>
          </w:tcPr>
          <w:p w14:paraId="1F8C07A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150" w:type="dxa"/>
            <w:tcBorders>
              <w:top w:val="nil"/>
              <w:left w:val="nil"/>
              <w:bottom w:val="single" w:sz="4" w:space="0" w:color="auto"/>
              <w:right w:val="single" w:sz="4" w:space="0" w:color="auto"/>
            </w:tcBorders>
            <w:shd w:val="clear" w:color="auto" w:fill="auto"/>
            <w:noWrap/>
            <w:vAlign w:val="center"/>
            <w:hideMark/>
          </w:tcPr>
          <w:p w14:paraId="5A0EA4FA"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150" w:type="dxa"/>
            <w:tcBorders>
              <w:top w:val="nil"/>
              <w:left w:val="nil"/>
              <w:bottom w:val="single" w:sz="4" w:space="0" w:color="auto"/>
              <w:right w:val="single" w:sz="4" w:space="0" w:color="auto"/>
            </w:tcBorders>
            <w:shd w:val="clear" w:color="auto" w:fill="auto"/>
            <w:noWrap/>
            <w:vAlign w:val="center"/>
            <w:hideMark/>
          </w:tcPr>
          <w:p w14:paraId="7EDBE8B4"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251" w:type="dxa"/>
            <w:tcBorders>
              <w:top w:val="nil"/>
              <w:left w:val="nil"/>
              <w:bottom w:val="single" w:sz="4" w:space="0" w:color="auto"/>
              <w:right w:val="single" w:sz="4" w:space="0" w:color="auto"/>
            </w:tcBorders>
            <w:shd w:val="clear" w:color="auto" w:fill="auto"/>
            <w:noWrap/>
            <w:vAlign w:val="center"/>
            <w:hideMark/>
          </w:tcPr>
          <w:p w14:paraId="557B3215"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135</w:t>
            </w:r>
          </w:p>
        </w:tc>
      </w:tr>
      <w:tr w:rsidR="00ED145A" w:rsidRPr="005A3A87" w14:paraId="65DF5287" w14:textId="77777777" w:rsidTr="00B90331">
        <w:tc>
          <w:tcPr>
            <w:tcW w:w="4768" w:type="dxa"/>
            <w:tcBorders>
              <w:top w:val="nil"/>
              <w:left w:val="single" w:sz="4" w:space="0" w:color="auto"/>
              <w:bottom w:val="single" w:sz="4" w:space="0" w:color="auto"/>
              <w:right w:val="single" w:sz="4" w:space="0" w:color="auto"/>
            </w:tcBorders>
            <w:shd w:val="clear" w:color="000000" w:fill="C4D79B"/>
            <w:noWrap/>
            <w:vAlign w:val="center"/>
            <w:hideMark/>
          </w:tcPr>
          <w:p w14:paraId="3080A5DA" w14:textId="76C1A6C8"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asciiTheme="minorHAnsi" w:eastAsia="Times New Roman" w:hAnsiTheme="minorHAnsi" w:cs="Arial"/>
                <w:b/>
                <w:bCs/>
                <w:sz w:val="20"/>
                <w:szCs w:val="20"/>
                <w:lang w:val="es-ES_tradnl" w:eastAsia="en-GB"/>
              </w:rPr>
              <w:t xml:space="preserve">H. </w:t>
            </w:r>
            <w:r w:rsidRPr="005A3A87">
              <w:rPr>
                <w:rFonts w:eastAsia="Times New Roman" w:cs="Arial"/>
                <w:b/>
                <w:bCs/>
                <w:sz w:val="20"/>
                <w:szCs w:val="20"/>
                <w:lang w:val="es-ES_tradnl" w:eastAsia="en-GB"/>
              </w:rPr>
              <w:t>Servicios del Comité Permanente</w:t>
            </w:r>
          </w:p>
        </w:tc>
        <w:tc>
          <w:tcPr>
            <w:tcW w:w="1175" w:type="dxa"/>
            <w:tcBorders>
              <w:top w:val="nil"/>
              <w:left w:val="nil"/>
              <w:bottom w:val="single" w:sz="4" w:space="0" w:color="auto"/>
              <w:right w:val="single" w:sz="4" w:space="0" w:color="auto"/>
            </w:tcBorders>
            <w:shd w:val="clear" w:color="000000" w:fill="C4D79B"/>
            <w:noWrap/>
            <w:vAlign w:val="center"/>
            <w:hideMark/>
          </w:tcPr>
          <w:p w14:paraId="526769BF"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150</w:t>
            </w:r>
          </w:p>
        </w:tc>
        <w:tc>
          <w:tcPr>
            <w:tcW w:w="1150" w:type="dxa"/>
            <w:tcBorders>
              <w:top w:val="nil"/>
              <w:left w:val="nil"/>
              <w:bottom w:val="single" w:sz="4" w:space="0" w:color="auto"/>
              <w:right w:val="single" w:sz="4" w:space="0" w:color="auto"/>
            </w:tcBorders>
            <w:shd w:val="clear" w:color="000000" w:fill="C4D79B"/>
            <w:noWrap/>
            <w:vAlign w:val="center"/>
            <w:hideMark/>
          </w:tcPr>
          <w:p w14:paraId="64509E26"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150</w:t>
            </w:r>
          </w:p>
        </w:tc>
        <w:tc>
          <w:tcPr>
            <w:tcW w:w="1150" w:type="dxa"/>
            <w:tcBorders>
              <w:top w:val="nil"/>
              <w:left w:val="nil"/>
              <w:bottom w:val="single" w:sz="4" w:space="0" w:color="auto"/>
              <w:right w:val="single" w:sz="4" w:space="0" w:color="auto"/>
            </w:tcBorders>
            <w:shd w:val="clear" w:color="000000" w:fill="C4D79B"/>
            <w:noWrap/>
            <w:vAlign w:val="center"/>
            <w:hideMark/>
          </w:tcPr>
          <w:p w14:paraId="03D008E0"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150</w:t>
            </w:r>
          </w:p>
        </w:tc>
        <w:tc>
          <w:tcPr>
            <w:tcW w:w="1251" w:type="dxa"/>
            <w:tcBorders>
              <w:top w:val="nil"/>
              <w:left w:val="nil"/>
              <w:bottom w:val="single" w:sz="4" w:space="0" w:color="auto"/>
              <w:right w:val="single" w:sz="4" w:space="0" w:color="auto"/>
            </w:tcBorders>
            <w:shd w:val="clear" w:color="000000" w:fill="C4D79B"/>
            <w:noWrap/>
            <w:vAlign w:val="center"/>
            <w:hideMark/>
          </w:tcPr>
          <w:p w14:paraId="5EF13085"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450</w:t>
            </w:r>
          </w:p>
        </w:tc>
      </w:tr>
      <w:tr w:rsidR="00ED145A" w:rsidRPr="005A3A87" w14:paraId="45903A85"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436DFAAE" w14:textId="69923EE9"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Apoyo a los delegados del Comité Permanente</w:t>
            </w:r>
          </w:p>
        </w:tc>
        <w:tc>
          <w:tcPr>
            <w:tcW w:w="1175" w:type="dxa"/>
            <w:tcBorders>
              <w:top w:val="nil"/>
              <w:left w:val="nil"/>
              <w:bottom w:val="single" w:sz="4" w:space="0" w:color="auto"/>
              <w:right w:val="single" w:sz="4" w:space="0" w:color="auto"/>
            </w:tcBorders>
            <w:shd w:val="clear" w:color="auto" w:fill="auto"/>
            <w:noWrap/>
            <w:vAlign w:val="center"/>
            <w:hideMark/>
          </w:tcPr>
          <w:p w14:paraId="6D36C5CB"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45</w:t>
            </w:r>
          </w:p>
        </w:tc>
        <w:tc>
          <w:tcPr>
            <w:tcW w:w="1150" w:type="dxa"/>
            <w:tcBorders>
              <w:top w:val="nil"/>
              <w:left w:val="nil"/>
              <w:bottom w:val="single" w:sz="4" w:space="0" w:color="auto"/>
              <w:right w:val="single" w:sz="4" w:space="0" w:color="auto"/>
            </w:tcBorders>
            <w:shd w:val="clear" w:color="auto" w:fill="auto"/>
            <w:noWrap/>
            <w:vAlign w:val="center"/>
            <w:hideMark/>
          </w:tcPr>
          <w:p w14:paraId="694EDBC1"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45</w:t>
            </w:r>
          </w:p>
        </w:tc>
        <w:tc>
          <w:tcPr>
            <w:tcW w:w="1150" w:type="dxa"/>
            <w:tcBorders>
              <w:top w:val="nil"/>
              <w:left w:val="nil"/>
              <w:bottom w:val="single" w:sz="4" w:space="0" w:color="auto"/>
              <w:right w:val="single" w:sz="4" w:space="0" w:color="auto"/>
            </w:tcBorders>
            <w:shd w:val="clear" w:color="auto" w:fill="auto"/>
            <w:noWrap/>
            <w:vAlign w:val="center"/>
            <w:hideMark/>
          </w:tcPr>
          <w:p w14:paraId="1151613E"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45</w:t>
            </w:r>
          </w:p>
        </w:tc>
        <w:tc>
          <w:tcPr>
            <w:tcW w:w="1251" w:type="dxa"/>
            <w:tcBorders>
              <w:top w:val="nil"/>
              <w:left w:val="nil"/>
              <w:bottom w:val="single" w:sz="4" w:space="0" w:color="auto"/>
              <w:right w:val="single" w:sz="4" w:space="0" w:color="auto"/>
            </w:tcBorders>
            <w:shd w:val="clear" w:color="auto" w:fill="auto"/>
            <w:noWrap/>
            <w:vAlign w:val="center"/>
            <w:hideMark/>
          </w:tcPr>
          <w:p w14:paraId="7A0C511A"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135</w:t>
            </w:r>
          </w:p>
        </w:tc>
      </w:tr>
      <w:tr w:rsidR="00ED145A" w:rsidRPr="005A3A87" w14:paraId="6A9C8BA0"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4921E5B2" w14:textId="313E3C4E"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Reuniones del Comité Permanente</w:t>
            </w:r>
          </w:p>
        </w:tc>
        <w:tc>
          <w:tcPr>
            <w:tcW w:w="1175" w:type="dxa"/>
            <w:tcBorders>
              <w:top w:val="nil"/>
              <w:left w:val="nil"/>
              <w:bottom w:val="single" w:sz="4" w:space="0" w:color="auto"/>
              <w:right w:val="single" w:sz="4" w:space="0" w:color="auto"/>
            </w:tcBorders>
            <w:shd w:val="clear" w:color="auto" w:fill="auto"/>
            <w:noWrap/>
            <w:vAlign w:val="center"/>
            <w:hideMark/>
          </w:tcPr>
          <w:p w14:paraId="3475AE4A"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w:t>
            </w:r>
          </w:p>
        </w:tc>
        <w:tc>
          <w:tcPr>
            <w:tcW w:w="1150" w:type="dxa"/>
            <w:tcBorders>
              <w:top w:val="nil"/>
              <w:left w:val="nil"/>
              <w:bottom w:val="single" w:sz="4" w:space="0" w:color="auto"/>
              <w:right w:val="single" w:sz="4" w:space="0" w:color="auto"/>
            </w:tcBorders>
            <w:shd w:val="clear" w:color="auto" w:fill="auto"/>
            <w:noWrap/>
            <w:vAlign w:val="center"/>
            <w:hideMark/>
          </w:tcPr>
          <w:p w14:paraId="21AC1172"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w:t>
            </w:r>
          </w:p>
        </w:tc>
        <w:tc>
          <w:tcPr>
            <w:tcW w:w="1150" w:type="dxa"/>
            <w:tcBorders>
              <w:top w:val="nil"/>
              <w:left w:val="nil"/>
              <w:bottom w:val="single" w:sz="4" w:space="0" w:color="auto"/>
              <w:right w:val="single" w:sz="4" w:space="0" w:color="auto"/>
            </w:tcBorders>
            <w:shd w:val="clear" w:color="auto" w:fill="auto"/>
            <w:noWrap/>
            <w:vAlign w:val="center"/>
            <w:hideMark/>
          </w:tcPr>
          <w:p w14:paraId="6125FD9B"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10</w:t>
            </w:r>
          </w:p>
        </w:tc>
        <w:tc>
          <w:tcPr>
            <w:tcW w:w="1251" w:type="dxa"/>
            <w:tcBorders>
              <w:top w:val="nil"/>
              <w:left w:val="nil"/>
              <w:bottom w:val="single" w:sz="4" w:space="0" w:color="auto"/>
              <w:right w:val="single" w:sz="4" w:space="0" w:color="auto"/>
            </w:tcBorders>
            <w:shd w:val="clear" w:color="auto" w:fill="auto"/>
            <w:noWrap/>
            <w:vAlign w:val="center"/>
            <w:hideMark/>
          </w:tcPr>
          <w:p w14:paraId="097F102F"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30</w:t>
            </w:r>
          </w:p>
        </w:tc>
      </w:tr>
      <w:tr w:rsidR="00ED145A" w:rsidRPr="005A3A87" w14:paraId="624DA7E1"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12A56DF1" w14:textId="75C5A37C"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Traducción en las reuniones del Comité Permanente</w:t>
            </w:r>
          </w:p>
        </w:tc>
        <w:tc>
          <w:tcPr>
            <w:tcW w:w="1175" w:type="dxa"/>
            <w:tcBorders>
              <w:top w:val="nil"/>
              <w:left w:val="nil"/>
              <w:bottom w:val="single" w:sz="4" w:space="0" w:color="auto"/>
              <w:right w:val="single" w:sz="4" w:space="0" w:color="auto"/>
            </w:tcBorders>
            <w:shd w:val="clear" w:color="auto" w:fill="auto"/>
            <w:noWrap/>
            <w:vAlign w:val="center"/>
            <w:hideMark/>
          </w:tcPr>
          <w:p w14:paraId="6F7770D8"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60</w:t>
            </w:r>
          </w:p>
        </w:tc>
        <w:tc>
          <w:tcPr>
            <w:tcW w:w="1150" w:type="dxa"/>
            <w:tcBorders>
              <w:top w:val="nil"/>
              <w:left w:val="nil"/>
              <w:bottom w:val="single" w:sz="4" w:space="0" w:color="auto"/>
              <w:right w:val="single" w:sz="4" w:space="0" w:color="auto"/>
            </w:tcBorders>
            <w:shd w:val="clear" w:color="auto" w:fill="auto"/>
            <w:noWrap/>
            <w:vAlign w:val="center"/>
            <w:hideMark/>
          </w:tcPr>
          <w:p w14:paraId="5430F472"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60</w:t>
            </w:r>
          </w:p>
        </w:tc>
        <w:tc>
          <w:tcPr>
            <w:tcW w:w="1150" w:type="dxa"/>
            <w:tcBorders>
              <w:top w:val="nil"/>
              <w:left w:val="nil"/>
              <w:bottom w:val="single" w:sz="4" w:space="0" w:color="auto"/>
              <w:right w:val="single" w:sz="4" w:space="0" w:color="auto"/>
            </w:tcBorders>
            <w:shd w:val="clear" w:color="auto" w:fill="auto"/>
            <w:noWrap/>
            <w:vAlign w:val="center"/>
            <w:hideMark/>
          </w:tcPr>
          <w:p w14:paraId="751E9B7E"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60</w:t>
            </w:r>
          </w:p>
        </w:tc>
        <w:tc>
          <w:tcPr>
            <w:tcW w:w="1251" w:type="dxa"/>
            <w:tcBorders>
              <w:top w:val="nil"/>
              <w:left w:val="nil"/>
              <w:bottom w:val="single" w:sz="4" w:space="0" w:color="auto"/>
              <w:right w:val="single" w:sz="4" w:space="0" w:color="auto"/>
            </w:tcBorders>
            <w:shd w:val="clear" w:color="auto" w:fill="auto"/>
            <w:noWrap/>
            <w:vAlign w:val="center"/>
            <w:hideMark/>
          </w:tcPr>
          <w:p w14:paraId="3240280F"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180</w:t>
            </w:r>
          </w:p>
        </w:tc>
      </w:tr>
      <w:tr w:rsidR="00ED145A" w:rsidRPr="005A3A87" w14:paraId="6B0AD5EF"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582E5A2C" w14:textId="232910E6"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Interpretación simultánea en las reuniones del Comité Permanente</w:t>
            </w:r>
          </w:p>
        </w:tc>
        <w:tc>
          <w:tcPr>
            <w:tcW w:w="1175" w:type="dxa"/>
            <w:tcBorders>
              <w:top w:val="nil"/>
              <w:left w:val="nil"/>
              <w:bottom w:val="single" w:sz="4" w:space="0" w:color="auto"/>
              <w:right w:val="single" w:sz="4" w:space="0" w:color="auto"/>
            </w:tcBorders>
            <w:shd w:val="clear" w:color="auto" w:fill="auto"/>
            <w:noWrap/>
            <w:vAlign w:val="center"/>
            <w:hideMark/>
          </w:tcPr>
          <w:p w14:paraId="0546385C"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35</w:t>
            </w:r>
          </w:p>
        </w:tc>
        <w:tc>
          <w:tcPr>
            <w:tcW w:w="1150" w:type="dxa"/>
            <w:tcBorders>
              <w:top w:val="nil"/>
              <w:left w:val="nil"/>
              <w:bottom w:val="single" w:sz="4" w:space="0" w:color="auto"/>
              <w:right w:val="single" w:sz="4" w:space="0" w:color="auto"/>
            </w:tcBorders>
            <w:shd w:val="clear" w:color="auto" w:fill="auto"/>
            <w:noWrap/>
            <w:vAlign w:val="center"/>
            <w:hideMark/>
          </w:tcPr>
          <w:p w14:paraId="71ECC3E3"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35</w:t>
            </w:r>
          </w:p>
        </w:tc>
        <w:tc>
          <w:tcPr>
            <w:tcW w:w="1150" w:type="dxa"/>
            <w:tcBorders>
              <w:top w:val="nil"/>
              <w:left w:val="nil"/>
              <w:bottom w:val="single" w:sz="4" w:space="0" w:color="auto"/>
              <w:right w:val="single" w:sz="4" w:space="0" w:color="auto"/>
            </w:tcBorders>
            <w:shd w:val="clear" w:color="auto" w:fill="auto"/>
            <w:noWrap/>
            <w:vAlign w:val="center"/>
            <w:hideMark/>
          </w:tcPr>
          <w:p w14:paraId="2323CA96"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35</w:t>
            </w:r>
          </w:p>
        </w:tc>
        <w:tc>
          <w:tcPr>
            <w:tcW w:w="1251" w:type="dxa"/>
            <w:tcBorders>
              <w:top w:val="nil"/>
              <w:left w:val="nil"/>
              <w:bottom w:val="single" w:sz="4" w:space="0" w:color="auto"/>
              <w:right w:val="single" w:sz="4" w:space="0" w:color="auto"/>
            </w:tcBorders>
            <w:shd w:val="clear" w:color="auto" w:fill="auto"/>
            <w:noWrap/>
            <w:vAlign w:val="center"/>
            <w:hideMark/>
          </w:tcPr>
          <w:p w14:paraId="2F1F9E5B"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105</w:t>
            </w:r>
          </w:p>
        </w:tc>
      </w:tr>
      <w:tr w:rsidR="00ED145A" w:rsidRPr="005A3A87" w14:paraId="7B59ED39" w14:textId="77777777" w:rsidTr="00B90331">
        <w:tc>
          <w:tcPr>
            <w:tcW w:w="4768" w:type="dxa"/>
            <w:tcBorders>
              <w:top w:val="nil"/>
              <w:left w:val="single" w:sz="4" w:space="0" w:color="auto"/>
              <w:bottom w:val="single" w:sz="4" w:space="0" w:color="auto"/>
              <w:right w:val="single" w:sz="4" w:space="0" w:color="auto"/>
            </w:tcBorders>
            <w:shd w:val="clear" w:color="000000" w:fill="C4D79B"/>
            <w:vAlign w:val="center"/>
            <w:hideMark/>
          </w:tcPr>
          <w:p w14:paraId="19BE199A" w14:textId="57EDD016"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I. Gastos por servicios administrativos de la UICN (máximo)</w:t>
            </w:r>
          </w:p>
        </w:tc>
        <w:tc>
          <w:tcPr>
            <w:tcW w:w="1175" w:type="dxa"/>
            <w:tcBorders>
              <w:top w:val="nil"/>
              <w:left w:val="nil"/>
              <w:bottom w:val="single" w:sz="4" w:space="0" w:color="auto"/>
              <w:right w:val="single" w:sz="4" w:space="0" w:color="auto"/>
            </w:tcBorders>
            <w:shd w:val="clear" w:color="000000" w:fill="C4D79B"/>
            <w:noWrap/>
            <w:vAlign w:val="center"/>
            <w:hideMark/>
          </w:tcPr>
          <w:p w14:paraId="2CE8F274"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562</w:t>
            </w:r>
          </w:p>
        </w:tc>
        <w:tc>
          <w:tcPr>
            <w:tcW w:w="1150" w:type="dxa"/>
            <w:tcBorders>
              <w:top w:val="nil"/>
              <w:left w:val="nil"/>
              <w:bottom w:val="single" w:sz="4" w:space="0" w:color="auto"/>
              <w:right w:val="single" w:sz="4" w:space="0" w:color="auto"/>
            </w:tcBorders>
            <w:shd w:val="clear" w:color="000000" w:fill="C4D79B"/>
            <w:noWrap/>
            <w:vAlign w:val="center"/>
            <w:hideMark/>
          </w:tcPr>
          <w:p w14:paraId="7FAA06E1"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562</w:t>
            </w:r>
          </w:p>
        </w:tc>
        <w:tc>
          <w:tcPr>
            <w:tcW w:w="1150" w:type="dxa"/>
            <w:tcBorders>
              <w:top w:val="nil"/>
              <w:left w:val="nil"/>
              <w:bottom w:val="single" w:sz="4" w:space="0" w:color="auto"/>
              <w:right w:val="single" w:sz="4" w:space="0" w:color="auto"/>
            </w:tcBorders>
            <w:shd w:val="clear" w:color="000000" w:fill="C4D79B"/>
            <w:noWrap/>
            <w:vAlign w:val="center"/>
            <w:hideMark/>
          </w:tcPr>
          <w:p w14:paraId="38D6F587"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562</w:t>
            </w:r>
          </w:p>
        </w:tc>
        <w:tc>
          <w:tcPr>
            <w:tcW w:w="1251" w:type="dxa"/>
            <w:tcBorders>
              <w:top w:val="nil"/>
              <w:left w:val="nil"/>
              <w:bottom w:val="single" w:sz="4" w:space="0" w:color="auto"/>
              <w:right w:val="single" w:sz="4" w:space="0" w:color="auto"/>
            </w:tcBorders>
            <w:shd w:val="clear" w:color="000000" w:fill="C4D79B"/>
            <w:noWrap/>
            <w:vAlign w:val="center"/>
            <w:hideMark/>
          </w:tcPr>
          <w:p w14:paraId="29960566" w14:textId="317DAEB5"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686</w:t>
            </w:r>
          </w:p>
        </w:tc>
      </w:tr>
      <w:tr w:rsidR="00ED145A" w:rsidRPr="005A3A87" w14:paraId="3C28F33B"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43EE9560" w14:textId="2254B81B"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Administración, RR.HH., finanzas y servicios de tecnologías de la información </w:t>
            </w:r>
          </w:p>
        </w:tc>
        <w:tc>
          <w:tcPr>
            <w:tcW w:w="1175" w:type="dxa"/>
            <w:tcBorders>
              <w:top w:val="nil"/>
              <w:left w:val="nil"/>
              <w:bottom w:val="single" w:sz="4" w:space="0" w:color="auto"/>
              <w:right w:val="single" w:sz="4" w:space="0" w:color="auto"/>
            </w:tcBorders>
            <w:shd w:val="clear" w:color="auto" w:fill="auto"/>
            <w:noWrap/>
            <w:vAlign w:val="center"/>
            <w:hideMark/>
          </w:tcPr>
          <w:p w14:paraId="32E54C7B"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562</w:t>
            </w:r>
          </w:p>
        </w:tc>
        <w:tc>
          <w:tcPr>
            <w:tcW w:w="1150" w:type="dxa"/>
            <w:tcBorders>
              <w:top w:val="nil"/>
              <w:left w:val="nil"/>
              <w:bottom w:val="single" w:sz="4" w:space="0" w:color="auto"/>
              <w:right w:val="single" w:sz="4" w:space="0" w:color="auto"/>
            </w:tcBorders>
            <w:shd w:val="clear" w:color="auto" w:fill="auto"/>
            <w:noWrap/>
            <w:vAlign w:val="center"/>
            <w:hideMark/>
          </w:tcPr>
          <w:p w14:paraId="21B3E4E6"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562</w:t>
            </w:r>
          </w:p>
        </w:tc>
        <w:tc>
          <w:tcPr>
            <w:tcW w:w="1150" w:type="dxa"/>
            <w:tcBorders>
              <w:top w:val="nil"/>
              <w:left w:val="nil"/>
              <w:bottom w:val="single" w:sz="4" w:space="0" w:color="auto"/>
              <w:right w:val="single" w:sz="4" w:space="0" w:color="auto"/>
            </w:tcBorders>
            <w:shd w:val="clear" w:color="auto" w:fill="auto"/>
            <w:noWrap/>
            <w:vAlign w:val="center"/>
            <w:hideMark/>
          </w:tcPr>
          <w:p w14:paraId="0D6119B5"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562</w:t>
            </w:r>
          </w:p>
        </w:tc>
        <w:tc>
          <w:tcPr>
            <w:tcW w:w="1251" w:type="dxa"/>
            <w:tcBorders>
              <w:top w:val="nil"/>
              <w:left w:val="nil"/>
              <w:bottom w:val="single" w:sz="4" w:space="0" w:color="auto"/>
              <w:right w:val="single" w:sz="4" w:space="0" w:color="auto"/>
            </w:tcBorders>
            <w:shd w:val="clear" w:color="auto" w:fill="auto"/>
            <w:noWrap/>
            <w:vAlign w:val="center"/>
            <w:hideMark/>
          </w:tcPr>
          <w:p w14:paraId="6123F989" w14:textId="666D9B69"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5A244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686</w:t>
            </w:r>
          </w:p>
        </w:tc>
      </w:tr>
      <w:tr w:rsidR="00ED145A" w:rsidRPr="005A3A87" w14:paraId="0EBE4C44" w14:textId="77777777" w:rsidTr="00B90331">
        <w:tc>
          <w:tcPr>
            <w:tcW w:w="4768" w:type="dxa"/>
            <w:tcBorders>
              <w:top w:val="nil"/>
              <w:left w:val="single" w:sz="4" w:space="0" w:color="auto"/>
              <w:bottom w:val="single" w:sz="4" w:space="0" w:color="auto"/>
              <w:right w:val="single" w:sz="4" w:space="0" w:color="auto"/>
            </w:tcBorders>
            <w:shd w:val="clear" w:color="000000" w:fill="C4D79B"/>
            <w:noWrap/>
            <w:vAlign w:val="center"/>
            <w:hideMark/>
          </w:tcPr>
          <w:p w14:paraId="0A07FEF2" w14:textId="1F03086E"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J.</w:t>
            </w:r>
            <w:r w:rsidR="00212E7E">
              <w:rPr>
                <w:rFonts w:eastAsia="Times New Roman" w:cs="Arial"/>
                <w:b/>
                <w:bCs/>
                <w:sz w:val="20"/>
                <w:szCs w:val="20"/>
                <w:lang w:val="es-ES_tradnl" w:eastAsia="en-GB"/>
              </w:rPr>
              <w:t xml:space="preserve"> </w:t>
            </w:r>
            <w:r w:rsidRPr="005A3A87">
              <w:rPr>
                <w:rFonts w:eastAsia="Times New Roman" w:cs="Arial"/>
                <w:b/>
                <w:bCs/>
                <w:sz w:val="20"/>
                <w:szCs w:val="20"/>
                <w:lang w:val="es-ES_tradnl" w:eastAsia="en-GB"/>
              </w:rPr>
              <w:t>Varios – Fondo de reserva</w:t>
            </w:r>
          </w:p>
        </w:tc>
        <w:tc>
          <w:tcPr>
            <w:tcW w:w="1175" w:type="dxa"/>
            <w:tcBorders>
              <w:top w:val="nil"/>
              <w:left w:val="nil"/>
              <w:bottom w:val="single" w:sz="4" w:space="0" w:color="auto"/>
              <w:right w:val="single" w:sz="4" w:space="0" w:color="auto"/>
            </w:tcBorders>
            <w:shd w:val="clear" w:color="000000" w:fill="C4D79B"/>
            <w:noWrap/>
            <w:vAlign w:val="center"/>
            <w:hideMark/>
          </w:tcPr>
          <w:p w14:paraId="6FCC3B97"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110</w:t>
            </w:r>
          </w:p>
        </w:tc>
        <w:tc>
          <w:tcPr>
            <w:tcW w:w="1150" w:type="dxa"/>
            <w:tcBorders>
              <w:top w:val="nil"/>
              <w:left w:val="nil"/>
              <w:bottom w:val="single" w:sz="4" w:space="0" w:color="auto"/>
              <w:right w:val="single" w:sz="4" w:space="0" w:color="auto"/>
            </w:tcBorders>
            <w:shd w:val="clear" w:color="000000" w:fill="C4D79B"/>
            <w:noWrap/>
            <w:vAlign w:val="center"/>
            <w:hideMark/>
          </w:tcPr>
          <w:p w14:paraId="0916FA1C"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110</w:t>
            </w:r>
          </w:p>
        </w:tc>
        <w:tc>
          <w:tcPr>
            <w:tcW w:w="1150" w:type="dxa"/>
            <w:tcBorders>
              <w:top w:val="nil"/>
              <w:left w:val="nil"/>
              <w:bottom w:val="single" w:sz="4" w:space="0" w:color="auto"/>
              <w:right w:val="single" w:sz="4" w:space="0" w:color="auto"/>
            </w:tcBorders>
            <w:shd w:val="clear" w:color="000000" w:fill="C4D79B"/>
            <w:noWrap/>
            <w:vAlign w:val="center"/>
            <w:hideMark/>
          </w:tcPr>
          <w:p w14:paraId="5185A72A"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110</w:t>
            </w:r>
          </w:p>
        </w:tc>
        <w:tc>
          <w:tcPr>
            <w:tcW w:w="1251" w:type="dxa"/>
            <w:tcBorders>
              <w:top w:val="nil"/>
              <w:left w:val="nil"/>
              <w:bottom w:val="single" w:sz="4" w:space="0" w:color="auto"/>
              <w:right w:val="single" w:sz="4" w:space="0" w:color="auto"/>
            </w:tcBorders>
            <w:shd w:val="clear" w:color="000000" w:fill="C4D79B"/>
            <w:noWrap/>
            <w:vAlign w:val="center"/>
            <w:hideMark/>
          </w:tcPr>
          <w:p w14:paraId="0F6AC96E"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330</w:t>
            </w:r>
          </w:p>
        </w:tc>
      </w:tr>
      <w:tr w:rsidR="00ED145A" w:rsidRPr="005A3A87" w14:paraId="08F7D84E" w14:textId="77777777" w:rsidTr="00B90331">
        <w:tc>
          <w:tcPr>
            <w:tcW w:w="4768" w:type="dxa"/>
            <w:tcBorders>
              <w:top w:val="nil"/>
              <w:left w:val="single" w:sz="4" w:space="0" w:color="auto"/>
              <w:bottom w:val="single" w:sz="4" w:space="0" w:color="auto"/>
              <w:right w:val="single" w:sz="4" w:space="0" w:color="auto"/>
            </w:tcBorders>
            <w:shd w:val="clear" w:color="auto" w:fill="auto"/>
            <w:noWrap/>
            <w:vAlign w:val="center"/>
            <w:hideMark/>
          </w:tcPr>
          <w:p w14:paraId="3580953C" w14:textId="7476BCE4"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Provisiones</w:t>
            </w:r>
          </w:p>
        </w:tc>
        <w:tc>
          <w:tcPr>
            <w:tcW w:w="1175" w:type="dxa"/>
            <w:tcBorders>
              <w:top w:val="nil"/>
              <w:left w:val="nil"/>
              <w:bottom w:val="single" w:sz="4" w:space="0" w:color="auto"/>
              <w:right w:val="single" w:sz="4" w:space="0" w:color="auto"/>
            </w:tcBorders>
            <w:shd w:val="clear" w:color="auto" w:fill="auto"/>
            <w:noWrap/>
            <w:vAlign w:val="center"/>
            <w:hideMark/>
          </w:tcPr>
          <w:p w14:paraId="20E9F20B"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50</w:t>
            </w:r>
          </w:p>
        </w:tc>
        <w:tc>
          <w:tcPr>
            <w:tcW w:w="1150" w:type="dxa"/>
            <w:tcBorders>
              <w:top w:val="nil"/>
              <w:left w:val="nil"/>
              <w:bottom w:val="single" w:sz="4" w:space="0" w:color="auto"/>
              <w:right w:val="single" w:sz="4" w:space="0" w:color="auto"/>
            </w:tcBorders>
            <w:shd w:val="clear" w:color="auto" w:fill="auto"/>
            <w:noWrap/>
            <w:vAlign w:val="center"/>
            <w:hideMark/>
          </w:tcPr>
          <w:p w14:paraId="49F76244"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50</w:t>
            </w:r>
          </w:p>
        </w:tc>
        <w:tc>
          <w:tcPr>
            <w:tcW w:w="1150" w:type="dxa"/>
            <w:tcBorders>
              <w:top w:val="nil"/>
              <w:left w:val="nil"/>
              <w:bottom w:val="single" w:sz="4" w:space="0" w:color="auto"/>
              <w:right w:val="single" w:sz="4" w:space="0" w:color="auto"/>
            </w:tcBorders>
            <w:shd w:val="clear" w:color="auto" w:fill="auto"/>
            <w:noWrap/>
            <w:vAlign w:val="center"/>
            <w:hideMark/>
          </w:tcPr>
          <w:p w14:paraId="3281B57A"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50</w:t>
            </w:r>
          </w:p>
        </w:tc>
        <w:tc>
          <w:tcPr>
            <w:tcW w:w="1251" w:type="dxa"/>
            <w:tcBorders>
              <w:top w:val="nil"/>
              <w:left w:val="nil"/>
              <w:bottom w:val="single" w:sz="4" w:space="0" w:color="auto"/>
              <w:right w:val="single" w:sz="4" w:space="0" w:color="auto"/>
            </w:tcBorders>
            <w:shd w:val="clear" w:color="auto" w:fill="auto"/>
            <w:noWrap/>
            <w:vAlign w:val="center"/>
            <w:hideMark/>
          </w:tcPr>
          <w:p w14:paraId="351BDCF1"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150</w:t>
            </w:r>
          </w:p>
        </w:tc>
      </w:tr>
      <w:tr w:rsidR="00ED145A" w:rsidRPr="005A3A87" w14:paraId="1FBE6627" w14:textId="77777777" w:rsidTr="00B90331">
        <w:tc>
          <w:tcPr>
            <w:tcW w:w="4768" w:type="dxa"/>
            <w:tcBorders>
              <w:top w:val="single" w:sz="4" w:space="0" w:color="auto"/>
              <w:left w:val="single" w:sz="4" w:space="0" w:color="auto"/>
              <w:bottom w:val="nil"/>
              <w:right w:val="single" w:sz="4" w:space="0" w:color="auto"/>
            </w:tcBorders>
            <w:shd w:val="clear" w:color="auto" w:fill="auto"/>
            <w:noWrap/>
            <w:vAlign w:val="center"/>
            <w:hideMark/>
          </w:tcPr>
          <w:p w14:paraId="2731D824" w14:textId="5650E56A"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Servicios jurídicos</w:t>
            </w:r>
          </w:p>
        </w:tc>
        <w:tc>
          <w:tcPr>
            <w:tcW w:w="1175" w:type="dxa"/>
            <w:tcBorders>
              <w:top w:val="nil"/>
              <w:left w:val="nil"/>
              <w:bottom w:val="single" w:sz="4" w:space="0" w:color="auto"/>
              <w:right w:val="single" w:sz="4" w:space="0" w:color="auto"/>
            </w:tcBorders>
            <w:shd w:val="clear" w:color="auto" w:fill="auto"/>
            <w:noWrap/>
            <w:vAlign w:val="center"/>
            <w:hideMark/>
          </w:tcPr>
          <w:p w14:paraId="3E3DB292"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60</w:t>
            </w:r>
          </w:p>
        </w:tc>
        <w:tc>
          <w:tcPr>
            <w:tcW w:w="1150" w:type="dxa"/>
            <w:tcBorders>
              <w:top w:val="nil"/>
              <w:left w:val="nil"/>
              <w:bottom w:val="single" w:sz="4" w:space="0" w:color="auto"/>
              <w:right w:val="single" w:sz="4" w:space="0" w:color="auto"/>
            </w:tcBorders>
            <w:shd w:val="clear" w:color="auto" w:fill="auto"/>
            <w:noWrap/>
            <w:vAlign w:val="center"/>
            <w:hideMark/>
          </w:tcPr>
          <w:p w14:paraId="5FF86E8B"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60</w:t>
            </w:r>
          </w:p>
        </w:tc>
        <w:tc>
          <w:tcPr>
            <w:tcW w:w="1150" w:type="dxa"/>
            <w:tcBorders>
              <w:top w:val="single" w:sz="4" w:space="0" w:color="auto"/>
              <w:left w:val="nil"/>
              <w:bottom w:val="nil"/>
              <w:right w:val="single" w:sz="4" w:space="0" w:color="auto"/>
            </w:tcBorders>
            <w:shd w:val="clear" w:color="auto" w:fill="auto"/>
            <w:noWrap/>
            <w:vAlign w:val="center"/>
            <w:hideMark/>
          </w:tcPr>
          <w:p w14:paraId="58B5ACBA"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60</w:t>
            </w:r>
          </w:p>
        </w:tc>
        <w:tc>
          <w:tcPr>
            <w:tcW w:w="1251" w:type="dxa"/>
            <w:tcBorders>
              <w:top w:val="nil"/>
              <w:left w:val="nil"/>
              <w:bottom w:val="single" w:sz="4" w:space="0" w:color="auto"/>
              <w:right w:val="single" w:sz="4" w:space="0" w:color="auto"/>
            </w:tcBorders>
            <w:shd w:val="clear" w:color="auto" w:fill="auto"/>
            <w:noWrap/>
            <w:vAlign w:val="center"/>
            <w:hideMark/>
          </w:tcPr>
          <w:p w14:paraId="4CB03A6E"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180</w:t>
            </w:r>
          </w:p>
        </w:tc>
      </w:tr>
      <w:tr w:rsidR="00ED145A" w:rsidRPr="005A3A87" w14:paraId="2F7A37DE" w14:textId="77777777" w:rsidTr="00B90331">
        <w:tc>
          <w:tcPr>
            <w:tcW w:w="476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661B7FD" w14:textId="151DBD71" w:rsidR="00ED145A" w:rsidRPr="005A3A87" w:rsidRDefault="00ED145A" w:rsidP="00F738D0">
            <w:pPr>
              <w:ind w:left="0" w:firstLine="0"/>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TOTAL DE GASTOS</w:t>
            </w:r>
          </w:p>
        </w:tc>
        <w:tc>
          <w:tcPr>
            <w:tcW w:w="1175" w:type="dxa"/>
            <w:tcBorders>
              <w:top w:val="single" w:sz="4" w:space="0" w:color="auto"/>
              <w:left w:val="nil"/>
              <w:bottom w:val="single" w:sz="4" w:space="0" w:color="auto"/>
              <w:right w:val="single" w:sz="4" w:space="0" w:color="auto"/>
            </w:tcBorders>
            <w:shd w:val="clear" w:color="000000" w:fill="C4D79B"/>
            <w:noWrap/>
            <w:vAlign w:val="center"/>
            <w:hideMark/>
          </w:tcPr>
          <w:p w14:paraId="4DDC4C3C" w14:textId="36A71906"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233</w:t>
            </w:r>
          </w:p>
        </w:tc>
        <w:tc>
          <w:tcPr>
            <w:tcW w:w="1150" w:type="dxa"/>
            <w:tcBorders>
              <w:top w:val="single" w:sz="4" w:space="0" w:color="auto"/>
              <w:left w:val="nil"/>
              <w:bottom w:val="single" w:sz="4" w:space="0" w:color="auto"/>
              <w:right w:val="single" w:sz="4" w:space="0" w:color="auto"/>
            </w:tcBorders>
            <w:shd w:val="clear" w:color="000000" w:fill="C4D79B"/>
            <w:noWrap/>
            <w:vAlign w:val="center"/>
            <w:hideMark/>
          </w:tcPr>
          <w:p w14:paraId="17658625" w14:textId="5404CBAE"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233</w:t>
            </w:r>
          </w:p>
        </w:tc>
        <w:tc>
          <w:tcPr>
            <w:tcW w:w="1150" w:type="dxa"/>
            <w:tcBorders>
              <w:top w:val="single" w:sz="4" w:space="0" w:color="auto"/>
              <w:left w:val="nil"/>
              <w:bottom w:val="single" w:sz="4" w:space="0" w:color="auto"/>
              <w:right w:val="single" w:sz="4" w:space="0" w:color="auto"/>
            </w:tcBorders>
            <w:shd w:val="clear" w:color="000000" w:fill="C4D79B"/>
            <w:noWrap/>
            <w:vAlign w:val="center"/>
            <w:hideMark/>
          </w:tcPr>
          <w:p w14:paraId="2CD805F2" w14:textId="5410BD48"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233</w:t>
            </w:r>
          </w:p>
        </w:tc>
        <w:tc>
          <w:tcPr>
            <w:tcW w:w="1251" w:type="dxa"/>
            <w:tcBorders>
              <w:top w:val="nil"/>
              <w:left w:val="nil"/>
              <w:bottom w:val="single" w:sz="4" w:space="0" w:color="auto"/>
              <w:right w:val="single" w:sz="4" w:space="0" w:color="auto"/>
            </w:tcBorders>
            <w:shd w:val="clear" w:color="000000" w:fill="C4D79B"/>
            <w:noWrap/>
            <w:vAlign w:val="center"/>
            <w:hideMark/>
          </w:tcPr>
          <w:p w14:paraId="7668D9D8" w14:textId="7616F0A5"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15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697</w:t>
            </w:r>
          </w:p>
        </w:tc>
      </w:tr>
    </w:tbl>
    <w:p w14:paraId="144E95FF" w14:textId="77777777" w:rsidR="00912B55" w:rsidRPr="005A3A87" w:rsidRDefault="00912B55" w:rsidP="002D28C5">
      <w:pPr>
        <w:rPr>
          <w:rFonts w:cs="Arial"/>
          <w:b/>
          <w:lang w:val="es-ES_tradnl"/>
        </w:rPr>
      </w:pPr>
    </w:p>
    <w:p w14:paraId="09AA935C" w14:textId="24072529" w:rsidR="00C03DD1" w:rsidRPr="005A3A87" w:rsidRDefault="005A244A" w:rsidP="002D28C5">
      <w:pPr>
        <w:rPr>
          <w:rFonts w:cs="Arial"/>
          <w:b/>
          <w:lang w:val="es-ES_tradnl"/>
        </w:rPr>
      </w:pPr>
      <w:r>
        <w:rPr>
          <w:rFonts w:cs="Arial"/>
          <w:b/>
          <w:lang w:val="es-ES_tradnl"/>
        </w:rPr>
        <w:lastRenderedPageBreak/>
        <w:t>E</w:t>
      </w:r>
      <w:r w:rsidR="00D557C4">
        <w:rPr>
          <w:rFonts w:cs="Arial"/>
          <w:b/>
          <w:lang w:val="es-ES_tradnl"/>
        </w:rPr>
        <w:t xml:space="preserve">scenario C, incremento del </w:t>
      </w:r>
      <w:r w:rsidR="006F6565" w:rsidRPr="005A3A87">
        <w:rPr>
          <w:rFonts w:cs="Arial"/>
          <w:b/>
          <w:lang w:val="es-ES_tradnl"/>
        </w:rPr>
        <w:t>4,</w:t>
      </w:r>
      <w:r w:rsidR="00C03DD1" w:rsidRPr="005A3A87">
        <w:rPr>
          <w:rFonts w:cs="Arial"/>
          <w:b/>
          <w:lang w:val="es-ES_tradnl"/>
        </w:rPr>
        <w:t>3</w:t>
      </w:r>
      <w:r w:rsidR="00D557C4">
        <w:rPr>
          <w:rFonts w:cs="Arial"/>
          <w:b/>
          <w:lang w:val="es-ES_tradnl"/>
        </w:rPr>
        <w:t xml:space="preserve"> </w:t>
      </w:r>
      <w:r w:rsidR="00C03DD1" w:rsidRPr="005A3A87">
        <w:rPr>
          <w:rFonts w:cs="Arial"/>
          <w:b/>
          <w:lang w:val="es-ES_tradnl"/>
        </w:rPr>
        <w:t xml:space="preserve">% </w:t>
      </w:r>
    </w:p>
    <w:tbl>
      <w:tblPr>
        <w:tblW w:w="9494" w:type="dxa"/>
        <w:tblInd w:w="-252" w:type="dxa"/>
        <w:tblLayout w:type="fixed"/>
        <w:tblLook w:val="04A0" w:firstRow="1" w:lastRow="0" w:firstColumn="1" w:lastColumn="0" w:noHBand="0" w:noVBand="1"/>
      </w:tblPr>
      <w:tblGrid>
        <w:gridCol w:w="4755"/>
        <w:gridCol w:w="1162"/>
        <w:gridCol w:w="1163"/>
        <w:gridCol w:w="1163"/>
        <w:gridCol w:w="1251"/>
      </w:tblGrid>
      <w:tr w:rsidR="00ED145A" w:rsidRPr="005A3A87" w14:paraId="1AC32098" w14:textId="77777777" w:rsidTr="00B90331">
        <w:tc>
          <w:tcPr>
            <w:tcW w:w="4755" w:type="dxa"/>
            <w:tcBorders>
              <w:top w:val="single" w:sz="4" w:space="0" w:color="auto"/>
              <w:left w:val="single" w:sz="4" w:space="0" w:color="auto"/>
              <w:bottom w:val="nil"/>
              <w:right w:val="single" w:sz="4" w:space="0" w:color="auto"/>
            </w:tcBorders>
            <w:shd w:val="clear" w:color="000000" w:fill="EBF1DE"/>
            <w:vAlign w:val="center"/>
            <w:hideMark/>
          </w:tcPr>
          <w:p w14:paraId="6FE3DEBA" w14:textId="57BFDFE7" w:rsidR="00ED145A" w:rsidRPr="005A3A87" w:rsidRDefault="00ED145A" w:rsidP="00F738D0">
            <w:pPr>
              <w:ind w:left="0" w:firstLine="0"/>
              <w:rPr>
                <w:rFonts w:eastAsia="Times New Roman" w:cs="Arial"/>
                <w:b/>
                <w:bCs/>
                <w:color w:val="1F497D"/>
                <w:sz w:val="24"/>
                <w:szCs w:val="24"/>
                <w:lang w:val="es-ES_tradnl" w:eastAsia="en-GB"/>
              </w:rPr>
            </w:pPr>
            <w:r>
              <w:rPr>
                <w:rFonts w:eastAsia="Times New Roman" w:cs="Arial"/>
                <w:b/>
                <w:bCs/>
                <w:color w:val="1F497D"/>
                <w:sz w:val="24"/>
                <w:szCs w:val="24"/>
                <w:lang w:val="es-ES_tradnl" w:eastAsia="en-GB"/>
              </w:rPr>
              <w:t>Incremento del 4,3 %</w:t>
            </w:r>
            <w:r w:rsidRPr="005A3A87">
              <w:rPr>
                <w:rFonts w:eastAsia="Times New Roman" w:cs="Arial"/>
                <w:b/>
                <w:bCs/>
                <w:color w:val="1F497D"/>
                <w:sz w:val="24"/>
                <w:szCs w:val="24"/>
                <w:lang w:val="es-ES_tradnl" w:eastAsia="en-GB"/>
              </w:rPr>
              <w:t>, Pr</w:t>
            </w:r>
            <w:r>
              <w:rPr>
                <w:rFonts w:eastAsia="Times New Roman" w:cs="Arial"/>
                <w:b/>
                <w:bCs/>
                <w:color w:val="1F497D"/>
                <w:sz w:val="24"/>
                <w:szCs w:val="24"/>
                <w:lang w:val="es-ES_tradnl" w:eastAsia="en-GB"/>
              </w:rPr>
              <w:t xml:space="preserve">esupuesto propuesto para </w:t>
            </w:r>
            <w:r w:rsidRPr="005A3A87">
              <w:rPr>
                <w:rFonts w:eastAsia="Times New Roman" w:cs="Arial"/>
                <w:b/>
                <w:bCs/>
                <w:color w:val="1F497D"/>
                <w:sz w:val="24"/>
                <w:szCs w:val="24"/>
                <w:lang w:val="es-ES_tradnl" w:eastAsia="en-GB"/>
              </w:rPr>
              <w:t>2019-2021</w:t>
            </w:r>
          </w:p>
        </w:tc>
        <w:tc>
          <w:tcPr>
            <w:tcW w:w="1162" w:type="dxa"/>
            <w:tcBorders>
              <w:top w:val="single" w:sz="4" w:space="0" w:color="auto"/>
              <w:left w:val="nil"/>
              <w:bottom w:val="nil"/>
              <w:right w:val="single" w:sz="4" w:space="0" w:color="auto"/>
            </w:tcBorders>
            <w:shd w:val="clear" w:color="000000" w:fill="EBF1DE"/>
            <w:vAlign w:val="center"/>
            <w:hideMark/>
          </w:tcPr>
          <w:p w14:paraId="13E46927" w14:textId="31F49510" w:rsidR="00ED145A" w:rsidRPr="005A3A87" w:rsidRDefault="00ED145A" w:rsidP="00F738D0">
            <w:pPr>
              <w:ind w:left="0" w:firstLine="0"/>
              <w:jc w:val="center"/>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18"/>
                <w:szCs w:val="18"/>
                <w:lang w:val="es-ES_tradnl" w:eastAsia="en-GB"/>
              </w:rPr>
              <w:t>Presupuesto 2019</w:t>
            </w:r>
          </w:p>
        </w:tc>
        <w:tc>
          <w:tcPr>
            <w:tcW w:w="1163" w:type="dxa"/>
            <w:tcBorders>
              <w:top w:val="single" w:sz="4" w:space="0" w:color="auto"/>
              <w:left w:val="nil"/>
              <w:bottom w:val="nil"/>
              <w:right w:val="single" w:sz="4" w:space="0" w:color="auto"/>
            </w:tcBorders>
            <w:shd w:val="clear" w:color="000000" w:fill="EBF1DE"/>
            <w:vAlign w:val="center"/>
            <w:hideMark/>
          </w:tcPr>
          <w:p w14:paraId="291F37D3" w14:textId="77777777" w:rsidR="00ED145A" w:rsidRPr="005A3A87" w:rsidRDefault="00ED145A" w:rsidP="00ED145A">
            <w:pPr>
              <w:ind w:left="0" w:firstLine="0"/>
              <w:jc w:val="center"/>
              <w:rPr>
                <w:rFonts w:asciiTheme="minorHAnsi" w:eastAsia="Times New Roman" w:hAnsiTheme="minorHAnsi" w:cs="Arial"/>
                <w:b/>
                <w:bCs/>
                <w:color w:val="1F497D"/>
                <w:sz w:val="18"/>
                <w:szCs w:val="18"/>
                <w:lang w:val="es-ES_tradnl" w:eastAsia="en-GB"/>
              </w:rPr>
            </w:pPr>
            <w:r w:rsidRPr="005A3A87">
              <w:rPr>
                <w:rFonts w:asciiTheme="minorHAnsi" w:eastAsia="Times New Roman" w:hAnsiTheme="minorHAnsi" w:cs="Arial"/>
                <w:b/>
                <w:bCs/>
                <w:color w:val="1F497D"/>
                <w:sz w:val="18"/>
                <w:szCs w:val="18"/>
                <w:lang w:val="es-ES_tradnl" w:eastAsia="en-GB"/>
              </w:rPr>
              <w:t xml:space="preserve">Presupuesto </w:t>
            </w:r>
          </w:p>
          <w:p w14:paraId="3CA2C014" w14:textId="2DAD628F" w:rsidR="00ED145A" w:rsidRPr="005A3A87" w:rsidRDefault="00ED145A" w:rsidP="00F738D0">
            <w:pPr>
              <w:ind w:left="0" w:firstLine="0"/>
              <w:jc w:val="center"/>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18"/>
                <w:szCs w:val="18"/>
                <w:lang w:val="es-ES_tradnl" w:eastAsia="en-GB"/>
              </w:rPr>
              <w:t>2020</w:t>
            </w:r>
          </w:p>
        </w:tc>
        <w:tc>
          <w:tcPr>
            <w:tcW w:w="1163" w:type="dxa"/>
            <w:tcBorders>
              <w:top w:val="single" w:sz="4" w:space="0" w:color="auto"/>
              <w:left w:val="nil"/>
              <w:bottom w:val="nil"/>
              <w:right w:val="single" w:sz="4" w:space="0" w:color="auto"/>
            </w:tcBorders>
            <w:shd w:val="clear" w:color="000000" w:fill="EBF1DE"/>
            <w:vAlign w:val="center"/>
            <w:hideMark/>
          </w:tcPr>
          <w:p w14:paraId="4AAFA0F9" w14:textId="0820C584" w:rsidR="00ED145A" w:rsidRPr="005A3A87" w:rsidRDefault="00ED145A" w:rsidP="00F738D0">
            <w:pPr>
              <w:ind w:left="0" w:firstLine="0"/>
              <w:jc w:val="center"/>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18"/>
                <w:szCs w:val="18"/>
                <w:lang w:val="es-ES_tradnl" w:eastAsia="en-GB"/>
              </w:rPr>
              <w:t>Presupuesto 2021</w:t>
            </w:r>
          </w:p>
        </w:tc>
        <w:tc>
          <w:tcPr>
            <w:tcW w:w="1251" w:type="dxa"/>
            <w:tcBorders>
              <w:top w:val="single" w:sz="4" w:space="0" w:color="auto"/>
              <w:left w:val="nil"/>
              <w:bottom w:val="nil"/>
              <w:right w:val="single" w:sz="4" w:space="0" w:color="auto"/>
            </w:tcBorders>
            <w:shd w:val="clear" w:color="000000" w:fill="EBF1DE"/>
            <w:vAlign w:val="center"/>
            <w:hideMark/>
          </w:tcPr>
          <w:p w14:paraId="4EBF44E7" w14:textId="592C090B" w:rsidR="00ED145A" w:rsidRPr="005A3A87" w:rsidRDefault="00ED145A" w:rsidP="00F738D0">
            <w:pPr>
              <w:ind w:left="0" w:firstLine="0"/>
              <w:jc w:val="center"/>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18"/>
                <w:szCs w:val="18"/>
                <w:lang w:val="es-ES_tradnl" w:eastAsia="en-GB"/>
              </w:rPr>
              <w:t>Total Presupuesto 2019–2021</w:t>
            </w:r>
          </w:p>
        </w:tc>
      </w:tr>
      <w:tr w:rsidR="00ED145A" w:rsidRPr="00B90331" w14:paraId="0D26172E" w14:textId="77777777" w:rsidTr="00B90331">
        <w:tc>
          <w:tcPr>
            <w:tcW w:w="4755" w:type="dxa"/>
            <w:tcBorders>
              <w:top w:val="nil"/>
              <w:left w:val="single" w:sz="4" w:space="0" w:color="auto"/>
              <w:bottom w:val="single" w:sz="4" w:space="0" w:color="auto"/>
              <w:right w:val="single" w:sz="4" w:space="0" w:color="auto"/>
            </w:tcBorders>
            <w:shd w:val="clear" w:color="000000" w:fill="EBF1DE"/>
            <w:noWrap/>
            <w:vAlign w:val="center"/>
            <w:hideMark/>
          </w:tcPr>
          <w:p w14:paraId="4AC6366B" w14:textId="53101C96" w:rsidR="00ED145A" w:rsidRPr="005A3A87" w:rsidRDefault="00ED145A" w:rsidP="00F738D0">
            <w:pPr>
              <w:ind w:left="0" w:firstLine="0"/>
              <w:rPr>
                <w:rFonts w:asciiTheme="minorHAnsi" w:eastAsia="Times New Roman" w:hAnsiTheme="minorHAnsi" w:cs="Arial"/>
                <w:b/>
                <w:bCs/>
                <w:color w:val="1F497D"/>
                <w:sz w:val="20"/>
                <w:szCs w:val="20"/>
                <w:lang w:val="es-ES_tradnl" w:eastAsia="en-GB"/>
              </w:rPr>
            </w:pPr>
            <w:r>
              <w:rPr>
                <w:rFonts w:asciiTheme="minorHAnsi" w:eastAsia="Times New Roman" w:hAnsiTheme="minorHAnsi" w:cs="Arial"/>
                <w:b/>
                <w:bCs/>
                <w:color w:val="1F497D"/>
                <w:sz w:val="20"/>
                <w:szCs w:val="20"/>
                <w:lang w:val="es-ES_tradnl" w:eastAsia="en-GB"/>
              </w:rPr>
              <w:t>en miles de francos suizos</w:t>
            </w:r>
          </w:p>
        </w:tc>
        <w:tc>
          <w:tcPr>
            <w:tcW w:w="1162" w:type="dxa"/>
            <w:tcBorders>
              <w:top w:val="nil"/>
              <w:left w:val="nil"/>
              <w:bottom w:val="single" w:sz="4" w:space="0" w:color="auto"/>
              <w:right w:val="single" w:sz="4" w:space="0" w:color="auto"/>
            </w:tcBorders>
            <w:shd w:val="clear" w:color="000000" w:fill="EBF1DE"/>
            <w:vAlign w:val="center"/>
            <w:hideMark/>
          </w:tcPr>
          <w:p w14:paraId="3122807D" w14:textId="375CBBAC" w:rsidR="00ED145A" w:rsidRPr="005A3A87" w:rsidRDefault="00ED145A" w:rsidP="00F738D0">
            <w:pPr>
              <w:ind w:left="0" w:firstLine="0"/>
              <w:jc w:val="center"/>
              <w:rPr>
                <w:rFonts w:asciiTheme="minorHAnsi" w:eastAsia="Times New Roman" w:hAnsiTheme="minorHAnsi" w:cs="Arial"/>
                <w:color w:val="1F497D"/>
                <w:sz w:val="20"/>
                <w:szCs w:val="20"/>
                <w:lang w:val="es-ES_tradnl" w:eastAsia="en-GB"/>
              </w:rPr>
            </w:pPr>
            <w:r w:rsidRPr="005A3A87">
              <w:rPr>
                <w:rFonts w:asciiTheme="minorHAnsi" w:eastAsia="Times New Roman" w:hAnsiTheme="minorHAnsi" w:cs="Arial"/>
                <w:color w:val="1F497D"/>
                <w:sz w:val="20"/>
                <w:szCs w:val="20"/>
                <w:lang w:val="es-ES_tradnl" w:eastAsia="en-GB"/>
              </w:rPr>
              <w:t> </w:t>
            </w:r>
          </w:p>
        </w:tc>
        <w:tc>
          <w:tcPr>
            <w:tcW w:w="1163" w:type="dxa"/>
            <w:tcBorders>
              <w:top w:val="nil"/>
              <w:left w:val="nil"/>
              <w:bottom w:val="single" w:sz="4" w:space="0" w:color="auto"/>
              <w:right w:val="single" w:sz="4" w:space="0" w:color="auto"/>
            </w:tcBorders>
            <w:shd w:val="clear" w:color="000000" w:fill="EBF1DE"/>
            <w:vAlign w:val="center"/>
            <w:hideMark/>
          </w:tcPr>
          <w:p w14:paraId="13A7F82E" w14:textId="22BFE2DE" w:rsidR="00ED145A" w:rsidRPr="005A3A87" w:rsidRDefault="00ED145A" w:rsidP="00F738D0">
            <w:pPr>
              <w:ind w:left="0" w:firstLine="0"/>
              <w:jc w:val="center"/>
              <w:rPr>
                <w:rFonts w:asciiTheme="minorHAnsi" w:eastAsia="Times New Roman" w:hAnsiTheme="minorHAnsi" w:cs="Arial"/>
                <w:color w:val="1F497D"/>
                <w:sz w:val="20"/>
                <w:szCs w:val="20"/>
                <w:lang w:val="es-ES_tradnl" w:eastAsia="en-GB"/>
              </w:rPr>
            </w:pPr>
            <w:r w:rsidRPr="005A3A87">
              <w:rPr>
                <w:rFonts w:asciiTheme="minorHAnsi" w:eastAsia="Times New Roman" w:hAnsiTheme="minorHAnsi" w:cs="Arial"/>
                <w:color w:val="1F497D"/>
                <w:sz w:val="20"/>
                <w:szCs w:val="20"/>
                <w:lang w:val="es-ES_tradnl" w:eastAsia="en-GB"/>
              </w:rPr>
              <w:t> </w:t>
            </w:r>
          </w:p>
        </w:tc>
        <w:tc>
          <w:tcPr>
            <w:tcW w:w="1163" w:type="dxa"/>
            <w:tcBorders>
              <w:top w:val="nil"/>
              <w:left w:val="nil"/>
              <w:bottom w:val="single" w:sz="4" w:space="0" w:color="auto"/>
              <w:right w:val="single" w:sz="4" w:space="0" w:color="auto"/>
            </w:tcBorders>
            <w:shd w:val="clear" w:color="000000" w:fill="EBF1DE"/>
            <w:vAlign w:val="center"/>
            <w:hideMark/>
          </w:tcPr>
          <w:p w14:paraId="2DE8BC1A" w14:textId="5F7017C7" w:rsidR="00ED145A" w:rsidRPr="005A3A87" w:rsidRDefault="00ED145A" w:rsidP="00F738D0">
            <w:pPr>
              <w:ind w:left="0" w:firstLine="0"/>
              <w:jc w:val="center"/>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 </w:t>
            </w:r>
          </w:p>
        </w:tc>
        <w:tc>
          <w:tcPr>
            <w:tcW w:w="1251" w:type="dxa"/>
            <w:tcBorders>
              <w:top w:val="nil"/>
              <w:left w:val="nil"/>
              <w:bottom w:val="single" w:sz="4" w:space="0" w:color="auto"/>
              <w:right w:val="single" w:sz="4" w:space="0" w:color="auto"/>
            </w:tcBorders>
            <w:shd w:val="clear" w:color="000000" w:fill="EBF1DE"/>
            <w:vAlign w:val="center"/>
            <w:hideMark/>
          </w:tcPr>
          <w:p w14:paraId="5484FE8C" w14:textId="28A72E8F" w:rsidR="00ED145A" w:rsidRPr="005A3A87" w:rsidRDefault="00ED145A" w:rsidP="00F738D0">
            <w:pPr>
              <w:ind w:left="0" w:firstLine="0"/>
              <w:jc w:val="center"/>
              <w:rPr>
                <w:rFonts w:asciiTheme="minorHAnsi" w:eastAsia="Times New Roman" w:hAnsiTheme="minorHAnsi" w:cs="Arial"/>
                <w:b/>
                <w:bCs/>
                <w:sz w:val="20"/>
                <w:szCs w:val="20"/>
                <w:lang w:val="es-ES_tradnl" w:eastAsia="en-GB"/>
              </w:rPr>
            </w:pPr>
            <w:r w:rsidRPr="005A3A87">
              <w:rPr>
                <w:rFonts w:asciiTheme="minorHAnsi" w:eastAsia="Times New Roman" w:hAnsiTheme="minorHAnsi" w:cs="Arial"/>
                <w:b/>
                <w:bCs/>
                <w:sz w:val="20"/>
                <w:szCs w:val="20"/>
                <w:lang w:val="es-ES_tradnl" w:eastAsia="en-GB"/>
              </w:rPr>
              <w:t> </w:t>
            </w:r>
          </w:p>
        </w:tc>
      </w:tr>
      <w:tr w:rsidR="00ED145A" w:rsidRPr="005A3A87" w14:paraId="42B3365B"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tcPr>
          <w:p w14:paraId="0953FCC8" w14:textId="3EEF7579" w:rsidR="00ED145A" w:rsidRPr="005A3A87" w:rsidRDefault="00ED145A" w:rsidP="00F738D0">
            <w:pPr>
              <w:ind w:left="0" w:firstLine="0"/>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INGRESOS</w:t>
            </w:r>
          </w:p>
        </w:tc>
        <w:tc>
          <w:tcPr>
            <w:tcW w:w="1162" w:type="dxa"/>
            <w:tcBorders>
              <w:top w:val="nil"/>
              <w:left w:val="nil"/>
              <w:bottom w:val="single" w:sz="4" w:space="0" w:color="auto"/>
              <w:right w:val="single" w:sz="4" w:space="0" w:color="auto"/>
            </w:tcBorders>
            <w:shd w:val="clear" w:color="auto" w:fill="auto"/>
            <w:noWrap/>
            <w:vAlign w:val="center"/>
            <w:hideMark/>
          </w:tcPr>
          <w:p w14:paraId="7615398D"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 </w:t>
            </w:r>
          </w:p>
        </w:tc>
        <w:tc>
          <w:tcPr>
            <w:tcW w:w="1163" w:type="dxa"/>
            <w:tcBorders>
              <w:top w:val="nil"/>
              <w:left w:val="nil"/>
              <w:bottom w:val="single" w:sz="4" w:space="0" w:color="auto"/>
              <w:right w:val="single" w:sz="4" w:space="0" w:color="auto"/>
            </w:tcBorders>
            <w:shd w:val="clear" w:color="auto" w:fill="auto"/>
            <w:noWrap/>
            <w:vAlign w:val="center"/>
            <w:hideMark/>
          </w:tcPr>
          <w:p w14:paraId="274DDF91"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 </w:t>
            </w:r>
          </w:p>
        </w:tc>
        <w:tc>
          <w:tcPr>
            <w:tcW w:w="1163" w:type="dxa"/>
            <w:tcBorders>
              <w:top w:val="nil"/>
              <w:left w:val="nil"/>
              <w:bottom w:val="single" w:sz="4" w:space="0" w:color="auto"/>
              <w:right w:val="single" w:sz="4" w:space="0" w:color="auto"/>
            </w:tcBorders>
            <w:shd w:val="clear" w:color="auto" w:fill="auto"/>
            <w:noWrap/>
            <w:vAlign w:val="center"/>
            <w:hideMark/>
          </w:tcPr>
          <w:p w14:paraId="71869590"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 </w:t>
            </w:r>
          </w:p>
        </w:tc>
        <w:tc>
          <w:tcPr>
            <w:tcW w:w="1251" w:type="dxa"/>
            <w:tcBorders>
              <w:top w:val="nil"/>
              <w:left w:val="nil"/>
              <w:bottom w:val="single" w:sz="4" w:space="0" w:color="auto"/>
              <w:right w:val="single" w:sz="4" w:space="0" w:color="auto"/>
            </w:tcBorders>
            <w:shd w:val="clear" w:color="auto" w:fill="auto"/>
            <w:noWrap/>
            <w:vAlign w:val="center"/>
            <w:hideMark/>
          </w:tcPr>
          <w:p w14:paraId="5324B7FD"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 </w:t>
            </w:r>
          </w:p>
        </w:tc>
      </w:tr>
      <w:tr w:rsidR="00ED145A" w:rsidRPr="005A3A87" w14:paraId="164867E7"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70392BE7" w14:textId="1F4764DF"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sz w:val="20"/>
                <w:szCs w:val="20"/>
                <w:lang w:val="es-ES_tradnl" w:eastAsia="en-GB"/>
              </w:rPr>
              <w:t>Contribuciones de las Partes</w:t>
            </w:r>
          </w:p>
        </w:tc>
        <w:tc>
          <w:tcPr>
            <w:tcW w:w="1162" w:type="dxa"/>
            <w:tcBorders>
              <w:top w:val="nil"/>
              <w:left w:val="nil"/>
              <w:bottom w:val="single" w:sz="4" w:space="0" w:color="auto"/>
              <w:right w:val="single" w:sz="4" w:space="0" w:color="auto"/>
            </w:tcBorders>
            <w:shd w:val="clear" w:color="auto" w:fill="auto"/>
            <w:noWrap/>
            <w:vAlign w:val="center"/>
            <w:hideMark/>
          </w:tcPr>
          <w:p w14:paraId="5C563DDE" w14:textId="6BF5A4E2"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w:t>
            </w:r>
            <w:r w:rsidR="005A244A">
              <w:rPr>
                <w:rFonts w:eastAsia="Times New Roman" w:cs="Arial"/>
                <w:lang w:val="es-ES_tradnl" w:eastAsia="en-GB"/>
              </w:rPr>
              <w:t>.</w:t>
            </w:r>
            <w:r w:rsidRPr="005A3A87">
              <w:rPr>
                <w:rFonts w:eastAsia="Times New Roman" w:cs="Arial"/>
                <w:lang w:val="es-ES_tradnl" w:eastAsia="en-GB"/>
              </w:rPr>
              <w:t>882</w:t>
            </w:r>
          </w:p>
        </w:tc>
        <w:tc>
          <w:tcPr>
            <w:tcW w:w="1163" w:type="dxa"/>
            <w:tcBorders>
              <w:top w:val="nil"/>
              <w:left w:val="nil"/>
              <w:bottom w:val="single" w:sz="4" w:space="0" w:color="auto"/>
              <w:right w:val="single" w:sz="4" w:space="0" w:color="auto"/>
            </w:tcBorders>
            <w:shd w:val="clear" w:color="auto" w:fill="auto"/>
            <w:noWrap/>
            <w:vAlign w:val="center"/>
            <w:hideMark/>
          </w:tcPr>
          <w:p w14:paraId="73905EB6" w14:textId="12410904"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w:t>
            </w:r>
            <w:r w:rsidR="005A244A">
              <w:rPr>
                <w:rFonts w:eastAsia="Times New Roman" w:cs="Arial"/>
                <w:lang w:val="es-ES_tradnl" w:eastAsia="en-GB"/>
              </w:rPr>
              <w:t>.</w:t>
            </w:r>
            <w:r w:rsidRPr="005A3A87">
              <w:rPr>
                <w:rFonts w:eastAsia="Times New Roman" w:cs="Arial"/>
                <w:lang w:val="es-ES_tradnl" w:eastAsia="en-GB"/>
              </w:rPr>
              <w:t>882</w:t>
            </w:r>
          </w:p>
        </w:tc>
        <w:tc>
          <w:tcPr>
            <w:tcW w:w="1163" w:type="dxa"/>
            <w:tcBorders>
              <w:top w:val="nil"/>
              <w:left w:val="nil"/>
              <w:bottom w:val="single" w:sz="4" w:space="0" w:color="auto"/>
              <w:right w:val="single" w:sz="4" w:space="0" w:color="auto"/>
            </w:tcBorders>
            <w:shd w:val="clear" w:color="auto" w:fill="auto"/>
            <w:noWrap/>
            <w:vAlign w:val="center"/>
            <w:hideMark/>
          </w:tcPr>
          <w:p w14:paraId="048E6FFF" w14:textId="447D9130"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w:t>
            </w:r>
            <w:r w:rsidR="005A244A">
              <w:rPr>
                <w:rFonts w:eastAsia="Times New Roman" w:cs="Arial"/>
                <w:lang w:val="es-ES_tradnl" w:eastAsia="en-GB"/>
              </w:rPr>
              <w:t>.</w:t>
            </w:r>
            <w:r w:rsidRPr="005A3A87">
              <w:rPr>
                <w:rFonts w:eastAsia="Times New Roman" w:cs="Arial"/>
                <w:lang w:val="es-ES_tradnl" w:eastAsia="en-GB"/>
              </w:rPr>
              <w:t>066</w:t>
            </w:r>
          </w:p>
        </w:tc>
        <w:tc>
          <w:tcPr>
            <w:tcW w:w="1251" w:type="dxa"/>
            <w:tcBorders>
              <w:top w:val="nil"/>
              <w:left w:val="nil"/>
              <w:bottom w:val="single" w:sz="4" w:space="0" w:color="auto"/>
              <w:right w:val="single" w:sz="4" w:space="0" w:color="auto"/>
            </w:tcBorders>
            <w:shd w:val="clear" w:color="auto" w:fill="auto"/>
            <w:noWrap/>
            <w:vAlign w:val="center"/>
            <w:hideMark/>
          </w:tcPr>
          <w:p w14:paraId="676B311F" w14:textId="376EBD06"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11</w:t>
            </w:r>
            <w:r w:rsidR="005A244A">
              <w:rPr>
                <w:rFonts w:eastAsia="Times New Roman" w:cs="Arial"/>
                <w:lang w:val="es-ES_tradnl" w:eastAsia="en-GB"/>
              </w:rPr>
              <w:t>.</w:t>
            </w:r>
            <w:r w:rsidRPr="005A3A87">
              <w:rPr>
                <w:rFonts w:eastAsia="Times New Roman" w:cs="Arial"/>
                <w:lang w:val="es-ES_tradnl" w:eastAsia="en-GB"/>
              </w:rPr>
              <w:t>830</w:t>
            </w:r>
          </w:p>
        </w:tc>
      </w:tr>
      <w:tr w:rsidR="00ED145A" w:rsidRPr="005A3A87" w14:paraId="3751CFD5"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72C6C322" w14:textId="357D7CD4"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sz w:val="20"/>
                <w:szCs w:val="20"/>
                <w:lang w:val="es-ES_tradnl" w:eastAsia="en-GB"/>
              </w:rPr>
              <w:t>Contribuciones voluntarias</w:t>
            </w:r>
          </w:p>
        </w:tc>
        <w:tc>
          <w:tcPr>
            <w:tcW w:w="1162" w:type="dxa"/>
            <w:tcBorders>
              <w:top w:val="nil"/>
              <w:left w:val="nil"/>
              <w:bottom w:val="single" w:sz="4" w:space="0" w:color="auto"/>
              <w:right w:val="single" w:sz="4" w:space="0" w:color="auto"/>
            </w:tcBorders>
            <w:shd w:val="clear" w:color="auto" w:fill="auto"/>
            <w:noWrap/>
            <w:vAlign w:val="center"/>
            <w:hideMark/>
          </w:tcPr>
          <w:p w14:paraId="4E38F4B9" w14:textId="6058187C"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r w:rsidR="005A244A">
              <w:rPr>
                <w:rFonts w:eastAsia="Times New Roman" w:cs="Arial"/>
                <w:lang w:val="es-ES_tradnl" w:eastAsia="en-GB"/>
              </w:rPr>
              <w:t>.</w:t>
            </w:r>
            <w:r w:rsidRPr="005A3A87">
              <w:rPr>
                <w:rFonts w:eastAsia="Times New Roman" w:cs="Arial"/>
                <w:lang w:val="es-ES_tradnl" w:eastAsia="en-GB"/>
              </w:rPr>
              <w:t>097</w:t>
            </w:r>
          </w:p>
        </w:tc>
        <w:tc>
          <w:tcPr>
            <w:tcW w:w="1163" w:type="dxa"/>
            <w:tcBorders>
              <w:top w:val="nil"/>
              <w:left w:val="nil"/>
              <w:bottom w:val="single" w:sz="4" w:space="0" w:color="auto"/>
              <w:right w:val="single" w:sz="4" w:space="0" w:color="auto"/>
            </w:tcBorders>
            <w:shd w:val="clear" w:color="auto" w:fill="auto"/>
            <w:noWrap/>
            <w:vAlign w:val="center"/>
            <w:hideMark/>
          </w:tcPr>
          <w:p w14:paraId="7A114355" w14:textId="3062D7BA"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r w:rsidR="005A244A">
              <w:rPr>
                <w:rFonts w:eastAsia="Times New Roman" w:cs="Arial"/>
                <w:lang w:val="es-ES_tradnl" w:eastAsia="en-GB"/>
              </w:rPr>
              <w:t>.</w:t>
            </w:r>
            <w:r w:rsidRPr="005A3A87">
              <w:rPr>
                <w:rFonts w:eastAsia="Times New Roman" w:cs="Arial"/>
                <w:lang w:val="es-ES_tradnl" w:eastAsia="en-GB"/>
              </w:rPr>
              <w:t>097</w:t>
            </w:r>
          </w:p>
        </w:tc>
        <w:tc>
          <w:tcPr>
            <w:tcW w:w="1163" w:type="dxa"/>
            <w:tcBorders>
              <w:top w:val="nil"/>
              <w:left w:val="nil"/>
              <w:bottom w:val="single" w:sz="4" w:space="0" w:color="auto"/>
              <w:right w:val="single" w:sz="4" w:space="0" w:color="auto"/>
            </w:tcBorders>
            <w:shd w:val="clear" w:color="auto" w:fill="auto"/>
            <w:noWrap/>
            <w:vAlign w:val="center"/>
            <w:hideMark/>
          </w:tcPr>
          <w:p w14:paraId="035103D3" w14:textId="5266C688"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r w:rsidR="005A244A">
              <w:rPr>
                <w:rFonts w:eastAsia="Times New Roman" w:cs="Arial"/>
                <w:lang w:val="es-ES_tradnl" w:eastAsia="en-GB"/>
              </w:rPr>
              <w:t>.</w:t>
            </w:r>
            <w:r w:rsidRPr="005A3A87">
              <w:rPr>
                <w:rFonts w:eastAsia="Times New Roman" w:cs="Arial"/>
                <w:lang w:val="es-ES_tradnl" w:eastAsia="en-GB"/>
              </w:rPr>
              <w:t>149</w:t>
            </w:r>
          </w:p>
        </w:tc>
        <w:tc>
          <w:tcPr>
            <w:tcW w:w="1251" w:type="dxa"/>
            <w:tcBorders>
              <w:top w:val="nil"/>
              <w:left w:val="nil"/>
              <w:bottom w:val="single" w:sz="4" w:space="0" w:color="auto"/>
              <w:right w:val="single" w:sz="4" w:space="0" w:color="auto"/>
            </w:tcBorders>
            <w:shd w:val="clear" w:color="auto" w:fill="auto"/>
            <w:noWrap/>
            <w:vAlign w:val="center"/>
            <w:hideMark/>
          </w:tcPr>
          <w:p w14:paraId="560C7783" w14:textId="7CFEB442"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w:t>
            </w:r>
            <w:r w:rsidR="005A244A">
              <w:rPr>
                <w:rFonts w:eastAsia="Times New Roman" w:cs="Arial"/>
                <w:lang w:val="es-ES_tradnl" w:eastAsia="en-GB"/>
              </w:rPr>
              <w:t>.</w:t>
            </w:r>
            <w:r w:rsidRPr="005A3A87">
              <w:rPr>
                <w:rFonts w:eastAsia="Times New Roman" w:cs="Arial"/>
                <w:lang w:val="es-ES_tradnl" w:eastAsia="en-GB"/>
              </w:rPr>
              <w:t>342</w:t>
            </w:r>
          </w:p>
        </w:tc>
      </w:tr>
      <w:tr w:rsidR="00ED145A" w:rsidRPr="005A3A87" w14:paraId="3549E9A1"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589EF6CB" w14:textId="42F4B934"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sz w:val="20"/>
                <w:szCs w:val="20"/>
                <w:lang w:val="es-ES_tradnl" w:eastAsia="en-GB"/>
              </w:rPr>
              <w:t>Impuesto sobre la renta</w:t>
            </w:r>
          </w:p>
        </w:tc>
        <w:tc>
          <w:tcPr>
            <w:tcW w:w="1162" w:type="dxa"/>
            <w:tcBorders>
              <w:top w:val="nil"/>
              <w:left w:val="nil"/>
              <w:bottom w:val="single" w:sz="4" w:space="0" w:color="auto"/>
              <w:right w:val="single" w:sz="4" w:space="0" w:color="auto"/>
            </w:tcBorders>
            <w:shd w:val="clear" w:color="auto" w:fill="auto"/>
            <w:noWrap/>
            <w:vAlign w:val="center"/>
            <w:hideMark/>
          </w:tcPr>
          <w:p w14:paraId="656EB07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243</w:t>
            </w:r>
          </w:p>
        </w:tc>
        <w:tc>
          <w:tcPr>
            <w:tcW w:w="1163" w:type="dxa"/>
            <w:tcBorders>
              <w:top w:val="nil"/>
              <w:left w:val="nil"/>
              <w:bottom w:val="single" w:sz="4" w:space="0" w:color="auto"/>
              <w:right w:val="single" w:sz="4" w:space="0" w:color="auto"/>
            </w:tcBorders>
            <w:shd w:val="clear" w:color="auto" w:fill="auto"/>
            <w:noWrap/>
            <w:vAlign w:val="center"/>
            <w:hideMark/>
          </w:tcPr>
          <w:p w14:paraId="6274ECEB"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243</w:t>
            </w:r>
          </w:p>
        </w:tc>
        <w:tc>
          <w:tcPr>
            <w:tcW w:w="1163" w:type="dxa"/>
            <w:tcBorders>
              <w:top w:val="nil"/>
              <w:left w:val="nil"/>
              <w:bottom w:val="single" w:sz="4" w:space="0" w:color="auto"/>
              <w:right w:val="single" w:sz="4" w:space="0" w:color="auto"/>
            </w:tcBorders>
            <w:shd w:val="clear" w:color="auto" w:fill="auto"/>
            <w:noWrap/>
            <w:vAlign w:val="center"/>
            <w:hideMark/>
          </w:tcPr>
          <w:p w14:paraId="3AB1E0D8" w14:textId="77777777" w:rsidR="00ED145A" w:rsidRPr="005A3A87" w:rsidRDefault="00ED145A" w:rsidP="00F738D0">
            <w:pPr>
              <w:ind w:left="0" w:firstLine="0"/>
              <w:jc w:val="right"/>
              <w:rPr>
                <w:rFonts w:eastAsia="Times New Roman" w:cs="Arial"/>
                <w:color w:val="000000"/>
                <w:lang w:val="es-ES_tradnl" w:eastAsia="en-GB"/>
              </w:rPr>
            </w:pPr>
            <w:r w:rsidRPr="005A3A87">
              <w:rPr>
                <w:rFonts w:eastAsia="Times New Roman" w:cs="Arial"/>
                <w:color w:val="000000"/>
                <w:lang w:val="es-ES_tradnl" w:eastAsia="en-GB"/>
              </w:rPr>
              <w:t>243</w:t>
            </w:r>
          </w:p>
        </w:tc>
        <w:tc>
          <w:tcPr>
            <w:tcW w:w="1251" w:type="dxa"/>
            <w:tcBorders>
              <w:top w:val="nil"/>
              <w:left w:val="nil"/>
              <w:bottom w:val="single" w:sz="4" w:space="0" w:color="auto"/>
              <w:right w:val="single" w:sz="4" w:space="0" w:color="auto"/>
            </w:tcBorders>
            <w:shd w:val="clear" w:color="auto" w:fill="auto"/>
            <w:noWrap/>
            <w:vAlign w:val="center"/>
            <w:hideMark/>
          </w:tcPr>
          <w:p w14:paraId="550B8068"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729</w:t>
            </w:r>
          </w:p>
        </w:tc>
      </w:tr>
      <w:tr w:rsidR="00ED145A" w:rsidRPr="005A3A87" w14:paraId="3127E2B2" w14:textId="77777777" w:rsidTr="00B90331">
        <w:tc>
          <w:tcPr>
            <w:tcW w:w="4755" w:type="dxa"/>
            <w:tcBorders>
              <w:top w:val="nil"/>
              <w:left w:val="single" w:sz="4" w:space="0" w:color="auto"/>
              <w:bottom w:val="nil"/>
              <w:right w:val="single" w:sz="4" w:space="0" w:color="auto"/>
            </w:tcBorders>
            <w:shd w:val="clear" w:color="auto" w:fill="auto"/>
            <w:noWrap/>
            <w:vAlign w:val="center"/>
            <w:hideMark/>
          </w:tcPr>
          <w:p w14:paraId="6F9482C7" w14:textId="47B7CCBC"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sz w:val="20"/>
                <w:szCs w:val="20"/>
                <w:lang w:val="es-ES_tradnl" w:eastAsia="en-GB"/>
              </w:rPr>
              <w:t>Ingresos por intereses</w:t>
            </w:r>
          </w:p>
        </w:tc>
        <w:tc>
          <w:tcPr>
            <w:tcW w:w="1162" w:type="dxa"/>
            <w:tcBorders>
              <w:top w:val="nil"/>
              <w:left w:val="nil"/>
              <w:bottom w:val="single" w:sz="4" w:space="0" w:color="auto"/>
              <w:right w:val="single" w:sz="4" w:space="0" w:color="auto"/>
            </w:tcBorders>
            <w:shd w:val="clear" w:color="auto" w:fill="auto"/>
            <w:noWrap/>
            <w:vAlign w:val="center"/>
            <w:hideMark/>
          </w:tcPr>
          <w:p w14:paraId="2F69FC7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11</w:t>
            </w:r>
          </w:p>
        </w:tc>
        <w:tc>
          <w:tcPr>
            <w:tcW w:w="1163" w:type="dxa"/>
            <w:tcBorders>
              <w:top w:val="nil"/>
              <w:left w:val="nil"/>
              <w:bottom w:val="single" w:sz="4" w:space="0" w:color="auto"/>
              <w:right w:val="single" w:sz="4" w:space="0" w:color="auto"/>
            </w:tcBorders>
            <w:shd w:val="clear" w:color="auto" w:fill="auto"/>
            <w:noWrap/>
            <w:vAlign w:val="center"/>
            <w:hideMark/>
          </w:tcPr>
          <w:p w14:paraId="10071190"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11</w:t>
            </w:r>
          </w:p>
        </w:tc>
        <w:tc>
          <w:tcPr>
            <w:tcW w:w="1163" w:type="dxa"/>
            <w:tcBorders>
              <w:top w:val="nil"/>
              <w:left w:val="nil"/>
              <w:bottom w:val="single" w:sz="4" w:space="0" w:color="auto"/>
              <w:right w:val="single" w:sz="4" w:space="0" w:color="auto"/>
            </w:tcBorders>
            <w:shd w:val="clear" w:color="auto" w:fill="auto"/>
            <w:noWrap/>
            <w:vAlign w:val="center"/>
            <w:hideMark/>
          </w:tcPr>
          <w:p w14:paraId="7A397ADB" w14:textId="77777777" w:rsidR="00ED145A" w:rsidRPr="005A3A87" w:rsidRDefault="00ED145A" w:rsidP="00F738D0">
            <w:pPr>
              <w:ind w:left="0" w:firstLine="0"/>
              <w:jc w:val="right"/>
              <w:rPr>
                <w:rFonts w:eastAsia="Times New Roman" w:cs="Arial"/>
                <w:color w:val="000000"/>
                <w:lang w:val="es-ES_tradnl" w:eastAsia="en-GB"/>
              </w:rPr>
            </w:pPr>
            <w:r w:rsidRPr="005A3A87">
              <w:rPr>
                <w:rFonts w:eastAsia="Times New Roman" w:cs="Arial"/>
                <w:color w:val="000000"/>
                <w:lang w:val="es-ES_tradnl" w:eastAsia="en-GB"/>
              </w:rPr>
              <w:t>11</w:t>
            </w:r>
          </w:p>
        </w:tc>
        <w:tc>
          <w:tcPr>
            <w:tcW w:w="1251" w:type="dxa"/>
            <w:tcBorders>
              <w:top w:val="nil"/>
              <w:left w:val="nil"/>
              <w:bottom w:val="single" w:sz="4" w:space="0" w:color="auto"/>
              <w:right w:val="single" w:sz="4" w:space="0" w:color="auto"/>
            </w:tcBorders>
            <w:shd w:val="clear" w:color="auto" w:fill="auto"/>
            <w:noWrap/>
            <w:vAlign w:val="center"/>
            <w:hideMark/>
          </w:tcPr>
          <w:p w14:paraId="0A2B1095"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33</w:t>
            </w:r>
          </w:p>
        </w:tc>
      </w:tr>
      <w:tr w:rsidR="00ED145A" w:rsidRPr="005A3A87" w14:paraId="076B1D3F" w14:textId="77777777" w:rsidTr="00B90331">
        <w:tc>
          <w:tcPr>
            <w:tcW w:w="4755"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3093D7" w14:textId="4555440D" w:rsidR="00ED145A" w:rsidRPr="005A3A87" w:rsidRDefault="00ED145A" w:rsidP="00F738D0">
            <w:pPr>
              <w:ind w:left="0" w:firstLine="0"/>
              <w:rPr>
                <w:rFonts w:asciiTheme="minorHAnsi" w:eastAsia="Times New Roman" w:hAnsiTheme="minorHAnsi" w:cs="Arial"/>
                <w:b/>
                <w:bCs/>
                <w:color w:val="1F497D"/>
                <w:sz w:val="20"/>
                <w:szCs w:val="20"/>
                <w:lang w:val="es-ES_tradnl" w:eastAsia="en-GB"/>
              </w:rPr>
            </w:pPr>
            <w:r w:rsidRPr="005A3A87">
              <w:rPr>
                <w:rFonts w:eastAsia="Times New Roman" w:cs="Arial"/>
                <w:b/>
                <w:bCs/>
                <w:color w:val="1F497D"/>
                <w:sz w:val="20"/>
                <w:szCs w:val="20"/>
                <w:lang w:val="es-ES_tradnl" w:eastAsia="en-GB"/>
              </w:rPr>
              <w:t>TOTAL DE INGRESOS</w:t>
            </w:r>
          </w:p>
        </w:tc>
        <w:tc>
          <w:tcPr>
            <w:tcW w:w="1162" w:type="dxa"/>
            <w:tcBorders>
              <w:top w:val="single" w:sz="4" w:space="0" w:color="auto"/>
              <w:left w:val="nil"/>
              <w:bottom w:val="single" w:sz="4" w:space="0" w:color="auto"/>
              <w:right w:val="single" w:sz="4" w:space="0" w:color="auto"/>
            </w:tcBorders>
            <w:shd w:val="clear" w:color="000000" w:fill="C4D79B"/>
            <w:noWrap/>
            <w:vAlign w:val="center"/>
            <w:hideMark/>
          </w:tcPr>
          <w:p w14:paraId="7CA47C63" w14:textId="74E6C759"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233</w:t>
            </w:r>
          </w:p>
        </w:tc>
        <w:tc>
          <w:tcPr>
            <w:tcW w:w="1163" w:type="dxa"/>
            <w:tcBorders>
              <w:top w:val="single" w:sz="4" w:space="0" w:color="auto"/>
              <w:left w:val="nil"/>
              <w:bottom w:val="single" w:sz="4" w:space="0" w:color="auto"/>
              <w:right w:val="single" w:sz="4" w:space="0" w:color="auto"/>
            </w:tcBorders>
            <w:shd w:val="clear" w:color="000000" w:fill="C4D79B"/>
            <w:noWrap/>
            <w:vAlign w:val="center"/>
            <w:hideMark/>
          </w:tcPr>
          <w:p w14:paraId="4D44E7A3" w14:textId="1EBFAA0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233</w:t>
            </w:r>
          </w:p>
        </w:tc>
        <w:tc>
          <w:tcPr>
            <w:tcW w:w="1163" w:type="dxa"/>
            <w:tcBorders>
              <w:top w:val="single" w:sz="4" w:space="0" w:color="auto"/>
              <w:left w:val="nil"/>
              <w:bottom w:val="single" w:sz="4" w:space="0" w:color="auto"/>
              <w:right w:val="single" w:sz="4" w:space="0" w:color="auto"/>
            </w:tcBorders>
            <w:shd w:val="clear" w:color="000000" w:fill="C4D79B"/>
            <w:noWrap/>
            <w:vAlign w:val="center"/>
            <w:hideMark/>
          </w:tcPr>
          <w:p w14:paraId="677733DA" w14:textId="06942455"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469</w:t>
            </w:r>
          </w:p>
        </w:tc>
        <w:tc>
          <w:tcPr>
            <w:tcW w:w="1251" w:type="dxa"/>
            <w:tcBorders>
              <w:top w:val="single" w:sz="4" w:space="0" w:color="auto"/>
              <w:left w:val="nil"/>
              <w:bottom w:val="single" w:sz="4" w:space="0" w:color="auto"/>
              <w:right w:val="single" w:sz="4" w:space="0" w:color="auto"/>
            </w:tcBorders>
            <w:shd w:val="clear" w:color="000000" w:fill="C4D79B"/>
            <w:noWrap/>
            <w:vAlign w:val="center"/>
            <w:hideMark/>
          </w:tcPr>
          <w:p w14:paraId="630D11A7" w14:textId="0858A5CD"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15</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934</w:t>
            </w:r>
          </w:p>
        </w:tc>
      </w:tr>
      <w:tr w:rsidR="00ED145A" w:rsidRPr="005A3A87" w14:paraId="73D09A60" w14:textId="77777777" w:rsidTr="00B90331">
        <w:trPr>
          <w:trHeight w:val="340"/>
        </w:trPr>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334DAABE" w14:textId="3F5E7817" w:rsidR="00ED145A" w:rsidRPr="005A3A87" w:rsidRDefault="00ED145A" w:rsidP="00F738D0">
            <w:pPr>
              <w:ind w:left="0" w:firstLine="0"/>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GASTOS</w:t>
            </w:r>
          </w:p>
        </w:tc>
        <w:tc>
          <w:tcPr>
            <w:tcW w:w="1162" w:type="dxa"/>
            <w:tcBorders>
              <w:top w:val="nil"/>
              <w:left w:val="nil"/>
              <w:bottom w:val="single" w:sz="4" w:space="0" w:color="auto"/>
              <w:right w:val="single" w:sz="4" w:space="0" w:color="auto"/>
            </w:tcBorders>
            <w:shd w:val="clear" w:color="auto" w:fill="auto"/>
            <w:noWrap/>
            <w:vAlign w:val="bottom"/>
            <w:hideMark/>
          </w:tcPr>
          <w:p w14:paraId="459BFEFC" w14:textId="77777777"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 </w:t>
            </w:r>
          </w:p>
        </w:tc>
        <w:tc>
          <w:tcPr>
            <w:tcW w:w="1163" w:type="dxa"/>
            <w:tcBorders>
              <w:top w:val="nil"/>
              <w:left w:val="nil"/>
              <w:bottom w:val="single" w:sz="4" w:space="0" w:color="auto"/>
              <w:right w:val="single" w:sz="4" w:space="0" w:color="auto"/>
            </w:tcBorders>
            <w:shd w:val="clear" w:color="auto" w:fill="auto"/>
            <w:noWrap/>
            <w:vAlign w:val="bottom"/>
            <w:hideMark/>
          </w:tcPr>
          <w:p w14:paraId="0C91D9B9" w14:textId="77777777"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 </w:t>
            </w:r>
          </w:p>
        </w:tc>
        <w:tc>
          <w:tcPr>
            <w:tcW w:w="1163" w:type="dxa"/>
            <w:tcBorders>
              <w:top w:val="nil"/>
              <w:left w:val="nil"/>
              <w:bottom w:val="single" w:sz="4" w:space="0" w:color="auto"/>
              <w:right w:val="single" w:sz="4" w:space="0" w:color="auto"/>
            </w:tcBorders>
            <w:shd w:val="clear" w:color="auto" w:fill="auto"/>
            <w:noWrap/>
            <w:vAlign w:val="bottom"/>
            <w:hideMark/>
          </w:tcPr>
          <w:p w14:paraId="525A4F52" w14:textId="77777777" w:rsidR="00ED145A" w:rsidRPr="005A3A87" w:rsidRDefault="00ED145A" w:rsidP="00F738D0">
            <w:pPr>
              <w:ind w:left="0" w:firstLine="0"/>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 </w:t>
            </w:r>
          </w:p>
        </w:tc>
        <w:tc>
          <w:tcPr>
            <w:tcW w:w="1251" w:type="dxa"/>
            <w:tcBorders>
              <w:top w:val="nil"/>
              <w:left w:val="nil"/>
              <w:bottom w:val="single" w:sz="4" w:space="0" w:color="auto"/>
              <w:right w:val="single" w:sz="4" w:space="0" w:color="auto"/>
            </w:tcBorders>
            <w:shd w:val="clear" w:color="auto" w:fill="auto"/>
            <w:noWrap/>
            <w:vAlign w:val="bottom"/>
            <w:hideMark/>
          </w:tcPr>
          <w:p w14:paraId="6DA1D0B5" w14:textId="77777777"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asciiTheme="minorHAnsi" w:eastAsia="Times New Roman" w:hAnsiTheme="minorHAnsi" w:cs="Arial"/>
                <w:b/>
                <w:bCs/>
                <w:sz w:val="20"/>
                <w:szCs w:val="20"/>
                <w:lang w:val="es-ES_tradnl" w:eastAsia="en-GB"/>
              </w:rPr>
              <w:t> </w:t>
            </w:r>
          </w:p>
        </w:tc>
      </w:tr>
      <w:tr w:rsidR="00ED145A" w:rsidRPr="005A3A87" w14:paraId="082334F8" w14:textId="77777777" w:rsidTr="00B90331">
        <w:tc>
          <w:tcPr>
            <w:tcW w:w="4755" w:type="dxa"/>
            <w:tcBorders>
              <w:top w:val="nil"/>
              <w:left w:val="single" w:sz="4" w:space="0" w:color="auto"/>
              <w:bottom w:val="single" w:sz="4" w:space="0" w:color="auto"/>
              <w:right w:val="single" w:sz="4" w:space="0" w:color="auto"/>
            </w:tcBorders>
            <w:shd w:val="clear" w:color="000000" w:fill="C4D79B"/>
            <w:noWrap/>
            <w:vAlign w:val="center"/>
            <w:hideMark/>
          </w:tcPr>
          <w:p w14:paraId="24BF4100" w14:textId="652D8CD4" w:rsidR="00ED145A" w:rsidRPr="005A3A87" w:rsidRDefault="00402BEE" w:rsidP="00F738D0">
            <w:pPr>
              <w:ind w:left="0" w:firstLine="0"/>
              <w:rPr>
                <w:rFonts w:asciiTheme="minorHAnsi" w:eastAsia="Times New Roman" w:hAnsiTheme="minorHAnsi" w:cs="Arial"/>
                <w:b/>
                <w:bCs/>
                <w:color w:val="000000"/>
                <w:sz w:val="20"/>
                <w:szCs w:val="20"/>
                <w:lang w:val="es-ES_tradnl" w:eastAsia="en-GB"/>
              </w:rPr>
            </w:pPr>
            <w:r>
              <w:rPr>
                <w:rFonts w:asciiTheme="minorHAnsi" w:eastAsia="Times New Roman" w:hAnsiTheme="minorHAnsi" w:cs="Arial"/>
                <w:b/>
                <w:bCs/>
                <w:sz w:val="20"/>
                <w:szCs w:val="20"/>
                <w:lang w:val="es-ES_tradnl" w:eastAsia="en-GB"/>
              </w:rPr>
              <w:t>A. Personal d</w:t>
            </w:r>
            <w:r w:rsidR="00ED145A" w:rsidRPr="005A3A87">
              <w:rPr>
                <w:rFonts w:asciiTheme="minorHAnsi" w:eastAsia="Times New Roman" w:hAnsiTheme="minorHAnsi" w:cs="Arial"/>
                <w:b/>
                <w:bCs/>
                <w:sz w:val="20"/>
                <w:szCs w:val="20"/>
                <w:lang w:val="es-ES_tradnl" w:eastAsia="en-GB"/>
              </w:rPr>
              <w:t>irectivo de la Secretaría</w:t>
            </w:r>
          </w:p>
        </w:tc>
        <w:tc>
          <w:tcPr>
            <w:tcW w:w="1162" w:type="dxa"/>
            <w:tcBorders>
              <w:top w:val="nil"/>
              <w:left w:val="nil"/>
              <w:bottom w:val="single" w:sz="4" w:space="0" w:color="auto"/>
              <w:right w:val="single" w:sz="4" w:space="0" w:color="auto"/>
            </w:tcBorders>
            <w:shd w:val="clear" w:color="000000" w:fill="C4D79B"/>
            <w:noWrap/>
            <w:vAlign w:val="center"/>
            <w:hideMark/>
          </w:tcPr>
          <w:p w14:paraId="582D54AC"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969</w:t>
            </w:r>
          </w:p>
        </w:tc>
        <w:tc>
          <w:tcPr>
            <w:tcW w:w="1163" w:type="dxa"/>
            <w:tcBorders>
              <w:top w:val="nil"/>
              <w:left w:val="nil"/>
              <w:bottom w:val="single" w:sz="4" w:space="0" w:color="auto"/>
              <w:right w:val="single" w:sz="4" w:space="0" w:color="auto"/>
            </w:tcBorders>
            <w:shd w:val="clear" w:color="000000" w:fill="C4D79B"/>
            <w:noWrap/>
            <w:vAlign w:val="center"/>
            <w:hideMark/>
          </w:tcPr>
          <w:p w14:paraId="5E1622C0"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987</w:t>
            </w:r>
          </w:p>
        </w:tc>
        <w:tc>
          <w:tcPr>
            <w:tcW w:w="1163" w:type="dxa"/>
            <w:tcBorders>
              <w:top w:val="nil"/>
              <w:left w:val="nil"/>
              <w:bottom w:val="single" w:sz="4" w:space="0" w:color="auto"/>
              <w:right w:val="single" w:sz="4" w:space="0" w:color="auto"/>
            </w:tcBorders>
            <w:shd w:val="clear" w:color="000000" w:fill="C4D79B"/>
            <w:noWrap/>
            <w:vAlign w:val="center"/>
            <w:hideMark/>
          </w:tcPr>
          <w:p w14:paraId="123FF88B"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993</w:t>
            </w:r>
          </w:p>
        </w:tc>
        <w:tc>
          <w:tcPr>
            <w:tcW w:w="1251" w:type="dxa"/>
            <w:tcBorders>
              <w:top w:val="nil"/>
              <w:left w:val="nil"/>
              <w:bottom w:val="single" w:sz="4" w:space="0" w:color="auto"/>
              <w:right w:val="single" w:sz="4" w:space="0" w:color="auto"/>
            </w:tcBorders>
            <w:shd w:val="clear" w:color="000000" w:fill="C4D79B"/>
            <w:noWrap/>
            <w:vAlign w:val="center"/>
            <w:hideMark/>
          </w:tcPr>
          <w:p w14:paraId="3B2EA957" w14:textId="128B7712"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2</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950</w:t>
            </w:r>
          </w:p>
        </w:tc>
      </w:tr>
      <w:tr w:rsidR="00ED145A" w:rsidRPr="005A3A87" w14:paraId="1C489339"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49B3B0B6" w14:textId="3168C3D2"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Salarios y gastos sociales</w:t>
            </w:r>
          </w:p>
        </w:tc>
        <w:tc>
          <w:tcPr>
            <w:tcW w:w="1162" w:type="dxa"/>
            <w:tcBorders>
              <w:top w:val="nil"/>
              <w:left w:val="nil"/>
              <w:bottom w:val="single" w:sz="4" w:space="0" w:color="auto"/>
              <w:right w:val="single" w:sz="4" w:space="0" w:color="auto"/>
            </w:tcBorders>
            <w:shd w:val="clear" w:color="auto" w:fill="auto"/>
            <w:noWrap/>
            <w:vAlign w:val="center"/>
            <w:hideMark/>
          </w:tcPr>
          <w:p w14:paraId="0D8F0CD0"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918</w:t>
            </w:r>
          </w:p>
        </w:tc>
        <w:tc>
          <w:tcPr>
            <w:tcW w:w="1163" w:type="dxa"/>
            <w:tcBorders>
              <w:top w:val="nil"/>
              <w:left w:val="nil"/>
              <w:bottom w:val="single" w:sz="4" w:space="0" w:color="auto"/>
              <w:right w:val="single" w:sz="4" w:space="0" w:color="auto"/>
            </w:tcBorders>
            <w:shd w:val="clear" w:color="auto" w:fill="auto"/>
            <w:noWrap/>
            <w:vAlign w:val="center"/>
            <w:hideMark/>
          </w:tcPr>
          <w:p w14:paraId="43EB411C"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930</w:t>
            </w:r>
          </w:p>
        </w:tc>
        <w:tc>
          <w:tcPr>
            <w:tcW w:w="1163" w:type="dxa"/>
            <w:tcBorders>
              <w:top w:val="nil"/>
              <w:left w:val="nil"/>
              <w:bottom w:val="single" w:sz="4" w:space="0" w:color="auto"/>
              <w:right w:val="single" w:sz="4" w:space="0" w:color="auto"/>
            </w:tcBorders>
            <w:shd w:val="clear" w:color="auto" w:fill="auto"/>
            <w:noWrap/>
            <w:vAlign w:val="center"/>
            <w:hideMark/>
          </w:tcPr>
          <w:p w14:paraId="332D95D5"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942</w:t>
            </w:r>
          </w:p>
        </w:tc>
        <w:tc>
          <w:tcPr>
            <w:tcW w:w="1251" w:type="dxa"/>
            <w:tcBorders>
              <w:top w:val="nil"/>
              <w:left w:val="nil"/>
              <w:bottom w:val="single" w:sz="4" w:space="0" w:color="auto"/>
              <w:right w:val="single" w:sz="4" w:space="0" w:color="auto"/>
            </w:tcBorders>
            <w:shd w:val="clear" w:color="auto" w:fill="auto"/>
            <w:noWrap/>
            <w:vAlign w:val="center"/>
            <w:hideMark/>
          </w:tcPr>
          <w:p w14:paraId="76D9CADE" w14:textId="720CF7AA"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w:t>
            </w:r>
            <w:r w:rsidR="005A244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791</w:t>
            </w:r>
          </w:p>
        </w:tc>
      </w:tr>
      <w:tr w:rsidR="00ED145A" w:rsidRPr="005A3A87" w14:paraId="2EEDCDB7"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2744ACD4" w14:textId="2F811DCC"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Otras prestaciones laborales</w:t>
            </w:r>
          </w:p>
        </w:tc>
        <w:tc>
          <w:tcPr>
            <w:tcW w:w="1162" w:type="dxa"/>
            <w:tcBorders>
              <w:top w:val="nil"/>
              <w:left w:val="nil"/>
              <w:bottom w:val="single" w:sz="4" w:space="0" w:color="auto"/>
              <w:right w:val="single" w:sz="4" w:space="0" w:color="auto"/>
            </w:tcBorders>
            <w:shd w:val="clear" w:color="auto" w:fill="auto"/>
            <w:noWrap/>
            <w:vAlign w:val="center"/>
            <w:hideMark/>
          </w:tcPr>
          <w:p w14:paraId="10A7008F"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51</w:t>
            </w:r>
          </w:p>
        </w:tc>
        <w:tc>
          <w:tcPr>
            <w:tcW w:w="1163" w:type="dxa"/>
            <w:tcBorders>
              <w:top w:val="nil"/>
              <w:left w:val="nil"/>
              <w:bottom w:val="single" w:sz="4" w:space="0" w:color="auto"/>
              <w:right w:val="single" w:sz="4" w:space="0" w:color="auto"/>
            </w:tcBorders>
            <w:shd w:val="clear" w:color="auto" w:fill="auto"/>
            <w:noWrap/>
            <w:vAlign w:val="center"/>
            <w:hideMark/>
          </w:tcPr>
          <w:p w14:paraId="71CD229F"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57</w:t>
            </w:r>
          </w:p>
        </w:tc>
        <w:tc>
          <w:tcPr>
            <w:tcW w:w="1163" w:type="dxa"/>
            <w:tcBorders>
              <w:top w:val="nil"/>
              <w:left w:val="nil"/>
              <w:bottom w:val="single" w:sz="4" w:space="0" w:color="auto"/>
              <w:right w:val="single" w:sz="4" w:space="0" w:color="auto"/>
            </w:tcBorders>
            <w:shd w:val="clear" w:color="auto" w:fill="auto"/>
            <w:noWrap/>
            <w:vAlign w:val="center"/>
            <w:hideMark/>
          </w:tcPr>
          <w:p w14:paraId="65B62233"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51</w:t>
            </w:r>
          </w:p>
        </w:tc>
        <w:tc>
          <w:tcPr>
            <w:tcW w:w="1251" w:type="dxa"/>
            <w:tcBorders>
              <w:top w:val="nil"/>
              <w:left w:val="nil"/>
              <w:bottom w:val="single" w:sz="4" w:space="0" w:color="auto"/>
              <w:right w:val="single" w:sz="4" w:space="0" w:color="auto"/>
            </w:tcBorders>
            <w:shd w:val="clear" w:color="auto" w:fill="auto"/>
            <w:noWrap/>
            <w:vAlign w:val="center"/>
            <w:hideMark/>
          </w:tcPr>
          <w:p w14:paraId="174AE2DC"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159</w:t>
            </w:r>
          </w:p>
        </w:tc>
      </w:tr>
      <w:tr w:rsidR="00ED145A" w:rsidRPr="005A3A87" w14:paraId="25714018" w14:textId="77777777" w:rsidTr="00B90331">
        <w:tc>
          <w:tcPr>
            <w:tcW w:w="4755" w:type="dxa"/>
            <w:tcBorders>
              <w:top w:val="nil"/>
              <w:left w:val="single" w:sz="4" w:space="0" w:color="auto"/>
              <w:bottom w:val="single" w:sz="4" w:space="0" w:color="auto"/>
              <w:right w:val="single" w:sz="4" w:space="0" w:color="auto"/>
            </w:tcBorders>
            <w:shd w:val="clear" w:color="000000" w:fill="C4D79B"/>
            <w:noWrap/>
            <w:vAlign w:val="center"/>
            <w:hideMark/>
          </w:tcPr>
          <w:p w14:paraId="73F9BD5E" w14:textId="2D6E2247"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color w:val="000000"/>
                <w:sz w:val="20"/>
                <w:szCs w:val="20"/>
                <w:lang w:val="es-ES_tradnl" w:eastAsia="en-GB"/>
              </w:rPr>
              <w:t xml:space="preserve">B. Movilización de recursos y Promoción </w:t>
            </w:r>
          </w:p>
        </w:tc>
        <w:tc>
          <w:tcPr>
            <w:tcW w:w="1162" w:type="dxa"/>
            <w:tcBorders>
              <w:top w:val="nil"/>
              <w:left w:val="nil"/>
              <w:bottom w:val="single" w:sz="4" w:space="0" w:color="auto"/>
              <w:right w:val="single" w:sz="4" w:space="0" w:color="auto"/>
            </w:tcBorders>
            <w:shd w:val="clear" w:color="000000" w:fill="C4D79B"/>
            <w:noWrap/>
            <w:vAlign w:val="center"/>
            <w:hideMark/>
          </w:tcPr>
          <w:p w14:paraId="4EE2C1D3"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678</w:t>
            </w:r>
          </w:p>
        </w:tc>
        <w:tc>
          <w:tcPr>
            <w:tcW w:w="1163" w:type="dxa"/>
            <w:tcBorders>
              <w:top w:val="nil"/>
              <w:left w:val="nil"/>
              <w:bottom w:val="single" w:sz="4" w:space="0" w:color="auto"/>
              <w:right w:val="single" w:sz="4" w:space="0" w:color="auto"/>
            </w:tcBorders>
            <w:shd w:val="clear" w:color="000000" w:fill="C4D79B"/>
            <w:noWrap/>
            <w:vAlign w:val="center"/>
            <w:hideMark/>
          </w:tcPr>
          <w:p w14:paraId="6C328D19"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655</w:t>
            </w:r>
          </w:p>
        </w:tc>
        <w:tc>
          <w:tcPr>
            <w:tcW w:w="1163" w:type="dxa"/>
            <w:tcBorders>
              <w:top w:val="nil"/>
              <w:left w:val="nil"/>
              <w:bottom w:val="single" w:sz="4" w:space="0" w:color="auto"/>
              <w:right w:val="single" w:sz="4" w:space="0" w:color="auto"/>
            </w:tcBorders>
            <w:shd w:val="clear" w:color="000000" w:fill="C4D79B"/>
            <w:noWrap/>
            <w:vAlign w:val="center"/>
            <w:hideMark/>
          </w:tcPr>
          <w:p w14:paraId="6A5BE2ED"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643</w:t>
            </w:r>
          </w:p>
        </w:tc>
        <w:tc>
          <w:tcPr>
            <w:tcW w:w="1251" w:type="dxa"/>
            <w:tcBorders>
              <w:top w:val="nil"/>
              <w:left w:val="nil"/>
              <w:bottom w:val="single" w:sz="4" w:space="0" w:color="auto"/>
              <w:right w:val="single" w:sz="4" w:space="0" w:color="auto"/>
            </w:tcBorders>
            <w:shd w:val="clear" w:color="000000" w:fill="C4D79B"/>
            <w:noWrap/>
            <w:vAlign w:val="center"/>
            <w:hideMark/>
          </w:tcPr>
          <w:p w14:paraId="621D9F33" w14:textId="46E6A624"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976</w:t>
            </w:r>
          </w:p>
        </w:tc>
      </w:tr>
      <w:tr w:rsidR="00ED145A" w:rsidRPr="005A3A87" w14:paraId="0A7407E1"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04B4A706" w14:textId="475B38B2"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62" w:type="dxa"/>
            <w:tcBorders>
              <w:top w:val="nil"/>
              <w:left w:val="nil"/>
              <w:bottom w:val="single" w:sz="4" w:space="0" w:color="auto"/>
              <w:right w:val="single" w:sz="4" w:space="0" w:color="auto"/>
            </w:tcBorders>
            <w:shd w:val="clear" w:color="auto" w:fill="auto"/>
            <w:noWrap/>
            <w:vAlign w:val="center"/>
            <w:hideMark/>
          </w:tcPr>
          <w:p w14:paraId="21783D8A"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450</w:t>
            </w:r>
          </w:p>
        </w:tc>
        <w:tc>
          <w:tcPr>
            <w:tcW w:w="1163" w:type="dxa"/>
            <w:tcBorders>
              <w:top w:val="nil"/>
              <w:left w:val="nil"/>
              <w:bottom w:val="single" w:sz="4" w:space="0" w:color="auto"/>
              <w:right w:val="single" w:sz="4" w:space="0" w:color="auto"/>
            </w:tcBorders>
            <w:shd w:val="clear" w:color="auto" w:fill="auto"/>
            <w:noWrap/>
            <w:vAlign w:val="center"/>
            <w:hideMark/>
          </w:tcPr>
          <w:p w14:paraId="1CDD9EFE"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456</w:t>
            </w:r>
          </w:p>
        </w:tc>
        <w:tc>
          <w:tcPr>
            <w:tcW w:w="1163" w:type="dxa"/>
            <w:tcBorders>
              <w:top w:val="nil"/>
              <w:left w:val="nil"/>
              <w:bottom w:val="single" w:sz="4" w:space="0" w:color="auto"/>
              <w:right w:val="single" w:sz="4" w:space="0" w:color="auto"/>
            </w:tcBorders>
            <w:shd w:val="clear" w:color="auto" w:fill="auto"/>
            <w:noWrap/>
            <w:vAlign w:val="center"/>
            <w:hideMark/>
          </w:tcPr>
          <w:p w14:paraId="7D29312A"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462</w:t>
            </w:r>
          </w:p>
        </w:tc>
        <w:tc>
          <w:tcPr>
            <w:tcW w:w="1251" w:type="dxa"/>
            <w:tcBorders>
              <w:top w:val="nil"/>
              <w:left w:val="nil"/>
              <w:bottom w:val="single" w:sz="4" w:space="0" w:color="auto"/>
              <w:right w:val="single" w:sz="4" w:space="0" w:color="auto"/>
            </w:tcBorders>
            <w:shd w:val="clear" w:color="auto" w:fill="auto"/>
            <w:noWrap/>
            <w:vAlign w:val="center"/>
            <w:hideMark/>
          </w:tcPr>
          <w:p w14:paraId="30500F9F" w14:textId="1A07B539"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5A244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368</w:t>
            </w:r>
          </w:p>
        </w:tc>
      </w:tr>
      <w:tr w:rsidR="00ED145A" w:rsidRPr="005A3A87" w14:paraId="67767818"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205EF04C" w14:textId="7F003964"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62" w:type="dxa"/>
            <w:tcBorders>
              <w:top w:val="nil"/>
              <w:left w:val="nil"/>
              <w:bottom w:val="single" w:sz="4" w:space="0" w:color="auto"/>
              <w:right w:val="single" w:sz="4" w:space="0" w:color="auto"/>
            </w:tcBorders>
            <w:shd w:val="clear" w:color="auto" w:fill="auto"/>
            <w:noWrap/>
            <w:vAlign w:val="center"/>
            <w:hideMark/>
          </w:tcPr>
          <w:p w14:paraId="753557DE"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w:t>
            </w:r>
          </w:p>
        </w:tc>
        <w:tc>
          <w:tcPr>
            <w:tcW w:w="1163" w:type="dxa"/>
            <w:tcBorders>
              <w:top w:val="nil"/>
              <w:left w:val="nil"/>
              <w:bottom w:val="single" w:sz="4" w:space="0" w:color="auto"/>
              <w:right w:val="single" w:sz="4" w:space="0" w:color="auto"/>
            </w:tcBorders>
            <w:shd w:val="clear" w:color="auto" w:fill="auto"/>
            <w:noWrap/>
            <w:vAlign w:val="center"/>
            <w:hideMark/>
          </w:tcPr>
          <w:p w14:paraId="1A78CBB3"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p>
        </w:tc>
        <w:tc>
          <w:tcPr>
            <w:tcW w:w="1163" w:type="dxa"/>
            <w:tcBorders>
              <w:top w:val="nil"/>
              <w:left w:val="nil"/>
              <w:bottom w:val="single" w:sz="4" w:space="0" w:color="auto"/>
              <w:right w:val="single" w:sz="4" w:space="0" w:color="auto"/>
            </w:tcBorders>
            <w:shd w:val="clear" w:color="auto" w:fill="auto"/>
            <w:noWrap/>
            <w:vAlign w:val="center"/>
            <w:hideMark/>
          </w:tcPr>
          <w:p w14:paraId="272B42CF"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w:t>
            </w:r>
          </w:p>
        </w:tc>
        <w:tc>
          <w:tcPr>
            <w:tcW w:w="1251" w:type="dxa"/>
            <w:tcBorders>
              <w:top w:val="nil"/>
              <w:left w:val="nil"/>
              <w:bottom w:val="single" w:sz="4" w:space="0" w:color="auto"/>
              <w:right w:val="single" w:sz="4" w:space="0" w:color="auto"/>
            </w:tcBorders>
            <w:shd w:val="clear" w:color="auto" w:fill="auto"/>
            <w:noWrap/>
            <w:vAlign w:val="center"/>
            <w:hideMark/>
          </w:tcPr>
          <w:p w14:paraId="41AEBC31"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w:t>
            </w:r>
          </w:p>
        </w:tc>
      </w:tr>
      <w:tr w:rsidR="00ED145A" w:rsidRPr="005A3A87" w14:paraId="6EAF01D4"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46EA17D2" w14:textId="0479BA35"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Programa de CECoP</w:t>
            </w:r>
          </w:p>
        </w:tc>
        <w:tc>
          <w:tcPr>
            <w:tcW w:w="1162" w:type="dxa"/>
            <w:tcBorders>
              <w:top w:val="nil"/>
              <w:left w:val="nil"/>
              <w:bottom w:val="single" w:sz="4" w:space="0" w:color="auto"/>
              <w:right w:val="single" w:sz="4" w:space="0" w:color="auto"/>
            </w:tcBorders>
            <w:shd w:val="clear" w:color="auto" w:fill="auto"/>
            <w:noWrap/>
            <w:vAlign w:val="center"/>
            <w:hideMark/>
          </w:tcPr>
          <w:p w14:paraId="1DA0AABC"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30</w:t>
            </w:r>
          </w:p>
        </w:tc>
        <w:tc>
          <w:tcPr>
            <w:tcW w:w="1163" w:type="dxa"/>
            <w:tcBorders>
              <w:top w:val="nil"/>
              <w:left w:val="nil"/>
              <w:bottom w:val="single" w:sz="4" w:space="0" w:color="auto"/>
              <w:right w:val="single" w:sz="4" w:space="0" w:color="auto"/>
            </w:tcBorders>
            <w:shd w:val="clear" w:color="auto" w:fill="auto"/>
            <w:noWrap/>
            <w:vAlign w:val="center"/>
            <w:hideMark/>
          </w:tcPr>
          <w:p w14:paraId="37C2A0CD"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30</w:t>
            </w:r>
          </w:p>
        </w:tc>
        <w:tc>
          <w:tcPr>
            <w:tcW w:w="1163" w:type="dxa"/>
            <w:tcBorders>
              <w:top w:val="nil"/>
              <w:left w:val="nil"/>
              <w:bottom w:val="single" w:sz="4" w:space="0" w:color="auto"/>
              <w:right w:val="single" w:sz="4" w:space="0" w:color="auto"/>
            </w:tcBorders>
            <w:shd w:val="clear" w:color="auto" w:fill="auto"/>
            <w:noWrap/>
            <w:vAlign w:val="center"/>
            <w:hideMark/>
          </w:tcPr>
          <w:p w14:paraId="409F9C48"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30</w:t>
            </w:r>
          </w:p>
        </w:tc>
        <w:tc>
          <w:tcPr>
            <w:tcW w:w="1251" w:type="dxa"/>
            <w:tcBorders>
              <w:top w:val="nil"/>
              <w:left w:val="nil"/>
              <w:bottom w:val="single" w:sz="4" w:space="0" w:color="auto"/>
              <w:right w:val="single" w:sz="4" w:space="0" w:color="auto"/>
            </w:tcBorders>
            <w:shd w:val="clear" w:color="auto" w:fill="auto"/>
            <w:noWrap/>
            <w:vAlign w:val="center"/>
            <w:hideMark/>
          </w:tcPr>
          <w:p w14:paraId="463B5EC2"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90</w:t>
            </w:r>
          </w:p>
        </w:tc>
      </w:tr>
      <w:tr w:rsidR="00ED145A" w:rsidRPr="005A3A87" w14:paraId="6DDC02B1"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4AE61B8D" w14:textId="2B35C67A"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Comunicaciones, traducción, publicaciones e informes </w:t>
            </w:r>
          </w:p>
        </w:tc>
        <w:tc>
          <w:tcPr>
            <w:tcW w:w="1162" w:type="dxa"/>
            <w:tcBorders>
              <w:top w:val="nil"/>
              <w:left w:val="nil"/>
              <w:bottom w:val="single" w:sz="4" w:space="0" w:color="auto"/>
              <w:right w:val="single" w:sz="4" w:space="0" w:color="auto"/>
            </w:tcBorders>
            <w:shd w:val="clear" w:color="auto" w:fill="auto"/>
            <w:noWrap/>
            <w:vAlign w:val="center"/>
            <w:hideMark/>
          </w:tcPr>
          <w:p w14:paraId="78BBBBAC"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100</w:t>
            </w:r>
          </w:p>
        </w:tc>
        <w:tc>
          <w:tcPr>
            <w:tcW w:w="1163" w:type="dxa"/>
            <w:tcBorders>
              <w:top w:val="nil"/>
              <w:left w:val="nil"/>
              <w:bottom w:val="single" w:sz="4" w:space="0" w:color="auto"/>
              <w:right w:val="single" w:sz="4" w:space="0" w:color="auto"/>
            </w:tcBorders>
            <w:shd w:val="clear" w:color="auto" w:fill="auto"/>
            <w:noWrap/>
            <w:vAlign w:val="center"/>
            <w:hideMark/>
          </w:tcPr>
          <w:p w14:paraId="551BB250"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100</w:t>
            </w:r>
          </w:p>
        </w:tc>
        <w:tc>
          <w:tcPr>
            <w:tcW w:w="1163" w:type="dxa"/>
            <w:tcBorders>
              <w:top w:val="nil"/>
              <w:left w:val="nil"/>
              <w:bottom w:val="single" w:sz="4" w:space="0" w:color="auto"/>
              <w:right w:val="single" w:sz="4" w:space="0" w:color="auto"/>
            </w:tcBorders>
            <w:shd w:val="clear" w:color="auto" w:fill="auto"/>
            <w:noWrap/>
            <w:vAlign w:val="center"/>
            <w:hideMark/>
          </w:tcPr>
          <w:p w14:paraId="22949895"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100</w:t>
            </w:r>
          </w:p>
        </w:tc>
        <w:tc>
          <w:tcPr>
            <w:tcW w:w="1251" w:type="dxa"/>
            <w:tcBorders>
              <w:top w:val="nil"/>
              <w:left w:val="nil"/>
              <w:bottom w:val="single" w:sz="4" w:space="0" w:color="auto"/>
              <w:right w:val="single" w:sz="4" w:space="0" w:color="auto"/>
            </w:tcBorders>
            <w:shd w:val="clear" w:color="auto" w:fill="auto"/>
            <w:noWrap/>
            <w:vAlign w:val="center"/>
            <w:hideMark/>
          </w:tcPr>
          <w:p w14:paraId="39AE46B9"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300</w:t>
            </w:r>
          </w:p>
        </w:tc>
      </w:tr>
      <w:tr w:rsidR="00ED145A" w:rsidRPr="005A3A87" w14:paraId="599FDE1C"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2C603830" w14:textId="6B7F0CF9"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Apoyo y desarrollo del sitio web/tecnologías de la información</w:t>
            </w:r>
          </w:p>
        </w:tc>
        <w:tc>
          <w:tcPr>
            <w:tcW w:w="1162" w:type="dxa"/>
            <w:tcBorders>
              <w:top w:val="nil"/>
              <w:left w:val="nil"/>
              <w:bottom w:val="single" w:sz="4" w:space="0" w:color="auto"/>
              <w:right w:val="single" w:sz="4" w:space="0" w:color="auto"/>
            </w:tcBorders>
            <w:shd w:val="clear" w:color="auto" w:fill="auto"/>
            <w:noWrap/>
            <w:vAlign w:val="center"/>
            <w:hideMark/>
          </w:tcPr>
          <w:p w14:paraId="025854E5"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94</w:t>
            </w:r>
          </w:p>
        </w:tc>
        <w:tc>
          <w:tcPr>
            <w:tcW w:w="1163" w:type="dxa"/>
            <w:tcBorders>
              <w:top w:val="nil"/>
              <w:left w:val="nil"/>
              <w:bottom w:val="single" w:sz="4" w:space="0" w:color="auto"/>
              <w:right w:val="single" w:sz="4" w:space="0" w:color="auto"/>
            </w:tcBorders>
            <w:shd w:val="clear" w:color="auto" w:fill="auto"/>
            <w:noWrap/>
            <w:vAlign w:val="center"/>
            <w:hideMark/>
          </w:tcPr>
          <w:p w14:paraId="11BD854C"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69</w:t>
            </w:r>
          </w:p>
        </w:tc>
        <w:tc>
          <w:tcPr>
            <w:tcW w:w="1163" w:type="dxa"/>
            <w:tcBorders>
              <w:top w:val="nil"/>
              <w:left w:val="nil"/>
              <w:bottom w:val="single" w:sz="4" w:space="0" w:color="auto"/>
              <w:right w:val="single" w:sz="4" w:space="0" w:color="auto"/>
            </w:tcBorders>
            <w:shd w:val="clear" w:color="auto" w:fill="auto"/>
            <w:noWrap/>
            <w:vAlign w:val="center"/>
            <w:hideMark/>
          </w:tcPr>
          <w:p w14:paraId="2EAF7F9E"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46</w:t>
            </w:r>
          </w:p>
        </w:tc>
        <w:tc>
          <w:tcPr>
            <w:tcW w:w="1251" w:type="dxa"/>
            <w:tcBorders>
              <w:top w:val="nil"/>
              <w:left w:val="nil"/>
              <w:bottom w:val="single" w:sz="4" w:space="0" w:color="auto"/>
              <w:right w:val="single" w:sz="4" w:space="0" w:color="auto"/>
            </w:tcBorders>
            <w:shd w:val="clear" w:color="auto" w:fill="auto"/>
            <w:noWrap/>
            <w:vAlign w:val="center"/>
            <w:hideMark/>
          </w:tcPr>
          <w:p w14:paraId="1DBF9410"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209</w:t>
            </w:r>
          </w:p>
        </w:tc>
      </w:tr>
      <w:tr w:rsidR="00ED145A" w:rsidRPr="005A3A87" w14:paraId="0997C5EB" w14:textId="77777777" w:rsidTr="00B90331">
        <w:tc>
          <w:tcPr>
            <w:tcW w:w="4755" w:type="dxa"/>
            <w:tcBorders>
              <w:top w:val="nil"/>
              <w:left w:val="single" w:sz="4" w:space="0" w:color="auto"/>
              <w:bottom w:val="single" w:sz="4" w:space="0" w:color="auto"/>
              <w:right w:val="single" w:sz="4" w:space="0" w:color="auto"/>
            </w:tcBorders>
            <w:shd w:val="clear" w:color="000000" w:fill="C4D79B"/>
            <w:noWrap/>
            <w:vAlign w:val="center"/>
            <w:hideMark/>
          </w:tcPr>
          <w:p w14:paraId="6518D021" w14:textId="1A4B882F"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 xml:space="preserve">C. Asesoramiento y apoyo regionales </w:t>
            </w:r>
          </w:p>
        </w:tc>
        <w:tc>
          <w:tcPr>
            <w:tcW w:w="1162" w:type="dxa"/>
            <w:tcBorders>
              <w:top w:val="nil"/>
              <w:left w:val="nil"/>
              <w:bottom w:val="single" w:sz="4" w:space="0" w:color="auto"/>
              <w:right w:val="single" w:sz="4" w:space="0" w:color="auto"/>
            </w:tcBorders>
            <w:shd w:val="clear" w:color="000000" w:fill="C4D79B"/>
            <w:noWrap/>
            <w:vAlign w:val="center"/>
            <w:hideMark/>
          </w:tcPr>
          <w:p w14:paraId="03F57AC7" w14:textId="079541A2"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250</w:t>
            </w:r>
          </w:p>
        </w:tc>
        <w:tc>
          <w:tcPr>
            <w:tcW w:w="1163" w:type="dxa"/>
            <w:tcBorders>
              <w:top w:val="nil"/>
              <w:left w:val="nil"/>
              <w:bottom w:val="single" w:sz="4" w:space="0" w:color="auto"/>
              <w:right w:val="single" w:sz="4" w:space="0" w:color="auto"/>
            </w:tcBorders>
            <w:shd w:val="clear" w:color="000000" w:fill="C4D79B"/>
            <w:noWrap/>
            <w:vAlign w:val="center"/>
            <w:hideMark/>
          </w:tcPr>
          <w:p w14:paraId="7B73D046" w14:textId="1B97AFB2"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272</w:t>
            </w:r>
          </w:p>
        </w:tc>
        <w:tc>
          <w:tcPr>
            <w:tcW w:w="1163" w:type="dxa"/>
            <w:tcBorders>
              <w:top w:val="nil"/>
              <w:left w:val="nil"/>
              <w:bottom w:val="single" w:sz="4" w:space="0" w:color="auto"/>
              <w:right w:val="single" w:sz="4" w:space="0" w:color="auto"/>
            </w:tcBorders>
            <w:shd w:val="clear" w:color="000000" w:fill="C4D79B"/>
            <w:noWrap/>
            <w:vAlign w:val="center"/>
            <w:hideMark/>
          </w:tcPr>
          <w:p w14:paraId="2509FF2C" w14:textId="462A3384"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286</w:t>
            </w:r>
          </w:p>
        </w:tc>
        <w:tc>
          <w:tcPr>
            <w:tcW w:w="1251" w:type="dxa"/>
            <w:tcBorders>
              <w:top w:val="nil"/>
              <w:left w:val="nil"/>
              <w:bottom w:val="single" w:sz="4" w:space="0" w:color="auto"/>
              <w:right w:val="single" w:sz="4" w:space="0" w:color="auto"/>
            </w:tcBorders>
            <w:shd w:val="clear" w:color="000000" w:fill="C4D79B"/>
            <w:noWrap/>
            <w:vAlign w:val="center"/>
            <w:hideMark/>
          </w:tcPr>
          <w:p w14:paraId="0B8F0AA3" w14:textId="23FAE23C"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3</w:t>
            </w:r>
            <w:r w:rsidR="005A244A">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808</w:t>
            </w:r>
          </w:p>
        </w:tc>
      </w:tr>
      <w:tr w:rsidR="00ED145A" w:rsidRPr="005A3A87" w14:paraId="4846222C"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1E906C6A" w14:textId="3F9F67C0"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62" w:type="dxa"/>
            <w:tcBorders>
              <w:top w:val="nil"/>
              <w:left w:val="nil"/>
              <w:bottom w:val="single" w:sz="4" w:space="0" w:color="auto"/>
              <w:right w:val="single" w:sz="4" w:space="0" w:color="auto"/>
            </w:tcBorders>
            <w:shd w:val="clear" w:color="auto" w:fill="auto"/>
            <w:noWrap/>
            <w:vAlign w:val="center"/>
            <w:hideMark/>
          </w:tcPr>
          <w:p w14:paraId="259BE026" w14:textId="785243E3"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5A244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178</w:t>
            </w:r>
          </w:p>
        </w:tc>
        <w:tc>
          <w:tcPr>
            <w:tcW w:w="1163" w:type="dxa"/>
            <w:tcBorders>
              <w:top w:val="nil"/>
              <w:left w:val="nil"/>
              <w:bottom w:val="single" w:sz="4" w:space="0" w:color="auto"/>
              <w:right w:val="single" w:sz="4" w:space="0" w:color="auto"/>
            </w:tcBorders>
            <w:shd w:val="clear" w:color="auto" w:fill="auto"/>
            <w:noWrap/>
            <w:vAlign w:val="center"/>
            <w:hideMark/>
          </w:tcPr>
          <w:p w14:paraId="67F2C9C6" w14:textId="147D4652"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sidR="005A244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196</w:t>
            </w:r>
          </w:p>
        </w:tc>
        <w:tc>
          <w:tcPr>
            <w:tcW w:w="1163" w:type="dxa"/>
            <w:tcBorders>
              <w:top w:val="nil"/>
              <w:left w:val="nil"/>
              <w:bottom w:val="single" w:sz="4" w:space="0" w:color="auto"/>
              <w:right w:val="single" w:sz="4" w:space="0" w:color="auto"/>
            </w:tcBorders>
            <w:shd w:val="clear" w:color="auto" w:fill="auto"/>
            <w:noWrap/>
            <w:vAlign w:val="center"/>
            <w:hideMark/>
          </w:tcPr>
          <w:p w14:paraId="6833A511" w14:textId="521E764D"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w:t>
            </w:r>
            <w:r w:rsidR="005A244A">
              <w:rPr>
                <w:rFonts w:asciiTheme="minorHAnsi" w:eastAsia="Times New Roman" w:hAnsiTheme="minorHAnsi" w:cs="Arial"/>
                <w:color w:val="000000"/>
                <w:sz w:val="20"/>
                <w:szCs w:val="20"/>
                <w:lang w:val="es-ES_tradnl" w:eastAsia="en-GB"/>
              </w:rPr>
              <w:t>.</w:t>
            </w:r>
            <w:r w:rsidRPr="005A3A87">
              <w:rPr>
                <w:rFonts w:asciiTheme="minorHAnsi" w:eastAsia="Times New Roman" w:hAnsiTheme="minorHAnsi" w:cs="Arial"/>
                <w:color w:val="000000"/>
                <w:sz w:val="20"/>
                <w:szCs w:val="20"/>
                <w:lang w:val="es-ES_tradnl" w:eastAsia="en-GB"/>
              </w:rPr>
              <w:t>214</w:t>
            </w:r>
          </w:p>
        </w:tc>
        <w:tc>
          <w:tcPr>
            <w:tcW w:w="1251" w:type="dxa"/>
            <w:tcBorders>
              <w:top w:val="nil"/>
              <w:left w:val="nil"/>
              <w:bottom w:val="single" w:sz="4" w:space="0" w:color="auto"/>
              <w:right w:val="single" w:sz="4" w:space="0" w:color="auto"/>
            </w:tcBorders>
            <w:shd w:val="clear" w:color="auto" w:fill="auto"/>
            <w:noWrap/>
            <w:vAlign w:val="center"/>
            <w:hideMark/>
          </w:tcPr>
          <w:p w14:paraId="20506BD9" w14:textId="02F8EB72"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w:t>
            </w:r>
            <w:r w:rsidR="005A244A">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588</w:t>
            </w:r>
          </w:p>
        </w:tc>
      </w:tr>
      <w:tr w:rsidR="00ED145A" w:rsidRPr="005A3A87" w14:paraId="7467555B"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4599D09E" w14:textId="213A899C"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62" w:type="dxa"/>
            <w:tcBorders>
              <w:top w:val="nil"/>
              <w:left w:val="nil"/>
              <w:bottom w:val="single" w:sz="4" w:space="0" w:color="auto"/>
              <w:right w:val="single" w:sz="4" w:space="0" w:color="auto"/>
            </w:tcBorders>
            <w:shd w:val="clear" w:color="auto" w:fill="auto"/>
            <w:noWrap/>
            <w:vAlign w:val="center"/>
            <w:hideMark/>
          </w:tcPr>
          <w:p w14:paraId="38E5270C"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72</w:t>
            </w:r>
          </w:p>
        </w:tc>
        <w:tc>
          <w:tcPr>
            <w:tcW w:w="1163" w:type="dxa"/>
            <w:tcBorders>
              <w:top w:val="nil"/>
              <w:left w:val="nil"/>
              <w:bottom w:val="single" w:sz="4" w:space="0" w:color="auto"/>
              <w:right w:val="single" w:sz="4" w:space="0" w:color="auto"/>
            </w:tcBorders>
            <w:shd w:val="clear" w:color="auto" w:fill="auto"/>
            <w:noWrap/>
            <w:vAlign w:val="center"/>
            <w:hideMark/>
          </w:tcPr>
          <w:p w14:paraId="4A17D58B"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76</w:t>
            </w:r>
          </w:p>
        </w:tc>
        <w:tc>
          <w:tcPr>
            <w:tcW w:w="1163" w:type="dxa"/>
            <w:tcBorders>
              <w:top w:val="nil"/>
              <w:left w:val="nil"/>
              <w:bottom w:val="single" w:sz="4" w:space="0" w:color="auto"/>
              <w:right w:val="single" w:sz="4" w:space="0" w:color="auto"/>
            </w:tcBorders>
            <w:shd w:val="clear" w:color="auto" w:fill="auto"/>
            <w:noWrap/>
            <w:vAlign w:val="center"/>
            <w:hideMark/>
          </w:tcPr>
          <w:p w14:paraId="0F681BB4"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72</w:t>
            </w:r>
          </w:p>
        </w:tc>
        <w:tc>
          <w:tcPr>
            <w:tcW w:w="1251" w:type="dxa"/>
            <w:tcBorders>
              <w:top w:val="nil"/>
              <w:left w:val="nil"/>
              <w:bottom w:val="single" w:sz="4" w:space="0" w:color="auto"/>
              <w:right w:val="single" w:sz="4" w:space="0" w:color="auto"/>
            </w:tcBorders>
            <w:shd w:val="clear" w:color="auto" w:fill="auto"/>
            <w:noWrap/>
            <w:vAlign w:val="center"/>
            <w:hideMark/>
          </w:tcPr>
          <w:p w14:paraId="27FB7294"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220</w:t>
            </w:r>
          </w:p>
        </w:tc>
      </w:tr>
      <w:tr w:rsidR="00ED145A" w:rsidRPr="005A3A87" w14:paraId="64D6CD77" w14:textId="77777777" w:rsidTr="00B90331">
        <w:tc>
          <w:tcPr>
            <w:tcW w:w="4755" w:type="dxa"/>
            <w:tcBorders>
              <w:top w:val="nil"/>
              <w:left w:val="single" w:sz="4" w:space="0" w:color="auto"/>
              <w:bottom w:val="single" w:sz="4" w:space="0" w:color="auto"/>
              <w:right w:val="single" w:sz="4" w:space="0" w:color="auto"/>
            </w:tcBorders>
            <w:shd w:val="clear" w:color="000000" w:fill="C4D79B"/>
            <w:noWrap/>
            <w:vAlign w:val="center"/>
            <w:hideMark/>
          </w:tcPr>
          <w:p w14:paraId="3B4269BD" w14:textId="5A1D577F"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color w:val="000000"/>
                <w:sz w:val="20"/>
                <w:szCs w:val="20"/>
                <w:lang w:val="es-ES_tradnl" w:eastAsia="en-GB"/>
              </w:rPr>
              <w:t>D. Apoyo a las iniciativas regionales</w:t>
            </w:r>
          </w:p>
        </w:tc>
        <w:tc>
          <w:tcPr>
            <w:tcW w:w="1162" w:type="dxa"/>
            <w:tcBorders>
              <w:top w:val="nil"/>
              <w:left w:val="nil"/>
              <w:bottom w:val="single" w:sz="4" w:space="0" w:color="auto"/>
              <w:right w:val="single" w:sz="4" w:space="0" w:color="auto"/>
            </w:tcBorders>
            <w:shd w:val="clear" w:color="000000" w:fill="C4D79B"/>
            <w:noWrap/>
            <w:vAlign w:val="center"/>
            <w:hideMark/>
          </w:tcPr>
          <w:p w14:paraId="7DDF3DDD"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120</w:t>
            </w:r>
          </w:p>
        </w:tc>
        <w:tc>
          <w:tcPr>
            <w:tcW w:w="1163" w:type="dxa"/>
            <w:tcBorders>
              <w:top w:val="nil"/>
              <w:left w:val="nil"/>
              <w:bottom w:val="single" w:sz="4" w:space="0" w:color="auto"/>
              <w:right w:val="single" w:sz="4" w:space="0" w:color="auto"/>
            </w:tcBorders>
            <w:shd w:val="clear" w:color="000000" w:fill="C4D79B"/>
            <w:noWrap/>
            <w:vAlign w:val="center"/>
            <w:hideMark/>
          </w:tcPr>
          <w:p w14:paraId="78554F0D"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120</w:t>
            </w:r>
          </w:p>
        </w:tc>
        <w:tc>
          <w:tcPr>
            <w:tcW w:w="1163" w:type="dxa"/>
            <w:tcBorders>
              <w:top w:val="nil"/>
              <w:left w:val="nil"/>
              <w:bottom w:val="single" w:sz="4" w:space="0" w:color="auto"/>
              <w:right w:val="single" w:sz="4" w:space="0" w:color="auto"/>
            </w:tcBorders>
            <w:shd w:val="clear" w:color="000000" w:fill="C4D79B"/>
            <w:noWrap/>
            <w:vAlign w:val="center"/>
            <w:hideMark/>
          </w:tcPr>
          <w:p w14:paraId="7BC6AB04"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120</w:t>
            </w:r>
          </w:p>
        </w:tc>
        <w:tc>
          <w:tcPr>
            <w:tcW w:w="1251" w:type="dxa"/>
            <w:tcBorders>
              <w:top w:val="nil"/>
              <w:left w:val="nil"/>
              <w:bottom w:val="single" w:sz="4" w:space="0" w:color="auto"/>
              <w:right w:val="single" w:sz="4" w:space="0" w:color="auto"/>
            </w:tcBorders>
            <w:shd w:val="clear" w:color="000000" w:fill="C4D79B"/>
            <w:noWrap/>
            <w:vAlign w:val="center"/>
            <w:hideMark/>
          </w:tcPr>
          <w:p w14:paraId="0F9BBE0E" w14:textId="77777777" w:rsidR="00ED145A" w:rsidRPr="005A3A87" w:rsidRDefault="00ED145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360</w:t>
            </w:r>
          </w:p>
        </w:tc>
      </w:tr>
      <w:tr w:rsidR="00ED145A" w:rsidRPr="005A3A87" w14:paraId="032F8DCF"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1F9538C8" w14:textId="07DE0D0D"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Redes y centros regionales </w:t>
            </w:r>
          </w:p>
        </w:tc>
        <w:tc>
          <w:tcPr>
            <w:tcW w:w="1162" w:type="dxa"/>
            <w:tcBorders>
              <w:top w:val="nil"/>
              <w:left w:val="nil"/>
              <w:bottom w:val="single" w:sz="4" w:space="0" w:color="auto"/>
              <w:right w:val="single" w:sz="4" w:space="0" w:color="auto"/>
            </w:tcBorders>
            <w:shd w:val="clear" w:color="auto" w:fill="auto"/>
            <w:noWrap/>
            <w:vAlign w:val="center"/>
            <w:hideMark/>
          </w:tcPr>
          <w:p w14:paraId="3AB00F5F"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120</w:t>
            </w:r>
          </w:p>
        </w:tc>
        <w:tc>
          <w:tcPr>
            <w:tcW w:w="1163" w:type="dxa"/>
            <w:tcBorders>
              <w:top w:val="nil"/>
              <w:left w:val="nil"/>
              <w:bottom w:val="single" w:sz="4" w:space="0" w:color="auto"/>
              <w:right w:val="single" w:sz="4" w:space="0" w:color="auto"/>
            </w:tcBorders>
            <w:shd w:val="clear" w:color="auto" w:fill="auto"/>
            <w:noWrap/>
            <w:vAlign w:val="center"/>
            <w:hideMark/>
          </w:tcPr>
          <w:p w14:paraId="0F4A8AA1"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120</w:t>
            </w:r>
          </w:p>
        </w:tc>
        <w:tc>
          <w:tcPr>
            <w:tcW w:w="1163" w:type="dxa"/>
            <w:tcBorders>
              <w:top w:val="nil"/>
              <w:left w:val="nil"/>
              <w:bottom w:val="single" w:sz="4" w:space="0" w:color="auto"/>
              <w:right w:val="single" w:sz="4" w:space="0" w:color="auto"/>
            </w:tcBorders>
            <w:shd w:val="clear" w:color="auto" w:fill="auto"/>
            <w:noWrap/>
            <w:vAlign w:val="center"/>
            <w:hideMark/>
          </w:tcPr>
          <w:p w14:paraId="39B4F12B" w14:textId="77777777" w:rsidR="00ED145A" w:rsidRPr="005A3A87" w:rsidRDefault="00ED145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120</w:t>
            </w:r>
          </w:p>
        </w:tc>
        <w:tc>
          <w:tcPr>
            <w:tcW w:w="1251" w:type="dxa"/>
            <w:tcBorders>
              <w:top w:val="nil"/>
              <w:left w:val="nil"/>
              <w:bottom w:val="single" w:sz="4" w:space="0" w:color="auto"/>
              <w:right w:val="single" w:sz="4" w:space="0" w:color="auto"/>
            </w:tcBorders>
            <w:shd w:val="clear" w:color="auto" w:fill="auto"/>
            <w:noWrap/>
            <w:vAlign w:val="center"/>
            <w:hideMark/>
          </w:tcPr>
          <w:p w14:paraId="6D94DEAD" w14:textId="77777777" w:rsidR="00ED145A" w:rsidRPr="005A3A87" w:rsidRDefault="00ED145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360</w:t>
            </w:r>
          </w:p>
        </w:tc>
      </w:tr>
      <w:tr w:rsidR="00ED145A" w:rsidRPr="005A3A87" w14:paraId="79F1DADB" w14:textId="77777777" w:rsidTr="00B90331">
        <w:tc>
          <w:tcPr>
            <w:tcW w:w="4755" w:type="dxa"/>
            <w:tcBorders>
              <w:top w:val="nil"/>
              <w:left w:val="single" w:sz="4" w:space="0" w:color="auto"/>
              <w:bottom w:val="single" w:sz="4" w:space="0" w:color="auto"/>
              <w:right w:val="single" w:sz="4" w:space="0" w:color="auto"/>
            </w:tcBorders>
            <w:shd w:val="clear" w:color="000000" w:fill="C4D79B"/>
            <w:noWrap/>
            <w:vAlign w:val="center"/>
            <w:hideMark/>
          </w:tcPr>
          <w:p w14:paraId="525FF485" w14:textId="6D468A53"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color w:val="000000"/>
                <w:sz w:val="20"/>
                <w:szCs w:val="20"/>
                <w:lang w:val="es-ES_tradnl" w:eastAsia="en-GB"/>
              </w:rPr>
              <w:t>E. Ciencia y Políticas</w:t>
            </w:r>
          </w:p>
        </w:tc>
        <w:tc>
          <w:tcPr>
            <w:tcW w:w="1162" w:type="dxa"/>
            <w:tcBorders>
              <w:top w:val="nil"/>
              <w:left w:val="nil"/>
              <w:bottom w:val="single" w:sz="4" w:space="0" w:color="auto"/>
              <w:right w:val="single" w:sz="4" w:space="0" w:color="auto"/>
            </w:tcBorders>
            <w:shd w:val="clear" w:color="000000" w:fill="C4D79B"/>
            <w:noWrap/>
            <w:vAlign w:val="center"/>
            <w:hideMark/>
          </w:tcPr>
          <w:p w14:paraId="4634869B"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755</w:t>
            </w:r>
          </w:p>
        </w:tc>
        <w:tc>
          <w:tcPr>
            <w:tcW w:w="1163" w:type="dxa"/>
            <w:tcBorders>
              <w:top w:val="nil"/>
              <w:left w:val="nil"/>
              <w:bottom w:val="single" w:sz="4" w:space="0" w:color="auto"/>
              <w:right w:val="single" w:sz="4" w:space="0" w:color="auto"/>
            </w:tcBorders>
            <w:shd w:val="clear" w:color="000000" w:fill="C4D79B"/>
            <w:noWrap/>
            <w:vAlign w:val="center"/>
            <w:hideMark/>
          </w:tcPr>
          <w:p w14:paraId="681CD58D"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733</w:t>
            </w:r>
          </w:p>
        </w:tc>
        <w:tc>
          <w:tcPr>
            <w:tcW w:w="1163" w:type="dxa"/>
            <w:tcBorders>
              <w:top w:val="nil"/>
              <w:left w:val="nil"/>
              <w:bottom w:val="single" w:sz="4" w:space="0" w:color="auto"/>
              <w:right w:val="single" w:sz="4" w:space="0" w:color="auto"/>
            </w:tcBorders>
            <w:shd w:val="clear" w:color="000000" w:fill="C4D79B"/>
            <w:noWrap/>
            <w:vAlign w:val="center"/>
            <w:hideMark/>
          </w:tcPr>
          <w:p w14:paraId="35397BFB"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722</w:t>
            </w:r>
          </w:p>
        </w:tc>
        <w:tc>
          <w:tcPr>
            <w:tcW w:w="1251" w:type="dxa"/>
            <w:tcBorders>
              <w:top w:val="nil"/>
              <w:left w:val="nil"/>
              <w:bottom w:val="single" w:sz="4" w:space="0" w:color="auto"/>
              <w:right w:val="single" w:sz="4" w:space="0" w:color="auto"/>
            </w:tcBorders>
            <w:shd w:val="clear" w:color="000000" w:fill="C4D79B"/>
            <w:noWrap/>
            <w:vAlign w:val="center"/>
            <w:hideMark/>
          </w:tcPr>
          <w:p w14:paraId="79562C63" w14:textId="7BED929D"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2</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210</w:t>
            </w:r>
          </w:p>
        </w:tc>
      </w:tr>
      <w:tr w:rsidR="00ED145A" w:rsidRPr="005A3A87" w14:paraId="17F8AAA4"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4E65FE5E" w14:textId="0E25D6DD"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62" w:type="dxa"/>
            <w:tcBorders>
              <w:top w:val="nil"/>
              <w:left w:val="nil"/>
              <w:bottom w:val="single" w:sz="4" w:space="0" w:color="auto"/>
              <w:right w:val="single" w:sz="4" w:space="0" w:color="auto"/>
            </w:tcBorders>
            <w:shd w:val="clear" w:color="auto" w:fill="auto"/>
            <w:noWrap/>
            <w:vAlign w:val="center"/>
            <w:hideMark/>
          </w:tcPr>
          <w:p w14:paraId="39DC2AE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559</w:t>
            </w:r>
          </w:p>
        </w:tc>
        <w:tc>
          <w:tcPr>
            <w:tcW w:w="1163" w:type="dxa"/>
            <w:tcBorders>
              <w:top w:val="nil"/>
              <w:left w:val="nil"/>
              <w:bottom w:val="single" w:sz="4" w:space="0" w:color="auto"/>
              <w:right w:val="single" w:sz="4" w:space="0" w:color="auto"/>
            </w:tcBorders>
            <w:shd w:val="clear" w:color="auto" w:fill="auto"/>
            <w:noWrap/>
            <w:vAlign w:val="center"/>
            <w:hideMark/>
          </w:tcPr>
          <w:p w14:paraId="4E668FB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567</w:t>
            </w:r>
          </w:p>
        </w:tc>
        <w:tc>
          <w:tcPr>
            <w:tcW w:w="1163" w:type="dxa"/>
            <w:tcBorders>
              <w:top w:val="nil"/>
              <w:left w:val="nil"/>
              <w:bottom w:val="single" w:sz="4" w:space="0" w:color="auto"/>
              <w:right w:val="single" w:sz="4" w:space="0" w:color="auto"/>
            </w:tcBorders>
            <w:shd w:val="clear" w:color="auto" w:fill="auto"/>
            <w:noWrap/>
            <w:vAlign w:val="center"/>
            <w:hideMark/>
          </w:tcPr>
          <w:p w14:paraId="4FA481B3"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575</w:t>
            </w:r>
          </w:p>
        </w:tc>
        <w:tc>
          <w:tcPr>
            <w:tcW w:w="1251" w:type="dxa"/>
            <w:tcBorders>
              <w:top w:val="nil"/>
              <w:left w:val="nil"/>
              <w:bottom w:val="single" w:sz="4" w:space="0" w:color="auto"/>
              <w:right w:val="single" w:sz="4" w:space="0" w:color="auto"/>
            </w:tcBorders>
            <w:shd w:val="clear" w:color="auto" w:fill="auto"/>
            <w:noWrap/>
            <w:vAlign w:val="center"/>
            <w:hideMark/>
          </w:tcPr>
          <w:p w14:paraId="75109387" w14:textId="55070CE9"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r w:rsidR="005A244A">
              <w:rPr>
                <w:rFonts w:eastAsia="Times New Roman" w:cs="Arial"/>
                <w:lang w:val="es-ES_tradnl" w:eastAsia="en-GB"/>
              </w:rPr>
              <w:t>.</w:t>
            </w:r>
            <w:r w:rsidRPr="005A3A87">
              <w:rPr>
                <w:rFonts w:eastAsia="Times New Roman" w:cs="Arial"/>
                <w:lang w:val="es-ES_tradnl" w:eastAsia="en-GB"/>
              </w:rPr>
              <w:t>700</w:t>
            </w:r>
          </w:p>
        </w:tc>
      </w:tr>
      <w:tr w:rsidR="00ED145A" w:rsidRPr="005A3A87" w14:paraId="272364AE"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39B70E26" w14:textId="7D65538D"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62" w:type="dxa"/>
            <w:tcBorders>
              <w:top w:val="nil"/>
              <w:left w:val="nil"/>
              <w:bottom w:val="single" w:sz="4" w:space="0" w:color="auto"/>
              <w:right w:val="single" w:sz="4" w:space="0" w:color="auto"/>
            </w:tcBorders>
            <w:shd w:val="clear" w:color="auto" w:fill="auto"/>
            <w:noWrap/>
            <w:vAlign w:val="center"/>
            <w:hideMark/>
          </w:tcPr>
          <w:p w14:paraId="3EA6A6F7"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w:t>
            </w:r>
          </w:p>
        </w:tc>
        <w:tc>
          <w:tcPr>
            <w:tcW w:w="1163" w:type="dxa"/>
            <w:tcBorders>
              <w:top w:val="nil"/>
              <w:left w:val="nil"/>
              <w:bottom w:val="single" w:sz="4" w:space="0" w:color="auto"/>
              <w:right w:val="single" w:sz="4" w:space="0" w:color="auto"/>
            </w:tcBorders>
            <w:shd w:val="clear" w:color="auto" w:fill="auto"/>
            <w:noWrap/>
            <w:vAlign w:val="center"/>
            <w:hideMark/>
          </w:tcPr>
          <w:p w14:paraId="1A601F6F"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p>
        </w:tc>
        <w:tc>
          <w:tcPr>
            <w:tcW w:w="1163" w:type="dxa"/>
            <w:tcBorders>
              <w:top w:val="nil"/>
              <w:left w:val="nil"/>
              <w:bottom w:val="single" w:sz="4" w:space="0" w:color="auto"/>
              <w:right w:val="single" w:sz="4" w:space="0" w:color="auto"/>
            </w:tcBorders>
            <w:shd w:val="clear" w:color="auto" w:fill="auto"/>
            <w:noWrap/>
            <w:vAlign w:val="center"/>
            <w:hideMark/>
          </w:tcPr>
          <w:p w14:paraId="74A2A6A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w:t>
            </w:r>
          </w:p>
        </w:tc>
        <w:tc>
          <w:tcPr>
            <w:tcW w:w="1251" w:type="dxa"/>
            <w:tcBorders>
              <w:top w:val="nil"/>
              <w:left w:val="nil"/>
              <w:bottom w:val="single" w:sz="4" w:space="0" w:color="auto"/>
              <w:right w:val="single" w:sz="4" w:space="0" w:color="auto"/>
            </w:tcBorders>
            <w:shd w:val="clear" w:color="auto" w:fill="auto"/>
            <w:noWrap/>
            <w:vAlign w:val="center"/>
            <w:hideMark/>
          </w:tcPr>
          <w:p w14:paraId="1EE08A3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w:t>
            </w:r>
          </w:p>
        </w:tc>
      </w:tr>
      <w:tr w:rsidR="00ED145A" w:rsidRPr="005A3A87" w14:paraId="01B885FA"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13DA34FD" w14:textId="359D822C"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Ejecución del GECT</w:t>
            </w:r>
          </w:p>
        </w:tc>
        <w:tc>
          <w:tcPr>
            <w:tcW w:w="1162" w:type="dxa"/>
            <w:tcBorders>
              <w:top w:val="nil"/>
              <w:left w:val="nil"/>
              <w:bottom w:val="single" w:sz="4" w:space="0" w:color="auto"/>
              <w:right w:val="single" w:sz="4" w:space="0" w:color="auto"/>
            </w:tcBorders>
            <w:shd w:val="clear" w:color="auto" w:fill="auto"/>
            <w:noWrap/>
            <w:vAlign w:val="center"/>
            <w:hideMark/>
          </w:tcPr>
          <w:p w14:paraId="352F9638"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163" w:type="dxa"/>
            <w:tcBorders>
              <w:top w:val="nil"/>
              <w:left w:val="nil"/>
              <w:bottom w:val="single" w:sz="4" w:space="0" w:color="auto"/>
              <w:right w:val="single" w:sz="4" w:space="0" w:color="auto"/>
            </w:tcBorders>
            <w:shd w:val="clear" w:color="auto" w:fill="auto"/>
            <w:noWrap/>
            <w:vAlign w:val="center"/>
            <w:hideMark/>
          </w:tcPr>
          <w:p w14:paraId="7DA2A0AE"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163" w:type="dxa"/>
            <w:tcBorders>
              <w:top w:val="nil"/>
              <w:left w:val="nil"/>
              <w:bottom w:val="single" w:sz="4" w:space="0" w:color="auto"/>
              <w:right w:val="single" w:sz="4" w:space="0" w:color="auto"/>
            </w:tcBorders>
            <w:shd w:val="clear" w:color="auto" w:fill="auto"/>
            <w:noWrap/>
            <w:vAlign w:val="center"/>
            <w:hideMark/>
          </w:tcPr>
          <w:p w14:paraId="62FB3835"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251" w:type="dxa"/>
            <w:tcBorders>
              <w:top w:val="nil"/>
              <w:left w:val="nil"/>
              <w:bottom w:val="single" w:sz="4" w:space="0" w:color="auto"/>
              <w:right w:val="single" w:sz="4" w:space="0" w:color="auto"/>
            </w:tcBorders>
            <w:shd w:val="clear" w:color="auto" w:fill="auto"/>
            <w:noWrap/>
            <w:vAlign w:val="center"/>
            <w:hideMark/>
          </w:tcPr>
          <w:p w14:paraId="5AA832FA"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135</w:t>
            </w:r>
          </w:p>
        </w:tc>
      </w:tr>
      <w:tr w:rsidR="00ED145A" w:rsidRPr="005A3A87" w14:paraId="2E11B832"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1EF8838A" w14:textId="333D341C"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Reuniones del GECT</w:t>
            </w:r>
          </w:p>
        </w:tc>
        <w:tc>
          <w:tcPr>
            <w:tcW w:w="1162" w:type="dxa"/>
            <w:tcBorders>
              <w:top w:val="nil"/>
              <w:left w:val="nil"/>
              <w:bottom w:val="single" w:sz="4" w:space="0" w:color="auto"/>
              <w:right w:val="single" w:sz="4" w:space="0" w:color="auto"/>
            </w:tcBorders>
            <w:shd w:val="clear" w:color="auto" w:fill="auto"/>
            <w:noWrap/>
            <w:vAlign w:val="center"/>
            <w:hideMark/>
          </w:tcPr>
          <w:p w14:paraId="3EDB160F"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50</w:t>
            </w:r>
          </w:p>
        </w:tc>
        <w:tc>
          <w:tcPr>
            <w:tcW w:w="1163" w:type="dxa"/>
            <w:tcBorders>
              <w:top w:val="nil"/>
              <w:left w:val="nil"/>
              <w:bottom w:val="single" w:sz="4" w:space="0" w:color="auto"/>
              <w:right w:val="single" w:sz="4" w:space="0" w:color="auto"/>
            </w:tcBorders>
            <w:shd w:val="clear" w:color="auto" w:fill="auto"/>
            <w:noWrap/>
            <w:vAlign w:val="center"/>
            <w:hideMark/>
          </w:tcPr>
          <w:p w14:paraId="75EA0E85"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50</w:t>
            </w:r>
          </w:p>
        </w:tc>
        <w:tc>
          <w:tcPr>
            <w:tcW w:w="1163" w:type="dxa"/>
            <w:tcBorders>
              <w:top w:val="nil"/>
              <w:left w:val="nil"/>
              <w:bottom w:val="single" w:sz="4" w:space="0" w:color="auto"/>
              <w:right w:val="single" w:sz="4" w:space="0" w:color="auto"/>
            </w:tcBorders>
            <w:shd w:val="clear" w:color="auto" w:fill="auto"/>
            <w:noWrap/>
            <w:vAlign w:val="center"/>
            <w:hideMark/>
          </w:tcPr>
          <w:p w14:paraId="2F3BF2B0"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50</w:t>
            </w:r>
          </w:p>
        </w:tc>
        <w:tc>
          <w:tcPr>
            <w:tcW w:w="1251" w:type="dxa"/>
            <w:tcBorders>
              <w:top w:val="nil"/>
              <w:left w:val="nil"/>
              <w:bottom w:val="single" w:sz="4" w:space="0" w:color="auto"/>
              <w:right w:val="single" w:sz="4" w:space="0" w:color="auto"/>
            </w:tcBorders>
            <w:shd w:val="clear" w:color="auto" w:fill="auto"/>
            <w:noWrap/>
            <w:vAlign w:val="center"/>
            <w:hideMark/>
          </w:tcPr>
          <w:p w14:paraId="29DA12D8"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150</w:t>
            </w:r>
          </w:p>
        </w:tc>
      </w:tr>
      <w:tr w:rsidR="00ED145A" w:rsidRPr="005A3A87" w14:paraId="0D67E769"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78D413D4" w14:textId="2E44B717"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Servicio de información sobre sitios Ramsar (mantenimiento y desarrollo)</w:t>
            </w:r>
          </w:p>
        </w:tc>
        <w:tc>
          <w:tcPr>
            <w:tcW w:w="1162" w:type="dxa"/>
            <w:tcBorders>
              <w:top w:val="nil"/>
              <w:left w:val="nil"/>
              <w:bottom w:val="single" w:sz="4" w:space="0" w:color="auto"/>
              <w:right w:val="single" w:sz="4" w:space="0" w:color="auto"/>
            </w:tcBorders>
            <w:shd w:val="clear" w:color="auto" w:fill="auto"/>
            <w:noWrap/>
            <w:vAlign w:val="center"/>
            <w:hideMark/>
          </w:tcPr>
          <w:p w14:paraId="7B0998A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97</w:t>
            </w:r>
          </w:p>
        </w:tc>
        <w:tc>
          <w:tcPr>
            <w:tcW w:w="1163" w:type="dxa"/>
            <w:tcBorders>
              <w:top w:val="nil"/>
              <w:left w:val="nil"/>
              <w:bottom w:val="single" w:sz="4" w:space="0" w:color="auto"/>
              <w:right w:val="single" w:sz="4" w:space="0" w:color="auto"/>
            </w:tcBorders>
            <w:shd w:val="clear" w:color="auto" w:fill="auto"/>
            <w:noWrap/>
            <w:vAlign w:val="center"/>
            <w:hideMark/>
          </w:tcPr>
          <w:p w14:paraId="3A3273EC"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71</w:t>
            </w:r>
          </w:p>
        </w:tc>
        <w:tc>
          <w:tcPr>
            <w:tcW w:w="1163" w:type="dxa"/>
            <w:tcBorders>
              <w:top w:val="nil"/>
              <w:left w:val="nil"/>
              <w:bottom w:val="single" w:sz="4" w:space="0" w:color="auto"/>
              <w:right w:val="single" w:sz="4" w:space="0" w:color="auto"/>
            </w:tcBorders>
            <w:shd w:val="clear" w:color="auto" w:fill="auto"/>
            <w:noWrap/>
            <w:vAlign w:val="center"/>
            <w:hideMark/>
          </w:tcPr>
          <w:p w14:paraId="3C95E732"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48</w:t>
            </w:r>
          </w:p>
        </w:tc>
        <w:tc>
          <w:tcPr>
            <w:tcW w:w="1251" w:type="dxa"/>
            <w:tcBorders>
              <w:top w:val="nil"/>
              <w:left w:val="nil"/>
              <w:bottom w:val="single" w:sz="4" w:space="0" w:color="auto"/>
              <w:right w:val="single" w:sz="4" w:space="0" w:color="auto"/>
            </w:tcBorders>
            <w:shd w:val="clear" w:color="auto" w:fill="auto"/>
            <w:noWrap/>
            <w:vAlign w:val="center"/>
            <w:hideMark/>
          </w:tcPr>
          <w:p w14:paraId="5DD3476C"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216</w:t>
            </w:r>
          </w:p>
        </w:tc>
      </w:tr>
      <w:tr w:rsidR="00ED145A" w:rsidRPr="005A3A87" w14:paraId="340ED5F4" w14:textId="77777777" w:rsidTr="00B90331">
        <w:tc>
          <w:tcPr>
            <w:tcW w:w="4755" w:type="dxa"/>
            <w:tcBorders>
              <w:top w:val="nil"/>
              <w:left w:val="single" w:sz="4" w:space="0" w:color="auto"/>
              <w:bottom w:val="single" w:sz="4" w:space="0" w:color="auto"/>
              <w:right w:val="single" w:sz="4" w:space="0" w:color="auto"/>
            </w:tcBorders>
            <w:shd w:val="clear" w:color="000000" w:fill="C4D79B"/>
            <w:noWrap/>
            <w:vAlign w:val="center"/>
            <w:hideMark/>
          </w:tcPr>
          <w:p w14:paraId="66254D35" w14:textId="72E3A002"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G. Administración</w:t>
            </w:r>
          </w:p>
        </w:tc>
        <w:tc>
          <w:tcPr>
            <w:tcW w:w="1162" w:type="dxa"/>
            <w:tcBorders>
              <w:top w:val="nil"/>
              <w:left w:val="nil"/>
              <w:bottom w:val="single" w:sz="4" w:space="0" w:color="auto"/>
              <w:right w:val="single" w:sz="4" w:space="0" w:color="auto"/>
            </w:tcBorders>
            <w:shd w:val="clear" w:color="000000" w:fill="C4D79B"/>
            <w:noWrap/>
            <w:vAlign w:val="center"/>
            <w:hideMark/>
          </w:tcPr>
          <w:p w14:paraId="400FCE95"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639</w:t>
            </w:r>
          </w:p>
        </w:tc>
        <w:tc>
          <w:tcPr>
            <w:tcW w:w="1163" w:type="dxa"/>
            <w:tcBorders>
              <w:top w:val="nil"/>
              <w:left w:val="nil"/>
              <w:bottom w:val="single" w:sz="4" w:space="0" w:color="auto"/>
              <w:right w:val="single" w:sz="4" w:space="0" w:color="auto"/>
            </w:tcBorders>
            <w:shd w:val="clear" w:color="000000" w:fill="C4D79B"/>
            <w:noWrap/>
            <w:vAlign w:val="center"/>
            <w:hideMark/>
          </w:tcPr>
          <w:p w14:paraId="39750C49"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642</w:t>
            </w:r>
          </w:p>
        </w:tc>
        <w:tc>
          <w:tcPr>
            <w:tcW w:w="1163" w:type="dxa"/>
            <w:tcBorders>
              <w:top w:val="nil"/>
              <w:left w:val="nil"/>
              <w:bottom w:val="single" w:sz="4" w:space="0" w:color="auto"/>
              <w:right w:val="single" w:sz="4" w:space="0" w:color="auto"/>
            </w:tcBorders>
            <w:shd w:val="clear" w:color="000000" w:fill="C4D79B"/>
            <w:noWrap/>
            <w:vAlign w:val="center"/>
            <w:hideMark/>
          </w:tcPr>
          <w:p w14:paraId="5A652469"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647</w:t>
            </w:r>
          </w:p>
        </w:tc>
        <w:tc>
          <w:tcPr>
            <w:tcW w:w="1251" w:type="dxa"/>
            <w:tcBorders>
              <w:top w:val="nil"/>
              <w:left w:val="nil"/>
              <w:bottom w:val="single" w:sz="4" w:space="0" w:color="auto"/>
              <w:right w:val="single" w:sz="4" w:space="0" w:color="auto"/>
            </w:tcBorders>
            <w:shd w:val="clear" w:color="000000" w:fill="C4D79B"/>
            <w:noWrap/>
            <w:vAlign w:val="center"/>
            <w:hideMark/>
          </w:tcPr>
          <w:p w14:paraId="7532AC74" w14:textId="2D50A05A"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1</w:t>
            </w:r>
            <w:r w:rsidR="005A244A">
              <w:rPr>
                <w:rFonts w:eastAsia="Times New Roman" w:cs="Arial"/>
                <w:b/>
                <w:bCs/>
                <w:color w:val="000000"/>
                <w:lang w:val="es-ES_tradnl" w:eastAsia="en-GB"/>
              </w:rPr>
              <w:t>.</w:t>
            </w:r>
            <w:r w:rsidRPr="005A3A87">
              <w:rPr>
                <w:rFonts w:eastAsia="Times New Roman" w:cs="Arial"/>
                <w:b/>
                <w:bCs/>
                <w:color w:val="000000"/>
                <w:lang w:val="es-ES_tradnl" w:eastAsia="en-GB"/>
              </w:rPr>
              <w:t>927</w:t>
            </w:r>
          </w:p>
        </w:tc>
      </w:tr>
      <w:tr w:rsidR="00ED145A" w:rsidRPr="005A3A87" w14:paraId="68F87085"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3832B633" w14:textId="0609A78B"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Salarios y gastos sociales</w:t>
            </w:r>
          </w:p>
        </w:tc>
        <w:tc>
          <w:tcPr>
            <w:tcW w:w="1162" w:type="dxa"/>
            <w:tcBorders>
              <w:top w:val="nil"/>
              <w:left w:val="nil"/>
              <w:bottom w:val="single" w:sz="4" w:space="0" w:color="auto"/>
              <w:right w:val="single" w:sz="4" w:space="0" w:color="auto"/>
            </w:tcBorders>
            <w:shd w:val="clear" w:color="auto" w:fill="auto"/>
            <w:noWrap/>
            <w:vAlign w:val="center"/>
            <w:hideMark/>
          </w:tcPr>
          <w:p w14:paraId="0C84A41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298</w:t>
            </w:r>
          </w:p>
        </w:tc>
        <w:tc>
          <w:tcPr>
            <w:tcW w:w="1163" w:type="dxa"/>
            <w:tcBorders>
              <w:top w:val="nil"/>
              <w:left w:val="nil"/>
              <w:bottom w:val="single" w:sz="4" w:space="0" w:color="auto"/>
              <w:right w:val="single" w:sz="4" w:space="0" w:color="auto"/>
            </w:tcBorders>
            <w:shd w:val="clear" w:color="auto" w:fill="auto"/>
            <w:noWrap/>
            <w:vAlign w:val="center"/>
            <w:hideMark/>
          </w:tcPr>
          <w:p w14:paraId="5797A680"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302</w:t>
            </w:r>
          </w:p>
        </w:tc>
        <w:tc>
          <w:tcPr>
            <w:tcW w:w="1163" w:type="dxa"/>
            <w:tcBorders>
              <w:top w:val="nil"/>
              <w:left w:val="nil"/>
              <w:bottom w:val="single" w:sz="4" w:space="0" w:color="auto"/>
              <w:right w:val="single" w:sz="4" w:space="0" w:color="auto"/>
            </w:tcBorders>
            <w:shd w:val="clear" w:color="auto" w:fill="auto"/>
            <w:noWrap/>
            <w:vAlign w:val="center"/>
            <w:hideMark/>
          </w:tcPr>
          <w:p w14:paraId="6FDB536A"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306</w:t>
            </w:r>
          </w:p>
        </w:tc>
        <w:tc>
          <w:tcPr>
            <w:tcW w:w="1251" w:type="dxa"/>
            <w:tcBorders>
              <w:top w:val="nil"/>
              <w:left w:val="nil"/>
              <w:bottom w:val="single" w:sz="4" w:space="0" w:color="auto"/>
              <w:right w:val="single" w:sz="4" w:space="0" w:color="auto"/>
            </w:tcBorders>
            <w:shd w:val="clear" w:color="auto" w:fill="auto"/>
            <w:noWrap/>
            <w:vAlign w:val="center"/>
            <w:hideMark/>
          </w:tcPr>
          <w:p w14:paraId="4C1BFE52"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905</w:t>
            </w:r>
          </w:p>
        </w:tc>
      </w:tr>
      <w:tr w:rsidR="00ED145A" w:rsidRPr="005A3A87" w14:paraId="2A02372E"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1E018B44" w14:textId="6A150BED"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Otras prestaciones laborales</w:t>
            </w:r>
          </w:p>
        </w:tc>
        <w:tc>
          <w:tcPr>
            <w:tcW w:w="1162" w:type="dxa"/>
            <w:tcBorders>
              <w:top w:val="nil"/>
              <w:left w:val="nil"/>
              <w:bottom w:val="single" w:sz="4" w:space="0" w:color="auto"/>
              <w:right w:val="single" w:sz="4" w:space="0" w:color="auto"/>
            </w:tcBorders>
            <w:shd w:val="clear" w:color="auto" w:fill="auto"/>
            <w:noWrap/>
            <w:vAlign w:val="center"/>
            <w:hideMark/>
          </w:tcPr>
          <w:p w14:paraId="3C48673A"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p>
        </w:tc>
        <w:tc>
          <w:tcPr>
            <w:tcW w:w="1163" w:type="dxa"/>
            <w:tcBorders>
              <w:top w:val="nil"/>
              <w:left w:val="nil"/>
              <w:bottom w:val="single" w:sz="4" w:space="0" w:color="auto"/>
              <w:right w:val="single" w:sz="4" w:space="0" w:color="auto"/>
            </w:tcBorders>
            <w:shd w:val="clear" w:color="auto" w:fill="auto"/>
            <w:noWrap/>
            <w:vAlign w:val="center"/>
            <w:hideMark/>
          </w:tcPr>
          <w:p w14:paraId="40ACE66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0</w:t>
            </w:r>
          </w:p>
        </w:tc>
        <w:tc>
          <w:tcPr>
            <w:tcW w:w="1163" w:type="dxa"/>
            <w:tcBorders>
              <w:top w:val="nil"/>
              <w:left w:val="nil"/>
              <w:bottom w:val="single" w:sz="4" w:space="0" w:color="auto"/>
              <w:right w:val="single" w:sz="4" w:space="0" w:color="auto"/>
            </w:tcBorders>
            <w:shd w:val="clear" w:color="auto" w:fill="auto"/>
            <w:noWrap/>
            <w:vAlign w:val="center"/>
            <w:hideMark/>
          </w:tcPr>
          <w:p w14:paraId="440FB81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w:t>
            </w:r>
          </w:p>
        </w:tc>
        <w:tc>
          <w:tcPr>
            <w:tcW w:w="1251" w:type="dxa"/>
            <w:tcBorders>
              <w:top w:val="nil"/>
              <w:left w:val="nil"/>
              <w:bottom w:val="single" w:sz="4" w:space="0" w:color="auto"/>
              <w:right w:val="single" w:sz="4" w:space="0" w:color="auto"/>
            </w:tcBorders>
            <w:shd w:val="clear" w:color="auto" w:fill="auto"/>
            <w:noWrap/>
            <w:vAlign w:val="center"/>
            <w:hideMark/>
          </w:tcPr>
          <w:p w14:paraId="2A160673"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w:t>
            </w:r>
          </w:p>
        </w:tc>
      </w:tr>
      <w:tr w:rsidR="00ED145A" w:rsidRPr="005A3A87" w14:paraId="56A048E8"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320BAB8A" w14:textId="3396C4F4"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Costos de contratación y separación del personal</w:t>
            </w:r>
          </w:p>
        </w:tc>
        <w:tc>
          <w:tcPr>
            <w:tcW w:w="1162" w:type="dxa"/>
            <w:tcBorders>
              <w:top w:val="nil"/>
              <w:left w:val="nil"/>
              <w:bottom w:val="single" w:sz="4" w:space="0" w:color="auto"/>
              <w:right w:val="single" w:sz="4" w:space="0" w:color="auto"/>
            </w:tcBorders>
            <w:shd w:val="clear" w:color="auto" w:fill="auto"/>
            <w:noWrap/>
            <w:vAlign w:val="center"/>
            <w:hideMark/>
          </w:tcPr>
          <w:p w14:paraId="04C0A015"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25</w:t>
            </w:r>
          </w:p>
        </w:tc>
        <w:tc>
          <w:tcPr>
            <w:tcW w:w="1163" w:type="dxa"/>
            <w:tcBorders>
              <w:top w:val="nil"/>
              <w:left w:val="nil"/>
              <w:bottom w:val="single" w:sz="4" w:space="0" w:color="auto"/>
              <w:right w:val="single" w:sz="4" w:space="0" w:color="auto"/>
            </w:tcBorders>
            <w:shd w:val="clear" w:color="auto" w:fill="auto"/>
            <w:noWrap/>
            <w:vAlign w:val="center"/>
            <w:hideMark/>
          </w:tcPr>
          <w:p w14:paraId="6CC9FC0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25</w:t>
            </w:r>
          </w:p>
        </w:tc>
        <w:tc>
          <w:tcPr>
            <w:tcW w:w="1163" w:type="dxa"/>
            <w:tcBorders>
              <w:top w:val="nil"/>
              <w:left w:val="nil"/>
              <w:bottom w:val="single" w:sz="4" w:space="0" w:color="auto"/>
              <w:right w:val="single" w:sz="4" w:space="0" w:color="auto"/>
            </w:tcBorders>
            <w:shd w:val="clear" w:color="auto" w:fill="auto"/>
            <w:noWrap/>
            <w:vAlign w:val="center"/>
            <w:hideMark/>
          </w:tcPr>
          <w:p w14:paraId="1BD66D70"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25</w:t>
            </w:r>
          </w:p>
        </w:tc>
        <w:tc>
          <w:tcPr>
            <w:tcW w:w="1251" w:type="dxa"/>
            <w:tcBorders>
              <w:top w:val="nil"/>
              <w:left w:val="nil"/>
              <w:bottom w:val="single" w:sz="4" w:space="0" w:color="auto"/>
              <w:right w:val="single" w:sz="4" w:space="0" w:color="auto"/>
            </w:tcBorders>
            <w:shd w:val="clear" w:color="auto" w:fill="auto"/>
            <w:noWrap/>
            <w:vAlign w:val="center"/>
            <w:hideMark/>
          </w:tcPr>
          <w:p w14:paraId="0C3133E3"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75</w:t>
            </w:r>
          </w:p>
        </w:tc>
      </w:tr>
      <w:tr w:rsidR="00ED145A" w:rsidRPr="005A3A87" w14:paraId="0599D254"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5E19C405" w14:textId="5C98153A"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Viajes del personal de la Secretaría</w:t>
            </w:r>
          </w:p>
        </w:tc>
        <w:tc>
          <w:tcPr>
            <w:tcW w:w="1162" w:type="dxa"/>
            <w:tcBorders>
              <w:top w:val="nil"/>
              <w:left w:val="nil"/>
              <w:bottom w:val="single" w:sz="4" w:space="0" w:color="auto"/>
              <w:right w:val="single" w:sz="4" w:space="0" w:color="auto"/>
            </w:tcBorders>
            <w:shd w:val="clear" w:color="auto" w:fill="auto"/>
            <w:noWrap/>
            <w:vAlign w:val="center"/>
            <w:hideMark/>
          </w:tcPr>
          <w:p w14:paraId="1D81E88F"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175</w:t>
            </w:r>
          </w:p>
        </w:tc>
        <w:tc>
          <w:tcPr>
            <w:tcW w:w="1163" w:type="dxa"/>
            <w:tcBorders>
              <w:top w:val="nil"/>
              <w:left w:val="nil"/>
              <w:bottom w:val="single" w:sz="4" w:space="0" w:color="auto"/>
              <w:right w:val="single" w:sz="4" w:space="0" w:color="auto"/>
            </w:tcBorders>
            <w:shd w:val="clear" w:color="auto" w:fill="auto"/>
            <w:noWrap/>
            <w:vAlign w:val="center"/>
            <w:hideMark/>
          </w:tcPr>
          <w:p w14:paraId="1BC36947"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175</w:t>
            </w:r>
          </w:p>
        </w:tc>
        <w:tc>
          <w:tcPr>
            <w:tcW w:w="1163" w:type="dxa"/>
            <w:tcBorders>
              <w:top w:val="nil"/>
              <w:left w:val="nil"/>
              <w:bottom w:val="single" w:sz="4" w:space="0" w:color="auto"/>
              <w:right w:val="single" w:sz="4" w:space="0" w:color="auto"/>
            </w:tcBorders>
            <w:shd w:val="clear" w:color="auto" w:fill="auto"/>
            <w:noWrap/>
            <w:vAlign w:val="center"/>
            <w:hideMark/>
          </w:tcPr>
          <w:p w14:paraId="32AA8C87"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175</w:t>
            </w:r>
          </w:p>
        </w:tc>
        <w:tc>
          <w:tcPr>
            <w:tcW w:w="1251" w:type="dxa"/>
            <w:tcBorders>
              <w:top w:val="nil"/>
              <w:left w:val="nil"/>
              <w:bottom w:val="single" w:sz="4" w:space="0" w:color="auto"/>
              <w:right w:val="single" w:sz="4" w:space="0" w:color="auto"/>
            </w:tcBorders>
            <w:shd w:val="clear" w:color="auto" w:fill="auto"/>
            <w:noWrap/>
            <w:vAlign w:val="center"/>
            <w:hideMark/>
          </w:tcPr>
          <w:p w14:paraId="53DDF8AC"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525</w:t>
            </w:r>
          </w:p>
        </w:tc>
      </w:tr>
      <w:tr w:rsidR="00ED145A" w:rsidRPr="005A3A87" w14:paraId="59D8EDF2"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79268CF2" w14:textId="4C5F64AF"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Gastos de funcionamiento, incluyendo equipos</w:t>
            </w:r>
          </w:p>
        </w:tc>
        <w:tc>
          <w:tcPr>
            <w:tcW w:w="1162" w:type="dxa"/>
            <w:tcBorders>
              <w:top w:val="nil"/>
              <w:left w:val="nil"/>
              <w:bottom w:val="single" w:sz="4" w:space="0" w:color="auto"/>
              <w:right w:val="single" w:sz="4" w:space="0" w:color="auto"/>
            </w:tcBorders>
            <w:shd w:val="clear" w:color="auto" w:fill="auto"/>
            <w:noWrap/>
            <w:vAlign w:val="center"/>
            <w:hideMark/>
          </w:tcPr>
          <w:p w14:paraId="56FA151A"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95</w:t>
            </w:r>
          </w:p>
        </w:tc>
        <w:tc>
          <w:tcPr>
            <w:tcW w:w="1163" w:type="dxa"/>
            <w:tcBorders>
              <w:top w:val="nil"/>
              <w:left w:val="nil"/>
              <w:bottom w:val="single" w:sz="4" w:space="0" w:color="auto"/>
              <w:right w:val="single" w:sz="4" w:space="0" w:color="auto"/>
            </w:tcBorders>
            <w:shd w:val="clear" w:color="auto" w:fill="auto"/>
            <w:noWrap/>
            <w:vAlign w:val="center"/>
            <w:hideMark/>
          </w:tcPr>
          <w:p w14:paraId="53086395"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95</w:t>
            </w:r>
          </w:p>
        </w:tc>
        <w:tc>
          <w:tcPr>
            <w:tcW w:w="1163" w:type="dxa"/>
            <w:tcBorders>
              <w:top w:val="nil"/>
              <w:left w:val="nil"/>
              <w:bottom w:val="single" w:sz="4" w:space="0" w:color="auto"/>
              <w:right w:val="single" w:sz="4" w:space="0" w:color="auto"/>
            </w:tcBorders>
            <w:shd w:val="clear" w:color="auto" w:fill="auto"/>
            <w:noWrap/>
            <w:vAlign w:val="center"/>
            <w:hideMark/>
          </w:tcPr>
          <w:p w14:paraId="03E11C81"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95</w:t>
            </w:r>
          </w:p>
        </w:tc>
        <w:tc>
          <w:tcPr>
            <w:tcW w:w="1251" w:type="dxa"/>
            <w:tcBorders>
              <w:top w:val="nil"/>
              <w:left w:val="nil"/>
              <w:bottom w:val="single" w:sz="4" w:space="0" w:color="auto"/>
              <w:right w:val="single" w:sz="4" w:space="0" w:color="auto"/>
            </w:tcBorders>
            <w:shd w:val="clear" w:color="auto" w:fill="auto"/>
            <w:noWrap/>
            <w:vAlign w:val="center"/>
            <w:hideMark/>
          </w:tcPr>
          <w:p w14:paraId="6E0F3E60"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285</w:t>
            </w:r>
          </w:p>
        </w:tc>
      </w:tr>
      <w:tr w:rsidR="00ED145A" w:rsidRPr="005A3A87" w14:paraId="7DA93575"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722D4D87" w14:textId="45F0F2A3"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Planificación y Capacitación </w:t>
            </w:r>
          </w:p>
        </w:tc>
        <w:tc>
          <w:tcPr>
            <w:tcW w:w="1162" w:type="dxa"/>
            <w:tcBorders>
              <w:top w:val="nil"/>
              <w:left w:val="nil"/>
              <w:bottom w:val="single" w:sz="4" w:space="0" w:color="auto"/>
              <w:right w:val="single" w:sz="4" w:space="0" w:color="auto"/>
            </w:tcBorders>
            <w:shd w:val="clear" w:color="auto" w:fill="auto"/>
            <w:noWrap/>
            <w:vAlign w:val="center"/>
            <w:hideMark/>
          </w:tcPr>
          <w:p w14:paraId="4F043478"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163" w:type="dxa"/>
            <w:tcBorders>
              <w:top w:val="nil"/>
              <w:left w:val="nil"/>
              <w:bottom w:val="single" w:sz="4" w:space="0" w:color="auto"/>
              <w:right w:val="single" w:sz="4" w:space="0" w:color="auto"/>
            </w:tcBorders>
            <w:shd w:val="clear" w:color="auto" w:fill="auto"/>
            <w:noWrap/>
            <w:vAlign w:val="center"/>
            <w:hideMark/>
          </w:tcPr>
          <w:p w14:paraId="6F5DC651"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163" w:type="dxa"/>
            <w:tcBorders>
              <w:top w:val="nil"/>
              <w:left w:val="nil"/>
              <w:bottom w:val="single" w:sz="4" w:space="0" w:color="auto"/>
              <w:right w:val="single" w:sz="4" w:space="0" w:color="auto"/>
            </w:tcBorders>
            <w:shd w:val="clear" w:color="auto" w:fill="auto"/>
            <w:noWrap/>
            <w:vAlign w:val="center"/>
            <w:hideMark/>
          </w:tcPr>
          <w:p w14:paraId="7B8E12C0"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251" w:type="dxa"/>
            <w:tcBorders>
              <w:top w:val="nil"/>
              <w:left w:val="nil"/>
              <w:bottom w:val="single" w:sz="4" w:space="0" w:color="auto"/>
              <w:right w:val="single" w:sz="4" w:space="0" w:color="auto"/>
            </w:tcBorders>
            <w:shd w:val="clear" w:color="auto" w:fill="auto"/>
            <w:noWrap/>
            <w:vAlign w:val="center"/>
            <w:hideMark/>
          </w:tcPr>
          <w:p w14:paraId="14723D60"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135</w:t>
            </w:r>
          </w:p>
        </w:tc>
      </w:tr>
      <w:tr w:rsidR="00ED145A" w:rsidRPr="005A3A87" w14:paraId="2D23F263" w14:textId="77777777" w:rsidTr="00B90331">
        <w:tc>
          <w:tcPr>
            <w:tcW w:w="4755" w:type="dxa"/>
            <w:tcBorders>
              <w:top w:val="nil"/>
              <w:left w:val="single" w:sz="4" w:space="0" w:color="auto"/>
              <w:bottom w:val="single" w:sz="4" w:space="0" w:color="auto"/>
              <w:right w:val="single" w:sz="4" w:space="0" w:color="auto"/>
            </w:tcBorders>
            <w:shd w:val="clear" w:color="000000" w:fill="C4D79B"/>
            <w:noWrap/>
            <w:vAlign w:val="center"/>
            <w:hideMark/>
          </w:tcPr>
          <w:p w14:paraId="5F74C270" w14:textId="58808B57" w:rsidR="00ED145A" w:rsidRPr="005A3A87" w:rsidRDefault="00ED145A" w:rsidP="00F738D0">
            <w:pPr>
              <w:ind w:left="0" w:firstLine="0"/>
              <w:rPr>
                <w:rFonts w:asciiTheme="minorHAnsi" w:eastAsia="Times New Roman" w:hAnsiTheme="minorHAnsi" w:cs="Arial"/>
                <w:b/>
                <w:bCs/>
                <w:sz w:val="20"/>
                <w:szCs w:val="20"/>
                <w:lang w:val="es-ES_tradnl" w:eastAsia="en-GB"/>
              </w:rPr>
            </w:pPr>
            <w:r w:rsidRPr="005A3A87">
              <w:rPr>
                <w:rFonts w:asciiTheme="minorHAnsi" w:eastAsia="Times New Roman" w:hAnsiTheme="minorHAnsi" w:cs="Arial"/>
                <w:b/>
                <w:bCs/>
                <w:sz w:val="20"/>
                <w:szCs w:val="20"/>
                <w:lang w:val="es-ES_tradnl" w:eastAsia="en-GB"/>
              </w:rPr>
              <w:t xml:space="preserve">H. </w:t>
            </w:r>
            <w:r w:rsidRPr="005A3A87">
              <w:rPr>
                <w:rFonts w:eastAsia="Times New Roman" w:cs="Arial"/>
                <w:b/>
                <w:bCs/>
                <w:sz w:val="20"/>
                <w:szCs w:val="20"/>
                <w:lang w:val="es-ES_tradnl" w:eastAsia="en-GB"/>
              </w:rPr>
              <w:t>Servicios del Comité Permanente</w:t>
            </w:r>
          </w:p>
        </w:tc>
        <w:tc>
          <w:tcPr>
            <w:tcW w:w="1162" w:type="dxa"/>
            <w:tcBorders>
              <w:top w:val="nil"/>
              <w:left w:val="nil"/>
              <w:bottom w:val="single" w:sz="4" w:space="0" w:color="auto"/>
              <w:right w:val="single" w:sz="4" w:space="0" w:color="auto"/>
            </w:tcBorders>
            <w:shd w:val="clear" w:color="000000" w:fill="C4D79B"/>
            <w:noWrap/>
            <w:vAlign w:val="center"/>
            <w:hideMark/>
          </w:tcPr>
          <w:p w14:paraId="1D54231F"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150</w:t>
            </w:r>
          </w:p>
        </w:tc>
        <w:tc>
          <w:tcPr>
            <w:tcW w:w="1163" w:type="dxa"/>
            <w:tcBorders>
              <w:top w:val="nil"/>
              <w:left w:val="nil"/>
              <w:bottom w:val="single" w:sz="4" w:space="0" w:color="auto"/>
              <w:right w:val="single" w:sz="4" w:space="0" w:color="auto"/>
            </w:tcBorders>
            <w:shd w:val="clear" w:color="000000" w:fill="C4D79B"/>
            <w:noWrap/>
            <w:vAlign w:val="center"/>
            <w:hideMark/>
          </w:tcPr>
          <w:p w14:paraId="3FD42D56"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150</w:t>
            </w:r>
          </w:p>
        </w:tc>
        <w:tc>
          <w:tcPr>
            <w:tcW w:w="1163" w:type="dxa"/>
            <w:tcBorders>
              <w:top w:val="nil"/>
              <w:left w:val="nil"/>
              <w:bottom w:val="single" w:sz="4" w:space="0" w:color="auto"/>
              <w:right w:val="single" w:sz="4" w:space="0" w:color="auto"/>
            </w:tcBorders>
            <w:shd w:val="clear" w:color="000000" w:fill="C4D79B"/>
            <w:noWrap/>
            <w:vAlign w:val="center"/>
            <w:hideMark/>
          </w:tcPr>
          <w:p w14:paraId="49DC043F"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386</w:t>
            </w:r>
          </w:p>
        </w:tc>
        <w:tc>
          <w:tcPr>
            <w:tcW w:w="1251" w:type="dxa"/>
            <w:tcBorders>
              <w:top w:val="nil"/>
              <w:left w:val="nil"/>
              <w:bottom w:val="single" w:sz="4" w:space="0" w:color="auto"/>
              <w:right w:val="single" w:sz="4" w:space="0" w:color="auto"/>
            </w:tcBorders>
            <w:shd w:val="clear" w:color="000000" w:fill="C4D79B"/>
            <w:noWrap/>
            <w:vAlign w:val="center"/>
            <w:hideMark/>
          </w:tcPr>
          <w:p w14:paraId="189BD415" w14:textId="77777777" w:rsidR="00ED145A" w:rsidRPr="005A3A87" w:rsidRDefault="00ED145A" w:rsidP="00F738D0">
            <w:pPr>
              <w:ind w:left="0" w:firstLine="0"/>
              <w:jc w:val="right"/>
              <w:rPr>
                <w:rFonts w:eastAsia="Times New Roman" w:cs="Arial"/>
                <w:b/>
                <w:bCs/>
                <w:color w:val="000000"/>
                <w:lang w:val="es-ES_tradnl" w:eastAsia="en-GB"/>
              </w:rPr>
            </w:pPr>
            <w:r w:rsidRPr="005A3A87">
              <w:rPr>
                <w:rFonts w:eastAsia="Times New Roman" w:cs="Arial"/>
                <w:b/>
                <w:bCs/>
                <w:color w:val="000000"/>
                <w:lang w:val="es-ES_tradnl" w:eastAsia="en-GB"/>
              </w:rPr>
              <w:t>686</w:t>
            </w:r>
          </w:p>
        </w:tc>
      </w:tr>
      <w:tr w:rsidR="00ED145A" w:rsidRPr="005A3A87" w14:paraId="2605BBE6"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571681C0" w14:textId="6697E07E"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Apoyo a los delegados del Comité Permanente</w:t>
            </w:r>
          </w:p>
        </w:tc>
        <w:tc>
          <w:tcPr>
            <w:tcW w:w="1162" w:type="dxa"/>
            <w:tcBorders>
              <w:top w:val="nil"/>
              <w:left w:val="nil"/>
              <w:bottom w:val="single" w:sz="4" w:space="0" w:color="auto"/>
              <w:right w:val="single" w:sz="4" w:space="0" w:color="auto"/>
            </w:tcBorders>
            <w:shd w:val="clear" w:color="auto" w:fill="auto"/>
            <w:noWrap/>
            <w:vAlign w:val="center"/>
            <w:hideMark/>
          </w:tcPr>
          <w:p w14:paraId="157C8F0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163" w:type="dxa"/>
            <w:tcBorders>
              <w:top w:val="nil"/>
              <w:left w:val="nil"/>
              <w:bottom w:val="single" w:sz="4" w:space="0" w:color="auto"/>
              <w:right w:val="single" w:sz="4" w:space="0" w:color="auto"/>
            </w:tcBorders>
            <w:shd w:val="clear" w:color="auto" w:fill="auto"/>
            <w:noWrap/>
            <w:vAlign w:val="center"/>
            <w:hideMark/>
          </w:tcPr>
          <w:p w14:paraId="66879EB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163" w:type="dxa"/>
            <w:tcBorders>
              <w:top w:val="nil"/>
              <w:left w:val="nil"/>
              <w:bottom w:val="single" w:sz="4" w:space="0" w:color="auto"/>
              <w:right w:val="single" w:sz="4" w:space="0" w:color="auto"/>
            </w:tcBorders>
            <w:shd w:val="clear" w:color="auto" w:fill="auto"/>
            <w:noWrap/>
            <w:vAlign w:val="center"/>
            <w:hideMark/>
          </w:tcPr>
          <w:p w14:paraId="7BE09B88"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45</w:t>
            </w:r>
          </w:p>
        </w:tc>
        <w:tc>
          <w:tcPr>
            <w:tcW w:w="1251" w:type="dxa"/>
            <w:tcBorders>
              <w:top w:val="nil"/>
              <w:left w:val="nil"/>
              <w:bottom w:val="single" w:sz="4" w:space="0" w:color="auto"/>
              <w:right w:val="single" w:sz="4" w:space="0" w:color="auto"/>
            </w:tcBorders>
            <w:shd w:val="clear" w:color="auto" w:fill="auto"/>
            <w:noWrap/>
            <w:vAlign w:val="center"/>
            <w:hideMark/>
          </w:tcPr>
          <w:p w14:paraId="72BBB46D"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135</w:t>
            </w:r>
          </w:p>
        </w:tc>
      </w:tr>
      <w:tr w:rsidR="00ED145A" w:rsidRPr="005A3A87" w14:paraId="2B85047F"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45063B99" w14:textId="7E532AEC"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Reuniones del Comité Permanente</w:t>
            </w:r>
          </w:p>
        </w:tc>
        <w:tc>
          <w:tcPr>
            <w:tcW w:w="1162" w:type="dxa"/>
            <w:tcBorders>
              <w:top w:val="nil"/>
              <w:left w:val="nil"/>
              <w:bottom w:val="single" w:sz="4" w:space="0" w:color="auto"/>
              <w:right w:val="single" w:sz="4" w:space="0" w:color="auto"/>
            </w:tcBorders>
            <w:shd w:val="clear" w:color="auto" w:fill="auto"/>
            <w:noWrap/>
            <w:vAlign w:val="center"/>
            <w:hideMark/>
          </w:tcPr>
          <w:p w14:paraId="1B293CA5"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10</w:t>
            </w:r>
          </w:p>
        </w:tc>
        <w:tc>
          <w:tcPr>
            <w:tcW w:w="1163" w:type="dxa"/>
            <w:tcBorders>
              <w:top w:val="nil"/>
              <w:left w:val="nil"/>
              <w:bottom w:val="single" w:sz="4" w:space="0" w:color="auto"/>
              <w:right w:val="single" w:sz="4" w:space="0" w:color="auto"/>
            </w:tcBorders>
            <w:shd w:val="clear" w:color="auto" w:fill="auto"/>
            <w:noWrap/>
            <w:vAlign w:val="center"/>
            <w:hideMark/>
          </w:tcPr>
          <w:p w14:paraId="1808342D"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10</w:t>
            </w:r>
          </w:p>
        </w:tc>
        <w:tc>
          <w:tcPr>
            <w:tcW w:w="1163" w:type="dxa"/>
            <w:tcBorders>
              <w:top w:val="nil"/>
              <w:left w:val="nil"/>
              <w:bottom w:val="single" w:sz="4" w:space="0" w:color="auto"/>
              <w:right w:val="single" w:sz="4" w:space="0" w:color="auto"/>
            </w:tcBorders>
            <w:shd w:val="clear" w:color="auto" w:fill="auto"/>
            <w:noWrap/>
            <w:vAlign w:val="center"/>
            <w:hideMark/>
          </w:tcPr>
          <w:p w14:paraId="0DC6589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10</w:t>
            </w:r>
          </w:p>
        </w:tc>
        <w:tc>
          <w:tcPr>
            <w:tcW w:w="1251" w:type="dxa"/>
            <w:tcBorders>
              <w:top w:val="nil"/>
              <w:left w:val="nil"/>
              <w:bottom w:val="single" w:sz="4" w:space="0" w:color="auto"/>
              <w:right w:val="single" w:sz="4" w:space="0" w:color="auto"/>
            </w:tcBorders>
            <w:shd w:val="clear" w:color="auto" w:fill="auto"/>
            <w:noWrap/>
            <w:vAlign w:val="center"/>
            <w:hideMark/>
          </w:tcPr>
          <w:p w14:paraId="0D41AC8B"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30</w:t>
            </w:r>
          </w:p>
        </w:tc>
      </w:tr>
      <w:tr w:rsidR="00ED145A" w:rsidRPr="005A3A87" w14:paraId="58F8FCA4"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290A583A" w14:textId="11FEAD0B"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Traducción en las reuniones del Comité Permanente</w:t>
            </w:r>
          </w:p>
        </w:tc>
        <w:tc>
          <w:tcPr>
            <w:tcW w:w="1162" w:type="dxa"/>
            <w:tcBorders>
              <w:top w:val="nil"/>
              <w:left w:val="nil"/>
              <w:bottom w:val="single" w:sz="4" w:space="0" w:color="auto"/>
              <w:right w:val="single" w:sz="4" w:space="0" w:color="auto"/>
            </w:tcBorders>
            <w:shd w:val="clear" w:color="auto" w:fill="auto"/>
            <w:noWrap/>
            <w:vAlign w:val="center"/>
            <w:hideMark/>
          </w:tcPr>
          <w:p w14:paraId="0CE7659E"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60</w:t>
            </w:r>
          </w:p>
        </w:tc>
        <w:tc>
          <w:tcPr>
            <w:tcW w:w="1163" w:type="dxa"/>
            <w:tcBorders>
              <w:top w:val="nil"/>
              <w:left w:val="nil"/>
              <w:bottom w:val="single" w:sz="4" w:space="0" w:color="auto"/>
              <w:right w:val="single" w:sz="4" w:space="0" w:color="auto"/>
            </w:tcBorders>
            <w:shd w:val="clear" w:color="auto" w:fill="auto"/>
            <w:noWrap/>
            <w:vAlign w:val="center"/>
            <w:hideMark/>
          </w:tcPr>
          <w:p w14:paraId="243208E3"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60</w:t>
            </w:r>
          </w:p>
        </w:tc>
        <w:tc>
          <w:tcPr>
            <w:tcW w:w="1163" w:type="dxa"/>
            <w:tcBorders>
              <w:top w:val="nil"/>
              <w:left w:val="nil"/>
              <w:bottom w:val="single" w:sz="4" w:space="0" w:color="auto"/>
              <w:right w:val="single" w:sz="4" w:space="0" w:color="auto"/>
            </w:tcBorders>
            <w:shd w:val="clear" w:color="auto" w:fill="auto"/>
            <w:noWrap/>
            <w:vAlign w:val="center"/>
            <w:hideMark/>
          </w:tcPr>
          <w:p w14:paraId="2E8B9F91"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60</w:t>
            </w:r>
          </w:p>
        </w:tc>
        <w:tc>
          <w:tcPr>
            <w:tcW w:w="1251" w:type="dxa"/>
            <w:tcBorders>
              <w:top w:val="nil"/>
              <w:left w:val="nil"/>
              <w:bottom w:val="single" w:sz="4" w:space="0" w:color="auto"/>
              <w:right w:val="single" w:sz="4" w:space="0" w:color="auto"/>
            </w:tcBorders>
            <w:shd w:val="clear" w:color="auto" w:fill="auto"/>
            <w:noWrap/>
            <w:vAlign w:val="center"/>
            <w:hideMark/>
          </w:tcPr>
          <w:p w14:paraId="3D7552DF"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180</w:t>
            </w:r>
          </w:p>
        </w:tc>
      </w:tr>
      <w:tr w:rsidR="00ED145A" w:rsidRPr="005A3A87" w14:paraId="52C63600"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6301124B" w14:textId="4E141145" w:rsidR="00ED145A" w:rsidRPr="005A3A87" w:rsidRDefault="00ED145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Interpretación simultánea en las reuniones del Comité Permanente</w:t>
            </w:r>
          </w:p>
        </w:tc>
        <w:tc>
          <w:tcPr>
            <w:tcW w:w="1162" w:type="dxa"/>
            <w:tcBorders>
              <w:top w:val="nil"/>
              <w:left w:val="nil"/>
              <w:bottom w:val="single" w:sz="4" w:space="0" w:color="auto"/>
              <w:right w:val="single" w:sz="4" w:space="0" w:color="auto"/>
            </w:tcBorders>
            <w:shd w:val="clear" w:color="auto" w:fill="auto"/>
            <w:noWrap/>
            <w:vAlign w:val="center"/>
            <w:hideMark/>
          </w:tcPr>
          <w:p w14:paraId="3B27A49B"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35</w:t>
            </w:r>
          </w:p>
        </w:tc>
        <w:tc>
          <w:tcPr>
            <w:tcW w:w="1163" w:type="dxa"/>
            <w:tcBorders>
              <w:top w:val="nil"/>
              <w:left w:val="nil"/>
              <w:bottom w:val="single" w:sz="4" w:space="0" w:color="auto"/>
              <w:right w:val="single" w:sz="4" w:space="0" w:color="auto"/>
            </w:tcBorders>
            <w:shd w:val="clear" w:color="auto" w:fill="auto"/>
            <w:noWrap/>
            <w:vAlign w:val="center"/>
            <w:hideMark/>
          </w:tcPr>
          <w:p w14:paraId="7AE2B495"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35</w:t>
            </w:r>
          </w:p>
        </w:tc>
        <w:tc>
          <w:tcPr>
            <w:tcW w:w="1163" w:type="dxa"/>
            <w:tcBorders>
              <w:top w:val="nil"/>
              <w:left w:val="nil"/>
              <w:bottom w:val="single" w:sz="4" w:space="0" w:color="auto"/>
              <w:right w:val="single" w:sz="4" w:space="0" w:color="auto"/>
            </w:tcBorders>
            <w:shd w:val="clear" w:color="auto" w:fill="auto"/>
            <w:noWrap/>
            <w:vAlign w:val="center"/>
            <w:hideMark/>
          </w:tcPr>
          <w:p w14:paraId="6636B602"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35</w:t>
            </w:r>
          </w:p>
        </w:tc>
        <w:tc>
          <w:tcPr>
            <w:tcW w:w="1251" w:type="dxa"/>
            <w:tcBorders>
              <w:top w:val="nil"/>
              <w:left w:val="nil"/>
              <w:bottom w:val="single" w:sz="4" w:space="0" w:color="auto"/>
              <w:right w:val="single" w:sz="4" w:space="0" w:color="auto"/>
            </w:tcBorders>
            <w:shd w:val="clear" w:color="auto" w:fill="auto"/>
            <w:noWrap/>
            <w:vAlign w:val="center"/>
            <w:hideMark/>
          </w:tcPr>
          <w:p w14:paraId="5BF14A8F"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105</w:t>
            </w:r>
          </w:p>
        </w:tc>
      </w:tr>
      <w:tr w:rsidR="00ED145A" w:rsidRPr="005A3A87" w14:paraId="3D90000A"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tcPr>
          <w:p w14:paraId="191286FA" w14:textId="5220B8B5" w:rsidR="00ED145A" w:rsidRPr="00FA332A" w:rsidRDefault="00FA332A" w:rsidP="002D28C5">
            <w:pPr>
              <w:ind w:left="0" w:firstLine="0"/>
              <w:rPr>
                <w:rFonts w:asciiTheme="minorHAnsi" w:eastAsia="Times New Roman" w:hAnsiTheme="minorHAnsi" w:cs="Arial"/>
                <w:sz w:val="20"/>
                <w:szCs w:val="20"/>
                <w:lang w:val="es-ES_tradnl" w:eastAsia="en-GB"/>
              </w:rPr>
            </w:pPr>
            <w:r w:rsidRPr="00FA332A">
              <w:rPr>
                <w:rFonts w:eastAsia="Times New Roman" w:cs="Arial"/>
                <w:bCs/>
                <w:sz w:val="20"/>
                <w:szCs w:val="20"/>
                <w:lang w:val="es-ES_tradnl" w:eastAsia="en-GB"/>
              </w:rPr>
              <w:t>Reunión de la Conferencia de las Partes</w:t>
            </w:r>
          </w:p>
        </w:tc>
        <w:tc>
          <w:tcPr>
            <w:tcW w:w="1162" w:type="dxa"/>
            <w:tcBorders>
              <w:top w:val="nil"/>
              <w:left w:val="nil"/>
              <w:bottom w:val="single" w:sz="4" w:space="0" w:color="auto"/>
              <w:right w:val="single" w:sz="4" w:space="0" w:color="auto"/>
            </w:tcBorders>
            <w:shd w:val="clear" w:color="auto" w:fill="auto"/>
            <w:noWrap/>
            <w:vAlign w:val="center"/>
          </w:tcPr>
          <w:p w14:paraId="76D0EAA7"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0</w:t>
            </w:r>
          </w:p>
        </w:tc>
        <w:tc>
          <w:tcPr>
            <w:tcW w:w="1163" w:type="dxa"/>
            <w:tcBorders>
              <w:top w:val="nil"/>
              <w:left w:val="nil"/>
              <w:bottom w:val="single" w:sz="4" w:space="0" w:color="auto"/>
              <w:right w:val="single" w:sz="4" w:space="0" w:color="auto"/>
            </w:tcBorders>
            <w:shd w:val="clear" w:color="auto" w:fill="auto"/>
            <w:noWrap/>
            <w:vAlign w:val="center"/>
          </w:tcPr>
          <w:p w14:paraId="47C6ED99"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0</w:t>
            </w:r>
          </w:p>
        </w:tc>
        <w:tc>
          <w:tcPr>
            <w:tcW w:w="1163" w:type="dxa"/>
            <w:tcBorders>
              <w:top w:val="nil"/>
              <w:left w:val="nil"/>
              <w:bottom w:val="single" w:sz="4" w:space="0" w:color="auto"/>
              <w:right w:val="single" w:sz="4" w:space="0" w:color="auto"/>
            </w:tcBorders>
            <w:shd w:val="clear" w:color="auto" w:fill="auto"/>
            <w:noWrap/>
            <w:vAlign w:val="center"/>
          </w:tcPr>
          <w:p w14:paraId="3595D3D6"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236</w:t>
            </w:r>
          </w:p>
        </w:tc>
        <w:tc>
          <w:tcPr>
            <w:tcW w:w="1251" w:type="dxa"/>
            <w:tcBorders>
              <w:top w:val="nil"/>
              <w:left w:val="nil"/>
              <w:bottom w:val="single" w:sz="4" w:space="0" w:color="auto"/>
              <w:right w:val="single" w:sz="4" w:space="0" w:color="auto"/>
            </w:tcBorders>
            <w:shd w:val="clear" w:color="auto" w:fill="auto"/>
            <w:noWrap/>
            <w:vAlign w:val="center"/>
          </w:tcPr>
          <w:p w14:paraId="4FEC76A2" w14:textId="77777777" w:rsidR="00ED145A" w:rsidRPr="005A3A87" w:rsidRDefault="00ED145A" w:rsidP="00F738D0">
            <w:pPr>
              <w:ind w:left="0" w:firstLine="0"/>
              <w:jc w:val="right"/>
              <w:rPr>
                <w:rFonts w:eastAsia="Times New Roman" w:cs="Arial"/>
                <w:lang w:val="es-ES_tradnl" w:eastAsia="en-GB"/>
              </w:rPr>
            </w:pPr>
            <w:r w:rsidRPr="005A3A87">
              <w:rPr>
                <w:rFonts w:eastAsia="Times New Roman" w:cs="Arial"/>
                <w:lang w:val="es-ES_tradnl" w:eastAsia="en-GB"/>
              </w:rPr>
              <w:t>236</w:t>
            </w:r>
          </w:p>
        </w:tc>
      </w:tr>
      <w:tr w:rsidR="00FA332A" w:rsidRPr="005A3A87" w14:paraId="33401A2F" w14:textId="77777777" w:rsidTr="00B90331">
        <w:tc>
          <w:tcPr>
            <w:tcW w:w="4755" w:type="dxa"/>
            <w:tcBorders>
              <w:top w:val="nil"/>
              <w:left w:val="single" w:sz="4" w:space="0" w:color="auto"/>
              <w:bottom w:val="single" w:sz="4" w:space="0" w:color="auto"/>
              <w:right w:val="single" w:sz="4" w:space="0" w:color="auto"/>
            </w:tcBorders>
            <w:shd w:val="clear" w:color="000000" w:fill="C4D79B"/>
            <w:vAlign w:val="center"/>
            <w:hideMark/>
          </w:tcPr>
          <w:p w14:paraId="585E5BA5" w14:textId="18738AE9" w:rsidR="00FA332A" w:rsidRPr="005A3A87" w:rsidRDefault="00FA332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I. Gastos por servicios administrativos de la UICN (máximo)</w:t>
            </w:r>
          </w:p>
        </w:tc>
        <w:tc>
          <w:tcPr>
            <w:tcW w:w="1162" w:type="dxa"/>
            <w:tcBorders>
              <w:top w:val="nil"/>
              <w:left w:val="nil"/>
              <w:bottom w:val="single" w:sz="4" w:space="0" w:color="auto"/>
              <w:right w:val="single" w:sz="4" w:space="0" w:color="auto"/>
            </w:tcBorders>
            <w:shd w:val="clear" w:color="000000" w:fill="C4D79B"/>
            <w:noWrap/>
            <w:vAlign w:val="center"/>
            <w:hideMark/>
          </w:tcPr>
          <w:p w14:paraId="36EEA4E1" w14:textId="77777777" w:rsidR="00FA332A" w:rsidRPr="005A3A87" w:rsidRDefault="00FA332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562</w:t>
            </w:r>
          </w:p>
        </w:tc>
        <w:tc>
          <w:tcPr>
            <w:tcW w:w="1163" w:type="dxa"/>
            <w:tcBorders>
              <w:top w:val="nil"/>
              <w:left w:val="nil"/>
              <w:bottom w:val="single" w:sz="4" w:space="0" w:color="auto"/>
              <w:right w:val="single" w:sz="4" w:space="0" w:color="auto"/>
            </w:tcBorders>
            <w:shd w:val="clear" w:color="000000" w:fill="C4D79B"/>
            <w:noWrap/>
            <w:vAlign w:val="center"/>
            <w:hideMark/>
          </w:tcPr>
          <w:p w14:paraId="7C3820B4" w14:textId="77777777" w:rsidR="00FA332A" w:rsidRPr="005A3A87" w:rsidRDefault="00FA332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562</w:t>
            </w:r>
          </w:p>
        </w:tc>
        <w:tc>
          <w:tcPr>
            <w:tcW w:w="1163" w:type="dxa"/>
            <w:tcBorders>
              <w:top w:val="nil"/>
              <w:left w:val="nil"/>
              <w:bottom w:val="single" w:sz="4" w:space="0" w:color="auto"/>
              <w:right w:val="single" w:sz="4" w:space="0" w:color="auto"/>
            </w:tcBorders>
            <w:shd w:val="clear" w:color="000000" w:fill="C4D79B"/>
            <w:noWrap/>
            <w:vAlign w:val="center"/>
            <w:hideMark/>
          </w:tcPr>
          <w:p w14:paraId="104B98D9" w14:textId="77777777" w:rsidR="00FA332A" w:rsidRPr="005A3A87" w:rsidRDefault="00FA332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562</w:t>
            </w:r>
          </w:p>
        </w:tc>
        <w:tc>
          <w:tcPr>
            <w:tcW w:w="1251" w:type="dxa"/>
            <w:tcBorders>
              <w:top w:val="nil"/>
              <w:left w:val="nil"/>
              <w:bottom w:val="single" w:sz="4" w:space="0" w:color="auto"/>
              <w:right w:val="single" w:sz="4" w:space="0" w:color="auto"/>
            </w:tcBorders>
            <w:shd w:val="clear" w:color="000000" w:fill="C4D79B"/>
            <w:noWrap/>
            <w:vAlign w:val="center"/>
            <w:hideMark/>
          </w:tcPr>
          <w:p w14:paraId="3F336F42" w14:textId="67530B1E" w:rsidR="00FA332A" w:rsidRPr="005A3A87" w:rsidRDefault="00FA332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w:t>
            </w:r>
            <w:r>
              <w:rPr>
                <w:rFonts w:asciiTheme="minorHAnsi" w:eastAsia="Times New Roman" w:hAnsiTheme="minorHAnsi" w:cs="Arial"/>
                <w:b/>
                <w:bCs/>
                <w:color w:val="000000"/>
                <w:sz w:val="20"/>
                <w:szCs w:val="20"/>
                <w:lang w:val="es-ES_tradnl" w:eastAsia="en-GB"/>
              </w:rPr>
              <w:t>.</w:t>
            </w:r>
            <w:r w:rsidRPr="005A3A87">
              <w:rPr>
                <w:rFonts w:asciiTheme="minorHAnsi" w:eastAsia="Times New Roman" w:hAnsiTheme="minorHAnsi" w:cs="Arial"/>
                <w:b/>
                <w:bCs/>
                <w:color w:val="000000"/>
                <w:sz w:val="20"/>
                <w:szCs w:val="20"/>
                <w:lang w:val="es-ES_tradnl" w:eastAsia="en-GB"/>
              </w:rPr>
              <w:t>686</w:t>
            </w:r>
          </w:p>
        </w:tc>
      </w:tr>
      <w:tr w:rsidR="00FA332A" w:rsidRPr="005A3A87" w14:paraId="1C754FF7"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3D39436F" w14:textId="0345AD1C" w:rsidR="00FA332A" w:rsidRPr="005A3A87" w:rsidRDefault="00FA332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 xml:space="preserve">Administración, RR.HH., finanzas y servicios de tecnologías de la información </w:t>
            </w:r>
          </w:p>
        </w:tc>
        <w:tc>
          <w:tcPr>
            <w:tcW w:w="1162" w:type="dxa"/>
            <w:tcBorders>
              <w:top w:val="nil"/>
              <w:left w:val="nil"/>
              <w:bottom w:val="single" w:sz="4" w:space="0" w:color="auto"/>
              <w:right w:val="single" w:sz="4" w:space="0" w:color="auto"/>
            </w:tcBorders>
            <w:shd w:val="clear" w:color="auto" w:fill="auto"/>
            <w:noWrap/>
            <w:vAlign w:val="center"/>
            <w:hideMark/>
          </w:tcPr>
          <w:p w14:paraId="58DCC24E" w14:textId="77777777" w:rsidR="00FA332A" w:rsidRPr="005A3A87" w:rsidRDefault="00FA332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562</w:t>
            </w:r>
          </w:p>
        </w:tc>
        <w:tc>
          <w:tcPr>
            <w:tcW w:w="1163" w:type="dxa"/>
            <w:tcBorders>
              <w:top w:val="nil"/>
              <w:left w:val="nil"/>
              <w:bottom w:val="single" w:sz="4" w:space="0" w:color="auto"/>
              <w:right w:val="single" w:sz="4" w:space="0" w:color="auto"/>
            </w:tcBorders>
            <w:shd w:val="clear" w:color="auto" w:fill="auto"/>
            <w:noWrap/>
            <w:vAlign w:val="center"/>
            <w:hideMark/>
          </w:tcPr>
          <w:p w14:paraId="28170108" w14:textId="77777777" w:rsidR="00FA332A" w:rsidRPr="005A3A87" w:rsidRDefault="00FA332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562</w:t>
            </w:r>
          </w:p>
        </w:tc>
        <w:tc>
          <w:tcPr>
            <w:tcW w:w="1163" w:type="dxa"/>
            <w:tcBorders>
              <w:top w:val="nil"/>
              <w:left w:val="nil"/>
              <w:bottom w:val="single" w:sz="4" w:space="0" w:color="auto"/>
              <w:right w:val="single" w:sz="4" w:space="0" w:color="auto"/>
            </w:tcBorders>
            <w:shd w:val="clear" w:color="auto" w:fill="auto"/>
            <w:noWrap/>
            <w:vAlign w:val="center"/>
            <w:hideMark/>
          </w:tcPr>
          <w:p w14:paraId="158F4974" w14:textId="77777777" w:rsidR="00FA332A" w:rsidRPr="005A3A87" w:rsidRDefault="00FA332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562</w:t>
            </w:r>
          </w:p>
        </w:tc>
        <w:tc>
          <w:tcPr>
            <w:tcW w:w="1251" w:type="dxa"/>
            <w:tcBorders>
              <w:top w:val="nil"/>
              <w:left w:val="nil"/>
              <w:bottom w:val="single" w:sz="4" w:space="0" w:color="auto"/>
              <w:right w:val="single" w:sz="4" w:space="0" w:color="auto"/>
            </w:tcBorders>
            <w:shd w:val="clear" w:color="auto" w:fill="auto"/>
            <w:noWrap/>
            <w:vAlign w:val="center"/>
            <w:hideMark/>
          </w:tcPr>
          <w:p w14:paraId="3501ADCD" w14:textId="774191CB" w:rsidR="00FA332A" w:rsidRPr="005A3A87" w:rsidRDefault="00FA332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w:t>
            </w:r>
            <w:r>
              <w:rPr>
                <w:rFonts w:asciiTheme="minorHAnsi" w:eastAsia="Times New Roman" w:hAnsiTheme="minorHAnsi" w:cs="Arial"/>
                <w:sz w:val="20"/>
                <w:szCs w:val="20"/>
                <w:lang w:val="es-ES_tradnl" w:eastAsia="en-GB"/>
              </w:rPr>
              <w:t>.</w:t>
            </w:r>
            <w:r w:rsidRPr="005A3A87">
              <w:rPr>
                <w:rFonts w:asciiTheme="minorHAnsi" w:eastAsia="Times New Roman" w:hAnsiTheme="minorHAnsi" w:cs="Arial"/>
                <w:sz w:val="20"/>
                <w:szCs w:val="20"/>
                <w:lang w:val="es-ES_tradnl" w:eastAsia="en-GB"/>
              </w:rPr>
              <w:t>686</w:t>
            </w:r>
          </w:p>
        </w:tc>
      </w:tr>
      <w:tr w:rsidR="00FA332A" w:rsidRPr="005A3A87" w14:paraId="5E758AAE" w14:textId="77777777" w:rsidTr="00B90331">
        <w:tc>
          <w:tcPr>
            <w:tcW w:w="4755" w:type="dxa"/>
            <w:tcBorders>
              <w:top w:val="nil"/>
              <w:left w:val="single" w:sz="4" w:space="0" w:color="auto"/>
              <w:bottom w:val="single" w:sz="4" w:space="0" w:color="auto"/>
              <w:right w:val="single" w:sz="4" w:space="0" w:color="auto"/>
            </w:tcBorders>
            <w:shd w:val="clear" w:color="000000" w:fill="C4D79B"/>
            <w:noWrap/>
            <w:vAlign w:val="center"/>
            <w:hideMark/>
          </w:tcPr>
          <w:p w14:paraId="5B897CF0" w14:textId="06B2039F" w:rsidR="00FA332A" w:rsidRPr="005A3A87" w:rsidRDefault="00FA332A" w:rsidP="00F738D0">
            <w:pPr>
              <w:ind w:left="0" w:firstLine="0"/>
              <w:rPr>
                <w:rFonts w:asciiTheme="minorHAnsi" w:eastAsia="Times New Roman" w:hAnsiTheme="minorHAnsi" w:cs="Arial"/>
                <w:b/>
                <w:bCs/>
                <w:sz w:val="20"/>
                <w:szCs w:val="20"/>
                <w:lang w:val="es-ES_tradnl" w:eastAsia="en-GB"/>
              </w:rPr>
            </w:pPr>
            <w:r w:rsidRPr="005A3A87">
              <w:rPr>
                <w:rFonts w:eastAsia="Times New Roman" w:cs="Arial"/>
                <w:b/>
                <w:bCs/>
                <w:sz w:val="20"/>
                <w:szCs w:val="20"/>
                <w:lang w:val="es-ES_tradnl" w:eastAsia="en-GB"/>
              </w:rPr>
              <w:t>J.</w:t>
            </w:r>
            <w:r>
              <w:rPr>
                <w:rFonts w:eastAsia="Times New Roman" w:cs="Arial"/>
                <w:b/>
                <w:bCs/>
                <w:sz w:val="20"/>
                <w:szCs w:val="20"/>
                <w:lang w:val="es-ES_tradnl" w:eastAsia="en-GB"/>
              </w:rPr>
              <w:t xml:space="preserve"> </w:t>
            </w:r>
            <w:r w:rsidRPr="005A3A87">
              <w:rPr>
                <w:rFonts w:eastAsia="Times New Roman" w:cs="Arial"/>
                <w:b/>
                <w:bCs/>
                <w:sz w:val="20"/>
                <w:szCs w:val="20"/>
                <w:lang w:val="es-ES_tradnl" w:eastAsia="en-GB"/>
              </w:rPr>
              <w:t>Varios – Fondo de reserva</w:t>
            </w:r>
          </w:p>
        </w:tc>
        <w:tc>
          <w:tcPr>
            <w:tcW w:w="1162" w:type="dxa"/>
            <w:tcBorders>
              <w:top w:val="nil"/>
              <w:left w:val="nil"/>
              <w:bottom w:val="single" w:sz="4" w:space="0" w:color="auto"/>
              <w:right w:val="single" w:sz="4" w:space="0" w:color="auto"/>
            </w:tcBorders>
            <w:shd w:val="clear" w:color="000000" w:fill="C4D79B"/>
            <w:noWrap/>
            <w:vAlign w:val="center"/>
            <w:hideMark/>
          </w:tcPr>
          <w:p w14:paraId="448AE498" w14:textId="77777777" w:rsidR="00FA332A" w:rsidRPr="005A3A87" w:rsidRDefault="00FA332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110</w:t>
            </w:r>
          </w:p>
        </w:tc>
        <w:tc>
          <w:tcPr>
            <w:tcW w:w="1163" w:type="dxa"/>
            <w:tcBorders>
              <w:top w:val="nil"/>
              <w:left w:val="nil"/>
              <w:bottom w:val="single" w:sz="4" w:space="0" w:color="auto"/>
              <w:right w:val="single" w:sz="4" w:space="0" w:color="auto"/>
            </w:tcBorders>
            <w:shd w:val="clear" w:color="000000" w:fill="C4D79B"/>
            <w:noWrap/>
            <w:vAlign w:val="center"/>
            <w:hideMark/>
          </w:tcPr>
          <w:p w14:paraId="1F707A28" w14:textId="77777777" w:rsidR="00FA332A" w:rsidRPr="005A3A87" w:rsidRDefault="00FA332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110</w:t>
            </w:r>
          </w:p>
        </w:tc>
        <w:tc>
          <w:tcPr>
            <w:tcW w:w="1163" w:type="dxa"/>
            <w:tcBorders>
              <w:top w:val="nil"/>
              <w:left w:val="nil"/>
              <w:bottom w:val="single" w:sz="4" w:space="0" w:color="auto"/>
              <w:right w:val="single" w:sz="4" w:space="0" w:color="auto"/>
            </w:tcBorders>
            <w:shd w:val="clear" w:color="000000" w:fill="C4D79B"/>
            <w:noWrap/>
            <w:vAlign w:val="center"/>
            <w:hideMark/>
          </w:tcPr>
          <w:p w14:paraId="390B0954" w14:textId="77777777" w:rsidR="00FA332A" w:rsidRPr="005A3A87" w:rsidRDefault="00FA332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110</w:t>
            </w:r>
          </w:p>
        </w:tc>
        <w:tc>
          <w:tcPr>
            <w:tcW w:w="1251" w:type="dxa"/>
            <w:tcBorders>
              <w:top w:val="nil"/>
              <w:left w:val="nil"/>
              <w:bottom w:val="single" w:sz="4" w:space="0" w:color="auto"/>
              <w:right w:val="single" w:sz="4" w:space="0" w:color="auto"/>
            </w:tcBorders>
            <w:shd w:val="clear" w:color="000000" w:fill="C4D79B"/>
            <w:noWrap/>
            <w:vAlign w:val="center"/>
            <w:hideMark/>
          </w:tcPr>
          <w:p w14:paraId="7771A937" w14:textId="77777777" w:rsidR="00FA332A" w:rsidRPr="005A3A87" w:rsidRDefault="00FA332A" w:rsidP="00F738D0">
            <w:pPr>
              <w:ind w:left="0" w:firstLine="0"/>
              <w:jc w:val="right"/>
              <w:rPr>
                <w:rFonts w:asciiTheme="minorHAnsi" w:eastAsia="Times New Roman" w:hAnsiTheme="minorHAnsi" w:cs="Arial"/>
                <w:b/>
                <w:bCs/>
                <w:color w:val="000000"/>
                <w:sz w:val="20"/>
                <w:szCs w:val="20"/>
                <w:lang w:val="es-ES_tradnl" w:eastAsia="en-GB"/>
              </w:rPr>
            </w:pPr>
            <w:r w:rsidRPr="005A3A87">
              <w:rPr>
                <w:rFonts w:asciiTheme="minorHAnsi" w:eastAsia="Times New Roman" w:hAnsiTheme="minorHAnsi" w:cs="Arial"/>
                <w:b/>
                <w:bCs/>
                <w:color w:val="000000"/>
                <w:sz w:val="20"/>
                <w:szCs w:val="20"/>
                <w:lang w:val="es-ES_tradnl" w:eastAsia="en-GB"/>
              </w:rPr>
              <w:t>330</w:t>
            </w:r>
          </w:p>
        </w:tc>
      </w:tr>
      <w:tr w:rsidR="00FA332A" w:rsidRPr="005A3A87" w14:paraId="7DCFB553" w14:textId="77777777" w:rsidTr="00B90331">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5E561E09" w14:textId="4FD8EAE4" w:rsidR="00FA332A" w:rsidRPr="005A3A87" w:rsidRDefault="00FA332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Provisiones</w:t>
            </w:r>
          </w:p>
        </w:tc>
        <w:tc>
          <w:tcPr>
            <w:tcW w:w="1162" w:type="dxa"/>
            <w:tcBorders>
              <w:top w:val="nil"/>
              <w:left w:val="nil"/>
              <w:bottom w:val="single" w:sz="4" w:space="0" w:color="auto"/>
              <w:right w:val="single" w:sz="4" w:space="0" w:color="auto"/>
            </w:tcBorders>
            <w:shd w:val="clear" w:color="auto" w:fill="auto"/>
            <w:noWrap/>
            <w:vAlign w:val="center"/>
            <w:hideMark/>
          </w:tcPr>
          <w:p w14:paraId="28CB1D88" w14:textId="77777777" w:rsidR="00FA332A" w:rsidRPr="005A3A87" w:rsidRDefault="00FA332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50</w:t>
            </w:r>
          </w:p>
        </w:tc>
        <w:tc>
          <w:tcPr>
            <w:tcW w:w="1163" w:type="dxa"/>
            <w:tcBorders>
              <w:top w:val="nil"/>
              <w:left w:val="nil"/>
              <w:bottom w:val="single" w:sz="4" w:space="0" w:color="auto"/>
              <w:right w:val="single" w:sz="4" w:space="0" w:color="auto"/>
            </w:tcBorders>
            <w:shd w:val="clear" w:color="auto" w:fill="auto"/>
            <w:noWrap/>
            <w:vAlign w:val="center"/>
            <w:hideMark/>
          </w:tcPr>
          <w:p w14:paraId="1338B137" w14:textId="77777777" w:rsidR="00FA332A" w:rsidRPr="005A3A87" w:rsidRDefault="00FA332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50</w:t>
            </w:r>
          </w:p>
        </w:tc>
        <w:tc>
          <w:tcPr>
            <w:tcW w:w="1163" w:type="dxa"/>
            <w:tcBorders>
              <w:top w:val="nil"/>
              <w:left w:val="nil"/>
              <w:bottom w:val="single" w:sz="4" w:space="0" w:color="auto"/>
              <w:right w:val="single" w:sz="4" w:space="0" w:color="auto"/>
            </w:tcBorders>
            <w:shd w:val="clear" w:color="auto" w:fill="auto"/>
            <w:noWrap/>
            <w:vAlign w:val="center"/>
            <w:hideMark/>
          </w:tcPr>
          <w:p w14:paraId="00F35769" w14:textId="77777777" w:rsidR="00FA332A" w:rsidRPr="005A3A87" w:rsidRDefault="00FA332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50</w:t>
            </w:r>
          </w:p>
        </w:tc>
        <w:tc>
          <w:tcPr>
            <w:tcW w:w="1251" w:type="dxa"/>
            <w:tcBorders>
              <w:top w:val="nil"/>
              <w:left w:val="nil"/>
              <w:bottom w:val="single" w:sz="4" w:space="0" w:color="auto"/>
              <w:right w:val="single" w:sz="4" w:space="0" w:color="auto"/>
            </w:tcBorders>
            <w:shd w:val="clear" w:color="auto" w:fill="auto"/>
            <w:noWrap/>
            <w:vAlign w:val="center"/>
            <w:hideMark/>
          </w:tcPr>
          <w:p w14:paraId="126D151D" w14:textId="77777777" w:rsidR="00FA332A" w:rsidRPr="005A3A87" w:rsidRDefault="00FA332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150</w:t>
            </w:r>
          </w:p>
        </w:tc>
      </w:tr>
      <w:tr w:rsidR="00FA332A" w:rsidRPr="005A3A87" w14:paraId="497E0FE0" w14:textId="77777777" w:rsidTr="00B90331">
        <w:tc>
          <w:tcPr>
            <w:tcW w:w="4755" w:type="dxa"/>
            <w:tcBorders>
              <w:top w:val="single" w:sz="4" w:space="0" w:color="auto"/>
              <w:left w:val="single" w:sz="4" w:space="0" w:color="auto"/>
              <w:bottom w:val="nil"/>
              <w:right w:val="single" w:sz="4" w:space="0" w:color="auto"/>
            </w:tcBorders>
            <w:shd w:val="clear" w:color="auto" w:fill="auto"/>
            <w:noWrap/>
            <w:vAlign w:val="center"/>
            <w:hideMark/>
          </w:tcPr>
          <w:p w14:paraId="246C3AE9" w14:textId="616BE539" w:rsidR="00FA332A" w:rsidRPr="005A3A87" w:rsidRDefault="00FA332A" w:rsidP="00F738D0">
            <w:pPr>
              <w:ind w:left="0" w:firstLine="0"/>
              <w:rPr>
                <w:rFonts w:asciiTheme="minorHAnsi" w:eastAsia="Times New Roman" w:hAnsiTheme="minorHAnsi" w:cs="Arial"/>
                <w:sz w:val="20"/>
                <w:szCs w:val="20"/>
                <w:lang w:val="es-ES_tradnl" w:eastAsia="en-GB"/>
              </w:rPr>
            </w:pPr>
            <w:r w:rsidRPr="005A3A87">
              <w:rPr>
                <w:rFonts w:eastAsia="Times New Roman" w:cs="Arial"/>
                <w:sz w:val="20"/>
                <w:szCs w:val="20"/>
                <w:lang w:val="es-ES_tradnl" w:eastAsia="en-GB"/>
              </w:rPr>
              <w:t>Servicios jurídicos</w:t>
            </w:r>
          </w:p>
        </w:tc>
        <w:tc>
          <w:tcPr>
            <w:tcW w:w="1162" w:type="dxa"/>
            <w:tcBorders>
              <w:top w:val="nil"/>
              <w:left w:val="nil"/>
              <w:bottom w:val="single" w:sz="4" w:space="0" w:color="auto"/>
              <w:right w:val="single" w:sz="4" w:space="0" w:color="auto"/>
            </w:tcBorders>
            <w:shd w:val="clear" w:color="auto" w:fill="auto"/>
            <w:noWrap/>
            <w:vAlign w:val="center"/>
            <w:hideMark/>
          </w:tcPr>
          <w:p w14:paraId="671CC15A" w14:textId="77777777" w:rsidR="00FA332A" w:rsidRPr="005A3A87" w:rsidRDefault="00FA332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60</w:t>
            </w:r>
          </w:p>
        </w:tc>
        <w:tc>
          <w:tcPr>
            <w:tcW w:w="1163" w:type="dxa"/>
            <w:tcBorders>
              <w:top w:val="nil"/>
              <w:left w:val="nil"/>
              <w:bottom w:val="single" w:sz="4" w:space="0" w:color="auto"/>
              <w:right w:val="single" w:sz="4" w:space="0" w:color="auto"/>
            </w:tcBorders>
            <w:shd w:val="clear" w:color="auto" w:fill="auto"/>
            <w:noWrap/>
            <w:vAlign w:val="center"/>
            <w:hideMark/>
          </w:tcPr>
          <w:p w14:paraId="55328930" w14:textId="77777777" w:rsidR="00FA332A" w:rsidRPr="005A3A87" w:rsidRDefault="00FA332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60</w:t>
            </w:r>
          </w:p>
        </w:tc>
        <w:tc>
          <w:tcPr>
            <w:tcW w:w="1163" w:type="dxa"/>
            <w:tcBorders>
              <w:top w:val="single" w:sz="4" w:space="0" w:color="auto"/>
              <w:left w:val="nil"/>
              <w:bottom w:val="nil"/>
              <w:right w:val="single" w:sz="4" w:space="0" w:color="auto"/>
            </w:tcBorders>
            <w:shd w:val="clear" w:color="auto" w:fill="auto"/>
            <w:noWrap/>
            <w:vAlign w:val="center"/>
            <w:hideMark/>
          </w:tcPr>
          <w:p w14:paraId="0EC5DB12" w14:textId="77777777" w:rsidR="00FA332A" w:rsidRPr="005A3A87" w:rsidRDefault="00FA332A" w:rsidP="00F738D0">
            <w:pPr>
              <w:ind w:left="0" w:firstLine="0"/>
              <w:jc w:val="right"/>
              <w:rPr>
                <w:rFonts w:asciiTheme="minorHAnsi" w:eastAsia="Times New Roman" w:hAnsiTheme="minorHAnsi" w:cs="Arial"/>
                <w:color w:val="000000"/>
                <w:sz w:val="20"/>
                <w:szCs w:val="20"/>
                <w:lang w:val="es-ES_tradnl" w:eastAsia="en-GB"/>
              </w:rPr>
            </w:pPr>
            <w:r w:rsidRPr="005A3A87">
              <w:rPr>
                <w:rFonts w:asciiTheme="minorHAnsi" w:eastAsia="Times New Roman" w:hAnsiTheme="minorHAnsi" w:cs="Arial"/>
                <w:color w:val="000000"/>
                <w:sz w:val="20"/>
                <w:szCs w:val="20"/>
                <w:lang w:val="es-ES_tradnl" w:eastAsia="en-GB"/>
              </w:rPr>
              <w:t>60</w:t>
            </w:r>
          </w:p>
        </w:tc>
        <w:tc>
          <w:tcPr>
            <w:tcW w:w="1251" w:type="dxa"/>
            <w:tcBorders>
              <w:top w:val="nil"/>
              <w:left w:val="nil"/>
              <w:bottom w:val="single" w:sz="4" w:space="0" w:color="auto"/>
              <w:right w:val="single" w:sz="4" w:space="0" w:color="auto"/>
            </w:tcBorders>
            <w:shd w:val="clear" w:color="auto" w:fill="auto"/>
            <w:noWrap/>
            <w:vAlign w:val="center"/>
            <w:hideMark/>
          </w:tcPr>
          <w:p w14:paraId="5771F2D7" w14:textId="77777777" w:rsidR="00FA332A" w:rsidRPr="005A3A87" w:rsidRDefault="00FA332A" w:rsidP="00F738D0">
            <w:pPr>
              <w:ind w:left="0" w:firstLine="0"/>
              <w:jc w:val="right"/>
              <w:rPr>
                <w:rFonts w:asciiTheme="minorHAnsi" w:eastAsia="Times New Roman" w:hAnsiTheme="minorHAnsi" w:cs="Arial"/>
                <w:sz w:val="20"/>
                <w:szCs w:val="20"/>
                <w:lang w:val="es-ES_tradnl" w:eastAsia="en-GB"/>
              </w:rPr>
            </w:pPr>
            <w:r w:rsidRPr="005A3A87">
              <w:rPr>
                <w:rFonts w:asciiTheme="minorHAnsi" w:eastAsia="Times New Roman" w:hAnsiTheme="minorHAnsi" w:cs="Arial"/>
                <w:sz w:val="20"/>
                <w:szCs w:val="20"/>
                <w:lang w:val="es-ES_tradnl" w:eastAsia="en-GB"/>
              </w:rPr>
              <w:t>180</w:t>
            </w:r>
          </w:p>
        </w:tc>
      </w:tr>
      <w:tr w:rsidR="00FA332A" w:rsidRPr="005A3A87" w14:paraId="561EEBF7" w14:textId="77777777" w:rsidTr="00B90331">
        <w:tc>
          <w:tcPr>
            <w:tcW w:w="4755"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33E230" w14:textId="2266CC6D" w:rsidR="00FA332A" w:rsidRPr="005A3A87" w:rsidRDefault="00FA332A" w:rsidP="00F738D0">
            <w:pPr>
              <w:ind w:left="0" w:firstLine="0"/>
              <w:rPr>
                <w:rFonts w:asciiTheme="minorHAnsi" w:eastAsia="Times New Roman" w:hAnsiTheme="minorHAnsi" w:cs="Arial"/>
                <w:b/>
                <w:bCs/>
                <w:color w:val="1F497D"/>
                <w:sz w:val="20"/>
                <w:szCs w:val="20"/>
                <w:lang w:val="es-ES_tradnl" w:eastAsia="en-GB"/>
              </w:rPr>
            </w:pPr>
            <w:r w:rsidRPr="005A3A87">
              <w:rPr>
                <w:rFonts w:asciiTheme="minorHAnsi" w:eastAsia="Times New Roman" w:hAnsiTheme="minorHAnsi" w:cs="Arial"/>
                <w:b/>
                <w:bCs/>
                <w:color w:val="1F497D"/>
                <w:sz w:val="20"/>
                <w:szCs w:val="20"/>
                <w:lang w:val="es-ES_tradnl" w:eastAsia="en-GB"/>
              </w:rPr>
              <w:t>TOTAL DE GASTOS</w:t>
            </w:r>
          </w:p>
        </w:tc>
        <w:tc>
          <w:tcPr>
            <w:tcW w:w="1162" w:type="dxa"/>
            <w:tcBorders>
              <w:top w:val="single" w:sz="4" w:space="0" w:color="auto"/>
              <w:left w:val="nil"/>
              <w:bottom w:val="single" w:sz="4" w:space="0" w:color="auto"/>
              <w:right w:val="single" w:sz="4" w:space="0" w:color="auto"/>
            </w:tcBorders>
            <w:shd w:val="clear" w:color="000000" w:fill="C4D79B"/>
            <w:noWrap/>
            <w:vAlign w:val="center"/>
            <w:hideMark/>
          </w:tcPr>
          <w:p w14:paraId="55790ECC" w14:textId="267207D1" w:rsidR="00FA332A" w:rsidRPr="005A3A87" w:rsidRDefault="00FA332A" w:rsidP="00F738D0">
            <w:pPr>
              <w:ind w:left="0" w:firstLine="0"/>
              <w:jc w:val="right"/>
              <w:rPr>
                <w:rFonts w:eastAsia="Times New Roman" w:cs="Arial"/>
                <w:b/>
                <w:bCs/>
                <w:color w:val="000000"/>
                <w:lang w:val="es-ES_tradnl" w:eastAsia="en-GB"/>
              </w:rPr>
            </w:pPr>
            <w:r>
              <w:rPr>
                <w:rFonts w:eastAsia="Times New Roman" w:cs="Arial"/>
                <w:b/>
                <w:bCs/>
                <w:color w:val="000000"/>
                <w:lang w:val="es-ES_tradnl" w:eastAsia="en-GB"/>
              </w:rPr>
              <w:t>5.</w:t>
            </w:r>
            <w:r w:rsidRPr="005A3A87">
              <w:rPr>
                <w:rFonts w:eastAsia="Times New Roman" w:cs="Arial"/>
                <w:b/>
                <w:bCs/>
                <w:color w:val="000000"/>
                <w:lang w:val="es-ES_tradnl" w:eastAsia="en-GB"/>
              </w:rPr>
              <w:t>233</w:t>
            </w:r>
          </w:p>
        </w:tc>
        <w:tc>
          <w:tcPr>
            <w:tcW w:w="1163" w:type="dxa"/>
            <w:tcBorders>
              <w:top w:val="single" w:sz="4" w:space="0" w:color="auto"/>
              <w:left w:val="nil"/>
              <w:bottom w:val="single" w:sz="4" w:space="0" w:color="auto"/>
              <w:right w:val="single" w:sz="4" w:space="0" w:color="auto"/>
            </w:tcBorders>
            <w:shd w:val="clear" w:color="000000" w:fill="C4D79B"/>
            <w:noWrap/>
            <w:vAlign w:val="center"/>
            <w:hideMark/>
          </w:tcPr>
          <w:p w14:paraId="20398D44" w14:textId="1B622765" w:rsidR="00FA332A" w:rsidRPr="005A3A87" w:rsidRDefault="00FA332A" w:rsidP="00F738D0">
            <w:pPr>
              <w:ind w:left="0" w:firstLine="0"/>
              <w:jc w:val="right"/>
              <w:rPr>
                <w:rFonts w:eastAsia="Times New Roman" w:cs="Arial"/>
                <w:b/>
                <w:bCs/>
                <w:color w:val="000000"/>
                <w:lang w:val="es-ES_tradnl" w:eastAsia="en-GB"/>
              </w:rPr>
            </w:pPr>
            <w:r>
              <w:rPr>
                <w:rFonts w:eastAsia="Times New Roman" w:cs="Arial"/>
                <w:b/>
                <w:bCs/>
                <w:color w:val="000000"/>
                <w:lang w:val="es-ES_tradnl" w:eastAsia="en-GB"/>
              </w:rPr>
              <w:t>5.</w:t>
            </w:r>
            <w:r w:rsidRPr="005A3A87">
              <w:rPr>
                <w:rFonts w:eastAsia="Times New Roman" w:cs="Arial"/>
                <w:b/>
                <w:bCs/>
                <w:color w:val="000000"/>
                <w:lang w:val="es-ES_tradnl" w:eastAsia="en-GB"/>
              </w:rPr>
              <w:t>233</w:t>
            </w:r>
          </w:p>
        </w:tc>
        <w:tc>
          <w:tcPr>
            <w:tcW w:w="1163" w:type="dxa"/>
            <w:tcBorders>
              <w:top w:val="single" w:sz="4" w:space="0" w:color="auto"/>
              <w:left w:val="nil"/>
              <w:bottom w:val="single" w:sz="4" w:space="0" w:color="auto"/>
              <w:right w:val="single" w:sz="4" w:space="0" w:color="auto"/>
            </w:tcBorders>
            <w:shd w:val="clear" w:color="000000" w:fill="C4D79B"/>
            <w:noWrap/>
            <w:vAlign w:val="center"/>
            <w:hideMark/>
          </w:tcPr>
          <w:p w14:paraId="5AED256B" w14:textId="256DE4B1" w:rsidR="00FA332A" w:rsidRPr="005A3A87" w:rsidRDefault="00FA332A" w:rsidP="00F738D0">
            <w:pPr>
              <w:ind w:left="0" w:firstLine="0"/>
              <w:jc w:val="right"/>
              <w:rPr>
                <w:rFonts w:eastAsia="Times New Roman" w:cs="Arial"/>
                <w:b/>
                <w:bCs/>
                <w:color w:val="000000"/>
                <w:lang w:val="es-ES_tradnl" w:eastAsia="en-GB"/>
              </w:rPr>
            </w:pPr>
            <w:r>
              <w:rPr>
                <w:rFonts w:eastAsia="Times New Roman" w:cs="Arial"/>
                <w:b/>
                <w:bCs/>
                <w:color w:val="000000"/>
                <w:lang w:val="es-ES_tradnl" w:eastAsia="en-GB"/>
              </w:rPr>
              <w:t>5.</w:t>
            </w:r>
            <w:r w:rsidRPr="005A3A87">
              <w:rPr>
                <w:rFonts w:eastAsia="Times New Roman" w:cs="Arial"/>
                <w:b/>
                <w:bCs/>
                <w:color w:val="000000"/>
                <w:lang w:val="es-ES_tradnl" w:eastAsia="en-GB"/>
              </w:rPr>
              <w:t>469</w:t>
            </w:r>
          </w:p>
        </w:tc>
        <w:tc>
          <w:tcPr>
            <w:tcW w:w="1251" w:type="dxa"/>
            <w:tcBorders>
              <w:top w:val="nil"/>
              <w:left w:val="nil"/>
              <w:bottom w:val="single" w:sz="4" w:space="0" w:color="auto"/>
              <w:right w:val="single" w:sz="4" w:space="0" w:color="auto"/>
            </w:tcBorders>
            <w:shd w:val="clear" w:color="000000" w:fill="C4D79B"/>
            <w:noWrap/>
            <w:vAlign w:val="center"/>
            <w:hideMark/>
          </w:tcPr>
          <w:p w14:paraId="56C17128" w14:textId="6F2B328B" w:rsidR="00FA332A" w:rsidRPr="005A3A87" w:rsidRDefault="00FA332A" w:rsidP="00F738D0">
            <w:pPr>
              <w:ind w:left="0" w:firstLine="0"/>
              <w:jc w:val="right"/>
              <w:rPr>
                <w:rFonts w:eastAsia="Times New Roman" w:cs="Arial"/>
                <w:b/>
                <w:bCs/>
                <w:color w:val="000000"/>
                <w:lang w:val="es-ES_tradnl" w:eastAsia="en-GB"/>
              </w:rPr>
            </w:pPr>
            <w:r>
              <w:rPr>
                <w:rFonts w:eastAsia="Times New Roman" w:cs="Arial"/>
                <w:b/>
                <w:bCs/>
                <w:color w:val="000000"/>
                <w:lang w:val="es-ES_tradnl" w:eastAsia="en-GB"/>
              </w:rPr>
              <w:t>15.</w:t>
            </w:r>
            <w:r w:rsidRPr="005A3A87">
              <w:rPr>
                <w:rFonts w:eastAsia="Times New Roman" w:cs="Arial"/>
                <w:b/>
                <w:bCs/>
                <w:color w:val="000000"/>
                <w:lang w:val="es-ES_tradnl" w:eastAsia="en-GB"/>
              </w:rPr>
              <w:t>933</w:t>
            </w:r>
          </w:p>
        </w:tc>
      </w:tr>
    </w:tbl>
    <w:p w14:paraId="7B4F33CD" w14:textId="77777777" w:rsidR="00C72A9C" w:rsidRPr="005A3A87" w:rsidRDefault="00C72A9C" w:rsidP="00912B55">
      <w:pPr>
        <w:ind w:left="0" w:firstLine="0"/>
        <w:rPr>
          <w:rFonts w:cs="Arial"/>
          <w:b/>
          <w:sz w:val="4"/>
          <w:szCs w:val="4"/>
          <w:lang w:val="es-ES_tradnl"/>
        </w:rPr>
      </w:pPr>
    </w:p>
    <w:sectPr w:rsidR="00C72A9C" w:rsidRPr="005A3A87" w:rsidSect="00B90331">
      <w:pgSz w:w="11906" w:h="16838"/>
      <w:pgMar w:top="851" w:right="1440" w:bottom="1134"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D6E4A" w14:textId="77777777" w:rsidR="00B023E6" w:rsidRDefault="00B023E6" w:rsidP="00DF2386">
      <w:r>
        <w:separator/>
      </w:r>
    </w:p>
  </w:endnote>
  <w:endnote w:type="continuationSeparator" w:id="0">
    <w:p w14:paraId="6126D143" w14:textId="77777777" w:rsidR="00B023E6" w:rsidRDefault="00B023E6"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34BB5" w14:textId="77777777" w:rsidR="00B023E6" w:rsidRDefault="00B023E6" w:rsidP="002137E0">
    <w:pPr>
      <w:pStyle w:val="Header"/>
      <w:rPr>
        <w:noProof/>
      </w:rPr>
    </w:pPr>
    <w:r>
      <w:t>SC54-7.3</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90331">
          <w:rPr>
            <w:noProof/>
            <w:sz w:val="20"/>
            <w:szCs w:val="20"/>
          </w:rPr>
          <w:t>10</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3B299" w14:textId="77777777" w:rsidR="00B023E6" w:rsidRDefault="00B023E6" w:rsidP="00DF2386">
      <w:r>
        <w:separator/>
      </w:r>
    </w:p>
  </w:footnote>
  <w:footnote w:type="continuationSeparator" w:id="0">
    <w:p w14:paraId="5FFDFC51" w14:textId="77777777" w:rsidR="00B023E6" w:rsidRDefault="00B023E6"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66C8D" w14:textId="77777777" w:rsidR="00B023E6" w:rsidRDefault="00B023E6">
    <w:pPr>
      <w:pStyle w:val="Header"/>
    </w:pPr>
  </w:p>
  <w:p w14:paraId="463F21A2" w14:textId="77777777" w:rsidR="00B023E6" w:rsidRDefault="00B02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472D4"/>
    <w:multiLevelType w:val="hybridMultilevel"/>
    <w:tmpl w:val="DD64CA68"/>
    <w:lvl w:ilvl="0" w:tplc="8902B32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nsid w:val="2592788A"/>
    <w:multiLevelType w:val="hybridMultilevel"/>
    <w:tmpl w:val="24460C0C"/>
    <w:lvl w:ilvl="0" w:tplc="0809000F">
      <w:start w:val="1"/>
      <w:numFmt w:val="decimal"/>
      <w:lvlText w:val="%1."/>
      <w:lvlJc w:val="left"/>
      <w:pPr>
        <w:ind w:left="720" w:hanging="360"/>
      </w:pPr>
    </w:lvl>
    <w:lvl w:ilvl="1" w:tplc="DFE278D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8910AD4"/>
    <w:multiLevelType w:val="multilevel"/>
    <w:tmpl w:val="99EEC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35C7C"/>
    <w:multiLevelType w:val="hybridMultilevel"/>
    <w:tmpl w:val="83447178"/>
    <w:lvl w:ilvl="0" w:tplc="423E9E3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D4139B"/>
    <w:multiLevelType w:val="hybridMultilevel"/>
    <w:tmpl w:val="D5084D24"/>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8D32CD"/>
    <w:multiLevelType w:val="hybridMultilevel"/>
    <w:tmpl w:val="358E0C38"/>
    <w:lvl w:ilvl="0" w:tplc="4A24C3A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351E05"/>
    <w:multiLevelType w:val="hybridMultilevel"/>
    <w:tmpl w:val="D41CE7BE"/>
    <w:lvl w:ilvl="0" w:tplc="423E9E38">
      <w:start w:val="8"/>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7">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480F34CC"/>
    <w:multiLevelType w:val="hybridMultilevel"/>
    <w:tmpl w:val="8608868E"/>
    <w:lvl w:ilvl="0" w:tplc="5FCC9F96">
      <w:start w:val="16"/>
      <w:numFmt w:val="decimal"/>
      <w:lvlText w:val="%1."/>
      <w:lvlJc w:val="left"/>
      <w:pPr>
        <w:ind w:left="720"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9">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9812AE"/>
    <w:multiLevelType w:val="multilevel"/>
    <w:tmpl w:val="D41CE7BE"/>
    <w:lvl w:ilvl="0">
      <w:start w:val="8"/>
      <w:numFmt w:val="decimal"/>
      <w:lvlText w:val="%1."/>
      <w:lvlJc w:val="left"/>
      <w:pPr>
        <w:ind w:left="1145" w:hanging="360"/>
      </w:pPr>
      <w:rPr>
        <w:rFonts w:hint="default"/>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2">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477DBF"/>
    <w:multiLevelType w:val="multilevel"/>
    <w:tmpl w:val="D5084D24"/>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0">
    <w:nsid w:val="6C3621CD"/>
    <w:multiLevelType w:val="hybridMultilevel"/>
    <w:tmpl w:val="CAA49ED8"/>
    <w:lvl w:ilvl="0" w:tplc="8902B32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8"/>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5"/>
  </w:num>
  <w:num w:numId="13">
    <w:abstractNumId w:val="24"/>
  </w:num>
  <w:num w:numId="14">
    <w:abstractNumId w:val="14"/>
  </w:num>
  <w:num w:numId="15">
    <w:abstractNumId w:val="2"/>
  </w:num>
  <w:num w:numId="16">
    <w:abstractNumId w:val="21"/>
  </w:num>
  <w:num w:numId="17">
    <w:abstractNumId w:val="30"/>
  </w:num>
  <w:num w:numId="18">
    <w:abstractNumId w:val="42"/>
  </w:num>
  <w:num w:numId="19">
    <w:abstractNumId w:val="41"/>
  </w:num>
  <w:num w:numId="20">
    <w:abstractNumId w:val="34"/>
  </w:num>
  <w:num w:numId="21">
    <w:abstractNumId w:val="36"/>
  </w:num>
  <w:num w:numId="22">
    <w:abstractNumId w:val="22"/>
  </w:num>
  <w:num w:numId="23">
    <w:abstractNumId w:val="32"/>
  </w:num>
  <w:num w:numId="24">
    <w:abstractNumId w:val="27"/>
  </w:num>
  <w:num w:numId="25">
    <w:abstractNumId w:val="39"/>
  </w:num>
  <w:num w:numId="26">
    <w:abstractNumId w:val="10"/>
  </w:num>
  <w:num w:numId="27">
    <w:abstractNumId w:val="0"/>
  </w:num>
  <w:num w:numId="28">
    <w:abstractNumId w:val="13"/>
  </w:num>
  <w:num w:numId="29">
    <w:abstractNumId w:val="3"/>
  </w:num>
  <w:num w:numId="30">
    <w:abstractNumId w:val="18"/>
  </w:num>
  <w:num w:numId="31">
    <w:abstractNumId w:val="16"/>
  </w:num>
  <w:num w:numId="32">
    <w:abstractNumId w:val="37"/>
  </w:num>
  <w:num w:numId="33">
    <w:abstractNumId w:val="2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num>
  <w:num w:numId="37">
    <w:abstractNumId w:val="19"/>
  </w:num>
  <w:num w:numId="38">
    <w:abstractNumId w:val="33"/>
  </w:num>
  <w:num w:numId="39">
    <w:abstractNumId w:val="40"/>
  </w:num>
  <w:num w:numId="40">
    <w:abstractNumId w:val="25"/>
  </w:num>
  <w:num w:numId="41">
    <w:abstractNumId w:val="4"/>
  </w:num>
  <w:num w:numId="42">
    <w:abstractNumId w:val="17"/>
  </w:num>
  <w:num w:numId="43">
    <w:abstractNumId w:val="26"/>
  </w:num>
  <w:num w:numId="44">
    <w:abstractNumId w:val="31"/>
  </w:num>
  <w:num w:numId="45">
    <w:abstractNumId w:val="28"/>
  </w:num>
  <w:num w:numId="46">
    <w:abstractNumId w:val="1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34A"/>
    <w:rsid w:val="00006F21"/>
    <w:rsid w:val="000108E1"/>
    <w:rsid w:val="0001102A"/>
    <w:rsid w:val="000133D1"/>
    <w:rsid w:val="00014168"/>
    <w:rsid w:val="00017A16"/>
    <w:rsid w:val="000260B4"/>
    <w:rsid w:val="00026E09"/>
    <w:rsid w:val="00037CE0"/>
    <w:rsid w:val="0004295A"/>
    <w:rsid w:val="00044B2A"/>
    <w:rsid w:val="00045896"/>
    <w:rsid w:val="000467E7"/>
    <w:rsid w:val="00051E85"/>
    <w:rsid w:val="0005215D"/>
    <w:rsid w:val="00053929"/>
    <w:rsid w:val="0006566C"/>
    <w:rsid w:val="00074DE8"/>
    <w:rsid w:val="00080177"/>
    <w:rsid w:val="000937A7"/>
    <w:rsid w:val="00096371"/>
    <w:rsid w:val="000A3E3E"/>
    <w:rsid w:val="000A3F5A"/>
    <w:rsid w:val="000A5278"/>
    <w:rsid w:val="000A7AEC"/>
    <w:rsid w:val="000B41F9"/>
    <w:rsid w:val="000B4D54"/>
    <w:rsid w:val="000C2489"/>
    <w:rsid w:val="000D039A"/>
    <w:rsid w:val="000D0498"/>
    <w:rsid w:val="000D5C76"/>
    <w:rsid w:val="000D6DF7"/>
    <w:rsid w:val="000E039B"/>
    <w:rsid w:val="000E2FA0"/>
    <w:rsid w:val="000E47E9"/>
    <w:rsid w:val="000E768F"/>
    <w:rsid w:val="00100E41"/>
    <w:rsid w:val="00102D6A"/>
    <w:rsid w:val="00104F7B"/>
    <w:rsid w:val="00105508"/>
    <w:rsid w:val="00106197"/>
    <w:rsid w:val="001148E5"/>
    <w:rsid w:val="0012096C"/>
    <w:rsid w:val="00122823"/>
    <w:rsid w:val="00127828"/>
    <w:rsid w:val="00143502"/>
    <w:rsid w:val="0014669F"/>
    <w:rsid w:val="00150BB8"/>
    <w:rsid w:val="00161BDA"/>
    <w:rsid w:val="0017123E"/>
    <w:rsid w:val="00171618"/>
    <w:rsid w:val="0017192F"/>
    <w:rsid w:val="001819B1"/>
    <w:rsid w:val="0018239F"/>
    <w:rsid w:val="0018623B"/>
    <w:rsid w:val="00186307"/>
    <w:rsid w:val="001936D6"/>
    <w:rsid w:val="00197946"/>
    <w:rsid w:val="001A2D10"/>
    <w:rsid w:val="001A386F"/>
    <w:rsid w:val="001B1561"/>
    <w:rsid w:val="001B773B"/>
    <w:rsid w:val="001B79AE"/>
    <w:rsid w:val="001C22F2"/>
    <w:rsid w:val="001C5E41"/>
    <w:rsid w:val="001C77BC"/>
    <w:rsid w:val="001D0FDF"/>
    <w:rsid w:val="001D48BB"/>
    <w:rsid w:val="001D5FC6"/>
    <w:rsid w:val="001E00E3"/>
    <w:rsid w:val="001E0159"/>
    <w:rsid w:val="001E0CBD"/>
    <w:rsid w:val="001E22DA"/>
    <w:rsid w:val="001E324B"/>
    <w:rsid w:val="001E5FD0"/>
    <w:rsid w:val="001E681D"/>
    <w:rsid w:val="001F2349"/>
    <w:rsid w:val="001F5C62"/>
    <w:rsid w:val="002005D2"/>
    <w:rsid w:val="002025C1"/>
    <w:rsid w:val="0020298B"/>
    <w:rsid w:val="002035D8"/>
    <w:rsid w:val="00205D69"/>
    <w:rsid w:val="00206111"/>
    <w:rsid w:val="00212850"/>
    <w:rsid w:val="00212E7E"/>
    <w:rsid w:val="002137E0"/>
    <w:rsid w:val="00214C88"/>
    <w:rsid w:val="00223428"/>
    <w:rsid w:val="00227712"/>
    <w:rsid w:val="00231588"/>
    <w:rsid w:val="00233EC7"/>
    <w:rsid w:val="0023550A"/>
    <w:rsid w:val="00236D86"/>
    <w:rsid w:val="00241822"/>
    <w:rsid w:val="00267D03"/>
    <w:rsid w:val="00271A5C"/>
    <w:rsid w:val="002741AC"/>
    <w:rsid w:val="00275F13"/>
    <w:rsid w:val="00277A87"/>
    <w:rsid w:val="00277AE2"/>
    <w:rsid w:val="002819C0"/>
    <w:rsid w:val="00281C69"/>
    <w:rsid w:val="002822F8"/>
    <w:rsid w:val="002867D6"/>
    <w:rsid w:val="0029247A"/>
    <w:rsid w:val="002924F4"/>
    <w:rsid w:val="00294326"/>
    <w:rsid w:val="00295556"/>
    <w:rsid w:val="002957DC"/>
    <w:rsid w:val="00295BB5"/>
    <w:rsid w:val="002A5A4D"/>
    <w:rsid w:val="002B0CEF"/>
    <w:rsid w:val="002B358C"/>
    <w:rsid w:val="002B4262"/>
    <w:rsid w:val="002B510B"/>
    <w:rsid w:val="002C3209"/>
    <w:rsid w:val="002D28C5"/>
    <w:rsid w:val="002D5A4D"/>
    <w:rsid w:val="002E22AF"/>
    <w:rsid w:val="002E660E"/>
    <w:rsid w:val="002E7ACC"/>
    <w:rsid w:val="00302B21"/>
    <w:rsid w:val="00306644"/>
    <w:rsid w:val="00307391"/>
    <w:rsid w:val="003107B5"/>
    <w:rsid w:val="00316607"/>
    <w:rsid w:val="003167D4"/>
    <w:rsid w:val="00320FB3"/>
    <w:rsid w:val="00322C05"/>
    <w:rsid w:val="00324398"/>
    <w:rsid w:val="00327CA6"/>
    <w:rsid w:val="00333C04"/>
    <w:rsid w:val="00335704"/>
    <w:rsid w:val="0034060B"/>
    <w:rsid w:val="003441D3"/>
    <w:rsid w:val="00352486"/>
    <w:rsid w:val="00357919"/>
    <w:rsid w:val="00363957"/>
    <w:rsid w:val="00366633"/>
    <w:rsid w:val="00366DEF"/>
    <w:rsid w:val="00373511"/>
    <w:rsid w:val="00382F90"/>
    <w:rsid w:val="00384FC3"/>
    <w:rsid w:val="003910EB"/>
    <w:rsid w:val="003969AD"/>
    <w:rsid w:val="00396EF0"/>
    <w:rsid w:val="003A19B0"/>
    <w:rsid w:val="003A3804"/>
    <w:rsid w:val="003A52BE"/>
    <w:rsid w:val="003A5809"/>
    <w:rsid w:val="003A5866"/>
    <w:rsid w:val="003A6E9F"/>
    <w:rsid w:val="003C1EA0"/>
    <w:rsid w:val="003C4941"/>
    <w:rsid w:val="003D01D9"/>
    <w:rsid w:val="003D4CD6"/>
    <w:rsid w:val="003E52F5"/>
    <w:rsid w:val="003F7105"/>
    <w:rsid w:val="004029A2"/>
    <w:rsid w:val="00402BEE"/>
    <w:rsid w:val="004149AD"/>
    <w:rsid w:val="004228C7"/>
    <w:rsid w:val="00422BD2"/>
    <w:rsid w:val="004250FE"/>
    <w:rsid w:val="00426DD9"/>
    <w:rsid w:val="0042798B"/>
    <w:rsid w:val="00434913"/>
    <w:rsid w:val="00436E55"/>
    <w:rsid w:val="004474F8"/>
    <w:rsid w:val="00454034"/>
    <w:rsid w:val="0046771B"/>
    <w:rsid w:val="00467A8D"/>
    <w:rsid w:val="004717A4"/>
    <w:rsid w:val="00477550"/>
    <w:rsid w:val="004844A8"/>
    <w:rsid w:val="00491DF5"/>
    <w:rsid w:val="00491E0F"/>
    <w:rsid w:val="004966E7"/>
    <w:rsid w:val="00496803"/>
    <w:rsid w:val="0049707C"/>
    <w:rsid w:val="004A01E5"/>
    <w:rsid w:val="004B08CD"/>
    <w:rsid w:val="004B1D0D"/>
    <w:rsid w:val="004B2272"/>
    <w:rsid w:val="004B4108"/>
    <w:rsid w:val="004B420F"/>
    <w:rsid w:val="004B6688"/>
    <w:rsid w:val="004C408F"/>
    <w:rsid w:val="004E6352"/>
    <w:rsid w:val="004F18A1"/>
    <w:rsid w:val="004F20C4"/>
    <w:rsid w:val="004F2443"/>
    <w:rsid w:val="004F38CE"/>
    <w:rsid w:val="00521308"/>
    <w:rsid w:val="00522533"/>
    <w:rsid w:val="005244A4"/>
    <w:rsid w:val="00527783"/>
    <w:rsid w:val="0053257A"/>
    <w:rsid w:val="00532C8F"/>
    <w:rsid w:val="00535EDC"/>
    <w:rsid w:val="005464D2"/>
    <w:rsid w:val="00553A1D"/>
    <w:rsid w:val="00553DEA"/>
    <w:rsid w:val="0055521B"/>
    <w:rsid w:val="0056078C"/>
    <w:rsid w:val="00580772"/>
    <w:rsid w:val="005814B5"/>
    <w:rsid w:val="005863D6"/>
    <w:rsid w:val="005A244A"/>
    <w:rsid w:val="005A3A87"/>
    <w:rsid w:val="005A542F"/>
    <w:rsid w:val="005B0E16"/>
    <w:rsid w:val="005B0EF0"/>
    <w:rsid w:val="005C48E8"/>
    <w:rsid w:val="005D35BD"/>
    <w:rsid w:val="005D3E9D"/>
    <w:rsid w:val="005D57D6"/>
    <w:rsid w:val="005E4BF4"/>
    <w:rsid w:val="005F1D0B"/>
    <w:rsid w:val="005F64E0"/>
    <w:rsid w:val="005F6AE1"/>
    <w:rsid w:val="00607AC7"/>
    <w:rsid w:val="00616374"/>
    <w:rsid w:val="00620B27"/>
    <w:rsid w:val="006211E5"/>
    <w:rsid w:val="006256D3"/>
    <w:rsid w:val="00627BB7"/>
    <w:rsid w:val="00641220"/>
    <w:rsid w:val="00644A13"/>
    <w:rsid w:val="006464EC"/>
    <w:rsid w:val="0065136E"/>
    <w:rsid w:val="00655ABA"/>
    <w:rsid w:val="00657F47"/>
    <w:rsid w:val="00670D71"/>
    <w:rsid w:val="00672D6E"/>
    <w:rsid w:val="00673291"/>
    <w:rsid w:val="00674F5F"/>
    <w:rsid w:val="006941B2"/>
    <w:rsid w:val="00695F7A"/>
    <w:rsid w:val="00696CAC"/>
    <w:rsid w:val="006A7EE2"/>
    <w:rsid w:val="006B4038"/>
    <w:rsid w:val="006B4D62"/>
    <w:rsid w:val="006B7BB7"/>
    <w:rsid w:val="006C05A5"/>
    <w:rsid w:val="006C1D07"/>
    <w:rsid w:val="006C796E"/>
    <w:rsid w:val="006D3CBA"/>
    <w:rsid w:val="006D6374"/>
    <w:rsid w:val="006E7DCE"/>
    <w:rsid w:val="006F3E3D"/>
    <w:rsid w:val="006F6565"/>
    <w:rsid w:val="006F6E6B"/>
    <w:rsid w:val="00702A1E"/>
    <w:rsid w:val="007050FF"/>
    <w:rsid w:val="007177CA"/>
    <w:rsid w:val="007204E3"/>
    <w:rsid w:val="007236B4"/>
    <w:rsid w:val="00730CBE"/>
    <w:rsid w:val="0073235E"/>
    <w:rsid w:val="00752764"/>
    <w:rsid w:val="00756D10"/>
    <w:rsid w:val="007629C8"/>
    <w:rsid w:val="00764209"/>
    <w:rsid w:val="007652D6"/>
    <w:rsid w:val="00766962"/>
    <w:rsid w:val="00775287"/>
    <w:rsid w:val="0078029B"/>
    <w:rsid w:val="007838B7"/>
    <w:rsid w:val="00786D6D"/>
    <w:rsid w:val="007936EA"/>
    <w:rsid w:val="0079408E"/>
    <w:rsid w:val="007A224B"/>
    <w:rsid w:val="007A38BB"/>
    <w:rsid w:val="007A653C"/>
    <w:rsid w:val="007B3669"/>
    <w:rsid w:val="007D064F"/>
    <w:rsid w:val="007D33F4"/>
    <w:rsid w:val="007D71D7"/>
    <w:rsid w:val="007F0899"/>
    <w:rsid w:val="007F0FA7"/>
    <w:rsid w:val="007F3ABE"/>
    <w:rsid w:val="007F4D13"/>
    <w:rsid w:val="007F5F79"/>
    <w:rsid w:val="00803C20"/>
    <w:rsid w:val="008045BB"/>
    <w:rsid w:val="00814046"/>
    <w:rsid w:val="00814323"/>
    <w:rsid w:val="00814554"/>
    <w:rsid w:val="008328E9"/>
    <w:rsid w:val="0083353F"/>
    <w:rsid w:val="00835BCB"/>
    <w:rsid w:val="00835CDC"/>
    <w:rsid w:val="008445F1"/>
    <w:rsid w:val="008446C3"/>
    <w:rsid w:val="00850B09"/>
    <w:rsid w:val="008514F2"/>
    <w:rsid w:val="008620D9"/>
    <w:rsid w:val="00863B9D"/>
    <w:rsid w:val="00863BE6"/>
    <w:rsid w:val="00865329"/>
    <w:rsid w:val="00865B61"/>
    <w:rsid w:val="008775BC"/>
    <w:rsid w:val="00877FAC"/>
    <w:rsid w:val="00882940"/>
    <w:rsid w:val="00882F1B"/>
    <w:rsid w:val="008845C1"/>
    <w:rsid w:val="00890C58"/>
    <w:rsid w:val="008926BA"/>
    <w:rsid w:val="00896FD6"/>
    <w:rsid w:val="008A70CE"/>
    <w:rsid w:val="008B313D"/>
    <w:rsid w:val="008C0B07"/>
    <w:rsid w:val="008C25E4"/>
    <w:rsid w:val="008C2DAE"/>
    <w:rsid w:val="008C3FB1"/>
    <w:rsid w:val="008C6E36"/>
    <w:rsid w:val="008C6E9B"/>
    <w:rsid w:val="008D192C"/>
    <w:rsid w:val="008E620B"/>
    <w:rsid w:val="008F40FB"/>
    <w:rsid w:val="008F43D2"/>
    <w:rsid w:val="009015A7"/>
    <w:rsid w:val="009041D7"/>
    <w:rsid w:val="009059A9"/>
    <w:rsid w:val="00912B55"/>
    <w:rsid w:val="00913CF1"/>
    <w:rsid w:val="0092515E"/>
    <w:rsid w:val="009315CC"/>
    <w:rsid w:val="00933B35"/>
    <w:rsid w:val="00936576"/>
    <w:rsid w:val="0094052C"/>
    <w:rsid w:val="00942FBD"/>
    <w:rsid w:val="0094770B"/>
    <w:rsid w:val="00947D4A"/>
    <w:rsid w:val="00951D88"/>
    <w:rsid w:val="00955766"/>
    <w:rsid w:val="00957260"/>
    <w:rsid w:val="00964F3D"/>
    <w:rsid w:val="00971CD2"/>
    <w:rsid w:val="00972C4F"/>
    <w:rsid w:val="00977E6E"/>
    <w:rsid w:val="00981341"/>
    <w:rsid w:val="00991F90"/>
    <w:rsid w:val="00994B64"/>
    <w:rsid w:val="009A515B"/>
    <w:rsid w:val="009B2267"/>
    <w:rsid w:val="009B2FCA"/>
    <w:rsid w:val="009C42FF"/>
    <w:rsid w:val="009C464D"/>
    <w:rsid w:val="009C573B"/>
    <w:rsid w:val="009E0AE8"/>
    <w:rsid w:val="009E3BC6"/>
    <w:rsid w:val="009E495F"/>
    <w:rsid w:val="009E4BD0"/>
    <w:rsid w:val="009E5374"/>
    <w:rsid w:val="009E7049"/>
    <w:rsid w:val="009F1E3B"/>
    <w:rsid w:val="009F345D"/>
    <w:rsid w:val="00A0532C"/>
    <w:rsid w:val="00A06DED"/>
    <w:rsid w:val="00A108EA"/>
    <w:rsid w:val="00A115F9"/>
    <w:rsid w:val="00A13218"/>
    <w:rsid w:val="00A134B7"/>
    <w:rsid w:val="00A217FF"/>
    <w:rsid w:val="00A227A3"/>
    <w:rsid w:val="00A26FE1"/>
    <w:rsid w:val="00A37BC8"/>
    <w:rsid w:val="00A433E8"/>
    <w:rsid w:val="00A550B1"/>
    <w:rsid w:val="00A60B73"/>
    <w:rsid w:val="00A616A2"/>
    <w:rsid w:val="00A62ABF"/>
    <w:rsid w:val="00A67F2E"/>
    <w:rsid w:val="00A75E4E"/>
    <w:rsid w:val="00A768EA"/>
    <w:rsid w:val="00A80080"/>
    <w:rsid w:val="00A8195A"/>
    <w:rsid w:val="00A830AB"/>
    <w:rsid w:val="00A9588D"/>
    <w:rsid w:val="00AA063C"/>
    <w:rsid w:val="00AA1858"/>
    <w:rsid w:val="00AA24E2"/>
    <w:rsid w:val="00AA6EAE"/>
    <w:rsid w:val="00AB4951"/>
    <w:rsid w:val="00AB5BD3"/>
    <w:rsid w:val="00AC2E85"/>
    <w:rsid w:val="00AD65E1"/>
    <w:rsid w:val="00AE4EEA"/>
    <w:rsid w:val="00AF2796"/>
    <w:rsid w:val="00AF5F31"/>
    <w:rsid w:val="00AF7707"/>
    <w:rsid w:val="00B023E6"/>
    <w:rsid w:val="00B02FB3"/>
    <w:rsid w:val="00B15257"/>
    <w:rsid w:val="00B212E9"/>
    <w:rsid w:val="00B25283"/>
    <w:rsid w:val="00B315A0"/>
    <w:rsid w:val="00B32E40"/>
    <w:rsid w:val="00B34A18"/>
    <w:rsid w:val="00B35CF1"/>
    <w:rsid w:val="00B468CE"/>
    <w:rsid w:val="00B54F35"/>
    <w:rsid w:val="00B56C99"/>
    <w:rsid w:val="00B579CB"/>
    <w:rsid w:val="00B618CA"/>
    <w:rsid w:val="00B626CD"/>
    <w:rsid w:val="00B70083"/>
    <w:rsid w:val="00B73D0E"/>
    <w:rsid w:val="00B8058B"/>
    <w:rsid w:val="00B87A76"/>
    <w:rsid w:val="00B90331"/>
    <w:rsid w:val="00B9303A"/>
    <w:rsid w:val="00B961C4"/>
    <w:rsid w:val="00BB28F6"/>
    <w:rsid w:val="00BB3B4B"/>
    <w:rsid w:val="00BC2609"/>
    <w:rsid w:val="00BC26DD"/>
    <w:rsid w:val="00BC4468"/>
    <w:rsid w:val="00BD4CE7"/>
    <w:rsid w:val="00BD5A5A"/>
    <w:rsid w:val="00BD5B6C"/>
    <w:rsid w:val="00BE3067"/>
    <w:rsid w:val="00BE5629"/>
    <w:rsid w:val="00BE764D"/>
    <w:rsid w:val="00BE7EC6"/>
    <w:rsid w:val="00BF28C7"/>
    <w:rsid w:val="00BF30CB"/>
    <w:rsid w:val="00BF5DD8"/>
    <w:rsid w:val="00C03DD1"/>
    <w:rsid w:val="00C05664"/>
    <w:rsid w:val="00C12DA1"/>
    <w:rsid w:val="00C13145"/>
    <w:rsid w:val="00C13A7C"/>
    <w:rsid w:val="00C16975"/>
    <w:rsid w:val="00C24936"/>
    <w:rsid w:val="00C30646"/>
    <w:rsid w:val="00C34785"/>
    <w:rsid w:val="00C40DCC"/>
    <w:rsid w:val="00C61012"/>
    <w:rsid w:val="00C6757F"/>
    <w:rsid w:val="00C67C97"/>
    <w:rsid w:val="00C70EC0"/>
    <w:rsid w:val="00C7135A"/>
    <w:rsid w:val="00C72A9C"/>
    <w:rsid w:val="00C83C4D"/>
    <w:rsid w:val="00C83F07"/>
    <w:rsid w:val="00C91E64"/>
    <w:rsid w:val="00CA1CBE"/>
    <w:rsid w:val="00CA3EAA"/>
    <w:rsid w:val="00CB7E76"/>
    <w:rsid w:val="00CD238B"/>
    <w:rsid w:val="00CD5DAF"/>
    <w:rsid w:val="00CD6938"/>
    <w:rsid w:val="00CE4F89"/>
    <w:rsid w:val="00CE7104"/>
    <w:rsid w:val="00CE750F"/>
    <w:rsid w:val="00CE778B"/>
    <w:rsid w:val="00CF1498"/>
    <w:rsid w:val="00CF175F"/>
    <w:rsid w:val="00CF4437"/>
    <w:rsid w:val="00CF6A1A"/>
    <w:rsid w:val="00D06197"/>
    <w:rsid w:val="00D12474"/>
    <w:rsid w:val="00D15F01"/>
    <w:rsid w:val="00D160CB"/>
    <w:rsid w:val="00D22546"/>
    <w:rsid w:val="00D245A1"/>
    <w:rsid w:val="00D24CB3"/>
    <w:rsid w:val="00D33CC5"/>
    <w:rsid w:val="00D3563A"/>
    <w:rsid w:val="00D3680D"/>
    <w:rsid w:val="00D41049"/>
    <w:rsid w:val="00D415E2"/>
    <w:rsid w:val="00D42055"/>
    <w:rsid w:val="00D512AE"/>
    <w:rsid w:val="00D557C4"/>
    <w:rsid w:val="00D60ADA"/>
    <w:rsid w:val="00D60B3D"/>
    <w:rsid w:val="00D610B2"/>
    <w:rsid w:val="00D647C3"/>
    <w:rsid w:val="00D6650E"/>
    <w:rsid w:val="00D714F0"/>
    <w:rsid w:val="00D74ED2"/>
    <w:rsid w:val="00D76A63"/>
    <w:rsid w:val="00D76CD7"/>
    <w:rsid w:val="00D8220E"/>
    <w:rsid w:val="00D83D91"/>
    <w:rsid w:val="00D9386E"/>
    <w:rsid w:val="00D9633A"/>
    <w:rsid w:val="00D97D38"/>
    <w:rsid w:val="00DA2B4B"/>
    <w:rsid w:val="00DB4C0C"/>
    <w:rsid w:val="00DC5680"/>
    <w:rsid w:val="00DD4FC4"/>
    <w:rsid w:val="00DF1637"/>
    <w:rsid w:val="00DF2386"/>
    <w:rsid w:val="00DF7FE7"/>
    <w:rsid w:val="00E16CC7"/>
    <w:rsid w:val="00E17EE6"/>
    <w:rsid w:val="00E20094"/>
    <w:rsid w:val="00E233BE"/>
    <w:rsid w:val="00E244C3"/>
    <w:rsid w:val="00E32435"/>
    <w:rsid w:val="00E37B3A"/>
    <w:rsid w:val="00E45579"/>
    <w:rsid w:val="00E46367"/>
    <w:rsid w:val="00E50083"/>
    <w:rsid w:val="00E50224"/>
    <w:rsid w:val="00E631A8"/>
    <w:rsid w:val="00E63F0B"/>
    <w:rsid w:val="00E642B6"/>
    <w:rsid w:val="00E74BC8"/>
    <w:rsid w:val="00E754C1"/>
    <w:rsid w:val="00E75CA2"/>
    <w:rsid w:val="00E77109"/>
    <w:rsid w:val="00E777F3"/>
    <w:rsid w:val="00E81119"/>
    <w:rsid w:val="00E96B53"/>
    <w:rsid w:val="00EA23F0"/>
    <w:rsid w:val="00EA3A7F"/>
    <w:rsid w:val="00EC588F"/>
    <w:rsid w:val="00ED145A"/>
    <w:rsid w:val="00ED2630"/>
    <w:rsid w:val="00ED3AEB"/>
    <w:rsid w:val="00ED4036"/>
    <w:rsid w:val="00ED7464"/>
    <w:rsid w:val="00EE60AF"/>
    <w:rsid w:val="00F00689"/>
    <w:rsid w:val="00F078F1"/>
    <w:rsid w:val="00F126E5"/>
    <w:rsid w:val="00F136F5"/>
    <w:rsid w:val="00F14404"/>
    <w:rsid w:val="00F25BF6"/>
    <w:rsid w:val="00F26C2E"/>
    <w:rsid w:val="00F32D03"/>
    <w:rsid w:val="00F344DE"/>
    <w:rsid w:val="00F52E89"/>
    <w:rsid w:val="00F56BB7"/>
    <w:rsid w:val="00F7138B"/>
    <w:rsid w:val="00F738D0"/>
    <w:rsid w:val="00F73E71"/>
    <w:rsid w:val="00F73EE2"/>
    <w:rsid w:val="00F80755"/>
    <w:rsid w:val="00F847E5"/>
    <w:rsid w:val="00F86C35"/>
    <w:rsid w:val="00FA332A"/>
    <w:rsid w:val="00FB0C4E"/>
    <w:rsid w:val="00FB6EE7"/>
    <w:rsid w:val="00FB70D8"/>
    <w:rsid w:val="00FC42BB"/>
    <w:rsid w:val="00FC79DA"/>
    <w:rsid w:val="00FC7A32"/>
    <w:rsid w:val="00FD27EB"/>
    <w:rsid w:val="00FD6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7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paragraph" w:styleId="DocumentMap">
    <w:name w:val="Document Map"/>
    <w:basedOn w:val="Normal"/>
    <w:link w:val="DocumentMapChar"/>
    <w:uiPriority w:val="99"/>
    <w:semiHidden/>
    <w:unhideWhenUsed/>
    <w:rsid w:val="006464EC"/>
    <w:rPr>
      <w:rFonts w:ascii="Lucida Grande" w:hAnsi="Lucida Grande"/>
      <w:sz w:val="24"/>
      <w:szCs w:val="24"/>
    </w:rPr>
  </w:style>
  <w:style w:type="character" w:customStyle="1" w:styleId="DocumentMapChar">
    <w:name w:val="Document Map Char"/>
    <w:basedOn w:val="DefaultParagraphFont"/>
    <w:link w:val="DocumentMap"/>
    <w:uiPriority w:val="99"/>
    <w:semiHidden/>
    <w:rsid w:val="006464EC"/>
    <w:rPr>
      <w:rFonts w:ascii="Lucida Grande" w:eastAsia="Calibri"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paragraph" w:styleId="DocumentMap">
    <w:name w:val="Document Map"/>
    <w:basedOn w:val="Normal"/>
    <w:link w:val="DocumentMapChar"/>
    <w:uiPriority w:val="99"/>
    <w:semiHidden/>
    <w:unhideWhenUsed/>
    <w:rsid w:val="006464EC"/>
    <w:rPr>
      <w:rFonts w:ascii="Lucida Grande" w:hAnsi="Lucida Grande"/>
      <w:sz w:val="24"/>
      <w:szCs w:val="24"/>
    </w:rPr>
  </w:style>
  <w:style w:type="character" w:customStyle="1" w:styleId="DocumentMapChar">
    <w:name w:val="Document Map Char"/>
    <w:basedOn w:val="DefaultParagraphFont"/>
    <w:link w:val="DocumentMap"/>
    <w:uiPriority w:val="99"/>
    <w:semiHidden/>
    <w:rsid w:val="006464EC"/>
    <w:rPr>
      <w:rFonts w:ascii="Lucida Grande" w:eastAsia="Calibri"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24D4-01B1-4E92-95E7-90A21178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2018-03-14T06:34:00Z</cp:lastPrinted>
  <dcterms:created xsi:type="dcterms:W3CDTF">2018-03-14T08:58:00Z</dcterms:created>
  <dcterms:modified xsi:type="dcterms:W3CDTF">2018-03-14T09:00:00Z</dcterms:modified>
</cp:coreProperties>
</file>