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90C10" w14:textId="77777777" w:rsidR="00552FC2" w:rsidRPr="00FF3F07" w:rsidRDefault="00552FC2" w:rsidP="00552FC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FF3F07">
        <w:rPr>
          <w:bCs/>
          <w:sz w:val="24"/>
          <w:szCs w:val="24"/>
          <w:lang w:val="fr-CH"/>
        </w:rPr>
        <w:t>CONVENTION SUR LES ZONES HUMIDES</w:t>
      </w:r>
    </w:p>
    <w:p w14:paraId="7E00C037" w14:textId="77777777" w:rsidR="00552FC2" w:rsidRPr="00FF3F07" w:rsidRDefault="00552FC2" w:rsidP="00552FC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FF3F07">
        <w:rPr>
          <w:bCs/>
          <w:sz w:val="24"/>
          <w:szCs w:val="24"/>
          <w:lang w:val="fr-CH"/>
        </w:rPr>
        <w:t>54</w:t>
      </w:r>
      <w:r w:rsidRPr="00FF3F07">
        <w:rPr>
          <w:bCs/>
          <w:sz w:val="24"/>
          <w:szCs w:val="24"/>
          <w:vertAlign w:val="superscript"/>
          <w:lang w:val="fr-CH"/>
        </w:rPr>
        <w:t>e</w:t>
      </w:r>
      <w:r w:rsidRPr="00FF3F07">
        <w:rPr>
          <w:bCs/>
          <w:sz w:val="24"/>
          <w:szCs w:val="24"/>
          <w:lang w:val="fr-CH"/>
        </w:rPr>
        <w:t xml:space="preserve"> Réunion du Comité permanent</w:t>
      </w:r>
    </w:p>
    <w:p w14:paraId="7DDAE83A" w14:textId="77777777" w:rsidR="00DF2386" w:rsidRPr="00FF3F07" w:rsidRDefault="00552FC2" w:rsidP="00552FC2">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CH"/>
        </w:rPr>
      </w:pPr>
      <w:r w:rsidRPr="00FF3F07">
        <w:rPr>
          <w:bCs/>
          <w:sz w:val="24"/>
          <w:szCs w:val="24"/>
          <w:lang w:val="fr-CH"/>
        </w:rPr>
        <w:t>Gland, Suisse, 23 au 27 avril 2018</w:t>
      </w:r>
    </w:p>
    <w:p w14:paraId="520BE8CA" w14:textId="77777777" w:rsidR="00DF2386" w:rsidRPr="00FF3F07" w:rsidRDefault="00BE5EAA" w:rsidP="00014168">
      <w:pPr>
        <w:outlineLvl w:val="0"/>
        <w:rPr>
          <w:b/>
          <w:lang w:val="fr-CH"/>
        </w:rPr>
      </w:pPr>
      <w:r w:rsidRPr="00FF3F07">
        <w:rPr>
          <w:b/>
          <w:lang w:val="fr-CH"/>
        </w:rPr>
        <w:tab/>
      </w:r>
    </w:p>
    <w:p w14:paraId="2DEE60A1" w14:textId="77777777" w:rsidR="00DF2386" w:rsidRPr="00FF3F07" w:rsidRDefault="00406F37" w:rsidP="00014168">
      <w:pPr>
        <w:jc w:val="right"/>
        <w:rPr>
          <w:rFonts w:cs="Arial"/>
          <w:sz w:val="28"/>
          <w:szCs w:val="28"/>
          <w:lang w:val="fr-CH"/>
        </w:rPr>
      </w:pPr>
      <w:r w:rsidRPr="00FF3F07">
        <w:rPr>
          <w:rFonts w:cs="Arial"/>
          <w:b/>
          <w:sz w:val="28"/>
          <w:szCs w:val="28"/>
          <w:lang w:val="fr-CH"/>
        </w:rPr>
        <w:t xml:space="preserve">Doc. </w:t>
      </w:r>
      <w:r w:rsidR="00DF2386" w:rsidRPr="00FF3F07">
        <w:rPr>
          <w:rFonts w:cs="Arial"/>
          <w:b/>
          <w:sz w:val="28"/>
          <w:szCs w:val="28"/>
          <w:lang w:val="fr-CH"/>
        </w:rPr>
        <w:t>SC5</w:t>
      </w:r>
      <w:r w:rsidR="00275F13" w:rsidRPr="00FF3F07">
        <w:rPr>
          <w:rFonts w:cs="Arial"/>
          <w:b/>
          <w:sz w:val="28"/>
          <w:szCs w:val="28"/>
          <w:lang w:val="fr-CH"/>
        </w:rPr>
        <w:t>4</w:t>
      </w:r>
      <w:r w:rsidR="00DF2386" w:rsidRPr="00FF3F07">
        <w:rPr>
          <w:rFonts w:cs="Arial"/>
          <w:b/>
          <w:sz w:val="28"/>
          <w:szCs w:val="28"/>
          <w:lang w:val="fr-CH"/>
        </w:rPr>
        <w:t>-</w:t>
      </w:r>
      <w:r w:rsidR="00BE241D" w:rsidRPr="00FF3F07">
        <w:rPr>
          <w:rFonts w:cs="Arial"/>
          <w:b/>
          <w:sz w:val="28"/>
          <w:szCs w:val="28"/>
          <w:lang w:val="fr-CH"/>
        </w:rPr>
        <w:t>7.2</w:t>
      </w:r>
      <w:r w:rsidR="00D245A1" w:rsidRPr="00FF3F07">
        <w:rPr>
          <w:rFonts w:cs="Arial"/>
          <w:b/>
          <w:sz w:val="28"/>
          <w:szCs w:val="28"/>
          <w:lang w:val="fr-CH"/>
        </w:rPr>
        <w:t xml:space="preserve"> </w:t>
      </w:r>
    </w:p>
    <w:p w14:paraId="2CFDD2C3" w14:textId="77777777" w:rsidR="00DF2386" w:rsidRPr="00FF3F07" w:rsidRDefault="00DF2386" w:rsidP="00014168">
      <w:pPr>
        <w:rPr>
          <w:rFonts w:cs="Arial"/>
          <w:b/>
          <w:sz w:val="28"/>
          <w:szCs w:val="28"/>
          <w:lang w:val="fr-CH"/>
        </w:rPr>
      </w:pPr>
    </w:p>
    <w:p w14:paraId="3FD3673D" w14:textId="77777777" w:rsidR="00A9671F" w:rsidRPr="00A9671F" w:rsidRDefault="00A9671F" w:rsidP="00A9671F">
      <w:pPr>
        <w:jc w:val="center"/>
        <w:rPr>
          <w:rFonts w:cs="Arial"/>
          <w:b/>
          <w:sz w:val="28"/>
          <w:szCs w:val="28"/>
          <w:lang w:val="fr-CH"/>
        </w:rPr>
      </w:pPr>
      <w:r w:rsidRPr="00A9671F">
        <w:rPr>
          <w:rFonts w:cs="Arial"/>
          <w:b/>
          <w:sz w:val="28"/>
          <w:szCs w:val="28"/>
          <w:lang w:val="fr-CH"/>
        </w:rPr>
        <w:t>Questions financières et budgétaires</w:t>
      </w:r>
    </w:p>
    <w:p w14:paraId="208B4740" w14:textId="5DEAAF64" w:rsidR="00DF2386" w:rsidRPr="00FF3F07" w:rsidRDefault="003E2986" w:rsidP="00014168">
      <w:pPr>
        <w:jc w:val="center"/>
        <w:rPr>
          <w:rFonts w:cs="Arial"/>
          <w:b/>
          <w:sz w:val="28"/>
          <w:szCs w:val="28"/>
          <w:lang w:val="fr-CH"/>
        </w:rPr>
      </w:pPr>
      <w:r>
        <w:rPr>
          <w:rFonts w:cs="Arial"/>
          <w:b/>
          <w:sz w:val="28"/>
          <w:szCs w:val="28"/>
          <w:lang w:val="fr-CH"/>
        </w:rPr>
        <w:t>État</w:t>
      </w:r>
      <w:r w:rsidR="00FF3F07" w:rsidRPr="00FF3F07">
        <w:rPr>
          <w:rFonts w:cs="Arial"/>
          <w:b/>
          <w:sz w:val="28"/>
          <w:szCs w:val="28"/>
          <w:lang w:val="fr-CH"/>
        </w:rPr>
        <w:t xml:space="preserve"> des </w:t>
      </w:r>
      <w:r w:rsidR="00C96693" w:rsidRPr="00FF3F07">
        <w:rPr>
          <w:rFonts w:cs="Arial"/>
          <w:b/>
          <w:sz w:val="28"/>
          <w:szCs w:val="28"/>
          <w:lang w:val="fr-CH"/>
        </w:rPr>
        <w:t>contributions</w:t>
      </w:r>
      <w:r w:rsidR="00FF3F07" w:rsidRPr="00FF3F07">
        <w:rPr>
          <w:rFonts w:cs="Arial"/>
          <w:b/>
          <w:sz w:val="28"/>
          <w:szCs w:val="28"/>
          <w:lang w:val="fr-CH"/>
        </w:rPr>
        <w:t xml:space="preserve"> annuelles</w:t>
      </w:r>
    </w:p>
    <w:p w14:paraId="1A3935DF" w14:textId="77777777" w:rsidR="00DF2386" w:rsidRPr="00FF3F07" w:rsidRDefault="00DF2386" w:rsidP="00014168">
      <w:pPr>
        <w:rPr>
          <w:rFonts w:ascii="Garamond" w:hAnsi="Garamond" w:cs="Arial"/>
          <w:lang w:val="fr-CH"/>
        </w:rPr>
      </w:pPr>
    </w:p>
    <w:p w14:paraId="1FD47AC3" w14:textId="77777777" w:rsidR="000C2489" w:rsidRPr="00FF3F07" w:rsidRDefault="000C2489" w:rsidP="00014168">
      <w:pPr>
        <w:autoSpaceDE w:val="0"/>
        <w:autoSpaceDN w:val="0"/>
        <w:adjustRightInd w:val="0"/>
        <w:rPr>
          <w:rFonts w:asciiTheme="minorHAnsi" w:eastAsiaTheme="minorHAnsi" w:hAnsiTheme="minorHAnsi" w:cs="Calibri-Bold"/>
          <w:b/>
          <w:bCs/>
          <w:lang w:val="fr-CH"/>
        </w:rPr>
      </w:pPr>
      <w:r w:rsidRPr="00FF3F07">
        <w:rPr>
          <w:noProof/>
          <w:lang w:eastAsia="en-GB"/>
        </w:rPr>
        <mc:AlternateContent>
          <mc:Choice Requires="wps">
            <w:drawing>
              <wp:inline distT="0" distB="0" distL="0" distR="0" wp14:anchorId="56D019FB" wp14:editId="08818642">
                <wp:extent cx="5731510" cy="21431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125"/>
                        </a:xfrm>
                        <a:prstGeom prst="rect">
                          <a:avLst/>
                        </a:prstGeom>
                        <a:solidFill>
                          <a:srgbClr val="FFFFFF"/>
                        </a:solidFill>
                        <a:ln w="9525">
                          <a:solidFill>
                            <a:srgbClr val="000000"/>
                          </a:solidFill>
                          <a:miter lim="800000"/>
                          <a:headEnd/>
                          <a:tailEnd/>
                        </a:ln>
                      </wps:spPr>
                      <wps:txbx>
                        <w:txbxContent>
                          <w:p w14:paraId="264EA5E8" w14:textId="0783E8BB" w:rsidR="00592035" w:rsidRPr="00FF3F07" w:rsidRDefault="00592035" w:rsidP="000C2489">
                            <w:pPr>
                              <w:rPr>
                                <w:b/>
                                <w:bCs/>
                                <w:lang w:val="fr-FR"/>
                              </w:rPr>
                            </w:pPr>
                            <w:r>
                              <w:rPr>
                                <w:b/>
                                <w:bCs/>
                                <w:lang w:val="fr-FR"/>
                              </w:rPr>
                              <w:t>Mesures</w:t>
                            </w:r>
                            <w:r w:rsidRPr="00FF3F07">
                              <w:rPr>
                                <w:b/>
                                <w:bCs/>
                                <w:lang w:val="fr-FR"/>
                              </w:rPr>
                              <w:t xml:space="preserve"> requises</w:t>
                            </w:r>
                            <w:r>
                              <w:rPr>
                                <w:b/>
                                <w:bCs/>
                                <w:lang w:val="fr-FR"/>
                              </w:rPr>
                              <w:t xml:space="preserve"> </w:t>
                            </w:r>
                            <w:r w:rsidRPr="00FF3F07">
                              <w:rPr>
                                <w:b/>
                                <w:bCs/>
                                <w:lang w:val="fr-FR"/>
                              </w:rPr>
                              <w:t xml:space="preserve">: </w:t>
                            </w:r>
                          </w:p>
                          <w:p w14:paraId="323F6B61" w14:textId="77777777" w:rsidR="00592035" w:rsidRPr="00FF3F07" w:rsidRDefault="00592035" w:rsidP="000C2489">
                            <w:pPr>
                              <w:pStyle w:val="ColorfulList-Accent11"/>
                              <w:ind w:left="0"/>
                              <w:rPr>
                                <w:lang w:val="fr-FR"/>
                              </w:rPr>
                            </w:pPr>
                          </w:p>
                          <w:p w14:paraId="4607479F" w14:textId="77777777" w:rsidR="00592035" w:rsidRPr="00FF3F07" w:rsidRDefault="00592035" w:rsidP="00275F13">
                            <w:pPr>
                              <w:pStyle w:val="ColorfulList-Accent11"/>
                              <w:ind w:left="0" w:firstLine="0"/>
                              <w:rPr>
                                <w:rFonts w:cs="Calibri"/>
                                <w:lang w:val="fr-FR"/>
                              </w:rPr>
                            </w:pPr>
                            <w:r>
                              <w:rPr>
                                <w:lang w:val="fr-FR"/>
                              </w:rPr>
                              <w:t>Le Comité permanent est invité à :</w:t>
                            </w:r>
                          </w:p>
                          <w:p w14:paraId="2053815F" w14:textId="294D6A76" w:rsidR="00592035" w:rsidRPr="00FF3F07" w:rsidRDefault="00592035" w:rsidP="00406F37">
                            <w:pPr>
                              <w:pStyle w:val="ColorfulList-Accent11"/>
                              <w:ind w:left="425"/>
                              <w:rPr>
                                <w:lang w:val="fr-FR"/>
                              </w:rPr>
                            </w:pPr>
                            <w:r w:rsidRPr="00FF3F07">
                              <w:rPr>
                                <w:rFonts w:cs="Calibri"/>
                                <w:lang w:val="fr-FR"/>
                              </w:rPr>
                              <w:t>a.</w:t>
                            </w:r>
                            <w:r w:rsidRPr="00FF3F07">
                              <w:rPr>
                                <w:rFonts w:cs="Calibri"/>
                                <w:lang w:val="fr-FR"/>
                              </w:rPr>
                              <w:tab/>
                            </w:r>
                            <w:r>
                              <w:rPr>
                                <w:rFonts w:cs="Calibri"/>
                                <w:lang w:val="fr-FR"/>
                              </w:rPr>
                              <w:t xml:space="preserve">prendre note de l’état des </w:t>
                            </w:r>
                            <w:r w:rsidRPr="00FF3F07">
                              <w:rPr>
                                <w:rFonts w:cs="Calibri"/>
                                <w:lang w:val="fr-FR"/>
                              </w:rPr>
                              <w:t>contributions</w:t>
                            </w:r>
                            <w:r>
                              <w:rPr>
                                <w:rFonts w:cs="Calibri"/>
                                <w:lang w:val="fr-FR"/>
                              </w:rPr>
                              <w:t xml:space="preserve"> annuelles ;</w:t>
                            </w:r>
                            <w:r w:rsidRPr="00FF3F07">
                              <w:rPr>
                                <w:rFonts w:cs="Calibri"/>
                                <w:lang w:val="fr-FR"/>
                              </w:rPr>
                              <w:t xml:space="preserve"> </w:t>
                            </w:r>
                          </w:p>
                          <w:p w14:paraId="1C79CF16" w14:textId="77777777" w:rsidR="00592035" w:rsidRDefault="00592035" w:rsidP="00A448F7">
                            <w:pPr>
                              <w:pStyle w:val="ColorfulList-Accent11"/>
                              <w:ind w:left="425"/>
                              <w:rPr>
                                <w:rFonts w:cs="Calibri"/>
                                <w:lang w:val="fr-FR"/>
                              </w:rPr>
                            </w:pPr>
                            <w:r w:rsidRPr="00FF3F07">
                              <w:rPr>
                                <w:rFonts w:cs="Calibri"/>
                                <w:lang w:val="fr-FR"/>
                              </w:rPr>
                              <w:t>b.</w:t>
                            </w:r>
                            <w:r w:rsidRPr="00FF3F07">
                              <w:rPr>
                                <w:rFonts w:cs="Calibri"/>
                                <w:lang w:val="fr-FR"/>
                              </w:rPr>
                              <w:tab/>
                            </w:r>
                            <w:r>
                              <w:rPr>
                                <w:rFonts w:cs="Calibri"/>
                                <w:lang w:val="fr-FR"/>
                              </w:rPr>
                              <w:t>prendre note des mesures proposées par le Secré</w:t>
                            </w:r>
                            <w:r w:rsidRPr="00FF3F07">
                              <w:rPr>
                                <w:rFonts w:cs="Calibri"/>
                                <w:lang w:val="fr-FR"/>
                              </w:rPr>
                              <w:t xml:space="preserve">tariat </w:t>
                            </w:r>
                            <w:r>
                              <w:rPr>
                                <w:rFonts w:cs="Calibri"/>
                                <w:lang w:val="fr-FR"/>
                              </w:rPr>
                              <w:t xml:space="preserve">pour </w:t>
                            </w:r>
                            <w:r w:rsidRPr="00FF3F07">
                              <w:rPr>
                                <w:rFonts w:cs="Calibri"/>
                                <w:lang w:val="fr-FR"/>
                              </w:rPr>
                              <w:t xml:space="preserve">2018 </w:t>
                            </w:r>
                            <w:r>
                              <w:rPr>
                                <w:rFonts w:cs="Calibri"/>
                                <w:lang w:val="fr-FR"/>
                              </w:rPr>
                              <w:t xml:space="preserve">visant à continuer à </w:t>
                            </w:r>
                            <w:r w:rsidRPr="00FF3F07">
                              <w:rPr>
                                <w:rFonts w:cs="Calibri"/>
                                <w:lang w:val="fr-FR"/>
                              </w:rPr>
                              <w:t>encourag</w:t>
                            </w:r>
                            <w:r>
                              <w:rPr>
                                <w:rFonts w:cs="Calibri"/>
                                <w:lang w:val="fr-FR"/>
                              </w:rPr>
                              <w:t xml:space="preserve">er le versement des </w:t>
                            </w:r>
                            <w:r w:rsidRPr="00FF3F07">
                              <w:rPr>
                                <w:rFonts w:cs="Calibri"/>
                                <w:lang w:val="fr-FR"/>
                              </w:rPr>
                              <w:t>contributions</w:t>
                            </w:r>
                            <w:r>
                              <w:rPr>
                                <w:rFonts w:cs="Calibri"/>
                                <w:lang w:val="fr-FR"/>
                              </w:rPr>
                              <w:t xml:space="preserve"> annuelles </w:t>
                            </w:r>
                            <w:r w:rsidRPr="00FF3F07">
                              <w:rPr>
                                <w:rFonts w:cs="Calibri"/>
                                <w:lang w:val="fr-FR"/>
                              </w:rPr>
                              <w:t>;</w:t>
                            </w:r>
                          </w:p>
                          <w:p w14:paraId="3A7C54FF" w14:textId="2F263436" w:rsidR="00592035" w:rsidRPr="00A448F7" w:rsidRDefault="00592035" w:rsidP="00A448F7">
                            <w:pPr>
                              <w:pStyle w:val="ColorfulList-Accent11"/>
                              <w:ind w:left="425"/>
                              <w:rPr>
                                <w:rFonts w:cs="Calibri"/>
                                <w:lang w:val="fr-FR"/>
                              </w:rPr>
                            </w:pPr>
                            <w:r>
                              <w:rPr>
                                <w:rFonts w:cs="Calibri"/>
                                <w:lang w:val="fr-FR"/>
                              </w:rPr>
                              <w:t>c.</w:t>
                            </w:r>
                            <w:r>
                              <w:rPr>
                                <w:rFonts w:cs="Calibri"/>
                                <w:lang w:val="fr-FR"/>
                              </w:rPr>
                              <w:tab/>
                            </w:r>
                            <w:r w:rsidRPr="00905096">
                              <w:rPr>
                                <w:rFonts w:cs="Calibri"/>
                                <w:lang w:val="fr-FR"/>
                              </w:rPr>
                              <w:t xml:space="preserve">noter l'augmentation des contributions annuelles à recevoir et </w:t>
                            </w:r>
                            <w:r>
                              <w:rPr>
                                <w:rFonts w:cs="Calibri"/>
                                <w:lang w:val="fr-FR"/>
                              </w:rPr>
                              <w:t>l</w:t>
                            </w:r>
                            <w:r w:rsidRPr="004D016B">
                              <w:rPr>
                                <w:lang w:val="fr-FR"/>
                              </w:rPr>
                              <w:t xml:space="preserve">es provisions </w:t>
                            </w:r>
                            <w:r>
                              <w:rPr>
                                <w:lang w:val="fr-FR"/>
                              </w:rPr>
                              <w:t xml:space="preserve">annuelles </w:t>
                            </w:r>
                            <w:r w:rsidRPr="004D016B">
                              <w:rPr>
                                <w:lang w:val="fr-FR"/>
                              </w:rPr>
                              <w:t>pour non-recouvrement des contributions impayées</w:t>
                            </w:r>
                            <w:r w:rsidRPr="00905096">
                              <w:rPr>
                                <w:rFonts w:cs="Calibri"/>
                                <w:lang w:val="fr-FR"/>
                              </w:rPr>
                              <w:t> </w:t>
                            </w:r>
                            <w:r>
                              <w:rPr>
                                <w:rFonts w:cs="Calibri"/>
                                <w:lang w:val="fr-FR"/>
                              </w:rPr>
                              <w:t>;</w:t>
                            </w:r>
                          </w:p>
                          <w:p w14:paraId="4ED58E55" w14:textId="5D746408" w:rsidR="00592035" w:rsidRPr="00FF3F07" w:rsidRDefault="00592035" w:rsidP="00406F37">
                            <w:pPr>
                              <w:pStyle w:val="ColorfulList-Accent11"/>
                              <w:ind w:left="425"/>
                              <w:rPr>
                                <w:rFonts w:cs="Calibri"/>
                                <w:lang w:val="fr-FR"/>
                              </w:rPr>
                            </w:pPr>
                            <w:r w:rsidRPr="00FF3F07">
                              <w:rPr>
                                <w:rFonts w:cs="Calibri"/>
                                <w:lang w:val="fr-FR"/>
                              </w:rPr>
                              <w:t>d.</w:t>
                            </w:r>
                            <w:r w:rsidRPr="00FF3F07">
                              <w:rPr>
                                <w:rFonts w:cs="Calibri"/>
                                <w:lang w:val="fr-FR"/>
                              </w:rPr>
                              <w:tab/>
                              <w:t>note</w:t>
                            </w:r>
                            <w:r>
                              <w:rPr>
                                <w:rFonts w:cs="Calibri"/>
                                <w:lang w:val="fr-FR"/>
                              </w:rPr>
                              <w:t>r</w:t>
                            </w:r>
                            <w:r w:rsidRPr="00FF3F07">
                              <w:rPr>
                                <w:rFonts w:cs="Calibri"/>
                                <w:lang w:val="fr-FR"/>
                              </w:rPr>
                              <w:t xml:space="preserve"> </w:t>
                            </w:r>
                            <w:r>
                              <w:rPr>
                                <w:rFonts w:cs="Calibri"/>
                                <w:lang w:val="fr-FR"/>
                              </w:rPr>
                              <w:t xml:space="preserve">l’état actuel des </w:t>
                            </w:r>
                            <w:r w:rsidRPr="00FF3F07">
                              <w:rPr>
                                <w:rFonts w:cs="Calibri"/>
                                <w:lang w:val="fr-FR"/>
                              </w:rPr>
                              <w:t xml:space="preserve">contributions </w:t>
                            </w:r>
                            <w:r>
                              <w:rPr>
                                <w:rFonts w:cs="Calibri"/>
                                <w:lang w:val="fr-FR"/>
                              </w:rPr>
                              <w:t xml:space="preserve">volontaires des </w:t>
                            </w:r>
                            <w:r w:rsidRPr="00FF3F07">
                              <w:rPr>
                                <w:rFonts w:cs="Calibri"/>
                                <w:lang w:val="fr-FR"/>
                              </w:rPr>
                              <w:t>Parties</w:t>
                            </w:r>
                            <w:r>
                              <w:rPr>
                                <w:rFonts w:cs="Calibri"/>
                                <w:lang w:val="fr-FR"/>
                              </w:rPr>
                              <w:t xml:space="preserve"> contractantes dans la région Afrique ;</w:t>
                            </w:r>
                          </w:p>
                          <w:p w14:paraId="71C22898" w14:textId="77777777" w:rsidR="00592035" w:rsidRDefault="00592035" w:rsidP="00406F37">
                            <w:pPr>
                              <w:pStyle w:val="ColorfulList-Accent11"/>
                              <w:ind w:left="425"/>
                              <w:rPr>
                                <w:rFonts w:cs="Calibri"/>
                              </w:rPr>
                            </w:pPr>
                            <w:r w:rsidRPr="00FF3F07">
                              <w:rPr>
                                <w:rFonts w:cs="Calibri"/>
                                <w:lang w:val="fr-FR"/>
                              </w:rPr>
                              <w:t>e.</w:t>
                            </w:r>
                            <w:r w:rsidRPr="00FF3F07">
                              <w:rPr>
                                <w:rFonts w:cs="Calibri"/>
                                <w:lang w:val="fr-FR"/>
                              </w:rPr>
                              <w:tab/>
                              <w:t>appro</w:t>
                            </w:r>
                            <w:r>
                              <w:rPr>
                                <w:rFonts w:cs="Calibri"/>
                                <w:lang w:val="fr-FR"/>
                              </w:rPr>
                              <w:t xml:space="preserve">uver les mesures </w:t>
                            </w:r>
                            <w:r w:rsidRPr="00FF3F07">
                              <w:rPr>
                                <w:rFonts w:cs="Calibri"/>
                                <w:lang w:val="fr-FR"/>
                              </w:rPr>
                              <w:t>propos</w:t>
                            </w:r>
                            <w:r>
                              <w:rPr>
                                <w:rFonts w:cs="Calibri"/>
                                <w:lang w:val="fr-FR"/>
                              </w:rPr>
                              <w:t xml:space="preserve">ées au </w:t>
                            </w:r>
                            <w:r w:rsidRPr="00FF3F07">
                              <w:rPr>
                                <w:rFonts w:cs="Calibri"/>
                                <w:lang w:val="fr-FR"/>
                              </w:rPr>
                              <w:t>paragraph</w:t>
                            </w:r>
                            <w:r>
                              <w:rPr>
                                <w:rFonts w:cs="Calibri"/>
                                <w:lang w:val="fr-FR"/>
                              </w:rPr>
                              <w:t>e</w:t>
                            </w:r>
                            <w:r w:rsidRPr="00FF3F07">
                              <w:rPr>
                                <w:rFonts w:cs="Calibri"/>
                                <w:lang w:val="fr-FR"/>
                              </w:rPr>
                              <w:t xml:space="preserve"> 14</w:t>
                            </w:r>
                            <w:r>
                              <w:rPr>
                                <w:rFonts w:cs="Calibri"/>
                              </w:rPr>
                              <w:t>.</w:t>
                            </w:r>
                          </w:p>
                          <w:p w14:paraId="409C47A1" w14:textId="77777777" w:rsidR="00592035" w:rsidRDefault="00592035" w:rsidP="00275F13">
                            <w:pPr>
                              <w:pStyle w:val="ColorfulList-Accent11"/>
                              <w:ind w:left="360" w:firstLine="0"/>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">
                <v:textbox>
                  <w:txbxContent>
                    <w:p w14:paraId="264EA5E8" w14:textId="0783E8BB" w:rsidR="00592035" w:rsidRPr="00FF3F07" w:rsidRDefault="00592035" w:rsidP="000C2489">
                      <w:pPr>
                        <w:rPr>
                          <w:b/>
                          <w:bCs/>
                          <w:lang w:val="fr-FR"/>
                        </w:rPr>
                      </w:pPr>
                      <w:r>
                        <w:rPr>
                          <w:b/>
                          <w:bCs/>
                          <w:lang w:val="fr-FR"/>
                        </w:rPr>
                        <w:t>Mesures</w:t>
                      </w:r>
                      <w:r w:rsidRPr="00FF3F07">
                        <w:rPr>
                          <w:b/>
                          <w:bCs/>
                          <w:lang w:val="fr-FR"/>
                        </w:rPr>
                        <w:t xml:space="preserve"> requises</w:t>
                      </w:r>
                      <w:r>
                        <w:rPr>
                          <w:b/>
                          <w:bCs/>
                          <w:lang w:val="fr-FR"/>
                        </w:rPr>
                        <w:t xml:space="preserve"> </w:t>
                      </w:r>
                      <w:r w:rsidRPr="00FF3F07">
                        <w:rPr>
                          <w:b/>
                          <w:bCs/>
                          <w:lang w:val="fr-FR"/>
                        </w:rPr>
                        <w:t xml:space="preserve">: </w:t>
                      </w:r>
                    </w:p>
                    <w:p w14:paraId="323F6B61" w14:textId="77777777" w:rsidR="00592035" w:rsidRPr="00FF3F07" w:rsidRDefault="00592035" w:rsidP="000C2489">
                      <w:pPr>
                        <w:pStyle w:val="ColorfulList-Accent11"/>
                        <w:ind w:left="0"/>
                        <w:rPr>
                          <w:lang w:val="fr-FR"/>
                        </w:rPr>
                      </w:pPr>
                    </w:p>
                    <w:p w14:paraId="4607479F" w14:textId="77777777" w:rsidR="00592035" w:rsidRPr="00FF3F07" w:rsidRDefault="00592035" w:rsidP="00275F13">
                      <w:pPr>
                        <w:pStyle w:val="ColorfulList-Accent11"/>
                        <w:ind w:left="0" w:firstLine="0"/>
                        <w:rPr>
                          <w:rFonts w:cs="Calibri"/>
                          <w:lang w:val="fr-FR"/>
                        </w:rPr>
                      </w:pPr>
                      <w:r>
                        <w:rPr>
                          <w:lang w:val="fr-FR"/>
                        </w:rPr>
                        <w:t>Le Comité permanent est invité à :</w:t>
                      </w:r>
                    </w:p>
                    <w:p w14:paraId="2053815F" w14:textId="294D6A76" w:rsidR="00592035" w:rsidRPr="00FF3F07" w:rsidRDefault="00592035" w:rsidP="00406F37">
                      <w:pPr>
                        <w:pStyle w:val="ColorfulList-Accent11"/>
                        <w:ind w:left="425"/>
                        <w:rPr>
                          <w:lang w:val="fr-FR"/>
                        </w:rPr>
                      </w:pPr>
                      <w:r w:rsidRPr="00FF3F07">
                        <w:rPr>
                          <w:rFonts w:cs="Calibri"/>
                          <w:lang w:val="fr-FR"/>
                        </w:rPr>
                        <w:t>a.</w:t>
                      </w:r>
                      <w:r w:rsidRPr="00FF3F07">
                        <w:rPr>
                          <w:rFonts w:cs="Calibri"/>
                          <w:lang w:val="fr-FR"/>
                        </w:rPr>
                        <w:tab/>
                      </w:r>
                      <w:r>
                        <w:rPr>
                          <w:rFonts w:cs="Calibri"/>
                          <w:lang w:val="fr-FR"/>
                        </w:rPr>
                        <w:t xml:space="preserve">prendre note de l’état des </w:t>
                      </w:r>
                      <w:r w:rsidRPr="00FF3F07">
                        <w:rPr>
                          <w:rFonts w:cs="Calibri"/>
                          <w:lang w:val="fr-FR"/>
                        </w:rPr>
                        <w:t>contributions</w:t>
                      </w:r>
                      <w:r>
                        <w:rPr>
                          <w:rFonts w:cs="Calibri"/>
                          <w:lang w:val="fr-FR"/>
                        </w:rPr>
                        <w:t xml:space="preserve"> annuelles ;</w:t>
                      </w:r>
                      <w:r w:rsidRPr="00FF3F07">
                        <w:rPr>
                          <w:rFonts w:cs="Calibri"/>
                          <w:lang w:val="fr-FR"/>
                        </w:rPr>
                        <w:t xml:space="preserve"> </w:t>
                      </w:r>
                    </w:p>
                    <w:p w14:paraId="1C79CF16" w14:textId="77777777" w:rsidR="00592035" w:rsidRDefault="00592035" w:rsidP="00A448F7">
                      <w:pPr>
                        <w:pStyle w:val="ColorfulList-Accent11"/>
                        <w:ind w:left="425"/>
                        <w:rPr>
                          <w:rFonts w:cs="Calibri"/>
                          <w:lang w:val="fr-FR"/>
                        </w:rPr>
                      </w:pPr>
                      <w:r w:rsidRPr="00FF3F07">
                        <w:rPr>
                          <w:rFonts w:cs="Calibri"/>
                          <w:lang w:val="fr-FR"/>
                        </w:rPr>
                        <w:t>b.</w:t>
                      </w:r>
                      <w:r w:rsidRPr="00FF3F07">
                        <w:rPr>
                          <w:rFonts w:cs="Calibri"/>
                          <w:lang w:val="fr-FR"/>
                        </w:rPr>
                        <w:tab/>
                      </w:r>
                      <w:r>
                        <w:rPr>
                          <w:rFonts w:cs="Calibri"/>
                          <w:lang w:val="fr-FR"/>
                        </w:rPr>
                        <w:t>prendre note des mesures proposées par le Secré</w:t>
                      </w:r>
                      <w:r w:rsidRPr="00FF3F07">
                        <w:rPr>
                          <w:rFonts w:cs="Calibri"/>
                          <w:lang w:val="fr-FR"/>
                        </w:rPr>
                        <w:t xml:space="preserve">tariat </w:t>
                      </w:r>
                      <w:r>
                        <w:rPr>
                          <w:rFonts w:cs="Calibri"/>
                          <w:lang w:val="fr-FR"/>
                        </w:rPr>
                        <w:t xml:space="preserve">pour </w:t>
                      </w:r>
                      <w:r w:rsidRPr="00FF3F07">
                        <w:rPr>
                          <w:rFonts w:cs="Calibri"/>
                          <w:lang w:val="fr-FR"/>
                        </w:rPr>
                        <w:t xml:space="preserve">2018 </w:t>
                      </w:r>
                      <w:r>
                        <w:rPr>
                          <w:rFonts w:cs="Calibri"/>
                          <w:lang w:val="fr-FR"/>
                        </w:rPr>
                        <w:t xml:space="preserve">visant à continuer à </w:t>
                      </w:r>
                      <w:r w:rsidRPr="00FF3F07">
                        <w:rPr>
                          <w:rFonts w:cs="Calibri"/>
                          <w:lang w:val="fr-FR"/>
                        </w:rPr>
                        <w:t>encourag</w:t>
                      </w:r>
                      <w:r>
                        <w:rPr>
                          <w:rFonts w:cs="Calibri"/>
                          <w:lang w:val="fr-FR"/>
                        </w:rPr>
                        <w:t xml:space="preserve">er le versement des </w:t>
                      </w:r>
                      <w:r w:rsidRPr="00FF3F07">
                        <w:rPr>
                          <w:rFonts w:cs="Calibri"/>
                          <w:lang w:val="fr-FR"/>
                        </w:rPr>
                        <w:t>contributions</w:t>
                      </w:r>
                      <w:r>
                        <w:rPr>
                          <w:rFonts w:cs="Calibri"/>
                          <w:lang w:val="fr-FR"/>
                        </w:rPr>
                        <w:t xml:space="preserve"> annuelles </w:t>
                      </w:r>
                      <w:r w:rsidRPr="00FF3F07">
                        <w:rPr>
                          <w:rFonts w:cs="Calibri"/>
                          <w:lang w:val="fr-FR"/>
                        </w:rPr>
                        <w:t>;</w:t>
                      </w:r>
                    </w:p>
                    <w:p w14:paraId="3A7C54FF" w14:textId="2F263436" w:rsidR="00592035" w:rsidRPr="00A448F7" w:rsidRDefault="00592035" w:rsidP="00A448F7">
                      <w:pPr>
                        <w:pStyle w:val="ColorfulList-Accent11"/>
                        <w:ind w:left="425"/>
                        <w:rPr>
                          <w:rFonts w:cs="Calibri"/>
                          <w:lang w:val="fr-FR"/>
                        </w:rPr>
                      </w:pPr>
                      <w:r>
                        <w:rPr>
                          <w:rFonts w:cs="Calibri"/>
                          <w:lang w:val="fr-FR"/>
                        </w:rPr>
                        <w:t>c.</w:t>
                      </w:r>
                      <w:r>
                        <w:rPr>
                          <w:rFonts w:cs="Calibri"/>
                          <w:lang w:val="fr-FR"/>
                        </w:rPr>
                        <w:tab/>
                      </w:r>
                      <w:r w:rsidRPr="00905096">
                        <w:rPr>
                          <w:rFonts w:cs="Calibri"/>
                          <w:lang w:val="fr-FR"/>
                        </w:rPr>
                        <w:t xml:space="preserve">noter l'augmentation des contributions annuelles à recevoir et </w:t>
                      </w:r>
                      <w:r>
                        <w:rPr>
                          <w:rFonts w:cs="Calibri"/>
                          <w:lang w:val="fr-FR"/>
                        </w:rPr>
                        <w:t>l</w:t>
                      </w:r>
                      <w:r w:rsidRPr="004D016B">
                        <w:rPr>
                          <w:lang w:val="fr-FR"/>
                        </w:rPr>
                        <w:t xml:space="preserve">es provisions </w:t>
                      </w:r>
                      <w:r>
                        <w:rPr>
                          <w:lang w:val="fr-FR"/>
                        </w:rPr>
                        <w:t xml:space="preserve">annuelles </w:t>
                      </w:r>
                      <w:r w:rsidRPr="004D016B">
                        <w:rPr>
                          <w:lang w:val="fr-FR"/>
                        </w:rPr>
                        <w:t>pour non-recouvrement des contributions impayées</w:t>
                      </w:r>
                      <w:r w:rsidRPr="00905096">
                        <w:rPr>
                          <w:rFonts w:cs="Calibri"/>
                          <w:lang w:val="fr-FR"/>
                        </w:rPr>
                        <w:t> </w:t>
                      </w:r>
                      <w:r>
                        <w:rPr>
                          <w:rFonts w:cs="Calibri"/>
                          <w:lang w:val="fr-FR"/>
                        </w:rPr>
                        <w:t>;</w:t>
                      </w:r>
                    </w:p>
                    <w:p w14:paraId="4ED58E55" w14:textId="5D746408" w:rsidR="00592035" w:rsidRPr="00FF3F07" w:rsidRDefault="00592035" w:rsidP="00406F37">
                      <w:pPr>
                        <w:pStyle w:val="ColorfulList-Accent11"/>
                        <w:ind w:left="425"/>
                        <w:rPr>
                          <w:rFonts w:cs="Calibri"/>
                          <w:lang w:val="fr-FR"/>
                        </w:rPr>
                      </w:pPr>
                      <w:r w:rsidRPr="00FF3F07">
                        <w:rPr>
                          <w:rFonts w:cs="Calibri"/>
                          <w:lang w:val="fr-FR"/>
                        </w:rPr>
                        <w:t>d.</w:t>
                      </w:r>
                      <w:r w:rsidRPr="00FF3F07">
                        <w:rPr>
                          <w:rFonts w:cs="Calibri"/>
                          <w:lang w:val="fr-FR"/>
                        </w:rPr>
                        <w:tab/>
                        <w:t>note</w:t>
                      </w:r>
                      <w:r>
                        <w:rPr>
                          <w:rFonts w:cs="Calibri"/>
                          <w:lang w:val="fr-FR"/>
                        </w:rPr>
                        <w:t>r</w:t>
                      </w:r>
                      <w:r w:rsidRPr="00FF3F07">
                        <w:rPr>
                          <w:rFonts w:cs="Calibri"/>
                          <w:lang w:val="fr-FR"/>
                        </w:rPr>
                        <w:t xml:space="preserve"> </w:t>
                      </w:r>
                      <w:r>
                        <w:rPr>
                          <w:rFonts w:cs="Calibri"/>
                          <w:lang w:val="fr-FR"/>
                        </w:rPr>
                        <w:t xml:space="preserve">l’état actuel des </w:t>
                      </w:r>
                      <w:r w:rsidRPr="00FF3F07">
                        <w:rPr>
                          <w:rFonts w:cs="Calibri"/>
                          <w:lang w:val="fr-FR"/>
                        </w:rPr>
                        <w:t xml:space="preserve">contributions </w:t>
                      </w:r>
                      <w:r>
                        <w:rPr>
                          <w:rFonts w:cs="Calibri"/>
                          <w:lang w:val="fr-FR"/>
                        </w:rPr>
                        <w:t xml:space="preserve">volontaires des </w:t>
                      </w:r>
                      <w:r w:rsidRPr="00FF3F07">
                        <w:rPr>
                          <w:rFonts w:cs="Calibri"/>
                          <w:lang w:val="fr-FR"/>
                        </w:rPr>
                        <w:t>Parties</w:t>
                      </w:r>
                      <w:r>
                        <w:rPr>
                          <w:rFonts w:cs="Calibri"/>
                          <w:lang w:val="fr-FR"/>
                        </w:rPr>
                        <w:t xml:space="preserve"> contractantes dans la région Afrique ;</w:t>
                      </w:r>
                    </w:p>
                    <w:p w14:paraId="71C22898" w14:textId="77777777" w:rsidR="00592035" w:rsidRDefault="00592035" w:rsidP="00406F37">
                      <w:pPr>
                        <w:pStyle w:val="ColorfulList-Accent11"/>
                        <w:ind w:left="425"/>
                        <w:rPr>
                          <w:rFonts w:cs="Calibri"/>
                        </w:rPr>
                      </w:pPr>
                      <w:r w:rsidRPr="00FF3F07">
                        <w:rPr>
                          <w:rFonts w:cs="Calibri"/>
                          <w:lang w:val="fr-FR"/>
                        </w:rPr>
                        <w:t>e.</w:t>
                      </w:r>
                      <w:r w:rsidRPr="00FF3F07">
                        <w:rPr>
                          <w:rFonts w:cs="Calibri"/>
                          <w:lang w:val="fr-FR"/>
                        </w:rPr>
                        <w:tab/>
                        <w:t>appro</w:t>
                      </w:r>
                      <w:r>
                        <w:rPr>
                          <w:rFonts w:cs="Calibri"/>
                          <w:lang w:val="fr-FR"/>
                        </w:rPr>
                        <w:t xml:space="preserve">uver les mesures </w:t>
                      </w:r>
                      <w:r w:rsidRPr="00FF3F07">
                        <w:rPr>
                          <w:rFonts w:cs="Calibri"/>
                          <w:lang w:val="fr-FR"/>
                        </w:rPr>
                        <w:t>propos</w:t>
                      </w:r>
                      <w:r>
                        <w:rPr>
                          <w:rFonts w:cs="Calibri"/>
                          <w:lang w:val="fr-FR"/>
                        </w:rPr>
                        <w:t xml:space="preserve">ées au </w:t>
                      </w:r>
                      <w:r w:rsidRPr="00FF3F07">
                        <w:rPr>
                          <w:rFonts w:cs="Calibri"/>
                          <w:lang w:val="fr-FR"/>
                        </w:rPr>
                        <w:t>paragraph</w:t>
                      </w:r>
                      <w:r>
                        <w:rPr>
                          <w:rFonts w:cs="Calibri"/>
                          <w:lang w:val="fr-FR"/>
                        </w:rPr>
                        <w:t>e</w:t>
                      </w:r>
                      <w:r w:rsidRPr="00FF3F07">
                        <w:rPr>
                          <w:rFonts w:cs="Calibri"/>
                          <w:lang w:val="fr-FR"/>
                        </w:rPr>
                        <w:t xml:space="preserve"> 14</w:t>
                      </w:r>
                      <w:r>
                        <w:rPr>
                          <w:rFonts w:cs="Calibri"/>
                        </w:rPr>
                        <w:t>.</w:t>
                      </w:r>
                    </w:p>
                    <w:p w14:paraId="409C47A1" w14:textId="77777777" w:rsidR="00592035" w:rsidRDefault="00592035" w:rsidP="00275F13">
                      <w:pPr>
                        <w:pStyle w:val="ColorfulList-Accent11"/>
                        <w:ind w:left="360" w:firstLine="0"/>
                      </w:pPr>
                    </w:p>
                  </w:txbxContent>
                </v:textbox>
                <w10:anchorlock/>
              </v:shape>
            </w:pict>
          </mc:Fallback>
        </mc:AlternateContent>
      </w:r>
    </w:p>
    <w:p w14:paraId="35766102" w14:textId="77777777" w:rsidR="009E0AE8" w:rsidRPr="00FF3F07" w:rsidRDefault="009E0AE8" w:rsidP="00014168">
      <w:pPr>
        <w:rPr>
          <w:rFonts w:cs="Arial"/>
          <w:b/>
          <w:lang w:val="fr-CH"/>
        </w:rPr>
      </w:pPr>
    </w:p>
    <w:p w14:paraId="19745F39" w14:textId="77777777" w:rsidR="00406F37" w:rsidRPr="00FF3F07" w:rsidRDefault="00406F37" w:rsidP="00014168">
      <w:pPr>
        <w:rPr>
          <w:rFonts w:cs="Arial"/>
          <w:b/>
          <w:lang w:val="fr-CH"/>
        </w:rPr>
      </w:pPr>
    </w:p>
    <w:p w14:paraId="2075CADA" w14:textId="18E41AF3" w:rsidR="000C2489" w:rsidRPr="00FF3F07" w:rsidRDefault="005D2F4F" w:rsidP="00014168">
      <w:pPr>
        <w:rPr>
          <w:rFonts w:cs="Arial"/>
          <w:b/>
          <w:lang w:val="fr-CH"/>
        </w:rPr>
      </w:pPr>
      <w:r>
        <w:rPr>
          <w:rFonts w:cs="Arial"/>
          <w:b/>
          <w:lang w:val="fr-CH"/>
        </w:rPr>
        <w:t>Généralités</w:t>
      </w:r>
    </w:p>
    <w:p w14:paraId="61F3C910" w14:textId="77777777" w:rsidR="000C2489" w:rsidRPr="00FF3F07" w:rsidRDefault="000C2489" w:rsidP="00014168">
      <w:pPr>
        <w:rPr>
          <w:rFonts w:ascii="Garamond" w:hAnsi="Garamond" w:cs="Arial"/>
          <w:lang w:val="fr-CH"/>
        </w:rPr>
      </w:pPr>
    </w:p>
    <w:p w14:paraId="607549AC" w14:textId="3CA90AE1" w:rsidR="00252F9B" w:rsidRPr="007C385C" w:rsidRDefault="0061090C" w:rsidP="00AD53FB">
      <w:pPr>
        <w:rPr>
          <w:rFonts w:cs="Arial"/>
          <w:lang w:val="fr-CH"/>
        </w:rPr>
      </w:pPr>
      <w:r w:rsidRPr="00FF3F07">
        <w:rPr>
          <w:rFonts w:cs="Arial"/>
          <w:lang w:val="fr-CH"/>
        </w:rPr>
        <w:t>1.</w:t>
      </w:r>
      <w:r w:rsidRPr="00FF3F07">
        <w:rPr>
          <w:rFonts w:cs="Arial"/>
          <w:lang w:val="fr-CH"/>
        </w:rPr>
        <w:tab/>
      </w:r>
      <w:r w:rsidR="00BD2BB1" w:rsidRPr="007C385C">
        <w:rPr>
          <w:rFonts w:cs="Arial"/>
          <w:lang w:val="fr-CH"/>
        </w:rPr>
        <w:t>L’</w:t>
      </w:r>
      <w:r w:rsidR="00D1615B" w:rsidRPr="007C385C">
        <w:rPr>
          <w:rFonts w:cs="Arial"/>
          <w:lang w:val="fr-CH"/>
        </w:rPr>
        <w:t xml:space="preserve">Article 6.6 </w:t>
      </w:r>
      <w:r w:rsidR="00BD2BB1" w:rsidRPr="007C385C">
        <w:rPr>
          <w:rFonts w:cs="Arial"/>
          <w:lang w:val="fr-CH"/>
        </w:rPr>
        <w:t xml:space="preserve">de la </w:t>
      </w:r>
      <w:r w:rsidR="00D1615B" w:rsidRPr="007C385C">
        <w:rPr>
          <w:rFonts w:cs="Arial"/>
          <w:lang w:val="fr-CH"/>
        </w:rPr>
        <w:t>Convention st</w:t>
      </w:r>
      <w:r w:rsidR="00002C57" w:rsidRPr="007C385C">
        <w:rPr>
          <w:rFonts w:cs="Arial"/>
          <w:lang w:val="fr-CH"/>
        </w:rPr>
        <w:t>ipule :</w:t>
      </w:r>
      <w:r w:rsidR="00D1615B" w:rsidRPr="007C385C">
        <w:rPr>
          <w:rFonts w:cs="Arial"/>
          <w:lang w:val="fr-CH"/>
        </w:rPr>
        <w:t xml:space="preserve"> </w:t>
      </w:r>
    </w:p>
    <w:p w14:paraId="5BFA58D0" w14:textId="19F970D2" w:rsidR="00BD2BB1" w:rsidRPr="007C385C" w:rsidRDefault="00BD2BB1" w:rsidP="00BD2BB1">
      <w:pPr>
        <w:ind w:firstLine="0"/>
        <w:rPr>
          <w:rFonts w:cs="Arial"/>
          <w:lang w:val="fr-CH"/>
        </w:rPr>
      </w:pPr>
      <w:r w:rsidRPr="007C385C">
        <w:rPr>
          <w:rFonts w:cs="Arial"/>
          <w:lang w:val="fr-CH"/>
        </w:rPr>
        <w:t>« </w:t>
      </w:r>
      <w:r w:rsidRPr="007C385C">
        <w:rPr>
          <w:rFonts w:cs="Arial"/>
          <w:i/>
          <w:lang w:val="fr-CH"/>
        </w:rPr>
        <w:t>Chaque Partie contractante contribue à ce budget selon un barème des contributions adopté à l'unanimité des Parties contractantes présentes et votantes à une session ordinaire de la Conférence des Parties contractantes.</w:t>
      </w:r>
      <w:r w:rsidRPr="007C385C">
        <w:rPr>
          <w:rFonts w:cs="Arial"/>
          <w:lang w:val="fr-CH"/>
        </w:rPr>
        <w:t> »</w:t>
      </w:r>
    </w:p>
    <w:p w14:paraId="7D9D75AA" w14:textId="77777777" w:rsidR="00D1615B" w:rsidRPr="007C385C" w:rsidRDefault="00D1615B" w:rsidP="00BD2BB1">
      <w:pPr>
        <w:ind w:left="0" w:firstLine="0"/>
        <w:rPr>
          <w:rFonts w:cs="Arial"/>
          <w:lang w:val="fr-CH"/>
        </w:rPr>
      </w:pPr>
    </w:p>
    <w:p w14:paraId="67ADCF4F" w14:textId="2B8688C1" w:rsidR="00A448F7" w:rsidRPr="00547936" w:rsidRDefault="0061090C" w:rsidP="00A058AD">
      <w:pPr>
        <w:rPr>
          <w:rFonts w:cs="Arial"/>
          <w:lang w:val="fr-CH"/>
        </w:rPr>
      </w:pPr>
      <w:r w:rsidRPr="007C385C">
        <w:rPr>
          <w:rFonts w:cs="Arial"/>
          <w:lang w:val="fr-CH"/>
        </w:rPr>
        <w:t>2.</w:t>
      </w:r>
      <w:r w:rsidRPr="007C385C">
        <w:rPr>
          <w:rFonts w:cs="Arial"/>
          <w:lang w:val="fr-CH"/>
        </w:rPr>
        <w:tab/>
      </w:r>
      <w:r w:rsidR="00002C57" w:rsidRPr="007C385C">
        <w:rPr>
          <w:rFonts w:cs="Arial"/>
          <w:lang w:val="fr-CH"/>
        </w:rPr>
        <w:t>Les contributions annuelles</w:t>
      </w:r>
      <w:r w:rsidR="00D1615B" w:rsidRPr="007C385C">
        <w:rPr>
          <w:rFonts w:cs="Arial"/>
          <w:lang w:val="fr-CH"/>
        </w:rPr>
        <w:t xml:space="preserve"> (</w:t>
      </w:r>
      <w:r w:rsidR="00A448F7">
        <w:rPr>
          <w:rFonts w:cs="Arial"/>
          <w:lang w:val="fr-CH"/>
        </w:rPr>
        <w:t>fixées</w:t>
      </w:r>
      <w:r w:rsidR="00D1615B" w:rsidRPr="007C385C">
        <w:rPr>
          <w:rFonts w:cs="Arial"/>
          <w:lang w:val="fr-CH"/>
        </w:rPr>
        <w:t xml:space="preserve">) </w:t>
      </w:r>
      <w:r w:rsidR="008C30F3" w:rsidRPr="007C385C">
        <w:rPr>
          <w:rFonts w:cs="Arial"/>
          <w:lang w:val="fr-CH"/>
        </w:rPr>
        <w:t xml:space="preserve">des </w:t>
      </w:r>
      <w:r w:rsidR="00D1615B" w:rsidRPr="007C385C">
        <w:rPr>
          <w:rFonts w:cs="Arial"/>
          <w:lang w:val="fr-CH"/>
        </w:rPr>
        <w:t xml:space="preserve">Parties </w:t>
      </w:r>
      <w:r w:rsidR="008C30F3" w:rsidRPr="007C385C">
        <w:rPr>
          <w:rFonts w:cs="Arial"/>
          <w:lang w:val="fr-CH"/>
        </w:rPr>
        <w:t>s</w:t>
      </w:r>
      <w:r w:rsidR="00A448F7">
        <w:rPr>
          <w:rFonts w:cs="Arial"/>
          <w:lang w:val="fr-CH"/>
        </w:rPr>
        <w:t>ervent à</w:t>
      </w:r>
      <w:r w:rsidR="008C30F3" w:rsidRPr="007C385C">
        <w:rPr>
          <w:rFonts w:cs="Arial"/>
          <w:lang w:val="fr-CH"/>
        </w:rPr>
        <w:t xml:space="preserve"> financer le budget </w:t>
      </w:r>
      <w:r w:rsidR="00A75CE2">
        <w:rPr>
          <w:rFonts w:cs="Arial"/>
          <w:lang w:val="fr-CH"/>
        </w:rPr>
        <w:t>administratif</w:t>
      </w:r>
      <w:r w:rsidR="00A448F7">
        <w:rPr>
          <w:rFonts w:cs="Arial"/>
          <w:lang w:val="fr-CH"/>
        </w:rPr>
        <w:t xml:space="preserve"> de la Convention</w:t>
      </w:r>
      <w:r w:rsidR="00D1615B" w:rsidRPr="007C385C">
        <w:rPr>
          <w:rFonts w:cs="Arial"/>
          <w:lang w:val="fr-CH"/>
        </w:rPr>
        <w:t xml:space="preserve">. </w:t>
      </w:r>
      <w:r w:rsidR="002B4CF5" w:rsidRPr="007C385C">
        <w:rPr>
          <w:rFonts w:cs="Arial"/>
          <w:lang w:val="fr-CH"/>
        </w:rPr>
        <w:t xml:space="preserve">Chaque année, le </w:t>
      </w:r>
      <w:r w:rsidR="00635FB8">
        <w:rPr>
          <w:rFonts w:cs="Arial"/>
          <w:lang w:val="fr-CH"/>
        </w:rPr>
        <w:t>Secré</w:t>
      </w:r>
      <w:r w:rsidR="00D1615B" w:rsidRPr="007C385C">
        <w:rPr>
          <w:rFonts w:cs="Arial"/>
          <w:lang w:val="fr-CH"/>
        </w:rPr>
        <w:t xml:space="preserve">tariat </w:t>
      </w:r>
      <w:r w:rsidR="00FC6BCC">
        <w:rPr>
          <w:rFonts w:cs="Arial"/>
          <w:lang w:val="fr-CH"/>
        </w:rPr>
        <w:t xml:space="preserve">facture aux </w:t>
      </w:r>
      <w:r w:rsidR="00D1615B" w:rsidRPr="007C385C">
        <w:rPr>
          <w:rFonts w:cs="Arial"/>
          <w:lang w:val="fr-CH"/>
        </w:rPr>
        <w:t xml:space="preserve">Parties </w:t>
      </w:r>
      <w:r w:rsidR="00FC6BCC">
        <w:rPr>
          <w:rFonts w:cs="Arial"/>
          <w:lang w:val="fr-CH"/>
        </w:rPr>
        <w:t xml:space="preserve">leurs </w:t>
      </w:r>
      <w:r w:rsidR="00D1615B" w:rsidRPr="007C385C">
        <w:rPr>
          <w:rFonts w:cs="Arial"/>
          <w:lang w:val="fr-CH"/>
        </w:rPr>
        <w:t>contributions</w:t>
      </w:r>
      <w:r w:rsidR="00FC6BCC">
        <w:rPr>
          <w:rFonts w:cs="Arial"/>
          <w:lang w:val="fr-CH"/>
        </w:rPr>
        <w:t xml:space="preserve"> annuelles</w:t>
      </w:r>
      <w:r w:rsidR="00D1615B" w:rsidRPr="007C385C">
        <w:rPr>
          <w:rFonts w:cs="Arial"/>
          <w:lang w:val="fr-CH"/>
        </w:rPr>
        <w:t xml:space="preserve">. </w:t>
      </w:r>
      <w:r w:rsidR="00FC6BCC" w:rsidRPr="00547936">
        <w:rPr>
          <w:rFonts w:cs="Arial"/>
          <w:lang w:val="fr-CH"/>
        </w:rPr>
        <w:t xml:space="preserve">La facture en francs suisses </w:t>
      </w:r>
      <w:r w:rsidR="00D1615B" w:rsidRPr="00547936">
        <w:rPr>
          <w:rFonts w:cs="Arial"/>
          <w:lang w:val="fr-CH"/>
        </w:rPr>
        <w:t xml:space="preserve">(CHF) </w:t>
      </w:r>
      <w:r w:rsidR="00FC6BCC" w:rsidRPr="00547936">
        <w:rPr>
          <w:rFonts w:cs="Arial"/>
          <w:lang w:val="fr-CH"/>
        </w:rPr>
        <w:t xml:space="preserve">est </w:t>
      </w:r>
      <w:r w:rsidR="00A448F7">
        <w:rPr>
          <w:rFonts w:cs="Arial"/>
          <w:lang w:val="fr-CH"/>
        </w:rPr>
        <w:t>calculée en fonction du</w:t>
      </w:r>
      <w:r w:rsidR="00547936">
        <w:rPr>
          <w:rFonts w:cs="Arial"/>
          <w:lang w:val="fr-CH"/>
        </w:rPr>
        <w:t xml:space="preserve"> </w:t>
      </w:r>
      <w:r w:rsidR="00BD2EB8" w:rsidRPr="00547936">
        <w:rPr>
          <w:rFonts w:cs="Arial"/>
          <w:lang w:val="fr-CH"/>
        </w:rPr>
        <w:t xml:space="preserve">budget </w:t>
      </w:r>
      <w:r w:rsidR="002202F7">
        <w:rPr>
          <w:rFonts w:cs="Arial"/>
          <w:lang w:val="fr-CH"/>
        </w:rPr>
        <w:t>administratif</w:t>
      </w:r>
      <w:r w:rsidR="00BD2EB8" w:rsidRPr="00547936">
        <w:rPr>
          <w:rFonts w:cs="Arial"/>
          <w:lang w:val="fr-CH"/>
        </w:rPr>
        <w:t xml:space="preserve"> approuvé et </w:t>
      </w:r>
      <w:r w:rsidR="00A448F7">
        <w:rPr>
          <w:rFonts w:cs="Arial"/>
          <w:lang w:val="fr-CH"/>
        </w:rPr>
        <w:t>du</w:t>
      </w:r>
      <w:r w:rsidR="00BD2EB8" w:rsidRPr="00547936">
        <w:rPr>
          <w:rFonts w:cs="Arial"/>
          <w:lang w:val="fr-CH"/>
        </w:rPr>
        <w:t xml:space="preserve"> </w:t>
      </w:r>
      <w:r w:rsidR="00501677">
        <w:rPr>
          <w:rFonts w:cs="Arial"/>
          <w:lang w:val="fr-CH"/>
        </w:rPr>
        <w:t>barè</w:t>
      </w:r>
      <w:r w:rsidR="00547936" w:rsidRPr="00547936">
        <w:rPr>
          <w:rFonts w:cs="Arial"/>
          <w:lang w:val="fr-CH"/>
        </w:rPr>
        <w:t xml:space="preserve">me </w:t>
      </w:r>
      <w:r w:rsidR="00A448F7">
        <w:rPr>
          <w:rFonts w:cs="Arial"/>
          <w:lang w:val="fr-CH"/>
        </w:rPr>
        <w:t xml:space="preserve">en vigueur </w:t>
      </w:r>
      <w:r w:rsidR="00547936" w:rsidRPr="00547936">
        <w:rPr>
          <w:rFonts w:cs="Arial"/>
          <w:lang w:val="fr-CH"/>
        </w:rPr>
        <w:t xml:space="preserve">des quotes-parts </w:t>
      </w:r>
      <w:r w:rsidR="00A448F7">
        <w:rPr>
          <w:rFonts w:cs="Arial"/>
          <w:lang w:val="fr-CH"/>
        </w:rPr>
        <w:t>des Nations Unies</w:t>
      </w:r>
      <w:r w:rsidR="00547936">
        <w:rPr>
          <w:rFonts w:cs="Arial"/>
          <w:lang w:val="fr-CH"/>
        </w:rPr>
        <w:t xml:space="preserve">, </w:t>
      </w:r>
      <w:r w:rsidR="00A448F7">
        <w:rPr>
          <w:rFonts w:cs="Arial"/>
          <w:lang w:val="fr-CH"/>
        </w:rPr>
        <w:t xml:space="preserve">proportionnellement </w:t>
      </w:r>
      <w:r w:rsidR="00547936">
        <w:rPr>
          <w:rFonts w:cs="Arial"/>
          <w:lang w:val="fr-CH"/>
        </w:rPr>
        <w:t>a</w:t>
      </w:r>
      <w:r w:rsidR="00D1615B" w:rsidRPr="00547936">
        <w:rPr>
          <w:rFonts w:cs="Arial"/>
          <w:lang w:val="fr-CH"/>
        </w:rPr>
        <w:t>just</w:t>
      </w:r>
      <w:r w:rsidR="00547936">
        <w:rPr>
          <w:rFonts w:cs="Arial"/>
          <w:lang w:val="fr-CH"/>
        </w:rPr>
        <w:t xml:space="preserve">é </w:t>
      </w:r>
      <w:r w:rsidR="00A448F7">
        <w:rPr>
          <w:rFonts w:cs="Arial"/>
          <w:lang w:val="fr-CH"/>
        </w:rPr>
        <w:t xml:space="preserve">de façon à tenir compte du nombre véritable </w:t>
      </w:r>
      <w:r w:rsidR="00EB48A5">
        <w:rPr>
          <w:rFonts w:cs="Arial"/>
          <w:lang w:val="fr-CH"/>
        </w:rPr>
        <w:t>d’É</w:t>
      </w:r>
      <w:r w:rsidR="0068787A">
        <w:rPr>
          <w:rFonts w:cs="Arial"/>
          <w:lang w:val="fr-CH"/>
        </w:rPr>
        <w:t xml:space="preserve">tats </w:t>
      </w:r>
      <w:r w:rsidR="00F7459E" w:rsidRPr="00547936">
        <w:rPr>
          <w:rFonts w:cs="Arial"/>
          <w:lang w:val="fr-CH"/>
        </w:rPr>
        <w:t xml:space="preserve">Parties </w:t>
      </w:r>
      <w:r w:rsidR="0068787A">
        <w:rPr>
          <w:rFonts w:cs="Arial"/>
          <w:lang w:val="fr-CH"/>
        </w:rPr>
        <w:t xml:space="preserve">à la </w:t>
      </w:r>
      <w:r w:rsidR="00D1615B" w:rsidRPr="00547936">
        <w:rPr>
          <w:rFonts w:cs="Arial"/>
          <w:lang w:val="fr-CH"/>
        </w:rPr>
        <w:t>Convention a</w:t>
      </w:r>
      <w:r w:rsidR="0068787A">
        <w:rPr>
          <w:rFonts w:cs="Arial"/>
          <w:lang w:val="fr-CH"/>
        </w:rPr>
        <w:t>u début de l’</w:t>
      </w:r>
      <w:r w:rsidR="00EB48A5">
        <w:rPr>
          <w:rFonts w:cs="Arial"/>
          <w:lang w:val="fr-CH"/>
        </w:rPr>
        <w:t>exercice</w:t>
      </w:r>
      <w:r w:rsidR="00D1615B" w:rsidRPr="00547936">
        <w:rPr>
          <w:rFonts w:cs="Arial"/>
          <w:lang w:val="fr-CH"/>
        </w:rPr>
        <w:t>.</w:t>
      </w:r>
    </w:p>
    <w:p w14:paraId="5B28E9D5" w14:textId="77777777" w:rsidR="00D1615B" w:rsidRPr="00547936" w:rsidRDefault="00D1615B" w:rsidP="004316A3">
      <w:pPr>
        <w:rPr>
          <w:rFonts w:cs="Arial"/>
          <w:lang w:val="fr-CH"/>
        </w:rPr>
      </w:pPr>
    </w:p>
    <w:p w14:paraId="4B9F8A36" w14:textId="21913472" w:rsidR="00F7459E" w:rsidRPr="007C385C" w:rsidRDefault="0061090C" w:rsidP="00AD53FB">
      <w:pPr>
        <w:rPr>
          <w:rFonts w:cs="Arial"/>
          <w:lang w:val="fr-CH"/>
        </w:rPr>
      </w:pPr>
      <w:r w:rsidRPr="007C385C">
        <w:rPr>
          <w:rFonts w:cs="Arial"/>
          <w:lang w:val="fr-CH"/>
        </w:rPr>
        <w:t>3.</w:t>
      </w:r>
      <w:r w:rsidRPr="007C385C">
        <w:rPr>
          <w:rFonts w:cs="Arial"/>
          <w:lang w:val="fr-CH"/>
        </w:rPr>
        <w:tab/>
      </w:r>
      <w:r w:rsidR="0068787A">
        <w:rPr>
          <w:rFonts w:cs="Arial"/>
          <w:lang w:val="fr-CH"/>
        </w:rPr>
        <w:t>Dans la Résolution</w:t>
      </w:r>
      <w:r w:rsidR="00D1615B" w:rsidRPr="007C385C">
        <w:rPr>
          <w:rFonts w:cs="Arial"/>
          <w:lang w:val="fr-CH"/>
        </w:rPr>
        <w:t xml:space="preserve"> XI.2,</w:t>
      </w:r>
      <w:r w:rsidR="00F7459E" w:rsidRPr="007C385C">
        <w:rPr>
          <w:rFonts w:cs="Arial"/>
          <w:lang w:val="fr-CH"/>
        </w:rPr>
        <w:t xml:space="preserve"> </w:t>
      </w:r>
      <w:r w:rsidR="00A57562">
        <w:rPr>
          <w:rFonts w:cs="Arial"/>
          <w:i/>
          <w:lang w:val="fr-CH"/>
        </w:rPr>
        <w:t>Questions</w:t>
      </w:r>
      <w:r w:rsidR="00D75707">
        <w:rPr>
          <w:rFonts w:cs="Arial"/>
          <w:i/>
          <w:lang w:val="fr-CH"/>
        </w:rPr>
        <w:t xml:space="preserve"> financières et budgétaires, au </w:t>
      </w:r>
      <w:r w:rsidR="00D1615B" w:rsidRPr="007C385C">
        <w:rPr>
          <w:rFonts w:cs="Arial"/>
          <w:lang w:val="fr-CH"/>
        </w:rPr>
        <w:t>paragraph</w:t>
      </w:r>
      <w:r w:rsidR="00D75707">
        <w:rPr>
          <w:rFonts w:cs="Arial"/>
          <w:lang w:val="fr-CH"/>
        </w:rPr>
        <w:t>e</w:t>
      </w:r>
      <w:r w:rsidR="00D1615B" w:rsidRPr="007C385C">
        <w:rPr>
          <w:rFonts w:cs="Arial"/>
          <w:lang w:val="fr-CH"/>
        </w:rPr>
        <w:t xml:space="preserve"> 17, </w:t>
      </w:r>
      <w:r w:rsidR="00D75707">
        <w:rPr>
          <w:rFonts w:cs="Arial"/>
          <w:lang w:val="fr-CH"/>
        </w:rPr>
        <w:t xml:space="preserve">la Conférence des </w:t>
      </w:r>
      <w:r w:rsidR="00D1615B" w:rsidRPr="007C385C">
        <w:rPr>
          <w:rFonts w:cs="Arial"/>
          <w:lang w:val="fr-CH"/>
        </w:rPr>
        <w:t>Parties</w:t>
      </w:r>
      <w:r w:rsidR="00D75707">
        <w:rPr>
          <w:rFonts w:cs="Arial"/>
          <w:lang w:val="fr-CH"/>
        </w:rPr>
        <w:t xml:space="preserve"> contractantes </w:t>
      </w:r>
      <w:r w:rsidR="00D1615B" w:rsidRPr="007C385C">
        <w:rPr>
          <w:rFonts w:cs="Arial"/>
          <w:lang w:val="fr-CH"/>
        </w:rPr>
        <w:t xml:space="preserve">: </w:t>
      </w:r>
    </w:p>
    <w:p w14:paraId="428620CB" w14:textId="56A0FF7E" w:rsidR="00D1615B" w:rsidRPr="00A62683" w:rsidRDefault="00A62683" w:rsidP="00F7459E">
      <w:pPr>
        <w:ind w:firstLine="0"/>
        <w:rPr>
          <w:rFonts w:cs="Arial"/>
          <w:i/>
          <w:lang w:val="fr-FR"/>
        </w:rPr>
      </w:pPr>
      <w:r w:rsidRPr="00A62683">
        <w:rPr>
          <w:rFonts w:cs="Arial"/>
          <w:i/>
          <w:lang w:val="fr-FR"/>
        </w:rPr>
        <w:t>« PRIE INSTAMMENT les Parties contractantes ayant des contributions impayées de redoubler d’efforts pour les régler le plus rapidement possible, afin de renforcer la viabilité financière de la Convention de Ramsar grâce aux contributions de toutes les Parties contractantes et DEMANDE au Secrétariat de prendre contact avec les Parties contractantes ayant des contributions impayées depuis plus de trois ans afin de les aider à définir les options et mesures appropriées pour remédier à la situation et établir un plan de paiement des contributions, et de faire rapport à chaque réunion du Comité permanent et session de la Conférence des Parties sur les activités entreprises en la matière et les résultats obtenus</w:t>
      </w:r>
      <w:r>
        <w:rPr>
          <w:rFonts w:cs="Arial"/>
          <w:i/>
          <w:lang w:val="fr-FR"/>
        </w:rPr>
        <w:t> »</w:t>
      </w:r>
      <w:r w:rsidRPr="00A62683">
        <w:rPr>
          <w:rFonts w:cs="Arial"/>
          <w:i/>
          <w:lang w:val="fr-FR"/>
        </w:rPr>
        <w:t xml:space="preserve">. </w:t>
      </w:r>
    </w:p>
    <w:p w14:paraId="2EA4EA28" w14:textId="77777777" w:rsidR="00D1615B" w:rsidRPr="00A62683" w:rsidRDefault="00D1615B" w:rsidP="004316A3">
      <w:pPr>
        <w:rPr>
          <w:rFonts w:cs="Arial"/>
          <w:lang w:val="fr-FR"/>
        </w:rPr>
      </w:pPr>
    </w:p>
    <w:p w14:paraId="07B7D547" w14:textId="0C9478FF" w:rsidR="00D1615B" w:rsidRPr="00A62683" w:rsidRDefault="00A62683" w:rsidP="00414847">
      <w:pPr>
        <w:keepNext/>
        <w:rPr>
          <w:rFonts w:cs="Arial"/>
          <w:b/>
          <w:lang w:val="fr-FR"/>
        </w:rPr>
      </w:pPr>
      <w:r w:rsidRPr="00A62683">
        <w:rPr>
          <w:rFonts w:cs="Arial"/>
          <w:b/>
          <w:lang w:val="fr-FR"/>
        </w:rPr>
        <w:lastRenderedPageBreak/>
        <w:t xml:space="preserve">État des </w:t>
      </w:r>
      <w:r w:rsidR="00D1615B" w:rsidRPr="00A62683">
        <w:rPr>
          <w:rFonts w:cs="Arial"/>
          <w:b/>
          <w:lang w:val="fr-FR"/>
        </w:rPr>
        <w:t xml:space="preserve">contributions </w:t>
      </w:r>
      <w:r w:rsidRPr="00A62683">
        <w:rPr>
          <w:rFonts w:cs="Arial"/>
          <w:b/>
          <w:lang w:val="fr-FR"/>
        </w:rPr>
        <w:t xml:space="preserve">annuelles au </w:t>
      </w:r>
      <w:r w:rsidR="007A5AAD" w:rsidRPr="00A62683">
        <w:rPr>
          <w:rFonts w:cs="Arial"/>
          <w:b/>
          <w:lang w:val="fr-FR"/>
        </w:rPr>
        <w:t>31</w:t>
      </w:r>
      <w:r w:rsidR="00D1615B" w:rsidRPr="00A62683">
        <w:rPr>
          <w:rFonts w:cs="Arial"/>
          <w:b/>
          <w:lang w:val="fr-FR"/>
        </w:rPr>
        <w:t xml:space="preserve"> </w:t>
      </w:r>
      <w:r>
        <w:rPr>
          <w:rFonts w:cs="Arial"/>
          <w:b/>
          <w:lang w:val="fr-FR"/>
        </w:rPr>
        <w:t xml:space="preserve">décembre </w:t>
      </w:r>
      <w:r w:rsidR="00D1615B" w:rsidRPr="00A62683">
        <w:rPr>
          <w:rFonts w:cs="Arial"/>
          <w:b/>
          <w:lang w:val="fr-FR"/>
        </w:rPr>
        <w:t>2017</w:t>
      </w:r>
    </w:p>
    <w:p w14:paraId="327DC8FB" w14:textId="77777777" w:rsidR="003175F8" w:rsidRPr="00A62683" w:rsidRDefault="003175F8" w:rsidP="00414847">
      <w:pPr>
        <w:keepNext/>
        <w:rPr>
          <w:rFonts w:cs="Arial"/>
          <w:b/>
          <w:lang w:val="fr-FR"/>
        </w:rPr>
      </w:pPr>
    </w:p>
    <w:p w14:paraId="1E9403E7" w14:textId="19A2EA88" w:rsidR="0034030B" w:rsidRPr="007C385C" w:rsidRDefault="0061090C">
      <w:pPr>
        <w:rPr>
          <w:rFonts w:cs="Arial"/>
          <w:lang w:val="fr-CH"/>
        </w:rPr>
      </w:pPr>
      <w:r w:rsidRPr="007C385C">
        <w:rPr>
          <w:rFonts w:cs="Arial"/>
          <w:lang w:val="fr-CH"/>
        </w:rPr>
        <w:t>4.</w:t>
      </w:r>
      <w:r w:rsidRPr="007C385C">
        <w:rPr>
          <w:rFonts w:cs="Arial"/>
          <w:lang w:val="fr-CH"/>
        </w:rPr>
        <w:tab/>
      </w:r>
      <w:r w:rsidR="005E4A0B">
        <w:rPr>
          <w:rFonts w:cs="Arial"/>
          <w:lang w:val="fr-CH"/>
        </w:rPr>
        <w:t xml:space="preserve">Le tableau </w:t>
      </w:r>
      <w:r w:rsidR="003C1107">
        <w:rPr>
          <w:rFonts w:cs="Arial"/>
          <w:lang w:val="fr-CH"/>
        </w:rPr>
        <w:t xml:space="preserve">de </w:t>
      </w:r>
      <w:r w:rsidR="005E4A0B">
        <w:rPr>
          <w:rFonts w:cs="Arial"/>
          <w:lang w:val="fr-CH"/>
        </w:rPr>
        <w:t>l’</w:t>
      </w:r>
      <w:r w:rsidR="000E2490" w:rsidRPr="007C385C">
        <w:rPr>
          <w:rFonts w:cs="Arial"/>
          <w:lang w:val="fr-CH"/>
        </w:rPr>
        <w:t>Annex</w:t>
      </w:r>
      <w:r w:rsidR="005E4A0B">
        <w:rPr>
          <w:rFonts w:cs="Arial"/>
          <w:lang w:val="fr-CH"/>
        </w:rPr>
        <w:t>e 1 pré</w:t>
      </w:r>
      <w:r w:rsidR="000E2490" w:rsidRPr="007C385C">
        <w:rPr>
          <w:rFonts w:cs="Arial"/>
          <w:lang w:val="fr-CH"/>
        </w:rPr>
        <w:t>sent</w:t>
      </w:r>
      <w:r w:rsidR="005E4A0B">
        <w:rPr>
          <w:rFonts w:cs="Arial"/>
          <w:lang w:val="fr-CH"/>
        </w:rPr>
        <w:t>e</w:t>
      </w:r>
      <w:r w:rsidR="003C1107">
        <w:rPr>
          <w:rFonts w:cs="Arial"/>
          <w:lang w:val="fr-CH"/>
        </w:rPr>
        <w:t>,</w:t>
      </w:r>
      <w:r w:rsidR="005E4A0B">
        <w:rPr>
          <w:rFonts w:cs="Arial"/>
          <w:lang w:val="fr-CH"/>
        </w:rPr>
        <w:t xml:space="preserve"> pour chaque Partie contractante </w:t>
      </w:r>
      <w:r w:rsidR="008E30B9">
        <w:rPr>
          <w:rFonts w:cs="Arial"/>
          <w:lang w:val="fr-CH"/>
        </w:rPr>
        <w:t xml:space="preserve">classée </w:t>
      </w:r>
      <w:r w:rsidR="005E4A0B">
        <w:rPr>
          <w:rFonts w:cs="Arial"/>
          <w:lang w:val="fr-CH"/>
        </w:rPr>
        <w:t xml:space="preserve">par ordre </w:t>
      </w:r>
      <w:r w:rsidR="004D2287">
        <w:rPr>
          <w:rFonts w:cs="Arial"/>
          <w:lang w:val="fr-CH"/>
        </w:rPr>
        <w:t>alphabétique, l’état de ses contributions annuelles au 1</w:t>
      </w:r>
      <w:r w:rsidR="004D2287" w:rsidRPr="004D2287">
        <w:rPr>
          <w:rFonts w:cs="Arial"/>
          <w:vertAlign w:val="superscript"/>
          <w:lang w:val="fr-CH"/>
        </w:rPr>
        <w:t>er</w:t>
      </w:r>
      <w:r w:rsidR="004D2287">
        <w:rPr>
          <w:rFonts w:cs="Arial"/>
          <w:lang w:val="fr-CH"/>
        </w:rPr>
        <w:t xml:space="preserve"> janvier </w:t>
      </w:r>
      <w:r w:rsidR="000E2490" w:rsidRPr="007C385C">
        <w:rPr>
          <w:rFonts w:cs="Arial"/>
          <w:lang w:val="fr-CH"/>
        </w:rPr>
        <w:t xml:space="preserve">2017, </w:t>
      </w:r>
      <w:r w:rsidR="004D2287">
        <w:rPr>
          <w:rFonts w:cs="Arial"/>
          <w:lang w:val="fr-CH"/>
        </w:rPr>
        <w:t xml:space="preserve">tous les paiements reçus en </w:t>
      </w:r>
      <w:r w:rsidR="000E2490" w:rsidRPr="007C385C">
        <w:rPr>
          <w:rFonts w:cs="Arial"/>
          <w:lang w:val="fr-CH"/>
        </w:rPr>
        <w:t xml:space="preserve">2017 </w:t>
      </w:r>
      <w:r w:rsidR="004D2287">
        <w:rPr>
          <w:rFonts w:cs="Arial"/>
          <w:lang w:val="fr-CH"/>
        </w:rPr>
        <w:t>et l’état de</w:t>
      </w:r>
      <w:r w:rsidR="00640493">
        <w:rPr>
          <w:rFonts w:cs="Arial"/>
          <w:lang w:val="fr-CH"/>
        </w:rPr>
        <w:t xml:space="preserve"> se</w:t>
      </w:r>
      <w:r w:rsidR="004D2287">
        <w:rPr>
          <w:rFonts w:cs="Arial"/>
          <w:lang w:val="fr-CH"/>
        </w:rPr>
        <w:t xml:space="preserve">s </w:t>
      </w:r>
      <w:r w:rsidR="000E2490" w:rsidRPr="007C385C">
        <w:rPr>
          <w:rFonts w:cs="Arial"/>
          <w:lang w:val="fr-CH"/>
        </w:rPr>
        <w:t xml:space="preserve">contributions </w:t>
      </w:r>
      <w:r w:rsidR="00C65771">
        <w:rPr>
          <w:rFonts w:cs="Arial"/>
          <w:lang w:val="fr-CH"/>
        </w:rPr>
        <w:t xml:space="preserve">au </w:t>
      </w:r>
      <w:r w:rsidR="000E2490" w:rsidRPr="007C385C">
        <w:rPr>
          <w:rFonts w:cs="Arial"/>
          <w:lang w:val="fr-CH"/>
        </w:rPr>
        <w:t xml:space="preserve">31 </w:t>
      </w:r>
      <w:r w:rsidR="00C65771">
        <w:rPr>
          <w:rFonts w:cs="Arial"/>
          <w:lang w:val="fr-CH"/>
        </w:rPr>
        <w:t>dé</w:t>
      </w:r>
      <w:r w:rsidR="000E2490" w:rsidRPr="007C385C">
        <w:rPr>
          <w:rFonts w:cs="Arial"/>
          <w:lang w:val="fr-CH"/>
        </w:rPr>
        <w:t>cemb</w:t>
      </w:r>
      <w:r w:rsidR="00C65771">
        <w:rPr>
          <w:rFonts w:cs="Arial"/>
          <w:lang w:val="fr-CH"/>
        </w:rPr>
        <w:t>re</w:t>
      </w:r>
      <w:r w:rsidR="000E2490" w:rsidRPr="007C385C">
        <w:rPr>
          <w:rFonts w:cs="Arial"/>
          <w:lang w:val="fr-CH"/>
        </w:rPr>
        <w:t xml:space="preserve"> 2017.</w:t>
      </w:r>
      <w:r w:rsidR="00E26ED0" w:rsidRPr="007C385C">
        <w:rPr>
          <w:rFonts w:cs="Arial"/>
          <w:lang w:val="fr-CH"/>
        </w:rPr>
        <w:t xml:space="preserve"> </w:t>
      </w:r>
      <w:r w:rsidR="00C65771">
        <w:rPr>
          <w:rFonts w:cs="Arial"/>
          <w:lang w:val="fr-CH"/>
        </w:rPr>
        <w:t xml:space="preserve">La présentation a été revue pour s’aligner sur les autres rapports </w:t>
      </w:r>
      <w:r w:rsidR="00CE4D21">
        <w:rPr>
          <w:rFonts w:cs="Arial"/>
          <w:lang w:val="fr-CH"/>
        </w:rPr>
        <w:t xml:space="preserve">préparés aux termes des autres </w:t>
      </w:r>
      <w:r w:rsidR="0034030B" w:rsidRPr="007C385C">
        <w:rPr>
          <w:rFonts w:cs="Arial"/>
          <w:lang w:val="fr-CH"/>
        </w:rPr>
        <w:t>Conventions.</w:t>
      </w:r>
    </w:p>
    <w:p w14:paraId="2F6669AB" w14:textId="77777777" w:rsidR="00677F9D" w:rsidRPr="007C385C" w:rsidRDefault="00677F9D" w:rsidP="004316A3">
      <w:pPr>
        <w:rPr>
          <w:rFonts w:cs="Arial"/>
          <w:lang w:val="fr-CH"/>
        </w:rPr>
      </w:pPr>
    </w:p>
    <w:p w14:paraId="06F09A2B" w14:textId="1573FB8D" w:rsidR="00677F9D" w:rsidRDefault="00E26ED0" w:rsidP="00AD53FB">
      <w:pPr>
        <w:rPr>
          <w:rFonts w:cs="Arial"/>
          <w:lang w:val="fr-CH"/>
        </w:rPr>
      </w:pPr>
      <w:r w:rsidRPr="007C385C">
        <w:rPr>
          <w:rFonts w:cs="Arial"/>
          <w:lang w:val="fr-CH"/>
        </w:rPr>
        <w:t>5</w:t>
      </w:r>
      <w:r w:rsidR="0061090C" w:rsidRPr="007C385C">
        <w:rPr>
          <w:rFonts w:cs="Arial"/>
          <w:lang w:val="fr-CH"/>
        </w:rPr>
        <w:t>.</w:t>
      </w:r>
      <w:r w:rsidR="0061090C" w:rsidRPr="007C385C">
        <w:rPr>
          <w:rFonts w:cs="Arial"/>
          <w:lang w:val="fr-CH"/>
        </w:rPr>
        <w:tab/>
      </w:r>
      <w:r w:rsidR="00CE4D21">
        <w:rPr>
          <w:rFonts w:cs="Arial"/>
          <w:lang w:val="fr-CH"/>
        </w:rPr>
        <w:t xml:space="preserve">Au </w:t>
      </w:r>
      <w:r w:rsidRPr="007C385C">
        <w:rPr>
          <w:rFonts w:cs="Arial"/>
          <w:lang w:val="fr-CH"/>
        </w:rPr>
        <w:t>31</w:t>
      </w:r>
      <w:r w:rsidR="00677F9D" w:rsidRPr="007C385C">
        <w:rPr>
          <w:rFonts w:cs="Arial"/>
          <w:lang w:val="fr-CH"/>
        </w:rPr>
        <w:t xml:space="preserve"> </w:t>
      </w:r>
      <w:r w:rsidR="00CE4D21">
        <w:rPr>
          <w:rFonts w:cs="Arial"/>
          <w:lang w:val="fr-CH"/>
        </w:rPr>
        <w:t>dé</w:t>
      </w:r>
      <w:r w:rsidR="00677F9D" w:rsidRPr="007C385C">
        <w:rPr>
          <w:rFonts w:cs="Arial"/>
          <w:lang w:val="fr-CH"/>
        </w:rPr>
        <w:t>cemb</w:t>
      </w:r>
      <w:r w:rsidR="00CE4D21">
        <w:rPr>
          <w:rFonts w:cs="Arial"/>
          <w:lang w:val="fr-CH"/>
        </w:rPr>
        <w:t>re</w:t>
      </w:r>
      <w:r w:rsidR="00677F9D" w:rsidRPr="007C385C">
        <w:rPr>
          <w:rFonts w:cs="Arial"/>
          <w:lang w:val="fr-CH"/>
        </w:rPr>
        <w:t xml:space="preserve"> 2017, </w:t>
      </w:r>
      <w:r w:rsidR="00640493">
        <w:rPr>
          <w:rFonts w:cs="Arial"/>
          <w:lang w:val="fr-CH"/>
        </w:rPr>
        <w:t xml:space="preserve">967 </w:t>
      </w:r>
      <w:r w:rsidR="00265284" w:rsidRPr="007C385C">
        <w:rPr>
          <w:rFonts w:cs="Arial"/>
          <w:lang w:val="fr-CH"/>
        </w:rPr>
        <w:t>130</w:t>
      </w:r>
      <w:r w:rsidR="00677F9D" w:rsidRPr="007C385C">
        <w:rPr>
          <w:rFonts w:cs="Arial"/>
          <w:lang w:val="fr-CH"/>
        </w:rPr>
        <w:t xml:space="preserve"> </w:t>
      </w:r>
      <w:r w:rsidR="00640493">
        <w:rPr>
          <w:rFonts w:cs="Arial"/>
          <w:lang w:val="fr-CH"/>
        </w:rPr>
        <w:t xml:space="preserve">CHF </w:t>
      </w:r>
      <w:r w:rsidR="00CE4D21">
        <w:rPr>
          <w:rFonts w:cs="Arial"/>
          <w:lang w:val="fr-CH"/>
        </w:rPr>
        <w:t>n’avaient pas été reçus</w:t>
      </w:r>
      <w:r w:rsidR="00640493">
        <w:rPr>
          <w:rFonts w:cs="Arial"/>
          <w:lang w:val="fr-CH"/>
        </w:rPr>
        <w:t xml:space="preserve"> pour 2017</w:t>
      </w:r>
      <w:r w:rsidR="00677F9D" w:rsidRPr="007C385C">
        <w:rPr>
          <w:rFonts w:cs="Arial"/>
          <w:lang w:val="fr-CH"/>
        </w:rPr>
        <w:t xml:space="preserve">, </w:t>
      </w:r>
      <w:r w:rsidR="00CE3A6C">
        <w:rPr>
          <w:rFonts w:cs="Arial"/>
          <w:lang w:val="fr-CH"/>
        </w:rPr>
        <w:t>ce qui correspond</w:t>
      </w:r>
      <w:r w:rsidR="00677F9D" w:rsidRPr="007C385C">
        <w:rPr>
          <w:rFonts w:cs="Arial"/>
          <w:lang w:val="fr-CH"/>
        </w:rPr>
        <w:t xml:space="preserve"> </w:t>
      </w:r>
      <w:r w:rsidR="00CE3A6C">
        <w:rPr>
          <w:rFonts w:cs="Arial"/>
          <w:lang w:val="fr-CH"/>
        </w:rPr>
        <w:t>à</w:t>
      </w:r>
      <w:r w:rsidR="00677F9D" w:rsidRPr="007C385C">
        <w:rPr>
          <w:rFonts w:cs="Arial"/>
          <w:lang w:val="fr-CH"/>
        </w:rPr>
        <w:t xml:space="preserve"> 19.96% </w:t>
      </w:r>
      <w:r w:rsidR="00CE3A6C">
        <w:rPr>
          <w:rFonts w:cs="Arial"/>
          <w:lang w:val="fr-CH"/>
        </w:rPr>
        <w:t xml:space="preserve">des contributions attendues pour </w:t>
      </w:r>
      <w:r w:rsidR="00677F9D" w:rsidRPr="007C385C">
        <w:rPr>
          <w:rFonts w:cs="Arial"/>
          <w:lang w:val="fr-CH"/>
        </w:rPr>
        <w:t>2017 (</w:t>
      </w:r>
      <w:r w:rsidR="001C60D7">
        <w:rPr>
          <w:rFonts w:cs="Arial"/>
          <w:lang w:val="fr-CH"/>
        </w:rPr>
        <w:t xml:space="preserve">soit un total de </w:t>
      </w:r>
      <w:r w:rsidR="00640493">
        <w:rPr>
          <w:rFonts w:cs="Arial"/>
          <w:lang w:val="fr-CH"/>
        </w:rPr>
        <w:t xml:space="preserve">4 </w:t>
      </w:r>
      <w:r w:rsidR="00677F9D" w:rsidRPr="007C385C">
        <w:rPr>
          <w:rFonts w:cs="Arial"/>
          <w:lang w:val="fr-CH"/>
        </w:rPr>
        <w:t>84</w:t>
      </w:r>
      <w:r w:rsidR="00265284" w:rsidRPr="007C385C">
        <w:rPr>
          <w:rFonts w:cs="Arial"/>
          <w:lang w:val="fr-CH"/>
        </w:rPr>
        <w:t>4</w:t>
      </w:r>
      <w:r w:rsidR="00640493">
        <w:rPr>
          <w:rFonts w:cs="Arial"/>
          <w:lang w:val="fr-CH"/>
        </w:rPr>
        <w:t xml:space="preserve"> </w:t>
      </w:r>
      <w:r w:rsidR="001C60D7">
        <w:rPr>
          <w:rFonts w:cs="Arial"/>
          <w:lang w:val="fr-CH"/>
        </w:rPr>
        <w:t>500</w:t>
      </w:r>
      <w:r w:rsidR="00640493">
        <w:rPr>
          <w:rFonts w:cs="Arial"/>
          <w:lang w:val="fr-CH"/>
        </w:rPr>
        <w:t xml:space="preserve"> CHF</w:t>
      </w:r>
      <w:r w:rsidR="001C60D7">
        <w:rPr>
          <w:rFonts w:cs="Arial"/>
          <w:lang w:val="fr-CH"/>
        </w:rPr>
        <w:t xml:space="preserve">). </w:t>
      </w:r>
      <w:r w:rsidR="001C60D7" w:rsidRPr="001C60D7">
        <w:rPr>
          <w:rFonts w:cs="Arial"/>
          <w:lang w:val="fr-CH"/>
        </w:rPr>
        <w:t>Pour les années précédentes</w:t>
      </w:r>
      <w:r w:rsidR="00677F9D" w:rsidRPr="001C60D7">
        <w:rPr>
          <w:rFonts w:cs="Arial"/>
          <w:lang w:val="fr-CH"/>
        </w:rPr>
        <w:t xml:space="preserve">, </w:t>
      </w:r>
      <w:r w:rsidR="001C60D7" w:rsidRPr="001C60D7">
        <w:rPr>
          <w:rFonts w:cs="Arial"/>
          <w:lang w:val="fr-CH"/>
        </w:rPr>
        <w:t>le</w:t>
      </w:r>
      <w:r w:rsidR="006711CC" w:rsidRPr="001C60D7">
        <w:rPr>
          <w:rFonts w:cs="Arial"/>
          <w:lang w:val="fr-CH"/>
        </w:rPr>
        <w:t xml:space="preserve"> total </w:t>
      </w:r>
      <w:r w:rsidR="001C60D7" w:rsidRPr="001C60D7">
        <w:rPr>
          <w:rFonts w:cs="Arial"/>
          <w:lang w:val="fr-CH"/>
        </w:rPr>
        <w:t xml:space="preserve">attendu qui n’avait pas </w:t>
      </w:r>
      <w:r w:rsidR="001C60D7">
        <w:rPr>
          <w:rFonts w:cs="Arial"/>
          <w:lang w:val="fr-CH"/>
        </w:rPr>
        <w:t xml:space="preserve">été versé au </w:t>
      </w:r>
      <w:r w:rsidR="006711CC" w:rsidRPr="001C60D7">
        <w:rPr>
          <w:rFonts w:cs="Arial"/>
          <w:lang w:val="fr-CH"/>
        </w:rPr>
        <w:t xml:space="preserve">31 </w:t>
      </w:r>
      <w:r w:rsidR="001C60D7">
        <w:rPr>
          <w:rFonts w:cs="Arial"/>
          <w:lang w:val="fr-CH"/>
        </w:rPr>
        <w:t xml:space="preserve">décembre </w:t>
      </w:r>
      <w:r w:rsidR="002C394F" w:rsidRPr="001C60D7">
        <w:rPr>
          <w:rFonts w:cs="Arial"/>
          <w:lang w:val="fr-CH"/>
        </w:rPr>
        <w:t xml:space="preserve">2017 </w:t>
      </w:r>
      <w:r w:rsidR="001C60D7">
        <w:rPr>
          <w:rFonts w:cs="Arial"/>
          <w:lang w:val="fr-CH"/>
        </w:rPr>
        <w:t>s’élevait à</w:t>
      </w:r>
      <w:r w:rsidR="006711CC" w:rsidRPr="001C60D7">
        <w:rPr>
          <w:rFonts w:cs="Arial"/>
          <w:lang w:val="fr-CH"/>
        </w:rPr>
        <w:t> </w:t>
      </w:r>
      <w:r w:rsidR="00B36B3A">
        <w:rPr>
          <w:rFonts w:cs="Arial"/>
          <w:lang w:val="fr-CH"/>
        </w:rPr>
        <w:t xml:space="preserve">919 </w:t>
      </w:r>
      <w:r w:rsidR="00677F9D" w:rsidRPr="001C60D7">
        <w:rPr>
          <w:rFonts w:cs="Arial"/>
          <w:lang w:val="fr-CH"/>
        </w:rPr>
        <w:t>431</w:t>
      </w:r>
      <w:r w:rsidR="00B36B3A">
        <w:rPr>
          <w:rFonts w:cs="Arial"/>
          <w:lang w:val="fr-CH"/>
        </w:rPr>
        <w:t xml:space="preserve"> CHF</w:t>
      </w:r>
      <w:r w:rsidR="00677F9D" w:rsidRPr="001C60D7">
        <w:rPr>
          <w:rFonts w:cs="Arial"/>
          <w:lang w:val="fr-CH"/>
        </w:rPr>
        <w:t>.</w:t>
      </w:r>
      <w:r w:rsidR="00487D70" w:rsidRPr="001C60D7">
        <w:rPr>
          <w:rFonts w:cs="Arial"/>
          <w:lang w:val="fr-CH"/>
        </w:rPr>
        <w:t xml:space="preserve"> </w:t>
      </w:r>
      <w:r w:rsidR="001C60D7" w:rsidRPr="001C60D7">
        <w:rPr>
          <w:rFonts w:cs="Arial"/>
          <w:lang w:val="fr-CH"/>
        </w:rPr>
        <w:t>Par conséquent</w:t>
      </w:r>
      <w:r w:rsidR="00677F9D" w:rsidRPr="001C60D7">
        <w:rPr>
          <w:rFonts w:cs="Arial"/>
          <w:lang w:val="fr-CH"/>
        </w:rPr>
        <w:t xml:space="preserve">, </w:t>
      </w:r>
      <w:r w:rsidR="001C60D7" w:rsidRPr="001C60D7">
        <w:rPr>
          <w:rFonts w:cs="Arial"/>
          <w:lang w:val="fr-CH"/>
        </w:rPr>
        <w:t xml:space="preserve">le montant </w:t>
      </w:r>
      <w:r w:rsidR="00677F9D" w:rsidRPr="001C60D7">
        <w:rPr>
          <w:rFonts w:cs="Arial"/>
          <w:lang w:val="fr-CH"/>
        </w:rPr>
        <w:t xml:space="preserve">total </w:t>
      </w:r>
      <w:r w:rsidR="001C60D7" w:rsidRPr="001C60D7">
        <w:rPr>
          <w:rFonts w:cs="Arial"/>
          <w:lang w:val="fr-CH"/>
        </w:rPr>
        <w:t xml:space="preserve">des </w:t>
      </w:r>
      <w:r w:rsidR="00677F9D" w:rsidRPr="001C60D7">
        <w:rPr>
          <w:rFonts w:cs="Arial"/>
          <w:lang w:val="fr-CH"/>
        </w:rPr>
        <w:t xml:space="preserve">contributions </w:t>
      </w:r>
      <w:r w:rsidR="001C60D7" w:rsidRPr="001C60D7">
        <w:rPr>
          <w:rFonts w:cs="Arial"/>
          <w:lang w:val="fr-CH"/>
        </w:rPr>
        <w:t xml:space="preserve">attendues mais qui n’avaient pas été reçues au </w:t>
      </w:r>
      <w:r w:rsidRPr="001C60D7">
        <w:rPr>
          <w:rFonts w:cs="Arial"/>
          <w:lang w:val="fr-CH"/>
        </w:rPr>
        <w:t>31</w:t>
      </w:r>
      <w:r w:rsidR="00677F9D" w:rsidRPr="001C60D7">
        <w:rPr>
          <w:rFonts w:cs="Arial"/>
          <w:lang w:val="fr-CH"/>
        </w:rPr>
        <w:t xml:space="preserve"> </w:t>
      </w:r>
      <w:r w:rsidR="001C60D7" w:rsidRPr="001C60D7">
        <w:rPr>
          <w:rFonts w:cs="Arial"/>
          <w:lang w:val="fr-CH"/>
        </w:rPr>
        <w:t xml:space="preserve">décembre </w:t>
      </w:r>
      <w:r w:rsidR="003175F8" w:rsidRPr="001C60D7">
        <w:rPr>
          <w:rFonts w:cs="Arial"/>
          <w:lang w:val="fr-CH"/>
        </w:rPr>
        <w:t xml:space="preserve">2017 </w:t>
      </w:r>
      <w:r w:rsidR="001C60D7">
        <w:rPr>
          <w:rFonts w:cs="Arial"/>
          <w:lang w:val="fr-CH"/>
        </w:rPr>
        <w:t>s’élevait à</w:t>
      </w:r>
      <w:r w:rsidRPr="001C60D7">
        <w:rPr>
          <w:rFonts w:cs="Arial"/>
          <w:lang w:val="fr-CH"/>
        </w:rPr>
        <w:t> </w:t>
      </w:r>
      <w:r w:rsidR="006D00C6">
        <w:rPr>
          <w:rFonts w:cs="Arial"/>
          <w:lang w:val="fr-CH"/>
        </w:rPr>
        <w:t xml:space="preserve">1 886 </w:t>
      </w:r>
      <w:r w:rsidR="00265284" w:rsidRPr="001C60D7">
        <w:rPr>
          <w:rFonts w:cs="Arial"/>
          <w:lang w:val="fr-CH"/>
        </w:rPr>
        <w:t>560</w:t>
      </w:r>
      <w:r w:rsidR="006D00C6">
        <w:rPr>
          <w:rFonts w:cs="Arial"/>
          <w:lang w:val="fr-CH"/>
        </w:rPr>
        <w:t xml:space="preserve"> CHF</w:t>
      </w:r>
      <w:r w:rsidRPr="001C60D7">
        <w:rPr>
          <w:rFonts w:cs="Arial"/>
          <w:lang w:val="fr-CH"/>
        </w:rPr>
        <w:t>,</w:t>
      </w:r>
      <w:r w:rsidR="00677F9D" w:rsidRPr="001C60D7">
        <w:rPr>
          <w:rFonts w:cs="Arial"/>
          <w:lang w:val="fr-CH"/>
        </w:rPr>
        <w:t xml:space="preserve"> </w:t>
      </w:r>
      <w:r w:rsidR="001C60D7">
        <w:rPr>
          <w:rFonts w:cs="Arial"/>
          <w:lang w:val="fr-CH"/>
        </w:rPr>
        <w:t xml:space="preserve">ce qui représente une augmentation de </w:t>
      </w:r>
      <w:r w:rsidR="006D00C6">
        <w:rPr>
          <w:rFonts w:cs="Arial"/>
          <w:lang w:val="fr-CH"/>
        </w:rPr>
        <w:t xml:space="preserve">609 </w:t>
      </w:r>
      <w:r w:rsidR="00265284" w:rsidRPr="001C60D7">
        <w:rPr>
          <w:rFonts w:cs="Arial"/>
          <w:lang w:val="fr-CH"/>
        </w:rPr>
        <w:t>524</w:t>
      </w:r>
      <w:r w:rsidR="00677F9D" w:rsidRPr="001C60D7">
        <w:rPr>
          <w:rFonts w:cs="Arial"/>
          <w:lang w:val="fr-CH"/>
        </w:rPr>
        <w:t xml:space="preserve"> </w:t>
      </w:r>
      <w:r w:rsidR="006D00C6">
        <w:rPr>
          <w:rFonts w:cs="Arial"/>
          <w:lang w:val="fr-CH"/>
        </w:rPr>
        <w:t xml:space="preserve">CHF </w:t>
      </w:r>
      <w:r w:rsidR="001C60D7">
        <w:rPr>
          <w:rFonts w:cs="Arial"/>
          <w:lang w:val="fr-CH"/>
        </w:rPr>
        <w:t xml:space="preserve">par rapport au </w:t>
      </w:r>
      <w:r w:rsidR="00677F9D" w:rsidRPr="001C60D7">
        <w:rPr>
          <w:rFonts w:cs="Arial"/>
          <w:lang w:val="fr-CH"/>
        </w:rPr>
        <w:t xml:space="preserve">31 </w:t>
      </w:r>
      <w:r w:rsidR="001C60D7">
        <w:rPr>
          <w:rFonts w:cs="Arial"/>
          <w:lang w:val="fr-CH"/>
        </w:rPr>
        <w:t>décembre</w:t>
      </w:r>
      <w:r w:rsidR="00677F9D" w:rsidRPr="001C60D7">
        <w:rPr>
          <w:rFonts w:cs="Arial"/>
          <w:lang w:val="fr-CH"/>
        </w:rPr>
        <w:t xml:space="preserve"> 2016, </w:t>
      </w:r>
      <w:r w:rsidR="001C60D7">
        <w:rPr>
          <w:rFonts w:cs="Arial"/>
          <w:lang w:val="fr-CH"/>
        </w:rPr>
        <w:t>soit une augmentation de 47,</w:t>
      </w:r>
      <w:r w:rsidR="00677F9D" w:rsidRPr="001C60D7">
        <w:rPr>
          <w:rFonts w:cs="Arial"/>
          <w:lang w:val="fr-CH"/>
        </w:rPr>
        <w:t>7</w:t>
      </w:r>
      <w:r w:rsidR="00265284" w:rsidRPr="001C60D7">
        <w:rPr>
          <w:rFonts w:cs="Arial"/>
          <w:lang w:val="fr-CH"/>
        </w:rPr>
        <w:t>3</w:t>
      </w:r>
      <w:r w:rsidR="00677F9D" w:rsidRPr="001C60D7">
        <w:rPr>
          <w:rFonts w:cs="Arial"/>
          <w:lang w:val="fr-CH"/>
        </w:rPr>
        <w:t xml:space="preserve">%. </w:t>
      </w:r>
    </w:p>
    <w:p w14:paraId="57571D51" w14:textId="77777777" w:rsidR="004F5EC1" w:rsidRPr="001C60D7" w:rsidRDefault="004F5EC1" w:rsidP="006D00C6">
      <w:pPr>
        <w:ind w:left="0" w:firstLine="0"/>
        <w:rPr>
          <w:rFonts w:cs="Arial"/>
          <w:lang w:val="fr-CH"/>
        </w:rPr>
      </w:pPr>
    </w:p>
    <w:p w14:paraId="440C8105" w14:textId="3B59A3E7" w:rsidR="004F5EC1" w:rsidRPr="007C385C" w:rsidRDefault="009413A3" w:rsidP="00AD53FB">
      <w:pPr>
        <w:rPr>
          <w:rFonts w:cs="Arial"/>
          <w:lang w:val="fr-CH"/>
        </w:rPr>
      </w:pPr>
      <w:r w:rsidRPr="007C385C">
        <w:rPr>
          <w:rFonts w:cs="Arial"/>
          <w:lang w:val="fr-CH"/>
        </w:rPr>
        <w:t>6</w:t>
      </w:r>
      <w:r w:rsidR="0061090C" w:rsidRPr="007C385C">
        <w:rPr>
          <w:rFonts w:cs="Arial"/>
          <w:lang w:val="fr-CH"/>
        </w:rPr>
        <w:t>.</w:t>
      </w:r>
      <w:r w:rsidR="0061090C" w:rsidRPr="007C385C">
        <w:rPr>
          <w:rFonts w:cs="Arial"/>
          <w:lang w:val="fr-CH"/>
        </w:rPr>
        <w:tab/>
      </w:r>
      <w:r w:rsidR="00FF1F11">
        <w:rPr>
          <w:rFonts w:cs="Arial"/>
          <w:lang w:val="fr-CH"/>
        </w:rPr>
        <w:t>Les</w:t>
      </w:r>
      <w:r w:rsidR="004F5EC1" w:rsidRPr="007C385C">
        <w:rPr>
          <w:rFonts w:cs="Arial"/>
          <w:lang w:val="fr-CH"/>
        </w:rPr>
        <w:t xml:space="preserve"> contributions </w:t>
      </w:r>
      <w:r w:rsidR="000413F2">
        <w:rPr>
          <w:rFonts w:cs="Arial"/>
          <w:lang w:val="fr-CH"/>
        </w:rPr>
        <w:t>pour</w:t>
      </w:r>
      <w:r w:rsidRPr="007C385C">
        <w:rPr>
          <w:rFonts w:cs="Arial"/>
          <w:lang w:val="fr-CH"/>
        </w:rPr>
        <w:t xml:space="preserve"> 2017 </w:t>
      </w:r>
      <w:r w:rsidR="006C664E">
        <w:rPr>
          <w:rFonts w:cs="Arial"/>
          <w:lang w:val="fr-CH"/>
        </w:rPr>
        <w:t xml:space="preserve">qui n’avaient pas été reçues, ou pas </w:t>
      </w:r>
      <w:r w:rsidR="006D00C6">
        <w:rPr>
          <w:rFonts w:cs="Arial"/>
          <w:lang w:val="fr-CH"/>
        </w:rPr>
        <w:t>payées</w:t>
      </w:r>
      <w:r w:rsidR="006C664E">
        <w:rPr>
          <w:rFonts w:cs="Arial"/>
          <w:lang w:val="fr-CH"/>
        </w:rPr>
        <w:t xml:space="preserve"> intégralement au </w:t>
      </w:r>
      <w:r w:rsidR="004F5EC1" w:rsidRPr="007C385C">
        <w:rPr>
          <w:rFonts w:cs="Arial"/>
          <w:lang w:val="fr-CH"/>
        </w:rPr>
        <w:t xml:space="preserve">31 </w:t>
      </w:r>
      <w:r w:rsidR="006C664E">
        <w:rPr>
          <w:rFonts w:cs="Arial"/>
          <w:lang w:val="fr-CH"/>
        </w:rPr>
        <w:t xml:space="preserve">décembre </w:t>
      </w:r>
      <w:r w:rsidR="004F5EC1" w:rsidRPr="007C385C">
        <w:rPr>
          <w:rFonts w:cs="Arial"/>
          <w:lang w:val="fr-CH"/>
        </w:rPr>
        <w:t xml:space="preserve">2017 </w:t>
      </w:r>
      <w:r w:rsidR="00673D23" w:rsidRPr="007C385C">
        <w:rPr>
          <w:rFonts w:cs="Arial"/>
          <w:lang w:val="fr-CH"/>
        </w:rPr>
        <w:t>concern</w:t>
      </w:r>
      <w:r w:rsidR="006C664E">
        <w:rPr>
          <w:rFonts w:cs="Arial"/>
          <w:lang w:val="fr-CH"/>
        </w:rPr>
        <w:t>aient</w:t>
      </w:r>
      <w:r w:rsidR="004F5EC1" w:rsidRPr="007C385C">
        <w:rPr>
          <w:rFonts w:cs="Arial"/>
          <w:lang w:val="fr-CH"/>
        </w:rPr>
        <w:t xml:space="preserve"> 8</w:t>
      </w:r>
      <w:r w:rsidR="003175F8" w:rsidRPr="007C385C">
        <w:rPr>
          <w:rFonts w:cs="Arial"/>
          <w:lang w:val="fr-CH"/>
        </w:rPr>
        <w:t>9</w:t>
      </w:r>
      <w:r w:rsidR="004F5EC1" w:rsidRPr="007C385C">
        <w:rPr>
          <w:rFonts w:cs="Arial"/>
          <w:lang w:val="fr-CH"/>
        </w:rPr>
        <w:t xml:space="preserve"> </w:t>
      </w:r>
      <w:r w:rsidR="006C664E">
        <w:rPr>
          <w:rFonts w:cs="Arial"/>
          <w:lang w:val="fr-CH"/>
        </w:rPr>
        <w:t>Parties c</w:t>
      </w:r>
      <w:r w:rsidR="004F5EC1" w:rsidRPr="007C385C">
        <w:rPr>
          <w:rFonts w:cs="Arial"/>
          <w:lang w:val="fr-CH"/>
        </w:rPr>
        <w:t>ontract</w:t>
      </w:r>
      <w:r w:rsidR="006C664E">
        <w:rPr>
          <w:rFonts w:cs="Arial"/>
          <w:lang w:val="fr-CH"/>
        </w:rPr>
        <w:t>antes</w:t>
      </w:r>
      <w:r w:rsidR="004F5EC1" w:rsidRPr="007C385C">
        <w:rPr>
          <w:rFonts w:cs="Arial"/>
          <w:lang w:val="fr-CH"/>
        </w:rPr>
        <w:t xml:space="preserve"> (</w:t>
      </w:r>
      <w:r w:rsidR="006C664E">
        <w:rPr>
          <w:rFonts w:cs="Arial"/>
          <w:lang w:val="fr-CH"/>
        </w:rPr>
        <w:t xml:space="preserve">contre </w:t>
      </w:r>
      <w:r w:rsidR="004F5EC1" w:rsidRPr="007C385C">
        <w:rPr>
          <w:rFonts w:cs="Arial"/>
          <w:lang w:val="fr-CH"/>
        </w:rPr>
        <w:t xml:space="preserve">79 </w:t>
      </w:r>
      <w:r w:rsidR="006C664E">
        <w:rPr>
          <w:rFonts w:cs="Arial"/>
          <w:lang w:val="fr-CH"/>
        </w:rPr>
        <w:t xml:space="preserve">à la fin de </w:t>
      </w:r>
      <w:r w:rsidR="004F5EC1" w:rsidRPr="007C385C">
        <w:rPr>
          <w:rFonts w:cs="Arial"/>
          <w:lang w:val="fr-CH"/>
        </w:rPr>
        <w:t>2016)</w:t>
      </w:r>
      <w:r w:rsidR="003175F8" w:rsidRPr="007C385C">
        <w:rPr>
          <w:rFonts w:cs="Arial"/>
          <w:lang w:val="fr-CH"/>
        </w:rPr>
        <w:t>.</w:t>
      </w:r>
    </w:p>
    <w:p w14:paraId="2EBE796E" w14:textId="77777777" w:rsidR="00677F9D" w:rsidRPr="007C385C" w:rsidRDefault="00677F9D" w:rsidP="004316A3">
      <w:pPr>
        <w:rPr>
          <w:rFonts w:cs="Arial"/>
          <w:lang w:val="fr-CH"/>
        </w:rPr>
      </w:pPr>
    </w:p>
    <w:p w14:paraId="5C4537EB" w14:textId="3B0EFB61" w:rsidR="00677F9D" w:rsidRPr="008D4DCB" w:rsidRDefault="003D7683" w:rsidP="00AD53FB">
      <w:pPr>
        <w:rPr>
          <w:rFonts w:cs="Arial"/>
          <w:lang w:val="fr-FR"/>
        </w:rPr>
      </w:pPr>
      <w:r w:rsidRPr="007C385C">
        <w:rPr>
          <w:rFonts w:cs="Arial"/>
          <w:lang w:val="fr-CH"/>
        </w:rPr>
        <w:t>7</w:t>
      </w:r>
      <w:r w:rsidR="0061090C" w:rsidRPr="007C385C">
        <w:rPr>
          <w:rFonts w:cs="Arial"/>
          <w:lang w:val="fr-CH"/>
        </w:rPr>
        <w:t>.</w:t>
      </w:r>
      <w:r w:rsidR="0061090C" w:rsidRPr="007C385C">
        <w:rPr>
          <w:rFonts w:cs="Arial"/>
          <w:lang w:val="fr-CH"/>
        </w:rPr>
        <w:tab/>
      </w:r>
      <w:r w:rsidR="003E0AC2">
        <w:rPr>
          <w:rFonts w:cs="Arial"/>
          <w:lang w:val="fr-CH"/>
        </w:rPr>
        <w:t>E</w:t>
      </w:r>
      <w:r w:rsidRPr="007C385C">
        <w:rPr>
          <w:rFonts w:cs="Arial"/>
          <w:lang w:val="fr-CH"/>
        </w:rPr>
        <w:t xml:space="preserve">n 2018, </w:t>
      </w:r>
      <w:r w:rsidR="003E0AC2">
        <w:rPr>
          <w:rFonts w:cs="Arial"/>
          <w:lang w:val="fr-CH"/>
        </w:rPr>
        <w:t xml:space="preserve">au </w:t>
      </w:r>
      <w:r w:rsidR="00BC227D" w:rsidRPr="007C385C">
        <w:rPr>
          <w:rFonts w:cs="Arial"/>
          <w:lang w:val="fr-CH"/>
        </w:rPr>
        <w:t>2</w:t>
      </w:r>
      <w:r w:rsidR="00677F9D" w:rsidRPr="007C385C">
        <w:rPr>
          <w:rFonts w:cs="Arial"/>
          <w:lang w:val="fr-CH"/>
        </w:rPr>
        <w:t xml:space="preserve"> </w:t>
      </w:r>
      <w:r w:rsidR="003E0AC2">
        <w:rPr>
          <w:rFonts w:cs="Arial"/>
          <w:lang w:val="fr-CH"/>
        </w:rPr>
        <w:t>février</w:t>
      </w:r>
      <w:r w:rsidR="00677F9D" w:rsidRPr="007C385C">
        <w:rPr>
          <w:rFonts w:cs="Arial"/>
          <w:lang w:val="fr-CH"/>
        </w:rPr>
        <w:t xml:space="preserve">, </w:t>
      </w:r>
      <w:r w:rsidRPr="007C385C">
        <w:rPr>
          <w:rFonts w:cs="Arial"/>
          <w:lang w:val="fr-CH"/>
        </w:rPr>
        <w:t>six</w:t>
      </w:r>
      <w:r w:rsidR="00677F9D" w:rsidRPr="007C385C">
        <w:rPr>
          <w:rFonts w:cs="Arial"/>
          <w:lang w:val="fr-CH"/>
        </w:rPr>
        <w:t xml:space="preserve"> Parties </w:t>
      </w:r>
      <w:r w:rsidR="008E6617">
        <w:rPr>
          <w:rFonts w:cs="Arial"/>
          <w:lang w:val="fr-CH"/>
        </w:rPr>
        <w:t xml:space="preserve">contractantes </w:t>
      </w:r>
      <w:r w:rsidR="00677F9D" w:rsidRPr="007C385C">
        <w:rPr>
          <w:rFonts w:cs="Arial"/>
          <w:lang w:val="fr-CH"/>
        </w:rPr>
        <w:t>(</w:t>
      </w:r>
      <w:r w:rsidR="008E6617">
        <w:rPr>
          <w:rFonts w:cs="Arial"/>
          <w:lang w:val="fr-CH"/>
        </w:rPr>
        <w:t>la Chine</w:t>
      </w:r>
      <w:r w:rsidR="00677F9D" w:rsidRPr="007C385C">
        <w:rPr>
          <w:rFonts w:cs="Arial"/>
          <w:lang w:val="fr-CH"/>
        </w:rPr>
        <w:t xml:space="preserve">, </w:t>
      </w:r>
      <w:r w:rsidR="007E7829">
        <w:rPr>
          <w:rFonts w:cs="Arial"/>
          <w:lang w:val="fr-CH"/>
        </w:rPr>
        <w:t xml:space="preserve">la République islamique </w:t>
      </w:r>
      <w:r w:rsidR="00D016ED">
        <w:rPr>
          <w:rFonts w:cs="Arial"/>
          <w:lang w:val="fr-CH"/>
        </w:rPr>
        <w:t>d’</w:t>
      </w:r>
      <w:r w:rsidR="003944C2" w:rsidRPr="007C385C">
        <w:rPr>
          <w:rFonts w:cs="Arial"/>
          <w:lang w:val="fr-CH"/>
        </w:rPr>
        <w:t>Iran</w:t>
      </w:r>
      <w:r w:rsidR="00677F9D" w:rsidRPr="007C385C">
        <w:rPr>
          <w:rFonts w:cs="Arial"/>
          <w:lang w:val="fr-CH"/>
        </w:rPr>
        <w:t xml:space="preserve">, </w:t>
      </w:r>
      <w:r w:rsidR="00D016ED">
        <w:rPr>
          <w:rFonts w:cs="Arial"/>
          <w:lang w:val="fr-CH"/>
        </w:rPr>
        <w:t>le Koweï</w:t>
      </w:r>
      <w:r w:rsidR="00677F9D" w:rsidRPr="007C385C">
        <w:rPr>
          <w:rFonts w:cs="Arial"/>
          <w:lang w:val="fr-CH"/>
        </w:rPr>
        <w:t>t</w:t>
      </w:r>
      <w:r w:rsidR="00BC227D" w:rsidRPr="007C385C">
        <w:rPr>
          <w:rFonts w:cs="Arial"/>
          <w:lang w:val="fr-CH"/>
        </w:rPr>
        <w:t xml:space="preserve">, Monaco, </w:t>
      </w:r>
      <w:r w:rsidR="00D016ED">
        <w:rPr>
          <w:rFonts w:cs="Arial"/>
          <w:lang w:val="fr-CH"/>
        </w:rPr>
        <w:t xml:space="preserve">l’Espagne et le </w:t>
      </w:r>
      <w:r w:rsidR="00BC227D" w:rsidRPr="007C385C">
        <w:rPr>
          <w:rFonts w:cs="Arial"/>
          <w:lang w:val="fr-CH"/>
        </w:rPr>
        <w:t>Viet Nam</w:t>
      </w:r>
      <w:r w:rsidR="00677F9D" w:rsidRPr="007C385C">
        <w:rPr>
          <w:rFonts w:cs="Arial"/>
          <w:lang w:val="fr-CH"/>
        </w:rPr>
        <w:t xml:space="preserve">) </w:t>
      </w:r>
      <w:r w:rsidR="00D016ED">
        <w:rPr>
          <w:rFonts w:cs="Arial"/>
          <w:lang w:val="fr-CH"/>
        </w:rPr>
        <w:t xml:space="preserve">avaient payé leurs </w:t>
      </w:r>
      <w:r w:rsidRPr="007C385C">
        <w:rPr>
          <w:rFonts w:cs="Arial"/>
          <w:lang w:val="fr-CH"/>
        </w:rPr>
        <w:t xml:space="preserve">contributions </w:t>
      </w:r>
      <w:r w:rsidR="00D016ED">
        <w:rPr>
          <w:rFonts w:cs="Arial"/>
          <w:lang w:val="fr-CH"/>
        </w:rPr>
        <w:t>pour</w:t>
      </w:r>
      <w:r w:rsidR="00105420" w:rsidRPr="007C385C">
        <w:rPr>
          <w:rFonts w:cs="Arial"/>
          <w:lang w:val="fr-CH"/>
        </w:rPr>
        <w:t xml:space="preserve"> 2017 </w:t>
      </w:r>
      <w:r w:rsidR="00D016ED">
        <w:rPr>
          <w:rFonts w:cs="Arial"/>
          <w:lang w:val="fr-CH"/>
        </w:rPr>
        <w:t>et les années précédentes</w:t>
      </w:r>
      <w:r w:rsidR="00105420" w:rsidRPr="007C385C">
        <w:rPr>
          <w:rFonts w:cs="Arial"/>
          <w:lang w:val="fr-CH"/>
        </w:rPr>
        <w:t xml:space="preserve">, </w:t>
      </w:r>
      <w:r w:rsidR="00D016ED">
        <w:rPr>
          <w:rFonts w:cs="Arial"/>
          <w:lang w:val="fr-CH"/>
        </w:rPr>
        <w:t>ce qui représentait un total de</w:t>
      </w:r>
      <w:r w:rsidRPr="007C385C">
        <w:rPr>
          <w:rFonts w:cs="Arial"/>
          <w:lang w:val="fr-CH"/>
        </w:rPr>
        <w:t> </w:t>
      </w:r>
      <w:r w:rsidR="00BC227D" w:rsidRPr="007C385C">
        <w:rPr>
          <w:rFonts w:cs="Arial"/>
          <w:lang w:val="fr-CH"/>
        </w:rPr>
        <w:t>329</w:t>
      </w:r>
      <w:r w:rsidR="00D016ED">
        <w:rPr>
          <w:rFonts w:cs="Arial"/>
          <w:lang w:val="fr-CH"/>
        </w:rPr>
        <w:t xml:space="preserve"> </w:t>
      </w:r>
      <w:r w:rsidR="00BC227D" w:rsidRPr="007C385C">
        <w:rPr>
          <w:rFonts w:cs="Arial"/>
          <w:lang w:val="fr-CH"/>
        </w:rPr>
        <w:t>38</w:t>
      </w:r>
      <w:r w:rsidR="0019701A" w:rsidRPr="007C385C">
        <w:rPr>
          <w:rFonts w:cs="Arial"/>
          <w:lang w:val="fr-CH"/>
        </w:rPr>
        <w:t>5</w:t>
      </w:r>
      <w:r w:rsidR="006D00C6">
        <w:rPr>
          <w:rFonts w:cs="Arial"/>
          <w:lang w:val="fr-CH"/>
        </w:rPr>
        <w:t xml:space="preserve"> CHF,</w:t>
      </w:r>
      <w:r w:rsidR="00BC227D" w:rsidRPr="007C385C">
        <w:rPr>
          <w:rFonts w:cs="Arial"/>
          <w:lang w:val="fr-CH"/>
        </w:rPr>
        <w:t xml:space="preserve"> a</w:t>
      </w:r>
      <w:r w:rsidR="00D016ED">
        <w:rPr>
          <w:rFonts w:cs="Arial"/>
          <w:lang w:val="fr-CH"/>
        </w:rPr>
        <w:t>in</w:t>
      </w:r>
      <w:r w:rsidR="00BC227D" w:rsidRPr="007C385C">
        <w:rPr>
          <w:rFonts w:cs="Arial"/>
          <w:lang w:val="fr-CH"/>
        </w:rPr>
        <w:t>s</w:t>
      </w:r>
      <w:r w:rsidR="00D016ED">
        <w:rPr>
          <w:rFonts w:cs="Arial"/>
          <w:lang w:val="fr-CH"/>
        </w:rPr>
        <w:t>i que</w:t>
      </w:r>
      <w:r w:rsidR="00105420" w:rsidRPr="007C385C">
        <w:rPr>
          <w:rFonts w:cs="Arial"/>
          <w:lang w:val="fr-CH"/>
        </w:rPr>
        <w:t> </w:t>
      </w:r>
      <w:r w:rsidR="00D016ED">
        <w:rPr>
          <w:rFonts w:cs="Arial"/>
          <w:lang w:val="fr-CH"/>
        </w:rPr>
        <w:t xml:space="preserve">13 </w:t>
      </w:r>
      <w:r w:rsidR="004F5EC1" w:rsidRPr="007C385C">
        <w:rPr>
          <w:rFonts w:cs="Arial"/>
          <w:lang w:val="fr-CH"/>
        </w:rPr>
        <w:t xml:space="preserve">936 </w:t>
      </w:r>
      <w:r w:rsidR="006D00C6">
        <w:rPr>
          <w:rFonts w:cs="Arial"/>
          <w:lang w:val="fr-CH"/>
        </w:rPr>
        <w:t xml:space="preserve">CHF </w:t>
      </w:r>
      <w:r w:rsidR="00D016ED">
        <w:rPr>
          <w:rFonts w:cs="Arial"/>
          <w:lang w:val="fr-CH"/>
        </w:rPr>
        <w:t>pou</w:t>
      </w:r>
      <w:r w:rsidR="004F5EC1" w:rsidRPr="007C385C">
        <w:rPr>
          <w:rFonts w:cs="Arial"/>
          <w:lang w:val="fr-CH"/>
        </w:rPr>
        <w:t>r 2018</w:t>
      </w:r>
      <w:r w:rsidR="006D00C6">
        <w:rPr>
          <w:rFonts w:cs="Arial"/>
          <w:lang w:val="fr-CH"/>
        </w:rPr>
        <w:t>, ce qui ramène</w:t>
      </w:r>
      <w:r w:rsidR="00D016ED" w:rsidRPr="00E1536F">
        <w:rPr>
          <w:rFonts w:cs="Arial"/>
          <w:lang w:val="fr-FR"/>
        </w:rPr>
        <w:t xml:space="preserve"> le total des impayés pour </w:t>
      </w:r>
      <w:r w:rsidR="004F5EC1" w:rsidRPr="00E1536F">
        <w:rPr>
          <w:rFonts w:cs="Arial"/>
          <w:lang w:val="fr-FR"/>
        </w:rPr>
        <w:t xml:space="preserve">2017 </w:t>
      </w:r>
      <w:r w:rsidR="00E1536F" w:rsidRPr="00E1536F">
        <w:rPr>
          <w:rFonts w:cs="Arial"/>
          <w:lang w:val="fr-FR"/>
        </w:rPr>
        <w:t>et les années précédentes à</w:t>
      </w:r>
      <w:r w:rsidR="004F5EC1" w:rsidRPr="00E1536F">
        <w:rPr>
          <w:rFonts w:cs="Arial"/>
          <w:lang w:val="fr-FR"/>
        </w:rPr>
        <w:t xml:space="preserve"> </w:t>
      </w:r>
      <w:r w:rsidR="00E1536F">
        <w:rPr>
          <w:rFonts w:cs="Arial"/>
          <w:lang w:val="fr-FR"/>
        </w:rPr>
        <w:t xml:space="preserve">1 </w:t>
      </w:r>
      <w:r w:rsidR="004F5EC1" w:rsidRPr="00E1536F">
        <w:rPr>
          <w:rFonts w:cs="Arial"/>
          <w:lang w:val="fr-FR"/>
        </w:rPr>
        <w:t>5</w:t>
      </w:r>
      <w:r w:rsidR="00BC227D" w:rsidRPr="00E1536F">
        <w:rPr>
          <w:rFonts w:cs="Arial"/>
          <w:lang w:val="fr-FR"/>
        </w:rPr>
        <w:t>57</w:t>
      </w:r>
      <w:r w:rsidR="00E1536F">
        <w:rPr>
          <w:rFonts w:cs="Arial"/>
          <w:lang w:val="fr-FR"/>
        </w:rPr>
        <w:t xml:space="preserve"> </w:t>
      </w:r>
      <w:r w:rsidR="00BC227D" w:rsidRPr="00E1536F">
        <w:rPr>
          <w:rFonts w:cs="Arial"/>
          <w:lang w:val="fr-FR"/>
        </w:rPr>
        <w:t>175</w:t>
      </w:r>
      <w:r w:rsidR="006D00C6">
        <w:rPr>
          <w:rFonts w:cs="Arial"/>
          <w:lang w:val="fr-FR"/>
        </w:rPr>
        <w:t xml:space="preserve"> CHF</w:t>
      </w:r>
      <w:r w:rsidR="004F5EC1" w:rsidRPr="00E1536F">
        <w:rPr>
          <w:rFonts w:cs="Arial"/>
          <w:lang w:val="fr-FR"/>
        </w:rPr>
        <w:t>.</w:t>
      </w:r>
      <w:r w:rsidR="00487D70" w:rsidRPr="00E1536F">
        <w:rPr>
          <w:rFonts w:cs="Arial"/>
          <w:lang w:val="fr-FR"/>
        </w:rPr>
        <w:t xml:space="preserve"> </w:t>
      </w:r>
      <w:r w:rsidR="00D53CA5" w:rsidRPr="008D4DCB">
        <w:rPr>
          <w:rFonts w:cs="Arial"/>
          <w:lang w:val="fr-FR"/>
        </w:rPr>
        <w:t xml:space="preserve">L’augmentation des contributions </w:t>
      </w:r>
      <w:r w:rsidR="008D4DCB" w:rsidRPr="008D4DCB">
        <w:rPr>
          <w:rFonts w:cs="Arial"/>
          <w:lang w:val="fr-FR"/>
        </w:rPr>
        <w:t xml:space="preserve">non reçues </w:t>
      </w:r>
      <w:r w:rsidR="006D00C6">
        <w:rPr>
          <w:rFonts w:cs="Arial"/>
          <w:lang w:val="fr-FR"/>
        </w:rPr>
        <w:t xml:space="preserve">par rapport </w:t>
      </w:r>
      <w:r w:rsidR="008D4DCB" w:rsidRPr="008D4DCB">
        <w:rPr>
          <w:rFonts w:cs="Arial"/>
          <w:lang w:val="fr-FR"/>
        </w:rPr>
        <w:t>au 31 décembre</w:t>
      </w:r>
      <w:r w:rsidR="006D00C6">
        <w:rPr>
          <w:rFonts w:cs="Arial"/>
          <w:lang w:val="fr-FR"/>
        </w:rPr>
        <w:t xml:space="preserve"> 2016</w:t>
      </w:r>
      <w:r w:rsidR="008D4DCB" w:rsidRPr="008D4DCB">
        <w:rPr>
          <w:rFonts w:cs="Arial"/>
          <w:lang w:val="fr-FR"/>
        </w:rPr>
        <w:t xml:space="preserve"> </w:t>
      </w:r>
      <w:r w:rsidR="001E0DF6">
        <w:rPr>
          <w:rFonts w:cs="Arial"/>
          <w:lang w:val="fr-FR"/>
        </w:rPr>
        <w:t>était donc de 21,</w:t>
      </w:r>
      <w:r w:rsidR="00BC227D" w:rsidRPr="008D4DCB">
        <w:rPr>
          <w:rFonts w:cs="Arial"/>
          <w:lang w:val="fr-FR"/>
        </w:rPr>
        <w:t>94%</w:t>
      </w:r>
      <w:r w:rsidR="00105420" w:rsidRPr="008D4DCB">
        <w:rPr>
          <w:rFonts w:cs="Arial"/>
          <w:lang w:val="fr-FR"/>
        </w:rPr>
        <w:t>.</w:t>
      </w:r>
    </w:p>
    <w:p w14:paraId="667F0CBC" w14:textId="77777777" w:rsidR="00133E4E" w:rsidRPr="008D4DCB" w:rsidRDefault="00133E4E" w:rsidP="004316A3">
      <w:pPr>
        <w:rPr>
          <w:rFonts w:cs="Arial"/>
          <w:lang w:val="fr-FR"/>
        </w:rPr>
      </w:pPr>
    </w:p>
    <w:p w14:paraId="33186463" w14:textId="3133A457" w:rsidR="00133E4E" w:rsidRPr="00663F67" w:rsidRDefault="00612264" w:rsidP="00AD53FB">
      <w:pPr>
        <w:rPr>
          <w:rFonts w:cs="Arial"/>
          <w:lang w:val="fr-CH"/>
        </w:rPr>
      </w:pPr>
      <w:r w:rsidRPr="007C385C">
        <w:rPr>
          <w:rFonts w:cs="Arial"/>
          <w:lang w:val="fr-CH"/>
        </w:rPr>
        <w:t>8</w:t>
      </w:r>
      <w:r w:rsidR="0061090C" w:rsidRPr="007C385C">
        <w:rPr>
          <w:rFonts w:cs="Arial"/>
          <w:lang w:val="fr-CH"/>
        </w:rPr>
        <w:t>.</w:t>
      </w:r>
      <w:r w:rsidR="0061090C" w:rsidRPr="007C385C">
        <w:rPr>
          <w:rFonts w:cs="Arial"/>
          <w:lang w:val="fr-CH"/>
        </w:rPr>
        <w:tab/>
      </w:r>
      <w:r w:rsidR="00123BF3" w:rsidRPr="00123BF3">
        <w:rPr>
          <w:rFonts w:cs="Arial"/>
          <w:lang w:val="fr-CH"/>
        </w:rPr>
        <w:t xml:space="preserve">Le tableau 1 </w:t>
      </w:r>
      <w:r w:rsidR="005A2DBC">
        <w:rPr>
          <w:rFonts w:cs="Arial"/>
          <w:lang w:val="fr-CH"/>
        </w:rPr>
        <w:t xml:space="preserve">ci-dessous </w:t>
      </w:r>
      <w:r w:rsidR="00123BF3" w:rsidRPr="00123BF3">
        <w:rPr>
          <w:rFonts w:cs="Arial"/>
          <w:lang w:val="fr-CH"/>
        </w:rPr>
        <w:t>présente les</w:t>
      </w:r>
      <w:r w:rsidR="005A2DBC">
        <w:rPr>
          <w:rFonts w:cs="Arial"/>
          <w:lang w:val="fr-CH"/>
        </w:rPr>
        <w:t xml:space="preserve"> contributions impayées de 2013 à 2017</w:t>
      </w:r>
      <w:r w:rsidR="00123BF3" w:rsidRPr="00123BF3">
        <w:rPr>
          <w:rFonts w:cs="Arial"/>
          <w:lang w:val="fr-CH"/>
        </w:rPr>
        <w:t xml:space="preserve"> et les provisions pour non-recouvrement des contributions impayées. </w:t>
      </w:r>
      <w:r w:rsidR="00663F67" w:rsidRPr="00663F67">
        <w:rPr>
          <w:rFonts w:cs="Arial"/>
          <w:lang w:val="fr-CH"/>
        </w:rPr>
        <w:t xml:space="preserve">En raison de l’augmentation des contributions </w:t>
      </w:r>
      <w:r w:rsidR="005A2DBC">
        <w:rPr>
          <w:rFonts w:cs="Arial"/>
          <w:lang w:val="fr-CH"/>
        </w:rPr>
        <w:t xml:space="preserve">fixées </w:t>
      </w:r>
      <w:r w:rsidR="00663F67" w:rsidRPr="00663F67">
        <w:rPr>
          <w:rFonts w:cs="Arial"/>
          <w:lang w:val="fr-CH"/>
        </w:rPr>
        <w:t>au fil des années</w:t>
      </w:r>
      <w:r w:rsidR="004F5EC1" w:rsidRPr="00663F67">
        <w:rPr>
          <w:rFonts w:cs="Arial"/>
          <w:lang w:val="fr-CH"/>
        </w:rPr>
        <w:t xml:space="preserve"> (2016 </w:t>
      </w:r>
      <w:r w:rsidR="00663F67" w:rsidRPr="00663F67">
        <w:rPr>
          <w:rFonts w:cs="Arial"/>
          <w:lang w:val="fr-CH"/>
        </w:rPr>
        <w:t>étant la seule année affichant une ré</w:t>
      </w:r>
      <w:r w:rsidR="004F5EC1" w:rsidRPr="00663F67">
        <w:rPr>
          <w:rFonts w:cs="Arial"/>
          <w:lang w:val="fr-CH"/>
        </w:rPr>
        <w:t xml:space="preserve">duction </w:t>
      </w:r>
      <w:r w:rsidR="00AD5C8D">
        <w:rPr>
          <w:rFonts w:cs="Arial"/>
          <w:lang w:val="fr-CH"/>
        </w:rPr>
        <w:t>par rapport</w:t>
      </w:r>
      <w:r w:rsidR="00663F67" w:rsidRPr="00663F67">
        <w:rPr>
          <w:rFonts w:cs="Arial"/>
          <w:lang w:val="fr-CH"/>
        </w:rPr>
        <w:t xml:space="preserve"> à l’année précédente</w:t>
      </w:r>
      <w:r w:rsidR="004F5EC1" w:rsidRPr="00663F67">
        <w:rPr>
          <w:rFonts w:cs="Arial"/>
          <w:lang w:val="fr-CH"/>
        </w:rPr>
        <w:t xml:space="preserve">), </w:t>
      </w:r>
      <w:r w:rsidR="00054544">
        <w:rPr>
          <w:rFonts w:cs="Arial"/>
          <w:lang w:val="fr-CH"/>
        </w:rPr>
        <w:t xml:space="preserve">la </w:t>
      </w:r>
      <w:r w:rsidR="006D479E">
        <w:rPr>
          <w:rFonts w:cs="Arial"/>
          <w:lang w:val="fr-CH"/>
        </w:rPr>
        <w:t xml:space="preserve">provision </w:t>
      </w:r>
      <w:r w:rsidR="00054544">
        <w:rPr>
          <w:rFonts w:cs="Arial"/>
          <w:lang w:val="fr-CH"/>
        </w:rPr>
        <w:t xml:space="preserve">pour non </w:t>
      </w:r>
      <w:r w:rsidR="006D479E">
        <w:rPr>
          <w:rFonts w:cs="Arial"/>
          <w:lang w:val="fr-CH"/>
        </w:rPr>
        <w:t>recouvrement</w:t>
      </w:r>
      <w:r w:rsidR="004F5EC1" w:rsidRPr="00663F67">
        <w:rPr>
          <w:rFonts w:cs="Arial"/>
          <w:lang w:val="fr-CH"/>
        </w:rPr>
        <w:t xml:space="preserve"> </w:t>
      </w:r>
      <w:r w:rsidR="00054544">
        <w:rPr>
          <w:rFonts w:cs="Arial"/>
          <w:lang w:val="fr-CH"/>
        </w:rPr>
        <w:t xml:space="preserve">des contributions a dû être augmentée de 66 </w:t>
      </w:r>
      <w:r w:rsidR="004F5EC1" w:rsidRPr="00663F67">
        <w:rPr>
          <w:rFonts w:cs="Arial"/>
          <w:lang w:val="fr-CH"/>
        </w:rPr>
        <w:t>710</w:t>
      </w:r>
      <w:r w:rsidR="00AD5C8D">
        <w:rPr>
          <w:rFonts w:cs="Arial"/>
          <w:lang w:val="fr-CH"/>
        </w:rPr>
        <w:t xml:space="preserve"> CHF, atteignant</w:t>
      </w:r>
      <w:r w:rsidR="004F5EC1" w:rsidRPr="00663F67">
        <w:rPr>
          <w:rFonts w:cs="Arial"/>
          <w:lang w:val="fr-CH"/>
        </w:rPr>
        <w:t xml:space="preserve"> </w:t>
      </w:r>
      <w:r w:rsidR="00054544">
        <w:rPr>
          <w:rFonts w:cs="Arial"/>
          <w:lang w:val="fr-CH"/>
        </w:rPr>
        <w:t xml:space="preserve">720 </w:t>
      </w:r>
      <w:r w:rsidR="002027B6" w:rsidRPr="00663F67">
        <w:rPr>
          <w:rFonts w:cs="Arial"/>
          <w:lang w:val="fr-CH"/>
        </w:rPr>
        <w:t xml:space="preserve">160 </w:t>
      </w:r>
      <w:r w:rsidR="00AD5C8D">
        <w:rPr>
          <w:rFonts w:cs="Arial"/>
          <w:lang w:val="fr-CH"/>
        </w:rPr>
        <w:t xml:space="preserve">CHF </w:t>
      </w:r>
      <w:r w:rsidR="00054544">
        <w:rPr>
          <w:rFonts w:cs="Arial"/>
          <w:lang w:val="fr-CH"/>
        </w:rPr>
        <w:t xml:space="preserve">à la fin de </w:t>
      </w:r>
      <w:r w:rsidR="002027B6" w:rsidRPr="00663F67">
        <w:rPr>
          <w:rFonts w:cs="Arial"/>
          <w:lang w:val="fr-CH"/>
        </w:rPr>
        <w:t>2017.</w:t>
      </w:r>
    </w:p>
    <w:p w14:paraId="49CFE682" w14:textId="77777777" w:rsidR="00133E4E" w:rsidRPr="00663F67" w:rsidRDefault="00133E4E" w:rsidP="00133E4E">
      <w:pPr>
        <w:rPr>
          <w:rFonts w:cs="Arial"/>
          <w:lang w:val="fr-CH"/>
        </w:rPr>
      </w:pPr>
    </w:p>
    <w:p w14:paraId="47CADA13" w14:textId="24ACD90C" w:rsidR="00186378" w:rsidRPr="009E1ECB" w:rsidRDefault="00186378" w:rsidP="009825D5">
      <w:pPr>
        <w:rPr>
          <w:rFonts w:cs="Arial"/>
          <w:i/>
          <w:lang w:val="fr-FR"/>
        </w:rPr>
      </w:pPr>
      <w:r w:rsidRPr="009E1ECB">
        <w:rPr>
          <w:rFonts w:cs="Arial"/>
          <w:i/>
          <w:lang w:val="fr-FR"/>
        </w:rPr>
        <w:t>Table 1</w:t>
      </w:r>
      <w:r w:rsidR="009E1ECB" w:rsidRPr="009E1ECB">
        <w:rPr>
          <w:rFonts w:cs="Arial"/>
          <w:i/>
          <w:lang w:val="fr-FR"/>
        </w:rPr>
        <w:t xml:space="preserve"> : </w:t>
      </w:r>
      <w:r w:rsidR="006D479E">
        <w:rPr>
          <w:rFonts w:cs="Arial"/>
          <w:i/>
          <w:lang w:val="fr-FR"/>
        </w:rPr>
        <w:t>État</w:t>
      </w:r>
      <w:r w:rsidRPr="009E1ECB">
        <w:rPr>
          <w:rFonts w:cs="Arial"/>
          <w:i/>
          <w:lang w:val="fr-FR"/>
        </w:rPr>
        <w:t xml:space="preserve"> </w:t>
      </w:r>
      <w:r w:rsidR="006D479E">
        <w:rPr>
          <w:rFonts w:cs="Arial"/>
          <w:i/>
          <w:lang w:val="fr-FR"/>
        </w:rPr>
        <w:t>des</w:t>
      </w:r>
      <w:r w:rsidRPr="009E1ECB">
        <w:rPr>
          <w:rFonts w:cs="Arial"/>
          <w:i/>
          <w:lang w:val="fr-FR"/>
        </w:rPr>
        <w:t xml:space="preserve"> contributions </w:t>
      </w:r>
      <w:r w:rsidR="009E1ECB" w:rsidRPr="009E1ECB">
        <w:rPr>
          <w:rFonts w:cs="Arial"/>
          <w:i/>
          <w:lang w:val="fr-FR"/>
        </w:rPr>
        <w:t>et</w:t>
      </w:r>
      <w:r w:rsidRPr="009E1ECB">
        <w:rPr>
          <w:rFonts w:cs="Arial"/>
          <w:i/>
          <w:lang w:val="fr-FR"/>
        </w:rPr>
        <w:t xml:space="preserve"> provision </w:t>
      </w:r>
      <w:r w:rsidR="009E1ECB">
        <w:rPr>
          <w:rFonts w:cs="Arial"/>
          <w:i/>
          <w:lang w:val="fr-FR"/>
        </w:rPr>
        <w:t xml:space="preserve">pour non </w:t>
      </w:r>
      <w:r w:rsidR="006D479E">
        <w:rPr>
          <w:rFonts w:cs="Arial"/>
          <w:i/>
          <w:lang w:val="fr-FR"/>
        </w:rPr>
        <w:t>recouvrement</w:t>
      </w:r>
      <w:r w:rsidRPr="009E1ECB">
        <w:rPr>
          <w:rFonts w:cs="Arial"/>
          <w:i/>
          <w:lang w:val="fr-FR"/>
        </w:rPr>
        <w:t>, 2013-2017(</w:t>
      </w:r>
      <w:r w:rsidR="00AD5C8D">
        <w:rPr>
          <w:rFonts w:cs="Arial"/>
          <w:i/>
          <w:lang w:val="fr-FR"/>
        </w:rPr>
        <w:t xml:space="preserve">en milliers de </w:t>
      </w:r>
      <w:r w:rsidRPr="009E1ECB">
        <w:rPr>
          <w:rFonts w:cs="Arial"/>
          <w:i/>
          <w:lang w:val="fr-FR"/>
        </w:rPr>
        <w:t>CHF)</w:t>
      </w:r>
    </w:p>
    <w:tbl>
      <w:tblPr>
        <w:tblW w:w="9180" w:type="dxa"/>
        <w:tblInd w:w="108" w:type="dxa"/>
        <w:tblLayout w:type="fixed"/>
        <w:tblCellMar>
          <w:top w:w="57" w:type="dxa"/>
          <w:bottom w:w="57" w:type="dxa"/>
        </w:tblCellMar>
        <w:tblLook w:val="04A0" w:firstRow="1" w:lastRow="0" w:firstColumn="1" w:lastColumn="0" w:noHBand="0" w:noVBand="1"/>
      </w:tblPr>
      <w:tblGrid>
        <w:gridCol w:w="4427"/>
        <w:gridCol w:w="950"/>
        <w:gridCol w:w="951"/>
        <w:gridCol w:w="950"/>
        <w:gridCol w:w="951"/>
        <w:gridCol w:w="951"/>
      </w:tblGrid>
      <w:tr w:rsidR="00186378" w:rsidRPr="007C385C" w14:paraId="6BCDFE07"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C6D9F1" w:themeFill="text2" w:themeFillTint="33"/>
            <w:noWrap/>
            <w:hideMark/>
          </w:tcPr>
          <w:p w14:paraId="4C1CE45E" w14:textId="77777777" w:rsidR="00186378" w:rsidRPr="007C385C" w:rsidRDefault="00186378" w:rsidP="00186378">
            <w:pPr>
              <w:ind w:left="0" w:firstLine="0"/>
              <w:jc w:val="center"/>
              <w:rPr>
                <w:b/>
                <w:lang w:val="fr-CH"/>
              </w:rPr>
            </w:pPr>
            <w:r w:rsidRPr="007C385C">
              <w:rPr>
                <w:b/>
                <w:lang w:val="fr-CH"/>
              </w:rPr>
              <w:t>Description</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0B71BF58" w14:textId="77777777" w:rsidR="00186378" w:rsidRPr="007C385C" w:rsidRDefault="00186378" w:rsidP="00186378">
            <w:pPr>
              <w:ind w:left="0" w:firstLine="0"/>
              <w:jc w:val="center"/>
              <w:rPr>
                <w:b/>
                <w:lang w:val="fr-CH"/>
              </w:rPr>
            </w:pPr>
            <w:r w:rsidRPr="007C385C">
              <w:rPr>
                <w:b/>
                <w:lang w:val="fr-CH"/>
              </w:rPr>
              <w:t>2013</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25C65A9A" w14:textId="77777777" w:rsidR="00186378" w:rsidRPr="007C385C" w:rsidRDefault="00186378" w:rsidP="00186378">
            <w:pPr>
              <w:ind w:left="0" w:firstLine="0"/>
              <w:jc w:val="center"/>
              <w:rPr>
                <w:b/>
                <w:lang w:val="fr-CH"/>
              </w:rPr>
            </w:pPr>
            <w:r w:rsidRPr="007C385C">
              <w:rPr>
                <w:b/>
                <w:lang w:val="fr-CH"/>
              </w:rPr>
              <w:t>2014</w:t>
            </w:r>
          </w:p>
        </w:tc>
        <w:tc>
          <w:tcPr>
            <w:tcW w:w="950" w:type="dxa"/>
            <w:tcBorders>
              <w:top w:val="single" w:sz="4" w:space="0" w:color="auto"/>
              <w:left w:val="nil"/>
              <w:bottom w:val="single" w:sz="4" w:space="0" w:color="auto"/>
              <w:right w:val="single" w:sz="4" w:space="0" w:color="auto"/>
            </w:tcBorders>
            <w:shd w:val="clear" w:color="auto" w:fill="C6D9F1" w:themeFill="text2" w:themeFillTint="33"/>
            <w:noWrap/>
            <w:hideMark/>
          </w:tcPr>
          <w:p w14:paraId="458E924C" w14:textId="77777777" w:rsidR="00186378" w:rsidRPr="007C385C" w:rsidRDefault="00186378" w:rsidP="00186378">
            <w:pPr>
              <w:ind w:left="0" w:firstLine="0"/>
              <w:jc w:val="center"/>
              <w:rPr>
                <w:b/>
                <w:lang w:val="fr-CH"/>
              </w:rPr>
            </w:pPr>
            <w:r w:rsidRPr="007C385C">
              <w:rPr>
                <w:b/>
                <w:lang w:val="fr-CH"/>
              </w:rPr>
              <w:t>2015</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098F4AF9" w14:textId="77777777" w:rsidR="00186378" w:rsidRPr="007C385C" w:rsidRDefault="00186378" w:rsidP="00186378">
            <w:pPr>
              <w:ind w:left="0" w:firstLine="0"/>
              <w:jc w:val="center"/>
              <w:rPr>
                <w:b/>
                <w:lang w:val="fr-CH"/>
              </w:rPr>
            </w:pPr>
            <w:r w:rsidRPr="007C385C">
              <w:rPr>
                <w:b/>
                <w:lang w:val="fr-CH"/>
              </w:rPr>
              <w:t>2016</w:t>
            </w:r>
          </w:p>
        </w:tc>
        <w:tc>
          <w:tcPr>
            <w:tcW w:w="951" w:type="dxa"/>
            <w:tcBorders>
              <w:top w:val="single" w:sz="4" w:space="0" w:color="auto"/>
              <w:left w:val="nil"/>
              <w:bottom w:val="single" w:sz="4" w:space="0" w:color="auto"/>
              <w:right w:val="single" w:sz="4" w:space="0" w:color="auto"/>
            </w:tcBorders>
            <w:shd w:val="clear" w:color="auto" w:fill="C6D9F1" w:themeFill="text2" w:themeFillTint="33"/>
            <w:noWrap/>
            <w:hideMark/>
          </w:tcPr>
          <w:p w14:paraId="593BF25F" w14:textId="77777777" w:rsidR="00186378" w:rsidRPr="007C385C" w:rsidRDefault="00186378" w:rsidP="00186378">
            <w:pPr>
              <w:ind w:left="0" w:firstLine="0"/>
              <w:jc w:val="center"/>
              <w:rPr>
                <w:b/>
                <w:lang w:val="fr-CH"/>
              </w:rPr>
            </w:pPr>
            <w:r w:rsidRPr="007C385C">
              <w:rPr>
                <w:b/>
                <w:lang w:val="fr-CH"/>
              </w:rPr>
              <w:t>2017</w:t>
            </w:r>
          </w:p>
        </w:tc>
      </w:tr>
      <w:tr w:rsidR="00186378" w:rsidRPr="007C385C" w14:paraId="7AB8B6F7" w14:textId="77777777" w:rsidTr="00000E1B">
        <w:trPr>
          <w:trHeight w:val="278"/>
        </w:trPr>
        <w:tc>
          <w:tcPr>
            <w:tcW w:w="44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973260" w14:textId="6B122236" w:rsidR="00186378" w:rsidRPr="007C385C" w:rsidRDefault="00842A76" w:rsidP="00AD5C8D">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C</w:t>
            </w:r>
            <w:r w:rsidR="00186378" w:rsidRPr="007C385C">
              <w:rPr>
                <w:rFonts w:asciiTheme="minorHAnsi" w:eastAsia="Times New Roman" w:hAnsiTheme="minorHAnsi" w:cs="Arial"/>
                <w:color w:val="000000"/>
                <w:lang w:val="fr-CH" w:eastAsia="en-GB"/>
              </w:rPr>
              <w:t xml:space="preserve">ontributions </w:t>
            </w:r>
            <w:r w:rsidR="00AD5C8D">
              <w:rPr>
                <w:rFonts w:asciiTheme="minorHAnsi" w:eastAsia="Times New Roman" w:hAnsiTheme="minorHAnsi" w:cs="Arial"/>
                <w:color w:val="000000"/>
                <w:lang w:val="fr-CH" w:eastAsia="en-GB"/>
              </w:rPr>
              <w:t>fixées</w:t>
            </w:r>
            <w:r w:rsidR="003F04AE">
              <w:rPr>
                <w:rFonts w:asciiTheme="minorHAnsi" w:eastAsia="Times New Roman" w:hAnsiTheme="minorHAnsi" w:cs="Arial"/>
                <w:color w:val="000000"/>
                <w:lang w:val="fr-CH" w:eastAsia="en-GB"/>
              </w:rPr>
              <w:t xml:space="preserve"> des </w:t>
            </w:r>
            <w:r w:rsidR="00186378" w:rsidRPr="007C385C">
              <w:rPr>
                <w:rFonts w:asciiTheme="minorHAnsi" w:eastAsia="Times New Roman" w:hAnsiTheme="minorHAnsi" w:cs="Arial"/>
                <w:color w:val="000000"/>
                <w:lang w:val="fr-CH" w:eastAsia="en-GB"/>
              </w:rPr>
              <w:t>Parties</w:t>
            </w:r>
            <w:r w:rsidR="0091768C">
              <w:rPr>
                <w:rFonts w:asciiTheme="minorHAnsi" w:eastAsia="Times New Roman" w:hAnsiTheme="minorHAnsi" w:cs="Arial"/>
                <w:color w:val="000000"/>
                <w:lang w:val="fr-CH" w:eastAsia="en-GB"/>
              </w:rPr>
              <w:t xml:space="preserve"> contractantes </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3B747301" w14:textId="31B76B4D"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3782</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7D6CB6F0" w14:textId="187A880B"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3</w:t>
            </w:r>
            <w:r w:rsidR="00186378" w:rsidRPr="007C385C">
              <w:rPr>
                <w:rFonts w:asciiTheme="minorHAnsi" w:eastAsia="Times New Roman" w:hAnsiTheme="minorHAnsi" w:cs="Arial"/>
                <w:color w:val="000000"/>
                <w:lang w:val="fr-CH" w:eastAsia="en-GB"/>
              </w:rPr>
              <w:t>779</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EB323A0" w14:textId="32E27116"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3</w:t>
            </w:r>
            <w:r w:rsidR="00186378" w:rsidRPr="007C385C">
              <w:rPr>
                <w:rFonts w:asciiTheme="minorHAnsi" w:eastAsia="Times New Roman" w:hAnsiTheme="minorHAnsi" w:cs="Arial"/>
                <w:color w:val="000000"/>
                <w:lang w:val="fr-CH"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496A9681" w14:textId="3BF6CE23"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3</w:t>
            </w:r>
            <w:r w:rsidR="00186378" w:rsidRPr="007C385C">
              <w:rPr>
                <w:rFonts w:asciiTheme="minorHAnsi" w:eastAsia="Times New Roman" w:hAnsiTheme="minorHAnsi" w:cs="Arial"/>
                <w:color w:val="000000"/>
                <w:lang w:val="fr-CH" w:eastAsia="en-GB"/>
              </w:rPr>
              <w:t>779</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91CA37D" w14:textId="73E1C56C"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3</w:t>
            </w:r>
            <w:r w:rsidR="00186378" w:rsidRPr="007C385C">
              <w:rPr>
                <w:rFonts w:asciiTheme="minorHAnsi" w:eastAsia="Times New Roman" w:hAnsiTheme="minorHAnsi" w:cs="Arial"/>
                <w:color w:val="000000"/>
                <w:lang w:val="fr-CH" w:eastAsia="en-GB"/>
              </w:rPr>
              <w:t>779</w:t>
            </w:r>
          </w:p>
        </w:tc>
      </w:tr>
      <w:tr w:rsidR="00000E1B" w:rsidRPr="007C385C" w14:paraId="2421FECA"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1B5029A7" w14:textId="77C4C344" w:rsidR="00186378" w:rsidRPr="007C385C" w:rsidRDefault="0091768C" w:rsidP="0091768C">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C</w:t>
            </w:r>
            <w:r w:rsidR="00186378" w:rsidRPr="007C385C">
              <w:rPr>
                <w:rFonts w:asciiTheme="minorHAnsi" w:eastAsia="Times New Roman" w:hAnsiTheme="minorHAnsi" w:cs="Arial"/>
                <w:color w:val="000000"/>
                <w:lang w:val="fr-CH" w:eastAsia="en-GB"/>
              </w:rPr>
              <w:t xml:space="preserve">ontribution </w:t>
            </w:r>
            <w:r w:rsidR="006D479E">
              <w:rPr>
                <w:rFonts w:asciiTheme="minorHAnsi" w:eastAsia="Times New Roman" w:hAnsiTheme="minorHAnsi" w:cs="Arial"/>
                <w:color w:val="000000"/>
                <w:lang w:val="fr-CH" w:eastAsia="en-GB"/>
              </w:rPr>
              <w:t>volontaire</w:t>
            </w:r>
            <w:r>
              <w:rPr>
                <w:rFonts w:asciiTheme="minorHAnsi" w:eastAsia="Times New Roman" w:hAnsiTheme="minorHAnsi" w:cs="Arial"/>
                <w:color w:val="000000"/>
                <w:lang w:val="fr-CH" w:eastAsia="en-GB"/>
              </w:rPr>
              <w:t xml:space="preserve"> des États-Unis d’Amérique</w:t>
            </w:r>
          </w:p>
        </w:tc>
        <w:tc>
          <w:tcPr>
            <w:tcW w:w="950" w:type="dxa"/>
            <w:tcBorders>
              <w:top w:val="nil"/>
              <w:left w:val="nil"/>
              <w:bottom w:val="single" w:sz="4" w:space="0" w:color="auto"/>
              <w:right w:val="single" w:sz="4" w:space="0" w:color="auto"/>
            </w:tcBorders>
            <w:shd w:val="clear" w:color="auto" w:fill="auto"/>
            <w:noWrap/>
            <w:vAlign w:val="center"/>
            <w:hideMark/>
          </w:tcPr>
          <w:p w14:paraId="6D5AB253" w14:textId="59A4F845"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048</w:t>
            </w:r>
          </w:p>
        </w:tc>
        <w:tc>
          <w:tcPr>
            <w:tcW w:w="951" w:type="dxa"/>
            <w:tcBorders>
              <w:top w:val="nil"/>
              <w:left w:val="nil"/>
              <w:bottom w:val="single" w:sz="4" w:space="0" w:color="auto"/>
              <w:right w:val="single" w:sz="4" w:space="0" w:color="auto"/>
            </w:tcBorders>
            <w:shd w:val="clear" w:color="auto" w:fill="auto"/>
            <w:noWrap/>
            <w:vAlign w:val="center"/>
            <w:hideMark/>
          </w:tcPr>
          <w:p w14:paraId="4B77FF01" w14:textId="39447851"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066</w:t>
            </w:r>
          </w:p>
        </w:tc>
        <w:tc>
          <w:tcPr>
            <w:tcW w:w="950" w:type="dxa"/>
            <w:tcBorders>
              <w:top w:val="nil"/>
              <w:left w:val="nil"/>
              <w:bottom w:val="single" w:sz="4" w:space="0" w:color="auto"/>
              <w:right w:val="single" w:sz="4" w:space="0" w:color="auto"/>
            </w:tcBorders>
            <w:shd w:val="clear" w:color="auto" w:fill="auto"/>
            <w:noWrap/>
            <w:vAlign w:val="center"/>
            <w:hideMark/>
          </w:tcPr>
          <w:p w14:paraId="557EB615" w14:textId="4228106F"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14:paraId="791C32F8" w14:textId="1A98EC7D"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066</w:t>
            </w:r>
          </w:p>
        </w:tc>
        <w:tc>
          <w:tcPr>
            <w:tcW w:w="951" w:type="dxa"/>
            <w:tcBorders>
              <w:top w:val="nil"/>
              <w:left w:val="nil"/>
              <w:bottom w:val="single" w:sz="4" w:space="0" w:color="auto"/>
              <w:right w:val="single" w:sz="4" w:space="0" w:color="auto"/>
            </w:tcBorders>
            <w:shd w:val="clear" w:color="auto" w:fill="auto"/>
            <w:noWrap/>
            <w:vAlign w:val="center"/>
            <w:hideMark/>
          </w:tcPr>
          <w:p w14:paraId="49DC5126" w14:textId="700FF2E0"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066</w:t>
            </w:r>
          </w:p>
        </w:tc>
      </w:tr>
      <w:tr w:rsidR="00000E1B" w:rsidRPr="007C385C" w14:paraId="16F9E1A3" w14:textId="77777777" w:rsidTr="00000E1B">
        <w:trPr>
          <w:trHeight w:val="278"/>
        </w:trPr>
        <w:tc>
          <w:tcPr>
            <w:tcW w:w="4427" w:type="dxa"/>
            <w:tcBorders>
              <w:top w:val="nil"/>
              <w:left w:val="single" w:sz="4" w:space="0" w:color="auto"/>
              <w:bottom w:val="single" w:sz="4" w:space="0" w:color="auto"/>
              <w:right w:val="single" w:sz="4" w:space="0" w:color="auto"/>
            </w:tcBorders>
            <w:shd w:val="clear" w:color="auto" w:fill="auto"/>
            <w:noWrap/>
            <w:vAlign w:val="center"/>
            <w:hideMark/>
          </w:tcPr>
          <w:p w14:paraId="47385902" w14:textId="73A3EEDD" w:rsidR="00186378" w:rsidRPr="007C385C" w:rsidRDefault="00AD5C8D" w:rsidP="00AD5C8D">
            <w:pPr>
              <w:ind w:left="0" w:firstLine="0"/>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Montant cumulatif des arriérés</w:t>
            </w:r>
          </w:p>
        </w:tc>
        <w:tc>
          <w:tcPr>
            <w:tcW w:w="950" w:type="dxa"/>
            <w:tcBorders>
              <w:top w:val="nil"/>
              <w:left w:val="nil"/>
              <w:bottom w:val="single" w:sz="4" w:space="0" w:color="auto"/>
              <w:right w:val="single" w:sz="4" w:space="0" w:color="auto"/>
            </w:tcBorders>
            <w:shd w:val="clear" w:color="auto" w:fill="auto"/>
            <w:noWrap/>
            <w:vAlign w:val="center"/>
            <w:hideMark/>
          </w:tcPr>
          <w:p w14:paraId="57BB8275"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759</w:t>
            </w:r>
          </w:p>
        </w:tc>
        <w:tc>
          <w:tcPr>
            <w:tcW w:w="951" w:type="dxa"/>
            <w:tcBorders>
              <w:top w:val="nil"/>
              <w:left w:val="nil"/>
              <w:bottom w:val="single" w:sz="4" w:space="0" w:color="auto"/>
              <w:right w:val="single" w:sz="4" w:space="0" w:color="auto"/>
            </w:tcBorders>
            <w:shd w:val="clear" w:color="auto" w:fill="auto"/>
            <w:noWrap/>
            <w:vAlign w:val="center"/>
            <w:hideMark/>
          </w:tcPr>
          <w:p w14:paraId="4F88AF73"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943</w:t>
            </w:r>
          </w:p>
        </w:tc>
        <w:tc>
          <w:tcPr>
            <w:tcW w:w="950" w:type="dxa"/>
            <w:tcBorders>
              <w:top w:val="nil"/>
              <w:left w:val="nil"/>
              <w:bottom w:val="single" w:sz="4" w:space="0" w:color="auto"/>
              <w:right w:val="single" w:sz="4" w:space="0" w:color="auto"/>
            </w:tcBorders>
            <w:shd w:val="clear" w:color="auto" w:fill="auto"/>
            <w:noWrap/>
            <w:vAlign w:val="center"/>
            <w:hideMark/>
          </w:tcPr>
          <w:p w14:paraId="49BFACAA" w14:textId="4C8C60E0"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349</w:t>
            </w:r>
          </w:p>
        </w:tc>
        <w:tc>
          <w:tcPr>
            <w:tcW w:w="951" w:type="dxa"/>
            <w:tcBorders>
              <w:top w:val="nil"/>
              <w:left w:val="nil"/>
              <w:bottom w:val="single" w:sz="4" w:space="0" w:color="auto"/>
              <w:right w:val="single" w:sz="4" w:space="0" w:color="auto"/>
            </w:tcBorders>
            <w:shd w:val="clear" w:color="auto" w:fill="auto"/>
            <w:noWrap/>
            <w:vAlign w:val="center"/>
            <w:hideMark/>
          </w:tcPr>
          <w:p w14:paraId="594FC016" w14:textId="7DC2068C"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277</w:t>
            </w:r>
          </w:p>
        </w:tc>
        <w:tc>
          <w:tcPr>
            <w:tcW w:w="951" w:type="dxa"/>
            <w:tcBorders>
              <w:top w:val="nil"/>
              <w:left w:val="nil"/>
              <w:bottom w:val="single" w:sz="4" w:space="0" w:color="auto"/>
              <w:right w:val="single" w:sz="4" w:space="0" w:color="auto"/>
            </w:tcBorders>
            <w:shd w:val="clear" w:color="auto" w:fill="auto"/>
            <w:noWrap/>
            <w:vAlign w:val="center"/>
            <w:hideMark/>
          </w:tcPr>
          <w:p w14:paraId="6388ED06" w14:textId="34D6CDAF" w:rsidR="00186378" w:rsidRPr="007C385C" w:rsidRDefault="00AD5C8D" w:rsidP="00186378">
            <w:pPr>
              <w:ind w:left="0" w:firstLine="0"/>
              <w:jc w:val="right"/>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1</w:t>
            </w:r>
            <w:r w:rsidR="00186378" w:rsidRPr="007C385C">
              <w:rPr>
                <w:rFonts w:asciiTheme="minorHAnsi" w:eastAsia="Times New Roman" w:hAnsiTheme="minorHAnsi" w:cs="Arial"/>
                <w:color w:val="000000"/>
                <w:lang w:val="fr-CH" w:eastAsia="en-GB"/>
              </w:rPr>
              <w:t>886</w:t>
            </w:r>
          </w:p>
        </w:tc>
      </w:tr>
      <w:tr w:rsidR="00000E1B" w:rsidRPr="007C385C" w14:paraId="5DF513D8" w14:textId="77777777" w:rsidTr="00000E1B">
        <w:trPr>
          <w:trHeight w:val="552"/>
        </w:trPr>
        <w:tc>
          <w:tcPr>
            <w:tcW w:w="4427" w:type="dxa"/>
            <w:tcBorders>
              <w:top w:val="nil"/>
              <w:left w:val="single" w:sz="4" w:space="0" w:color="auto"/>
              <w:bottom w:val="single" w:sz="4" w:space="0" w:color="auto"/>
              <w:right w:val="single" w:sz="4" w:space="0" w:color="auto"/>
            </w:tcBorders>
            <w:shd w:val="clear" w:color="auto" w:fill="auto"/>
            <w:vAlign w:val="center"/>
            <w:hideMark/>
          </w:tcPr>
          <w:p w14:paraId="0B51F79F" w14:textId="39B35EEE" w:rsidR="00186378" w:rsidRPr="007C385C" w:rsidRDefault="00186378" w:rsidP="00AD5C8D">
            <w:pPr>
              <w:ind w:left="0" w:firstLine="0"/>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 xml:space="preserve">Provision </w:t>
            </w:r>
            <w:r w:rsidR="00C0425B">
              <w:rPr>
                <w:rFonts w:asciiTheme="minorHAnsi" w:eastAsia="Times New Roman" w:hAnsiTheme="minorHAnsi" w:cs="Arial"/>
                <w:color w:val="000000"/>
                <w:lang w:val="fr-CH" w:eastAsia="en-GB"/>
              </w:rPr>
              <w:t xml:space="preserve">pour </w:t>
            </w:r>
            <w:r w:rsidR="00EB0C4F">
              <w:rPr>
                <w:rFonts w:asciiTheme="minorHAnsi" w:eastAsia="Times New Roman" w:hAnsiTheme="minorHAnsi" w:cs="Arial"/>
                <w:color w:val="000000"/>
                <w:lang w:val="fr-CH" w:eastAsia="en-GB"/>
              </w:rPr>
              <w:t>non recouvrement</w:t>
            </w:r>
            <w:r w:rsidRPr="007C385C">
              <w:rPr>
                <w:rFonts w:asciiTheme="minorHAnsi" w:eastAsia="Times New Roman" w:hAnsiTheme="minorHAnsi" w:cs="Arial"/>
                <w:color w:val="000000"/>
                <w:lang w:val="fr-CH" w:eastAsia="en-GB"/>
              </w:rPr>
              <w:t xml:space="preserve"> (</w:t>
            </w:r>
            <w:r w:rsidR="00AD5C8D">
              <w:rPr>
                <w:rFonts w:asciiTheme="minorHAnsi" w:eastAsia="Times New Roman" w:hAnsiTheme="minorHAnsi" w:cs="Arial"/>
                <w:color w:val="000000"/>
                <w:lang w:val="fr-CH" w:eastAsia="en-GB"/>
              </w:rPr>
              <w:t>c.-à-d.</w:t>
            </w:r>
            <w:r w:rsidRPr="007C385C">
              <w:rPr>
                <w:rFonts w:asciiTheme="minorHAnsi" w:eastAsia="Times New Roman" w:hAnsiTheme="minorHAnsi" w:cs="Arial"/>
                <w:color w:val="000000"/>
                <w:lang w:val="fr-CH" w:eastAsia="en-GB"/>
              </w:rPr>
              <w:t xml:space="preserve"> provision </w:t>
            </w:r>
            <w:r w:rsidR="009E1ECB">
              <w:rPr>
                <w:rFonts w:asciiTheme="minorHAnsi" w:eastAsia="Times New Roman" w:hAnsiTheme="minorHAnsi" w:cs="Arial"/>
                <w:color w:val="000000"/>
                <w:lang w:val="fr-CH" w:eastAsia="en-GB"/>
              </w:rPr>
              <w:t xml:space="preserve">pour </w:t>
            </w:r>
            <w:r w:rsidR="00AD5C8D">
              <w:rPr>
                <w:rFonts w:asciiTheme="minorHAnsi" w:eastAsia="Times New Roman" w:hAnsiTheme="minorHAnsi" w:cs="Arial"/>
                <w:color w:val="000000"/>
                <w:lang w:val="fr-CH" w:eastAsia="en-GB"/>
              </w:rPr>
              <w:t xml:space="preserve">les </w:t>
            </w:r>
            <w:r w:rsidRPr="007C385C">
              <w:rPr>
                <w:rFonts w:asciiTheme="minorHAnsi" w:eastAsia="Times New Roman" w:hAnsiTheme="minorHAnsi" w:cs="Arial"/>
                <w:color w:val="000000"/>
                <w:lang w:val="fr-CH" w:eastAsia="en-GB"/>
              </w:rPr>
              <w:t xml:space="preserve">contributions </w:t>
            </w:r>
            <w:r w:rsidR="00AD5C8D">
              <w:rPr>
                <w:rFonts w:asciiTheme="minorHAnsi" w:eastAsia="Times New Roman" w:hAnsiTheme="minorHAnsi" w:cs="Arial"/>
                <w:color w:val="000000"/>
                <w:lang w:val="fr-CH" w:eastAsia="en-GB"/>
              </w:rPr>
              <w:t>impayées</w:t>
            </w:r>
            <w:r w:rsidRPr="007C385C">
              <w:rPr>
                <w:rFonts w:asciiTheme="minorHAnsi" w:eastAsia="Times New Roman" w:hAnsiTheme="minorHAnsi" w:cs="Arial"/>
                <w:color w:val="000000"/>
                <w:lang w:val="fr-CH" w:eastAsia="en-GB"/>
              </w:rPr>
              <w:t>)</w:t>
            </w:r>
          </w:p>
        </w:tc>
        <w:tc>
          <w:tcPr>
            <w:tcW w:w="950" w:type="dxa"/>
            <w:tcBorders>
              <w:top w:val="nil"/>
              <w:left w:val="nil"/>
              <w:bottom w:val="single" w:sz="4" w:space="0" w:color="auto"/>
              <w:right w:val="single" w:sz="4" w:space="0" w:color="auto"/>
            </w:tcBorders>
            <w:shd w:val="clear" w:color="auto" w:fill="auto"/>
            <w:noWrap/>
            <w:vAlign w:val="center"/>
            <w:hideMark/>
          </w:tcPr>
          <w:p w14:paraId="62953439"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385</w:t>
            </w:r>
          </w:p>
        </w:tc>
        <w:tc>
          <w:tcPr>
            <w:tcW w:w="951" w:type="dxa"/>
            <w:tcBorders>
              <w:top w:val="nil"/>
              <w:left w:val="nil"/>
              <w:bottom w:val="single" w:sz="4" w:space="0" w:color="auto"/>
              <w:right w:val="single" w:sz="4" w:space="0" w:color="auto"/>
            </w:tcBorders>
            <w:shd w:val="clear" w:color="auto" w:fill="auto"/>
            <w:noWrap/>
            <w:vAlign w:val="center"/>
            <w:hideMark/>
          </w:tcPr>
          <w:p w14:paraId="11016805"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483</w:t>
            </w:r>
          </w:p>
        </w:tc>
        <w:tc>
          <w:tcPr>
            <w:tcW w:w="950" w:type="dxa"/>
            <w:tcBorders>
              <w:top w:val="nil"/>
              <w:left w:val="nil"/>
              <w:bottom w:val="single" w:sz="4" w:space="0" w:color="auto"/>
              <w:right w:val="single" w:sz="4" w:space="0" w:color="auto"/>
            </w:tcBorders>
            <w:shd w:val="clear" w:color="auto" w:fill="auto"/>
            <w:noWrap/>
            <w:vAlign w:val="center"/>
            <w:hideMark/>
          </w:tcPr>
          <w:p w14:paraId="7E003E36"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691</w:t>
            </w:r>
          </w:p>
        </w:tc>
        <w:tc>
          <w:tcPr>
            <w:tcW w:w="951" w:type="dxa"/>
            <w:tcBorders>
              <w:top w:val="nil"/>
              <w:left w:val="nil"/>
              <w:bottom w:val="single" w:sz="4" w:space="0" w:color="auto"/>
              <w:right w:val="single" w:sz="4" w:space="0" w:color="auto"/>
            </w:tcBorders>
            <w:shd w:val="clear" w:color="auto" w:fill="auto"/>
            <w:noWrap/>
            <w:vAlign w:val="center"/>
            <w:hideMark/>
          </w:tcPr>
          <w:p w14:paraId="6A5F98DF"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653</w:t>
            </w:r>
          </w:p>
        </w:tc>
        <w:tc>
          <w:tcPr>
            <w:tcW w:w="951" w:type="dxa"/>
            <w:tcBorders>
              <w:top w:val="nil"/>
              <w:left w:val="nil"/>
              <w:bottom w:val="single" w:sz="4" w:space="0" w:color="auto"/>
              <w:right w:val="single" w:sz="4" w:space="0" w:color="auto"/>
            </w:tcBorders>
            <w:shd w:val="clear" w:color="auto" w:fill="auto"/>
            <w:noWrap/>
            <w:vAlign w:val="center"/>
            <w:hideMark/>
          </w:tcPr>
          <w:p w14:paraId="70789B92" w14:textId="77777777" w:rsidR="00186378" w:rsidRPr="007C385C" w:rsidRDefault="0018637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720</w:t>
            </w:r>
          </w:p>
        </w:tc>
      </w:tr>
    </w:tbl>
    <w:p w14:paraId="1E071D36" w14:textId="77777777" w:rsidR="00186378" w:rsidRPr="007C385C" w:rsidRDefault="00186378" w:rsidP="009825D5">
      <w:pPr>
        <w:rPr>
          <w:rFonts w:cs="Arial"/>
          <w:lang w:val="fr-CH"/>
        </w:rPr>
      </w:pPr>
    </w:p>
    <w:p w14:paraId="11F86EFF" w14:textId="77777777" w:rsidR="00133E4E" w:rsidRPr="007C385C" w:rsidRDefault="00133E4E" w:rsidP="004316A3">
      <w:pPr>
        <w:rPr>
          <w:rFonts w:cs="Arial"/>
          <w:lang w:val="fr-CH"/>
        </w:rPr>
      </w:pPr>
    </w:p>
    <w:p w14:paraId="38955EF6" w14:textId="40B1D09E" w:rsidR="005566ED" w:rsidRPr="007C385C" w:rsidRDefault="00AD2B05" w:rsidP="0074163D">
      <w:pPr>
        <w:rPr>
          <w:rFonts w:cs="Arial"/>
          <w:lang w:val="fr-CH"/>
        </w:rPr>
      </w:pPr>
      <w:r w:rsidRPr="007C385C">
        <w:rPr>
          <w:rFonts w:cs="Arial"/>
          <w:lang w:val="fr-CH"/>
        </w:rPr>
        <w:t>9</w:t>
      </w:r>
      <w:r w:rsidR="0061090C" w:rsidRPr="007C385C">
        <w:rPr>
          <w:rFonts w:cs="Arial"/>
          <w:lang w:val="fr-CH"/>
        </w:rPr>
        <w:t>.</w:t>
      </w:r>
      <w:r w:rsidR="0061090C" w:rsidRPr="007C385C">
        <w:rPr>
          <w:rFonts w:cs="Arial"/>
          <w:lang w:val="fr-CH"/>
        </w:rPr>
        <w:tab/>
      </w:r>
      <w:r w:rsidR="006D479E">
        <w:rPr>
          <w:rFonts w:cs="Arial"/>
          <w:lang w:val="fr-CH"/>
        </w:rPr>
        <w:t xml:space="preserve">La </w:t>
      </w:r>
      <w:r w:rsidR="002027B6" w:rsidRPr="007C385C">
        <w:rPr>
          <w:rFonts w:cs="Arial"/>
          <w:lang w:val="fr-CH"/>
        </w:rPr>
        <w:t xml:space="preserve">provision </w:t>
      </w:r>
      <w:r w:rsidR="008F1ECC">
        <w:rPr>
          <w:rFonts w:cs="Arial"/>
          <w:lang w:val="fr-CH"/>
        </w:rPr>
        <w:t>pour</w:t>
      </w:r>
      <w:r w:rsidR="002027B6" w:rsidRPr="007C385C">
        <w:rPr>
          <w:rFonts w:cs="Arial"/>
          <w:lang w:val="fr-CH"/>
        </w:rPr>
        <w:t xml:space="preserve"> 2017 </w:t>
      </w:r>
      <w:r w:rsidR="008F1ECC">
        <w:rPr>
          <w:rFonts w:cs="Arial"/>
          <w:lang w:val="fr-CH"/>
        </w:rPr>
        <w:t xml:space="preserve">a été calculée conformément </w:t>
      </w:r>
      <w:r w:rsidR="005566ED">
        <w:rPr>
          <w:rFonts w:cs="Arial"/>
          <w:lang w:val="fr-CH"/>
        </w:rPr>
        <w:t xml:space="preserve">avec la méthode de calcul </w:t>
      </w:r>
      <w:r w:rsidR="000062A3">
        <w:rPr>
          <w:rFonts w:cs="Arial"/>
          <w:lang w:val="fr-CH"/>
        </w:rPr>
        <w:t>utilisée par les autres</w:t>
      </w:r>
      <w:r w:rsidR="002027B6" w:rsidRPr="007C385C">
        <w:rPr>
          <w:rFonts w:cs="Arial"/>
          <w:lang w:val="fr-CH"/>
        </w:rPr>
        <w:t xml:space="preserve"> Conventions </w:t>
      </w:r>
      <w:r w:rsidR="0074163D">
        <w:rPr>
          <w:rFonts w:cs="Arial"/>
          <w:lang w:val="fr-CH"/>
        </w:rPr>
        <w:t xml:space="preserve">conformément à </w:t>
      </w:r>
      <w:r w:rsidR="000062A3">
        <w:rPr>
          <w:rFonts w:cs="Arial"/>
          <w:lang w:val="fr-CH"/>
        </w:rPr>
        <w:t xml:space="preserve">la </w:t>
      </w:r>
      <w:r w:rsidR="005F008A">
        <w:rPr>
          <w:rFonts w:cs="Arial"/>
          <w:lang w:val="fr-CH"/>
        </w:rPr>
        <w:t>Dé</w:t>
      </w:r>
      <w:r w:rsidR="00ED569A" w:rsidRPr="007C385C">
        <w:rPr>
          <w:rFonts w:cs="Arial"/>
          <w:lang w:val="fr-CH"/>
        </w:rPr>
        <w:t xml:space="preserve">cision </w:t>
      </w:r>
      <w:r w:rsidR="002027B6" w:rsidRPr="007C385C">
        <w:rPr>
          <w:rFonts w:cs="Arial"/>
          <w:lang w:val="fr-CH"/>
        </w:rPr>
        <w:t>SC53-36</w:t>
      </w:r>
      <w:r w:rsidR="00186378" w:rsidRPr="007C385C">
        <w:rPr>
          <w:rFonts w:cs="Arial"/>
          <w:lang w:val="fr-CH"/>
        </w:rPr>
        <w:t>,</w:t>
      </w:r>
      <w:r w:rsidR="002027B6" w:rsidRPr="007C385C">
        <w:rPr>
          <w:rFonts w:cs="Arial"/>
          <w:lang w:val="fr-CH"/>
        </w:rPr>
        <w:t xml:space="preserve"> </w:t>
      </w:r>
      <w:r w:rsidR="005F008A">
        <w:rPr>
          <w:rFonts w:cs="Arial"/>
          <w:lang w:val="fr-CH"/>
        </w:rPr>
        <w:t xml:space="preserve">avec </w:t>
      </w:r>
      <w:r w:rsidR="0074163D">
        <w:rPr>
          <w:rFonts w:cs="Arial"/>
          <w:lang w:val="fr-CH"/>
        </w:rPr>
        <w:t xml:space="preserve">une provision de </w:t>
      </w:r>
      <w:r w:rsidR="002027B6" w:rsidRPr="007C385C">
        <w:rPr>
          <w:rFonts w:cs="Arial"/>
          <w:lang w:val="fr-CH"/>
        </w:rPr>
        <w:t xml:space="preserve">20% </w:t>
      </w:r>
      <w:r w:rsidR="0074163D">
        <w:rPr>
          <w:rFonts w:cs="Arial"/>
          <w:lang w:val="fr-CH"/>
        </w:rPr>
        <w:t>pour</w:t>
      </w:r>
      <w:r w:rsidR="005F008A">
        <w:rPr>
          <w:rFonts w:cs="Arial"/>
          <w:lang w:val="fr-CH"/>
        </w:rPr>
        <w:t xml:space="preserve"> les </w:t>
      </w:r>
      <w:r w:rsidR="002027B6" w:rsidRPr="007C385C">
        <w:rPr>
          <w:rFonts w:cs="Arial"/>
          <w:lang w:val="fr-CH"/>
        </w:rPr>
        <w:t>contributions no</w:t>
      </w:r>
      <w:r w:rsidR="005F008A">
        <w:rPr>
          <w:rFonts w:cs="Arial"/>
          <w:lang w:val="fr-CH"/>
        </w:rPr>
        <w:t xml:space="preserve">n reçues </w:t>
      </w:r>
      <w:r w:rsidR="0074163D">
        <w:rPr>
          <w:rFonts w:cs="Arial"/>
          <w:lang w:val="fr-CH"/>
        </w:rPr>
        <w:t>pendant</w:t>
      </w:r>
      <w:r w:rsidR="005F008A">
        <w:rPr>
          <w:rFonts w:cs="Arial"/>
          <w:lang w:val="fr-CH"/>
        </w:rPr>
        <w:t xml:space="preserve"> deux ans</w:t>
      </w:r>
      <w:r w:rsidR="001C1296">
        <w:rPr>
          <w:rFonts w:cs="Arial"/>
          <w:lang w:val="fr-CH"/>
        </w:rPr>
        <w:t xml:space="preserve">, 60% </w:t>
      </w:r>
      <w:r w:rsidR="0074163D">
        <w:rPr>
          <w:rFonts w:cs="Arial"/>
          <w:lang w:val="fr-CH"/>
        </w:rPr>
        <w:t xml:space="preserve">pour </w:t>
      </w:r>
      <w:r w:rsidR="001C1296">
        <w:rPr>
          <w:rFonts w:cs="Arial"/>
          <w:lang w:val="fr-CH"/>
        </w:rPr>
        <w:t xml:space="preserve">les </w:t>
      </w:r>
      <w:r w:rsidR="002027B6" w:rsidRPr="007C385C">
        <w:rPr>
          <w:rFonts w:cs="Arial"/>
          <w:lang w:val="fr-CH"/>
        </w:rPr>
        <w:t>contributions no</w:t>
      </w:r>
      <w:r w:rsidR="001C1296">
        <w:rPr>
          <w:rFonts w:cs="Arial"/>
          <w:lang w:val="fr-CH"/>
        </w:rPr>
        <w:t>n</w:t>
      </w:r>
      <w:r w:rsidR="002027B6" w:rsidRPr="007C385C">
        <w:rPr>
          <w:rFonts w:cs="Arial"/>
          <w:lang w:val="fr-CH"/>
        </w:rPr>
        <w:t xml:space="preserve"> re</w:t>
      </w:r>
      <w:r w:rsidR="001C1296">
        <w:rPr>
          <w:rFonts w:cs="Arial"/>
          <w:lang w:val="fr-CH"/>
        </w:rPr>
        <w:t xml:space="preserve">çues </w:t>
      </w:r>
      <w:r w:rsidR="0074163D">
        <w:rPr>
          <w:rFonts w:cs="Arial"/>
          <w:lang w:val="fr-CH"/>
        </w:rPr>
        <w:t>pendant</w:t>
      </w:r>
      <w:r w:rsidR="007D3364">
        <w:rPr>
          <w:rFonts w:cs="Arial"/>
          <w:lang w:val="fr-CH"/>
        </w:rPr>
        <w:t xml:space="preserve"> trois ans</w:t>
      </w:r>
      <w:r w:rsidR="002027B6" w:rsidRPr="007C385C">
        <w:rPr>
          <w:rFonts w:cs="Arial"/>
          <w:lang w:val="fr-CH"/>
        </w:rPr>
        <w:t xml:space="preserve">, 80% </w:t>
      </w:r>
      <w:r w:rsidR="0074163D">
        <w:rPr>
          <w:rFonts w:cs="Arial"/>
          <w:lang w:val="fr-CH"/>
        </w:rPr>
        <w:t xml:space="preserve">pour </w:t>
      </w:r>
      <w:r w:rsidR="007D3364">
        <w:rPr>
          <w:rFonts w:cs="Arial"/>
          <w:lang w:val="fr-CH"/>
        </w:rPr>
        <w:t>les</w:t>
      </w:r>
      <w:r w:rsidR="002027B6" w:rsidRPr="007C385C">
        <w:rPr>
          <w:rFonts w:cs="Arial"/>
          <w:lang w:val="fr-CH"/>
        </w:rPr>
        <w:t xml:space="preserve"> contributions no</w:t>
      </w:r>
      <w:r w:rsidR="0074163D">
        <w:rPr>
          <w:rFonts w:cs="Arial"/>
          <w:lang w:val="fr-CH"/>
        </w:rPr>
        <w:t>n reçues pendant</w:t>
      </w:r>
      <w:r w:rsidR="007D3364">
        <w:rPr>
          <w:rFonts w:cs="Arial"/>
          <w:lang w:val="fr-CH"/>
        </w:rPr>
        <w:t xml:space="preserve"> quatre ans et </w:t>
      </w:r>
      <w:r w:rsidR="002027B6" w:rsidRPr="007C385C">
        <w:rPr>
          <w:rFonts w:cs="Arial"/>
          <w:lang w:val="fr-CH"/>
        </w:rPr>
        <w:t xml:space="preserve">100% </w:t>
      </w:r>
      <w:r w:rsidR="0074163D">
        <w:rPr>
          <w:rFonts w:cs="Arial"/>
          <w:lang w:val="fr-CH"/>
        </w:rPr>
        <w:t>pour</w:t>
      </w:r>
      <w:r w:rsidR="007D3364">
        <w:rPr>
          <w:rFonts w:cs="Arial"/>
          <w:lang w:val="fr-CH"/>
        </w:rPr>
        <w:t xml:space="preserve"> les contributions non</w:t>
      </w:r>
      <w:r w:rsidR="002027B6" w:rsidRPr="007C385C">
        <w:rPr>
          <w:rFonts w:cs="Arial"/>
          <w:lang w:val="fr-CH"/>
        </w:rPr>
        <w:t xml:space="preserve"> re</w:t>
      </w:r>
      <w:r w:rsidR="007D3364">
        <w:rPr>
          <w:rFonts w:cs="Arial"/>
          <w:lang w:val="fr-CH"/>
        </w:rPr>
        <w:t>çues pendant cinq ans ou davantage</w:t>
      </w:r>
      <w:r w:rsidR="002027B6" w:rsidRPr="007C385C">
        <w:rPr>
          <w:rFonts w:cs="Arial"/>
          <w:lang w:val="fr-CH"/>
        </w:rPr>
        <w:t>.</w:t>
      </w:r>
    </w:p>
    <w:p w14:paraId="228ACA78" w14:textId="77777777" w:rsidR="002027B6" w:rsidRPr="007C385C" w:rsidRDefault="002027B6" w:rsidP="004316A3">
      <w:pPr>
        <w:rPr>
          <w:rFonts w:cs="Arial"/>
          <w:lang w:val="fr-CH"/>
        </w:rPr>
      </w:pPr>
    </w:p>
    <w:p w14:paraId="418618DD" w14:textId="1FF138A1" w:rsidR="002027B6" w:rsidRPr="005C7F61" w:rsidRDefault="0061090C" w:rsidP="00AD53FB">
      <w:pPr>
        <w:rPr>
          <w:rFonts w:cs="Arial"/>
          <w:lang w:val="fr-FR"/>
        </w:rPr>
      </w:pPr>
      <w:r w:rsidRPr="007C385C">
        <w:rPr>
          <w:rFonts w:cs="Arial"/>
          <w:lang w:val="fr-CH"/>
        </w:rPr>
        <w:t>1</w:t>
      </w:r>
      <w:r w:rsidR="002A3078" w:rsidRPr="007C385C">
        <w:rPr>
          <w:rFonts w:cs="Arial"/>
          <w:lang w:val="fr-CH"/>
        </w:rPr>
        <w:t>0</w:t>
      </w:r>
      <w:r w:rsidRPr="007C385C">
        <w:rPr>
          <w:rFonts w:cs="Arial"/>
          <w:lang w:val="fr-CH"/>
        </w:rPr>
        <w:t>.</w:t>
      </w:r>
      <w:r w:rsidRPr="007C385C">
        <w:rPr>
          <w:rFonts w:cs="Arial"/>
          <w:lang w:val="fr-CH"/>
        </w:rPr>
        <w:tab/>
      </w:r>
      <w:r w:rsidR="007D3364">
        <w:rPr>
          <w:rFonts w:cs="Arial"/>
          <w:lang w:val="fr-CH"/>
        </w:rPr>
        <w:t>Au</w:t>
      </w:r>
      <w:r w:rsidR="002027B6" w:rsidRPr="007C385C">
        <w:rPr>
          <w:rFonts w:cs="Arial"/>
          <w:lang w:val="fr-CH"/>
        </w:rPr>
        <w:t xml:space="preserve"> 31 </w:t>
      </w:r>
      <w:r w:rsidR="007D3364">
        <w:rPr>
          <w:rFonts w:cs="Arial"/>
          <w:lang w:val="fr-CH"/>
        </w:rPr>
        <w:t xml:space="preserve">décembre </w:t>
      </w:r>
      <w:r w:rsidR="002027B6" w:rsidRPr="007C385C">
        <w:rPr>
          <w:rFonts w:cs="Arial"/>
          <w:lang w:val="fr-CH"/>
        </w:rPr>
        <w:t>201</w:t>
      </w:r>
      <w:r w:rsidR="00B91FD6" w:rsidRPr="007C385C">
        <w:rPr>
          <w:rFonts w:cs="Arial"/>
          <w:lang w:val="fr-CH"/>
        </w:rPr>
        <w:t>7</w:t>
      </w:r>
      <w:r w:rsidR="002027B6" w:rsidRPr="007C385C">
        <w:rPr>
          <w:rFonts w:cs="Arial"/>
          <w:lang w:val="fr-CH"/>
        </w:rPr>
        <w:t xml:space="preserve">, </w:t>
      </w:r>
      <w:r w:rsidR="00C05307" w:rsidRPr="007C385C">
        <w:rPr>
          <w:rFonts w:cs="Arial"/>
          <w:lang w:val="fr-CH"/>
        </w:rPr>
        <w:t xml:space="preserve">113 </w:t>
      </w:r>
      <w:r w:rsidR="007D3364">
        <w:rPr>
          <w:rFonts w:cs="Arial"/>
          <w:lang w:val="fr-CH"/>
        </w:rPr>
        <w:t xml:space="preserve">Parties contractantes avaient </w:t>
      </w:r>
      <w:r w:rsidR="00B16DFC">
        <w:rPr>
          <w:rFonts w:cs="Arial"/>
          <w:lang w:val="fr-CH"/>
        </w:rPr>
        <w:t>payé toutes leurs</w:t>
      </w:r>
      <w:r w:rsidR="00C05307" w:rsidRPr="007C385C">
        <w:rPr>
          <w:rFonts w:cs="Arial"/>
          <w:lang w:val="fr-CH"/>
        </w:rPr>
        <w:t xml:space="preserve"> contributions </w:t>
      </w:r>
      <w:r w:rsidR="0074163D">
        <w:rPr>
          <w:rFonts w:cs="Arial"/>
          <w:lang w:val="fr-CH"/>
        </w:rPr>
        <w:t>jusqu’à fin</w:t>
      </w:r>
      <w:r w:rsidR="00B16DFC">
        <w:rPr>
          <w:rFonts w:cs="Arial"/>
          <w:lang w:val="fr-CH"/>
        </w:rPr>
        <w:t xml:space="preserve"> </w:t>
      </w:r>
      <w:r w:rsidR="00C05307" w:rsidRPr="007C385C">
        <w:rPr>
          <w:rFonts w:cs="Arial"/>
          <w:lang w:val="fr-CH"/>
        </w:rPr>
        <w:t>201</w:t>
      </w:r>
      <w:r w:rsidR="00B91FD6" w:rsidRPr="007C385C">
        <w:rPr>
          <w:rFonts w:cs="Arial"/>
          <w:lang w:val="fr-CH"/>
        </w:rPr>
        <w:t>6</w:t>
      </w:r>
      <w:r w:rsidR="002A3078" w:rsidRPr="007C385C">
        <w:rPr>
          <w:rFonts w:cs="Arial"/>
          <w:lang w:val="fr-CH"/>
        </w:rPr>
        <w:t xml:space="preserve"> (</w:t>
      </w:r>
      <w:r w:rsidR="0074163D">
        <w:rPr>
          <w:rFonts w:cs="Arial"/>
          <w:lang w:val="fr-CH"/>
        </w:rPr>
        <w:t>contre</w:t>
      </w:r>
      <w:r w:rsidR="00B16DFC">
        <w:rPr>
          <w:rFonts w:cs="Arial"/>
          <w:lang w:val="fr-CH"/>
        </w:rPr>
        <w:t xml:space="preserve"> </w:t>
      </w:r>
      <w:r w:rsidR="002A3078" w:rsidRPr="007C385C">
        <w:rPr>
          <w:rFonts w:cs="Arial"/>
          <w:lang w:val="fr-CH"/>
        </w:rPr>
        <w:t xml:space="preserve">90 Parties </w:t>
      </w:r>
      <w:r w:rsidR="00B16DFC">
        <w:rPr>
          <w:rFonts w:cs="Arial"/>
          <w:lang w:val="fr-CH"/>
        </w:rPr>
        <w:t>qui</w:t>
      </w:r>
      <w:r w:rsidR="002A3078" w:rsidRPr="007C385C">
        <w:rPr>
          <w:rFonts w:cs="Arial"/>
          <w:lang w:val="fr-CH"/>
        </w:rPr>
        <w:t xml:space="preserve">, </w:t>
      </w:r>
      <w:r w:rsidR="002226D6">
        <w:rPr>
          <w:rFonts w:cs="Arial"/>
          <w:lang w:val="fr-CH"/>
        </w:rPr>
        <w:t xml:space="preserve">à la fin de </w:t>
      </w:r>
      <w:r w:rsidR="002A3078" w:rsidRPr="007C385C">
        <w:rPr>
          <w:rFonts w:cs="Arial"/>
          <w:lang w:val="fr-CH"/>
        </w:rPr>
        <w:t>2016</w:t>
      </w:r>
      <w:r w:rsidR="00373726" w:rsidRPr="007C385C">
        <w:rPr>
          <w:rFonts w:cs="Arial"/>
          <w:lang w:val="fr-CH"/>
        </w:rPr>
        <w:t xml:space="preserve">, </w:t>
      </w:r>
      <w:r w:rsidR="002226D6">
        <w:rPr>
          <w:rFonts w:cs="Arial"/>
          <w:lang w:val="fr-CH"/>
        </w:rPr>
        <w:t xml:space="preserve">avaient payé jusqu’à la fin de </w:t>
      </w:r>
      <w:r w:rsidR="00373726" w:rsidRPr="007C385C">
        <w:rPr>
          <w:rFonts w:cs="Arial"/>
          <w:lang w:val="fr-CH"/>
        </w:rPr>
        <w:t>2015</w:t>
      </w:r>
      <w:r w:rsidR="002A3078" w:rsidRPr="007C385C">
        <w:rPr>
          <w:rFonts w:cs="Arial"/>
          <w:lang w:val="fr-CH"/>
        </w:rPr>
        <w:t>)</w:t>
      </w:r>
      <w:r w:rsidR="00C05307" w:rsidRPr="007C385C">
        <w:rPr>
          <w:rFonts w:cs="Arial"/>
          <w:lang w:val="fr-CH"/>
        </w:rPr>
        <w:t xml:space="preserve">. </w:t>
      </w:r>
      <w:r w:rsidR="002226D6" w:rsidRPr="002226D6">
        <w:rPr>
          <w:rFonts w:cs="Arial"/>
          <w:lang w:val="fr-FR"/>
        </w:rPr>
        <w:t>Sur ce total</w:t>
      </w:r>
      <w:r w:rsidR="00C05307" w:rsidRPr="002226D6">
        <w:rPr>
          <w:rFonts w:cs="Arial"/>
          <w:lang w:val="fr-FR"/>
        </w:rPr>
        <w:t xml:space="preserve">, 80 Parties </w:t>
      </w:r>
      <w:r w:rsidR="002226D6" w:rsidRPr="002226D6">
        <w:rPr>
          <w:rFonts w:cs="Arial"/>
          <w:lang w:val="fr-FR"/>
        </w:rPr>
        <w:t>contractantes avaient payé l</w:t>
      </w:r>
      <w:r w:rsidR="00C919FA">
        <w:rPr>
          <w:rFonts w:cs="Arial"/>
          <w:lang w:val="fr-FR"/>
        </w:rPr>
        <w:t xml:space="preserve">’intégralité </w:t>
      </w:r>
      <w:r w:rsidR="002226D6" w:rsidRPr="002226D6">
        <w:rPr>
          <w:rFonts w:cs="Arial"/>
          <w:lang w:val="fr-FR"/>
        </w:rPr>
        <w:t xml:space="preserve">de leurs contributions pour </w:t>
      </w:r>
      <w:r w:rsidR="00C05307" w:rsidRPr="002226D6">
        <w:rPr>
          <w:rFonts w:cs="Arial"/>
          <w:lang w:val="fr-FR"/>
        </w:rPr>
        <w:t xml:space="preserve">2017. </w:t>
      </w:r>
      <w:r w:rsidR="008E6F86" w:rsidRPr="005C7F61">
        <w:rPr>
          <w:rFonts w:cs="Arial"/>
          <w:lang w:val="fr-FR"/>
        </w:rPr>
        <w:lastRenderedPageBreak/>
        <w:t>N</w:t>
      </w:r>
      <w:r w:rsidR="002226D6" w:rsidRPr="005C7F61">
        <w:rPr>
          <w:rFonts w:cs="Arial"/>
          <w:lang w:val="fr-FR"/>
        </w:rPr>
        <w:t>euf</w:t>
      </w:r>
      <w:r w:rsidR="00B91FD6" w:rsidRPr="005C7F61">
        <w:rPr>
          <w:rFonts w:cs="Arial"/>
          <w:lang w:val="fr-FR"/>
        </w:rPr>
        <w:t xml:space="preserve"> Parties</w:t>
      </w:r>
      <w:r w:rsidR="005F039D" w:rsidRPr="005C7F61">
        <w:rPr>
          <w:rFonts w:cs="Arial"/>
          <w:lang w:val="fr-FR"/>
        </w:rPr>
        <w:t xml:space="preserve"> </w:t>
      </w:r>
      <w:r w:rsidR="002226D6" w:rsidRPr="005C7F61">
        <w:rPr>
          <w:rFonts w:cs="Arial"/>
          <w:lang w:val="fr-FR"/>
        </w:rPr>
        <w:t xml:space="preserve">contractantes avaient déjà </w:t>
      </w:r>
      <w:r w:rsidR="005C7F61" w:rsidRPr="005C7F61">
        <w:rPr>
          <w:rFonts w:cs="Arial"/>
          <w:lang w:val="fr-FR"/>
        </w:rPr>
        <w:t xml:space="preserve">versé en </w:t>
      </w:r>
      <w:r w:rsidR="008E6F86" w:rsidRPr="005C7F61">
        <w:rPr>
          <w:rFonts w:cs="Arial"/>
          <w:lang w:val="fr-FR"/>
        </w:rPr>
        <w:t xml:space="preserve">2017 </w:t>
      </w:r>
      <w:r w:rsidR="00C919FA">
        <w:rPr>
          <w:rFonts w:cs="Arial"/>
          <w:lang w:val="fr-FR"/>
        </w:rPr>
        <w:t xml:space="preserve">des fonds au regard de </w:t>
      </w:r>
      <w:r w:rsidR="005C7F61" w:rsidRPr="005C7F61">
        <w:rPr>
          <w:rFonts w:cs="Arial"/>
          <w:lang w:val="fr-FR"/>
        </w:rPr>
        <w:t xml:space="preserve">leurs contributions pour </w:t>
      </w:r>
      <w:r w:rsidR="008E6F86" w:rsidRPr="005C7F61">
        <w:rPr>
          <w:rFonts w:cs="Arial"/>
          <w:lang w:val="fr-FR"/>
        </w:rPr>
        <w:t xml:space="preserve">2018, </w:t>
      </w:r>
      <w:r w:rsidR="005C7F61">
        <w:rPr>
          <w:rFonts w:cs="Arial"/>
          <w:lang w:val="fr-FR"/>
        </w:rPr>
        <w:t xml:space="preserve">pour un montant </w:t>
      </w:r>
      <w:r w:rsidR="003175F8" w:rsidRPr="005C7F61">
        <w:rPr>
          <w:rFonts w:cs="Arial"/>
          <w:lang w:val="fr-FR"/>
        </w:rPr>
        <w:t xml:space="preserve">total </w:t>
      </w:r>
      <w:r w:rsidR="005C7F61">
        <w:rPr>
          <w:rFonts w:cs="Arial"/>
          <w:lang w:val="fr-FR"/>
        </w:rPr>
        <w:t>de</w:t>
      </w:r>
      <w:r w:rsidR="003175F8" w:rsidRPr="005C7F61">
        <w:rPr>
          <w:rFonts w:cs="Arial"/>
          <w:lang w:val="fr-FR"/>
        </w:rPr>
        <w:t xml:space="preserve"> </w:t>
      </w:r>
      <w:r w:rsidR="005C7F61">
        <w:rPr>
          <w:rFonts w:cs="Arial"/>
          <w:lang w:val="fr-FR"/>
        </w:rPr>
        <w:t xml:space="preserve">386 </w:t>
      </w:r>
      <w:r w:rsidR="00B91FD6" w:rsidRPr="005C7F61">
        <w:rPr>
          <w:rFonts w:cs="Arial"/>
          <w:lang w:val="fr-FR"/>
        </w:rPr>
        <w:t>918</w:t>
      </w:r>
      <w:r w:rsidR="00C919FA">
        <w:rPr>
          <w:rFonts w:cs="Arial"/>
          <w:lang w:val="fr-FR"/>
        </w:rPr>
        <w:t xml:space="preserve"> CHF</w:t>
      </w:r>
      <w:r w:rsidR="00B91FD6" w:rsidRPr="005C7F61">
        <w:rPr>
          <w:rFonts w:cs="Arial"/>
          <w:lang w:val="fr-FR"/>
        </w:rPr>
        <w:t xml:space="preserve">. </w:t>
      </w:r>
      <w:r w:rsidR="005C7F61" w:rsidRPr="005C7F61">
        <w:rPr>
          <w:rFonts w:cs="Arial"/>
          <w:lang w:val="fr-FR"/>
        </w:rPr>
        <w:t>Le Secré</w:t>
      </w:r>
      <w:r w:rsidR="00C05307" w:rsidRPr="005C7F61">
        <w:rPr>
          <w:rFonts w:cs="Arial"/>
          <w:lang w:val="fr-FR"/>
        </w:rPr>
        <w:t xml:space="preserve">tariat </w:t>
      </w:r>
      <w:r w:rsidR="005C7F61" w:rsidRPr="005C7F61">
        <w:rPr>
          <w:rFonts w:cs="Arial"/>
          <w:lang w:val="fr-FR"/>
        </w:rPr>
        <w:t xml:space="preserve">prend note et se félicite des versements rapides et </w:t>
      </w:r>
      <w:r w:rsidR="00373679">
        <w:rPr>
          <w:rFonts w:cs="Arial"/>
          <w:lang w:val="fr-FR"/>
        </w:rPr>
        <w:t xml:space="preserve">réguliers </w:t>
      </w:r>
      <w:r w:rsidR="00C919FA">
        <w:rPr>
          <w:rFonts w:cs="Arial"/>
          <w:lang w:val="fr-FR"/>
        </w:rPr>
        <w:t xml:space="preserve">effectués par </w:t>
      </w:r>
      <w:r w:rsidR="00373679">
        <w:rPr>
          <w:rFonts w:cs="Arial"/>
          <w:lang w:val="fr-FR"/>
        </w:rPr>
        <w:t xml:space="preserve">ces </w:t>
      </w:r>
      <w:r w:rsidR="00C05307" w:rsidRPr="005C7F61">
        <w:rPr>
          <w:rFonts w:cs="Arial"/>
          <w:lang w:val="fr-FR"/>
        </w:rPr>
        <w:t>Parties</w:t>
      </w:r>
      <w:r w:rsidR="00373679">
        <w:rPr>
          <w:rFonts w:cs="Arial"/>
          <w:lang w:val="fr-FR"/>
        </w:rPr>
        <w:t xml:space="preserve"> contractantes</w:t>
      </w:r>
      <w:r w:rsidR="00C05307" w:rsidRPr="005C7F61">
        <w:rPr>
          <w:rFonts w:cs="Arial"/>
          <w:lang w:val="fr-FR"/>
        </w:rPr>
        <w:t xml:space="preserve">. </w:t>
      </w:r>
    </w:p>
    <w:p w14:paraId="5074BAC3" w14:textId="77777777" w:rsidR="00C05307" w:rsidRPr="005C7F61" w:rsidRDefault="00C05307" w:rsidP="004316A3">
      <w:pPr>
        <w:rPr>
          <w:rFonts w:cs="Arial"/>
          <w:lang w:val="fr-FR"/>
        </w:rPr>
      </w:pPr>
    </w:p>
    <w:p w14:paraId="292DBAEF" w14:textId="5860B9F0" w:rsidR="00C05307" w:rsidRDefault="0061090C" w:rsidP="00AD53FB">
      <w:pPr>
        <w:rPr>
          <w:rFonts w:cs="Arial"/>
          <w:lang w:val="fr-FR"/>
        </w:rPr>
      </w:pPr>
      <w:r w:rsidRPr="007C385C">
        <w:rPr>
          <w:rFonts w:cs="Arial"/>
          <w:lang w:val="fr-CH"/>
        </w:rPr>
        <w:t>1</w:t>
      </w:r>
      <w:r w:rsidR="008E6F86" w:rsidRPr="007C385C">
        <w:rPr>
          <w:rFonts w:cs="Arial"/>
          <w:lang w:val="fr-CH"/>
        </w:rPr>
        <w:t>1</w:t>
      </w:r>
      <w:r w:rsidRPr="007C385C">
        <w:rPr>
          <w:rFonts w:cs="Arial"/>
          <w:lang w:val="fr-CH"/>
        </w:rPr>
        <w:t>.</w:t>
      </w:r>
      <w:r w:rsidRPr="007C385C">
        <w:rPr>
          <w:rFonts w:cs="Arial"/>
          <w:lang w:val="fr-CH"/>
        </w:rPr>
        <w:tab/>
      </w:r>
      <w:r w:rsidR="0061721E">
        <w:rPr>
          <w:rFonts w:cs="Arial"/>
          <w:lang w:val="fr-CH"/>
        </w:rPr>
        <w:t>Le tableau 2 ci-dessous présente u</w:t>
      </w:r>
      <w:r w:rsidR="00373679">
        <w:rPr>
          <w:rFonts w:cs="Arial"/>
          <w:lang w:val="fr-CH"/>
        </w:rPr>
        <w:t>ne comparai</w:t>
      </w:r>
      <w:r w:rsidR="00B91FD6" w:rsidRPr="007C385C">
        <w:rPr>
          <w:rFonts w:cs="Arial"/>
          <w:lang w:val="fr-CH"/>
        </w:rPr>
        <w:t xml:space="preserve">son </w:t>
      </w:r>
      <w:r w:rsidR="0061721E">
        <w:rPr>
          <w:rFonts w:cs="Arial"/>
          <w:lang w:val="fr-CH"/>
        </w:rPr>
        <w:t xml:space="preserve">des soldes des </w:t>
      </w:r>
      <w:r w:rsidR="00B91FD6" w:rsidRPr="007C385C">
        <w:rPr>
          <w:rFonts w:cs="Arial"/>
          <w:lang w:val="fr-CH"/>
        </w:rPr>
        <w:t>contributions</w:t>
      </w:r>
      <w:r w:rsidR="003175F8" w:rsidRPr="007C385C">
        <w:rPr>
          <w:rFonts w:cs="Arial"/>
          <w:lang w:val="fr-CH"/>
        </w:rPr>
        <w:t xml:space="preserve"> p</w:t>
      </w:r>
      <w:r w:rsidR="0061721E">
        <w:rPr>
          <w:rFonts w:cs="Arial"/>
          <w:lang w:val="fr-CH"/>
        </w:rPr>
        <w:t xml:space="preserve">ar année jusqu’au </w:t>
      </w:r>
      <w:r w:rsidR="00B91FD6" w:rsidRPr="007C385C">
        <w:rPr>
          <w:rFonts w:cs="Arial"/>
          <w:lang w:val="fr-CH"/>
        </w:rPr>
        <w:t xml:space="preserve">31 </w:t>
      </w:r>
      <w:r w:rsidR="0061721E">
        <w:rPr>
          <w:rFonts w:cs="Arial"/>
          <w:lang w:val="fr-CH"/>
        </w:rPr>
        <w:t>décembre</w:t>
      </w:r>
      <w:r w:rsidR="00B91FD6" w:rsidRPr="007C385C">
        <w:rPr>
          <w:rFonts w:cs="Arial"/>
          <w:lang w:val="fr-CH"/>
        </w:rPr>
        <w:t xml:space="preserve"> 2017 </w:t>
      </w:r>
      <w:r w:rsidR="0061721E">
        <w:rPr>
          <w:rFonts w:cs="Arial"/>
          <w:lang w:val="fr-CH"/>
        </w:rPr>
        <w:t xml:space="preserve">par rapport au </w:t>
      </w:r>
      <w:r w:rsidR="00B91FD6" w:rsidRPr="007C385C">
        <w:rPr>
          <w:rFonts w:cs="Arial"/>
          <w:lang w:val="fr-CH"/>
        </w:rPr>
        <w:t>31</w:t>
      </w:r>
      <w:r w:rsidR="00586BD4" w:rsidRPr="007C385C">
        <w:rPr>
          <w:rFonts w:cs="Arial"/>
          <w:lang w:val="fr-CH"/>
        </w:rPr>
        <w:t> </w:t>
      </w:r>
      <w:r w:rsidR="0061721E">
        <w:rPr>
          <w:rFonts w:cs="Arial"/>
          <w:lang w:val="fr-CH"/>
        </w:rPr>
        <w:t xml:space="preserve">décembre </w:t>
      </w:r>
      <w:r w:rsidR="00B91FD6" w:rsidRPr="007C385C">
        <w:rPr>
          <w:rFonts w:cs="Arial"/>
          <w:lang w:val="fr-CH"/>
        </w:rPr>
        <w:t>2016</w:t>
      </w:r>
      <w:r w:rsidR="0061721E">
        <w:rPr>
          <w:rFonts w:cs="Arial"/>
          <w:lang w:val="fr-CH"/>
        </w:rPr>
        <w:t xml:space="preserve">. </w:t>
      </w:r>
      <w:r w:rsidR="0061721E" w:rsidRPr="0061721E">
        <w:rPr>
          <w:rFonts w:cs="Arial"/>
          <w:lang w:val="fr-FR"/>
        </w:rPr>
        <w:t>Il apparaît que, e</w:t>
      </w:r>
      <w:r w:rsidR="00B91FD6" w:rsidRPr="0061721E">
        <w:rPr>
          <w:rFonts w:cs="Arial"/>
          <w:lang w:val="fr-FR"/>
        </w:rPr>
        <w:t xml:space="preserve">n 2017, </w:t>
      </w:r>
      <w:r w:rsidR="0061721E" w:rsidRPr="0061721E">
        <w:rPr>
          <w:rFonts w:cs="Arial"/>
          <w:lang w:val="fr-FR"/>
        </w:rPr>
        <w:t xml:space="preserve">seulement </w:t>
      </w:r>
      <w:r w:rsidR="00B91FD6" w:rsidRPr="0061721E">
        <w:rPr>
          <w:rFonts w:cs="Arial"/>
          <w:lang w:val="fr-FR"/>
        </w:rPr>
        <w:t>8</w:t>
      </w:r>
      <w:r w:rsidR="00C638F1">
        <w:rPr>
          <w:rFonts w:cs="Arial"/>
          <w:lang w:val="fr-FR"/>
        </w:rPr>
        <w:t>000</w:t>
      </w:r>
      <w:r w:rsidR="00C919FA">
        <w:rPr>
          <w:rFonts w:cs="Arial"/>
          <w:lang w:val="fr-FR"/>
        </w:rPr>
        <w:t xml:space="preserve"> CHF</w:t>
      </w:r>
      <w:r w:rsidR="00B91FD6" w:rsidRPr="0061721E">
        <w:rPr>
          <w:rFonts w:cs="Arial"/>
          <w:lang w:val="fr-FR"/>
        </w:rPr>
        <w:t xml:space="preserve"> </w:t>
      </w:r>
      <w:r w:rsidR="0061721E" w:rsidRPr="0061721E">
        <w:rPr>
          <w:rFonts w:cs="Arial"/>
          <w:lang w:val="fr-FR"/>
        </w:rPr>
        <w:t xml:space="preserve">avaient été reçus pour 2013 ou les années précédentes tandis que </w:t>
      </w:r>
      <w:r w:rsidR="003175F8" w:rsidRPr="0061721E">
        <w:rPr>
          <w:rFonts w:cs="Arial"/>
          <w:lang w:val="fr-FR"/>
        </w:rPr>
        <w:t>283</w:t>
      </w:r>
      <w:r w:rsidR="00C638F1">
        <w:rPr>
          <w:rFonts w:cs="Arial"/>
          <w:lang w:val="fr-FR"/>
        </w:rPr>
        <w:t xml:space="preserve"> 000 CHF</w:t>
      </w:r>
      <w:r w:rsidR="003175F8" w:rsidRPr="0061721E">
        <w:rPr>
          <w:rFonts w:cs="Arial"/>
          <w:lang w:val="fr-FR"/>
        </w:rPr>
        <w:t xml:space="preserve"> re</w:t>
      </w:r>
      <w:r w:rsidR="0061721E">
        <w:rPr>
          <w:rFonts w:cs="Arial"/>
          <w:lang w:val="fr-FR"/>
        </w:rPr>
        <w:t>staient impayés pour cette période</w:t>
      </w:r>
      <w:r w:rsidR="00592035">
        <w:rPr>
          <w:rFonts w:cs="Arial"/>
          <w:lang w:val="fr-FR"/>
        </w:rPr>
        <w:t> ;</w:t>
      </w:r>
      <w:r w:rsidR="00512F95">
        <w:rPr>
          <w:rFonts w:cs="Arial"/>
          <w:lang w:val="fr-FR"/>
        </w:rPr>
        <w:t xml:space="preserve"> </w:t>
      </w:r>
      <w:r w:rsidR="00B91FD6" w:rsidRPr="00592035">
        <w:rPr>
          <w:rFonts w:cs="Arial"/>
          <w:lang w:val="fr-FR"/>
        </w:rPr>
        <w:t>350</w:t>
      </w:r>
      <w:r w:rsidR="00C93BF8" w:rsidRPr="00592035">
        <w:rPr>
          <w:rFonts w:cs="Arial"/>
          <w:lang w:val="fr-FR"/>
        </w:rPr>
        <w:t xml:space="preserve"> </w:t>
      </w:r>
      <w:r w:rsidR="00376445" w:rsidRPr="00592035">
        <w:rPr>
          <w:rFonts w:cs="Arial"/>
          <w:lang w:val="fr-FR"/>
        </w:rPr>
        <w:t>000</w:t>
      </w:r>
      <w:r w:rsidR="00B91FD6" w:rsidRPr="00592035">
        <w:rPr>
          <w:rFonts w:cs="Arial"/>
          <w:lang w:val="fr-FR"/>
        </w:rPr>
        <w:t xml:space="preserve"> </w:t>
      </w:r>
      <w:r w:rsidR="00592035">
        <w:rPr>
          <w:rFonts w:cs="Arial"/>
          <w:lang w:val="fr-FR"/>
        </w:rPr>
        <w:t xml:space="preserve">CHF </w:t>
      </w:r>
      <w:r w:rsidR="00C93BF8" w:rsidRPr="00592035">
        <w:rPr>
          <w:rFonts w:cs="Arial"/>
          <w:lang w:val="fr-FR"/>
        </w:rPr>
        <w:t xml:space="preserve">avaient été reçus pour la période </w:t>
      </w:r>
      <w:r w:rsidR="00B91FD6" w:rsidRPr="00592035">
        <w:rPr>
          <w:rFonts w:cs="Arial"/>
          <w:lang w:val="fr-FR"/>
        </w:rPr>
        <w:t>2014-2016</w:t>
      </w:r>
      <w:r w:rsidR="00672AD9" w:rsidRPr="00592035">
        <w:rPr>
          <w:rFonts w:cs="Arial"/>
          <w:lang w:val="fr-FR"/>
        </w:rPr>
        <w:t xml:space="preserve">. </w:t>
      </w:r>
      <w:r w:rsidR="00C93BF8" w:rsidRPr="00C93BF8">
        <w:rPr>
          <w:rFonts w:cs="Arial"/>
          <w:lang w:val="fr-FR"/>
        </w:rPr>
        <w:t>Le t</w:t>
      </w:r>
      <w:r w:rsidR="00672AD9" w:rsidRPr="00C93BF8">
        <w:rPr>
          <w:rFonts w:cs="Arial"/>
          <w:lang w:val="fr-FR"/>
        </w:rPr>
        <w:t>able</w:t>
      </w:r>
      <w:r w:rsidR="00C93BF8" w:rsidRPr="00C93BF8">
        <w:rPr>
          <w:rFonts w:cs="Arial"/>
          <w:lang w:val="fr-FR"/>
        </w:rPr>
        <w:t>au</w:t>
      </w:r>
      <w:r w:rsidR="00672AD9" w:rsidRPr="00C93BF8">
        <w:rPr>
          <w:rFonts w:cs="Arial"/>
          <w:lang w:val="fr-FR"/>
        </w:rPr>
        <w:t xml:space="preserve"> 2 </w:t>
      </w:r>
      <w:r w:rsidR="00C93BF8" w:rsidRPr="00C93BF8">
        <w:rPr>
          <w:rFonts w:cs="Arial"/>
          <w:lang w:val="fr-FR"/>
        </w:rPr>
        <w:t>révèle également les changements en termes de soldes des contributions au fil des années</w:t>
      </w:r>
      <w:r w:rsidR="00BE6696" w:rsidRPr="00C93BF8">
        <w:rPr>
          <w:rFonts w:cs="Arial"/>
          <w:lang w:val="fr-FR"/>
        </w:rPr>
        <w:t xml:space="preserve">, </w:t>
      </w:r>
      <w:r w:rsidR="00D11646">
        <w:rPr>
          <w:rFonts w:cs="Arial"/>
          <w:lang w:val="fr-FR"/>
        </w:rPr>
        <w:t>représentant</w:t>
      </w:r>
      <w:r w:rsidR="00C93BF8" w:rsidRPr="00C93BF8">
        <w:rPr>
          <w:rFonts w:cs="Arial"/>
          <w:lang w:val="fr-FR"/>
        </w:rPr>
        <w:t xml:space="preserve"> un</w:t>
      </w:r>
      <w:r w:rsidR="00D11646">
        <w:rPr>
          <w:rFonts w:cs="Arial"/>
          <w:lang w:val="fr-FR"/>
        </w:rPr>
        <w:t>e</w:t>
      </w:r>
      <w:r w:rsidR="00C93BF8" w:rsidRPr="00C93BF8">
        <w:rPr>
          <w:rFonts w:cs="Arial"/>
          <w:lang w:val="fr-FR"/>
        </w:rPr>
        <w:t xml:space="preserve"> a</w:t>
      </w:r>
      <w:r w:rsidR="00D11646">
        <w:rPr>
          <w:rFonts w:cs="Arial"/>
          <w:lang w:val="fr-FR"/>
        </w:rPr>
        <w:t>ugmentation</w:t>
      </w:r>
      <w:r w:rsidR="00C93BF8" w:rsidRPr="00C93BF8">
        <w:rPr>
          <w:rFonts w:cs="Arial"/>
          <w:lang w:val="fr-FR"/>
        </w:rPr>
        <w:t xml:space="preserve"> global</w:t>
      </w:r>
      <w:r w:rsidR="00D11646">
        <w:rPr>
          <w:rFonts w:cs="Arial"/>
          <w:lang w:val="fr-FR"/>
        </w:rPr>
        <w:t>e</w:t>
      </w:r>
      <w:r w:rsidR="00C93BF8" w:rsidRPr="00C93BF8">
        <w:rPr>
          <w:rFonts w:cs="Arial"/>
          <w:lang w:val="fr-FR"/>
        </w:rPr>
        <w:t xml:space="preserve"> de </w:t>
      </w:r>
      <w:r w:rsidR="00B91FD6" w:rsidRPr="00C93BF8">
        <w:rPr>
          <w:rFonts w:cs="Arial"/>
          <w:lang w:val="fr-FR"/>
        </w:rPr>
        <w:t>609</w:t>
      </w:r>
      <w:r w:rsidR="0089321A">
        <w:rPr>
          <w:rFonts w:cs="Arial"/>
          <w:lang w:val="fr-FR"/>
        </w:rPr>
        <w:t xml:space="preserve"> </w:t>
      </w:r>
      <w:r w:rsidR="00376445" w:rsidRPr="00C93BF8">
        <w:rPr>
          <w:rFonts w:cs="Arial"/>
          <w:lang w:val="fr-FR"/>
        </w:rPr>
        <w:t>000</w:t>
      </w:r>
      <w:r w:rsidR="0089321A">
        <w:rPr>
          <w:rFonts w:cs="Arial"/>
          <w:lang w:val="fr-FR"/>
        </w:rPr>
        <w:t xml:space="preserve"> CHF</w:t>
      </w:r>
      <w:r w:rsidR="00BE6696" w:rsidRPr="00C93BF8">
        <w:rPr>
          <w:rFonts w:cs="Arial"/>
          <w:lang w:val="fr-FR"/>
        </w:rPr>
        <w:t>.</w:t>
      </w:r>
      <w:r w:rsidR="00B91FD6" w:rsidRPr="00C93BF8">
        <w:rPr>
          <w:rFonts w:cs="Arial"/>
          <w:lang w:val="fr-FR"/>
        </w:rPr>
        <w:t xml:space="preserve"> </w:t>
      </w:r>
    </w:p>
    <w:p w14:paraId="5ED4E541" w14:textId="75CA489E" w:rsidR="006D2B86" w:rsidRPr="00C93BF8" w:rsidRDefault="006D2B86" w:rsidP="006D2B86">
      <w:pPr>
        <w:rPr>
          <w:rFonts w:cs="Arial"/>
          <w:lang w:val="fr-FR"/>
        </w:rPr>
      </w:pPr>
    </w:p>
    <w:p w14:paraId="10C22905" w14:textId="286BDD95" w:rsidR="00186378" w:rsidRPr="00C93BF8" w:rsidRDefault="00186378" w:rsidP="00186378">
      <w:pPr>
        <w:rPr>
          <w:rFonts w:cs="Arial"/>
          <w:i/>
          <w:lang w:val="fr-FR"/>
        </w:rPr>
      </w:pPr>
      <w:r w:rsidRPr="00C93BF8">
        <w:rPr>
          <w:rFonts w:cs="Arial"/>
          <w:i/>
          <w:lang w:val="fr-FR"/>
        </w:rPr>
        <w:t>Table 2</w:t>
      </w:r>
      <w:r w:rsidR="00C93BF8" w:rsidRPr="00C93BF8">
        <w:rPr>
          <w:rFonts w:cs="Arial"/>
          <w:i/>
          <w:lang w:val="fr-FR"/>
        </w:rPr>
        <w:t xml:space="preserve"> </w:t>
      </w:r>
      <w:r w:rsidRPr="00C93BF8">
        <w:rPr>
          <w:rFonts w:cs="Arial"/>
          <w:i/>
          <w:lang w:val="fr-FR"/>
        </w:rPr>
        <w:t xml:space="preserve">: </w:t>
      </w:r>
      <w:r w:rsidR="00C93BF8" w:rsidRPr="00C93BF8">
        <w:rPr>
          <w:rFonts w:cs="Arial"/>
          <w:i/>
          <w:lang w:val="fr-FR"/>
        </w:rPr>
        <w:t>Soldes des c</w:t>
      </w:r>
      <w:r w:rsidRPr="00C93BF8">
        <w:rPr>
          <w:rFonts w:cs="Arial"/>
          <w:i/>
          <w:lang w:val="fr-FR"/>
        </w:rPr>
        <w:t>ontribution</w:t>
      </w:r>
      <w:r w:rsidR="006D2B86">
        <w:rPr>
          <w:rFonts w:cs="Arial"/>
          <w:i/>
          <w:lang w:val="fr-FR"/>
        </w:rPr>
        <w:t>s</w:t>
      </w:r>
      <w:r w:rsidRPr="00C93BF8">
        <w:rPr>
          <w:rFonts w:cs="Arial"/>
          <w:i/>
          <w:lang w:val="fr-FR"/>
        </w:rPr>
        <w:t xml:space="preserve"> </w:t>
      </w:r>
      <w:r w:rsidR="00C93BF8" w:rsidRPr="00C93BF8">
        <w:rPr>
          <w:rFonts w:cs="Arial"/>
          <w:i/>
          <w:lang w:val="fr-FR"/>
        </w:rPr>
        <w:t>au 31 dé</w:t>
      </w:r>
      <w:r w:rsidRPr="00C93BF8">
        <w:rPr>
          <w:rFonts w:cs="Arial"/>
          <w:i/>
          <w:lang w:val="fr-FR"/>
        </w:rPr>
        <w:t>cemb</w:t>
      </w:r>
      <w:r w:rsidR="00C93BF8" w:rsidRPr="00C93BF8">
        <w:rPr>
          <w:rFonts w:cs="Arial"/>
          <w:i/>
          <w:lang w:val="fr-FR"/>
        </w:rPr>
        <w:t>re</w:t>
      </w:r>
      <w:r w:rsidRPr="00C93BF8">
        <w:rPr>
          <w:rFonts w:cs="Arial"/>
          <w:i/>
          <w:lang w:val="fr-FR"/>
        </w:rPr>
        <w:t xml:space="preserve"> 2017 </w:t>
      </w:r>
      <w:r w:rsidR="00C93BF8" w:rsidRPr="00C93BF8">
        <w:rPr>
          <w:rFonts w:cs="Arial"/>
          <w:i/>
          <w:lang w:val="fr-FR"/>
        </w:rPr>
        <w:t xml:space="preserve">par rapport au </w:t>
      </w:r>
      <w:r w:rsidR="00C93BF8">
        <w:rPr>
          <w:rFonts w:cs="Arial"/>
          <w:i/>
          <w:lang w:val="fr-FR"/>
        </w:rPr>
        <w:t>31 dé</w:t>
      </w:r>
      <w:r w:rsidRPr="00C93BF8">
        <w:rPr>
          <w:rFonts w:cs="Arial"/>
          <w:i/>
          <w:lang w:val="fr-FR"/>
        </w:rPr>
        <w:t>cemb</w:t>
      </w:r>
      <w:r w:rsidR="00C93BF8">
        <w:rPr>
          <w:rFonts w:cs="Arial"/>
          <w:i/>
          <w:lang w:val="fr-FR"/>
        </w:rPr>
        <w:t>re</w:t>
      </w:r>
      <w:r w:rsidRPr="00C93BF8">
        <w:rPr>
          <w:rFonts w:cs="Arial"/>
          <w:i/>
          <w:lang w:val="fr-FR"/>
        </w:rPr>
        <w:t xml:space="preserve"> 2016</w:t>
      </w:r>
    </w:p>
    <w:tbl>
      <w:tblPr>
        <w:tblW w:w="9195" w:type="dxa"/>
        <w:tblInd w:w="93" w:type="dxa"/>
        <w:tblLayout w:type="fixed"/>
        <w:tblLook w:val="04A0" w:firstRow="1" w:lastRow="0" w:firstColumn="1" w:lastColumn="0" w:noHBand="0" w:noVBand="1"/>
      </w:tblPr>
      <w:tblGrid>
        <w:gridCol w:w="2298"/>
        <w:gridCol w:w="2299"/>
        <w:gridCol w:w="2299"/>
        <w:gridCol w:w="2299"/>
      </w:tblGrid>
      <w:tr w:rsidR="00821458" w:rsidRPr="007C385C" w14:paraId="1AAFFFD8" w14:textId="77777777" w:rsidTr="00821458">
        <w:trPr>
          <w:trHeight w:val="829"/>
        </w:trPr>
        <w:tc>
          <w:tcPr>
            <w:tcW w:w="229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03AC6F39" w14:textId="1116BFD6" w:rsidR="00821458" w:rsidRPr="007C385C" w:rsidRDefault="00DA1296" w:rsidP="00186378">
            <w:pPr>
              <w:ind w:left="0" w:firstLine="0"/>
              <w:jc w:val="center"/>
              <w:rPr>
                <w:b/>
                <w:lang w:val="fr-CH"/>
              </w:rPr>
            </w:pPr>
            <w:r>
              <w:rPr>
                <w:b/>
                <w:lang w:val="fr-CH"/>
              </w:rPr>
              <w:t>Année</w:t>
            </w:r>
          </w:p>
        </w:tc>
        <w:tc>
          <w:tcPr>
            <w:tcW w:w="2299" w:type="dxa"/>
            <w:tcBorders>
              <w:top w:val="single" w:sz="4" w:space="0" w:color="auto"/>
              <w:left w:val="nil"/>
              <w:bottom w:val="single" w:sz="4" w:space="0" w:color="auto"/>
              <w:right w:val="single" w:sz="4" w:space="0" w:color="auto"/>
            </w:tcBorders>
            <w:shd w:val="clear" w:color="auto" w:fill="C6D9F1" w:themeFill="text2" w:themeFillTint="33"/>
            <w:hideMark/>
          </w:tcPr>
          <w:p w14:paraId="09339F59" w14:textId="5DFA3BC2" w:rsidR="00821458" w:rsidRPr="007C385C" w:rsidRDefault="00D068D8" w:rsidP="00D068D8">
            <w:pPr>
              <w:ind w:left="0" w:firstLine="0"/>
              <w:jc w:val="center"/>
              <w:rPr>
                <w:b/>
                <w:lang w:val="fr-CH"/>
              </w:rPr>
            </w:pPr>
            <w:r>
              <w:rPr>
                <w:b/>
                <w:lang w:val="fr-CH"/>
              </w:rPr>
              <w:t>Solde des c</w:t>
            </w:r>
            <w:r w:rsidR="00821458" w:rsidRPr="007C385C">
              <w:rPr>
                <w:b/>
                <w:lang w:val="fr-CH"/>
              </w:rPr>
              <w:t>ontribution</w:t>
            </w:r>
            <w:r>
              <w:rPr>
                <w:b/>
                <w:lang w:val="fr-CH"/>
              </w:rPr>
              <w:t>s</w:t>
            </w:r>
            <w:r w:rsidR="00821458" w:rsidRPr="007C385C">
              <w:rPr>
                <w:b/>
                <w:lang w:val="fr-CH"/>
              </w:rPr>
              <w:t xml:space="preserve"> (CHF '000) </w:t>
            </w:r>
            <w:r w:rsidR="00821458" w:rsidRPr="007C385C">
              <w:rPr>
                <w:b/>
                <w:lang w:val="fr-CH"/>
              </w:rPr>
              <w:br/>
              <w:t>31/12/2016</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14:paraId="1C74D14E" w14:textId="3A50D5C6" w:rsidR="00821458" w:rsidRPr="007C385C" w:rsidRDefault="00D068D8" w:rsidP="00D068D8">
            <w:pPr>
              <w:ind w:left="0" w:firstLine="0"/>
              <w:jc w:val="center"/>
              <w:rPr>
                <w:b/>
                <w:lang w:val="fr-CH"/>
              </w:rPr>
            </w:pPr>
            <w:r>
              <w:rPr>
                <w:b/>
                <w:lang w:val="fr-CH"/>
              </w:rPr>
              <w:t>Solde des c</w:t>
            </w:r>
            <w:r w:rsidR="00821458" w:rsidRPr="007C385C">
              <w:rPr>
                <w:b/>
                <w:lang w:val="fr-CH"/>
              </w:rPr>
              <w:t>ontribution</w:t>
            </w:r>
            <w:r>
              <w:rPr>
                <w:b/>
                <w:lang w:val="fr-CH"/>
              </w:rPr>
              <w:t>s</w:t>
            </w:r>
            <w:r w:rsidR="00821458" w:rsidRPr="007C385C">
              <w:rPr>
                <w:b/>
                <w:lang w:val="fr-CH"/>
              </w:rPr>
              <w:t xml:space="preserve"> (CHF '000)</w:t>
            </w:r>
            <w:r w:rsidR="00821458" w:rsidRPr="007C385C">
              <w:rPr>
                <w:b/>
                <w:lang w:val="fr-CH"/>
              </w:rPr>
              <w:br/>
              <w:t>31/12/2017</w:t>
            </w:r>
          </w:p>
        </w:tc>
        <w:tc>
          <w:tcPr>
            <w:tcW w:w="2299"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488E6B1C" w14:textId="77777777" w:rsidR="00821458" w:rsidRPr="007C385C" w:rsidRDefault="00821458" w:rsidP="00821458">
            <w:pPr>
              <w:ind w:left="0" w:firstLine="0"/>
              <w:jc w:val="center"/>
              <w:rPr>
                <w:b/>
                <w:lang w:val="fr-CH"/>
              </w:rPr>
            </w:pPr>
            <w:r w:rsidRPr="007C385C">
              <w:rPr>
                <w:b/>
                <w:lang w:val="fr-CH"/>
              </w:rPr>
              <w:t>Change (CHF '000)</w:t>
            </w:r>
            <w:r w:rsidRPr="007C385C">
              <w:rPr>
                <w:b/>
                <w:lang w:val="fr-CH"/>
              </w:rPr>
              <w:br/>
              <w:t xml:space="preserve">(2016-2017) </w:t>
            </w:r>
          </w:p>
        </w:tc>
      </w:tr>
      <w:tr w:rsidR="00821458" w:rsidRPr="007C385C" w14:paraId="4F2BCCAA" w14:textId="77777777" w:rsidTr="00821458">
        <w:tc>
          <w:tcPr>
            <w:tcW w:w="2298" w:type="dxa"/>
            <w:tcBorders>
              <w:top w:val="nil"/>
              <w:left w:val="single" w:sz="4" w:space="0" w:color="auto"/>
              <w:bottom w:val="single" w:sz="4" w:space="0" w:color="auto"/>
              <w:right w:val="single" w:sz="4" w:space="0" w:color="auto"/>
            </w:tcBorders>
            <w:shd w:val="clear" w:color="auto" w:fill="auto"/>
            <w:vAlign w:val="center"/>
            <w:hideMark/>
          </w:tcPr>
          <w:p w14:paraId="6CF6BFCF" w14:textId="4A340E4A" w:rsidR="00821458" w:rsidRPr="007C385C" w:rsidRDefault="00DA1296" w:rsidP="00DA1296">
            <w:pPr>
              <w:ind w:left="0" w:firstLine="0"/>
              <w:jc w:val="center"/>
              <w:rPr>
                <w:rFonts w:asciiTheme="minorHAnsi" w:eastAsia="Times New Roman" w:hAnsiTheme="minorHAnsi" w:cs="Arial"/>
                <w:color w:val="000000"/>
                <w:lang w:val="fr-CH" w:eastAsia="en-GB"/>
              </w:rPr>
            </w:pPr>
            <w:r>
              <w:rPr>
                <w:rFonts w:asciiTheme="minorHAnsi" w:eastAsia="Times New Roman" w:hAnsiTheme="minorHAnsi" w:cs="Arial"/>
                <w:color w:val="000000"/>
                <w:lang w:val="fr-CH" w:eastAsia="en-GB"/>
              </w:rPr>
              <w:t>2009 ou antérieur</w:t>
            </w:r>
            <w:r w:rsidR="001835FC">
              <w:rPr>
                <w:rFonts w:asciiTheme="minorHAnsi" w:eastAsia="Times New Roman" w:hAnsiTheme="minorHAnsi" w:cs="Arial"/>
                <w:color w:val="000000"/>
                <w:lang w:val="fr-CH" w:eastAsia="en-GB"/>
              </w:rPr>
              <w:t>e</w:t>
            </w:r>
          </w:p>
        </w:tc>
        <w:tc>
          <w:tcPr>
            <w:tcW w:w="2299" w:type="dxa"/>
            <w:tcBorders>
              <w:top w:val="nil"/>
              <w:left w:val="nil"/>
              <w:bottom w:val="single" w:sz="4" w:space="0" w:color="auto"/>
              <w:right w:val="single" w:sz="4" w:space="0" w:color="auto"/>
            </w:tcBorders>
            <w:shd w:val="clear" w:color="auto" w:fill="auto"/>
            <w:noWrap/>
            <w:vAlign w:val="bottom"/>
            <w:hideMark/>
          </w:tcPr>
          <w:p w14:paraId="512946D5"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102</w:t>
            </w:r>
          </w:p>
        </w:tc>
        <w:tc>
          <w:tcPr>
            <w:tcW w:w="2299" w:type="dxa"/>
            <w:tcBorders>
              <w:top w:val="nil"/>
              <w:left w:val="nil"/>
              <w:bottom w:val="single" w:sz="4" w:space="0" w:color="auto"/>
              <w:right w:val="single" w:sz="4" w:space="0" w:color="auto"/>
            </w:tcBorders>
            <w:shd w:val="clear" w:color="auto" w:fill="auto"/>
            <w:noWrap/>
            <w:vAlign w:val="bottom"/>
            <w:hideMark/>
          </w:tcPr>
          <w:p w14:paraId="378F431B"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100</w:t>
            </w:r>
          </w:p>
        </w:tc>
        <w:tc>
          <w:tcPr>
            <w:tcW w:w="2299" w:type="dxa"/>
            <w:tcBorders>
              <w:top w:val="nil"/>
              <w:left w:val="nil"/>
              <w:bottom w:val="single" w:sz="4" w:space="0" w:color="auto"/>
              <w:right w:val="single" w:sz="4" w:space="0" w:color="auto"/>
            </w:tcBorders>
            <w:shd w:val="clear" w:color="auto" w:fill="auto"/>
            <w:noWrap/>
            <w:vAlign w:val="bottom"/>
            <w:hideMark/>
          </w:tcPr>
          <w:p w14:paraId="0E0E219A"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w:t>
            </w:r>
          </w:p>
        </w:tc>
      </w:tr>
      <w:tr w:rsidR="00821458" w:rsidRPr="007C385C" w14:paraId="5678DCC5"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E5766AE"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2010</w:t>
            </w:r>
          </w:p>
        </w:tc>
        <w:tc>
          <w:tcPr>
            <w:tcW w:w="2299" w:type="dxa"/>
            <w:tcBorders>
              <w:top w:val="nil"/>
              <w:left w:val="nil"/>
              <w:bottom w:val="single" w:sz="4" w:space="0" w:color="auto"/>
              <w:right w:val="single" w:sz="4" w:space="0" w:color="auto"/>
            </w:tcBorders>
            <w:shd w:val="clear" w:color="auto" w:fill="auto"/>
            <w:noWrap/>
            <w:vAlign w:val="bottom"/>
            <w:hideMark/>
          </w:tcPr>
          <w:p w14:paraId="5A0B01A4"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734AE803"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26</w:t>
            </w:r>
          </w:p>
        </w:tc>
        <w:tc>
          <w:tcPr>
            <w:tcW w:w="2299" w:type="dxa"/>
            <w:tcBorders>
              <w:top w:val="nil"/>
              <w:left w:val="nil"/>
              <w:bottom w:val="single" w:sz="4" w:space="0" w:color="auto"/>
              <w:right w:val="single" w:sz="4" w:space="0" w:color="auto"/>
            </w:tcBorders>
            <w:shd w:val="clear" w:color="auto" w:fill="auto"/>
            <w:noWrap/>
            <w:vAlign w:val="bottom"/>
            <w:hideMark/>
          </w:tcPr>
          <w:p w14:paraId="1BB3A976"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0</w:t>
            </w:r>
          </w:p>
        </w:tc>
      </w:tr>
      <w:tr w:rsidR="00821458" w:rsidRPr="007C385C" w14:paraId="43E64AC2"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75BA67A7"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2011</w:t>
            </w:r>
          </w:p>
        </w:tc>
        <w:tc>
          <w:tcPr>
            <w:tcW w:w="2299" w:type="dxa"/>
            <w:tcBorders>
              <w:top w:val="nil"/>
              <w:left w:val="nil"/>
              <w:bottom w:val="single" w:sz="4" w:space="0" w:color="auto"/>
              <w:right w:val="single" w:sz="4" w:space="0" w:color="auto"/>
            </w:tcBorders>
            <w:shd w:val="clear" w:color="auto" w:fill="auto"/>
            <w:noWrap/>
            <w:vAlign w:val="bottom"/>
            <w:hideMark/>
          </w:tcPr>
          <w:p w14:paraId="0B2755B3"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7F0F7A62"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42</w:t>
            </w:r>
          </w:p>
        </w:tc>
        <w:tc>
          <w:tcPr>
            <w:tcW w:w="2299" w:type="dxa"/>
            <w:tcBorders>
              <w:top w:val="nil"/>
              <w:left w:val="nil"/>
              <w:bottom w:val="single" w:sz="4" w:space="0" w:color="auto"/>
              <w:right w:val="single" w:sz="4" w:space="0" w:color="auto"/>
            </w:tcBorders>
            <w:shd w:val="clear" w:color="auto" w:fill="auto"/>
            <w:noWrap/>
            <w:vAlign w:val="bottom"/>
            <w:hideMark/>
          </w:tcPr>
          <w:p w14:paraId="0FD6F0F3"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0</w:t>
            </w:r>
          </w:p>
        </w:tc>
      </w:tr>
      <w:tr w:rsidR="00821458" w:rsidRPr="007C385C" w14:paraId="5325A250"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74CEBBF5"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2012</w:t>
            </w:r>
          </w:p>
        </w:tc>
        <w:tc>
          <w:tcPr>
            <w:tcW w:w="2299" w:type="dxa"/>
            <w:tcBorders>
              <w:top w:val="nil"/>
              <w:left w:val="nil"/>
              <w:bottom w:val="single" w:sz="4" w:space="0" w:color="auto"/>
              <w:right w:val="single" w:sz="4" w:space="0" w:color="auto"/>
            </w:tcBorders>
            <w:shd w:val="clear" w:color="auto" w:fill="auto"/>
            <w:noWrap/>
            <w:vAlign w:val="bottom"/>
            <w:hideMark/>
          </w:tcPr>
          <w:p w14:paraId="3A0D8AC8"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48</w:t>
            </w:r>
          </w:p>
        </w:tc>
        <w:tc>
          <w:tcPr>
            <w:tcW w:w="2299" w:type="dxa"/>
            <w:tcBorders>
              <w:top w:val="nil"/>
              <w:left w:val="nil"/>
              <w:bottom w:val="single" w:sz="4" w:space="0" w:color="auto"/>
              <w:right w:val="single" w:sz="4" w:space="0" w:color="auto"/>
            </w:tcBorders>
            <w:shd w:val="clear" w:color="auto" w:fill="auto"/>
            <w:noWrap/>
            <w:vAlign w:val="bottom"/>
            <w:hideMark/>
          </w:tcPr>
          <w:p w14:paraId="34920056"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45</w:t>
            </w:r>
          </w:p>
        </w:tc>
        <w:tc>
          <w:tcPr>
            <w:tcW w:w="2299" w:type="dxa"/>
            <w:tcBorders>
              <w:top w:val="nil"/>
              <w:left w:val="nil"/>
              <w:bottom w:val="single" w:sz="4" w:space="0" w:color="auto"/>
              <w:right w:val="single" w:sz="4" w:space="0" w:color="auto"/>
            </w:tcBorders>
            <w:shd w:val="clear" w:color="auto" w:fill="auto"/>
            <w:noWrap/>
            <w:vAlign w:val="bottom"/>
            <w:hideMark/>
          </w:tcPr>
          <w:p w14:paraId="6023A960"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w:t>
            </w:r>
          </w:p>
        </w:tc>
      </w:tr>
      <w:tr w:rsidR="00821458" w:rsidRPr="007C385C" w14:paraId="1E8926AD"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65D0BA1E"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2013</w:t>
            </w:r>
          </w:p>
        </w:tc>
        <w:tc>
          <w:tcPr>
            <w:tcW w:w="2299" w:type="dxa"/>
            <w:tcBorders>
              <w:top w:val="nil"/>
              <w:left w:val="nil"/>
              <w:bottom w:val="single" w:sz="4" w:space="0" w:color="auto"/>
              <w:right w:val="single" w:sz="4" w:space="0" w:color="auto"/>
            </w:tcBorders>
            <w:shd w:val="clear" w:color="auto" w:fill="auto"/>
            <w:noWrap/>
            <w:vAlign w:val="bottom"/>
            <w:hideMark/>
          </w:tcPr>
          <w:p w14:paraId="1380EFB0"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73</w:t>
            </w:r>
          </w:p>
        </w:tc>
        <w:tc>
          <w:tcPr>
            <w:tcW w:w="2299" w:type="dxa"/>
            <w:tcBorders>
              <w:top w:val="nil"/>
              <w:left w:val="nil"/>
              <w:bottom w:val="single" w:sz="4" w:space="0" w:color="auto"/>
              <w:right w:val="single" w:sz="4" w:space="0" w:color="auto"/>
            </w:tcBorders>
            <w:shd w:val="clear" w:color="auto" w:fill="auto"/>
            <w:noWrap/>
            <w:vAlign w:val="bottom"/>
            <w:hideMark/>
          </w:tcPr>
          <w:p w14:paraId="5477DDCC"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70</w:t>
            </w:r>
          </w:p>
        </w:tc>
        <w:tc>
          <w:tcPr>
            <w:tcW w:w="2299" w:type="dxa"/>
            <w:tcBorders>
              <w:top w:val="nil"/>
              <w:left w:val="nil"/>
              <w:bottom w:val="single" w:sz="4" w:space="0" w:color="auto"/>
              <w:right w:val="single" w:sz="4" w:space="0" w:color="auto"/>
            </w:tcBorders>
            <w:shd w:val="clear" w:color="auto" w:fill="auto"/>
            <w:noWrap/>
            <w:vAlign w:val="bottom"/>
            <w:hideMark/>
          </w:tcPr>
          <w:p w14:paraId="1584B10E"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w:t>
            </w:r>
          </w:p>
        </w:tc>
      </w:tr>
      <w:tr w:rsidR="00821458" w:rsidRPr="007C385C" w14:paraId="3ED61BF2"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0E9D845B"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2014</w:t>
            </w:r>
          </w:p>
        </w:tc>
        <w:tc>
          <w:tcPr>
            <w:tcW w:w="2299" w:type="dxa"/>
            <w:tcBorders>
              <w:top w:val="nil"/>
              <w:left w:val="nil"/>
              <w:bottom w:val="single" w:sz="4" w:space="0" w:color="auto"/>
              <w:right w:val="single" w:sz="4" w:space="0" w:color="auto"/>
            </w:tcBorders>
            <w:shd w:val="clear" w:color="auto" w:fill="auto"/>
            <w:noWrap/>
            <w:vAlign w:val="bottom"/>
            <w:hideMark/>
          </w:tcPr>
          <w:p w14:paraId="4BEB51CD"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114</w:t>
            </w:r>
          </w:p>
        </w:tc>
        <w:tc>
          <w:tcPr>
            <w:tcW w:w="2299" w:type="dxa"/>
            <w:tcBorders>
              <w:top w:val="nil"/>
              <w:left w:val="nil"/>
              <w:bottom w:val="single" w:sz="4" w:space="0" w:color="auto"/>
              <w:right w:val="single" w:sz="4" w:space="0" w:color="auto"/>
            </w:tcBorders>
            <w:shd w:val="clear" w:color="auto" w:fill="auto"/>
            <w:noWrap/>
            <w:vAlign w:val="bottom"/>
            <w:hideMark/>
          </w:tcPr>
          <w:p w14:paraId="1DAE0EE6"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80</w:t>
            </w:r>
          </w:p>
        </w:tc>
        <w:tc>
          <w:tcPr>
            <w:tcW w:w="2299" w:type="dxa"/>
            <w:tcBorders>
              <w:top w:val="nil"/>
              <w:left w:val="nil"/>
              <w:bottom w:val="single" w:sz="4" w:space="0" w:color="auto"/>
              <w:right w:val="single" w:sz="4" w:space="0" w:color="auto"/>
            </w:tcBorders>
            <w:shd w:val="clear" w:color="auto" w:fill="auto"/>
            <w:noWrap/>
            <w:vAlign w:val="bottom"/>
            <w:hideMark/>
          </w:tcPr>
          <w:p w14:paraId="397E56D6"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-34</w:t>
            </w:r>
          </w:p>
        </w:tc>
      </w:tr>
      <w:tr w:rsidR="00821458" w:rsidRPr="007C385C" w14:paraId="6FBC4EF9"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36FAE257"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2015</w:t>
            </w:r>
          </w:p>
        </w:tc>
        <w:tc>
          <w:tcPr>
            <w:tcW w:w="2299" w:type="dxa"/>
            <w:tcBorders>
              <w:top w:val="nil"/>
              <w:left w:val="nil"/>
              <w:bottom w:val="single" w:sz="4" w:space="0" w:color="auto"/>
              <w:right w:val="single" w:sz="4" w:space="0" w:color="auto"/>
            </w:tcBorders>
            <w:shd w:val="clear" w:color="auto" w:fill="auto"/>
            <w:noWrap/>
            <w:vAlign w:val="bottom"/>
            <w:hideMark/>
          </w:tcPr>
          <w:p w14:paraId="51C9EBC3"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327</w:t>
            </w:r>
          </w:p>
        </w:tc>
        <w:tc>
          <w:tcPr>
            <w:tcW w:w="2299" w:type="dxa"/>
            <w:tcBorders>
              <w:top w:val="nil"/>
              <w:left w:val="nil"/>
              <w:bottom w:val="single" w:sz="4" w:space="0" w:color="auto"/>
              <w:right w:val="single" w:sz="4" w:space="0" w:color="auto"/>
            </w:tcBorders>
            <w:shd w:val="clear" w:color="auto" w:fill="auto"/>
            <w:noWrap/>
            <w:vAlign w:val="bottom"/>
            <w:hideMark/>
          </w:tcPr>
          <w:p w14:paraId="4A666E9B"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261</w:t>
            </w:r>
          </w:p>
        </w:tc>
        <w:tc>
          <w:tcPr>
            <w:tcW w:w="2299" w:type="dxa"/>
            <w:tcBorders>
              <w:top w:val="nil"/>
              <w:left w:val="nil"/>
              <w:bottom w:val="single" w:sz="4" w:space="0" w:color="auto"/>
              <w:right w:val="single" w:sz="4" w:space="0" w:color="auto"/>
            </w:tcBorders>
            <w:shd w:val="clear" w:color="auto" w:fill="auto"/>
            <w:noWrap/>
            <w:vAlign w:val="bottom"/>
            <w:hideMark/>
          </w:tcPr>
          <w:p w14:paraId="56AE172F"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-66</w:t>
            </w:r>
          </w:p>
        </w:tc>
      </w:tr>
      <w:tr w:rsidR="00821458" w:rsidRPr="007C385C" w14:paraId="4435D109"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262E8BB0"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2016</w:t>
            </w:r>
          </w:p>
        </w:tc>
        <w:tc>
          <w:tcPr>
            <w:tcW w:w="2299" w:type="dxa"/>
            <w:tcBorders>
              <w:top w:val="nil"/>
              <w:left w:val="nil"/>
              <w:bottom w:val="single" w:sz="4" w:space="0" w:color="auto"/>
              <w:right w:val="single" w:sz="4" w:space="0" w:color="auto"/>
            </w:tcBorders>
            <w:shd w:val="clear" w:color="auto" w:fill="auto"/>
            <w:noWrap/>
            <w:vAlign w:val="bottom"/>
            <w:hideMark/>
          </w:tcPr>
          <w:p w14:paraId="62B1A1B2"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545</w:t>
            </w:r>
          </w:p>
        </w:tc>
        <w:tc>
          <w:tcPr>
            <w:tcW w:w="2299" w:type="dxa"/>
            <w:tcBorders>
              <w:top w:val="nil"/>
              <w:left w:val="nil"/>
              <w:bottom w:val="single" w:sz="4" w:space="0" w:color="auto"/>
              <w:right w:val="single" w:sz="4" w:space="0" w:color="auto"/>
            </w:tcBorders>
            <w:shd w:val="clear" w:color="auto" w:fill="auto"/>
            <w:noWrap/>
            <w:vAlign w:val="bottom"/>
            <w:hideMark/>
          </w:tcPr>
          <w:p w14:paraId="539523CC"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295</w:t>
            </w:r>
          </w:p>
        </w:tc>
        <w:tc>
          <w:tcPr>
            <w:tcW w:w="2299" w:type="dxa"/>
            <w:tcBorders>
              <w:top w:val="nil"/>
              <w:left w:val="nil"/>
              <w:bottom w:val="single" w:sz="4" w:space="0" w:color="auto"/>
              <w:right w:val="single" w:sz="4" w:space="0" w:color="auto"/>
            </w:tcBorders>
            <w:shd w:val="clear" w:color="auto" w:fill="auto"/>
            <w:noWrap/>
            <w:vAlign w:val="bottom"/>
            <w:hideMark/>
          </w:tcPr>
          <w:p w14:paraId="1B8B25CC"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-250</w:t>
            </w:r>
          </w:p>
        </w:tc>
      </w:tr>
      <w:tr w:rsidR="00821458" w:rsidRPr="007C385C" w14:paraId="7A2267D8" w14:textId="77777777" w:rsidTr="00821458">
        <w:tc>
          <w:tcPr>
            <w:tcW w:w="2298" w:type="dxa"/>
            <w:tcBorders>
              <w:top w:val="nil"/>
              <w:left w:val="single" w:sz="4" w:space="0" w:color="auto"/>
              <w:bottom w:val="single" w:sz="4" w:space="0" w:color="auto"/>
              <w:right w:val="single" w:sz="4" w:space="0" w:color="auto"/>
            </w:tcBorders>
            <w:shd w:val="clear" w:color="auto" w:fill="auto"/>
            <w:noWrap/>
            <w:vAlign w:val="center"/>
            <w:hideMark/>
          </w:tcPr>
          <w:p w14:paraId="5FA11C83" w14:textId="77777777" w:rsidR="00821458" w:rsidRPr="007C385C" w:rsidRDefault="00821458" w:rsidP="00186378">
            <w:pPr>
              <w:ind w:left="0" w:firstLine="0"/>
              <w:jc w:val="center"/>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2017</w:t>
            </w:r>
          </w:p>
        </w:tc>
        <w:tc>
          <w:tcPr>
            <w:tcW w:w="2299" w:type="dxa"/>
            <w:tcBorders>
              <w:top w:val="nil"/>
              <w:left w:val="nil"/>
              <w:bottom w:val="single" w:sz="4" w:space="0" w:color="auto"/>
              <w:right w:val="single" w:sz="4" w:space="0" w:color="auto"/>
            </w:tcBorders>
            <w:shd w:val="clear" w:color="auto" w:fill="auto"/>
            <w:noWrap/>
            <w:vAlign w:val="bottom"/>
            <w:hideMark/>
          </w:tcPr>
          <w:p w14:paraId="42CFAA0D" w14:textId="77777777" w:rsidR="00821458" w:rsidRPr="007C385C" w:rsidRDefault="00821458" w:rsidP="00186378">
            <w:pPr>
              <w:ind w:left="0" w:firstLine="0"/>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 </w:t>
            </w:r>
          </w:p>
        </w:tc>
        <w:tc>
          <w:tcPr>
            <w:tcW w:w="2299" w:type="dxa"/>
            <w:tcBorders>
              <w:top w:val="nil"/>
              <w:left w:val="nil"/>
              <w:bottom w:val="single" w:sz="4" w:space="0" w:color="auto"/>
              <w:right w:val="single" w:sz="4" w:space="0" w:color="auto"/>
            </w:tcBorders>
            <w:shd w:val="clear" w:color="auto" w:fill="auto"/>
            <w:noWrap/>
            <w:vAlign w:val="bottom"/>
            <w:hideMark/>
          </w:tcPr>
          <w:p w14:paraId="33BB941C"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967</w:t>
            </w:r>
          </w:p>
        </w:tc>
        <w:tc>
          <w:tcPr>
            <w:tcW w:w="2299" w:type="dxa"/>
            <w:tcBorders>
              <w:top w:val="nil"/>
              <w:left w:val="nil"/>
              <w:bottom w:val="single" w:sz="4" w:space="0" w:color="auto"/>
              <w:right w:val="single" w:sz="4" w:space="0" w:color="auto"/>
            </w:tcBorders>
            <w:shd w:val="clear" w:color="auto" w:fill="auto"/>
            <w:noWrap/>
            <w:vAlign w:val="bottom"/>
            <w:hideMark/>
          </w:tcPr>
          <w:p w14:paraId="3E2DB26A" w14:textId="77777777" w:rsidR="00821458" w:rsidRPr="007C385C" w:rsidRDefault="00821458" w:rsidP="00186378">
            <w:pPr>
              <w:ind w:left="0" w:firstLine="0"/>
              <w:jc w:val="right"/>
              <w:rPr>
                <w:rFonts w:asciiTheme="minorHAnsi" w:eastAsia="Times New Roman" w:hAnsiTheme="minorHAnsi" w:cs="Arial"/>
                <w:color w:val="000000"/>
                <w:lang w:val="fr-CH" w:eastAsia="en-GB"/>
              </w:rPr>
            </w:pPr>
            <w:r w:rsidRPr="007C385C">
              <w:rPr>
                <w:rFonts w:asciiTheme="minorHAnsi" w:eastAsia="Times New Roman" w:hAnsiTheme="minorHAnsi" w:cs="Arial"/>
                <w:color w:val="000000"/>
                <w:lang w:val="fr-CH" w:eastAsia="en-GB"/>
              </w:rPr>
              <w:t>967</w:t>
            </w:r>
          </w:p>
        </w:tc>
      </w:tr>
      <w:tr w:rsidR="00821458" w:rsidRPr="007C385C" w14:paraId="0A71EBF0" w14:textId="77777777" w:rsidTr="00821458">
        <w:trPr>
          <w:trHeight w:val="278"/>
        </w:trPr>
        <w:tc>
          <w:tcPr>
            <w:tcW w:w="2298"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14:paraId="14F6B36C" w14:textId="77777777" w:rsidR="00821458" w:rsidRPr="007C385C" w:rsidRDefault="00821458" w:rsidP="00186378">
            <w:pPr>
              <w:ind w:left="0" w:firstLine="0"/>
              <w:rPr>
                <w:rFonts w:asciiTheme="minorHAnsi" w:eastAsia="Times New Roman" w:hAnsiTheme="minorHAnsi" w:cs="Arial"/>
                <w:b/>
                <w:bCs/>
                <w:color w:val="000000"/>
                <w:lang w:val="fr-CH" w:eastAsia="en-GB"/>
              </w:rPr>
            </w:pPr>
            <w:r w:rsidRPr="007C385C">
              <w:rPr>
                <w:rFonts w:asciiTheme="minorHAnsi" w:eastAsia="Times New Roman" w:hAnsiTheme="minorHAnsi" w:cs="Arial"/>
                <w:b/>
                <w:bCs/>
                <w:color w:val="000000"/>
                <w:lang w:val="fr-CH" w:eastAsia="en-GB"/>
              </w:rPr>
              <w:t>Total</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74DE3B7" w14:textId="25F73EA1" w:rsidR="00821458" w:rsidRPr="007C385C" w:rsidRDefault="001835FC" w:rsidP="00186378">
            <w:pPr>
              <w:ind w:left="0" w:firstLine="0"/>
              <w:jc w:val="right"/>
              <w:rPr>
                <w:rFonts w:asciiTheme="minorHAnsi" w:eastAsia="Times New Roman" w:hAnsiTheme="minorHAnsi" w:cs="Arial"/>
                <w:b/>
                <w:bCs/>
                <w:color w:val="000000"/>
                <w:lang w:val="fr-CH" w:eastAsia="en-GB"/>
              </w:rPr>
            </w:pPr>
            <w:r>
              <w:rPr>
                <w:rFonts w:asciiTheme="minorHAnsi" w:eastAsia="Times New Roman" w:hAnsiTheme="minorHAnsi" w:cs="Arial"/>
                <w:b/>
                <w:bCs/>
                <w:color w:val="000000"/>
                <w:lang w:val="fr-CH" w:eastAsia="en-GB"/>
              </w:rPr>
              <w:t>1</w:t>
            </w:r>
            <w:r w:rsidR="00821458" w:rsidRPr="007C385C">
              <w:rPr>
                <w:rFonts w:asciiTheme="minorHAnsi" w:eastAsia="Times New Roman" w:hAnsiTheme="minorHAnsi" w:cs="Arial"/>
                <w:b/>
                <w:bCs/>
                <w:color w:val="000000"/>
                <w:lang w:val="fr-CH" w:eastAsia="en-GB"/>
              </w:rPr>
              <w:t>277</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6225C722" w14:textId="09D57E61" w:rsidR="00821458" w:rsidRPr="007C385C" w:rsidRDefault="001835FC" w:rsidP="00186378">
            <w:pPr>
              <w:ind w:left="0" w:firstLine="0"/>
              <w:jc w:val="right"/>
              <w:rPr>
                <w:rFonts w:asciiTheme="minorHAnsi" w:eastAsia="Times New Roman" w:hAnsiTheme="minorHAnsi" w:cs="Arial"/>
                <w:b/>
                <w:bCs/>
                <w:color w:val="000000"/>
                <w:lang w:val="fr-CH" w:eastAsia="en-GB"/>
              </w:rPr>
            </w:pPr>
            <w:r>
              <w:rPr>
                <w:rFonts w:asciiTheme="minorHAnsi" w:eastAsia="Times New Roman" w:hAnsiTheme="minorHAnsi" w:cs="Arial"/>
                <w:b/>
                <w:bCs/>
                <w:color w:val="000000"/>
                <w:lang w:val="fr-CH" w:eastAsia="en-GB"/>
              </w:rPr>
              <w:t>1</w:t>
            </w:r>
            <w:r w:rsidR="00821458" w:rsidRPr="007C385C">
              <w:rPr>
                <w:rFonts w:asciiTheme="minorHAnsi" w:eastAsia="Times New Roman" w:hAnsiTheme="minorHAnsi" w:cs="Arial"/>
                <w:b/>
                <w:bCs/>
                <w:color w:val="000000"/>
                <w:lang w:val="fr-CH" w:eastAsia="en-GB"/>
              </w:rPr>
              <w:t>886</w:t>
            </w:r>
          </w:p>
        </w:tc>
        <w:tc>
          <w:tcPr>
            <w:tcW w:w="2299" w:type="dxa"/>
            <w:tcBorders>
              <w:top w:val="nil"/>
              <w:left w:val="nil"/>
              <w:bottom w:val="single" w:sz="4" w:space="0" w:color="auto"/>
              <w:right w:val="single" w:sz="4" w:space="0" w:color="auto"/>
            </w:tcBorders>
            <w:shd w:val="clear" w:color="auto" w:fill="C6D9F1" w:themeFill="text2" w:themeFillTint="33"/>
            <w:noWrap/>
            <w:vAlign w:val="bottom"/>
            <w:hideMark/>
          </w:tcPr>
          <w:p w14:paraId="5E555385" w14:textId="77777777" w:rsidR="00821458" w:rsidRPr="007C385C" w:rsidRDefault="00821458" w:rsidP="00186378">
            <w:pPr>
              <w:ind w:left="0" w:firstLine="0"/>
              <w:jc w:val="right"/>
              <w:rPr>
                <w:rFonts w:asciiTheme="minorHAnsi" w:eastAsia="Times New Roman" w:hAnsiTheme="minorHAnsi" w:cs="Arial"/>
                <w:b/>
                <w:bCs/>
                <w:color w:val="000000"/>
                <w:lang w:val="fr-CH" w:eastAsia="en-GB"/>
              </w:rPr>
            </w:pPr>
            <w:r w:rsidRPr="007C385C">
              <w:rPr>
                <w:rFonts w:asciiTheme="minorHAnsi" w:eastAsia="Times New Roman" w:hAnsiTheme="minorHAnsi" w:cs="Arial"/>
                <w:b/>
                <w:bCs/>
                <w:color w:val="000000"/>
                <w:lang w:val="fr-CH" w:eastAsia="en-GB"/>
              </w:rPr>
              <w:t>609</w:t>
            </w:r>
          </w:p>
        </w:tc>
      </w:tr>
    </w:tbl>
    <w:p w14:paraId="4F7508C3" w14:textId="77777777" w:rsidR="00186378" w:rsidRPr="007C385C" w:rsidRDefault="00186378" w:rsidP="002027B6">
      <w:pPr>
        <w:pStyle w:val="ListParagraph"/>
        <w:ind w:left="780" w:firstLine="0"/>
        <w:rPr>
          <w:rFonts w:cs="Arial"/>
          <w:lang w:val="fr-CH"/>
        </w:rPr>
      </w:pPr>
    </w:p>
    <w:p w14:paraId="57DE11FB" w14:textId="77777777" w:rsidR="00000E1B" w:rsidRPr="007C385C" w:rsidRDefault="00000E1B" w:rsidP="002027B6">
      <w:pPr>
        <w:pStyle w:val="ListParagraph"/>
        <w:ind w:left="780" w:firstLine="0"/>
        <w:rPr>
          <w:rFonts w:cs="Arial"/>
          <w:lang w:val="fr-CH"/>
        </w:rPr>
      </w:pPr>
    </w:p>
    <w:p w14:paraId="7D64AEA9" w14:textId="124EBD24" w:rsidR="00B91FD6" w:rsidRPr="007C385C" w:rsidRDefault="00C93BF8" w:rsidP="003175F8">
      <w:pPr>
        <w:rPr>
          <w:rFonts w:cs="Arial"/>
          <w:b/>
          <w:lang w:val="fr-CH"/>
        </w:rPr>
      </w:pPr>
      <w:r>
        <w:rPr>
          <w:rFonts w:cs="Arial"/>
          <w:b/>
          <w:lang w:val="fr-CH"/>
        </w:rPr>
        <w:t xml:space="preserve">Mesures prises par le Secrétariat </w:t>
      </w:r>
      <w:r w:rsidR="003175F8" w:rsidRPr="007C385C">
        <w:rPr>
          <w:rFonts w:cs="Arial"/>
          <w:b/>
          <w:lang w:val="fr-CH"/>
        </w:rPr>
        <w:t xml:space="preserve">Ramsar </w:t>
      </w:r>
      <w:r>
        <w:rPr>
          <w:rFonts w:cs="Arial"/>
          <w:b/>
          <w:lang w:val="fr-CH"/>
        </w:rPr>
        <w:t>e</w:t>
      </w:r>
      <w:r w:rsidR="003175F8" w:rsidRPr="007C385C">
        <w:rPr>
          <w:rFonts w:cs="Arial"/>
          <w:b/>
          <w:lang w:val="fr-CH"/>
        </w:rPr>
        <w:t xml:space="preserve">n 2017 </w:t>
      </w:r>
      <w:r>
        <w:rPr>
          <w:rFonts w:cs="Arial"/>
          <w:b/>
          <w:lang w:val="fr-CH"/>
        </w:rPr>
        <w:t xml:space="preserve">et mesures proposées pour </w:t>
      </w:r>
      <w:r w:rsidR="003175F8" w:rsidRPr="007C385C">
        <w:rPr>
          <w:rFonts w:cs="Arial"/>
          <w:b/>
          <w:lang w:val="fr-CH"/>
        </w:rPr>
        <w:t>2018</w:t>
      </w:r>
    </w:p>
    <w:p w14:paraId="1A8D797D" w14:textId="77777777" w:rsidR="003175F8" w:rsidRPr="007C385C" w:rsidRDefault="003175F8" w:rsidP="004316A3">
      <w:pPr>
        <w:rPr>
          <w:rFonts w:cs="Arial"/>
          <w:lang w:val="fr-CH"/>
        </w:rPr>
      </w:pPr>
    </w:p>
    <w:p w14:paraId="407A800F" w14:textId="596F1D91" w:rsidR="00B91FD6" w:rsidRPr="007C385C" w:rsidRDefault="0061090C" w:rsidP="00AD53FB">
      <w:pPr>
        <w:rPr>
          <w:rFonts w:cs="Arial"/>
          <w:lang w:val="fr-CH"/>
        </w:rPr>
      </w:pPr>
      <w:r w:rsidRPr="007C385C">
        <w:rPr>
          <w:rFonts w:cs="Arial"/>
          <w:lang w:val="fr-CH"/>
        </w:rPr>
        <w:t>1</w:t>
      </w:r>
      <w:r w:rsidR="00AB0844" w:rsidRPr="007C385C">
        <w:rPr>
          <w:rFonts w:cs="Arial"/>
          <w:lang w:val="fr-CH"/>
        </w:rPr>
        <w:t>2</w:t>
      </w:r>
      <w:r w:rsidRPr="007C385C">
        <w:rPr>
          <w:rFonts w:cs="Arial"/>
          <w:lang w:val="fr-CH"/>
        </w:rPr>
        <w:t>.</w:t>
      </w:r>
      <w:r w:rsidRPr="007C385C">
        <w:rPr>
          <w:rFonts w:cs="Arial"/>
          <w:lang w:val="fr-CH"/>
        </w:rPr>
        <w:tab/>
      </w:r>
      <w:r w:rsidR="00C93BF8">
        <w:rPr>
          <w:rFonts w:cs="Arial"/>
          <w:lang w:val="fr-CH"/>
        </w:rPr>
        <w:t xml:space="preserve">Conformément aux mesures notées dans la </w:t>
      </w:r>
      <w:r w:rsidR="00AB0844" w:rsidRPr="007C385C">
        <w:rPr>
          <w:rFonts w:cs="Arial"/>
          <w:lang w:val="fr-CH"/>
        </w:rPr>
        <w:t>D</w:t>
      </w:r>
      <w:r w:rsidR="00C93BF8">
        <w:rPr>
          <w:rFonts w:cs="Arial"/>
          <w:lang w:val="fr-CH"/>
        </w:rPr>
        <w:t>é</w:t>
      </w:r>
      <w:r w:rsidR="00672AD9" w:rsidRPr="007C385C">
        <w:rPr>
          <w:rFonts w:cs="Arial"/>
          <w:lang w:val="fr-CH"/>
        </w:rPr>
        <w:t xml:space="preserve">cision SC53-35, </w:t>
      </w:r>
      <w:r w:rsidR="00D47AA1">
        <w:rPr>
          <w:rFonts w:cs="Arial"/>
          <w:lang w:val="fr-CH"/>
        </w:rPr>
        <w:t>le Secré</w:t>
      </w:r>
      <w:r w:rsidR="00672AD9" w:rsidRPr="007C385C">
        <w:rPr>
          <w:rFonts w:cs="Arial"/>
          <w:lang w:val="fr-CH"/>
        </w:rPr>
        <w:t xml:space="preserve">tariat </w:t>
      </w:r>
      <w:r w:rsidR="00B27AEC">
        <w:rPr>
          <w:rFonts w:cs="Arial"/>
          <w:lang w:val="fr-CH"/>
        </w:rPr>
        <w:t xml:space="preserve">a continué à </w:t>
      </w:r>
      <w:r w:rsidR="00B63945">
        <w:rPr>
          <w:rFonts w:cs="Arial"/>
          <w:lang w:val="fr-CH"/>
        </w:rPr>
        <w:t xml:space="preserve">dialoguer avec les Parties contractantes sur les </w:t>
      </w:r>
      <w:r w:rsidR="00672AD9" w:rsidRPr="007C385C">
        <w:rPr>
          <w:rFonts w:cs="Arial"/>
          <w:lang w:val="fr-CH"/>
        </w:rPr>
        <w:t>contributions no</w:t>
      </w:r>
      <w:r w:rsidR="00B63945">
        <w:rPr>
          <w:rFonts w:cs="Arial"/>
          <w:lang w:val="fr-CH"/>
        </w:rPr>
        <w:t xml:space="preserve">n reçues </w:t>
      </w:r>
      <w:r w:rsidR="00DC527C">
        <w:rPr>
          <w:rFonts w:cs="Arial"/>
          <w:lang w:val="fr-CH"/>
        </w:rPr>
        <w:t xml:space="preserve">à la fin de 2017, en particulier celles qui n’ont pas été payées depuis plus de trois ans, y compris avec les Parties contractantes qui n’ont jamais payé aucune </w:t>
      </w:r>
      <w:r w:rsidR="00672AD9" w:rsidRPr="007C385C">
        <w:rPr>
          <w:rFonts w:cs="Arial"/>
          <w:lang w:val="fr-CH"/>
        </w:rPr>
        <w:t>contribution.</w:t>
      </w:r>
      <w:r w:rsidR="00487D70" w:rsidRPr="007C385C">
        <w:rPr>
          <w:rFonts w:cs="Arial"/>
          <w:lang w:val="fr-CH"/>
        </w:rPr>
        <w:t xml:space="preserve"> </w:t>
      </w:r>
    </w:p>
    <w:p w14:paraId="368F9C83" w14:textId="77777777" w:rsidR="00B14613" w:rsidRPr="007C385C" w:rsidRDefault="00B14613" w:rsidP="004316A3">
      <w:pPr>
        <w:rPr>
          <w:rFonts w:cs="Arial"/>
          <w:lang w:val="fr-CH"/>
        </w:rPr>
      </w:pPr>
    </w:p>
    <w:p w14:paraId="3E7417FE" w14:textId="1C3C6953" w:rsidR="00B14613" w:rsidRPr="007C385C" w:rsidRDefault="0061090C" w:rsidP="00AD53FB">
      <w:pPr>
        <w:rPr>
          <w:rFonts w:cs="Arial"/>
          <w:lang w:val="fr-CH"/>
        </w:rPr>
      </w:pPr>
      <w:r w:rsidRPr="007C385C">
        <w:rPr>
          <w:rFonts w:asciiTheme="minorHAnsi" w:hAnsiTheme="minorHAnsi"/>
          <w:lang w:val="fr-CH"/>
        </w:rPr>
        <w:t>1</w:t>
      </w:r>
      <w:r w:rsidR="002B21E1" w:rsidRPr="007C385C">
        <w:rPr>
          <w:rFonts w:asciiTheme="minorHAnsi" w:hAnsiTheme="minorHAnsi"/>
          <w:lang w:val="fr-CH"/>
        </w:rPr>
        <w:t>3</w:t>
      </w:r>
      <w:r w:rsidRPr="007C385C">
        <w:rPr>
          <w:rFonts w:asciiTheme="minorHAnsi" w:hAnsiTheme="minorHAnsi"/>
          <w:lang w:val="fr-CH"/>
        </w:rPr>
        <w:t>.</w:t>
      </w:r>
      <w:r w:rsidRPr="007C385C">
        <w:rPr>
          <w:rFonts w:asciiTheme="minorHAnsi" w:hAnsiTheme="minorHAnsi"/>
          <w:lang w:val="fr-CH"/>
        </w:rPr>
        <w:tab/>
      </w:r>
      <w:r w:rsidR="00C259FC">
        <w:rPr>
          <w:rFonts w:asciiTheme="minorHAnsi" w:hAnsiTheme="minorHAnsi"/>
          <w:lang w:val="fr-CH"/>
        </w:rPr>
        <w:t xml:space="preserve">Également, conformément à la </w:t>
      </w:r>
      <w:r w:rsidR="00CE7F6C" w:rsidRPr="007C385C">
        <w:rPr>
          <w:rFonts w:asciiTheme="minorHAnsi" w:hAnsiTheme="minorHAnsi"/>
          <w:lang w:val="fr-CH"/>
        </w:rPr>
        <w:t>D</w:t>
      </w:r>
      <w:r w:rsidR="00C259FC">
        <w:rPr>
          <w:rFonts w:asciiTheme="minorHAnsi" w:hAnsiTheme="minorHAnsi"/>
          <w:lang w:val="fr-CH"/>
        </w:rPr>
        <w:t>é</w:t>
      </w:r>
      <w:r w:rsidR="00B14613" w:rsidRPr="007C385C">
        <w:rPr>
          <w:rFonts w:asciiTheme="minorHAnsi" w:hAnsiTheme="minorHAnsi"/>
          <w:lang w:val="fr-CH"/>
        </w:rPr>
        <w:t>cision SC53-35</w:t>
      </w:r>
      <w:r w:rsidR="00C259FC">
        <w:rPr>
          <w:rFonts w:asciiTheme="minorHAnsi" w:hAnsiTheme="minorHAnsi"/>
          <w:lang w:val="fr-CH"/>
        </w:rPr>
        <w:t xml:space="preserve"> et aux autres </w:t>
      </w:r>
      <w:r w:rsidR="00B14613" w:rsidRPr="007C385C">
        <w:rPr>
          <w:rFonts w:asciiTheme="minorHAnsi" w:hAnsiTheme="minorHAnsi"/>
          <w:lang w:val="fr-CH"/>
        </w:rPr>
        <w:t>Conventions</w:t>
      </w:r>
      <w:r w:rsidR="00CE7F6C" w:rsidRPr="007C385C">
        <w:rPr>
          <w:rFonts w:asciiTheme="minorHAnsi" w:hAnsiTheme="minorHAnsi"/>
          <w:lang w:val="fr-CH"/>
        </w:rPr>
        <w:t>,</w:t>
      </w:r>
      <w:r w:rsidR="00B14613" w:rsidRPr="007C385C">
        <w:rPr>
          <w:rFonts w:asciiTheme="minorHAnsi" w:hAnsiTheme="minorHAnsi"/>
          <w:lang w:val="fr-CH"/>
        </w:rPr>
        <w:t xml:space="preserve"> </w:t>
      </w:r>
      <w:r w:rsidR="00C259FC">
        <w:rPr>
          <w:rFonts w:asciiTheme="minorHAnsi" w:hAnsiTheme="minorHAnsi"/>
          <w:lang w:val="fr-CH"/>
        </w:rPr>
        <w:t>le Secré</w:t>
      </w:r>
      <w:r w:rsidR="00CE7F6C" w:rsidRPr="007C385C">
        <w:rPr>
          <w:rFonts w:asciiTheme="minorHAnsi" w:hAnsiTheme="minorHAnsi"/>
          <w:lang w:val="fr-CH"/>
        </w:rPr>
        <w:t xml:space="preserve">tariat </w:t>
      </w:r>
      <w:r w:rsidR="00C259FC">
        <w:rPr>
          <w:rFonts w:asciiTheme="minorHAnsi" w:hAnsiTheme="minorHAnsi"/>
          <w:lang w:val="fr-CH"/>
        </w:rPr>
        <w:t xml:space="preserve">a commencé </w:t>
      </w:r>
      <w:r w:rsidR="00CE2538">
        <w:rPr>
          <w:rFonts w:asciiTheme="minorHAnsi" w:hAnsiTheme="minorHAnsi"/>
          <w:lang w:val="fr-CH"/>
        </w:rPr>
        <w:t xml:space="preserve">à publier </w:t>
      </w:r>
      <w:r w:rsidR="00C82B29">
        <w:rPr>
          <w:rFonts w:asciiTheme="minorHAnsi" w:hAnsiTheme="minorHAnsi"/>
          <w:lang w:val="fr-CH"/>
        </w:rPr>
        <w:t xml:space="preserve">des listes mensuelles mises à jour sur </w:t>
      </w:r>
      <w:r w:rsidR="00CE2538">
        <w:rPr>
          <w:rFonts w:asciiTheme="minorHAnsi" w:hAnsiTheme="minorHAnsi"/>
          <w:lang w:val="fr-CH"/>
        </w:rPr>
        <w:t>l’</w:t>
      </w:r>
      <w:r w:rsidR="00C82B29">
        <w:rPr>
          <w:rFonts w:asciiTheme="minorHAnsi" w:hAnsiTheme="minorHAnsi"/>
          <w:lang w:val="fr-CH"/>
        </w:rPr>
        <w:t xml:space="preserve">état des </w:t>
      </w:r>
      <w:r w:rsidR="00B14613" w:rsidRPr="007C385C">
        <w:rPr>
          <w:rFonts w:asciiTheme="minorHAnsi" w:hAnsiTheme="minorHAnsi"/>
          <w:lang w:val="fr-CH"/>
        </w:rPr>
        <w:t xml:space="preserve">contributions </w:t>
      </w:r>
      <w:r w:rsidR="00C82B29">
        <w:rPr>
          <w:rFonts w:asciiTheme="minorHAnsi" w:hAnsiTheme="minorHAnsi"/>
          <w:lang w:val="fr-CH"/>
        </w:rPr>
        <w:t xml:space="preserve">sur le site web de la Convention de </w:t>
      </w:r>
      <w:r w:rsidR="00B14613" w:rsidRPr="007C385C">
        <w:rPr>
          <w:rFonts w:asciiTheme="minorHAnsi" w:hAnsiTheme="minorHAnsi"/>
          <w:lang w:val="fr-CH"/>
        </w:rPr>
        <w:t>Ramsar</w:t>
      </w:r>
      <w:r w:rsidR="00821458" w:rsidRPr="007C385C">
        <w:rPr>
          <w:rStyle w:val="FootnoteReference"/>
          <w:rFonts w:asciiTheme="minorHAnsi" w:hAnsiTheme="minorHAnsi"/>
          <w:lang w:val="fr-CH"/>
        </w:rPr>
        <w:footnoteReference w:id="1"/>
      </w:r>
      <w:r w:rsidR="00CE7F6C" w:rsidRPr="007C385C">
        <w:rPr>
          <w:rFonts w:asciiTheme="minorHAnsi" w:hAnsiTheme="minorHAnsi"/>
          <w:lang w:val="fr-CH"/>
        </w:rPr>
        <w:t>,</w:t>
      </w:r>
      <w:r w:rsidR="008616BF">
        <w:rPr>
          <w:rFonts w:asciiTheme="minorHAnsi" w:hAnsiTheme="minorHAnsi"/>
          <w:lang w:val="fr-CH"/>
        </w:rPr>
        <w:t xml:space="preserve"> reprenant la même présentation que celle utilisée à l’annexe 1 pour l’état des </w:t>
      </w:r>
      <w:r w:rsidR="003175F8" w:rsidRPr="007C385C">
        <w:rPr>
          <w:rFonts w:asciiTheme="minorHAnsi" w:hAnsiTheme="minorHAnsi"/>
          <w:lang w:val="fr-CH"/>
        </w:rPr>
        <w:t>contributions</w:t>
      </w:r>
      <w:r w:rsidR="00B14613" w:rsidRPr="007C385C">
        <w:rPr>
          <w:rFonts w:asciiTheme="minorHAnsi" w:hAnsiTheme="minorHAnsi"/>
          <w:lang w:val="fr-CH"/>
        </w:rPr>
        <w:t xml:space="preserve">. </w:t>
      </w:r>
    </w:p>
    <w:p w14:paraId="06C95347" w14:textId="77777777" w:rsidR="00B14613" w:rsidRPr="007C385C" w:rsidRDefault="00B14613" w:rsidP="004316A3">
      <w:pPr>
        <w:rPr>
          <w:rFonts w:asciiTheme="minorHAnsi" w:hAnsiTheme="minorHAnsi"/>
          <w:lang w:val="fr-CH"/>
        </w:rPr>
      </w:pPr>
    </w:p>
    <w:p w14:paraId="748C82C3" w14:textId="27BD2D08" w:rsidR="00672AD9" w:rsidRPr="003E2986" w:rsidRDefault="0061090C" w:rsidP="00AD53FB">
      <w:pPr>
        <w:rPr>
          <w:rFonts w:cs="Arial"/>
          <w:lang w:val="fr-FR"/>
        </w:rPr>
      </w:pPr>
      <w:r w:rsidRPr="007C385C">
        <w:rPr>
          <w:rFonts w:cs="Arial"/>
          <w:lang w:val="fr-CH"/>
        </w:rPr>
        <w:t>1</w:t>
      </w:r>
      <w:r w:rsidR="00CE7F6C" w:rsidRPr="007C385C">
        <w:rPr>
          <w:rFonts w:cs="Arial"/>
          <w:lang w:val="fr-CH"/>
        </w:rPr>
        <w:t>4</w:t>
      </w:r>
      <w:r w:rsidRPr="007C385C">
        <w:rPr>
          <w:rFonts w:cs="Arial"/>
          <w:lang w:val="fr-CH"/>
        </w:rPr>
        <w:t>.</w:t>
      </w:r>
      <w:r w:rsidRPr="007C385C">
        <w:rPr>
          <w:rFonts w:cs="Arial"/>
          <w:lang w:val="fr-CH"/>
        </w:rPr>
        <w:tab/>
      </w:r>
      <w:r w:rsidR="008616BF">
        <w:rPr>
          <w:rFonts w:cs="Arial"/>
          <w:lang w:val="fr-CH"/>
        </w:rPr>
        <w:t>Le</w:t>
      </w:r>
      <w:r w:rsidR="008616BF">
        <w:rPr>
          <w:rFonts w:asciiTheme="minorHAnsi" w:hAnsiTheme="minorHAnsi"/>
          <w:lang w:val="fr-CH"/>
        </w:rPr>
        <w:t xml:space="preserve"> Secrétariat propose</w:t>
      </w:r>
      <w:r w:rsidR="003175F8" w:rsidRPr="007C385C">
        <w:rPr>
          <w:rFonts w:asciiTheme="minorHAnsi" w:hAnsiTheme="minorHAnsi"/>
          <w:lang w:val="fr-CH"/>
        </w:rPr>
        <w:t xml:space="preserve"> </w:t>
      </w:r>
      <w:r w:rsidR="008616BF">
        <w:rPr>
          <w:rFonts w:asciiTheme="minorHAnsi" w:hAnsiTheme="minorHAnsi"/>
          <w:lang w:val="fr-CH"/>
        </w:rPr>
        <w:t xml:space="preserve">de poursuivre la même approche en </w:t>
      </w:r>
      <w:r w:rsidR="003175F8" w:rsidRPr="007C385C">
        <w:rPr>
          <w:rFonts w:asciiTheme="minorHAnsi" w:hAnsiTheme="minorHAnsi"/>
          <w:lang w:val="fr-CH"/>
        </w:rPr>
        <w:t>2018</w:t>
      </w:r>
      <w:r w:rsidR="000E02B8" w:rsidRPr="007C385C">
        <w:rPr>
          <w:rFonts w:asciiTheme="minorHAnsi" w:hAnsiTheme="minorHAnsi"/>
          <w:lang w:val="fr-CH"/>
        </w:rPr>
        <w:t xml:space="preserve">, </w:t>
      </w:r>
      <w:r w:rsidR="008616BF">
        <w:rPr>
          <w:rFonts w:asciiTheme="minorHAnsi" w:hAnsiTheme="minorHAnsi"/>
          <w:lang w:val="fr-CH"/>
        </w:rPr>
        <w:t xml:space="preserve">et de prendre </w:t>
      </w:r>
      <w:r w:rsidR="000E02B8" w:rsidRPr="007C385C">
        <w:rPr>
          <w:rFonts w:asciiTheme="minorHAnsi" w:hAnsiTheme="minorHAnsi"/>
          <w:lang w:val="fr-CH"/>
        </w:rPr>
        <w:t xml:space="preserve">contact </w:t>
      </w:r>
      <w:r w:rsidR="003E2986">
        <w:rPr>
          <w:rFonts w:asciiTheme="minorHAnsi" w:hAnsiTheme="minorHAnsi"/>
          <w:lang w:val="fr-CH"/>
        </w:rPr>
        <w:t xml:space="preserve">avec les missions permanentes à Genève des </w:t>
      </w:r>
      <w:r w:rsidR="000E02B8" w:rsidRPr="007C385C">
        <w:rPr>
          <w:rFonts w:asciiTheme="minorHAnsi" w:hAnsiTheme="minorHAnsi"/>
          <w:lang w:val="fr-CH"/>
        </w:rPr>
        <w:t xml:space="preserve">Parties </w:t>
      </w:r>
      <w:r w:rsidR="003E2986">
        <w:rPr>
          <w:rFonts w:asciiTheme="minorHAnsi" w:hAnsiTheme="minorHAnsi"/>
          <w:lang w:val="fr-CH"/>
        </w:rPr>
        <w:t xml:space="preserve">qui n’ont pas payé de </w:t>
      </w:r>
      <w:r w:rsidR="000E02B8" w:rsidRPr="007C385C">
        <w:rPr>
          <w:rFonts w:asciiTheme="minorHAnsi" w:hAnsiTheme="minorHAnsi"/>
          <w:lang w:val="fr-CH"/>
        </w:rPr>
        <w:t xml:space="preserve">contribution </w:t>
      </w:r>
      <w:r w:rsidR="003E2986">
        <w:rPr>
          <w:rFonts w:asciiTheme="minorHAnsi" w:hAnsiTheme="minorHAnsi"/>
          <w:lang w:val="fr-CH"/>
        </w:rPr>
        <w:t>pendant trois ans ou davantage</w:t>
      </w:r>
      <w:r w:rsidR="003175F8" w:rsidRPr="007C385C">
        <w:rPr>
          <w:rFonts w:asciiTheme="minorHAnsi" w:hAnsiTheme="minorHAnsi"/>
          <w:lang w:val="fr-CH"/>
        </w:rPr>
        <w:t xml:space="preserve">. </w:t>
      </w:r>
      <w:r w:rsidR="003E2986" w:rsidRPr="003E2986">
        <w:rPr>
          <w:rFonts w:asciiTheme="minorHAnsi" w:hAnsiTheme="minorHAnsi"/>
          <w:lang w:val="fr-FR"/>
        </w:rPr>
        <w:t>En outre</w:t>
      </w:r>
      <w:r w:rsidR="0035485D" w:rsidRPr="003E2986">
        <w:rPr>
          <w:rFonts w:asciiTheme="minorHAnsi" w:hAnsiTheme="minorHAnsi"/>
          <w:lang w:val="fr-FR"/>
        </w:rPr>
        <w:t xml:space="preserve">, </w:t>
      </w:r>
      <w:r w:rsidR="003E2986" w:rsidRPr="003E2986">
        <w:rPr>
          <w:rFonts w:asciiTheme="minorHAnsi" w:hAnsiTheme="minorHAnsi"/>
          <w:lang w:val="fr-FR"/>
        </w:rPr>
        <w:t>compte tenu de l’augmentation des contributions non payées</w:t>
      </w:r>
      <w:r w:rsidR="0035485D" w:rsidRPr="003E2986">
        <w:rPr>
          <w:rFonts w:asciiTheme="minorHAnsi" w:hAnsiTheme="minorHAnsi"/>
          <w:lang w:val="fr-FR"/>
        </w:rPr>
        <w:t xml:space="preserve">, </w:t>
      </w:r>
      <w:r w:rsidR="003E2986" w:rsidRPr="003E2986">
        <w:rPr>
          <w:rFonts w:asciiTheme="minorHAnsi" w:hAnsiTheme="minorHAnsi"/>
          <w:lang w:val="fr-FR"/>
        </w:rPr>
        <w:t>le Secrétariat propose</w:t>
      </w:r>
      <w:r w:rsidR="0035485D" w:rsidRPr="003E2986">
        <w:rPr>
          <w:rFonts w:asciiTheme="minorHAnsi" w:hAnsiTheme="minorHAnsi"/>
          <w:lang w:val="fr-FR"/>
        </w:rPr>
        <w:t xml:space="preserve"> </w:t>
      </w:r>
      <w:r w:rsidR="003E2986" w:rsidRPr="003E2986">
        <w:rPr>
          <w:rFonts w:asciiTheme="minorHAnsi" w:hAnsiTheme="minorHAnsi"/>
          <w:lang w:val="fr-FR"/>
        </w:rPr>
        <w:t xml:space="preserve">d’appliquer la même approche que certaines autres </w:t>
      </w:r>
      <w:r w:rsidR="0035485D" w:rsidRPr="003E2986">
        <w:rPr>
          <w:rFonts w:asciiTheme="minorHAnsi" w:hAnsiTheme="minorHAnsi"/>
          <w:lang w:val="fr-FR"/>
        </w:rPr>
        <w:t xml:space="preserve">Conventions </w:t>
      </w:r>
      <w:r w:rsidR="003E2986" w:rsidRPr="003E2986">
        <w:rPr>
          <w:rFonts w:asciiTheme="minorHAnsi" w:hAnsiTheme="minorHAnsi"/>
          <w:lang w:val="fr-FR"/>
        </w:rPr>
        <w:t xml:space="preserve">en recommandant que les Représentants régionaux du Comité permanent s’adressent aux pays de leurs </w:t>
      </w:r>
      <w:r w:rsidR="003E2986">
        <w:rPr>
          <w:rFonts w:asciiTheme="minorHAnsi" w:hAnsiTheme="minorHAnsi"/>
          <w:lang w:val="fr-FR"/>
        </w:rPr>
        <w:t>ré</w:t>
      </w:r>
      <w:r w:rsidR="003E2986" w:rsidRPr="003E2986">
        <w:rPr>
          <w:rFonts w:asciiTheme="minorHAnsi" w:hAnsiTheme="minorHAnsi"/>
          <w:lang w:val="fr-FR"/>
        </w:rPr>
        <w:t>gions et les ex</w:t>
      </w:r>
      <w:r w:rsidR="003E2986">
        <w:rPr>
          <w:rFonts w:asciiTheme="minorHAnsi" w:hAnsiTheme="minorHAnsi"/>
          <w:lang w:val="fr-FR"/>
        </w:rPr>
        <w:t>h</w:t>
      </w:r>
      <w:r w:rsidR="003E2986" w:rsidRPr="003E2986">
        <w:rPr>
          <w:rFonts w:asciiTheme="minorHAnsi" w:hAnsiTheme="minorHAnsi"/>
          <w:lang w:val="fr-FR"/>
        </w:rPr>
        <w:t xml:space="preserve">ortent </w:t>
      </w:r>
      <w:r w:rsidR="003E2986">
        <w:rPr>
          <w:rFonts w:asciiTheme="minorHAnsi" w:hAnsiTheme="minorHAnsi"/>
          <w:lang w:val="fr-FR"/>
        </w:rPr>
        <w:t xml:space="preserve">à payer leurs </w:t>
      </w:r>
      <w:r w:rsidR="0035485D" w:rsidRPr="003E2986">
        <w:rPr>
          <w:rFonts w:asciiTheme="minorHAnsi" w:hAnsiTheme="minorHAnsi"/>
          <w:lang w:val="fr-FR"/>
        </w:rPr>
        <w:t>contributions.</w:t>
      </w:r>
    </w:p>
    <w:p w14:paraId="4D8166FA" w14:textId="77777777" w:rsidR="00B91FD6" w:rsidRPr="003E2986" w:rsidRDefault="00B91FD6" w:rsidP="0080200D">
      <w:pPr>
        <w:rPr>
          <w:rFonts w:cs="Arial"/>
          <w:lang w:val="fr-FR"/>
        </w:rPr>
      </w:pPr>
    </w:p>
    <w:p w14:paraId="785873A3" w14:textId="00E85FAC" w:rsidR="0080200D" w:rsidRPr="007C385C" w:rsidRDefault="001835FC" w:rsidP="00414847">
      <w:pPr>
        <w:keepNext/>
        <w:rPr>
          <w:rFonts w:cs="Arial"/>
          <w:b/>
          <w:lang w:val="fr-CH"/>
        </w:rPr>
      </w:pPr>
      <w:r>
        <w:rPr>
          <w:rFonts w:cs="Arial"/>
          <w:b/>
          <w:lang w:val="fr-CH"/>
        </w:rPr>
        <w:lastRenderedPageBreak/>
        <w:t xml:space="preserve">Contributions volontaires de la région </w:t>
      </w:r>
      <w:r w:rsidR="0080200D" w:rsidRPr="007C385C">
        <w:rPr>
          <w:rFonts w:cs="Arial"/>
          <w:b/>
          <w:lang w:val="fr-CH"/>
        </w:rPr>
        <w:t>Afri</w:t>
      </w:r>
      <w:r>
        <w:rPr>
          <w:rFonts w:cs="Arial"/>
          <w:b/>
          <w:lang w:val="fr-CH"/>
        </w:rPr>
        <w:t>que</w:t>
      </w:r>
    </w:p>
    <w:p w14:paraId="745926DA" w14:textId="77777777" w:rsidR="0080200D" w:rsidRPr="007C385C" w:rsidRDefault="0080200D" w:rsidP="00414847">
      <w:pPr>
        <w:keepNext/>
        <w:rPr>
          <w:rFonts w:cs="Arial"/>
          <w:b/>
          <w:lang w:val="fr-CH"/>
        </w:rPr>
      </w:pPr>
    </w:p>
    <w:p w14:paraId="1B34761A" w14:textId="5B6058CA" w:rsidR="0080200D" w:rsidRPr="006D71CB" w:rsidRDefault="0061090C" w:rsidP="00D90325">
      <w:pPr>
        <w:rPr>
          <w:rFonts w:cs="Arial"/>
          <w:lang w:val="fr-CH"/>
        </w:rPr>
      </w:pPr>
      <w:r w:rsidRPr="007C385C">
        <w:rPr>
          <w:rFonts w:cs="Arial"/>
          <w:lang w:val="fr-CH"/>
        </w:rPr>
        <w:t>1</w:t>
      </w:r>
      <w:r w:rsidR="00A60AD7" w:rsidRPr="007C385C">
        <w:rPr>
          <w:rFonts w:cs="Arial"/>
          <w:lang w:val="fr-CH"/>
        </w:rPr>
        <w:t>5.</w:t>
      </w:r>
      <w:r w:rsidRPr="007C385C">
        <w:rPr>
          <w:rFonts w:cs="Arial"/>
          <w:lang w:val="fr-CH"/>
        </w:rPr>
        <w:tab/>
      </w:r>
      <w:r w:rsidR="00C9471A" w:rsidRPr="006D71CB">
        <w:rPr>
          <w:rFonts w:cs="Arial"/>
          <w:lang w:val="fr-CH"/>
        </w:rPr>
        <w:t>À la</w:t>
      </w:r>
      <w:r w:rsidR="00855451" w:rsidRPr="006D71CB">
        <w:rPr>
          <w:rFonts w:cs="Arial"/>
          <w:lang w:val="fr-CH"/>
        </w:rPr>
        <w:t xml:space="preserve"> 10</w:t>
      </w:r>
      <w:r w:rsidR="00C9471A" w:rsidRPr="006D71CB">
        <w:rPr>
          <w:rFonts w:cs="Arial"/>
          <w:vertAlign w:val="superscript"/>
          <w:lang w:val="fr-CH"/>
        </w:rPr>
        <w:t>e</w:t>
      </w:r>
      <w:r w:rsidR="00C9471A" w:rsidRPr="006D71CB">
        <w:rPr>
          <w:rFonts w:cs="Arial"/>
          <w:lang w:val="fr-CH"/>
        </w:rPr>
        <w:t xml:space="preserve"> session de la Conférence des </w:t>
      </w:r>
      <w:r w:rsidR="00855451" w:rsidRPr="006D71CB">
        <w:rPr>
          <w:rFonts w:cs="Arial"/>
          <w:lang w:val="fr-CH"/>
        </w:rPr>
        <w:t>Parties</w:t>
      </w:r>
      <w:r w:rsidR="0080200D" w:rsidRPr="006D71CB">
        <w:rPr>
          <w:rFonts w:cs="Arial"/>
          <w:lang w:val="fr-CH"/>
        </w:rPr>
        <w:t xml:space="preserve">, </w:t>
      </w:r>
      <w:r w:rsidR="00C9471A" w:rsidRPr="006D71CB">
        <w:rPr>
          <w:rFonts w:cs="Arial"/>
          <w:lang w:val="fr-CH"/>
        </w:rPr>
        <w:t xml:space="preserve">par la </w:t>
      </w:r>
      <w:r w:rsidR="00855451" w:rsidRPr="006D71CB">
        <w:rPr>
          <w:rFonts w:cs="Arial"/>
          <w:lang w:val="fr-CH"/>
        </w:rPr>
        <w:t>R</w:t>
      </w:r>
      <w:r w:rsidR="00C9471A" w:rsidRPr="006D71CB">
        <w:rPr>
          <w:rFonts w:cs="Arial"/>
          <w:lang w:val="fr-CH"/>
        </w:rPr>
        <w:t>é</w:t>
      </w:r>
      <w:r w:rsidR="0091539C" w:rsidRPr="006D71CB">
        <w:rPr>
          <w:rFonts w:cs="Arial"/>
          <w:lang w:val="fr-CH"/>
        </w:rPr>
        <w:t>solution X.2</w:t>
      </w:r>
      <w:r w:rsidR="0080200D" w:rsidRPr="006D71CB">
        <w:rPr>
          <w:rFonts w:cs="Arial"/>
          <w:lang w:val="fr-CH"/>
        </w:rPr>
        <w:t xml:space="preserve"> </w:t>
      </w:r>
      <w:r w:rsidR="00D90325" w:rsidRPr="006D71CB">
        <w:rPr>
          <w:rFonts w:cs="Arial"/>
          <w:i/>
          <w:lang w:val="fr-CH"/>
        </w:rPr>
        <w:t>Questions financières et budgétaires</w:t>
      </w:r>
      <w:r w:rsidR="00855451" w:rsidRPr="006D71CB">
        <w:rPr>
          <w:rFonts w:cs="Arial"/>
          <w:i/>
          <w:lang w:val="fr-CH"/>
        </w:rPr>
        <w:t>,</w:t>
      </w:r>
      <w:r w:rsidR="00855451" w:rsidRPr="006D71CB">
        <w:rPr>
          <w:rFonts w:cs="Arial"/>
          <w:lang w:val="fr-CH"/>
        </w:rPr>
        <w:t xml:space="preserve"> </w:t>
      </w:r>
      <w:r w:rsidR="00D90325" w:rsidRPr="006D71CB">
        <w:rPr>
          <w:rFonts w:cs="Arial"/>
          <w:lang w:val="fr-CH"/>
        </w:rPr>
        <w:t xml:space="preserve">au </w:t>
      </w:r>
      <w:r w:rsidR="0080200D" w:rsidRPr="006D71CB">
        <w:rPr>
          <w:rFonts w:cs="Arial"/>
          <w:lang w:val="fr-CH"/>
        </w:rPr>
        <w:t>paragraph</w:t>
      </w:r>
      <w:r w:rsidR="00D90325" w:rsidRPr="006D71CB">
        <w:rPr>
          <w:rFonts w:cs="Arial"/>
          <w:lang w:val="fr-CH"/>
        </w:rPr>
        <w:t>e</w:t>
      </w:r>
      <w:r w:rsidR="0080200D" w:rsidRPr="006D71CB">
        <w:rPr>
          <w:rFonts w:cs="Arial"/>
          <w:lang w:val="fr-CH"/>
        </w:rPr>
        <w:t xml:space="preserve"> 23, </w:t>
      </w:r>
      <w:r w:rsidR="00D90325" w:rsidRPr="006D71CB">
        <w:rPr>
          <w:rFonts w:cs="Arial"/>
          <w:lang w:val="fr-CH"/>
        </w:rPr>
        <w:t xml:space="preserve">les </w:t>
      </w:r>
      <w:r w:rsidR="0080200D" w:rsidRPr="006D71CB">
        <w:rPr>
          <w:rFonts w:cs="Arial"/>
          <w:lang w:val="fr-CH"/>
        </w:rPr>
        <w:t xml:space="preserve">Parties </w:t>
      </w:r>
      <w:r w:rsidR="00D90325" w:rsidRPr="006D71CB">
        <w:rPr>
          <w:rFonts w:cs="Arial"/>
          <w:lang w:val="fr-CH"/>
        </w:rPr>
        <w:t>contractantes d’</w:t>
      </w:r>
      <w:r w:rsidR="0080200D" w:rsidRPr="006D71CB">
        <w:rPr>
          <w:rFonts w:cs="Arial"/>
          <w:lang w:val="fr-CH"/>
        </w:rPr>
        <w:t>Afri</w:t>
      </w:r>
      <w:r w:rsidR="00D90325" w:rsidRPr="006D71CB">
        <w:rPr>
          <w:rFonts w:cs="Arial"/>
          <w:lang w:val="fr-CH"/>
        </w:rPr>
        <w:t>que</w:t>
      </w:r>
      <w:r w:rsidR="0080200D" w:rsidRPr="006D71CB">
        <w:rPr>
          <w:rFonts w:cs="Arial"/>
          <w:lang w:val="fr-CH"/>
        </w:rPr>
        <w:t xml:space="preserve"> </w:t>
      </w:r>
      <w:r w:rsidR="00D90325" w:rsidRPr="006D71CB">
        <w:rPr>
          <w:rFonts w:cs="Arial"/>
          <w:lang w:val="fr-CH"/>
        </w:rPr>
        <w:t>dont la contribution a été fixée à mo</w:t>
      </w:r>
      <w:r w:rsidR="006A545A">
        <w:rPr>
          <w:rFonts w:cs="Arial"/>
          <w:lang w:val="fr-CH"/>
        </w:rPr>
        <w:t>ins de</w:t>
      </w:r>
      <w:r w:rsidR="00D90325" w:rsidRPr="006D71CB">
        <w:rPr>
          <w:rFonts w:cs="Arial"/>
          <w:lang w:val="fr-CH"/>
        </w:rPr>
        <w:t xml:space="preserve"> 2000 </w:t>
      </w:r>
      <w:r w:rsidR="006A545A">
        <w:rPr>
          <w:rFonts w:cs="Arial"/>
          <w:lang w:val="fr-CH"/>
        </w:rPr>
        <w:t xml:space="preserve">CHF </w:t>
      </w:r>
      <w:r w:rsidR="00D90325" w:rsidRPr="006D71CB">
        <w:rPr>
          <w:rFonts w:cs="Arial"/>
          <w:lang w:val="fr-CH"/>
        </w:rPr>
        <w:t>ont accepté d’augmenter leur paiement pour atteindre ce m</w:t>
      </w:r>
      <w:r w:rsidR="006A545A">
        <w:rPr>
          <w:rFonts w:cs="Arial"/>
          <w:lang w:val="fr-CH"/>
        </w:rPr>
        <w:t>ontant. La différence entre</w:t>
      </w:r>
      <w:r w:rsidR="00D90325" w:rsidRPr="006D71CB">
        <w:rPr>
          <w:rFonts w:cs="Arial"/>
          <w:lang w:val="fr-CH"/>
        </w:rPr>
        <w:t xml:space="preserve"> 2000 </w:t>
      </w:r>
      <w:r w:rsidR="006A545A">
        <w:rPr>
          <w:rFonts w:cs="Arial"/>
          <w:lang w:val="fr-CH"/>
        </w:rPr>
        <w:t xml:space="preserve">CHF </w:t>
      </w:r>
      <w:r w:rsidR="00D90325" w:rsidRPr="006D71CB">
        <w:rPr>
          <w:rFonts w:cs="Arial"/>
          <w:lang w:val="fr-CH"/>
        </w:rPr>
        <w:t>et le montant de la contribution fixée prendra la forme d’une contribution volontaire spécifiquement attribuée aux Initiatives régionales africaines.</w:t>
      </w:r>
    </w:p>
    <w:p w14:paraId="46A3957E" w14:textId="77777777" w:rsidR="0080200D" w:rsidRPr="006D71CB" w:rsidRDefault="0080200D" w:rsidP="004316A3">
      <w:pPr>
        <w:rPr>
          <w:rFonts w:cs="Arial"/>
          <w:lang w:val="fr-CH"/>
        </w:rPr>
      </w:pPr>
    </w:p>
    <w:p w14:paraId="0CAAD8A5" w14:textId="62A4A39B" w:rsidR="0080200D" w:rsidRPr="00FF55E2" w:rsidRDefault="0061090C" w:rsidP="00AD53FB">
      <w:pPr>
        <w:rPr>
          <w:rFonts w:cs="Arial"/>
          <w:lang w:val="fr-FR"/>
        </w:rPr>
      </w:pPr>
      <w:r w:rsidRPr="006D71CB">
        <w:rPr>
          <w:rFonts w:cs="Arial"/>
          <w:lang w:val="fr-CH"/>
        </w:rPr>
        <w:t>1</w:t>
      </w:r>
      <w:r w:rsidR="00A60AD7" w:rsidRPr="006D71CB">
        <w:rPr>
          <w:rFonts w:cs="Arial"/>
          <w:lang w:val="fr-CH"/>
        </w:rPr>
        <w:t>6</w:t>
      </w:r>
      <w:r w:rsidRPr="006D71CB">
        <w:rPr>
          <w:rFonts w:cs="Arial"/>
          <w:lang w:val="fr-CH"/>
        </w:rPr>
        <w:t>.</w:t>
      </w:r>
      <w:r w:rsidRPr="006D71CB">
        <w:rPr>
          <w:rFonts w:cs="Arial"/>
          <w:lang w:val="fr-CH"/>
        </w:rPr>
        <w:tab/>
      </w:r>
      <w:r w:rsidR="00D90325" w:rsidRPr="006D71CB">
        <w:rPr>
          <w:rFonts w:cs="Arial"/>
          <w:lang w:val="fr-CH"/>
        </w:rPr>
        <w:t xml:space="preserve">Les contributions volontaires reçues de la région </w:t>
      </w:r>
      <w:r w:rsidR="00D80AE2" w:rsidRPr="006D71CB">
        <w:rPr>
          <w:rFonts w:cs="Arial"/>
          <w:lang w:val="fr-CH"/>
        </w:rPr>
        <w:t>Afri</w:t>
      </w:r>
      <w:r w:rsidR="00D90325" w:rsidRPr="006D71CB">
        <w:rPr>
          <w:rFonts w:cs="Arial"/>
          <w:lang w:val="fr-CH"/>
        </w:rPr>
        <w:t xml:space="preserve">que pendant la période de </w:t>
      </w:r>
      <w:r w:rsidR="00D80AE2" w:rsidRPr="006D71CB">
        <w:rPr>
          <w:rFonts w:cs="Arial"/>
          <w:lang w:val="fr-CH"/>
        </w:rPr>
        <w:t xml:space="preserve">2009 </w:t>
      </w:r>
      <w:r w:rsidR="00D90325" w:rsidRPr="006D71CB">
        <w:rPr>
          <w:rFonts w:cs="Arial"/>
          <w:lang w:val="fr-CH"/>
        </w:rPr>
        <w:t>à</w:t>
      </w:r>
      <w:r w:rsidR="00D80AE2" w:rsidRPr="006D71CB">
        <w:rPr>
          <w:rFonts w:cs="Arial"/>
          <w:lang w:val="fr-CH"/>
        </w:rPr>
        <w:t xml:space="preserve"> 2017 </w:t>
      </w:r>
      <w:r w:rsidR="009B59B1">
        <w:rPr>
          <w:rFonts w:cs="Arial"/>
          <w:lang w:val="fr-CH"/>
        </w:rPr>
        <w:t>figurent à l’A</w:t>
      </w:r>
      <w:r w:rsidR="00D90325" w:rsidRPr="006D71CB">
        <w:rPr>
          <w:rFonts w:cs="Arial"/>
          <w:lang w:val="fr-CH"/>
        </w:rPr>
        <w:t>nnexe 2</w:t>
      </w:r>
      <w:r w:rsidR="00D80AE2" w:rsidRPr="006D71CB">
        <w:rPr>
          <w:rFonts w:cs="Arial"/>
          <w:lang w:val="fr-CH"/>
        </w:rPr>
        <w:t xml:space="preserve">. </w:t>
      </w:r>
      <w:r w:rsidR="006D71CB" w:rsidRPr="006D71CB">
        <w:rPr>
          <w:rFonts w:cs="Arial"/>
          <w:lang w:val="fr-CH"/>
        </w:rPr>
        <w:t>La Ré</w:t>
      </w:r>
      <w:r w:rsidR="00D80AE2" w:rsidRPr="006D71CB">
        <w:rPr>
          <w:rFonts w:cs="Arial"/>
          <w:lang w:val="fr-CH"/>
        </w:rPr>
        <w:t xml:space="preserve">solution X.2 </w:t>
      </w:r>
      <w:r w:rsidR="006D71CB" w:rsidRPr="006D71CB">
        <w:rPr>
          <w:rFonts w:cs="Arial"/>
          <w:lang w:val="fr-CH"/>
        </w:rPr>
        <w:t xml:space="preserve">a été </w:t>
      </w:r>
      <w:r w:rsidR="00D80AE2" w:rsidRPr="006D71CB">
        <w:rPr>
          <w:rFonts w:cs="Arial"/>
          <w:lang w:val="fr-CH"/>
        </w:rPr>
        <w:t>appro</w:t>
      </w:r>
      <w:r w:rsidR="006D71CB" w:rsidRPr="006D71CB">
        <w:rPr>
          <w:rFonts w:cs="Arial"/>
          <w:lang w:val="fr-CH"/>
        </w:rPr>
        <w:t>uvée il y a neuf ans et</w:t>
      </w:r>
      <w:r w:rsidR="00D80AE2" w:rsidRPr="006D71CB">
        <w:rPr>
          <w:rFonts w:cs="Arial"/>
          <w:lang w:val="fr-CH"/>
        </w:rPr>
        <w:t xml:space="preserve">, </w:t>
      </w:r>
      <w:r w:rsidR="0002645B">
        <w:rPr>
          <w:rFonts w:cs="Arial"/>
          <w:lang w:val="fr-CH"/>
        </w:rPr>
        <w:t xml:space="preserve">pendant la période </w:t>
      </w:r>
      <w:r w:rsidR="000F48E2" w:rsidRPr="006D71CB">
        <w:rPr>
          <w:rFonts w:cs="Arial"/>
          <w:lang w:val="fr-CH"/>
        </w:rPr>
        <w:t>in</w:t>
      </w:r>
      <w:r w:rsidR="0002645B">
        <w:rPr>
          <w:rFonts w:cs="Arial"/>
          <w:lang w:val="fr-CH"/>
        </w:rPr>
        <w:t>termédiaire</w:t>
      </w:r>
      <w:r w:rsidR="00D80AE2" w:rsidRPr="006D71CB">
        <w:rPr>
          <w:rFonts w:cs="Arial"/>
          <w:lang w:val="fr-CH"/>
        </w:rPr>
        <w:t xml:space="preserve">, 23 </w:t>
      </w:r>
      <w:r w:rsidR="0002645B">
        <w:rPr>
          <w:rFonts w:cs="Arial"/>
          <w:lang w:val="fr-CH"/>
        </w:rPr>
        <w:t xml:space="preserve">Parties contractantes sur </w:t>
      </w:r>
      <w:r w:rsidR="00D80AE2" w:rsidRPr="006D71CB">
        <w:rPr>
          <w:rFonts w:cs="Arial"/>
          <w:lang w:val="fr-CH"/>
        </w:rPr>
        <w:t xml:space="preserve">44 (52%) </w:t>
      </w:r>
      <w:r w:rsidR="0002645B">
        <w:rPr>
          <w:rFonts w:cs="Arial"/>
          <w:lang w:val="fr-CH"/>
        </w:rPr>
        <w:t xml:space="preserve">ont versé des </w:t>
      </w:r>
      <w:r w:rsidR="00D80AE2" w:rsidRPr="006D71CB">
        <w:rPr>
          <w:rFonts w:cs="Arial"/>
          <w:lang w:val="fr-CH"/>
        </w:rPr>
        <w:t>contribution</w:t>
      </w:r>
      <w:r w:rsidR="000F48E2" w:rsidRPr="006D71CB">
        <w:rPr>
          <w:rFonts w:cs="Arial"/>
          <w:lang w:val="fr-CH"/>
        </w:rPr>
        <w:t>s</w:t>
      </w:r>
      <w:r w:rsidR="0002645B">
        <w:rPr>
          <w:rFonts w:cs="Arial"/>
          <w:lang w:val="fr-CH"/>
        </w:rPr>
        <w:t xml:space="preserve"> volontaires</w:t>
      </w:r>
      <w:r w:rsidR="000F48E2" w:rsidRPr="006D71CB">
        <w:rPr>
          <w:rFonts w:cs="Arial"/>
          <w:lang w:val="fr-CH"/>
        </w:rPr>
        <w:t>,</w:t>
      </w:r>
      <w:r w:rsidR="006A545A">
        <w:rPr>
          <w:rFonts w:cs="Arial"/>
          <w:lang w:val="fr-CH"/>
        </w:rPr>
        <w:t xml:space="preserve"> pour un total de</w:t>
      </w:r>
      <w:r w:rsidR="00D80AE2" w:rsidRPr="006D71CB">
        <w:rPr>
          <w:rFonts w:cs="Arial"/>
          <w:lang w:val="fr-CH"/>
        </w:rPr>
        <w:t xml:space="preserve"> 11</w:t>
      </w:r>
      <w:r w:rsidR="003944C2" w:rsidRPr="006D71CB">
        <w:rPr>
          <w:rFonts w:cs="Arial"/>
          <w:lang w:val="fr-CH"/>
        </w:rPr>
        <w:t>2</w:t>
      </w:r>
      <w:r w:rsidR="0002645B">
        <w:rPr>
          <w:rFonts w:cs="Arial"/>
          <w:lang w:val="fr-CH"/>
        </w:rPr>
        <w:t xml:space="preserve"> </w:t>
      </w:r>
      <w:r w:rsidR="00D80AE2" w:rsidRPr="006D71CB">
        <w:rPr>
          <w:rFonts w:cs="Arial"/>
          <w:lang w:val="fr-CH"/>
        </w:rPr>
        <w:t>826</w:t>
      </w:r>
      <w:r w:rsidR="006A545A">
        <w:rPr>
          <w:rFonts w:cs="Arial"/>
          <w:lang w:val="fr-CH"/>
        </w:rPr>
        <w:t xml:space="preserve"> CHF</w:t>
      </w:r>
      <w:r w:rsidR="00D80AE2" w:rsidRPr="006D71CB">
        <w:rPr>
          <w:rFonts w:cs="Arial"/>
          <w:lang w:val="fr-CH"/>
        </w:rPr>
        <w:t>.</w:t>
      </w:r>
      <w:r w:rsidR="0091539C" w:rsidRPr="006D71CB">
        <w:rPr>
          <w:rFonts w:cs="Arial"/>
          <w:lang w:val="fr-CH"/>
        </w:rPr>
        <w:t xml:space="preserve"> </w:t>
      </w:r>
      <w:r w:rsidR="0002645B" w:rsidRPr="00BB10FE">
        <w:rPr>
          <w:rFonts w:cs="Arial"/>
          <w:lang w:val="fr-FR"/>
        </w:rPr>
        <w:t>Sur ce total</w:t>
      </w:r>
      <w:r w:rsidR="006A545A">
        <w:rPr>
          <w:rFonts w:cs="Arial"/>
          <w:lang w:val="fr-FR"/>
        </w:rPr>
        <w:t>,</w:t>
      </w:r>
      <w:r w:rsidR="000F48E2" w:rsidRPr="00BB10FE">
        <w:rPr>
          <w:rFonts w:cs="Arial"/>
          <w:lang w:val="fr-FR"/>
        </w:rPr>
        <w:t> </w:t>
      </w:r>
      <w:r w:rsidR="0002645B" w:rsidRPr="00BB10FE">
        <w:rPr>
          <w:rFonts w:cs="Arial"/>
          <w:lang w:val="fr-FR"/>
        </w:rPr>
        <w:t xml:space="preserve">14 </w:t>
      </w:r>
      <w:r w:rsidR="00D80AE2" w:rsidRPr="00BB10FE">
        <w:rPr>
          <w:rFonts w:cs="Arial"/>
          <w:lang w:val="fr-FR"/>
        </w:rPr>
        <w:t>275</w:t>
      </w:r>
      <w:r w:rsidR="006A545A">
        <w:rPr>
          <w:rFonts w:cs="Arial"/>
          <w:lang w:val="fr-FR"/>
        </w:rPr>
        <w:t xml:space="preserve"> CHF</w:t>
      </w:r>
      <w:r w:rsidR="00D80AE2" w:rsidRPr="00BB10FE">
        <w:rPr>
          <w:rFonts w:cs="Arial"/>
          <w:lang w:val="fr-FR"/>
        </w:rPr>
        <w:t xml:space="preserve"> </w:t>
      </w:r>
      <w:r w:rsidR="0002645B" w:rsidRPr="00BB10FE">
        <w:rPr>
          <w:rFonts w:cs="Arial"/>
          <w:lang w:val="fr-FR"/>
        </w:rPr>
        <w:t xml:space="preserve">ont été </w:t>
      </w:r>
      <w:r w:rsidR="00BB10FE" w:rsidRPr="00BB10FE">
        <w:rPr>
          <w:rFonts w:cs="Arial"/>
          <w:lang w:val="fr-FR"/>
        </w:rPr>
        <w:t>inscrits en tant que recettes provenant de contributions volont</w:t>
      </w:r>
      <w:r w:rsidR="00BB10FE">
        <w:rPr>
          <w:rFonts w:cs="Arial"/>
          <w:lang w:val="fr-FR"/>
        </w:rPr>
        <w:t>a</w:t>
      </w:r>
      <w:r w:rsidR="00BB10FE" w:rsidRPr="00BB10FE">
        <w:rPr>
          <w:rFonts w:cs="Arial"/>
          <w:lang w:val="fr-FR"/>
        </w:rPr>
        <w:t xml:space="preserve">ires </w:t>
      </w:r>
      <w:r w:rsidR="00BB10FE">
        <w:rPr>
          <w:rFonts w:cs="Arial"/>
          <w:lang w:val="fr-FR"/>
        </w:rPr>
        <w:t xml:space="preserve">en </w:t>
      </w:r>
      <w:r w:rsidR="00D80AE2" w:rsidRPr="00BB10FE">
        <w:rPr>
          <w:rFonts w:cs="Arial"/>
          <w:lang w:val="fr-FR"/>
        </w:rPr>
        <w:t xml:space="preserve">2017. </w:t>
      </w:r>
      <w:r w:rsidR="00BB10FE" w:rsidRPr="00FF55E2">
        <w:rPr>
          <w:rFonts w:cs="Arial"/>
          <w:lang w:val="fr-FR"/>
        </w:rPr>
        <w:t>Au</w:t>
      </w:r>
      <w:r w:rsidR="00D80AE2" w:rsidRPr="00FF55E2">
        <w:rPr>
          <w:rFonts w:cs="Arial"/>
          <w:lang w:val="fr-FR"/>
        </w:rPr>
        <w:t xml:space="preserve"> total, </w:t>
      </w:r>
      <w:r w:rsidR="00BB10FE" w:rsidRPr="00FF55E2">
        <w:rPr>
          <w:rFonts w:cs="Arial"/>
          <w:lang w:val="fr-FR"/>
        </w:rPr>
        <w:t xml:space="preserve">ce montant représente </w:t>
      </w:r>
      <w:r w:rsidR="00FF55E2" w:rsidRPr="00FF55E2">
        <w:rPr>
          <w:rFonts w:cs="Arial"/>
          <w:lang w:val="fr-FR"/>
        </w:rPr>
        <w:t xml:space="preserve">l’encaissement de </w:t>
      </w:r>
      <w:r w:rsidR="00D80AE2" w:rsidRPr="00FF55E2">
        <w:rPr>
          <w:rFonts w:cs="Arial"/>
          <w:lang w:val="fr-FR"/>
        </w:rPr>
        <w:t xml:space="preserve">30% </w:t>
      </w:r>
      <w:r w:rsidR="00FF55E2" w:rsidRPr="00FF55E2">
        <w:rPr>
          <w:rFonts w:cs="Arial"/>
          <w:lang w:val="fr-FR"/>
        </w:rPr>
        <w:t>des contributions volo</w:t>
      </w:r>
      <w:r w:rsidR="00FF55E2">
        <w:rPr>
          <w:rFonts w:cs="Arial"/>
          <w:lang w:val="fr-FR"/>
        </w:rPr>
        <w:t>nt</w:t>
      </w:r>
      <w:r w:rsidR="00FF55E2" w:rsidRPr="00FF55E2">
        <w:rPr>
          <w:rFonts w:cs="Arial"/>
          <w:lang w:val="fr-FR"/>
        </w:rPr>
        <w:t xml:space="preserve">aires </w:t>
      </w:r>
      <w:r w:rsidR="00D80AE2" w:rsidRPr="00FF55E2">
        <w:rPr>
          <w:rFonts w:cs="Arial"/>
          <w:lang w:val="fr-FR"/>
        </w:rPr>
        <w:t>possible</w:t>
      </w:r>
      <w:r w:rsidR="00FF55E2">
        <w:rPr>
          <w:rFonts w:cs="Arial"/>
          <w:lang w:val="fr-FR"/>
        </w:rPr>
        <w:t xml:space="preserve">s </w:t>
      </w:r>
      <w:r w:rsidR="008616BF">
        <w:rPr>
          <w:rFonts w:cs="Arial"/>
          <w:lang w:val="fr-FR"/>
        </w:rPr>
        <w:t>prévues dans la Ré</w:t>
      </w:r>
      <w:r w:rsidR="004504FB" w:rsidRPr="00FF55E2">
        <w:rPr>
          <w:rFonts w:cs="Arial"/>
          <w:lang w:val="fr-FR"/>
        </w:rPr>
        <w:t>solution</w:t>
      </w:r>
      <w:r w:rsidR="00D80AE2" w:rsidRPr="00FF55E2">
        <w:rPr>
          <w:rFonts w:cs="Arial"/>
          <w:lang w:val="fr-FR"/>
        </w:rPr>
        <w:t xml:space="preserve">. </w:t>
      </w:r>
    </w:p>
    <w:p w14:paraId="1145EB90" w14:textId="77777777" w:rsidR="00D80AE2" w:rsidRPr="00FF55E2" w:rsidRDefault="00D80AE2" w:rsidP="004316A3">
      <w:pPr>
        <w:rPr>
          <w:rFonts w:cs="Arial"/>
          <w:lang w:val="fr-FR"/>
        </w:rPr>
      </w:pPr>
    </w:p>
    <w:p w14:paraId="426AC0F0" w14:textId="1390A194" w:rsidR="00D80AE2" w:rsidRPr="006D71CB" w:rsidRDefault="0061090C" w:rsidP="00AD53FB">
      <w:pPr>
        <w:rPr>
          <w:rFonts w:cs="Arial"/>
          <w:lang w:val="fr-CH"/>
        </w:rPr>
      </w:pPr>
      <w:r w:rsidRPr="006D71CB">
        <w:rPr>
          <w:rFonts w:cs="Arial"/>
          <w:lang w:val="fr-CH"/>
        </w:rPr>
        <w:t>1</w:t>
      </w:r>
      <w:r w:rsidR="00A60AD7" w:rsidRPr="006D71CB">
        <w:rPr>
          <w:rFonts w:cs="Arial"/>
          <w:lang w:val="fr-CH"/>
        </w:rPr>
        <w:t>7</w:t>
      </w:r>
      <w:r w:rsidRPr="006D71CB">
        <w:rPr>
          <w:rFonts w:cs="Arial"/>
          <w:lang w:val="fr-CH"/>
        </w:rPr>
        <w:t>.</w:t>
      </w:r>
      <w:r w:rsidRPr="006D71CB">
        <w:rPr>
          <w:rFonts w:cs="Arial"/>
          <w:lang w:val="fr-CH"/>
        </w:rPr>
        <w:tab/>
      </w:r>
      <w:r w:rsidR="009B59B1">
        <w:rPr>
          <w:rFonts w:cs="Arial"/>
          <w:lang w:val="fr-CH"/>
        </w:rPr>
        <w:t>L’A</w:t>
      </w:r>
      <w:r w:rsidR="00D80AE2" w:rsidRPr="006D71CB">
        <w:rPr>
          <w:rFonts w:cs="Arial"/>
          <w:lang w:val="fr-CH"/>
        </w:rPr>
        <w:t>nnex</w:t>
      </w:r>
      <w:r w:rsidR="008616BF">
        <w:rPr>
          <w:rFonts w:cs="Arial"/>
          <w:lang w:val="fr-CH"/>
        </w:rPr>
        <w:t>e</w:t>
      </w:r>
      <w:r w:rsidR="00D80AE2" w:rsidRPr="006D71CB">
        <w:rPr>
          <w:rFonts w:cs="Arial"/>
          <w:lang w:val="fr-CH"/>
        </w:rPr>
        <w:t xml:space="preserve"> 2 </w:t>
      </w:r>
      <w:r w:rsidR="008616BF">
        <w:rPr>
          <w:rFonts w:cs="Arial"/>
          <w:lang w:val="fr-CH"/>
        </w:rPr>
        <w:t xml:space="preserve">montre que </w:t>
      </w:r>
      <w:r w:rsidR="00D80AE2" w:rsidRPr="006D71CB">
        <w:rPr>
          <w:rFonts w:cs="Arial"/>
          <w:lang w:val="fr-CH"/>
        </w:rPr>
        <w:t xml:space="preserve">4 </w:t>
      </w:r>
      <w:r w:rsidR="008616BF">
        <w:rPr>
          <w:rFonts w:cs="Arial"/>
          <w:lang w:val="fr-CH"/>
        </w:rPr>
        <w:t xml:space="preserve">des Parties contractantes concernées sur </w:t>
      </w:r>
      <w:r w:rsidR="00D80AE2" w:rsidRPr="006D71CB">
        <w:rPr>
          <w:rFonts w:cs="Arial"/>
          <w:lang w:val="fr-CH"/>
        </w:rPr>
        <w:t>44 (or 9%) o</w:t>
      </w:r>
      <w:r w:rsidR="008616BF">
        <w:rPr>
          <w:rFonts w:cs="Arial"/>
          <w:lang w:val="fr-CH"/>
        </w:rPr>
        <w:t>nt versé le montant total de leurs contributions entre 2009 et</w:t>
      </w:r>
      <w:r w:rsidR="00D80AE2" w:rsidRPr="006D71CB">
        <w:rPr>
          <w:rFonts w:cs="Arial"/>
          <w:lang w:val="fr-CH"/>
        </w:rPr>
        <w:t xml:space="preserve"> 2017.</w:t>
      </w:r>
    </w:p>
    <w:p w14:paraId="147897EC" w14:textId="77777777" w:rsidR="00CA6594" w:rsidRPr="006D71CB" w:rsidRDefault="00CA6594" w:rsidP="00CA6594">
      <w:pPr>
        <w:rPr>
          <w:rFonts w:cs="Arial"/>
          <w:lang w:val="fr-CH"/>
        </w:rPr>
      </w:pPr>
    </w:p>
    <w:p w14:paraId="7168FF50" w14:textId="77777777" w:rsidR="00515416" w:rsidRPr="006D71CB" w:rsidRDefault="00515416" w:rsidP="00CA6594">
      <w:pPr>
        <w:ind w:left="0" w:firstLine="0"/>
        <w:rPr>
          <w:rFonts w:ascii="Arial" w:eastAsia="Times New Roman" w:hAnsi="Arial" w:cs="Arial"/>
          <w:b/>
          <w:bCs/>
          <w:color w:val="000000"/>
          <w:sz w:val="26"/>
          <w:szCs w:val="26"/>
          <w:lang w:val="fr-CH" w:eastAsia="en-GB"/>
        </w:rPr>
        <w:sectPr w:rsidR="00515416" w:rsidRPr="006D71CB" w:rsidSect="00EC705C">
          <w:headerReference w:type="default"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pPr>
    </w:p>
    <w:p w14:paraId="6417A44F" w14:textId="73F7B41C" w:rsidR="0091539C" w:rsidRPr="00A9671F" w:rsidRDefault="0091539C">
      <w:pPr>
        <w:rPr>
          <w:rFonts w:asciiTheme="minorHAnsi" w:eastAsia="Times New Roman" w:hAnsiTheme="minorHAnsi" w:cs="Arial"/>
          <w:b/>
          <w:bCs/>
          <w:color w:val="000000"/>
          <w:sz w:val="24"/>
          <w:szCs w:val="24"/>
          <w:lang w:val="fr-FR" w:eastAsia="en-GB"/>
        </w:rPr>
      </w:pPr>
      <w:r w:rsidRPr="00A9671F">
        <w:rPr>
          <w:rFonts w:asciiTheme="minorHAnsi" w:eastAsia="Times New Roman" w:hAnsiTheme="minorHAnsi" w:cs="Arial"/>
          <w:b/>
          <w:bCs/>
          <w:color w:val="000000"/>
          <w:sz w:val="24"/>
          <w:szCs w:val="24"/>
          <w:lang w:val="fr-FR" w:eastAsia="en-GB"/>
        </w:rPr>
        <w:lastRenderedPageBreak/>
        <w:t>Annex</w:t>
      </w:r>
      <w:r w:rsidR="007C385C" w:rsidRPr="00A9671F">
        <w:rPr>
          <w:rFonts w:asciiTheme="minorHAnsi" w:eastAsia="Times New Roman" w:hAnsiTheme="minorHAnsi" w:cs="Arial"/>
          <w:b/>
          <w:bCs/>
          <w:color w:val="000000"/>
          <w:sz w:val="24"/>
          <w:szCs w:val="24"/>
          <w:lang w:val="fr-FR" w:eastAsia="en-GB"/>
        </w:rPr>
        <w:t>e</w:t>
      </w:r>
      <w:r w:rsidRPr="00A9671F">
        <w:rPr>
          <w:rFonts w:asciiTheme="minorHAnsi" w:eastAsia="Times New Roman" w:hAnsiTheme="minorHAnsi" w:cs="Arial"/>
          <w:b/>
          <w:bCs/>
          <w:color w:val="000000"/>
          <w:sz w:val="24"/>
          <w:szCs w:val="24"/>
          <w:lang w:val="fr-FR" w:eastAsia="en-GB"/>
        </w:rPr>
        <w:t xml:space="preserve"> 1</w:t>
      </w:r>
    </w:p>
    <w:p w14:paraId="7A075B77" w14:textId="77777777" w:rsidR="0091539C" w:rsidRPr="00A9671F" w:rsidRDefault="0091539C">
      <w:pPr>
        <w:rPr>
          <w:rFonts w:asciiTheme="minorHAnsi" w:eastAsia="Times New Roman" w:hAnsiTheme="minorHAnsi" w:cs="Arial"/>
          <w:b/>
          <w:bCs/>
          <w:color w:val="000000"/>
          <w:sz w:val="24"/>
          <w:szCs w:val="24"/>
          <w:lang w:val="fr-FR" w:eastAsia="en-GB"/>
        </w:rPr>
      </w:pPr>
    </w:p>
    <w:p w14:paraId="074CCC3C" w14:textId="2786EDD5" w:rsidR="00CA6594" w:rsidRPr="00D068D8" w:rsidRDefault="007C385C">
      <w:pPr>
        <w:rPr>
          <w:rFonts w:asciiTheme="minorHAnsi" w:eastAsia="Times New Roman" w:hAnsiTheme="minorHAnsi" w:cs="Arial"/>
          <w:b/>
          <w:bCs/>
          <w:color w:val="000000"/>
          <w:sz w:val="24"/>
          <w:szCs w:val="24"/>
          <w:lang w:val="fr-FR" w:eastAsia="en-GB"/>
        </w:rPr>
      </w:pPr>
      <w:r w:rsidRPr="00D068D8">
        <w:rPr>
          <w:rFonts w:asciiTheme="minorHAnsi" w:eastAsia="Times New Roman" w:hAnsiTheme="minorHAnsi" w:cs="Arial"/>
          <w:b/>
          <w:bCs/>
          <w:color w:val="000000"/>
          <w:sz w:val="24"/>
          <w:szCs w:val="24"/>
          <w:lang w:val="fr-FR" w:eastAsia="en-GB"/>
        </w:rPr>
        <w:t>État des contribution</w:t>
      </w:r>
      <w:r w:rsidR="00D068D8" w:rsidRPr="00D068D8">
        <w:rPr>
          <w:rFonts w:asciiTheme="minorHAnsi" w:eastAsia="Times New Roman" w:hAnsiTheme="minorHAnsi" w:cs="Arial"/>
          <w:b/>
          <w:bCs/>
          <w:color w:val="000000"/>
          <w:sz w:val="24"/>
          <w:szCs w:val="24"/>
          <w:lang w:val="fr-FR" w:eastAsia="en-GB"/>
        </w:rPr>
        <w:t>s o</w:t>
      </w:r>
      <w:r w:rsidR="00501677">
        <w:rPr>
          <w:rFonts w:asciiTheme="minorHAnsi" w:eastAsia="Times New Roman" w:hAnsiTheme="minorHAnsi" w:cs="Arial"/>
          <w:b/>
          <w:bCs/>
          <w:color w:val="000000"/>
          <w:sz w:val="24"/>
          <w:szCs w:val="24"/>
          <w:lang w:val="fr-FR" w:eastAsia="en-GB"/>
        </w:rPr>
        <w:t>bligatoires au 31 décembre</w:t>
      </w:r>
      <w:r w:rsidR="00D068D8" w:rsidRPr="00D068D8">
        <w:rPr>
          <w:rFonts w:asciiTheme="minorHAnsi" w:eastAsia="Times New Roman" w:hAnsiTheme="minorHAnsi" w:cs="Arial"/>
          <w:b/>
          <w:bCs/>
          <w:color w:val="000000"/>
          <w:sz w:val="24"/>
          <w:szCs w:val="24"/>
          <w:lang w:val="fr-FR" w:eastAsia="en-GB"/>
        </w:rPr>
        <w:t xml:space="preserve"> 2017 (e</w:t>
      </w:r>
      <w:r w:rsidR="0091539C" w:rsidRPr="00D068D8">
        <w:rPr>
          <w:rFonts w:asciiTheme="minorHAnsi" w:eastAsia="Times New Roman" w:hAnsiTheme="minorHAnsi" w:cs="Arial"/>
          <w:b/>
          <w:bCs/>
          <w:color w:val="000000"/>
          <w:sz w:val="24"/>
          <w:szCs w:val="24"/>
          <w:lang w:val="fr-FR" w:eastAsia="en-GB"/>
        </w:rPr>
        <w:t>n CHF)</w:t>
      </w:r>
    </w:p>
    <w:p w14:paraId="2843D1C5" w14:textId="77777777" w:rsidR="0091539C" w:rsidRPr="00D068D8" w:rsidRDefault="0091539C">
      <w:pPr>
        <w:rPr>
          <w:rFonts w:cs="Arial"/>
          <w:lang w:val="fr-FR"/>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326"/>
        <w:gridCol w:w="1327"/>
        <w:gridCol w:w="1326"/>
        <w:gridCol w:w="1327"/>
        <w:gridCol w:w="1326"/>
        <w:gridCol w:w="1327"/>
        <w:gridCol w:w="1326"/>
        <w:gridCol w:w="1327"/>
        <w:gridCol w:w="1327"/>
      </w:tblGrid>
      <w:tr w:rsidR="00877729" w:rsidRPr="008C603E" w14:paraId="326C1532" w14:textId="77777777" w:rsidTr="00D068D8">
        <w:trPr>
          <w:cantSplit/>
          <w:trHeight w:val="287"/>
          <w:tblHeader/>
        </w:trPr>
        <w:tc>
          <w:tcPr>
            <w:tcW w:w="2142" w:type="dxa"/>
            <w:vMerge w:val="restart"/>
            <w:shd w:val="clear" w:color="auto" w:fill="B8CCE4" w:themeFill="accent1" w:themeFillTint="66"/>
            <w:noWrap/>
            <w:vAlign w:val="bottom"/>
            <w:hideMark/>
          </w:tcPr>
          <w:p w14:paraId="4CD34057" w14:textId="73211D3C" w:rsidR="00877729" w:rsidRPr="007C385C" w:rsidRDefault="00EC705C" w:rsidP="00877729">
            <w:pPr>
              <w:ind w:left="0" w:firstLine="0"/>
              <w:jc w:val="center"/>
              <w:rPr>
                <w:rFonts w:asciiTheme="minorHAnsi" w:eastAsia="Times New Roman" w:hAnsiTheme="minorHAnsi" w:cs="Arial"/>
                <w:b/>
                <w:bCs/>
                <w:color w:val="000000"/>
                <w:sz w:val="20"/>
                <w:szCs w:val="20"/>
                <w:lang w:val="fr-CH" w:eastAsia="en-GB"/>
              </w:rPr>
            </w:pPr>
            <w:bookmarkStart w:id="1" w:name="RANGE!B1:L176"/>
            <w:bookmarkEnd w:id="1"/>
            <w:r w:rsidRPr="007C385C">
              <w:rPr>
                <w:rFonts w:asciiTheme="minorHAnsi" w:eastAsia="Times New Roman" w:hAnsiTheme="minorHAnsi" w:cs="Arial"/>
                <w:b/>
                <w:bCs/>
                <w:color w:val="000000"/>
                <w:sz w:val="20"/>
                <w:szCs w:val="20"/>
                <w:lang w:val="fr-CH" w:eastAsia="en-GB"/>
              </w:rPr>
              <w:t>Part</w:t>
            </w:r>
            <w:r w:rsidR="00D068D8">
              <w:rPr>
                <w:rFonts w:asciiTheme="minorHAnsi" w:eastAsia="Times New Roman" w:hAnsiTheme="minorHAnsi" w:cs="Arial"/>
                <w:b/>
                <w:bCs/>
                <w:color w:val="000000"/>
                <w:sz w:val="20"/>
                <w:szCs w:val="20"/>
                <w:lang w:val="fr-CH" w:eastAsia="en-GB"/>
              </w:rPr>
              <w:t>ie contractante</w:t>
            </w:r>
          </w:p>
        </w:tc>
        <w:tc>
          <w:tcPr>
            <w:tcW w:w="3979" w:type="dxa"/>
            <w:gridSpan w:val="3"/>
            <w:shd w:val="clear" w:color="auto" w:fill="B8CCE4" w:themeFill="accent1" w:themeFillTint="66"/>
            <w:hideMark/>
          </w:tcPr>
          <w:p w14:paraId="5F583846" w14:textId="7EAAD483" w:rsidR="00877729" w:rsidRPr="007C385C" w:rsidRDefault="00501677" w:rsidP="00D068D8">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État</w:t>
            </w:r>
            <w:r w:rsidR="00877729" w:rsidRPr="007C385C">
              <w:rPr>
                <w:rFonts w:asciiTheme="minorHAnsi" w:eastAsia="Times New Roman" w:hAnsiTheme="minorHAnsi" w:cs="Arial"/>
                <w:b/>
                <w:bCs/>
                <w:color w:val="000000"/>
                <w:sz w:val="20"/>
                <w:szCs w:val="20"/>
                <w:lang w:val="fr-CH" w:eastAsia="en-GB"/>
              </w:rPr>
              <w:t xml:space="preserve"> </w:t>
            </w:r>
            <w:r w:rsidR="00D068D8">
              <w:rPr>
                <w:rFonts w:asciiTheme="minorHAnsi" w:eastAsia="Times New Roman" w:hAnsiTheme="minorHAnsi" w:cs="Arial"/>
                <w:b/>
                <w:bCs/>
                <w:color w:val="000000"/>
                <w:sz w:val="20"/>
                <w:szCs w:val="20"/>
                <w:lang w:val="fr-CH" w:eastAsia="en-GB"/>
              </w:rPr>
              <w:t>au 1</w:t>
            </w:r>
            <w:r w:rsidR="00D068D8" w:rsidRPr="00D068D8">
              <w:rPr>
                <w:rFonts w:asciiTheme="minorHAnsi" w:eastAsia="Times New Roman" w:hAnsiTheme="minorHAnsi" w:cs="Arial"/>
                <w:b/>
                <w:bCs/>
                <w:color w:val="000000"/>
                <w:sz w:val="20"/>
                <w:szCs w:val="20"/>
                <w:vertAlign w:val="superscript"/>
                <w:lang w:val="fr-CH" w:eastAsia="en-GB"/>
              </w:rPr>
              <w:t>er</w:t>
            </w:r>
            <w:r w:rsidR="00D068D8">
              <w:rPr>
                <w:rFonts w:asciiTheme="minorHAnsi" w:eastAsia="Times New Roman" w:hAnsiTheme="minorHAnsi" w:cs="Arial"/>
                <w:b/>
                <w:bCs/>
                <w:color w:val="000000"/>
                <w:sz w:val="20"/>
                <w:szCs w:val="20"/>
                <w:lang w:val="fr-CH" w:eastAsia="en-GB"/>
              </w:rPr>
              <w:t xml:space="preserve"> janvier </w:t>
            </w:r>
            <w:r w:rsidR="00877729" w:rsidRPr="007C385C">
              <w:rPr>
                <w:rFonts w:asciiTheme="minorHAnsi" w:eastAsia="Times New Roman" w:hAnsiTheme="minorHAnsi" w:cs="Arial"/>
                <w:b/>
                <w:bCs/>
                <w:color w:val="000000"/>
                <w:sz w:val="20"/>
                <w:szCs w:val="20"/>
                <w:lang w:val="fr-CH" w:eastAsia="en-GB"/>
              </w:rPr>
              <w:t xml:space="preserve">2017 </w:t>
            </w:r>
          </w:p>
        </w:tc>
        <w:tc>
          <w:tcPr>
            <w:tcW w:w="3980" w:type="dxa"/>
            <w:gridSpan w:val="3"/>
            <w:shd w:val="clear" w:color="auto" w:fill="B8CCE4" w:themeFill="accent1" w:themeFillTint="66"/>
            <w:hideMark/>
          </w:tcPr>
          <w:p w14:paraId="5673BA22" w14:textId="2D89F5DC" w:rsidR="00877729" w:rsidRPr="007C385C" w:rsidRDefault="00877729" w:rsidP="00D068D8">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R</w:t>
            </w:r>
            <w:r w:rsidR="00D068D8">
              <w:rPr>
                <w:rFonts w:asciiTheme="minorHAnsi" w:eastAsia="Times New Roman" w:hAnsiTheme="minorHAnsi" w:cs="Arial"/>
                <w:b/>
                <w:bCs/>
                <w:color w:val="000000"/>
                <w:sz w:val="20"/>
                <w:szCs w:val="20"/>
                <w:lang w:val="fr-CH" w:eastAsia="en-GB"/>
              </w:rPr>
              <w:t>eçues en</w:t>
            </w:r>
            <w:r w:rsidRPr="007C385C">
              <w:rPr>
                <w:rFonts w:asciiTheme="minorHAnsi" w:eastAsia="Times New Roman" w:hAnsiTheme="minorHAnsi" w:cs="Arial"/>
                <w:b/>
                <w:bCs/>
                <w:color w:val="000000"/>
                <w:sz w:val="20"/>
                <w:szCs w:val="20"/>
                <w:lang w:val="fr-CH" w:eastAsia="en-GB"/>
              </w:rPr>
              <w:t xml:space="preserve"> 2017 </w:t>
            </w:r>
          </w:p>
        </w:tc>
        <w:tc>
          <w:tcPr>
            <w:tcW w:w="3980" w:type="dxa"/>
            <w:gridSpan w:val="3"/>
            <w:shd w:val="clear" w:color="auto" w:fill="B8CCE4" w:themeFill="accent1" w:themeFillTint="66"/>
            <w:hideMark/>
          </w:tcPr>
          <w:p w14:paraId="30B888FD" w14:textId="7A2D6A6D" w:rsidR="00877729" w:rsidRPr="008C603E" w:rsidRDefault="00501677" w:rsidP="00501677">
            <w:pPr>
              <w:ind w:left="0" w:firstLine="0"/>
              <w:jc w:val="center"/>
              <w:rPr>
                <w:rFonts w:asciiTheme="minorHAnsi" w:eastAsia="Times New Roman" w:hAnsiTheme="minorHAnsi" w:cs="Arial"/>
                <w:b/>
                <w:bCs/>
                <w:color w:val="000000"/>
                <w:sz w:val="20"/>
                <w:szCs w:val="20"/>
                <w:lang w:val="en-US" w:eastAsia="en-GB"/>
              </w:rPr>
            </w:pPr>
            <w:r>
              <w:rPr>
                <w:rFonts w:asciiTheme="minorHAnsi" w:eastAsia="Times New Roman" w:hAnsiTheme="minorHAnsi" w:cs="Arial"/>
                <w:b/>
                <w:bCs/>
                <w:color w:val="000000"/>
                <w:sz w:val="20"/>
                <w:szCs w:val="20"/>
                <w:lang w:val="en-US" w:eastAsia="en-GB"/>
              </w:rPr>
              <w:t>État</w:t>
            </w:r>
            <w:r w:rsidR="00877729" w:rsidRPr="008C603E">
              <w:rPr>
                <w:rFonts w:asciiTheme="minorHAnsi" w:eastAsia="Times New Roman" w:hAnsiTheme="minorHAnsi" w:cs="Arial"/>
                <w:b/>
                <w:bCs/>
                <w:color w:val="000000"/>
                <w:sz w:val="20"/>
                <w:szCs w:val="20"/>
                <w:lang w:val="en-US" w:eastAsia="en-GB"/>
              </w:rPr>
              <w:t xml:space="preserve"> </w:t>
            </w:r>
            <w:r w:rsidR="008C603E" w:rsidRPr="008C603E">
              <w:rPr>
                <w:rFonts w:asciiTheme="minorHAnsi" w:eastAsia="Times New Roman" w:hAnsiTheme="minorHAnsi" w:cs="Arial"/>
                <w:b/>
                <w:bCs/>
                <w:color w:val="000000"/>
                <w:sz w:val="20"/>
                <w:szCs w:val="20"/>
                <w:lang w:val="en-US" w:eastAsia="en-GB"/>
              </w:rPr>
              <w:t xml:space="preserve">au </w:t>
            </w:r>
            <w:r w:rsidR="008C603E">
              <w:rPr>
                <w:rFonts w:asciiTheme="minorHAnsi" w:eastAsia="Times New Roman" w:hAnsiTheme="minorHAnsi" w:cs="Arial"/>
                <w:b/>
                <w:bCs/>
                <w:color w:val="000000"/>
                <w:sz w:val="20"/>
                <w:szCs w:val="20"/>
                <w:lang w:val="en-US" w:eastAsia="en-GB"/>
              </w:rPr>
              <w:t>31 dé</w:t>
            </w:r>
            <w:r w:rsidR="00877729" w:rsidRPr="008C603E">
              <w:rPr>
                <w:rFonts w:asciiTheme="minorHAnsi" w:eastAsia="Times New Roman" w:hAnsiTheme="minorHAnsi" w:cs="Arial"/>
                <w:b/>
                <w:bCs/>
                <w:color w:val="000000"/>
                <w:sz w:val="20"/>
                <w:szCs w:val="20"/>
                <w:lang w:val="en-US" w:eastAsia="en-GB"/>
              </w:rPr>
              <w:t>cemb</w:t>
            </w:r>
            <w:r w:rsidR="008C603E">
              <w:rPr>
                <w:rFonts w:asciiTheme="minorHAnsi" w:eastAsia="Times New Roman" w:hAnsiTheme="minorHAnsi" w:cs="Arial"/>
                <w:b/>
                <w:bCs/>
                <w:color w:val="000000"/>
                <w:sz w:val="20"/>
                <w:szCs w:val="20"/>
                <w:lang w:val="en-US" w:eastAsia="en-GB"/>
              </w:rPr>
              <w:t>re</w:t>
            </w:r>
            <w:r w:rsidR="00877729" w:rsidRPr="008C603E">
              <w:rPr>
                <w:rFonts w:asciiTheme="minorHAnsi" w:eastAsia="Times New Roman" w:hAnsiTheme="minorHAnsi" w:cs="Arial"/>
                <w:b/>
                <w:bCs/>
                <w:color w:val="000000"/>
                <w:sz w:val="20"/>
                <w:szCs w:val="20"/>
                <w:lang w:val="en-US" w:eastAsia="en-GB"/>
              </w:rPr>
              <w:t xml:space="preserve"> 2017 </w:t>
            </w:r>
          </w:p>
        </w:tc>
      </w:tr>
      <w:tr w:rsidR="00EC705C" w:rsidRPr="00A9671F" w14:paraId="21DD2607" w14:textId="77777777" w:rsidTr="00EC705C">
        <w:trPr>
          <w:cantSplit/>
          <w:tblHeader/>
        </w:trPr>
        <w:tc>
          <w:tcPr>
            <w:tcW w:w="2142" w:type="dxa"/>
            <w:vMerge/>
            <w:shd w:val="clear" w:color="auto" w:fill="B8CCE4" w:themeFill="accent1" w:themeFillTint="66"/>
            <w:vAlign w:val="center"/>
            <w:hideMark/>
          </w:tcPr>
          <w:p w14:paraId="7775FD59" w14:textId="77777777" w:rsidR="00877729" w:rsidRPr="008C603E" w:rsidRDefault="00877729" w:rsidP="00877729">
            <w:pPr>
              <w:ind w:left="0" w:firstLine="0"/>
              <w:rPr>
                <w:rFonts w:asciiTheme="minorHAnsi" w:eastAsia="Times New Roman" w:hAnsiTheme="minorHAnsi" w:cs="Arial"/>
                <w:b/>
                <w:bCs/>
                <w:color w:val="000000"/>
                <w:sz w:val="20"/>
                <w:szCs w:val="20"/>
                <w:lang w:val="en-US" w:eastAsia="en-GB"/>
              </w:rPr>
            </w:pPr>
          </w:p>
        </w:tc>
        <w:tc>
          <w:tcPr>
            <w:tcW w:w="1326" w:type="dxa"/>
            <w:shd w:val="clear" w:color="auto" w:fill="B8CCE4" w:themeFill="accent1" w:themeFillTint="66"/>
            <w:vAlign w:val="center"/>
            <w:hideMark/>
          </w:tcPr>
          <w:p w14:paraId="0485258A" w14:textId="17F17E1D" w:rsidR="00877729" w:rsidRPr="007C385C" w:rsidRDefault="008C603E" w:rsidP="006359E4">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Non</w:t>
            </w:r>
            <w:r w:rsidR="00D068D8">
              <w:rPr>
                <w:rFonts w:asciiTheme="minorHAnsi" w:eastAsia="Times New Roman" w:hAnsiTheme="minorHAnsi" w:cs="Arial"/>
                <w:b/>
                <w:bCs/>
                <w:color w:val="000000"/>
                <w:sz w:val="20"/>
                <w:szCs w:val="20"/>
                <w:lang w:val="fr-CH" w:eastAsia="en-GB"/>
              </w:rPr>
              <w:t xml:space="preserve"> reçue</w:t>
            </w:r>
            <w:r>
              <w:rPr>
                <w:rFonts w:asciiTheme="minorHAnsi" w:eastAsia="Times New Roman" w:hAnsiTheme="minorHAnsi" w:cs="Arial"/>
                <w:b/>
                <w:bCs/>
                <w:color w:val="000000"/>
                <w:sz w:val="20"/>
                <w:szCs w:val="20"/>
                <w:lang w:val="fr-CH" w:eastAsia="en-GB"/>
              </w:rPr>
              <w:t>s</w:t>
            </w:r>
            <w:r w:rsidR="00D068D8">
              <w:rPr>
                <w:rFonts w:asciiTheme="minorHAnsi" w:eastAsia="Times New Roman" w:hAnsiTheme="minorHAnsi" w:cs="Arial"/>
                <w:b/>
                <w:bCs/>
                <w:color w:val="000000"/>
                <w:sz w:val="20"/>
                <w:szCs w:val="20"/>
                <w:lang w:val="fr-CH" w:eastAsia="en-GB"/>
              </w:rPr>
              <w:t xml:space="preserve"> pour les années </w:t>
            </w:r>
            <w:r w:rsidR="006359E4">
              <w:rPr>
                <w:rFonts w:asciiTheme="minorHAnsi" w:eastAsia="Times New Roman" w:hAnsiTheme="minorHAnsi" w:cs="Arial"/>
                <w:b/>
                <w:bCs/>
                <w:color w:val="000000"/>
                <w:sz w:val="20"/>
                <w:szCs w:val="20"/>
                <w:lang w:val="fr-CH" w:eastAsia="en-GB"/>
              </w:rPr>
              <w:t>précédente</w:t>
            </w:r>
            <w:r w:rsidR="00D068D8">
              <w:rPr>
                <w:rFonts w:asciiTheme="minorHAnsi" w:eastAsia="Times New Roman" w:hAnsiTheme="minorHAnsi" w:cs="Arial"/>
                <w:b/>
                <w:bCs/>
                <w:color w:val="000000"/>
                <w:sz w:val="20"/>
                <w:szCs w:val="20"/>
                <w:lang w:val="fr-CH" w:eastAsia="en-GB"/>
              </w:rPr>
              <w:t>s</w:t>
            </w:r>
            <w:r w:rsidR="00877729" w:rsidRPr="007C385C">
              <w:rPr>
                <w:rFonts w:asciiTheme="minorHAnsi" w:eastAsia="Times New Roman" w:hAnsiTheme="minorHAnsi" w:cs="Arial"/>
                <w:b/>
                <w:bCs/>
                <w:color w:val="000000"/>
                <w:sz w:val="20"/>
                <w:szCs w:val="20"/>
                <w:lang w:val="fr-CH" w:eastAsia="en-GB"/>
              </w:rPr>
              <w:t xml:space="preserve"> </w:t>
            </w:r>
          </w:p>
        </w:tc>
        <w:tc>
          <w:tcPr>
            <w:tcW w:w="1327" w:type="dxa"/>
            <w:shd w:val="clear" w:color="auto" w:fill="B8CCE4" w:themeFill="accent1" w:themeFillTint="66"/>
            <w:vAlign w:val="center"/>
            <w:hideMark/>
          </w:tcPr>
          <w:p w14:paraId="02FDC952" w14:textId="0CE38AAC" w:rsidR="00877729" w:rsidRPr="007C385C" w:rsidRDefault="00877729" w:rsidP="00D068D8">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A</w:t>
            </w:r>
            <w:r w:rsidR="00D068D8">
              <w:rPr>
                <w:rFonts w:asciiTheme="minorHAnsi" w:eastAsia="Times New Roman" w:hAnsiTheme="minorHAnsi" w:cs="Arial"/>
                <w:b/>
                <w:bCs/>
                <w:color w:val="000000"/>
                <w:sz w:val="20"/>
                <w:szCs w:val="20"/>
                <w:lang w:val="fr-CH" w:eastAsia="en-GB"/>
              </w:rPr>
              <w:t>nticipé</w:t>
            </w:r>
            <w:r w:rsidR="008C603E">
              <w:rPr>
                <w:rFonts w:asciiTheme="minorHAnsi" w:eastAsia="Times New Roman" w:hAnsiTheme="minorHAnsi" w:cs="Arial"/>
                <w:b/>
                <w:bCs/>
                <w:color w:val="000000"/>
                <w:sz w:val="20"/>
                <w:szCs w:val="20"/>
                <w:lang w:val="fr-CH" w:eastAsia="en-GB"/>
              </w:rPr>
              <w:t>e</w:t>
            </w:r>
            <w:r w:rsidR="00501677">
              <w:rPr>
                <w:rFonts w:asciiTheme="minorHAnsi" w:eastAsia="Times New Roman" w:hAnsiTheme="minorHAnsi" w:cs="Arial"/>
                <w:b/>
                <w:bCs/>
                <w:color w:val="000000"/>
                <w:sz w:val="20"/>
                <w:szCs w:val="20"/>
                <w:lang w:val="fr-CH" w:eastAsia="en-GB"/>
              </w:rPr>
              <w:t>s</w:t>
            </w:r>
            <w:r w:rsidRPr="007C385C">
              <w:rPr>
                <w:rFonts w:asciiTheme="minorHAnsi" w:eastAsia="Times New Roman" w:hAnsiTheme="minorHAnsi" w:cs="Arial"/>
                <w:b/>
                <w:bCs/>
                <w:color w:val="000000"/>
                <w:sz w:val="20"/>
                <w:szCs w:val="20"/>
                <w:lang w:val="fr-CH" w:eastAsia="en-GB"/>
              </w:rPr>
              <w:t xml:space="preserve"> </w:t>
            </w:r>
            <w:r w:rsidR="00D068D8">
              <w:rPr>
                <w:rFonts w:asciiTheme="minorHAnsi" w:eastAsia="Times New Roman" w:hAnsiTheme="minorHAnsi" w:cs="Arial"/>
                <w:b/>
                <w:bCs/>
                <w:color w:val="000000"/>
                <w:sz w:val="20"/>
                <w:szCs w:val="20"/>
                <w:lang w:val="fr-CH" w:eastAsia="en-GB"/>
              </w:rPr>
              <w:t>pour</w:t>
            </w:r>
            <w:r w:rsidRPr="007C385C">
              <w:rPr>
                <w:rFonts w:asciiTheme="minorHAnsi" w:eastAsia="Times New Roman" w:hAnsiTheme="minorHAnsi" w:cs="Arial"/>
                <w:b/>
                <w:bCs/>
                <w:color w:val="000000"/>
                <w:sz w:val="20"/>
                <w:szCs w:val="20"/>
                <w:lang w:val="fr-CH" w:eastAsia="en-GB"/>
              </w:rPr>
              <w:t xml:space="preserve"> 2017 </w:t>
            </w:r>
          </w:p>
        </w:tc>
        <w:tc>
          <w:tcPr>
            <w:tcW w:w="1326" w:type="dxa"/>
            <w:shd w:val="clear" w:color="auto" w:fill="B8CCE4" w:themeFill="accent1" w:themeFillTint="66"/>
            <w:vAlign w:val="center"/>
            <w:hideMark/>
          </w:tcPr>
          <w:p w14:paraId="5D210C61" w14:textId="06D74D1F" w:rsidR="00877729" w:rsidRPr="007C385C" w:rsidRDefault="00877729" w:rsidP="00D068D8">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Pa</w:t>
            </w:r>
            <w:r w:rsidR="00D068D8">
              <w:rPr>
                <w:rFonts w:asciiTheme="minorHAnsi" w:eastAsia="Times New Roman" w:hAnsiTheme="minorHAnsi" w:cs="Arial"/>
                <w:b/>
                <w:bCs/>
                <w:color w:val="000000"/>
                <w:sz w:val="20"/>
                <w:szCs w:val="20"/>
                <w:lang w:val="fr-CH" w:eastAsia="en-GB"/>
              </w:rPr>
              <w:t>yée</w:t>
            </w:r>
            <w:r w:rsidR="008C603E">
              <w:rPr>
                <w:rFonts w:asciiTheme="minorHAnsi" w:eastAsia="Times New Roman" w:hAnsiTheme="minorHAnsi" w:cs="Arial"/>
                <w:b/>
                <w:bCs/>
                <w:color w:val="000000"/>
                <w:sz w:val="20"/>
                <w:szCs w:val="20"/>
                <w:lang w:val="fr-CH" w:eastAsia="en-GB"/>
              </w:rPr>
              <w:t>s</w:t>
            </w:r>
            <w:r w:rsidR="00D068D8">
              <w:rPr>
                <w:rFonts w:asciiTheme="minorHAnsi" w:eastAsia="Times New Roman" w:hAnsiTheme="minorHAnsi" w:cs="Arial"/>
                <w:b/>
                <w:bCs/>
                <w:color w:val="000000"/>
                <w:sz w:val="20"/>
                <w:szCs w:val="20"/>
                <w:lang w:val="fr-CH" w:eastAsia="en-GB"/>
              </w:rPr>
              <w:t xml:space="preserve"> pour les années à venir</w:t>
            </w:r>
            <w:r w:rsidRPr="007C385C">
              <w:rPr>
                <w:rFonts w:asciiTheme="minorHAnsi" w:eastAsia="Times New Roman" w:hAnsiTheme="minorHAnsi" w:cs="Arial"/>
                <w:b/>
                <w:bCs/>
                <w:color w:val="000000"/>
                <w:sz w:val="20"/>
                <w:szCs w:val="20"/>
                <w:lang w:val="fr-CH" w:eastAsia="en-GB"/>
              </w:rPr>
              <w:t xml:space="preserve"> </w:t>
            </w:r>
          </w:p>
        </w:tc>
        <w:tc>
          <w:tcPr>
            <w:tcW w:w="1327" w:type="dxa"/>
            <w:shd w:val="clear" w:color="auto" w:fill="B8CCE4" w:themeFill="accent1" w:themeFillTint="66"/>
            <w:vAlign w:val="center"/>
            <w:hideMark/>
          </w:tcPr>
          <w:p w14:paraId="57E4CAEB" w14:textId="14F29D5D" w:rsidR="00877729" w:rsidRPr="007C385C" w:rsidRDefault="00D068D8" w:rsidP="006359E4">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Pour les années </w:t>
            </w:r>
            <w:r w:rsidR="006359E4">
              <w:rPr>
                <w:rFonts w:asciiTheme="minorHAnsi" w:eastAsia="Times New Roman" w:hAnsiTheme="minorHAnsi" w:cs="Arial"/>
                <w:b/>
                <w:bCs/>
                <w:color w:val="000000"/>
                <w:sz w:val="20"/>
                <w:szCs w:val="20"/>
                <w:lang w:val="fr-CH" w:eastAsia="en-GB"/>
              </w:rPr>
              <w:t>précédentes</w:t>
            </w:r>
            <w:r w:rsidR="00877729" w:rsidRPr="007C385C">
              <w:rPr>
                <w:rFonts w:asciiTheme="minorHAnsi" w:eastAsia="Times New Roman" w:hAnsiTheme="minorHAnsi" w:cs="Arial"/>
                <w:b/>
                <w:bCs/>
                <w:color w:val="000000"/>
                <w:sz w:val="20"/>
                <w:szCs w:val="20"/>
                <w:lang w:val="fr-CH" w:eastAsia="en-GB"/>
              </w:rPr>
              <w:t xml:space="preserve"> </w:t>
            </w:r>
          </w:p>
        </w:tc>
        <w:tc>
          <w:tcPr>
            <w:tcW w:w="1326" w:type="dxa"/>
            <w:shd w:val="clear" w:color="auto" w:fill="B8CCE4" w:themeFill="accent1" w:themeFillTint="66"/>
            <w:vAlign w:val="center"/>
            <w:hideMark/>
          </w:tcPr>
          <w:p w14:paraId="7F497681" w14:textId="58BEA908" w:rsidR="00877729" w:rsidRPr="007C385C" w:rsidRDefault="008C603E" w:rsidP="00877729">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Pour</w:t>
            </w:r>
            <w:r w:rsidR="00877729" w:rsidRPr="007C385C">
              <w:rPr>
                <w:rFonts w:asciiTheme="minorHAnsi" w:eastAsia="Times New Roman" w:hAnsiTheme="minorHAnsi" w:cs="Arial"/>
                <w:b/>
                <w:bCs/>
                <w:color w:val="000000"/>
                <w:sz w:val="20"/>
                <w:szCs w:val="20"/>
                <w:lang w:val="fr-CH" w:eastAsia="en-GB"/>
              </w:rPr>
              <w:t xml:space="preserve"> 2017 </w:t>
            </w:r>
          </w:p>
        </w:tc>
        <w:tc>
          <w:tcPr>
            <w:tcW w:w="1327" w:type="dxa"/>
            <w:shd w:val="clear" w:color="auto" w:fill="B8CCE4" w:themeFill="accent1" w:themeFillTint="66"/>
            <w:vAlign w:val="center"/>
            <w:hideMark/>
          </w:tcPr>
          <w:p w14:paraId="40542A99" w14:textId="104B972B" w:rsidR="00877729" w:rsidRPr="007C385C" w:rsidRDefault="008C603E" w:rsidP="008C603E">
            <w:pPr>
              <w:ind w:left="0" w:firstLine="0"/>
              <w:jc w:val="center"/>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Pour les années futures</w:t>
            </w:r>
            <w:r w:rsidR="00877729" w:rsidRPr="007C385C">
              <w:rPr>
                <w:rFonts w:asciiTheme="minorHAnsi" w:eastAsia="Times New Roman" w:hAnsiTheme="minorHAnsi" w:cs="Arial"/>
                <w:b/>
                <w:bCs/>
                <w:color w:val="000000"/>
                <w:sz w:val="20"/>
                <w:szCs w:val="20"/>
                <w:lang w:val="fr-CH" w:eastAsia="en-GB"/>
              </w:rPr>
              <w:t xml:space="preserve"> </w:t>
            </w:r>
          </w:p>
        </w:tc>
        <w:tc>
          <w:tcPr>
            <w:tcW w:w="1326" w:type="dxa"/>
            <w:shd w:val="clear" w:color="auto" w:fill="B8CCE4" w:themeFill="accent1" w:themeFillTint="66"/>
            <w:vAlign w:val="center"/>
            <w:hideMark/>
          </w:tcPr>
          <w:p w14:paraId="77F3139C" w14:textId="1B175B1E" w:rsidR="00877729" w:rsidRPr="007C385C" w:rsidRDefault="00877729" w:rsidP="006359E4">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No</w:t>
            </w:r>
            <w:r w:rsidR="008C603E">
              <w:rPr>
                <w:rFonts w:asciiTheme="minorHAnsi" w:eastAsia="Times New Roman" w:hAnsiTheme="minorHAnsi" w:cs="Arial"/>
                <w:b/>
                <w:bCs/>
                <w:color w:val="000000"/>
                <w:sz w:val="20"/>
                <w:szCs w:val="20"/>
                <w:lang w:val="fr-CH" w:eastAsia="en-GB"/>
              </w:rPr>
              <w:t xml:space="preserve">n reçues pour les années </w:t>
            </w:r>
            <w:r w:rsidR="006359E4">
              <w:rPr>
                <w:rFonts w:asciiTheme="minorHAnsi" w:eastAsia="Times New Roman" w:hAnsiTheme="minorHAnsi" w:cs="Arial"/>
                <w:b/>
                <w:bCs/>
                <w:color w:val="000000"/>
                <w:sz w:val="20"/>
                <w:szCs w:val="20"/>
                <w:lang w:val="fr-CH" w:eastAsia="en-GB"/>
              </w:rPr>
              <w:t>précédentes</w:t>
            </w:r>
            <w:r w:rsidRPr="007C385C">
              <w:rPr>
                <w:rFonts w:asciiTheme="minorHAnsi" w:eastAsia="Times New Roman" w:hAnsiTheme="minorHAnsi" w:cs="Arial"/>
                <w:b/>
                <w:bCs/>
                <w:color w:val="000000"/>
                <w:sz w:val="20"/>
                <w:szCs w:val="20"/>
                <w:lang w:val="fr-CH" w:eastAsia="en-GB"/>
              </w:rPr>
              <w:t xml:space="preserve"> </w:t>
            </w:r>
          </w:p>
        </w:tc>
        <w:tc>
          <w:tcPr>
            <w:tcW w:w="1327" w:type="dxa"/>
            <w:shd w:val="clear" w:color="auto" w:fill="B8CCE4" w:themeFill="accent1" w:themeFillTint="66"/>
            <w:vAlign w:val="center"/>
            <w:hideMark/>
          </w:tcPr>
          <w:p w14:paraId="43443451" w14:textId="578745CF" w:rsidR="00877729" w:rsidRPr="008C603E" w:rsidRDefault="00501677" w:rsidP="008C603E">
            <w:pPr>
              <w:ind w:left="0" w:firstLine="0"/>
              <w:jc w:val="center"/>
              <w:rPr>
                <w:rFonts w:asciiTheme="minorHAnsi" w:eastAsia="Times New Roman" w:hAnsiTheme="minorHAnsi" w:cs="Arial"/>
                <w:b/>
                <w:bCs/>
                <w:color w:val="000000"/>
                <w:sz w:val="20"/>
                <w:szCs w:val="20"/>
                <w:lang w:val="en-US" w:eastAsia="en-GB"/>
              </w:rPr>
            </w:pPr>
            <w:r>
              <w:rPr>
                <w:rFonts w:asciiTheme="minorHAnsi" w:eastAsia="Times New Roman" w:hAnsiTheme="minorHAnsi" w:cs="Arial"/>
                <w:b/>
                <w:bCs/>
                <w:color w:val="000000"/>
                <w:sz w:val="20"/>
                <w:szCs w:val="20"/>
                <w:lang w:val="en-US" w:eastAsia="en-GB"/>
              </w:rPr>
              <w:t>Non</w:t>
            </w:r>
            <w:r w:rsidR="008C603E">
              <w:rPr>
                <w:rFonts w:asciiTheme="minorHAnsi" w:eastAsia="Times New Roman" w:hAnsiTheme="minorHAnsi" w:cs="Arial"/>
                <w:b/>
                <w:bCs/>
                <w:color w:val="000000"/>
                <w:sz w:val="20"/>
                <w:szCs w:val="20"/>
                <w:lang w:val="en-US" w:eastAsia="en-GB"/>
              </w:rPr>
              <w:t xml:space="preserve"> reçues pour</w:t>
            </w:r>
            <w:r w:rsidR="008C603E" w:rsidRPr="008C603E">
              <w:rPr>
                <w:rFonts w:asciiTheme="minorHAnsi" w:eastAsia="Times New Roman" w:hAnsiTheme="minorHAnsi" w:cs="Arial"/>
                <w:b/>
                <w:bCs/>
                <w:color w:val="000000"/>
                <w:sz w:val="20"/>
                <w:szCs w:val="20"/>
                <w:lang w:val="en-US" w:eastAsia="en-GB"/>
              </w:rPr>
              <w:t xml:space="preserve"> </w:t>
            </w:r>
            <w:r w:rsidR="00877729" w:rsidRPr="008C603E">
              <w:rPr>
                <w:rFonts w:asciiTheme="minorHAnsi" w:eastAsia="Times New Roman" w:hAnsiTheme="minorHAnsi" w:cs="Arial"/>
                <w:b/>
                <w:bCs/>
                <w:color w:val="000000"/>
                <w:sz w:val="20"/>
                <w:szCs w:val="20"/>
                <w:lang w:val="en-US" w:eastAsia="en-GB"/>
              </w:rPr>
              <w:t xml:space="preserve">2017 </w:t>
            </w:r>
          </w:p>
        </w:tc>
        <w:tc>
          <w:tcPr>
            <w:tcW w:w="1327" w:type="dxa"/>
            <w:shd w:val="clear" w:color="auto" w:fill="B8CCE4" w:themeFill="accent1" w:themeFillTint="66"/>
            <w:vAlign w:val="center"/>
            <w:hideMark/>
          </w:tcPr>
          <w:p w14:paraId="2A97EFF4" w14:textId="03F270A0" w:rsidR="00877729" w:rsidRPr="007C385C" w:rsidRDefault="00877729" w:rsidP="008C603E">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R</w:t>
            </w:r>
            <w:r w:rsidR="008C603E">
              <w:rPr>
                <w:rFonts w:asciiTheme="minorHAnsi" w:eastAsia="Times New Roman" w:hAnsiTheme="minorHAnsi" w:cs="Arial"/>
                <w:b/>
                <w:bCs/>
                <w:color w:val="000000"/>
                <w:sz w:val="20"/>
                <w:szCs w:val="20"/>
                <w:lang w:val="fr-CH" w:eastAsia="en-GB"/>
              </w:rPr>
              <w:t>eçues pour les années futures</w:t>
            </w:r>
            <w:r w:rsidRPr="007C385C">
              <w:rPr>
                <w:rFonts w:asciiTheme="minorHAnsi" w:eastAsia="Times New Roman" w:hAnsiTheme="minorHAnsi" w:cs="Arial"/>
                <w:b/>
                <w:bCs/>
                <w:color w:val="000000"/>
                <w:sz w:val="20"/>
                <w:szCs w:val="20"/>
                <w:lang w:val="fr-CH" w:eastAsia="en-GB"/>
              </w:rPr>
              <w:t xml:space="preserve"> </w:t>
            </w:r>
          </w:p>
        </w:tc>
      </w:tr>
      <w:tr w:rsidR="00B83CC2" w:rsidRPr="007C385C" w14:paraId="32CC7AD3" w14:textId="77777777" w:rsidTr="00EC705C">
        <w:trPr>
          <w:cantSplit/>
        </w:trPr>
        <w:tc>
          <w:tcPr>
            <w:tcW w:w="2142" w:type="dxa"/>
            <w:shd w:val="clear" w:color="DCE6F1" w:fill="DCE6F1"/>
            <w:noWrap/>
            <w:vAlign w:val="center"/>
            <w:hideMark/>
          </w:tcPr>
          <w:p w14:paraId="3C08B1D6" w14:textId="7CC302F4"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Albanie</w:t>
            </w:r>
          </w:p>
        </w:tc>
        <w:tc>
          <w:tcPr>
            <w:tcW w:w="1326" w:type="dxa"/>
            <w:shd w:val="clear" w:color="DCE6F1" w:fill="DCE6F1"/>
            <w:vAlign w:val="bottom"/>
            <w:hideMark/>
          </w:tcPr>
          <w:p w14:paraId="349B29AC" w14:textId="77777777" w:rsidR="00877729" w:rsidRPr="007C385C" w:rsidRDefault="00EC705C" w:rsidP="0091539C">
            <w:pPr>
              <w:ind w:left="0" w:firstLine="0"/>
              <w:jc w:val="center"/>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F9A7789" w14:textId="698D6C0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3E8AA9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133 </w:t>
            </w:r>
          </w:p>
        </w:tc>
        <w:tc>
          <w:tcPr>
            <w:tcW w:w="1327" w:type="dxa"/>
            <w:shd w:val="clear" w:color="DCE6F1" w:fill="DCE6F1"/>
            <w:vAlign w:val="bottom"/>
            <w:hideMark/>
          </w:tcPr>
          <w:p w14:paraId="2FE6662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4EA08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867 </w:t>
            </w:r>
          </w:p>
        </w:tc>
        <w:tc>
          <w:tcPr>
            <w:tcW w:w="1327" w:type="dxa"/>
            <w:shd w:val="clear" w:color="DCE6F1" w:fill="DCE6F1"/>
            <w:vAlign w:val="bottom"/>
            <w:hideMark/>
          </w:tcPr>
          <w:p w14:paraId="1164C091" w14:textId="77777777" w:rsidR="00877729" w:rsidRPr="007C385C" w:rsidRDefault="00EC705C" w:rsidP="0091539C">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13C400F" w14:textId="77777777" w:rsidR="00877729" w:rsidRPr="007C385C" w:rsidRDefault="00EC705C" w:rsidP="0091539C">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F7260EE" w14:textId="77777777" w:rsidR="00877729" w:rsidRPr="007C385C" w:rsidRDefault="00EC705C" w:rsidP="0091539C">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FD705D" w14:textId="77777777" w:rsidR="00877729" w:rsidRPr="007C385C" w:rsidRDefault="00EC705C" w:rsidP="0091539C">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p>
        </w:tc>
      </w:tr>
      <w:tr w:rsidR="00B83CC2" w:rsidRPr="007C385C" w14:paraId="5B8E5C8D" w14:textId="77777777" w:rsidTr="00EC705C">
        <w:trPr>
          <w:cantSplit/>
        </w:trPr>
        <w:tc>
          <w:tcPr>
            <w:tcW w:w="2142" w:type="dxa"/>
            <w:shd w:val="clear" w:color="auto" w:fill="auto"/>
            <w:noWrap/>
            <w:vAlign w:val="center"/>
            <w:hideMark/>
          </w:tcPr>
          <w:p w14:paraId="6990BEBA" w14:textId="122D0940"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Algérie</w:t>
            </w:r>
          </w:p>
        </w:tc>
        <w:tc>
          <w:tcPr>
            <w:tcW w:w="1326" w:type="dxa"/>
            <w:shd w:val="clear" w:color="auto" w:fill="auto"/>
            <w:vAlign w:val="bottom"/>
            <w:hideMark/>
          </w:tcPr>
          <w:p w14:paraId="70F1C9B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6D59EF9" w14:textId="721F5D4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872 </w:t>
            </w:r>
          </w:p>
        </w:tc>
        <w:tc>
          <w:tcPr>
            <w:tcW w:w="1326" w:type="dxa"/>
            <w:shd w:val="clear" w:color="auto" w:fill="auto"/>
            <w:vAlign w:val="bottom"/>
            <w:hideMark/>
          </w:tcPr>
          <w:p w14:paraId="4C4070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F1E3CA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608EB58" w14:textId="149B859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872 </w:t>
            </w:r>
          </w:p>
        </w:tc>
        <w:tc>
          <w:tcPr>
            <w:tcW w:w="1327" w:type="dxa"/>
            <w:shd w:val="clear" w:color="auto" w:fill="auto"/>
            <w:vAlign w:val="bottom"/>
            <w:hideMark/>
          </w:tcPr>
          <w:p w14:paraId="3F39564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5B09E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3C97F6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4299D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30EC8F4" w14:textId="77777777" w:rsidTr="00EC705C">
        <w:trPr>
          <w:cantSplit/>
        </w:trPr>
        <w:tc>
          <w:tcPr>
            <w:tcW w:w="2142" w:type="dxa"/>
            <w:shd w:val="clear" w:color="DCE6F1" w:fill="DCE6F1"/>
            <w:noWrap/>
            <w:vAlign w:val="center"/>
            <w:hideMark/>
          </w:tcPr>
          <w:p w14:paraId="7F8172BF" w14:textId="7EA5F413"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Andorre</w:t>
            </w:r>
          </w:p>
        </w:tc>
        <w:tc>
          <w:tcPr>
            <w:tcW w:w="1326" w:type="dxa"/>
            <w:shd w:val="clear" w:color="DCE6F1" w:fill="DCE6F1"/>
            <w:vAlign w:val="bottom"/>
            <w:hideMark/>
          </w:tcPr>
          <w:p w14:paraId="241C0E5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35DCF87" w14:textId="4EFE184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0EF5E4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A00F4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1A184A1" w14:textId="6C93FF1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C69DFA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4B5778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B79E4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F3F1B7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AD33E2" w14:textId="77777777" w:rsidTr="00EC705C">
        <w:trPr>
          <w:cantSplit/>
        </w:trPr>
        <w:tc>
          <w:tcPr>
            <w:tcW w:w="2142" w:type="dxa"/>
            <w:shd w:val="clear" w:color="auto" w:fill="auto"/>
            <w:noWrap/>
            <w:vAlign w:val="center"/>
            <w:hideMark/>
          </w:tcPr>
          <w:p w14:paraId="59400F2E" w14:textId="1AB4646B"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Antigua-et-</w:t>
            </w:r>
            <w:r w:rsidR="00877729" w:rsidRPr="007C385C">
              <w:rPr>
                <w:rFonts w:asciiTheme="minorHAnsi" w:eastAsia="Times New Roman" w:hAnsiTheme="minorHAnsi" w:cs="Arial"/>
                <w:sz w:val="20"/>
                <w:szCs w:val="20"/>
                <w:lang w:val="fr-CH" w:eastAsia="en-GB"/>
              </w:rPr>
              <w:t>Barbuda</w:t>
            </w:r>
          </w:p>
        </w:tc>
        <w:tc>
          <w:tcPr>
            <w:tcW w:w="1326" w:type="dxa"/>
            <w:shd w:val="clear" w:color="auto" w:fill="auto"/>
            <w:vAlign w:val="bottom"/>
            <w:hideMark/>
          </w:tcPr>
          <w:p w14:paraId="0993500D" w14:textId="73ED3F9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372AB42" w14:textId="7A661E6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120E71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64DDD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445E4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86EBF7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BB3EDE0" w14:textId="36A33B4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0B9ACAD" w14:textId="700798C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E223DE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5003DAC" w14:textId="77777777" w:rsidTr="00EC705C">
        <w:trPr>
          <w:cantSplit/>
        </w:trPr>
        <w:tc>
          <w:tcPr>
            <w:tcW w:w="2142" w:type="dxa"/>
            <w:shd w:val="clear" w:color="DCE6F1" w:fill="DCE6F1"/>
            <w:noWrap/>
            <w:vAlign w:val="center"/>
            <w:hideMark/>
          </w:tcPr>
          <w:p w14:paraId="79AC600E" w14:textId="7B8CA51E"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Argentine</w:t>
            </w:r>
          </w:p>
        </w:tc>
        <w:tc>
          <w:tcPr>
            <w:tcW w:w="1326" w:type="dxa"/>
            <w:shd w:val="clear" w:color="DCE6F1" w:fill="DCE6F1"/>
            <w:vAlign w:val="bottom"/>
            <w:hideMark/>
          </w:tcPr>
          <w:p w14:paraId="64EDFC22" w14:textId="67F2748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616 </w:t>
            </w:r>
          </w:p>
        </w:tc>
        <w:tc>
          <w:tcPr>
            <w:tcW w:w="1327" w:type="dxa"/>
            <w:shd w:val="clear" w:color="DCE6F1" w:fill="DCE6F1"/>
            <w:vAlign w:val="bottom"/>
            <w:hideMark/>
          </w:tcPr>
          <w:p w14:paraId="18EE98B8" w14:textId="0A960BF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616 </w:t>
            </w:r>
          </w:p>
        </w:tc>
        <w:tc>
          <w:tcPr>
            <w:tcW w:w="1326" w:type="dxa"/>
            <w:shd w:val="clear" w:color="DCE6F1" w:fill="DCE6F1"/>
            <w:vAlign w:val="bottom"/>
            <w:hideMark/>
          </w:tcPr>
          <w:p w14:paraId="146581B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52D3BA5" w14:textId="331D439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616 </w:t>
            </w:r>
          </w:p>
        </w:tc>
        <w:tc>
          <w:tcPr>
            <w:tcW w:w="1326" w:type="dxa"/>
            <w:shd w:val="clear" w:color="DCE6F1" w:fill="DCE6F1"/>
            <w:vAlign w:val="bottom"/>
            <w:hideMark/>
          </w:tcPr>
          <w:p w14:paraId="0355E2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0D8DC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A89493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FCBE1B6" w14:textId="10BDC71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616 </w:t>
            </w:r>
          </w:p>
        </w:tc>
        <w:tc>
          <w:tcPr>
            <w:tcW w:w="1327" w:type="dxa"/>
            <w:shd w:val="clear" w:color="DCE6F1" w:fill="DCE6F1"/>
            <w:vAlign w:val="bottom"/>
            <w:hideMark/>
          </w:tcPr>
          <w:p w14:paraId="3B9EC5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AE7F403" w14:textId="77777777" w:rsidTr="00EC705C">
        <w:trPr>
          <w:cantSplit/>
        </w:trPr>
        <w:tc>
          <w:tcPr>
            <w:tcW w:w="2142" w:type="dxa"/>
            <w:shd w:val="clear" w:color="auto" w:fill="auto"/>
            <w:noWrap/>
            <w:vAlign w:val="center"/>
            <w:hideMark/>
          </w:tcPr>
          <w:p w14:paraId="054ACAE7" w14:textId="083C05C9"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Arménie</w:t>
            </w:r>
          </w:p>
        </w:tc>
        <w:tc>
          <w:tcPr>
            <w:tcW w:w="1326" w:type="dxa"/>
            <w:shd w:val="clear" w:color="auto" w:fill="auto"/>
            <w:vAlign w:val="bottom"/>
            <w:hideMark/>
          </w:tcPr>
          <w:p w14:paraId="2156A4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3E295C0" w14:textId="2C6ED37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69796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074BB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93EC7E2" w14:textId="3E36B42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886E49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9FC7D9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66B436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C04B03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C5DE9D6" w14:textId="77777777" w:rsidTr="00EC705C">
        <w:trPr>
          <w:cantSplit/>
        </w:trPr>
        <w:tc>
          <w:tcPr>
            <w:tcW w:w="2142" w:type="dxa"/>
            <w:shd w:val="clear" w:color="DCE6F1" w:fill="DCE6F1"/>
            <w:noWrap/>
            <w:vAlign w:val="center"/>
            <w:hideMark/>
          </w:tcPr>
          <w:p w14:paraId="4F88D102" w14:textId="54DC45A1" w:rsidR="00877729" w:rsidRPr="007C385C" w:rsidRDefault="00073C7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Australie</w:t>
            </w:r>
          </w:p>
        </w:tc>
        <w:tc>
          <w:tcPr>
            <w:tcW w:w="1326" w:type="dxa"/>
            <w:shd w:val="clear" w:color="DCE6F1" w:fill="DCE6F1"/>
            <w:vAlign w:val="bottom"/>
            <w:hideMark/>
          </w:tcPr>
          <w:p w14:paraId="4EC723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89F3851" w14:textId="289A387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114 </w:t>
            </w:r>
            <w:r w:rsidR="00877729" w:rsidRPr="007C385C">
              <w:rPr>
                <w:rFonts w:asciiTheme="minorHAnsi" w:eastAsia="Times New Roman" w:hAnsiTheme="minorHAnsi" w:cs="Arial"/>
                <w:sz w:val="20"/>
                <w:szCs w:val="20"/>
                <w:lang w:val="fr-CH" w:eastAsia="en-GB"/>
              </w:rPr>
              <w:t xml:space="preserve">272 </w:t>
            </w:r>
          </w:p>
        </w:tc>
        <w:tc>
          <w:tcPr>
            <w:tcW w:w="1326" w:type="dxa"/>
            <w:shd w:val="clear" w:color="DCE6F1" w:fill="DCE6F1"/>
            <w:vAlign w:val="bottom"/>
            <w:hideMark/>
          </w:tcPr>
          <w:p w14:paraId="1F4069DF" w14:textId="610B2B7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114 </w:t>
            </w:r>
            <w:r w:rsidR="00877729" w:rsidRPr="007C385C">
              <w:rPr>
                <w:rFonts w:asciiTheme="minorHAnsi" w:eastAsia="Times New Roman" w:hAnsiTheme="minorHAnsi" w:cs="Arial"/>
                <w:sz w:val="20"/>
                <w:szCs w:val="20"/>
                <w:lang w:val="fr-CH" w:eastAsia="en-GB"/>
              </w:rPr>
              <w:t xml:space="preserve">272 </w:t>
            </w:r>
          </w:p>
        </w:tc>
        <w:tc>
          <w:tcPr>
            <w:tcW w:w="1327" w:type="dxa"/>
            <w:shd w:val="clear" w:color="DCE6F1" w:fill="DCE6F1"/>
            <w:vAlign w:val="bottom"/>
            <w:hideMark/>
          </w:tcPr>
          <w:p w14:paraId="052A5F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5AA73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7122DB1" w14:textId="5662B81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114 </w:t>
            </w:r>
            <w:r w:rsidR="00877729" w:rsidRPr="007C385C">
              <w:rPr>
                <w:rFonts w:asciiTheme="minorHAnsi" w:eastAsia="Times New Roman" w:hAnsiTheme="minorHAnsi" w:cs="Arial"/>
                <w:sz w:val="20"/>
                <w:szCs w:val="20"/>
                <w:lang w:val="fr-CH" w:eastAsia="en-GB"/>
              </w:rPr>
              <w:t xml:space="preserve">272 </w:t>
            </w:r>
          </w:p>
        </w:tc>
        <w:tc>
          <w:tcPr>
            <w:tcW w:w="1326" w:type="dxa"/>
            <w:shd w:val="clear" w:color="DCE6F1" w:fill="DCE6F1"/>
            <w:vAlign w:val="bottom"/>
            <w:hideMark/>
          </w:tcPr>
          <w:p w14:paraId="4F6FA1B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89AB43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201065D" w14:textId="3B9DD06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359E4">
              <w:rPr>
                <w:rFonts w:asciiTheme="minorHAnsi" w:eastAsia="Times New Roman" w:hAnsiTheme="minorHAnsi" w:cs="Arial"/>
                <w:sz w:val="20"/>
                <w:szCs w:val="20"/>
                <w:lang w:val="fr-CH" w:eastAsia="en-GB"/>
              </w:rPr>
              <w:t xml:space="preserve">114 </w:t>
            </w:r>
            <w:r w:rsidR="00877729" w:rsidRPr="007C385C">
              <w:rPr>
                <w:rFonts w:asciiTheme="minorHAnsi" w:eastAsia="Times New Roman" w:hAnsiTheme="minorHAnsi" w:cs="Arial"/>
                <w:sz w:val="20"/>
                <w:szCs w:val="20"/>
                <w:lang w:val="fr-CH" w:eastAsia="en-GB"/>
              </w:rPr>
              <w:t xml:space="preserve">272 </w:t>
            </w:r>
          </w:p>
        </w:tc>
      </w:tr>
      <w:tr w:rsidR="00B83CC2" w:rsidRPr="007C385C" w14:paraId="38ADA40D" w14:textId="77777777" w:rsidTr="00EC705C">
        <w:trPr>
          <w:cantSplit/>
        </w:trPr>
        <w:tc>
          <w:tcPr>
            <w:tcW w:w="2142" w:type="dxa"/>
            <w:shd w:val="clear" w:color="auto" w:fill="auto"/>
            <w:noWrap/>
            <w:vAlign w:val="center"/>
            <w:hideMark/>
          </w:tcPr>
          <w:p w14:paraId="69E09E97" w14:textId="478FB160" w:rsidR="00877729" w:rsidRPr="007C385C" w:rsidRDefault="00E9147D"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Autriche</w:t>
            </w:r>
          </w:p>
        </w:tc>
        <w:tc>
          <w:tcPr>
            <w:tcW w:w="1326" w:type="dxa"/>
            <w:shd w:val="clear" w:color="auto" w:fill="auto"/>
            <w:vAlign w:val="bottom"/>
            <w:hideMark/>
          </w:tcPr>
          <w:p w14:paraId="6930FD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7842C29" w14:textId="6BDA467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35 </w:t>
            </w:r>
            <w:r w:rsidR="00877729" w:rsidRPr="007C385C">
              <w:rPr>
                <w:rFonts w:asciiTheme="minorHAnsi" w:eastAsia="Times New Roman" w:hAnsiTheme="minorHAnsi" w:cs="Arial"/>
                <w:sz w:val="20"/>
                <w:szCs w:val="20"/>
                <w:lang w:val="fr-CH" w:eastAsia="en-GB"/>
              </w:rPr>
              <w:t xml:space="preserve">206 </w:t>
            </w:r>
          </w:p>
        </w:tc>
        <w:tc>
          <w:tcPr>
            <w:tcW w:w="1326" w:type="dxa"/>
            <w:shd w:val="clear" w:color="auto" w:fill="auto"/>
            <w:vAlign w:val="bottom"/>
            <w:hideMark/>
          </w:tcPr>
          <w:p w14:paraId="449EE0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E0C3DC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6A9C930" w14:textId="79FCF9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35 </w:t>
            </w:r>
            <w:r w:rsidR="00877729" w:rsidRPr="007C385C">
              <w:rPr>
                <w:rFonts w:asciiTheme="minorHAnsi" w:eastAsia="Times New Roman" w:hAnsiTheme="minorHAnsi" w:cs="Arial"/>
                <w:sz w:val="20"/>
                <w:szCs w:val="20"/>
                <w:lang w:val="fr-CH" w:eastAsia="en-GB"/>
              </w:rPr>
              <w:t xml:space="preserve">206 </w:t>
            </w:r>
          </w:p>
        </w:tc>
        <w:tc>
          <w:tcPr>
            <w:tcW w:w="1327" w:type="dxa"/>
            <w:shd w:val="clear" w:color="auto" w:fill="auto"/>
            <w:vAlign w:val="bottom"/>
            <w:hideMark/>
          </w:tcPr>
          <w:p w14:paraId="4A9819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816D5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F0BA02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0C8DE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6CD482B" w14:textId="77777777" w:rsidTr="00EC705C">
        <w:trPr>
          <w:cantSplit/>
        </w:trPr>
        <w:tc>
          <w:tcPr>
            <w:tcW w:w="2142" w:type="dxa"/>
            <w:shd w:val="clear" w:color="DCE6F1" w:fill="DCE6F1"/>
            <w:noWrap/>
            <w:vAlign w:val="center"/>
            <w:hideMark/>
          </w:tcPr>
          <w:p w14:paraId="787B5060" w14:textId="689FCF46"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Azerba</w:t>
            </w:r>
            <w:r w:rsidR="00E9147D">
              <w:rPr>
                <w:rFonts w:asciiTheme="minorHAnsi" w:eastAsia="Times New Roman" w:hAnsiTheme="minorHAnsi" w:cs="Arial"/>
                <w:sz w:val="20"/>
                <w:szCs w:val="20"/>
                <w:lang w:val="fr-CH" w:eastAsia="en-GB"/>
              </w:rPr>
              <w:t>ïd</w:t>
            </w:r>
            <w:r w:rsidRPr="007C385C">
              <w:rPr>
                <w:rFonts w:asciiTheme="minorHAnsi" w:eastAsia="Times New Roman" w:hAnsiTheme="minorHAnsi" w:cs="Arial"/>
                <w:sz w:val="20"/>
                <w:szCs w:val="20"/>
                <w:lang w:val="fr-CH" w:eastAsia="en-GB"/>
              </w:rPr>
              <w:t>jan</w:t>
            </w:r>
          </w:p>
        </w:tc>
        <w:tc>
          <w:tcPr>
            <w:tcW w:w="1326" w:type="dxa"/>
            <w:shd w:val="clear" w:color="DCE6F1" w:fill="DCE6F1"/>
            <w:vAlign w:val="bottom"/>
            <w:hideMark/>
          </w:tcPr>
          <w:p w14:paraId="2DC761E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50455B4" w14:textId="6B63092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934 </w:t>
            </w:r>
          </w:p>
        </w:tc>
        <w:tc>
          <w:tcPr>
            <w:tcW w:w="1326" w:type="dxa"/>
            <w:shd w:val="clear" w:color="DCE6F1" w:fill="DCE6F1"/>
            <w:vAlign w:val="bottom"/>
            <w:hideMark/>
          </w:tcPr>
          <w:p w14:paraId="2258B25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FBF30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4AE46EF" w14:textId="7A0A872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934 </w:t>
            </w:r>
          </w:p>
        </w:tc>
        <w:tc>
          <w:tcPr>
            <w:tcW w:w="1327" w:type="dxa"/>
            <w:shd w:val="clear" w:color="DCE6F1" w:fill="DCE6F1"/>
            <w:vAlign w:val="bottom"/>
            <w:hideMark/>
          </w:tcPr>
          <w:p w14:paraId="4CE403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26E27A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F39AF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8CCE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2661B9B" w14:textId="77777777" w:rsidTr="00EC705C">
        <w:trPr>
          <w:cantSplit/>
        </w:trPr>
        <w:tc>
          <w:tcPr>
            <w:tcW w:w="2142" w:type="dxa"/>
            <w:shd w:val="clear" w:color="auto" w:fill="auto"/>
            <w:noWrap/>
            <w:vAlign w:val="center"/>
            <w:hideMark/>
          </w:tcPr>
          <w:p w14:paraId="4C567495"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Bahamas</w:t>
            </w:r>
          </w:p>
        </w:tc>
        <w:tc>
          <w:tcPr>
            <w:tcW w:w="1326" w:type="dxa"/>
            <w:shd w:val="clear" w:color="auto" w:fill="auto"/>
            <w:vAlign w:val="bottom"/>
            <w:hideMark/>
          </w:tcPr>
          <w:p w14:paraId="2BC3659A" w14:textId="767261B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21D86E3" w14:textId="14060A8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1CC5FF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889AA92" w14:textId="00E583C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346183D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C0BE96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0052E5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D096DA" w14:textId="0ED59B1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A3806B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7EA818E" w14:textId="77777777" w:rsidTr="00EC705C">
        <w:trPr>
          <w:cantSplit/>
        </w:trPr>
        <w:tc>
          <w:tcPr>
            <w:tcW w:w="2142" w:type="dxa"/>
            <w:shd w:val="clear" w:color="DCE6F1" w:fill="DCE6F1"/>
            <w:noWrap/>
            <w:vAlign w:val="center"/>
            <w:hideMark/>
          </w:tcPr>
          <w:p w14:paraId="623DD895" w14:textId="14ADB17F" w:rsidR="00877729" w:rsidRPr="007C385C" w:rsidRDefault="00E9147D"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Bahre</w:t>
            </w:r>
            <w:r w:rsidR="00AA48F8">
              <w:rPr>
                <w:rFonts w:asciiTheme="minorHAnsi" w:eastAsia="Times New Roman" w:hAnsiTheme="minorHAnsi" w:cs="Arial"/>
                <w:sz w:val="20"/>
                <w:szCs w:val="20"/>
                <w:lang w:val="fr-CH" w:eastAsia="en-GB"/>
              </w:rPr>
              <w:t>ï</w:t>
            </w:r>
            <w:r w:rsidR="00877729" w:rsidRPr="007C385C">
              <w:rPr>
                <w:rFonts w:asciiTheme="minorHAnsi" w:eastAsia="Times New Roman" w:hAnsiTheme="minorHAnsi" w:cs="Arial"/>
                <w:sz w:val="20"/>
                <w:szCs w:val="20"/>
                <w:lang w:val="fr-CH" w:eastAsia="en-GB"/>
              </w:rPr>
              <w:t>n</w:t>
            </w:r>
          </w:p>
        </w:tc>
        <w:tc>
          <w:tcPr>
            <w:tcW w:w="1326" w:type="dxa"/>
            <w:shd w:val="clear" w:color="DCE6F1" w:fill="DCE6F1"/>
            <w:vAlign w:val="bottom"/>
            <w:hideMark/>
          </w:tcPr>
          <w:p w14:paraId="79AAACB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3B0A121" w14:textId="4E56F62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151 </w:t>
            </w:r>
          </w:p>
        </w:tc>
        <w:tc>
          <w:tcPr>
            <w:tcW w:w="1326" w:type="dxa"/>
            <w:shd w:val="clear" w:color="DCE6F1" w:fill="DCE6F1"/>
            <w:vAlign w:val="bottom"/>
            <w:hideMark/>
          </w:tcPr>
          <w:p w14:paraId="4A222EC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C686BB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CF84D6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CBD412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37A4B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5AA1DD5" w14:textId="4DF0A92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151 </w:t>
            </w:r>
          </w:p>
        </w:tc>
        <w:tc>
          <w:tcPr>
            <w:tcW w:w="1327" w:type="dxa"/>
            <w:shd w:val="clear" w:color="DCE6F1" w:fill="DCE6F1"/>
            <w:vAlign w:val="bottom"/>
            <w:hideMark/>
          </w:tcPr>
          <w:p w14:paraId="3A472F3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BE2E261" w14:textId="77777777" w:rsidTr="00EC705C">
        <w:trPr>
          <w:cantSplit/>
        </w:trPr>
        <w:tc>
          <w:tcPr>
            <w:tcW w:w="2142" w:type="dxa"/>
            <w:shd w:val="clear" w:color="auto" w:fill="auto"/>
            <w:noWrap/>
            <w:vAlign w:val="center"/>
            <w:hideMark/>
          </w:tcPr>
          <w:p w14:paraId="5A79101B"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Bangladesh</w:t>
            </w:r>
          </w:p>
        </w:tc>
        <w:tc>
          <w:tcPr>
            <w:tcW w:w="1326" w:type="dxa"/>
            <w:shd w:val="clear" w:color="auto" w:fill="auto"/>
            <w:vAlign w:val="bottom"/>
            <w:hideMark/>
          </w:tcPr>
          <w:p w14:paraId="716BCEBF" w14:textId="2EEBE32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500 </w:t>
            </w:r>
          </w:p>
        </w:tc>
        <w:tc>
          <w:tcPr>
            <w:tcW w:w="1327" w:type="dxa"/>
            <w:shd w:val="clear" w:color="auto" w:fill="auto"/>
            <w:vAlign w:val="bottom"/>
            <w:hideMark/>
          </w:tcPr>
          <w:p w14:paraId="4FE767A7" w14:textId="1501218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B804B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3E34BA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1D9A3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56AE58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0F4F093" w14:textId="3F45ADC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500 </w:t>
            </w:r>
          </w:p>
        </w:tc>
        <w:tc>
          <w:tcPr>
            <w:tcW w:w="1327" w:type="dxa"/>
            <w:shd w:val="clear" w:color="auto" w:fill="auto"/>
            <w:vAlign w:val="bottom"/>
            <w:hideMark/>
          </w:tcPr>
          <w:p w14:paraId="4FBDDA2B" w14:textId="6CE1DD5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167884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71FDC04" w14:textId="77777777" w:rsidTr="00EC705C">
        <w:trPr>
          <w:cantSplit/>
        </w:trPr>
        <w:tc>
          <w:tcPr>
            <w:tcW w:w="2142" w:type="dxa"/>
            <w:shd w:val="clear" w:color="DCE6F1" w:fill="DCE6F1"/>
            <w:noWrap/>
            <w:vAlign w:val="center"/>
            <w:hideMark/>
          </w:tcPr>
          <w:p w14:paraId="0A1388FF" w14:textId="2F648BCD" w:rsidR="00877729" w:rsidRPr="007C385C" w:rsidRDefault="00E9147D"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Barbade</w:t>
            </w:r>
          </w:p>
        </w:tc>
        <w:tc>
          <w:tcPr>
            <w:tcW w:w="1326" w:type="dxa"/>
            <w:shd w:val="clear" w:color="DCE6F1" w:fill="DCE6F1"/>
            <w:vAlign w:val="bottom"/>
            <w:hideMark/>
          </w:tcPr>
          <w:p w14:paraId="2A7B4560" w14:textId="7154227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751 </w:t>
            </w:r>
          </w:p>
        </w:tc>
        <w:tc>
          <w:tcPr>
            <w:tcW w:w="1327" w:type="dxa"/>
            <w:shd w:val="clear" w:color="DCE6F1" w:fill="DCE6F1"/>
            <w:vAlign w:val="bottom"/>
            <w:hideMark/>
          </w:tcPr>
          <w:p w14:paraId="56214A31" w14:textId="29F9394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56281D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BF63BB2" w14:textId="425E2AE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751 </w:t>
            </w:r>
          </w:p>
        </w:tc>
        <w:tc>
          <w:tcPr>
            <w:tcW w:w="1326" w:type="dxa"/>
            <w:shd w:val="clear" w:color="DCE6F1" w:fill="DCE6F1"/>
            <w:vAlign w:val="bottom"/>
            <w:hideMark/>
          </w:tcPr>
          <w:p w14:paraId="105CFEA6" w14:textId="0FB82D3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AA1D7C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DDF02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F7C07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446470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E0148C8" w14:textId="77777777" w:rsidTr="00EC705C">
        <w:trPr>
          <w:cantSplit/>
        </w:trPr>
        <w:tc>
          <w:tcPr>
            <w:tcW w:w="2142" w:type="dxa"/>
            <w:shd w:val="clear" w:color="auto" w:fill="auto"/>
            <w:noWrap/>
            <w:vAlign w:val="center"/>
            <w:hideMark/>
          </w:tcPr>
          <w:p w14:paraId="4C4864B0" w14:textId="572F9448" w:rsidR="00877729" w:rsidRPr="007C385C" w:rsidRDefault="00182B1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Bé</w:t>
            </w:r>
            <w:r w:rsidR="00877729" w:rsidRPr="007C385C">
              <w:rPr>
                <w:rFonts w:asciiTheme="minorHAnsi" w:eastAsia="Times New Roman" w:hAnsiTheme="minorHAnsi" w:cs="Arial"/>
                <w:sz w:val="20"/>
                <w:szCs w:val="20"/>
                <w:lang w:val="fr-CH" w:eastAsia="en-GB"/>
              </w:rPr>
              <w:t>larus</w:t>
            </w:r>
          </w:p>
        </w:tc>
        <w:tc>
          <w:tcPr>
            <w:tcW w:w="1326" w:type="dxa"/>
            <w:shd w:val="clear" w:color="auto" w:fill="auto"/>
            <w:vAlign w:val="bottom"/>
            <w:hideMark/>
          </w:tcPr>
          <w:p w14:paraId="104B889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CC485E4" w14:textId="63707C2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738 </w:t>
            </w:r>
          </w:p>
        </w:tc>
        <w:tc>
          <w:tcPr>
            <w:tcW w:w="1326" w:type="dxa"/>
            <w:shd w:val="clear" w:color="auto" w:fill="auto"/>
            <w:vAlign w:val="bottom"/>
            <w:hideMark/>
          </w:tcPr>
          <w:p w14:paraId="5A513E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9DDDA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F1412B4" w14:textId="59608D1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738 </w:t>
            </w:r>
          </w:p>
        </w:tc>
        <w:tc>
          <w:tcPr>
            <w:tcW w:w="1327" w:type="dxa"/>
            <w:shd w:val="clear" w:color="auto" w:fill="auto"/>
            <w:vAlign w:val="bottom"/>
            <w:hideMark/>
          </w:tcPr>
          <w:p w14:paraId="501E51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63685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4B66F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5EC86E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46E4AA9" w14:textId="77777777" w:rsidTr="00EC705C">
        <w:trPr>
          <w:cantSplit/>
        </w:trPr>
        <w:tc>
          <w:tcPr>
            <w:tcW w:w="2142" w:type="dxa"/>
            <w:shd w:val="clear" w:color="DCE6F1" w:fill="DCE6F1"/>
            <w:noWrap/>
            <w:vAlign w:val="center"/>
            <w:hideMark/>
          </w:tcPr>
          <w:p w14:paraId="3251DED9" w14:textId="0A3A724F" w:rsidR="00877729" w:rsidRPr="007C385C" w:rsidRDefault="00415CE3"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Belgique</w:t>
            </w:r>
          </w:p>
        </w:tc>
        <w:tc>
          <w:tcPr>
            <w:tcW w:w="1326" w:type="dxa"/>
            <w:shd w:val="clear" w:color="DCE6F1" w:fill="DCE6F1"/>
            <w:vAlign w:val="bottom"/>
            <w:hideMark/>
          </w:tcPr>
          <w:p w14:paraId="09DEFB8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A645BEF" w14:textId="5C0563E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274 </w:t>
            </w:r>
          </w:p>
        </w:tc>
        <w:tc>
          <w:tcPr>
            <w:tcW w:w="1326" w:type="dxa"/>
            <w:shd w:val="clear" w:color="DCE6F1" w:fill="DCE6F1"/>
            <w:vAlign w:val="bottom"/>
            <w:hideMark/>
          </w:tcPr>
          <w:p w14:paraId="0727BD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A947A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D21B01A" w14:textId="3F05225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43 </w:t>
            </w:r>
            <w:r w:rsidR="00877729" w:rsidRPr="007C385C">
              <w:rPr>
                <w:rFonts w:asciiTheme="minorHAnsi" w:eastAsia="Times New Roman" w:hAnsiTheme="minorHAnsi" w:cs="Arial"/>
                <w:sz w:val="20"/>
                <w:szCs w:val="20"/>
                <w:lang w:val="fr-CH" w:eastAsia="en-GB"/>
              </w:rPr>
              <w:t xml:space="preserve">274 </w:t>
            </w:r>
          </w:p>
        </w:tc>
        <w:tc>
          <w:tcPr>
            <w:tcW w:w="1327" w:type="dxa"/>
            <w:shd w:val="clear" w:color="DCE6F1" w:fill="DCE6F1"/>
            <w:vAlign w:val="bottom"/>
            <w:hideMark/>
          </w:tcPr>
          <w:p w14:paraId="206DB5A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BDEAA3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8343AE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6C451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50FB666" w14:textId="77777777" w:rsidTr="00EC705C">
        <w:trPr>
          <w:cantSplit/>
        </w:trPr>
        <w:tc>
          <w:tcPr>
            <w:tcW w:w="2142" w:type="dxa"/>
            <w:shd w:val="clear" w:color="auto" w:fill="auto"/>
            <w:noWrap/>
            <w:vAlign w:val="center"/>
            <w:hideMark/>
          </w:tcPr>
          <w:p w14:paraId="26330EA3"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Belize</w:t>
            </w:r>
          </w:p>
        </w:tc>
        <w:tc>
          <w:tcPr>
            <w:tcW w:w="1326" w:type="dxa"/>
            <w:shd w:val="clear" w:color="auto" w:fill="auto"/>
            <w:vAlign w:val="bottom"/>
            <w:hideMark/>
          </w:tcPr>
          <w:p w14:paraId="0FC54382" w14:textId="5C1162A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DBB7FDC" w14:textId="30E674B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3D24E6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B9E27B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D67084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4B643D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F5689F2" w14:textId="13A613D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5F6CAC6" w14:textId="7C7AB6F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7CE012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858BF54" w14:textId="77777777" w:rsidTr="00EC705C">
        <w:trPr>
          <w:cantSplit/>
        </w:trPr>
        <w:tc>
          <w:tcPr>
            <w:tcW w:w="2142" w:type="dxa"/>
            <w:shd w:val="clear" w:color="DCE6F1" w:fill="DCE6F1"/>
            <w:noWrap/>
            <w:vAlign w:val="center"/>
            <w:hideMark/>
          </w:tcPr>
          <w:p w14:paraId="36D5308F" w14:textId="55C33A48" w:rsidR="00877729" w:rsidRPr="007C385C" w:rsidRDefault="00415CE3"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Bé</w:t>
            </w:r>
            <w:r w:rsidR="00877729" w:rsidRPr="007C385C">
              <w:rPr>
                <w:rFonts w:asciiTheme="minorHAnsi" w:eastAsia="Times New Roman" w:hAnsiTheme="minorHAnsi" w:cs="Arial"/>
                <w:sz w:val="20"/>
                <w:szCs w:val="20"/>
                <w:lang w:val="fr-CH" w:eastAsia="en-GB"/>
              </w:rPr>
              <w:t>nin</w:t>
            </w:r>
          </w:p>
        </w:tc>
        <w:tc>
          <w:tcPr>
            <w:tcW w:w="1326" w:type="dxa"/>
            <w:shd w:val="clear" w:color="DCE6F1" w:fill="DCE6F1"/>
            <w:vAlign w:val="bottom"/>
            <w:hideMark/>
          </w:tcPr>
          <w:p w14:paraId="2BB4BF0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0126582" w14:textId="64CCAF7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6CCD1B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87 </w:t>
            </w:r>
          </w:p>
        </w:tc>
        <w:tc>
          <w:tcPr>
            <w:tcW w:w="1327" w:type="dxa"/>
            <w:shd w:val="clear" w:color="DCE6F1" w:fill="DCE6F1"/>
            <w:vAlign w:val="bottom"/>
            <w:hideMark/>
          </w:tcPr>
          <w:p w14:paraId="13B3063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6023B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913 </w:t>
            </w:r>
          </w:p>
        </w:tc>
        <w:tc>
          <w:tcPr>
            <w:tcW w:w="1327" w:type="dxa"/>
            <w:shd w:val="clear" w:color="DCE6F1" w:fill="DCE6F1"/>
            <w:vAlign w:val="bottom"/>
            <w:hideMark/>
          </w:tcPr>
          <w:p w14:paraId="2EB0AC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AE253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7B76C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-0 </w:t>
            </w:r>
          </w:p>
        </w:tc>
        <w:tc>
          <w:tcPr>
            <w:tcW w:w="1327" w:type="dxa"/>
            <w:shd w:val="clear" w:color="DCE6F1" w:fill="DCE6F1"/>
            <w:vAlign w:val="bottom"/>
            <w:hideMark/>
          </w:tcPr>
          <w:p w14:paraId="02D2B4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A22D783" w14:textId="77777777" w:rsidTr="00EC705C">
        <w:trPr>
          <w:cantSplit/>
        </w:trPr>
        <w:tc>
          <w:tcPr>
            <w:tcW w:w="2142" w:type="dxa"/>
            <w:shd w:val="clear" w:color="auto" w:fill="auto"/>
            <w:noWrap/>
            <w:vAlign w:val="center"/>
            <w:hideMark/>
          </w:tcPr>
          <w:p w14:paraId="2FB0E471" w14:textId="667F1772"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Bh</w:t>
            </w:r>
            <w:r w:rsidR="00AA48F8">
              <w:rPr>
                <w:rFonts w:asciiTheme="minorHAnsi" w:eastAsia="Times New Roman" w:hAnsiTheme="minorHAnsi" w:cs="Arial"/>
                <w:sz w:val="20"/>
                <w:szCs w:val="20"/>
                <w:lang w:val="fr-CH" w:eastAsia="en-GB"/>
              </w:rPr>
              <w:t>o</w:t>
            </w:r>
            <w:r w:rsidRPr="007C385C">
              <w:rPr>
                <w:rFonts w:asciiTheme="minorHAnsi" w:eastAsia="Times New Roman" w:hAnsiTheme="minorHAnsi" w:cs="Arial"/>
                <w:sz w:val="20"/>
                <w:szCs w:val="20"/>
                <w:lang w:val="fr-CH" w:eastAsia="en-GB"/>
              </w:rPr>
              <w:t>utan</w:t>
            </w:r>
          </w:p>
        </w:tc>
        <w:tc>
          <w:tcPr>
            <w:tcW w:w="1326" w:type="dxa"/>
            <w:shd w:val="clear" w:color="auto" w:fill="auto"/>
            <w:vAlign w:val="bottom"/>
            <w:hideMark/>
          </w:tcPr>
          <w:p w14:paraId="3038954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5C275B2" w14:textId="3B2D543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029DF0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5E775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0165134" w14:textId="1E5B9FE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335FB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9030AC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4C081F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846406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51262F6" w14:textId="77777777" w:rsidTr="00EC705C">
        <w:trPr>
          <w:cantSplit/>
        </w:trPr>
        <w:tc>
          <w:tcPr>
            <w:tcW w:w="2142" w:type="dxa"/>
            <w:shd w:val="clear" w:color="DCE6F1" w:fill="DCE6F1"/>
            <w:noWrap/>
            <w:vAlign w:val="center"/>
            <w:hideMark/>
          </w:tcPr>
          <w:p w14:paraId="65B299B9" w14:textId="77A4140E" w:rsidR="00877729" w:rsidRPr="007C385C" w:rsidRDefault="00AA48F8" w:rsidP="00AA48F8">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Bolivie</w:t>
            </w:r>
            <w:r w:rsidR="00877729" w:rsidRPr="007C385C">
              <w:rPr>
                <w:rFonts w:asciiTheme="minorHAnsi" w:eastAsia="Times New Roman" w:hAnsiTheme="minorHAnsi" w:cs="Arial"/>
                <w:sz w:val="20"/>
                <w:szCs w:val="20"/>
                <w:lang w:val="fr-CH" w:eastAsia="en-GB"/>
              </w:rPr>
              <w:t xml:space="preserve"> (</w:t>
            </w:r>
            <w:r>
              <w:rPr>
                <w:rFonts w:asciiTheme="minorHAnsi" w:eastAsia="Times New Roman" w:hAnsiTheme="minorHAnsi" w:cs="Arial"/>
                <w:sz w:val="20"/>
                <w:szCs w:val="20"/>
                <w:lang w:val="fr-CH" w:eastAsia="en-GB"/>
              </w:rPr>
              <w:t>État p</w:t>
            </w:r>
            <w:r w:rsidR="00877729" w:rsidRPr="007C385C">
              <w:rPr>
                <w:rFonts w:asciiTheme="minorHAnsi" w:eastAsia="Times New Roman" w:hAnsiTheme="minorHAnsi" w:cs="Arial"/>
                <w:sz w:val="20"/>
                <w:szCs w:val="20"/>
                <w:lang w:val="fr-CH" w:eastAsia="en-GB"/>
              </w:rPr>
              <w:t xml:space="preserve">lurinational </w:t>
            </w:r>
            <w:r>
              <w:rPr>
                <w:rFonts w:asciiTheme="minorHAnsi" w:eastAsia="Times New Roman" w:hAnsiTheme="minorHAnsi" w:cs="Arial"/>
                <w:sz w:val="20"/>
                <w:szCs w:val="20"/>
                <w:lang w:val="fr-CH" w:eastAsia="en-GB"/>
              </w:rPr>
              <w:t>de</w:t>
            </w:r>
            <w:r w:rsidR="00877729" w:rsidRPr="007C385C">
              <w:rPr>
                <w:rFonts w:asciiTheme="minorHAnsi" w:eastAsia="Times New Roman" w:hAnsiTheme="minorHAnsi" w:cs="Arial"/>
                <w:sz w:val="20"/>
                <w:szCs w:val="20"/>
                <w:lang w:val="fr-CH" w:eastAsia="en-GB"/>
              </w:rPr>
              <w:t>)</w:t>
            </w:r>
          </w:p>
        </w:tc>
        <w:tc>
          <w:tcPr>
            <w:tcW w:w="1326" w:type="dxa"/>
            <w:shd w:val="clear" w:color="DCE6F1" w:fill="DCE6F1"/>
            <w:vAlign w:val="bottom"/>
            <w:hideMark/>
          </w:tcPr>
          <w:p w14:paraId="0FC045F2" w14:textId="69F8F07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E48126E" w14:textId="4259B7E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DF7E4A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A0C64BC" w14:textId="1417063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88180B9" w14:textId="3D3DE0E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B341FE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9B9EEC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D0A82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73CDDB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647FA32" w14:textId="77777777" w:rsidTr="00EC705C">
        <w:trPr>
          <w:cantSplit/>
        </w:trPr>
        <w:tc>
          <w:tcPr>
            <w:tcW w:w="2142" w:type="dxa"/>
            <w:shd w:val="clear" w:color="auto" w:fill="auto"/>
            <w:noWrap/>
            <w:vAlign w:val="center"/>
            <w:hideMark/>
          </w:tcPr>
          <w:p w14:paraId="3D6B5B06" w14:textId="55011F17"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Bosnie-Herzégovine</w:t>
            </w:r>
          </w:p>
        </w:tc>
        <w:tc>
          <w:tcPr>
            <w:tcW w:w="1326" w:type="dxa"/>
            <w:shd w:val="clear" w:color="auto" w:fill="auto"/>
            <w:vAlign w:val="bottom"/>
            <w:hideMark/>
          </w:tcPr>
          <w:p w14:paraId="5A8FBEF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79EA02A" w14:textId="09A0FA1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B7344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00C234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CB34BF7" w14:textId="0A463BD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5761A6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EDF827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F9CC6A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C7EC49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682B612" w14:textId="77777777" w:rsidTr="00EC705C">
        <w:trPr>
          <w:cantSplit/>
        </w:trPr>
        <w:tc>
          <w:tcPr>
            <w:tcW w:w="2142" w:type="dxa"/>
            <w:shd w:val="clear" w:color="DCE6F1" w:fill="DCE6F1"/>
            <w:noWrap/>
            <w:vAlign w:val="center"/>
            <w:hideMark/>
          </w:tcPr>
          <w:p w14:paraId="32560C08"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Botswana</w:t>
            </w:r>
          </w:p>
        </w:tc>
        <w:tc>
          <w:tcPr>
            <w:tcW w:w="1326" w:type="dxa"/>
            <w:shd w:val="clear" w:color="DCE6F1" w:fill="DCE6F1"/>
            <w:vAlign w:val="bottom"/>
            <w:hideMark/>
          </w:tcPr>
          <w:p w14:paraId="2A186D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637D066" w14:textId="6519D4F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642848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E27C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BDF095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676B4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2F9BD5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1E0D7CA" w14:textId="009593B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9C35A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194508E" w14:textId="77777777" w:rsidTr="00EC705C">
        <w:trPr>
          <w:cantSplit/>
        </w:trPr>
        <w:tc>
          <w:tcPr>
            <w:tcW w:w="2142" w:type="dxa"/>
            <w:shd w:val="clear" w:color="auto" w:fill="auto"/>
            <w:noWrap/>
            <w:vAlign w:val="center"/>
            <w:hideMark/>
          </w:tcPr>
          <w:p w14:paraId="4F8F90D4" w14:textId="2CC1E78B"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Brés</w:t>
            </w:r>
            <w:r w:rsidR="00877729" w:rsidRPr="007C385C">
              <w:rPr>
                <w:rFonts w:asciiTheme="minorHAnsi" w:eastAsia="Times New Roman" w:hAnsiTheme="minorHAnsi" w:cs="Arial"/>
                <w:sz w:val="20"/>
                <w:szCs w:val="20"/>
                <w:lang w:val="fr-CH" w:eastAsia="en-GB"/>
              </w:rPr>
              <w:t>il</w:t>
            </w:r>
          </w:p>
        </w:tc>
        <w:tc>
          <w:tcPr>
            <w:tcW w:w="1326" w:type="dxa"/>
            <w:shd w:val="clear" w:color="auto" w:fill="auto"/>
            <w:vAlign w:val="bottom"/>
            <w:hideMark/>
          </w:tcPr>
          <w:p w14:paraId="51B3E902" w14:textId="5C64C27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330 </w:t>
            </w:r>
            <w:r w:rsidR="00877729" w:rsidRPr="007C385C">
              <w:rPr>
                <w:rFonts w:asciiTheme="minorHAnsi" w:eastAsia="Times New Roman" w:hAnsiTheme="minorHAnsi" w:cs="Arial"/>
                <w:sz w:val="20"/>
                <w:szCs w:val="20"/>
                <w:lang w:val="fr-CH" w:eastAsia="en-GB"/>
              </w:rPr>
              <w:t xml:space="preserve">117 </w:t>
            </w:r>
          </w:p>
        </w:tc>
        <w:tc>
          <w:tcPr>
            <w:tcW w:w="1327" w:type="dxa"/>
            <w:shd w:val="clear" w:color="auto" w:fill="auto"/>
            <w:vAlign w:val="bottom"/>
            <w:hideMark/>
          </w:tcPr>
          <w:p w14:paraId="7DFEE350" w14:textId="15D609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186 </w:t>
            </w:r>
            <w:r w:rsidR="00877729" w:rsidRPr="007C385C">
              <w:rPr>
                <w:rFonts w:asciiTheme="minorHAnsi" w:eastAsia="Times New Roman" w:hAnsiTheme="minorHAnsi" w:cs="Arial"/>
                <w:sz w:val="20"/>
                <w:szCs w:val="20"/>
                <w:lang w:val="fr-CH" w:eastAsia="en-GB"/>
              </w:rPr>
              <w:t xml:space="preserve">933 </w:t>
            </w:r>
          </w:p>
        </w:tc>
        <w:tc>
          <w:tcPr>
            <w:tcW w:w="1326" w:type="dxa"/>
            <w:shd w:val="clear" w:color="auto" w:fill="auto"/>
            <w:vAlign w:val="bottom"/>
            <w:hideMark/>
          </w:tcPr>
          <w:p w14:paraId="3663825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28C8E2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535AD9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750F0F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7380FC9" w14:textId="5BD92C8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330 </w:t>
            </w:r>
            <w:r w:rsidR="00877729" w:rsidRPr="007C385C">
              <w:rPr>
                <w:rFonts w:asciiTheme="minorHAnsi" w:eastAsia="Times New Roman" w:hAnsiTheme="minorHAnsi" w:cs="Arial"/>
                <w:sz w:val="20"/>
                <w:szCs w:val="20"/>
                <w:lang w:val="fr-CH" w:eastAsia="en-GB"/>
              </w:rPr>
              <w:t xml:space="preserve">117 </w:t>
            </w:r>
          </w:p>
        </w:tc>
        <w:tc>
          <w:tcPr>
            <w:tcW w:w="1327" w:type="dxa"/>
            <w:shd w:val="clear" w:color="auto" w:fill="auto"/>
            <w:vAlign w:val="bottom"/>
            <w:hideMark/>
          </w:tcPr>
          <w:p w14:paraId="3CC281BD" w14:textId="5D525F3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 xml:space="preserve">186 </w:t>
            </w:r>
            <w:r w:rsidR="00877729" w:rsidRPr="007C385C">
              <w:rPr>
                <w:rFonts w:asciiTheme="minorHAnsi" w:eastAsia="Times New Roman" w:hAnsiTheme="minorHAnsi" w:cs="Arial"/>
                <w:sz w:val="20"/>
                <w:szCs w:val="20"/>
                <w:lang w:val="fr-CH" w:eastAsia="en-GB"/>
              </w:rPr>
              <w:t xml:space="preserve">933 </w:t>
            </w:r>
          </w:p>
        </w:tc>
        <w:tc>
          <w:tcPr>
            <w:tcW w:w="1327" w:type="dxa"/>
            <w:shd w:val="clear" w:color="auto" w:fill="auto"/>
            <w:vAlign w:val="bottom"/>
            <w:hideMark/>
          </w:tcPr>
          <w:p w14:paraId="0CF802E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31A77A9" w14:textId="77777777" w:rsidTr="00EC705C">
        <w:trPr>
          <w:cantSplit/>
        </w:trPr>
        <w:tc>
          <w:tcPr>
            <w:tcW w:w="2142" w:type="dxa"/>
            <w:shd w:val="clear" w:color="DCE6F1" w:fill="DCE6F1"/>
            <w:noWrap/>
            <w:vAlign w:val="center"/>
            <w:hideMark/>
          </w:tcPr>
          <w:p w14:paraId="51E31BFF" w14:textId="19C297A0"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Bulgarie</w:t>
            </w:r>
          </w:p>
        </w:tc>
        <w:tc>
          <w:tcPr>
            <w:tcW w:w="1326" w:type="dxa"/>
            <w:shd w:val="clear" w:color="DCE6F1" w:fill="DCE6F1"/>
            <w:vAlign w:val="bottom"/>
            <w:hideMark/>
          </w:tcPr>
          <w:p w14:paraId="10B5D9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B5C87BA" w14:textId="4E62B1B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200 </w:t>
            </w:r>
          </w:p>
        </w:tc>
        <w:tc>
          <w:tcPr>
            <w:tcW w:w="1326" w:type="dxa"/>
            <w:shd w:val="clear" w:color="DCE6F1" w:fill="DCE6F1"/>
            <w:vAlign w:val="bottom"/>
            <w:hideMark/>
          </w:tcPr>
          <w:p w14:paraId="17CFC0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821E82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7D403AC" w14:textId="137D29A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200 </w:t>
            </w:r>
          </w:p>
        </w:tc>
        <w:tc>
          <w:tcPr>
            <w:tcW w:w="1327" w:type="dxa"/>
            <w:shd w:val="clear" w:color="DCE6F1" w:fill="DCE6F1"/>
            <w:vAlign w:val="bottom"/>
            <w:hideMark/>
          </w:tcPr>
          <w:p w14:paraId="4B9DBF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DD0AE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9BD17C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646BF0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7AE3600" w14:textId="77777777" w:rsidTr="000E0EA1">
        <w:trPr>
          <w:cantSplit/>
          <w:trHeight w:val="224"/>
        </w:trPr>
        <w:tc>
          <w:tcPr>
            <w:tcW w:w="2142" w:type="dxa"/>
            <w:shd w:val="clear" w:color="auto" w:fill="auto"/>
            <w:noWrap/>
            <w:vAlign w:val="center"/>
            <w:hideMark/>
          </w:tcPr>
          <w:p w14:paraId="796D5041"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Burkina Faso</w:t>
            </w:r>
          </w:p>
        </w:tc>
        <w:tc>
          <w:tcPr>
            <w:tcW w:w="1326" w:type="dxa"/>
            <w:shd w:val="clear" w:color="auto" w:fill="auto"/>
            <w:vAlign w:val="bottom"/>
            <w:hideMark/>
          </w:tcPr>
          <w:p w14:paraId="71ACC0DA" w14:textId="0686A16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999 </w:t>
            </w:r>
          </w:p>
        </w:tc>
        <w:tc>
          <w:tcPr>
            <w:tcW w:w="1327" w:type="dxa"/>
            <w:shd w:val="clear" w:color="auto" w:fill="auto"/>
            <w:vAlign w:val="bottom"/>
            <w:hideMark/>
          </w:tcPr>
          <w:p w14:paraId="0B6F5320" w14:textId="295744A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8D4A3B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0990942" w14:textId="349EDF2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626 </w:t>
            </w:r>
          </w:p>
        </w:tc>
        <w:tc>
          <w:tcPr>
            <w:tcW w:w="1326" w:type="dxa"/>
            <w:shd w:val="clear" w:color="auto" w:fill="auto"/>
            <w:vAlign w:val="bottom"/>
            <w:hideMark/>
          </w:tcPr>
          <w:p w14:paraId="2A04ECC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9FCC39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0E9741F" w14:textId="27E52BD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373 </w:t>
            </w:r>
          </w:p>
        </w:tc>
        <w:tc>
          <w:tcPr>
            <w:tcW w:w="1327" w:type="dxa"/>
            <w:shd w:val="clear" w:color="auto" w:fill="auto"/>
            <w:vAlign w:val="bottom"/>
            <w:hideMark/>
          </w:tcPr>
          <w:p w14:paraId="67187611" w14:textId="2F67CDD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E0EA1">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0765B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52C9F6A" w14:textId="77777777" w:rsidTr="00EC705C">
        <w:trPr>
          <w:cantSplit/>
        </w:trPr>
        <w:tc>
          <w:tcPr>
            <w:tcW w:w="2142" w:type="dxa"/>
            <w:shd w:val="clear" w:color="DCE6F1" w:fill="DCE6F1"/>
            <w:noWrap/>
            <w:vAlign w:val="center"/>
            <w:hideMark/>
          </w:tcPr>
          <w:p w14:paraId="015A7140"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lastRenderedPageBreak/>
              <w:t>Burundi</w:t>
            </w:r>
          </w:p>
        </w:tc>
        <w:tc>
          <w:tcPr>
            <w:tcW w:w="1326" w:type="dxa"/>
            <w:shd w:val="clear" w:color="DCE6F1" w:fill="DCE6F1"/>
            <w:vAlign w:val="bottom"/>
            <w:hideMark/>
          </w:tcPr>
          <w:p w14:paraId="05B75029" w14:textId="2569745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151 </w:t>
            </w:r>
          </w:p>
        </w:tc>
        <w:tc>
          <w:tcPr>
            <w:tcW w:w="1327" w:type="dxa"/>
            <w:shd w:val="clear" w:color="DCE6F1" w:fill="DCE6F1"/>
            <w:vAlign w:val="bottom"/>
            <w:hideMark/>
          </w:tcPr>
          <w:p w14:paraId="648AF94E" w14:textId="23064A0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28B047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A36ABE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E6EC8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B1BB1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082D88E" w14:textId="4D421A8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151 </w:t>
            </w:r>
          </w:p>
        </w:tc>
        <w:tc>
          <w:tcPr>
            <w:tcW w:w="1327" w:type="dxa"/>
            <w:shd w:val="clear" w:color="DCE6F1" w:fill="DCE6F1"/>
            <w:vAlign w:val="bottom"/>
            <w:hideMark/>
          </w:tcPr>
          <w:p w14:paraId="76BA89B0" w14:textId="1C59E1C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D41176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3D03BDB" w14:textId="77777777" w:rsidTr="00EC705C">
        <w:trPr>
          <w:cantSplit/>
        </w:trPr>
        <w:tc>
          <w:tcPr>
            <w:tcW w:w="2142" w:type="dxa"/>
            <w:shd w:val="clear" w:color="auto" w:fill="auto"/>
            <w:noWrap/>
            <w:vAlign w:val="center"/>
            <w:hideMark/>
          </w:tcPr>
          <w:p w14:paraId="4BEC9839" w14:textId="3A58AB0A" w:rsidR="00877729" w:rsidRPr="007C385C" w:rsidRDefault="00182B1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Cabo Verde</w:t>
            </w:r>
          </w:p>
        </w:tc>
        <w:tc>
          <w:tcPr>
            <w:tcW w:w="1326" w:type="dxa"/>
            <w:shd w:val="clear" w:color="auto" w:fill="auto"/>
            <w:vAlign w:val="bottom"/>
            <w:hideMark/>
          </w:tcPr>
          <w:p w14:paraId="4E98A024" w14:textId="782ECFA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0447253" w14:textId="0C199B1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6CE2AD8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F28B4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790D2B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9F03E2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08C1955" w14:textId="55B50F7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9B4A533" w14:textId="367FCA3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2326E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2EE5282" w14:textId="77777777" w:rsidTr="00EC705C">
        <w:trPr>
          <w:cantSplit/>
        </w:trPr>
        <w:tc>
          <w:tcPr>
            <w:tcW w:w="2142" w:type="dxa"/>
            <w:shd w:val="clear" w:color="DCE6F1" w:fill="DCE6F1"/>
            <w:noWrap/>
            <w:vAlign w:val="center"/>
            <w:hideMark/>
          </w:tcPr>
          <w:p w14:paraId="5695148D" w14:textId="06C477E7"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Cambodge</w:t>
            </w:r>
          </w:p>
        </w:tc>
        <w:tc>
          <w:tcPr>
            <w:tcW w:w="1326" w:type="dxa"/>
            <w:shd w:val="clear" w:color="DCE6F1" w:fill="DCE6F1"/>
            <w:vAlign w:val="bottom"/>
            <w:hideMark/>
          </w:tcPr>
          <w:p w14:paraId="304256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C09517C" w14:textId="6C35717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C87FFC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86C47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CF9AA7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10DC3F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822C22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8801914" w14:textId="5CE7C98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54F01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4367D4B" w14:textId="77777777" w:rsidTr="00EC705C">
        <w:trPr>
          <w:cantSplit/>
        </w:trPr>
        <w:tc>
          <w:tcPr>
            <w:tcW w:w="2142" w:type="dxa"/>
            <w:shd w:val="clear" w:color="auto" w:fill="auto"/>
            <w:noWrap/>
            <w:vAlign w:val="center"/>
            <w:hideMark/>
          </w:tcPr>
          <w:p w14:paraId="0BDFE932" w14:textId="46558D74"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Camerou</w:t>
            </w:r>
            <w:r w:rsidR="00877729" w:rsidRPr="007C385C">
              <w:rPr>
                <w:rFonts w:asciiTheme="minorHAnsi" w:eastAsia="Times New Roman" w:hAnsiTheme="minorHAnsi" w:cs="Arial"/>
                <w:sz w:val="20"/>
                <w:szCs w:val="20"/>
                <w:lang w:val="fr-CH" w:eastAsia="en-GB"/>
              </w:rPr>
              <w:t>n</w:t>
            </w:r>
          </w:p>
        </w:tc>
        <w:tc>
          <w:tcPr>
            <w:tcW w:w="1326" w:type="dxa"/>
            <w:shd w:val="clear" w:color="auto" w:fill="auto"/>
            <w:vAlign w:val="bottom"/>
            <w:hideMark/>
          </w:tcPr>
          <w:p w14:paraId="2801DDD6" w14:textId="13CBBD9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247 </w:t>
            </w:r>
          </w:p>
        </w:tc>
        <w:tc>
          <w:tcPr>
            <w:tcW w:w="1327" w:type="dxa"/>
            <w:shd w:val="clear" w:color="auto" w:fill="auto"/>
            <w:vAlign w:val="bottom"/>
            <w:hideMark/>
          </w:tcPr>
          <w:p w14:paraId="6AA82DD3" w14:textId="1FFB598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0F2F97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4592B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BE62B6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81C1C3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9720407" w14:textId="350F041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247 </w:t>
            </w:r>
          </w:p>
        </w:tc>
        <w:tc>
          <w:tcPr>
            <w:tcW w:w="1327" w:type="dxa"/>
            <w:shd w:val="clear" w:color="auto" w:fill="auto"/>
            <w:vAlign w:val="bottom"/>
            <w:hideMark/>
          </w:tcPr>
          <w:p w14:paraId="661148EC" w14:textId="7CB1714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02771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866C908" w14:textId="77777777" w:rsidTr="00EC705C">
        <w:trPr>
          <w:cantSplit/>
        </w:trPr>
        <w:tc>
          <w:tcPr>
            <w:tcW w:w="2142" w:type="dxa"/>
            <w:shd w:val="clear" w:color="DCE6F1" w:fill="DCE6F1"/>
            <w:noWrap/>
            <w:vAlign w:val="center"/>
            <w:hideMark/>
          </w:tcPr>
          <w:p w14:paraId="7971904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Canada</w:t>
            </w:r>
          </w:p>
        </w:tc>
        <w:tc>
          <w:tcPr>
            <w:tcW w:w="1326" w:type="dxa"/>
            <w:shd w:val="clear" w:color="DCE6F1" w:fill="DCE6F1"/>
            <w:vAlign w:val="bottom"/>
            <w:hideMark/>
          </w:tcPr>
          <w:p w14:paraId="14B881B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555B4AF" w14:textId="4134B93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142 </w:t>
            </w:r>
            <w:r w:rsidR="00877729" w:rsidRPr="007C385C">
              <w:rPr>
                <w:rFonts w:asciiTheme="minorHAnsi" w:eastAsia="Times New Roman" w:hAnsiTheme="minorHAnsi" w:cs="Arial"/>
                <w:sz w:val="20"/>
                <w:szCs w:val="20"/>
                <w:lang w:val="fr-CH" w:eastAsia="en-GB"/>
              </w:rPr>
              <w:t xml:space="preserve">828 </w:t>
            </w:r>
          </w:p>
        </w:tc>
        <w:tc>
          <w:tcPr>
            <w:tcW w:w="1326" w:type="dxa"/>
            <w:shd w:val="clear" w:color="DCE6F1" w:fill="DCE6F1"/>
            <w:vAlign w:val="bottom"/>
            <w:hideMark/>
          </w:tcPr>
          <w:p w14:paraId="4401579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28946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754C591" w14:textId="5D9E22D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142 </w:t>
            </w:r>
            <w:r w:rsidR="00877729" w:rsidRPr="007C385C">
              <w:rPr>
                <w:rFonts w:asciiTheme="minorHAnsi" w:eastAsia="Times New Roman" w:hAnsiTheme="minorHAnsi" w:cs="Arial"/>
                <w:sz w:val="20"/>
                <w:szCs w:val="20"/>
                <w:lang w:val="fr-CH" w:eastAsia="en-GB"/>
              </w:rPr>
              <w:t xml:space="preserve">828 </w:t>
            </w:r>
          </w:p>
        </w:tc>
        <w:tc>
          <w:tcPr>
            <w:tcW w:w="1327" w:type="dxa"/>
            <w:shd w:val="clear" w:color="DCE6F1" w:fill="DCE6F1"/>
            <w:vAlign w:val="bottom"/>
            <w:hideMark/>
          </w:tcPr>
          <w:p w14:paraId="3A2C3A7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DCCFD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C22BF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C0DCC6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55D7DAC" w14:textId="77777777" w:rsidTr="00EC705C">
        <w:trPr>
          <w:cantSplit/>
        </w:trPr>
        <w:tc>
          <w:tcPr>
            <w:tcW w:w="2142" w:type="dxa"/>
            <w:shd w:val="clear" w:color="auto" w:fill="auto"/>
            <w:noWrap/>
            <w:vAlign w:val="center"/>
            <w:hideMark/>
          </w:tcPr>
          <w:p w14:paraId="4A3B1471" w14:textId="46566406" w:rsidR="00877729" w:rsidRPr="007C385C" w:rsidRDefault="00AA48F8" w:rsidP="00AA48F8">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c</w:t>
            </w:r>
            <w:r w:rsidR="00877729" w:rsidRPr="007C385C">
              <w:rPr>
                <w:rFonts w:asciiTheme="minorHAnsi" w:eastAsia="Times New Roman" w:hAnsiTheme="minorHAnsi" w:cs="Arial"/>
                <w:sz w:val="20"/>
                <w:szCs w:val="20"/>
                <w:lang w:val="fr-CH" w:eastAsia="en-GB"/>
              </w:rPr>
              <w:t>entra</w:t>
            </w:r>
            <w:r>
              <w:rPr>
                <w:rFonts w:asciiTheme="minorHAnsi" w:eastAsia="Times New Roman" w:hAnsiTheme="minorHAnsi" w:cs="Arial"/>
                <w:sz w:val="20"/>
                <w:szCs w:val="20"/>
                <w:lang w:val="fr-CH" w:eastAsia="en-GB"/>
              </w:rPr>
              <w:t>fricaine</w:t>
            </w:r>
          </w:p>
        </w:tc>
        <w:tc>
          <w:tcPr>
            <w:tcW w:w="1326" w:type="dxa"/>
            <w:shd w:val="clear" w:color="auto" w:fill="auto"/>
            <w:vAlign w:val="bottom"/>
            <w:hideMark/>
          </w:tcPr>
          <w:p w14:paraId="578C1967" w14:textId="25E62CD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4B762E7" w14:textId="5838573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A5A13A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AFED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4470F8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52BD9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E402E12" w14:textId="0B9E7E1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F34205D" w14:textId="01D53AD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DCA4F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014ADDD" w14:textId="77777777" w:rsidTr="00EC705C">
        <w:trPr>
          <w:cantSplit/>
        </w:trPr>
        <w:tc>
          <w:tcPr>
            <w:tcW w:w="2142" w:type="dxa"/>
            <w:shd w:val="clear" w:color="DCE6F1" w:fill="DCE6F1"/>
            <w:noWrap/>
            <w:vAlign w:val="center"/>
            <w:hideMark/>
          </w:tcPr>
          <w:p w14:paraId="2EAB1371" w14:textId="18CFE2FF"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Tchad</w:t>
            </w:r>
          </w:p>
        </w:tc>
        <w:tc>
          <w:tcPr>
            <w:tcW w:w="1326" w:type="dxa"/>
            <w:shd w:val="clear" w:color="DCE6F1" w:fill="DCE6F1"/>
            <w:vAlign w:val="bottom"/>
            <w:hideMark/>
          </w:tcPr>
          <w:p w14:paraId="741595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B0FFD47" w14:textId="38B9846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F748D99" w14:textId="2F00380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845 </w:t>
            </w:r>
          </w:p>
        </w:tc>
        <w:tc>
          <w:tcPr>
            <w:tcW w:w="1327" w:type="dxa"/>
            <w:shd w:val="clear" w:color="DCE6F1" w:fill="DCE6F1"/>
            <w:vAlign w:val="bottom"/>
            <w:hideMark/>
          </w:tcPr>
          <w:p w14:paraId="2568E35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3E6B31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471201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2E90F0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F2AFB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64B414C" w14:textId="4D3F20F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845 </w:t>
            </w:r>
          </w:p>
        </w:tc>
      </w:tr>
      <w:tr w:rsidR="00B83CC2" w:rsidRPr="007C385C" w14:paraId="000AFF5A" w14:textId="77777777" w:rsidTr="00EC705C">
        <w:trPr>
          <w:cantSplit/>
        </w:trPr>
        <w:tc>
          <w:tcPr>
            <w:tcW w:w="2142" w:type="dxa"/>
            <w:shd w:val="clear" w:color="auto" w:fill="auto"/>
            <w:noWrap/>
            <w:vAlign w:val="center"/>
            <w:hideMark/>
          </w:tcPr>
          <w:p w14:paraId="145EEC67" w14:textId="21FC3491" w:rsidR="00877729" w:rsidRPr="007C385C" w:rsidRDefault="00AA48F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Chili</w:t>
            </w:r>
          </w:p>
        </w:tc>
        <w:tc>
          <w:tcPr>
            <w:tcW w:w="1326" w:type="dxa"/>
            <w:shd w:val="clear" w:color="auto" w:fill="auto"/>
            <w:vAlign w:val="bottom"/>
            <w:hideMark/>
          </w:tcPr>
          <w:p w14:paraId="189FDB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7A9EF33" w14:textId="2327BC4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19</w:t>
            </w:r>
            <w:r w:rsidR="00877729" w:rsidRPr="007C385C">
              <w:rPr>
                <w:rFonts w:asciiTheme="minorHAnsi" w:eastAsia="Times New Roman" w:hAnsiTheme="minorHAnsi" w:cs="Arial"/>
                <w:sz w:val="20"/>
                <w:szCs w:val="20"/>
                <w:lang w:val="fr-CH" w:eastAsia="en-GB"/>
              </w:rPr>
              <w:t xml:space="preserve">510 </w:t>
            </w:r>
          </w:p>
        </w:tc>
        <w:tc>
          <w:tcPr>
            <w:tcW w:w="1326" w:type="dxa"/>
            <w:shd w:val="clear" w:color="auto" w:fill="auto"/>
            <w:vAlign w:val="bottom"/>
            <w:hideMark/>
          </w:tcPr>
          <w:p w14:paraId="5D4A5B08" w14:textId="2D89912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887 </w:t>
            </w:r>
          </w:p>
        </w:tc>
        <w:tc>
          <w:tcPr>
            <w:tcW w:w="1327" w:type="dxa"/>
            <w:shd w:val="clear" w:color="auto" w:fill="auto"/>
            <w:vAlign w:val="bottom"/>
            <w:hideMark/>
          </w:tcPr>
          <w:p w14:paraId="0893242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FDE3194" w14:textId="1A136DB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17</w:t>
            </w:r>
            <w:r w:rsidR="00877729" w:rsidRPr="007C385C">
              <w:rPr>
                <w:rFonts w:asciiTheme="minorHAnsi" w:eastAsia="Times New Roman" w:hAnsiTheme="minorHAnsi" w:cs="Arial"/>
                <w:sz w:val="20"/>
                <w:szCs w:val="20"/>
                <w:lang w:val="fr-CH" w:eastAsia="en-GB"/>
              </w:rPr>
              <w:t xml:space="preserve">623 </w:t>
            </w:r>
          </w:p>
        </w:tc>
        <w:tc>
          <w:tcPr>
            <w:tcW w:w="1327" w:type="dxa"/>
            <w:shd w:val="clear" w:color="auto" w:fill="auto"/>
            <w:vAlign w:val="bottom"/>
            <w:hideMark/>
          </w:tcPr>
          <w:p w14:paraId="5A20AC9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28A150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65607F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D7C2E5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7B9EDF7" w14:textId="77777777" w:rsidTr="00EC705C">
        <w:trPr>
          <w:cantSplit/>
        </w:trPr>
        <w:tc>
          <w:tcPr>
            <w:tcW w:w="2142" w:type="dxa"/>
            <w:shd w:val="clear" w:color="DCE6F1" w:fill="DCE6F1"/>
            <w:noWrap/>
            <w:vAlign w:val="center"/>
            <w:hideMark/>
          </w:tcPr>
          <w:p w14:paraId="40F2CC34" w14:textId="5AA06E36" w:rsidR="00877729" w:rsidRPr="007C385C" w:rsidRDefault="00393EA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Chine</w:t>
            </w:r>
          </w:p>
        </w:tc>
        <w:tc>
          <w:tcPr>
            <w:tcW w:w="1326" w:type="dxa"/>
            <w:shd w:val="clear" w:color="DCE6F1" w:fill="DCE6F1"/>
            <w:vAlign w:val="bottom"/>
            <w:hideMark/>
          </w:tcPr>
          <w:p w14:paraId="3D90BC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4A36C39" w14:textId="65E7CB2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387</w:t>
            </w:r>
            <w:r w:rsidR="00142D19">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313 </w:t>
            </w:r>
          </w:p>
        </w:tc>
        <w:tc>
          <w:tcPr>
            <w:tcW w:w="1326" w:type="dxa"/>
            <w:shd w:val="clear" w:color="DCE6F1" w:fill="DCE6F1"/>
            <w:vAlign w:val="bottom"/>
            <w:hideMark/>
          </w:tcPr>
          <w:p w14:paraId="3C7BC1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2AA74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0435B3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0F20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65423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4DCAB62" w14:textId="0A6834B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387 </w:t>
            </w:r>
            <w:r w:rsidR="00877729" w:rsidRPr="007C385C">
              <w:rPr>
                <w:rFonts w:asciiTheme="minorHAnsi" w:eastAsia="Times New Roman" w:hAnsiTheme="minorHAnsi" w:cs="Arial"/>
                <w:sz w:val="20"/>
                <w:szCs w:val="20"/>
                <w:lang w:val="fr-CH" w:eastAsia="en-GB"/>
              </w:rPr>
              <w:t xml:space="preserve">313 </w:t>
            </w:r>
          </w:p>
        </w:tc>
        <w:tc>
          <w:tcPr>
            <w:tcW w:w="1327" w:type="dxa"/>
            <w:shd w:val="clear" w:color="DCE6F1" w:fill="DCE6F1"/>
            <w:vAlign w:val="bottom"/>
            <w:hideMark/>
          </w:tcPr>
          <w:p w14:paraId="70A792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A482E90" w14:textId="77777777" w:rsidTr="00EC705C">
        <w:trPr>
          <w:cantSplit/>
        </w:trPr>
        <w:tc>
          <w:tcPr>
            <w:tcW w:w="2142" w:type="dxa"/>
            <w:shd w:val="clear" w:color="auto" w:fill="auto"/>
            <w:noWrap/>
            <w:vAlign w:val="center"/>
            <w:hideMark/>
          </w:tcPr>
          <w:p w14:paraId="62EB1A3C" w14:textId="37E8CDF9" w:rsidR="00877729" w:rsidRPr="007C385C" w:rsidRDefault="00393EA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Colombie</w:t>
            </w:r>
          </w:p>
        </w:tc>
        <w:tc>
          <w:tcPr>
            <w:tcW w:w="1326" w:type="dxa"/>
            <w:shd w:val="clear" w:color="auto" w:fill="auto"/>
            <w:vAlign w:val="bottom"/>
            <w:hideMark/>
          </w:tcPr>
          <w:p w14:paraId="705A5326" w14:textId="0CF0E8C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0BB7">
              <w:rPr>
                <w:rFonts w:asciiTheme="minorHAnsi" w:eastAsia="Times New Roman" w:hAnsiTheme="minorHAnsi" w:cs="Arial"/>
                <w:sz w:val="20"/>
                <w:szCs w:val="20"/>
                <w:lang w:val="fr-CH" w:eastAsia="en-GB"/>
              </w:rPr>
              <w:t xml:space="preserve">28 </w:t>
            </w:r>
            <w:r w:rsidR="00877729" w:rsidRPr="007C385C">
              <w:rPr>
                <w:rFonts w:asciiTheme="minorHAnsi" w:eastAsia="Times New Roman" w:hAnsiTheme="minorHAnsi" w:cs="Arial"/>
                <w:sz w:val="20"/>
                <w:szCs w:val="20"/>
                <w:lang w:val="fr-CH" w:eastAsia="en-GB"/>
              </w:rPr>
              <w:t xml:space="preserve">385 </w:t>
            </w:r>
          </w:p>
        </w:tc>
        <w:tc>
          <w:tcPr>
            <w:tcW w:w="1327" w:type="dxa"/>
            <w:shd w:val="clear" w:color="auto" w:fill="auto"/>
            <w:vAlign w:val="bottom"/>
            <w:hideMark/>
          </w:tcPr>
          <w:p w14:paraId="5434D376" w14:textId="52D8CC1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15 </w:t>
            </w:r>
            <w:r w:rsidR="00877729" w:rsidRPr="007C385C">
              <w:rPr>
                <w:rFonts w:asciiTheme="minorHAnsi" w:eastAsia="Times New Roman" w:hAnsiTheme="minorHAnsi" w:cs="Arial"/>
                <w:sz w:val="20"/>
                <w:szCs w:val="20"/>
                <w:lang w:val="fr-CH" w:eastAsia="en-GB"/>
              </w:rPr>
              <w:t xml:space="preserve">745 </w:t>
            </w:r>
          </w:p>
        </w:tc>
        <w:tc>
          <w:tcPr>
            <w:tcW w:w="1326" w:type="dxa"/>
            <w:shd w:val="clear" w:color="auto" w:fill="auto"/>
            <w:vAlign w:val="bottom"/>
            <w:hideMark/>
          </w:tcPr>
          <w:p w14:paraId="09A13D0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9AFAD69" w14:textId="3B4FD1B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28 </w:t>
            </w:r>
            <w:r w:rsidR="00877729" w:rsidRPr="007C385C">
              <w:rPr>
                <w:rFonts w:asciiTheme="minorHAnsi" w:eastAsia="Times New Roman" w:hAnsiTheme="minorHAnsi" w:cs="Arial"/>
                <w:sz w:val="20"/>
                <w:szCs w:val="20"/>
                <w:lang w:val="fr-CH" w:eastAsia="en-GB"/>
              </w:rPr>
              <w:t xml:space="preserve">385 </w:t>
            </w:r>
          </w:p>
        </w:tc>
        <w:tc>
          <w:tcPr>
            <w:tcW w:w="1326" w:type="dxa"/>
            <w:shd w:val="clear" w:color="auto" w:fill="auto"/>
            <w:vAlign w:val="bottom"/>
            <w:hideMark/>
          </w:tcPr>
          <w:p w14:paraId="339C438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CD756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C13D4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FBE90EA" w14:textId="57FE4B3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15 </w:t>
            </w:r>
            <w:r w:rsidR="00877729" w:rsidRPr="007C385C">
              <w:rPr>
                <w:rFonts w:asciiTheme="minorHAnsi" w:eastAsia="Times New Roman" w:hAnsiTheme="minorHAnsi" w:cs="Arial"/>
                <w:sz w:val="20"/>
                <w:szCs w:val="20"/>
                <w:lang w:val="fr-CH" w:eastAsia="en-GB"/>
              </w:rPr>
              <w:t xml:space="preserve">745 </w:t>
            </w:r>
          </w:p>
        </w:tc>
        <w:tc>
          <w:tcPr>
            <w:tcW w:w="1327" w:type="dxa"/>
            <w:shd w:val="clear" w:color="auto" w:fill="auto"/>
            <w:vAlign w:val="bottom"/>
            <w:hideMark/>
          </w:tcPr>
          <w:p w14:paraId="2CCA5C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76620C0" w14:textId="77777777" w:rsidTr="00EC705C">
        <w:trPr>
          <w:cantSplit/>
        </w:trPr>
        <w:tc>
          <w:tcPr>
            <w:tcW w:w="2142" w:type="dxa"/>
            <w:shd w:val="clear" w:color="DCE6F1" w:fill="DCE6F1"/>
            <w:noWrap/>
            <w:vAlign w:val="center"/>
            <w:hideMark/>
          </w:tcPr>
          <w:p w14:paraId="6E2F4544" w14:textId="229EDB19" w:rsidR="00877729" w:rsidRPr="007C385C" w:rsidRDefault="00393EA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Comores</w:t>
            </w:r>
          </w:p>
        </w:tc>
        <w:tc>
          <w:tcPr>
            <w:tcW w:w="1326" w:type="dxa"/>
            <w:shd w:val="clear" w:color="DCE6F1" w:fill="DCE6F1"/>
            <w:vAlign w:val="bottom"/>
            <w:hideMark/>
          </w:tcPr>
          <w:p w14:paraId="268144AE" w14:textId="1B74A8C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8348E2B" w14:textId="4770856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33EE1F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E705CA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79E95C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9E404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B86BDB1" w14:textId="60CF9E2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B280B76" w14:textId="415FA8E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A4C97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262F7AE" w14:textId="77777777" w:rsidTr="00EC705C">
        <w:trPr>
          <w:cantSplit/>
        </w:trPr>
        <w:tc>
          <w:tcPr>
            <w:tcW w:w="2142" w:type="dxa"/>
            <w:shd w:val="clear" w:color="auto" w:fill="auto"/>
            <w:noWrap/>
            <w:vAlign w:val="center"/>
            <w:hideMark/>
          </w:tcPr>
          <w:p w14:paraId="04033F98"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Congo</w:t>
            </w:r>
          </w:p>
        </w:tc>
        <w:tc>
          <w:tcPr>
            <w:tcW w:w="1326" w:type="dxa"/>
            <w:shd w:val="clear" w:color="auto" w:fill="auto"/>
            <w:vAlign w:val="bottom"/>
            <w:hideMark/>
          </w:tcPr>
          <w:p w14:paraId="0BAB5588" w14:textId="3FBB2B6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6FCF56F" w14:textId="610BD35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160718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BF0F9F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6B2B7E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144CD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79A67B0" w14:textId="410F87F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9887A98" w14:textId="751DD51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3D3E0C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44EE299" w14:textId="77777777" w:rsidTr="00EC705C">
        <w:trPr>
          <w:cantSplit/>
        </w:trPr>
        <w:tc>
          <w:tcPr>
            <w:tcW w:w="2142" w:type="dxa"/>
            <w:shd w:val="clear" w:color="DCE6F1" w:fill="DCE6F1"/>
            <w:noWrap/>
            <w:vAlign w:val="center"/>
            <w:hideMark/>
          </w:tcPr>
          <w:p w14:paraId="79C48953"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Costa Rica</w:t>
            </w:r>
          </w:p>
        </w:tc>
        <w:tc>
          <w:tcPr>
            <w:tcW w:w="1326" w:type="dxa"/>
            <w:shd w:val="clear" w:color="DCE6F1" w:fill="DCE6F1"/>
            <w:vAlign w:val="bottom"/>
            <w:hideMark/>
          </w:tcPr>
          <w:p w14:paraId="03D5416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73B80E9" w14:textId="2D5CABF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298 </w:t>
            </w:r>
          </w:p>
        </w:tc>
        <w:tc>
          <w:tcPr>
            <w:tcW w:w="1326" w:type="dxa"/>
            <w:shd w:val="clear" w:color="DCE6F1" w:fill="DCE6F1"/>
            <w:vAlign w:val="bottom"/>
            <w:hideMark/>
          </w:tcPr>
          <w:p w14:paraId="30CD38B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488 </w:t>
            </w:r>
          </w:p>
        </w:tc>
        <w:tc>
          <w:tcPr>
            <w:tcW w:w="1327" w:type="dxa"/>
            <w:shd w:val="clear" w:color="DCE6F1" w:fill="DCE6F1"/>
            <w:vAlign w:val="bottom"/>
            <w:hideMark/>
          </w:tcPr>
          <w:p w14:paraId="4C05CF0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5E3ED67" w14:textId="7179CCD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810 </w:t>
            </w:r>
          </w:p>
        </w:tc>
        <w:tc>
          <w:tcPr>
            <w:tcW w:w="1327" w:type="dxa"/>
            <w:shd w:val="clear" w:color="DCE6F1" w:fill="DCE6F1"/>
            <w:vAlign w:val="bottom"/>
            <w:hideMark/>
          </w:tcPr>
          <w:p w14:paraId="6417423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147 </w:t>
            </w:r>
          </w:p>
        </w:tc>
        <w:tc>
          <w:tcPr>
            <w:tcW w:w="1326" w:type="dxa"/>
            <w:shd w:val="clear" w:color="DCE6F1" w:fill="DCE6F1"/>
            <w:vAlign w:val="bottom"/>
            <w:hideMark/>
          </w:tcPr>
          <w:p w14:paraId="6B5306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B40637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035A02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147 </w:t>
            </w:r>
          </w:p>
        </w:tc>
      </w:tr>
      <w:tr w:rsidR="00B83CC2" w:rsidRPr="007C385C" w14:paraId="3C89B5C1" w14:textId="77777777" w:rsidTr="00EC705C">
        <w:trPr>
          <w:cantSplit/>
        </w:trPr>
        <w:tc>
          <w:tcPr>
            <w:tcW w:w="2142" w:type="dxa"/>
            <w:shd w:val="clear" w:color="auto" w:fill="auto"/>
            <w:noWrap/>
            <w:vAlign w:val="center"/>
            <w:hideMark/>
          </w:tcPr>
          <w:p w14:paraId="2157D1EA"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Côte d'Ivoire</w:t>
            </w:r>
          </w:p>
        </w:tc>
        <w:tc>
          <w:tcPr>
            <w:tcW w:w="1326" w:type="dxa"/>
            <w:shd w:val="clear" w:color="auto" w:fill="auto"/>
            <w:vAlign w:val="bottom"/>
            <w:hideMark/>
          </w:tcPr>
          <w:p w14:paraId="411CB8AD" w14:textId="495E93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517 </w:t>
            </w:r>
          </w:p>
        </w:tc>
        <w:tc>
          <w:tcPr>
            <w:tcW w:w="1327" w:type="dxa"/>
            <w:shd w:val="clear" w:color="auto" w:fill="auto"/>
            <w:vAlign w:val="bottom"/>
            <w:hideMark/>
          </w:tcPr>
          <w:p w14:paraId="05E5A74F" w14:textId="098391D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65028B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C37A67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DFADC5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BE46B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5092C30" w14:textId="19BB7E0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517 </w:t>
            </w:r>
          </w:p>
        </w:tc>
        <w:tc>
          <w:tcPr>
            <w:tcW w:w="1327" w:type="dxa"/>
            <w:shd w:val="clear" w:color="auto" w:fill="auto"/>
            <w:vAlign w:val="bottom"/>
            <w:hideMark/>
          </w:tcPr>
          <w:p w14:paraId="4BF0D945" w14:textId="2A0A50F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1CC0F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6E3EA7F" w14:textId="77777777" w:rsidTr="00EC705C">
        <w:trPr>
          <w:cantSplit/>
        </w:trPr>
        <w:tc>
          <w:tcPr>
            <w:tcW w:w="2142" w:type="dxa"/>
            <w:shd w:val="clear" w:color="DCE6F1" w:fill="DCE6F1"/>
            <w:noWrap/>
            <w:vAlign w:val="center"/>
            <w:hideMark/>
          </w:tcPr>
          <w:p w14:paraId="0A0E7B91" w14:textId="417862AF"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Cro</w:t>
            </w:r>
            <w:r w:rsidR="00393EA9">
              <w:rPr>
                <w:rFonts w:asciiTheme="minorHAnsi" w:eastAsia="Times New Roman" w:hAnsiTheme="minorHAnsi" w:cs="Arial"/>
                <w:sz w:val="20"/>
                <w:szCs w:val="20"/>
                <w:lang w:val="fr-CH" w:eastAsia="en-GB"/>
              </w:rPr>
              <w:t>atie</w:t>
            </w:r>
          </w:p>
        </w:tc>
        <w:tc>
          <w:tcPr>
            <w:tcW w:w="1326" w:type="dxa"/>
            <w:shd w:val="clear" w:color="DCE6F1" w:fill="DCE6F1"/>
            <w:vAlign w:val="bottom"/>
            <w:hideMark/>
          </w:tcPr>
          <w:p w14:paraId="68A723F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F1BC712" w14:textId="550B052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841 </w:t>
            </w:r>
          </w:p>
        </w:tc>
        <w:tc>
          <w:tcPr>
            <w:tcW w:w="1326" w:type="dxa"/>
            <w:shd w:val="clear" w:color="DCE6F1" w:fill="DCE6F1"/>
            <w:vAlign w:val="bottom"/>
            <w:hideMark/>
          </w:tcPr>
          <w:p w14:paraId="17B0DF8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77CC7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90A5B1F" w14:textId="7D26C53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841 </w:t>
            </w:r>
          </w:p>
        </w:tc>
        <w:tc>
          <w:tcPr>
            <w:tcW w:w="1327" w:type="dxa"/>
            <w:shd w:val="clear" w:color="DCE6F1" w:fill="DCE6F1"/>
            <w:vAlign w:val="bottom"/>
            <w:hideMark/>
          </w:tcPr>
          <w:p w14:paraId="6D565E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57D9ED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F43E68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AF011B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7711C46" w14:textId="77777777" w:rsidTr="00EC705C">
        <w:trPr>
          <w:cantSplit/>
        </w:trPr>
        <w:tc>
          <w:tcPr>
            <w:tcW w:w="2142" w:type="dxa"/>
            <w:shd w:val="clear" w:color="auto" w:fill="auto"/>
            <w:noWrap/>
            <w:vAlign w:val="center"/>
            <w:hideMark/>
          </w:tcPr>
          <w:p w14:paraId="20A80E9D"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Cuba</w:t>
            </w:r>
          </w:p>
        </w:tc>
        <w:tc>
          <w:tcPr>
            <w:tcW w:w="1326" w:type="dxa"/>
            <w:shd w:val="clear" w:color="auto" w:fill="auto"/>
            <w:vAlign w:val="bottom"/>
            <w:hideMark/>
          </w:tcPr>
          <w:p w14:paraId="6A4555E7" w14:textId="33BCB2C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147 </w:t>
            </w:r>
          </w:p>
        </w:tc>
        <w:tc>
          <w:tcPr>
            <w:tcW w:w="1327" w:type="dxa"/>
            <w:shd w:val="clear" w:color="auto" w:fill="auto"/>
            <w:vAlign w:val="bottom"/>
            <w:hideMark/>
          </w:tcPr>
          <w:p w14:paraId="00FD79F4" w14:textId="04CE0F6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178 </w:t>
            </w:r>
          </w:p>
        </w:tc>
        <w:tc>
          <w:tcPr>
            <w:tcW w:w="1326" w:type="dxa"/>
            <w:shd w:val="clear" w:color="auto" w:fill="auto"/>
            <w:vAlign w:val="bottom"/>
            <w:hideMark/>
          </w:tcPr>
          <w:p w14:paraId="173C42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DDDB4C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D6C5C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12DBF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3242E2E" w14:textId="4215265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147 </w:t>
            </w:r>
          </w:p>
        </w:tc>
        <w:tc>
          <w:tcPr>
            <w:tcW w:w="1327" w:type="dxa"/>
            <w:shd w:val="clear" w:color="auto" w:fill="auto"/>
            <w:vAlign w:val="bottom"/>
            <w:hideMark/>
          </w:tcPr>
          <w:p w14:paraId="2E0C8D94" w14:textId="0D6B13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178 </w:t>
            </w:r>
          </w:p>
        </w:tc>
        <w:tc>
          <w:tcPr>
            <w:tcW w:w="1327" w:type="dxa"/>
            <w:shd w:val="clear" w:color="auto" w:fill="auto"/>
            <w:vAlign w:val="bottom"/>
            <w:hideMark/>
          </w:tcPr>
          <w:p w14:paraId="32A0372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D72CEC8" w14:textId="77777777" w:rsidTr="00EC705C">
        <w:trPr>
          <w:cantSplit/>
        </w:trPr>
        <w:tc>
          <w:tcPr>
            <w:tcW w:w="2142" w:type="dxa"/>
            <w:shd w:val="clear" w:color="DCE6F1" w:fill="DCE6F1"/>
            <w:noWrap/>
            <w:vAlign w:val="center"/>
            <w:hideMark/>
          </w:tcPr>
          <w:p w14:paraId="59569759" w14:textId="76A67F83" w:rsidR="00877729" w:rsidRPr="007C385C" w:rsidRDefault="00393EA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Chypre</w:t>
            </w:r>
          </w:p>
        </w:tc>
        <w:tc>
          <w:tcPr>
            <w:tcW w:w="1326" w:type="dxa"/>
            <w:shd w:val="clear" w:color="DCE6F1" w:fill="DCE6F1"/>
            <w:vAlign w:val="bottom"/>
            <w:hideMark/>
          </w:tcPr>
          <w:p w14:paraId="69F91D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4DD69C0" w14:textId="2F85B4A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103 </w:t>
            </w:r>
          </w:p>
        </w:tc>
        <w:tc>
          <w:tcPr>
            <w:tcW w:w="1326" w:type="dxa"/>
            <w:shd w:val="clear" w:color="DCE6F1" w:fill="DCE6F1"/>
            <w:vAlign w:val="bottom"/>
            <w:hideMark/>
          </w:tcPr>
          <w:p w14:paraId="0D2EAA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247B3E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3CE32D0" w14:textId="6BF42DB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103 </w:t>
            </w:r>
          </w:p>
        </w:tc>
        <w:tc>
          <w:tcPr>
            <w:tcW w:w="1327" w:type="dxa"/>
            <w:shd w:val="clear" w:color="DCE6F1" w:fill="DCE6F1"/>
            <w:vAlign w:val="bottom"/>
            <w:hideMark/>
          </w:tcPr>
          <w:p w14:paraId="3880136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474447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B731CA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A1E74C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3D98072" w14:textId="77777777" w:rsidTr="00EC705C">
        <w:trPr>
          <w:cantSplit/>
        </w:trPr>
        <w:tc>
          <w:tcPr>
            <w:tcW w:w="2142" w:type="dxa"/>
            <w:shd w:val="clear" w:color="auto" w:fill="auto"/>
            <w:noWrap/>
            <w:vAlign w:val="center"/>
            <w:hideMark/>
          </w:tcPr>
          <w:p w14:paraId="6873BC59" w14:textId="7FA6C8E5" w:rsidR="00877729" w:rsidRPr="007C385C" w:rsidRDefault="00393EA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tchèque</w:t>
            </w:r>
          </w:p>
        </w:tc>
        <w:tc>
          <w:tcPr>
            <w:tcW w:w="1326" w:type="dxa"/>
            <w:shd w:val="clear" w:color="auto" w:fill="auto"/>
            <w:vAlign w:val="bottom"/>
            <w:hideMark/>
          </w:tcPr>
          <w:p w14:paraId="3B0D9F8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4AE389E" w14:textId="5013A00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16 </w:t>
            </w:r>
            <w:r w:rsidR="00877729" w:rsidRPr="007C385C">
              <w:rPr>
                <w:rFonts w:asciiTheme="minorHAnsi" w:eastAsia="Times New Roman" w:hAnsiTheme="minorHAnsi" w:cs="Arial"/>
                <w:sz w:val="20"/>
                <w:szCs w:val="20"/>
                <w:lang w:val="fr-CH" w:eastAsia="en-GB"/>
              </w:rPr>
              <w:t xml:space="preserve">821 </w:t>
            </w:r>
          </w:p>
        </w:tc>
        <w:tc>
          <w:tcPr>
            <w:tcW w:w="1326" w:type="dxa"/>
            <w:shd w:val="clear" w:color="auto" w:fill="auto"/>
            <w:vAlign w:val="bottom"/>
            <w:hideMark/>
          </w:tcPr>
          <w:p w14:paraId="7ABEC3CF" w14:textId="1BFC3C4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18 </w:t>
            </w:r>
            <w:r w:rsidR="00877729" w:rsidRPr="007C385C">
              <w:rPr>
                <w:rFonts w:asciiTheme="minorHAnsi" w:eastAsia="Times New Roman" w:hAnsiTheme="minorHAnsi" w:cs="Arial"/>
                <w:sz w:val="20"/>
                <w:szCs w:val="20"/>
                <w:lang w:val="fr-CH" w:eastAsia="en-GB"/>
              </w:rPr>
              <w:t xml:space="preserve">837 </w:t>
            </w:r>
          </w:p>
        </w:tc>
        <w:tc>
          <w:tcPr>
            <w:tcW w:w="1327" w:type="dxa"/>
            <w:shd w:val="clear" w:color="auto" w:fill="auto"/>
            <w:vAlign w:val="bottom"/>
            <w:hideMark/>
          </w:tcPr>
          <w:p w14:paraId="036AE82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75978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E7B959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626317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243C4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CE18C8A" w14:textId="7913662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016 </w:t>
            </w:r>
          </w:p>
        </w:tc>
      </w:tr>
      <w:tr w:rsidR="00B83CC2" w:rsidRPr="007C385C" w14:paraId="3C17E5E7" w14:textId="77777777" w:rsidTr="00EC705C">
        <w:trPr>
          <w:cantSplit/>
        </w:trPr>
        <w:tc>
          <w:tcPr>
            <w:tcW w:w="2142" w:type="dxa"/>
            <w:shd w:val="clear" w:color="DCE6F1" w:fill="DCE6F1"/>
            <w:noWrap/>
            <w:vAlign w:val="center"/>
            <w:hideMark/>
          </w:tcPr>
          <w:p w14:paraId="5A2167FC" w14:textId="6960BF95" w:rsidR="00877729" w:rsidRPr="007C385C" w:rsidRDefault="0018384E" w:rsidP="0018384E">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démocratique du</w:t>
            </w:r>
            <w:r w:rsidR="00877729" w:rsidRPr="007C385C">
              <w:rPr>
                <w:rFonts w:asciiTheme="minorHAnsi" w:eastAsia="Times New Roman" w:hAnsiTheme="minorHAnsi" w:cs="Arial"/>
                <w:sz w:val="20"/>
                <w:szCs w:val="20"/>
                <w:lang w:val="fr-CH" w:eastAsia="en-GB"/>
              </w:rPr>
              <w:t xml:space="preserve"> Congo</w:t>
            </w:r>
          </w:p>
        </w:tc>
        <w:tc>
          <w:tcPr>
            <w:tcW w:w="1326" w:type="dxa"/>
            <w:shd w:val="clear" w:color="DCE6F1" w:fill="DCE6F1"/>
            <w:vAlign w:val="bottom"/>
            <w:hideMark/>
          </w:tcPr>
          <w:p w14:paraId="4E9F0ED4" w14:textId="77B82DD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17 </w:t>
            </w:r>
            <w:r w:rsidR="00877729" w:rsidRPr="007C385C">
              <w:rPr>
                <w:rFonts w:asciiTheme="minorHAnsi" w:eastAsia="Times New Roman" w:hAnsiTheme="minorHAnsi" w:cs="Arial"/>
                <w:sz w:val="20"/>
                <w:szCs w:val="20"/>
                <w:lang w:val="fr-CH" w:eastAsia="en-GB"/>
              </w:rPr>
              <w:t xml:space="preserve">846 </w:t>
            </w:r>
          </w:p>
        </w:tc>
        <w:tc>
          <w:tcPr>
            <w:tcW w:w="1327" w:type="dxa"/>
            <w:shd w:val="clear" w:color="DCE6F1" w:fill="DCE6F1"/>
            <w:vAlign w:val="bottom"/>
            <w:hideMark/>
          </w:tcPr>
          <w:p w14:paraId="4708C484" w14:textId="1642A00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3667CC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711AEF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C72564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963E69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892D733" w14:textId="3F29655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 xml:space="preserve">17 </w:t>
            </w:r>
            <w:r w:rsidR="00877729" w:rsidRPr="007C385C">
              <w:rPr>
                <w:rFonts w:asciiTheme="minorHAnsi" w:eastAsia="Times New Roman" w:hAnsiTheme="minorHAnsi" w:cs="Arial"/>
                <w:sz w:val="20"/>
                <w:szCs w:val="20"/>
                <w:lang w:val="fr-CH" w:eastAsia="en-GB"/>
              </w:rPr>
              <w:t xml:space="preserve">846 </w:t>
            </w:r>
          </w:p>
        </w:tc>
        <w:tc>
          <w:tcPr>
            <w:tcW w:w="1327" w:type="dxa"/>
            <w:shd w:val="clear" w:color="DCE6F1" w:fill="DCE6F1"/>
            <w:vAlign w:val="bottom"/>
            <w:hideMark/>
          </w:tcPr>
          <w:p w14:paraId="245681EA" w14:textId="0B5346F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5C2C54D"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r>
      <w:tr w:rsidR="00B83CC2" w:rsidRPr="007C385C" w14:paraId="0FED7AE0" w14:textId="77777777" w:rsidTr="00EC705C">
        <w:trPr>
          <w:cantSplit/>
        </w:trPr>
        <w:tc>
          <w:tcPr>
            <w:tcW w:w="2142" w:type="dxa"/>
            <w:shd w:val="clear" w:color="auto" w:fill="auto"/>
            <w:noWrap/>
            <w:vAlign w:val="center"/>
            <w:hideMark/>
          </w:tcPr>
          <w:p w14:paraId="7BDB9AF8" w14:textId="5D12EF92" w:rsidR="00877729" w:rsidRPr="007C385C" w:rsidRDefault="0018384E"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Dane</w:t>
            </w:r>
            <w:r w:rsidR="00877729" w:rsidRPr="007C385C">
              <w:rPr>
                <w:rFonts w:asciiTheme="minorHAnsi" w:eastAsia="Times New Roman" w:hAnsiTheme="minorHAnsi" w:cs="Arial"/>
                <w:sz w:val="20"/>
                <w:szCs w:val="20"/>
                <w:lang w:val="fr-CH" w:eastAsia="en-GB"/>
              </w:rPr>
              <w:t>mark</w:t>
            </w:r>
          </w:p>
        </w:tc>
        <w:tc>
          <w:tcPr>
            <w:tcW w:w="1326" w:type="dxa"/>
            <w:shd w:val="clear" w:color="auto" w:fill="auto"/>
            <w:vAlign w:val="bottom"/>
            <w:hideMark/>
          </w:tcPr>
          <w:p w14:paraId="32D503F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052B77" w14:textId="5E2AA50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28 </w:t>
            </w:r>
            <w:r w:rsidR="00877729" w:rsidRPr="007C385C">
              <w:rPr>
                <w:rFonts w:asciiTheme="minorHAnsi" w:eastAsia="Times New Roman" w:hAnsiTheme="minorHAnsi" w:cs="Arial"/>
                <w:sz w:val="20"/>
                <w:szCs w:val="20"/>
                <w:lang w:val="fr-CH" w:eastAsia="en-GB"/>
              </w:rPr>
              <w:t xml:space="preserve">556 </w:t>
            </w:r>
          </w:p>
        </w:tc>
        <w:tc>
          <w:tcPr>
            <w:tcW w:w="1326" w:type="dxa"/>
            <w:shd w:val="clear" w:color="auto" w:fill="auto"/>
            <w:vAlign w:val="bottom"/>
            <w:hideMark/>
          </w:tcPr>
          <w:p w14:paraId="2E6131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1C12AF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A9A323A" w14:textId="2452FE2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 xml:space="preserve">28 </w:t>
            </w:r>
            <w:r w:rsidR="00877729" w:rsidRPr="007C385C">
              <w:rPr>
                <w:rFonts w:asciiTheme="minorHAnsi" w:eastAsia="Times New Roman" w:hAnsiTheme="minorHAnsi" w:cs="Arial"/>
                <w:sz w:val="20"/>
                <w:szCs w:val="20"/>
                <w:lang w:val="fr-CH" w:eastAsia="en-GB"/>
              </w:rPr>
              <w:t xml:space="preserve">556 </w:t>
            </w:r>
          </w:p>
        </w:tc>
        <w:tc>
          <w:tcPr>
            <w:tcW w:w="1327" w:type="dxa"/>
            <w:shd w:val="clear" w:color="auto" w:fill="auto"/>
            <w:vAlign w:val="bottom"/>
            <w:hideMark/>
          </w:tcPr>
          <w:p w14:paraId="1885B5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C911F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669EBF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88D4D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1E3C7B2" w14:textId="77777777" w:rsidTr="00EC705C">
        <w:trPr>
          <w:cantSplit/>
        </w:trPr>
        <w:tc>
          <w:tcPr>
            <w:tcW w:w="2142" w:type="dxa"/>
            <w:shd w:val="clear" w:color="DCE6F1" w:fill="DCE6F1"/>
            <w:noWrap/>
            <w:vAlign w:val="center"/>
            <w:hideMark/>
          </w:tcPr>
          <w:p w14:paraId="248FA3F7"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Djibouti</w:t>
            </w:r>
          </w:p>
        </w:tc>
        <w:tc>
          <w:tcPr>
            <w:tcW w:w="1326" w:type="dxa"/>
            <w:shd w:val="clear" w:color="DCE6F1" w:fill="DCE6F1"/>
            <w:vAlign w:val="bottom"/>
            <w:hideMark/>
          </w:tcPr>
          <w:p w14:paraId="3592043C" w14:textId="3075C1F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DB952E8" w14:textId="325A58C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9AE515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F73663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926717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2DB3EA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FFEE8B4" w14:textId="44BD2D8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132140A" w14:textId="3DAAE77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937848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99AE2C9" w14:textId="77777777" w:rsidTr="00EC705C">
        <w:trPr>
          <w:cantSplit/>
        </w:trPr>
        <w:tc>
          <w:tcPr>
            <w:tcW w:w="2142" w:type="dxa"/>
            <w:shd w:val="clear" w:color="auto" w:fill="auto"/>
            <w:noWrap/>
            <w:vAlign w:val="center"/>
            <w:hideMark/>
          </w:tcPr>
          <w:p w14:paraId="7A70D3E6" w14:textId="7FD0AF0F" w:rsidR="00877729" w:rsidRPr="007C385C" w:rsidRDefault="0032736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dominicaine</w:t>
            </w:r>
          </w:p>
        </w:tc>
        <w:tc>
          <w:tcPr>
            <w:tcW w:w="1326" w:type="dxa"/>
            <w:shd w:val="clear" w:color="auto" w:fill="auto"/>
            <w:vAlign w:val="bottom"/>
            <w:hideMark/>
          </w:tcPr>
          <w:p w14:paraId="557E0F65" w14:textId="459C1D9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754 </w:t>
            </w:r>
          </w:p>
        </w:tc>
        <w:tc>
          <w:tcPr>
            <w:tcW w:w="1327" w:type="dxa"/>
            <w:shd w:val="clear" w:color="auto" w:fill="auto"/>
            <w:vAlign w:val="bottom"/>
            <w:hideMark/>
          </w:tcPr>
          <w:p w14:paraId="602184CF" w14:textId="37A1C8B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249 </w:t>
            </w:r>
          </w:p>
        </w:tc>
        <w:tc>
          <w:tcPr>
            <w:tcW w:w="1326" w:type="dxa"/>
            <w:shd w:val="clear" w:color="auto" w:fill="auto"/>
            <w:vAlign w:val="bottom"/>
            <w:hideMark/>
          </w:tcPr>
          <w:p w14:paraId="00F0E15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401FF9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BB7A2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EEF0D0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3D38B87" w14:textId="70E9C78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754 </w:t>
            </w:r>
          </w:p>
        </w:tc>
        <w:tc>
          <w:tcPr>
            <w:tcW w:w="1327" w:type="dxa"/>
            <w:shd w:val="clear" w:color="auto" w:fill="auto"/>
            <w:vAlign w:val="bottom"/>
            <w:hideMark/>
          </w:tcPr>
          <w:p w14:paraId="359C868C" w14:textId="23B62FA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249 </w:t>
            </w:r>
          </w:p>
        </w:tc>
        <w:tc>
          <w:tcPr>
            <w:tcW w:w="1327" w:type="dxa"/>
            <w:shd w:val="clear" w:color="auto" w:fill="auto"/>
            <w:vAlign w:val="bottom"/>
            <w:hideMark/>
          </w:tcPr>
          <w:p w14:paraId="50E26D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B525A5F" w14:textId="77777777" w:rsidTr="00EC705C">
        <w:trPr>
          <w:cantSplit/>
        </w:trPr>
        <w:tc>
          <w:tcPr>
            <w:tcW w:w="2142" w:type="dxa"/>
            <w:shd w:val="clear" w:color="DCE6F1" w:fill="DCE6F1"/>
            <w:noWrap/>
            <w:vAlign w:val="center"/>
            <w:hideMark/>
          </w:tcPr>
          <w:p w14:paraId="65FAEAEB" w14:textId="278EA30B" w:rsidR="00877729" w:rsidRPr="007C385C" w:rsidRDefault="0032736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Équateur</w:t>
            </w:r>
          </w:p>
        </w:tc>
        <w:tc>
          <w:tcPr>
            <w:tcW w:w="1326" w:type="dxa"/>
            <w:shd w:val="clear" w:color="DCE6F1" w:fill="DCE6F1"/>
            <w:vAlign w:val="bottom"/>
            <w:hideMark/>
          </w:tcPr>
          <w:p w14:paraId="66133886" w14:textId="5FE7B8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304 </w:t>
            </w:r>
          </w:p>
        </w:tc>
        <w:tc>
          <w:tcPr>
            <w:tcW w:w="1327" w:type="dxa"/>
            <w:shd w:val="clear" w:color="DCE6F1" w:fill="DCE6F1"/>
            <w:vAlign w:val="bottom"/>
            <w:hideMark/>
          </w:tcPr>
          <w:p w14:paraId="0A6C4FE3" w14:textId="707E13C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276 </w:t>
            </w:r>
          </w:p>
        </w:tc>
        <w:tc>
          <w:tcPr>
            <w:tcW w:w="1326" w:type="dxa"/>
            <w:shd w:val="clear" w:color="DCE6F1" w:fill="DCE6F1"/>
            <w:vAlign w:val="bottom"/>
            <w:hideMark/>
          </w:tcPr>
          <w:p w14:paraId="78417DD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84D0A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944ADB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AC84D2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1446938" w14:textId="0EF536E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304 </w:t>
            </w:r>
          </w:p>
        </w:tc>
        <w:tc>
          <w:tcPr>
            <w:tcW w:w="1327" w:type="dxa"/>
            <w:shd w:val="clear" w:color="DCE6F1" w:fill="DCE6F1"/>
            <w:vAlign w:val="bottom"/>
            <w:hideMark/>
          </w:tcPr>
          <w:p w14:paraId="68856F05" w14:textId="4DDBFD2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276 </w:t>
            </w:r>
          </w:p>
        </w:tc>
        <w:tc>
          <w:tcPr>
            <w:tcW w:w="1327" w:type="dxa"/>
            <w:shd w:val="clear" w:color="DCE6F1" w:fill="DCE6F1"/>
            <w:vAlign w:val="bottom"/>
            <w:hideMark/>
          </w:tcPr>
          <w:p w14:paraId="6200FF6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0C5881F" w14:textId="77777777" w:rsidTr="00EC705C">
        <w:trPr>
          <w:cantSplit/>
        </w:trPr>
        <w:tc>
          <w:tcPr>
            <w:tcW w:w="2142" w:type="dxa"/>
            <w:shd w:val="clear" w:color="auto" w:fill="auto"/>
            <w:noWrap/>
            <w:vAlign w:val="center"/>
            <w:hideMark/>
          </w:tcPr>
          <w:p w14:paraId="0161CD73" w14:textId="51C29EB9" w:rsidR="00877729" w:rsidRPr="007C385C" w:rsidRDefault="0032736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É</w:t>
            </w:r>
            <w:r w:rsidR="00877729" w:rsidRPr="007C385C">
              <w:rPr>
                <w:rFonts w:asciiTheme="minorHAnsi" w:eastAsia="Times New Roman" w:hAnsiTheme="minorHAnsi" w:cs="Arial"/>
                <w:sz w:val="20"/>
                <w:szCs w:val="20"/>
                <w:lang w:val="fr-CH" w:eastAsia="en-GB"/>
              </w:rPr>
              <w:t>gypt</w:t>
            </w:r>
            <w:r>
              <w:rPr>
                <w:rFonts w:asciiTheme="minorHAnsi" w:eastAsia="Times New Roman" w:hAnsiTheme="minorHAnsi" w:cs="Arial"/>
                <w:sz w:val="20"/>
                <w:szCs w:val="20"/>
                <w:lang w:val="fr-CH" w:eastAsia="en-GB"/>
              </w:rPr>
              <w:t>e</w:t>
            </w:r>
          </w:p>
        </w:tc>
        <w:tc>
          <w:tcPr>
            <w:tcW w:w="1326" w:type="dxa"/>
            <w:shd w:val="clear" w:color="auto" w:fill="auto"/>
            <w:vAlign w:val="bottom"/>
            <w:hideMark/>
          </w:tcPr>
          <w:p w14:paraId="20136D93" w14:textId="3E297D6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432 </w:t>
            </w:r>
          </w:p>
        </w:tc>
        <w:tc>
          <w:tcPr>
            <w:tcW w:w="1327" w:type="dxa"/>
            <w:shd w:val="clear" w:color="auto" w:fill="auto"/>
            <w:vAlign w:val="bottom"/>
            <w:hideMark/>
          </w:tcPr>
          <w:p w14:paraId="245F6E1B" w14:textId="0A488E0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432 </w:t>
            </w:r>
          </w:p>
        </w:tc>
        <w:tc>
          <w:tcPr>
            <w:tcW w:w="1326" w:type="dxa"/>
            <w:shd w:val="clear" w:color="auto" w:fill="auto"/>
            <w:vAlign w:val="bottom"/>
            <w:hideMark/>
          </w:tcPr>
          <w:p w14:paraId="7C0FCEA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577876B" w14:textId="1009C8E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432 </w:t>
            </w:r>
          </w:p>
        </w:tc>
        <w:tc>
          <w:tcPr>
            <w:tcW w:w="1326" w:type="dxa"/>
            <w:shd w:val="clear" w:color="auto" w:fill="auto"/>
            <w:vAlign w:val="bottom"/>
            <w:hideMark/>
          </w:tcPr>
          <w:p w14:paraId="5592CC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BB42A7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9CE138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1D055CD" w14:textId="6270646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432 </w:t>
            </w:r>
          </w:p>
        </w:tc>
        <w:tc>
          <w:tcPr>
            <w:tcW w:w="1327" w:type="dxa"/>
            <w:shd w:val="clear" w:color="auto" w:fill="auto"/>
            <w:vAlign w:val="bottom"/>
            <w:hideMark/>
          </w:tcPr>
          <w:p w14:paraId="3078439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96A046E" w14:textId="77777777" w:rsidTr="00EC705C">
        <w:trPr>
          <w:cantSplit/>
        </w:trPr>
        <w:tc>
          <w:tcPr>
            <w:tcW w:w="2142" w:type="dxa"/>
            <w:shd w:val="clear" w:color="DCE6F1" w:fill="DCE6F1"/>
            <w:noWrap/>
            <w:vAlign w:val="center"/>
            <w:hideMark/>
          </w:tcPr>
          <w:p w14:paraId="0503C157"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El Salvador</w:t>
            </w:r>
          </w:p>
        </w:tc>
        <w:tc>
          <w:tcPr>
            <w:tcW w:w="1326" w:type="dxa"/>
            <w:shd w:val="clear" w:color="DCE6F1" w:fill="DCE6F1"/>
            <w:vAlign w:val="bottom"/>
            <w:hideMark/>
          </w:tcPr>
          <w:p w14:paraId="7C1CE3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B48B964" w14:textId="7B20D86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FFD28F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E1A4EE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25190F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E3426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1A3DEF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AC9BD1" w14:textId="7088E48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6E279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60CAF91" w14:textId="77777777" w:rsidTr="00EC705C">
        <w:trPr>
          <w:cantSplit/>
        </w:trPr>
        <w:tc>
          <w:tcPr>
            <w:tcW w:w="2142" w:type="dxa"/>
            <w:shd w:val="clear" w:color="auto" w:fill="auto"/>
            <w:noWrap/>
            <w:vAlign w:val="center"/>
            <w:hideMark/>
          </w:tcPr>
          <w:p w14:paraId="4338AE14" w14:textId="5EAB92A6" w:rsidR="00877729" w:rsidRPr="007C385C" w:rsidRDefault="0032736A" w:rsidP="0032736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Guinée é</w:t>
            </w:r>
            <w:r w:rsidR="00877729" w:rsidRPr="007C385C">
              <w:rPr>
                <w:rFonts w:asciiTheme="minorHAnsi" w:eastAsia="Times New Roman" w:hAnsiTheme="minorHAnsi" w:cs="Arial"/>
                <w:sz w:val="20"/>
                <w:szCs w:val="20"/>
                <w:lang w:val="fr-CH" w:eastAsia="en-GB"/>
              </w:rPr>
              <w:t>quatorial</w:t>
            </w:r>
            <w:r>
              <w:rPr>
                <w:rFonts w:asciiTheme="minorHAnsi" w:eastAsia="Times New Roman" w:hAnsiTheme="minorHAnsi" w:cs="Arial"/>
                <w:sz w:val="20"/>
                <w:szCs w:val="20"/>
                <w:lang w:val="fr-CH" w:eastAsia="en-GB"/>
              </w:rPr>
              <w:t>e</w:t>
            </w:r>
          </w:p>
        </w:tc>
        <w:tc>
          <w:tcPr>
            <w:tcW w:w="1326" w:type="dxa"/>
            <w:shd w:val="clear" w:color="auto" w:fill="auto"/>
            <w:vAlign w:val="bottom"/>
            <w:hideMark/>
          </w:tcPr>
          <w:p w14:paraId="707AFEFE" w14:textId="384EA46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9954C49" w14:textId="3E1294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42D19">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2F9C69A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E8E23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DF10A4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324E45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957E80B" w14:textId="0974521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65EB">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C6DC810" w14:textId="6FB3734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AA0CE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E4CA91D" w14:textId="77777777" w:rsidTr="00EC705C">
        <w:trPr>
          <w:cantSplit/>
        </w:trPr>
        <w:tc>
          <w:tcPr>
            <w:tcW w:w="2142" w:type="dxa"/>
            <w:shd w:val="clear" w:color="DCE6F1" w:fill="DCE6F1"/>
            <w:noWrap/>
            <w:vAlign w:val="center"/>
            <w:hideMark/>
          </w:tcPr>
          <w:p w14:paraId="3FB84363" w14:textId="3FC90E88" w:rsidR="00877729" w:rsidRPr="007C385C" w:rsidRDefault="00B17106"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lastRenderedPageBreak/>
              <w:t>Estonie</w:t>
            </w:r>
          </w:p>
        </w:tc>
        <w:tc>
          <w:tcPr>
            <w:tcW w:w="1326" w:type="dxa"/>
            <w:shd w:val="clear" w:color="DCE6F1" w:fill="DCE6F1"/>
            <w:vAlign w:val="bottom"/>
            <w:hideMark/>
          </w:tcPr>
          <w:p w14:paraId="1AFE148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065E6D8" w14:textId="7A2E7B0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858 </w:t>
            </w:r>
          </w:p>
        </w:tc>
        <w:tc>
          <w:tcPr>
            <w:tcW w:w="1326" w:type="dxa"/>
            <w:shd w:val="clear" w:color="DCE6F1" w:fill="DCE6F1"/>
            <w:vAlign w:val="bottom"/>
            <w:hideMark/>
          </w:tcPr>
          <w:p w14:paraId="0055AC9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1CBA2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C2EB368" w14:textId="186BC1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858 </w:t>
            </w:r>
          </w:p>
        </w:tc>
        <w:tc>
          <w:tcPr>
            <w:tcW w:w="1327" w:type="dxa"/>
            <w:shd w:val="clear" w:color="DCE6F1" w:fill="DCE6F1"/>
            <w:vAlign w:val="bottom"/>
            <w:hideMark/>
          </w:tcPr>
          <w:p w14:paraId="16A56BF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32C55C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E456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0CD47E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D17F815" w14:textId="77777777" w:rsidTr="00EC705C">
        <w:trPr>
          <w:cantSplit/>
        </w:trPr>
        <w:tc>
          <w:tcPr>
            <w:tcW w:w="2142" w:type="dxa"/>
            <w:shd w:val="clear" w:color="auto" w:fill="auto"/>
            <w:noWrap/>
            <w:vAlign w:val="center"/>
            <w:hideMark/>
          </w:tcPr>
          <w:p w14:paraId="2E006D91" w14:textId="1F3F48C8"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Fi</w:t>
            </w:r>
            <w:r w:rsidR="00B17106">
              <w:rPr>
                <w:rFonts w:asciiTheme="minorHAnsi" w:eastAsia="Times New Roman" w:hAnsiTheme="minorHAnsi" w:cs="Arial"/>
                <w:sz w:val="20"/>
                <w:szCs w:val="20"/>
                <w:lang w:val="fr-CH" w:eastAsia="en-GB"/>
              </w:rPr>
              <w:t>d</w:t>
            </w:r>
            <w:r w:rsidRPr="007C385C">
              <w:rPr>
                <w:rFonts w:asciiTheme="minorHAnsi" w:eastAsia="Times New Roman" w:hAnsiTheme="minorHAnsi" w:cs="Arial"/>
                <w:sz w:val="20"/>
                <w:szCs w:val="20"/>
                <w:lang w:val="fr-CH" w:eastAsia="en-GB"/>
              </w:rPr>
              <w:t>ji</w:t>
            </w:r>
          </w:p>
        </w:tc>
        <w:tc>
          <w:tcPr>
            <w:tcW w:w="1326" w:type="dxa"/>
            <w:shd w:val="clear" w:color="auto" w:fill="auto"/>
            <w:vAlign w:val="bottom"/>
            <w:hideMark/>
          </w:tcPr>
          <w:p w14:paraId="617817B5" w14:textId="7A86C5B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7327842" w14:textId="75134B9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63C5F5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522142D" w14:textId="42FD21E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76CC316" w14:textId="0282974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284FA7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2884D3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206149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E51A44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C1227D8" w14:textId="77777777" w:rsidTr="00EC705C">
        <w:trPr>
          <w:cantSplit/>
        </w:trPr>
        <w:tc>
          <w:tcPr>
            <w:tcW w:w="2142" w:type="dxa"/>
            <w:shd w:val="clear" w:color="DCE6F1" w:fill="DCE6F1"/>
            <w:noWrap/>
            <w:vAlign w:val="center"/>
            <w:hideMark/>
          </w:tcPr>
          <w:p w14:paraId="7B9528A0" w14:textId="59D7DE2C"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Finland</w:t>
            </w:r>
            <w:r w:rsidR="00B17106">
              <w:rPr>
                <w:rFonts w:asciiTheme="minorHAnsi" w:eastAsia="Times New Roman" w:hAnsiTheme="minorHAnsi" w:cs="Arial"/>
                <w:sz w:val="20"/>
                <w:szCs w:val="20"/>
                <w:lang w:val="fr-CH" w:eastAsia="en-GB"/>
              </w:rPr>
              <w:t>e</w:t>
            </w:r>
          </w:p>
        </w:tc>
        <w:tc>
          <w:tcPr>
            <w:tcW w:w="1326" w:type="dxa"/>
            <w:shd w:val="clear" w:color="DCE6F1" w:fill="DCE6F1"/>
            <w:vAlign w:val="bottom"/>
            <w:hideMark/>
          </w:tcPr>
          <w:p w14:paraId="24446A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FBC4B20" w14:textId="57CEB45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22 </w:t>
            </w:r>
            <w:r w:rsidR="00877729" w:rsidRPr="007C385C">
              <w:rPr>
                <w:rFonts w:asciiTheme="minorHAnsi" w:eastAsia="Times New Roman" w:hAnsiTheme="minorHAnsi" w:cs="Arial"/>
                <w:sz w:val="20"/>
                <w:szCs w:val="20"/>
                <w:lang w:val="fr-CH" w:eastAsia="en-GB"/>
              </w:rPr>
              <w:t xml:space="preserve">297 </w:t>
            </w:r>
          </w:p>
        </w:tc>
        <w:tc>
          <w:tcPr>
            <w:tcW w:w="1326" w:type="dxa"/>
            <w:shd w:val="clear" w:color="DCE6F1" w:fill="DCE6F1"/>
            <w:vAlign w:val="bottom"/>
            <w:hideMark/>
          </w:tcPr>
          <w:p w14:paraId="259B0F4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8A4D135"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DCE6F1" w:fill="DCE6F1"/>
            <w:vAlign w:val="bottom"/>
            <w:hideMark/>
          </w:tcPr>
          <w:p w14:paraId="75FAB89D" w14:textId="7AA0CC2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22 </w:t>
            </w:r>
            <w:r w:rsidR="00877729" w:rsidRPr="007C385C">
              <w:rPr>
                <w:rFonts w:asciiTheme="minorHAnsi" w:eastAsia="Times New Roman" w:hAnsiTheme="minorHAnsi" w:cs="Arial"/>
                <w:sz w:val="20"/>
                <w:szCs w:val="20"/>
                <w:lang w:val="fr-CH" w:eastAsia="en-GB"/>
              </w:rPr>
              <w:t xml:space="preserve">297 </w:t>
            </w:r>
          </w:p>
        </w:tc>
        <w:tc>
          <w:tcPr>
            <w:tcW w:w="1327" w:type="dxa"/>
            <w:shd w:val="clear" w:color="DCE6F1" w:fill="DCE6F1"/>
            <w:vAlign w:val="bottom"/>
            <w:hideMark/>
          </w:tcPr>
          <w:p w14:paraId="2E89617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76DB50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6C6A55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DC28F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D852C96" w14:textId="77777777" w:rsidTr="00EC705C">
        <w:trPr>
          <w:cantSplit/>
        </w:trPr>
        <w:tc>
          <w:tcPr>
            <w:tcW w:w="2142" w:type="dxa"/>
            <w:shd w:val="clear" w:color="auto" w:fill="auto"/>
            <w:noWrap/>
            <w:vAlign w:val="center"/>
            <w:hideMark/>
          </w:tcPr>
          <w:p w14:paraId="0F8F7AEA"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France</w:t>
            </w:r>
          </w:p>
        </w:tc>
        <w:tc>
          <w:tcPr>
            <w:tcW w:w="1326" w:type="dxa"/>
            <w:shd w:val="clear" w:color="auto" w:fill="auto"/>
            <w:vAlign w:val="bottom"/>
            <w:hideMark/>
          </w:tcPr>
          <w:p w14:paraId="0E6B16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D55E434" w14:textId="7D5916C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237 </w:t>
            </w:r>
            <w:r w:rsidR="00877729" w:rsidRPr="007C385C">
              <w:rPr>
                <w:rFonts w:asciiTheme="minorHAnsi" w:eastAsia="Times New Roman" w:hAnsiTheme="minorHAnsi" w:cs="Arial"/>
                <w:sz w:val="20"/>
                <w:szCs w:val="20"/>
                <w:lang w:val="fr-CH" w:eastAsia="en-GB"/>
              </w:rPr>
              <w:t xml:space="preserve">590 </w:t>
            </w:r>
          </w:p>
        </w:tc>
        <w:tc>
          <w:tcPr>
            <w:tcW w:w="1326" w:type="dxa"/>
            <w:shd w:val="clear" w:color="auto" w:fill="auto"/>
            <w:vAlign w:val="bottom"/>
            <w:hideMark/>
          </w:tcPr>
          <w:p w14:paraId="232067CC" w14:textId="615A973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 xml:space="preserve">237 </w:t>
            </w:r>
            <w:r w:rsidR="00877729" w:rsidRPr="007C385C">
              <w:rPr>
                <w:rFonts w:asciiTheme="minorHAnsi" w:eastAsia="Times New Roman" w:hAnsiTheme="minorHAnsi" w:cs="Arial"/>
                <w:sz w:val="20"/>
                <w:szCs w:val="20"/>
                <w:lang w:val="fr-CH" w:eastAsia="en-GB"/>
              </w:rPr>
              <w:t xml:space="preserve">590 </w:t>
            </w:r>
          </w:p>
        </w:tc>
        <w:tc>
          <w:tcPr>
            <w:tcW w:w="1327" w:type="dxa"/>
            <w:shd w:val="clear" w:color="auto" w:fill="auto"/>
            <w:vAlign w:val="bottom"/>
            <w:hideMark/>
          </w:tcPr>
          <w:p w14:paraId="2D3ACCD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3D0EB6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0E3E16D" w14:textId="52CB9D9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237 </w:t>
            </w:r>
            <w:r w:rsidR="00877729" w:rsidRPr="007C385C">
              <w:rPr>
                <w:rFonts w:asciiTheme="minorHAnsi" w:eastAsia="Times New Roman" w:hAnsiTheme="minorHAnsi" w:cs="Arial"/>
                <w:sz w:val="20"/>
                <w:szCs w:val="20"/>
                <w:lang w:val="fr-CH" w:eastAsia="en-GB"/>
              </w:rPr>
              <w:t xml:space="preserve">190 </w:t>
            </w:r>
          </w:p>
        </w:tc>
        <w:tc>
          <w:tcPr>
            <w:tcW w:w="1326" w:type="dxa"/>
            <w:shd w:val="clear" w:color="auto" w:fill="auto"/>
            <w:vAlign w:val="bottom"/>
            <w:hideMark/>
          </w:tcPr>
          <w:p w14:paraId="014BFAF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AE7FD4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0EC1F9B" w14:textId="3F85D77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 xml:space="preserve">237 </w:t>
            </w:r>
            <w:r w:rsidR="00877729" w:rsidRPr="007C385C">
              <w:rPr>
                <w:rFonts w:asciiTheme="minorHAnsi" w:eastAsia="Times New Roman" w:hAnsiTheme="minorHAnsi" w:cs="Arial"/>
                <w:sz w:val="20"/>
                <w:szCs w:val="20"/>
                <w:lang w:val="fr-CH" w:eastAsia="en-GB"/>
              </w:rPr>
              <w:t xml:space="preserve">190 </w:t>
            </w:r>
          </w:p>
        </w:tc>
      </w:tr>
      <w:tr w:rsidR="00B83CC2" w:rsidRPr="007C385C" w14:paraId="62DDDB86" w14:textId="77777777" w:rsidTr="00EC705C">
        <w:trPr>
          <w:cantSplit/>
        </w:trPr>
        <w:tc>
          <w:tcPr>
            <w:tcW w:w="2142" w:type="dxa"/>
            <w:shd w:val="clear" w:color="DCE6F1" w:fill="DCE6F1"/>
            <w:noWrap/>
            <w:vAlign w:val="center"/>
            <w:hideMark/>
          </w:tcPr>
          <w:p w14:paraId="090C67F0"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Gabon</w:t>
            </w:r>
          </w:p>
        </w:tc>
        <w:tc>
          <w:tcPr>
            <w:tcW w:w="1326" w:type="dxa"/>
            <w:shd w:val="clear" w:color="DCE6F1" w:fill="DCE6F1"/>
            <w:vAlign w:val="bottom"/>
            <w:hideMark/>
          </w:tcPr>
          <w:p w14:paraId="3BFC15D0" w14:textId="1F7A6C7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0DDAC2C" w14:textId="4C105CA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6322E52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CBD18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D5B13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9FD61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886C629" w14:textId="726EBA0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56CC446" w14:textId="64B4986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8B27FC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E0A5D84" w14:textId="77777777" w:rsidTr="00EC705C">
        <w:trPr>
          <w:cantSplit/>
        </w:trPr>
        <w:tc>
          <w:tcPr>
            <w:tcW w:w="2142" w:type="dxa"/>
            <w:shd w:val="clear" w:color="auto" w:fill="auto"/>
            <w:noWrap/>
            <w:vAlign w:val="center"/>
            <w:hideMark/>
          </w:tcPr>
          <w:p w14:paraId="743B8DC6" w14:textId="58C33882" w:rsidR="00877729" w:rsidRPr="007C385C" w:rsidRDefault="00685E8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Gambie</w:t>
            </w:r>
          </w:p>
        </w:tc>
        <w:tc>
          <w:tcPr>
            <w:tcW w:w="1326" w:type="dxa"/>
            <w:shd w:val="clear" w:color="auto" w:fill="auto"/>
            <w:vAlign w:val="bottom"/>
            <w:hideMark/>
          </w:tcPr>
          <w:p w14:paraId="2BBAECED" w14:textId="32F261B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261 </w:t>
            </w:r>
          </w:p>
        </w:tc>
        <w:tc>
          <w:tcPr>
            <w:tcW w:w="1327" w:type="dxa"/>
            <w:shd w:val="clear" w:color="auto" w:fill="auto"/>
            <w:vAlign w:val="bottom"/>
            <w:hideMark/>
          </w:tcPr>
          <w:p w14:paraId="3D200DA6" w14:textId="11249E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1B8731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23443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FFDDC0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8EF131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6BD5B89" w14:textId="0913A41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261 </w:t>
            </w:r>
          </w:p>
        </w:tc>
        <w:tc>
          <w:tcPr>
            <w:tcW w:w="1327" w:type="dxa"/>
            <w:shd w:val="clear" w:color="auto" w:fill="auto"/>
            <w:vAlign w:val="bottom"/>
            <w:hideMark/>
          </w:tcPr>
          <w:p w14:paraId="196D775B" w14:textId="0881895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78896B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F339344" w14:textId="77777777" w:rsidTr="00EC705C">
        <w:trPr>
          <w:cantSplit/>
        </w:trPr>
        <w:tc>
          <w:tcPr>
            <w:tcW w:w="2142" w:type="dxa"/>
            <w:shd w:val="clear" w:color="DCE6F1" w:fill="DCE6F1"/>
            <w:noWrap/>
            <w:vAlign w:val="center"/>
            <w:hideMark/>
          </w:tcPr>
          <w:p w14:paraId="1EB280E6" w14:textId="47397ACA" w:rsidR="00877729" w:rsidRPr="007C385C" w:rsidRDefault="00685E8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Gé</w:t>
            </w:r>
            <w:r w:rsidR="00A62D68">
              <w:rPr>
                <w:rFonts w:asciiTheme="minorHAnsi" w:eastAsia="Times New Roman" w:hAnsiTheme="minorHAnsi" w:cs="Arial"/>
                <w:sz w:val="20"/>
                <w:szCs w:val="20"/>
                <w:lang w:val="fr-CH" w:eastAsia="en-GB"/>
              </w:rPr>
              <w:t>orgie</w:t>
            </w:r>
          </w:p>
        </w:tc>
        <w:tc>
          <w:tcPr>
            <w:tcW w:w="1326" w:type="dxa"/>
            <w:shd w:val="clear" w:color="DCE6F1" w:fill="DCE6F1"/>
            <w:vAlign w:val="bottom"/>
            <w:hideMark/>
          </w:tcPr>
          <w:p w14:paraId="4107B9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610ABF" w14:textId="612B210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5E6292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9C5F9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B08AF13" w14:textId="4742A61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731597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B4159D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5201E0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C2D41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ADF7256" w14:textId="77777777" w:rsidTr="00EC705C">
        <w:trPr>
          <w:cantSplit/>
        </w:trPr>
        <w:tc>
          <w:tcPr>
            <w:tcW w:w="2142" w:type="dxa"/>
            <w:shd w:val="clear" w:color="auto" w:fill="auto"/>
            <w:noWrap/>
            <w:vAlign w:val="center"/>
            <w:hideMark/>
          </w:tcPr>
          <w:p w14:paraId="08A5790A" w14:textId="3F648236"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Allemagne</w:t>
            </w:r>
          </w:p>
        </w:tc>
        <w:tc>
          <w:tcPr>
            <w:tcW w:w="1326" w:type="dxa"/>
            <w:shd w:val="clear" w:color="auto" w:fill="auto"/>
            <w:vAlign w:val="bottom"/>
            <w:hideMark/>
          </w:tcPr>
          <w:p w14:paraId="4F21263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5C4AF14" w14:textId="2FC2595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312 </w:t>
            </w:r>
            <w:r w:rsidR="00877729" w:rsidRPr="007C385C">
              <w:rPr>
                <w:rFonts w:asciiTheme="minorHAnsi" w:eastAsia="Times New Roman" w:hAnsiTheme="minorHAnsi" w:cs="Arial"/>
                <w:sz w:val="20"/>
                <w:szCs w:val="20"/>
                <w:lang w:val="fr-CH" w:eastAsia="en-GB"/>
              </w:rPr>
              <w:t xml:space="preserve">403 </w:t>
            </w:r>
          </w:p>
        </w:tc>
        <w:tc>
          <w:tcPr>
            <w:tcW w:w="1326" w:type="dxa"/>
            <w:shd w:val="clear" w:color="auto" w:fill="auto"/>
            <w:vAlign w:val="bottom"/>
            <w:hideMark/>
          </w:tcPr>
          <w:p w14:paraId="257D5F9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5C90F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D544956" w14:textId="7390DFD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312 </w:t>
            </w:r>
            <w:r w:rsidR="00877729" w:rsidRPr="007C385C">
              <w:rPr>
                <w:rFonts w:asciiTheme="minorHAnsi" w:eastAsia="Times New Roman" w:hAnsiTheme="minorHAnsi" w:cs="Arial"/>
                <w:sz w:val="20"/>
                <w:szCs w:val="20"/>
                <w:lang w:val="fr-CH" w:eastAsia="en-GB"/>
              </w:rPr>
              <w:t xml:space="preserve">403 </w:t>
            </w:r>
          </w:p>
        </w:tc>
        <w:tc>
          <w:tcPr>
            <w:tcW w:w="1327" w:type="dxa"/>
            <w:shd w:val="clear" w:color="auto" w:fill="auto"/>
            <w:vAlign w:val="bottom"/>
            <w:hideMark/>
          </w:tcPr>
          <w:p w14:paraId="458E1E4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82BEF1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88138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0662D2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FC23927" w14:textId="77777777" w:rsidTr="00EC705C">
        <w:trPr>
          <w:cantSplit/>
        </w:trPr>
        <w:tc>
          <w:tcPr>
            <w:tcW w:w="2142" w:type="dxa"/>
            <w:shd w:val="clear" w:color="DCE6F1" w:fill="DCE6F1"/>
            <w:noWrap/>
            <w:vAlign w:val="center"/>
            <w:hideMark/>
          </w:tcPr>
          <w:p w14:paraId="39320B0F"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Ghana</w:t>
            </w:r>
          </w:p>
        </w:tc>
        <w:tc>
          <w:tcPr>
            <w:tcW w:w="1326" w:type="dxa"/>
            <w:shd w:val="clear" w:color="DCE6F1" w:fill="DCE6F1"/>
            <w:vAlign w:val="bottom"/>
            <w:hideMark/>
          </w:tcPr>
          <w:p w14:paraId="4FDF12A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BDC0A41" w14:textId="46A27DC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3823B2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21 </w:t>
            </w:r>
          </w:p>
        </w:tc>
        <w:tc>
          <w:tcPr>
            <w:tcW w:w="1327" w:type="dxa"/>
            <w:shd w:val="clear" w:color="DCE6F1" w:fill="DCE6F1"/>
            <w:vAlign w:val="bottom"/>
            <w:hideMark/>
          </w:tcPr>
          <w:p w14:paraId="362505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55DD07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B122F8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3B63BE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2458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979 </w:t>
            </w:r>
          </w:p>
        </w:tc>
        <w:tc>
          <w:tcPr>
            <w:tcW w:w="1327" w:type="dxa"/>
            <w:shd w:val="clear" w:color="DCE6F1" w:fill="DCE6F1"/>
            <w:vAlign w:val="bottom"/>
            <w:hideMark/>
          </w:tcPr>
          <w:p w14:paraId="2A5A282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5EB1833" w14:textId="77777777" w:rsidTr="00EC705C">
        <w:trPr>
          <w:cantSplit/>
        </w:trPr>
        <w:tc>
          <w:tcPr>
            <w:tcW w:w="2142" w:type="dxa"/>
            <w:shd w:val="clear" w:color="auto" w:fill="auto"/>
            <w:noWrap/>
            <w:vAlign w:val="center"/>
            <w:hideMark/>
          </w:tcPr>
          <w:p w14:paraId="39176BBA" w14:textId="032AE9CA"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Grè</w:t>
            </w:r>
            <w:r w:rsidR="00877729" w:rsidRPr="007C385C">
              <w:rPr>
                <w:rFonts w:asciiTheme="minorHAnsi" w:eastAsia="Times New Roman" w:hAnsiTheme="minorHAnsi" w:cs="Arial"/>
                <w:sz w:val="20"/>
                <w:szCs w:val="20"/>
                <w:lang w:val="fr-CH" w:eastAsia="en-GB"/>
              </w:rPr>
              <w:t>ce</w:t>
            </w:r>
          </w:p>
        </w:tc>
        <w:tc>
          <w:tcPr>
            <w:tcW w:w="1326" w:type="dxa"/>
            <w:shd w:val="clear" w:color="auto" w:fill="auto"/>
            <w:vAlign w:val="bottom"/>
            <w:hideMark/>
          </w:tcPr>
          <w:p w14:paraId="528CA140" w14:textId="44FE077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82 </w:t>
            </w:r>
            <w:r w:rsidR="00877729" w:rsidRPr="007C385C">
              <w:rPr>
                <w:rFonts w:asciiTheme="minorHAnsi" w:eastAsia="Times New Roman" w:hAnsiTheme="minorHAnsi" w:cs="Arial"/>
                <w:sz w:val="20"/>
                <w:szCs w:val="20"/>
                <w:lang w:val="fr-CH" w:eastAsia="en-GB"/>
              </w:rPr>
              <w:t xml:space="preserve">814 </w:t>
            </w:r>
          </w:p>
        </w:tc>
        <w:tc>
          <w:tcPr>
            <w:tcW w:w="1327" w:type="dxa"/>
            <w:shd w:val="clear" w:color="auto" w:fill="auto"/>
            <w:vAlign w:val="bottom"/>
            <w:hideMark/>
          </w:tcPr>
          <w:p w14:paraId="7812F68E" w14:textId="07A83B6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23 </w:t>
            </w:r>
            <w:r w:rsidR="00877729" w:rsidRPr="007C385C">
              <w:rPr>
                <w:rFonts w:asciiTheme="minorHAnsi" w:eastAsia="Times New Roman" w:hAnsiTheme="minorHAnsi" w:cs="Arial"/>
                <w:sz w:val="20"/>
                <w:szCs w:val="20"/>
                <w:lang w:val="fr-CH" w:eastAsia="en-GB"/>
              </w:rPr>
              <w:t xml:space="preserve">030 </w:t>
            </w:r>
          </w:p>
        </w:tc>
        <w:tc>
          <w:tcPr>
            <w:tcW w:w="1326" w:type="dxa"/>
            <w:shd w:val="clear" w:color="auto" w:fill="auto"/>
            <w:vAlign w:val="bottom"/>
            <w:hideMark/>
          </w:tcPr>
          <w:p w14:paraId="0A898B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9B635A7" w14:textId="04D6B4C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82 </w:t>
            </w:r>
            <w:r w:rsidR="00877729" w:rsidRPr="007C385C">
              <w:rPr>
                <w:rFonts w:asciiTheme="minorHAnsi" w:eastAsia="Times New Roman" w:hAnsiTheme="minorHAnsi" w:cs="Arial"/>
                <w:sz w:val="20"/>
                <w:szCs w:val="20"/>
                <w:lang w:val="fr-CH" w:eastAsia="en-GB"/>
              </w:rPr>
              <w:t xml:space="preserve">814 </w:t>
            </w:r>
          </w:p>
        </w:tc>
        <w:tc>
          <w:tcPr>
            <w:tcW w:w="1326" w:type="dxa"/>
            <w:shd w:val="clear" w:color="auto" w:fill="auto"/>
            <w:vAlign w:val="bottom"/>
            <w:hideMark/>
          </w:tcPr>
          <w:p w14:paraId="3E3520D5" w14:textId="3024531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23 </w:t>
            </w:r>
            <w:r w:rsidR="00877729" w:rsidRPr="007C385C">
              <w:rPr>
                <w:rFonts w:asciiTheme="minorHAnsi" w:eastAsia="Times New Roman" w:hAnsiTheme="minorHAnsi" w:cs="Arial"/>
                <w:sz w:val="20"/>
                <w:szCs w:val="20"/>
                <w:lang w:val="fr-CH" w:eastAsia="en-GB"/>
              </w:rPr>
              <w:t xml:space="preserve">030 </w:t>
            </w:r>
          </w:p>
        </w:tc>
        <w:tc>
          <w:tcPr>
            <w:tcW w:w="1327" w:type="dxa"/>
            <w:shd w:val="clear" w:color="auto" w:fill="auto"/>
            <w:vAlign w:val="bottom"/>
            <w:hideMark/>
          </w:tcPr>
          <w:p w14:paraId="17396B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0CD1CE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7DBA15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FC865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962E5FE" w14:textId="77777777" w:rsidTr="00EC705C">
        <w:trPr>
          <w:cantSplit/>
        </w:trPr>
        <w:tc>
          <w:tcPr>
            <w:tcW w:w="2142" w:type="dxa"/>
            <w:shd w:val="clear" w:color="DCE6F1" w:fill="DCE6F1"/>
            <w:noWrap/>
            <w:vAlign w:val="center"/>
            <w:hideMark/>
          </w:tcPr>
          <w:p w14:paraId="170C2C8E" w14:textId="5C6F712C"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Grenade</w:t>
            </w:r>
          </w:p>
        </w:tc>
        <w:tc>
          <w:tcPr>
            <w:tcW w:w="1326" w:type="dxa"/>
            <w:shd w:val="clear" w:color="DCE6F1" w:fill="DCE6F1"/>
            <w:vAlign w:val="bottom"/>
            <w:hideMark/>
          </w:tcPr>
          <w:p w14:paraId="4915F6C3" w14:textId="77BB7D6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AA87300" w14:textId="75B8944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5B50B0D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9E4E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12715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6863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6B22857" w14:textId="4B25E15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BC26DC5" w14:textId="468EDFC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CF9E2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63D40EF" w14:textId="77777777" w:rsidTr="00EC705C">
        <w:trPr>
          <w:cantSplit/>
        </w:trPr>
        <w:tc>
          <w:tcPr>
            <w:tcW w:w="2142" w:type="dxa"/>
            <w:shd w:val="clear" w:color="auto" w:fill="auto"/>
            <w:noWrap/>
            <w:vAlign w:val="center"/>
            <w:hideMark/>
          </w:tcPr>
          <w:p w14:paraId="421E1B1D"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Guatemala</w:t>
            </w:r>
          </w:p>
        </w:tc>
        <w:tc>
          <w:tcPr>
            <w:tcW w:w="1326" w:type="dxa"/>
            <w:shd w:val="clear" w:color="auto" w:fill="auto"/>
            <w:vAlign w:val="bottom"/>
            <w:hideMark/>
          </w:tcPr>
          <w:p w14:paraId="1802F9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51F3FA5" w14:textId="688C09E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369 </w:t>
            </w:r>
          </w:p>
        </w:tc>
        <w:tc>
          <w:tcPr>
            <w:tcW w:w="1326" w:type="dxa"/>
            <w:shd w:val="clear" w:color="auto" w:fill="auto"/>
            <w:vAlign w:val="bottom"/>
            <w:hideMark/>
          </w:tcPr>
          <w:p w14:paraId="5AD96B2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1F11C5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9DA5AD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8DC3E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44659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9F22988" w14:textId="71F5E6D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369 </w:t>
            </w:r>
          </w:p>
        </w:tc>
        <w:tc>
          <w:tcPr>
            <w:tcW w:w="1327" w:type="dxa"/>
            <w:shd w:val="clear" w:color="auto" w:fill="auto"/>
            <w:vAlign w:val="bottom"/>
            <w:hideMark/>
          </w:tcPr>
          <w:p w14:paraId="3A3033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3703AB" w14:textId="77777777" w:rsidTr="00EC705C">
        <w:trPr>
          <w:cantSplit/>
        </w:trPr>
        <w:tc>
          <w:tcPr>
            <w:tcW w:w="2142" w:type="dxa"/>
            <w:shd w:val="clear" w:color="DCE6F1" w:fill="DCE6F1"/>
            <w:noWrap/>
            <w:vAlign w:val="center"/>
            <w:hideMark/>
          </w:tcPr>
          <w:p w14:paraId="56F0ECE9" w14:textId="7F451B6C"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Guinée</w:t>
            </w:r>
          </w:p>
        </w:tc>
        <w:tc>
          <w:tcPr>
            <w:tcW w:w="1326" w:type="dxa"/>
            <w:shd w:val="clear" w:color="DCE6F1" w:fill="DCE6F1"/>
            <w:vAlign w:val="bottom"/>
            <w:hideMark/>
          </w:tcPr>
          <w:p w14:paraId="73BD898C" w14:textId="0A74F6F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952B712" w14:textId="239C2B9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546071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A8A666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A884D7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10E7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594FE6A" w14:textId="0FE4387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FF0FA2E" w14:textId="7211807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ABA90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714B433" w14:textId="77777777" w:rsidTr="00EC705C">
        <w:trPr>
          <w:cantSplit/>
        </w:trPr>
        <w:tc>
          <w:tcPr>
            <w:tcW w:w="2142" w:type="dxa"/>
            <w:shd w:val="clear" w:color="auto" w:fill="auto"/>
            <w:noWrap/>
            <w:vAlign w:val="center"/>
            <w:hideMark/>
          </w:tcPr>
          <w:p w14:paraId="4394A93D" w14:textId="5ED7B7F8"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Guinée</w:t>
            </w:r>
            <w:r w:rsidR="00877729" w:rsidRPr="007C385C">
              <w:rPr>
                <w:rFonts w:asciiTheme="minorHAnsi" w:eastAsia="Times New Roman" w:hAnsiTheme="minorHAnsi" w:cs="Arial"/>
                <w:sz w:val="20"/>
                <w:szCs w:val="20"/>
                <w:lang w:val="fr-CH" w:eastAsia="en-GB"/>
              </w:rPr>
              <w:t>-Bissau</w:t>
            </w:r>
          </w:p>
        </w:tc>
        <w:tc>
          <w:tcPr>
            <w:tcW w:w="1326" w:type="dxa"/>
            <w:shd w:val="clear" w:color="auto" w:fill="auto"/>
            <w:vAlign w:val="bottom"/>
            <w:hideMark/>
          </w:tcPr>
          <w:p w14:paraId="392D5537" w14:textId="7E6F8B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18 </w:t>
            </w:r>
            <w:r w:rsidR="00877729" w:rsidRPr="007C385C">
              <w:rPr>
                <w:rFonts w:asciiTheme="minorHAnsi" w:eastAsia="Times New Roman" w:hAnsiTheme="minorHAnsi" w:cs="Arial"/>
                <w:sz w:val="20"/>
                <w:szCs w:val="20"/>
                <w:lang w:val="fr-CH" w:eastAsia="en-GB"/>
              </w:rPr>
              <w:t xml:space="preserve">367 </w:t>
            </w:r>
          </w:p>
        </w:tc>
        <w:tc>
          <w:tcPr>
            <w:tcW w:w="1327" w:type="dxa"/>
            <w:shd w:val="clear" w:color="auto" w:fill="auto"/>
            <w:vAlign w:val="bottom"/>
            <w:hideMark/>
          </w:tcPr>
          <w:p w14:paraId="1B2AE078" w14:textId="35A2D34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6F22B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38E85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D9C55C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194853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9C796D4" w14:textId="422A358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18 </w:t>
            </w:r>
            <w:r w:rsidR="00877729" w:rsidRPr="007C385C">
              <w:rPr>
                <w:rFonts w:asciiTheme="minorHAnsi" w:eastAsia="Times New Roman" w:hAnsiTheme="minorHAnsi" w:cs="Arial"/>
                <w:sz w:val="20"/>
                <w:szCs w:val="20"/>
                <w:lang w:val="fr-CH" w:eastAsia="en-GB"/>
              </w:rPr>
              <w:t xml:space="preserve">367 </w:t>
            </w:r>
          </w:p>
        </w:tc>
        <w:tc>
          <w:tcPr>
            <w:tcW w:w="1327" w:type="dxa"/>
            <w:shd w:val="clear" w:color="auto" w:fill="auto"/>
            <w:vAlign w:val="bottom"/>
            <w:hideMark/>
          </w:tcPr>
          <w:p w14:paraId="18F2028F" w14:textId="2C539E4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758DC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F58097A" w14:textId="77777777" w:rsidTr="00EC705C">
        <w:trPr>
          <w:cantSplit/>
        </w:trPr>
        <w:tc>
          <w:tcPr>
            <w:tcW w:w="2142" w:type="dxa"/>
            <w:shd w:val="clear" w:color="DCE6F1" w:fill="DCE6F1"/>
            <w:noWrap/>
            <w:vAlign w:val="center"/>
            <w:hideMark/>
          </w:tcPr>
          <w:p w14:paraId="0051ECB6"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Honduras</w:t>
            </w:r>
          </w:p>
        </w:tc>
        <w:tc>
          <w:tcPr>
            <w:tcW w:w="1326" w:type="dxa"/>
            <w:shd w:val="clear" w:color="DCE6F1" w:fill="DCE6F1"/>
            <w:vAlign w:val="bottom"/>
            <w:hideMark/>
          </w:tcPr>
          <w:p w14:paraId="61F2AFF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55C398" w14:textId="4837A86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33D61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107 </w:t>
            </w:r>
          </w:p>
        </w:tc>
        <w:tc>
          <w:tcPr>
            <w:tcW w:w="1327" w:type="dxa"/>
            <w:shd w:val="clear" w:color="DCE6F1" w:fill="DCE6F1"/>
            <w:vAlign w:val="bottom"/>
            <w:hideMark/>
          </w:tcPr>
          <w:p w14:paraId="34DDEF8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13B0A2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-107 </w:t>
            </w:r>
          </w:p>
        </w:tc>
        <w:tc>
          <w:tcPr>
            <w:tcW w:w="1327" w:type="dxa"/>
            <w:shd w:val="clear" w:color="DCE6F1" w:fill="DCE6F1"/>
            <w:vAlign w:val="bottom"/>
            <w:hideMark/>
          </w:tcPr>
          <w:p w14:paraId="11003FA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1977F5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BFD7FAE" w14:textId="4EED0C5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71803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2579A7E" w14:textId="77777777" w:rsidTr="00EC705C">
        <w:trPr>
          <w:cantSplit/>
        </w:trPr>
        <w:tc>
          <w:tcPr>
            <w:tcW w:w="2142" w:type="dxa"/>
            <w:shd w:val="clear" w:color="auto" w:fill="auto"/>
            <w:noWrap/>
            <w:vAlign w:val="center"/>
            <w:hideMark/>
          </w:tcPr>
          <w:p w14:paraId="2F7053E7" w14:textId="2F6C18C7"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Hongrie</w:t>
            </w:r>
          </w:p>
        </w:tc>
        <w:tc>
          <w:tcPr>
            <w:tcW w:w="1326" w:type="dxa"/>
            <w:shd w:val="clear" w:color="auto" w:fill="auto"/>
            <w:vAlign w:val="bottom"/>
            <w:hideMark/>
          </w:tcPr>
          <w:p w14:paraId="034FA2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125832B" w14:textId="238A3CD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872 </w:t>
            </w:r>
          </w:p>
        </w:tc>
        <w:tc>
          <w:tcPr>
            <w:tcW w:w="1326" w:type="dxa"/>
            <w:shd w:val="clear" w:color="auto" w:fill="auto"/>
            <w:vAlign w:val="bottom"/>
            <w:hideMark/>
          </w:tcPr>
          <w:p w14:paraId="3725C34B" w14:textId="27E2482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089 </w:t>
            </w:r>
          </w:p>
        </w:tc>
        <w:tc>
          <w:tcPr>
            <w:tcW w:w="1327" w:type="dxa"/>
            <w:shd w:val="clear" w:color="auto" w:fill="auto"/>
            <w:vAlign w:val="bottom"/>
            <w:hideMark/>
          </w:tcPr>
          <w:p w14:paraId="3EC1E75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FD4DF4E" w14:textId="6EB0D3A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783 </w:t>
            </w:r>
          </w:p>
        </w:tc>
        <w:tc>
          <w:tcPr>
            <w:tcW w:w="1327" w:type="dxa"/>
            <w:shd w:val="clear" w:color="auto" w:fill="auto"/>
            <w:vAlign w:val="bottom"/>
            <w:hideMark/>
          </w:tcPr>
          <w:p w14:paraId="14877F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D45DFC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A6D17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6BE01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C9A4B8C" w14:textId="77777777" w:rsidTr="00EC705C">
        <w:trPr>
          <w:cantSplit/>
        </w:trPr>
        <w:tc>
          <w:tcPr>
            <w:tcW w:w="2142" w:type="dxa"/>
            <w:shd w:val="clear" w:color="DCE6F1" w:fill="DCE6F1"/>
            <w:noWrap/>
            <w:vAlign w:val="center"/>
            <w:hideMark/>
          </w:tcPr>
          <w:p w14:paraId="05CEB423" w14:textId="3CF40917" w:rsidR="00877729" w:rsidRPr="007C385C" w:rsidRDefault="00A62D6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Islande</w:t>
            </w:r>
          </w:p>
        </w:tc>
        <w:tc>
          <w:tcPr>
            <w:tcW w:w="1326" w:type="dxa"/>
            <w:shd w:val="clear" w:color="DCE6F1" w:fill="DCE6F1"/>
            <w:vAlign w:val="bottom"/>
            <w:hideMark/>
          </w:tcPr>
          <w:p w14:paraId="65E1467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E58C2A2" w14:textId="3E313CA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125 </w:t>
            </w:r>
          </w:p>
        </w:tc>
        <w:tc>
          <w:tcPr>
            <w:tcW w:w="1326" w:type="dxa"/>
            <w:shd w:val="clear" w:color="DCE6F1" w:fill="DCE6F1"/>
            <w:vAlign w:val="bottom"/>
            <w:hideMark/>
          </w:tcPr>
          <w:p w14:paraId="7E2F894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0B367F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DA8B85C" w14:textId="6AEFB7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125 </w:t>
            </w:r>
          </w:p>
        </w:tc>
        <w:tc>
          <w:tcPr>
            <w:tcW w:w="1327" w:type="dxa"/>
            <w:shd w:val="clear" w:color="DCE6F1" w:fill="DCE6F1"/>
            <w:vAlign w:val="bottom"/>
            <w:hideMark/>
          </w:tcPr>
          <w:p w14:paraId="4CB599C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DD881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5FCD1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EED31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0C7A76B" w14:textId="77777777" w:rsidTr="00EC705C">
        <w:trPr>
          <w:cantSplit/>
        </w:trPr>
        <w:tc>
          <w:tcPr>
            <w:tcW w:w="2142" w:type="dxa"/>
            <w:shd w:val="clear" w:color="auto" w:fill="auto"/>
            <w:noWrap/>
            <w:vAlign w:val="center"/>
            <w:hideMark/>
          </w:tcPr>
          <w:p w14:paraId="665107B5" w14:textId="13BDEE84"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Inde</w:t>
            </w:r>
          </w:p>
        </w:tc>
        <w:tc>
          <w:tcPr>
            <w:tcW w:w="1326" w:type="dxa"/>
            <w:shd w:val="clear" w:color="auto" w:fill="auto"/>
            <w:vAlign w:val="bottom"/>
            <w:hideMark/>
          </w:tcPr>
          <w:p w14:paraId="4DA1A064" w14:textId="5A53586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36 </w:t>
            </w:r>
            <w:r w:rsidR="00877729" w:rsidRPr="007C385C">
              <w:rPr>
                <w:rFonts w:asciiTheme="minorHAnsi" w:eastAsia="Times New Roman" w:hAnsiTheme="minorHAnsi" w:cs="Arial"/>
                <w:sz w:val="20"/>
                <w:szCs w:val="20"/>
                <w:lang w:val="fr-CH" w:eastAsia="en-GB"/>
              </w:rPr>
              <w:t xml:space="preserve">037 </w:t>
            </w:r>
          </w:p>
        </w:tc>
        <w:tc>
          <w:tcPr>
            <w:tcW w:w="1327" w:type="dxa"/>
            <w:shd w:val="clear" w:color="auto" w:fill="auto"/>
            <w:vAlign w:val="bottom"/>
            <w:hideMark/>
          </w:tcPr>
          <w:p w14:paraId="4C92FCE9" w14:textId="696415F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36 </w:t>
            </w:r>
            <w:r w:rsidR="00877729" w:rsidRPr="007C385C">
              <w:rPr>
                <w:rFonts w:asciiTheme="minorHAnsi" w:eastAsia="Times New Roman" w:hAnsiTheme="minorHAnsi" w:cs="Arial"/>
                <w:sz w:val="20"/>
                <w:szCs w:val="20"/>
                <w:lang w:val="fr-CH" w:eastAsia="en-GB"/>
              </w:rPr>
              <w:t xml:space="preserve">037 </w:t>
            </w:r>
          </w:p>
        </w:tc>
        <w:tc>
          <w:tcPr>
            <w:tcW w:w="1326" w:type="dxa"/>
            <w:shd w:val="clear" w:color="auto" w:fill="auto"/>
            <w:vAlign w:val="bottom"/>
            <w:hideMark/>
          </w:tcPr>
          <w:p w14:paraId="3DFD55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ACBCDCC" w14:textId="44BF99B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36 </w:t>
            </w:r>
            <w:r w:rsidR="00877729" w:rsidRPr="007C385C">
              <w:rPr>
                <w:rFonts w:asciiTheme="minorHAnsi" w:eastAsia="Times New Roman" w:hAnsiTheme="minorHAnsi" w:cs="Arial"/>
                <w:sz w:val="20"/>
                <w:szCs w:val="20"/>
                <w:lang w:val="fr-CH" w:eastAsia="en-GB"/>
              </w:rPr>
              <w:t xml:space="preserve">037 </w:t>
            </w:r>
          </w:p>
        </w:tc>
        <w:tc>
          <w:tcPr>
            <w:tcW w:w="1326" w:type="dxa"/>
            <w:shd w:val="clear" w:color="auto" w:fill="auto"/>
            <w:vAlign w:val="bottom"/>
            <w:hideMark/>
          </w:tcPr>
          <w:p w14:paraId="37A2D4B1" w14:textId="115481A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36 </w:t>
            </w:r>
            <w:r w:rsidR="00877729" w:rsidRPr="007C385C">
              <w:rPr>
                <w:rFonts w:asciiTheme="minorHAnsi" w:eastAsia="Times New Roman" w:hAnsiTheme="minorHAnsi" w:cs="Arial"/>
                <w:sz w:val="20"/>
                <w:szCs w:val="20"/>
                <w:lang w:val="fr-CH" w:eastAsia="en-GB"/>
              </w:rPr>
              <w:t xml:space="preserve">037 </w:t>
            </w:r>
          </w:p>
        </w:tc>
        <w:tc>
          <w:tcPr>
            <w:tcW w:w="1327" w:type="dxa"/>
            <w:shd w:val="clear" w:color="auto" w:fill="auto"/>
            <w:vAlign w:val="bottom"/>
            <w:hideMark/>
          </w:tcPr>
          <w:p w14:paraId="7CC64C0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E5EF46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BD2905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7F86F0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8F5176D" w14:textId="77777777" w:rsidTr="00EC705C">
        <w:trPr>
          <w:cantSplit/>
        </w:trPr>
        <w:tc>
          <w:tcPr>
            <w:tcW w:w="2142" w:type="dxa"/>
            <w:shd w:val="clear" w:color="DCE6F1" w:fill="DCE6F1"/>
            <w:noWrap/>
            <w:vAlign w:val="center"/>
            <w:hideMark/>
          </w:tcPr>
          <w:p w14:paraId="366EB233" w14:textId="37344F52"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Indonésie</w:t>
            </w:r>
          </w:p>
        </w:tc>
        <w:tc>
          <w:tcPr>
            <w:tcW w:w="1326" w:type="dxa"/>
            <w:shd w:val="clear" w:color="DCE6F1" w:fill="DCE6F1"/>
            <w:vAlign w:val="bottom"/>
            <w:hideMark/>
          </w:tcPr>
          <w:p w14:paraId="4FB731F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2045F44" w14:textId="4F43D4B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24 </w:t>
            </w:r>
            <w:r w:rsidR="00877729" w:rsidRPr="007C385C">
              <w:rPr>
                <w:rFonts w:asciiTheme="minorHAnsi" w:eastAsia="Times New Roman" w:hAnsiTheme="minorHAnsi" w:cs="Arial"/>
                <w:sz w:val="20"/>
                <w:szCs w:val="20"/>
                <w:lang w:val="fr-CH" w:eastAsia="en-GB"/>
              </w:rPr>
              <w:t xml:space="preserve">644 </w:t>
            </w:r>
          </w:p>
        </w:tc>
        <w:tc>
          <w:tcPr>
            <w:tcW w:w="1326" w:type="dxa"/>
            <w:shd w:val="clear" w:color="DCE6F1" w:fill="DCE6F1"/>
            <w:vAlign w:val="bottom"/>
            <w:hideMark/>
          </w:tcPr>
          <w:p w14:paraId="3CC796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FEC8F6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145C4AC" w14:textId="2FA840C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24 </w:t>
            </w:r>
            <w:r w:rsidR="00877729" w:rsidRPr="007C385C">
              <w:rPr>
                <w:rFonts w:asciiTheme="minorHAnsi" w:eastAsia="Times New Roman" w:hAnsiTheme="minorHAnsi" w:cs="Arial"/>
                <w:sz w:val="20"/>
                <w:szCs w:val="20"/>
                <w:lang w:val="fr-CH" w:eastAsia="en-GB"/>
              </w:rPr>
              <w:t xml:space="preserve">644 </w:t>
            </w:r>
          </w:p>
        </w:tc>
        <w:tc>
          <w:tcPr>
            <w:tcW w:w="1327" w:type="dxa"/>
            <w:shd w:val="clear" w:color="DCE6F1" w:fill="DCE6F1"/>
            <w:vAlign w:val="bottom"/>
            <w:hideMark/>
          </w:tcPr>
          <w:p w14:paraId="2C96D00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0B86D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E41F54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36B5D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E39A584" w14:textId="77777777" w:rsidTr="00EC705C">
        <w:trPr>
          <w:cantSplit/>
        </w:trPr>
        <w:tc>
          <w:tcPr>
            <w:tcW w:w="2142" w:type="dxa"/>
            <w:shd w:val="clear" w:color="auto" w:fill="auto"/>
            <w:noWrap/>
            <w:vAlign w:val="center"/>
            <w:hideMark/>
          </w:tcPr>
          <w:p w14:paraId="2D90942E" w14:textId="1B221395"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Iran (</w:t>
            </w:r>
            <w:r w:rsidR="008E3541">
              <w:rPr>
                <w:rFonts w:asciiTheme="minorHAnsi" w:eastAsia="Times New Roman" w:hAnsiTheme="minorHAnsi" w:cs="Arial"/>
                <w:sz w:val="20"/>
                <w:szCs w:val="20"/>
                <w:lang w:val="fr-CH" w:eastAsia="en-GB"/>
              </w:rPr>
              <w:t>République islamique d’</w:t>
            </w:r>
            <w:r w:rsidRPr="007C385C">
              <w:rPr>
                <w:rFonts w:asciiTheme="minorHAnsi" w:eastAsia="Times New Roman" w:hAnsiTheme="minorHAnsi" w:cs="Arial"/>
                <w:sz w:val="20"/>
                <w:szCs w:val="20"/>
                <w:lang w:val="fr-CH" w:eastAsia="en-GB"/>
              </w:rPr>
              <w:t>)</w:t>
            </w:r>
          </w:p>
        </w:tc>
        <w:tc>
          <w:tcPr>
            <w:tcW w:w="1326" w:type="dxa"/>
            <w:shd w:val="clear" w:color="auto" w:fill="auto"/>
            <w:vAlign w:val="bottom"/>
            <w:hideMark/>
          </w:tcPr>
          <w:p w14:paraId="1E916B8D" w14:textId="42C0B0F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235 </w:t>
            </w:r>
          </w:p>
        </w:tc>
        <w:tc>
          <w:tcPr>
            <w:tcW w:w="1327" w:type="dxa"/>
            <w:shd w:val="clear" w:color="auto" w:fill="auto"/>
            <w:vAlign w:val="bottom"/>
            <w:hideMark/>
          </w:tcPr>
          <w:p w14:paraId="4BD7B499" w14:textId="08FC50E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23 </w:t>
            </w:r>
            <w:r w:rsidR="00877729" w:rsidRPr="007C385C">
              <w:rPr>
                <w:rFonts w:asciiTheme="minorHAnsi" w:eastAsia="Times New Roman" w:hAnsiTheme="minorHAnsi" w:cs="Arial"/>
                <w:sz w:val="20"/>
                <w:szCs w:val="20"/>
                <w:lang w:val="fr-CH" w:eastAsia="en-GB"/>
              </w:rPr>
              <w:t xml:space="preserve">030 </w:t>
            </w:r>
          </w:p>
        </w:tc>
        <w:tc>
          <w:tcPr>
            <w:tcW w:w="1326" w:type="dxa"/>
            <w:shd w:val="clear" w:color="auto" w:fill="auto"/>
            <w:vAlign w:val="bottom"/>
            <w:hideMark/>
          </w:tcPr>
          <w:p w14:paraId="2D382A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EB5C2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DE4588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C2521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779E8AB" w14:textId="24A1150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235 </w:t>
            </w:r>
          </w:p>
        </w:tc>
        <w:tc>
          <w:tcPr>
            <w:tcW w:w="1327" w:type="dxa"/>
            <w:shd w:val="clear" w:color="auto" w:fill="auto"/>
            <w:vAlign w:val="bottom"/>
            <w:hideMark/>
          </w:tcPr>
          <w:p w14:paraId="1ADFE674" w14:textId="5BCB568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 xml:space="preserve">23 </w:t>
            </w:r>
            <w:r w:rsidR="00877729" w:rsidRPr="007C385C">
              <w:rPr>
                <w:rFonts w:asciiTheme="minorHAnsi" w:eastAsia="Times New Roman" w:hAnsiTheme="minorHAnsi" w:cs="Arial"/>
                <w:sz w:val="20"/>
                <w:szCs w:val="20"/>
                <w:lang w:val="fr-CH" w:eastAsia="en-GB"/>
              </w:rPr>
              <w:t xml:space="preserve">030 </w:t>
            </w:r>
          </w:p>
        </w:tc>
        <w:tc>
          <w:tcPr>
            <w:tcW w:w="1327" w:type="dxa"/>
            <w:shd w:val="clear" w:color="auto" w:fill="auto"/>
            <w:vAlign w:val="bottom"/>
            <w:hideMark/>
          </w:tcPr>
          <w:p w14:paraId="1A98AD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9FFD237" w14:textId="77777777" w:rsidTr="00EC705C">
        <w:trPr>
          <w:cantSplit/>
        </w:trPr>
        <w:tc>
          <w:tcPr>
            <w:tcW w:w="2142" w:type="dxa"/>
            <w:shd w:val="clear" w:color="DCE6F1" w:fill="DCE6F1"/>
            <w:noWrap/>
            <w:vAlign w:val="center"/>
            <w:hideMark/>
          </w:tcPr>
          <w:p w14:paraId="348F9BEF"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Iraq</w:t>
            </w:r>
          </w:p>
        </w:tc>
        <w:tc>
          <w:tcPr>
            <w:tcW w:w="1326" w:type="dxa"/>
            <w:shd w:val="clear" w:color="DCE6F1" w:fill="DCE6F1"/>
            <w:vAlign w:val="bottom"/>
            <w:hideMark/>
          </w:tcPr>
          <w:p w14:paraId="045DF7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3F503CB" w14:textId="13F6962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308 </w:t>
            </w:r>
          </w:p>
        </w:tc>
        <w:tc>
          <w:tcPr>
            <w:tcW w:w="1326" w:type="dxa"/>
            <w:shd w:val="clear" w:color="DCE6F1" w:fill="DCE6F1"/>
            <w:vAlign w:val="bottom"/>
            <w:hideMark/>
          </w:tcPr>
          <w:p w14:paraId="099F54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06DC6A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E6AA8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CDE23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11105D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5198E6D" w14:textId="1CFB5B9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308 </w:t>
            </w:r>
          </w:p>
        </w:tc>
        <w:tc>
          <w:tcPr>
            <w:tcW w:w="1327" w:type="dxa"/>
            <w:shd w:val="clear" w:color="DCE6F1" w:fill="DCE6F1"/>
            <w:vAlign w:val="bottom"/>
            <w:hideMark/>
          </w:tcPr>
          <w:p w14:paraId="6079C17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A5F2CAC" w14:textId="77777777" w:rsidTr="00EC705C">
        <w:trPr>
          <w:cantSplit/>
        </w:trPr>
        <w:tc>
          <w:tcPr>
            <w:tcW w:w="2142" w:type="dxa"/>
            <w:shd w:val="clear" w:color="auto" w:fill="auto"/>
            <w:noWrap/>
            <w:vAlign w:val="center"/>
            <w:hideMark/>
          </w:tcPr>
          <w:p w14:paraId="2630559C" w14:textId="01F5354D"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Ir</w:t>
            </w:r>
            <w:r w:rsidR="00877729" w:rsidRPr="007C385C">
              <w:rPr>
                <w:rFonts w:asciiTheme="minorHAnsi" w:eastAsia="Times New Roman" w:hAnsiTheme="minorHAnsi" w:cs="Arial"/>
                <w:sz w:val="20"/>
                <w:szCs w:val="20"/>
                <w:lang w:val="fr-CH" w:eastAsia="en-GB"/>
              </w:rPr>
              <w:t>land</w:t>
            </w:r>
            <w:r>
              <w:rPr>
                <w:rFonts w:asciiTheme="minorHAnsi" w:eastAsia="Times New Roman" w:hAnsiTheme="minorHAnsi" w:cs="Arial"/>
                <w:sz w:val="20"/>
                <w:szCs w:val="20"/>
                <w:lang w:val="fr-CH" w:eastAsia="en-GB"/>
              </w:rPr>
              <w:t>e</w:t>
            </w:r>
          </w:p>
        </w:tc>
        <w:tc>
          <w:tcPr>
            <w:tcW w:w="1326" w:type="dxa"/>
            <w:shd w:val="clear" w:color="auto" w:fill="auto"/>
            <w:vAlign w:val="bottom"/>
            <w:hideMark/>
          </w:tcPr>
          <w:p w14:paraId="2750FC0B"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7" w:type="dxa"/>
            <w:shd w:val="clear" w:color="auto" w:fill="auto"/>
            <w:vAlign w:val="bottom"/>
            <w:hideMark/>
          </w:tcPr>
          <w:p w14:paraId="68E1F894" w14:textId="77D4FDE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16</w:t>
            </w:r>
            <w:r w:rsidR="00877729" w:rsidRPr="007C385C">
              <w:rPr>
                <w:rFonts w:asciiTheme="minorHAnsi" w:eastAsia="Times New Roman" w:hAnsiTheme="minorHAnsi" w:cs="Arial"/>
                <w:sz w:val="20"/>
                <w:szCs w:val="20"/>
                <w:lang w:val="fr-CH" w:eastAsia="en-GB"/>
              </w:rPr>
              <w:t xml:space="preserve">380 </w:t>
            </w:r>
          </w:p>
        </w:tc>
        <w:tc>
          <w:tcPr>
            <w:tcW w:w="1326" w:type="dxa"/>
            <w:shd w:val="clear" w:color="auto" w:fill="auto"/>
            <w:vAlign w:val="bottom"/>
            <w:hideMark/>
          </w:tcPr>
          <w:p w14:paraId="400A23A7" w14:textId="7CFD3FB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 xml:space="preserve">20 </w:t>
            </w:r>
            <w:r w:rsidR="00877729" w:rsidRPr="007C385C">
              <w:rPr>
                <w:rFonts w:asciiTheme="minorHAnsi" w:eastAsia="Times New Roman" w:hAnsiTheme="minorHAnsi" w:cs="Arial"/>
                <w:sz w:val="20"/>
                <w:szCs w:val="20"/>
                <w:lang w:val="fr-CH" w:eastAsia="en-GB"/>
              </w:rPr>
              <w:t xml:space="preserve">379 </w:t>
            </w:r>
          </w:p>
        </w:tc>
        <w:tc>
          <w:tcPr>
            <w:tcW w:w="1327" w:type="dxa"/>
            <w:shd w:val="clear" w:color="auto" w:fill="auto"/>
            <w:vAlign w:val="bottom"/>
            <w:hideMark/>
          </w:tcPr>
          <w:p w14:paraId="600687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59C22AA"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7" w:type="dxa"/>
            <w:shd w:val="clear" w:color="auto" w:fill="auto"/>
            <w:vAlign w:val="bottom"/>
            <w:hideMark/>
          </w:tcPr>
          <w:p w14:paraId="01EADC95" w14:textId="1CDB49B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16 </w:t>
            </w:r>
            <w:r w:rsidR="00877729" w:rsidRPr="007C385C">
              <w:rPr>
                <w:rFonts w:asciiTheme="minorHAnsi" w:eastAsia="Times New Roman" w:hAnsiTheme="minorHAnsi" w:cs="Arial"/>
                <w:sz w:val="20"/>
                <w:szCs w:val="20"/>
                <w:lang w:val="fr-CH" w:eastAsia="en-GB"/>
              </w:rPr>
              <w:t xml:space="preserve">380 </w:t>
            </w:r>
          </w:p>
        </w:tc>
        <w:tc>
          <w:tcPr>
            <w:tcW w:w="1326" w:type="dxa"/>
            <w:shd w:val="clear" w:color="auto" w:fill="auto"/>
            <w:vAlign w:val="bottom"/>
            <w:hideMark/>
          </w:tcPr>
          <w:p w14:paraId="2A1CE75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E2E8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8F28181" w14:textId="10A2E91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 xml:space="preserve">20 </w:t>
            </w:r>
            <w:r w:rsidR="00877729" w:rsidRPr="007C385C">
              <w:rPr>
                <w:rFonts w:asciiTheme="minorHAnsi" w:eastAsia="Times New Roman" w:hAnsiTheme="minorHAnsi" w:cs="Arial"/>
                <w:sz w:val="20"/>
                <w:szCs w:val="20"/>
                <w:lang w:val="fr-CH" w:eastAsia="en-GB"/>
              </w:rPr>
              <w:t xml:space="preserve">379 </w:t>
            </w:r>
          </w:p>
        </w:tc>
      </w:tr>
      <w:tr w:rsidR="00B83CC2" w:rsidRPr="007C385C" w14:paraId="1CB149C4" w14:textId="77777777" w:rsidTr="00EC705C">
        <w:trPr>
          <w:cantSplit/>
        </w:trPr>
        <w:tc>
          <w:tcPr>
            <w:tcW w:w="2142" w:type="dxa"/>
            <w:shd w:val="clear" w:color="DCE6F1" w:fill="DCE6F1"/>
            <w:noWrap/>
            <w:vAlign w:val="center"/>
            <w:hideMark/>
          </w:tcPr>
          <w:p w14:paraId="70419128" w14:textId="070A56B7"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Israë</w:t>
            </w:r>
            <w:r w:rsidR="00877729" w:rsidRPr="007C385C">
              <w:rPr>
                <w:rFonts w:asciiTheme="minorHAnsi" w:eastAsia="Times New Roman" w:hAnsiTheme="minorHAnsi" w:cs="Arial"/>
                <w:sz w:val="20"/>
                <w:szCs w:val="20"/>
                <w:lang w:val="fr-CH" w:eastAsia="en-GB"/>
              </w:rPr>
              <w:t>l</w:t>
            </w:r>
          </w:p>
        </w:tc>
        <w:tc>
          <w:tcPr>
            <w:tcW w:w="1326" w:type="dxa"/>
            <w:shd w:val="clear" w:color="DCE6F1" w:fill="DCE6F1"/>
            <w:vAlign w:val="bottom"/>
            <w:hideMark/>
          </w:tcPr>
          <w:p w14:paraId="1E6AA119" w14:textId="61AF248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701 </w:t>
            </w:r>
          </w:p>
        </w:tc>
        <w:tc>
          <w:tcPr>
            <w:tcW w:w="1327" w:type="dxa"/>
            <w:shd w:val="clear" w:color="DCE6F1" w:fill="DCE6F1"/>
            <w:vAlign w:val="bottom"/>
            <w:hideMark/>
          </w:tcPr>
          <w:p w14:paraId="7BB2EF68" w14:textId="5EC5968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21 </w:t>
            </w:r>
            <w:r w:rsidR="00877729" w:rsidRPr="007C385C">
              <w:rPr>
                <w:rFonts w:asciiTheme="minorHAnsi" w:eastAsia="Times New Roman" w:hAnsiTheme="minorHAnsi" w:cs="Arial"/>
                <w:sz w:val="20"/>
                <w:szCs w:val="20"/>
                <w:lang w:val="fr-CH" w:eastAsia="en-GB"/>
              </w:rPr>
              <w:t xml:space="preserve">026 </w:t>
            </w:r>
          </w:p>
        </w:tc>
        <w:tc>
          <w:tcPr>
            <w:tcW w:w="1326" w:type="dxa"/>
            <w:shd w:val="clear" w:color="DCE6F1" w:fill="DCE6F1"/>
            <w:vAlign w:val="bottom"/>
            <w:hideMark/>
          </w:tcPr>
          <w:p w14:paraId="1A9752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53635F" w14:textId="28E23A2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701 </w:t>
            </w:r>
          </w:p>
        </w:tc>
        <w:tc>
          <w:tcPr>
            <w:tcW w:w="1326" w:type="dxa"/>
            <w:shd w:val="clear" w:color="DCE6F1" w:fill="DCE6F1"/>
            <w:vAlign w:val="bottom"/>
            <w:hideMark/>
          </w:tcPr>
          <w:p w14:paraId="2C1800FD" w14:textId="575731A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21 </w:t>
            </w:r>
            <w:r w:rsidR="00877729" w:rsidRPr="007C385C">
              <w:rPr>
                <w:rFonts w:asciiTheme="minorHAnsi" w:eastAsia="Times New Roman" w:hAnsiTheme="minorHAnsi" w:cs="Arial"/>
                <w:sz w:val="20"/>
                <w:szCs w:val="20"/>
                <w:lang w:val="fr-CH" w:eastAsia="en-GB"/>
              </w:rPr>
              <w:t xml:space="preserve">026 </w:t>
            </w:r>
          </w:p>
        </w:tc>
        <w:tc>
          <w:tcPr>
            <w:tcW w:w="1327" w:type="dxa"/>
            <w:shd w:val="clear" w:color="DCE6F1" w:fill="DCE6F1"/>
            <w:vAlign w:val="bottom"/>
            <w:hideMark/>
          </w:tcPr>
          <w:p w14:paraId="2FEABCB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B563A9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6121CE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FEB9B4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2E14C43" w14:textId="77777777" w:rsidTr="00EC705C">
        <w:trPr>
          <w:cantSplit/>
        </w:trPr>
        <w:tc>
          <w:tcPr>
            <w:tcW w:w="2142" w:type="dxa"/>
            <w:shd w:val="clear" w:color="auto" w:fill="auto"/>
            <w:noWrap/>
            <w:vAlign w:val="center"/>
            <w:hideMark/>
          </w:tcPr>
          <w:p w14:paraId="58679C8C" w14:textId="3D511054"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Italie</w:t>
            </w:r>
          </w:p>
        </w:tc>
        <w:tc>
          <w:tcPr>
            <w:tcW w:w="1326" w:type="dxa"/>
            <w:shd w:val="clear" w:color="auto" w:fill="auto"/>
            <w:vAlign w:val="bottom"/>
            <w:hideMark/>
          </w:tcPr>
          <w:p w14:paraId="19ED977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AD8FD62" w14:textId="61002CD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183 </w:t>
            </w:r>
            <w:r w:rsidR="00877729" w:rsidRPr="007C385C">
              <w:rPr>
                <w:rFonts w:asciiTheme="minorHAnsi" w:eastAsia="Times New Roman" w:hAnsiTheme="minorHAnsi" w:cs="Arial"/>
                <w:sz w:val="20"/>
                <w:szCs w:val="20"/>
                <w:lang w:val="fr-CH" w:eastAsia="en-GB"/>
              </w:rPr>
              <w:t xml:space="preserve">266 </w:t>
            </w:r>
          </w:p>
        </w:tc>
        <w:tc>
          <w:tcPr>
            <w:tcW w:w="1326" w:type="dxa"/>
            <w:shd w:val="clear" w:color="auto" w:fill="auto"/>
            <w:vAlign w:val="bottom"/>
            <w:hideMark/>
          </w:tcPr>
          <w:p w14:paraId="017D7F2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684D4B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0E22602" w14:textId="3E68746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183 </w:t>
            </w:r>
            <w:r w:rsidR="00877729" w:rsidRPr="007C385C">
              <w:rPr>
                <w:rFonts w:asciiTheme="minorHAnsi" w:eastAsia="Times New Roman" w:hAnsiTheme="minorHAnsi" w:cs="Arial"/>
                <w:sz w:val="20"/>
                <w:szCs w:val="20"/>
                <w:lang w:val="fr-CH" w:eastAsia="en-GB"/>
              </w:rPr>
              <w:t xml:space="preserve">266 </w:t>
            </w:r>
          </w:p>
        </w:tc>
        <w:tc>
          <w:tcPr>
            <w:tcW w:w="1327" w:type="dxa"/>
            <w:shd w:val="clear" w:color="auto" w:fill="auto"/>
            <w:vAlign w:val="bottom"/>
            <w:hideMark/>
          </w:tcPr>
          <w:p w14:paraId="2ED90D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7F104F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4587A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16DF87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781CDF" w14:textId="77777777" w:rsidTr="00EC705C">
        <w:trPr>
          <w:cantSplit/>
        </w:trPr>
        <w:tc>
          <w:tcPr>
            <w:tcW w:w="2142" w:type="dxa"/>
            <w:shd w:val="clear" w:color="DCE6F1" w:fill="DCE6F1"/>
            <w:noWrap/>
            <w:vAlign w:val="center"/>
            <w:hideMark/>
          </w:tcPr>
          <w:p w14:paraId="2837832E" w14:textId="23B5EBFF"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Jamaïque</w:t>
            </w:r>
          </w:p>
        </w:tc>
        <w:tc>
          <w:tcPr>
            <w:tcW w:w="1326" w:type="dxa"/>
            <w:shd w:val="clear" w:color="DCE6F1" w:fill="DCE6F1"/>
            <w:vAlign w:val="bottom"/>
            <w:hideMark/>
          </w:tcPr>
          <w:p w14:paraId="74B0313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65CB29F" w14:textId="22D2389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D3D34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01AFC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66445BD" w14:textId="4A9656D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FD4431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D1FBF7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6015C2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D39EE4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DDB0933" w14:textId="77777777" w:rsidTr="00EC705C">
        <w:trPr>
          <w:cantSplit/>
        </w:trPr>
        <w:tc>
          <w:tcPr>
            <w:tcW w:w="2142" w:type="dxa"/>
            <w:shd w:val="clear" w:color="auto" w:fill="auto"/>
            <w:noWrap/>
            <w:vAlign w:val="center"/>
            <w:hideMark/>
          </w:tcPr>
          <w:p w14:paraId="04F87E7E" w14:textId="3C2466BB"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Japo</w:t>
            </w:r>
            <w:r w:rsidR="00877729" w:rsidRPr="007C385C">
              <w:rPr>
                <w:rFonts w:asciiTheme="minorHAnsi" w:eastAsia="Times New Roman" w:hAnsiTheme="minorHAnsi" w:cs="Arial"/>
                <w:sz w:val="20"/>
                <w:szCs w:val="20"/>
                <w:lang w:val="fr-CH" w:eastAsia="en-GB"/>
              </w:rPr>
              <w:t>n</w:t>
            </w:r>
          </w:p>
        </w:tc>
        <w:tc>
          <w:tcPr>
            <w:tcW w:w="1326" w:type="dxa"/>
            <w:shd w:val="clear" w:color="auto" w:fill="auto"/>
            <w:vAlign w:val="bottom"/>
            <w:hideMark/>
          </w:tcPr>
          <w:p w14:paraId="4C1955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2EE4203" w14:textId="626EB8F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473 </w:t>
            </w:r>
            <w:r w:rsidR="00877729" w:rsidRPr="007C385C">
              <w:rPr>
                <w:rFonts w:asciiTheme="minorHAnsi" w:eastAsia="Times New Roman" w:hAnsiTheme="minorHAnsi" w:cs="Arial"/>
                <w:sz w:val="20"/>
                <w:szCs w:val="20"/>
                <w:lang w:val="fr-CH" w:eastAsia="en-GB"/>
              </w:rPr>
              <w:t xml:space="preserve">323 </w:t>
            </w:r>
          </w:p>
        </w:tc>
        <w:tc>
          <w:tcPr>
            <w:tcW w:w="1326" w:type="dxa"/>
            <w:shd w:val="clear" w:color="auto" w:fill="auto"/>
            <w:vAlign w:val="bottom"/>
            <w:hideMark/>
          </w:tcPr>
          <w:p w14:paraId="09672EA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675940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7BD0628" w14:textId="39F81CB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473 </w:t>
            </w:r>
            <w:r w:rsidR="00877729" w:rsidRPr="007C385C">
              <w:rPr>
                <w:rFonts w:asciiTheme="minorHAnsi" w:eastAsia="Times New Roman" w:hAnsiTheme="minorHAnsi" w:cs="Arial"/>
                <w:sz w:val="20"/>
                <w:szCs w:val="20"/>
                <w:lang w:val="fr-CH" w:eastAsia="en-GB"/>
              </w:rPr>
              <w:t xml:space="preserve">323 </w:t>
            </w:r>
          </w:p>
        </w:tc>
        <w:tc>
          <w:tcPr>
            <w:tcW w:w="1327" w:type="dxa"/>
            <w:shd w:val="clear" w:color="auto" w:fill="auto"/>
            <w:vAlign w:val="bottom"/>
            <w:hideMark/>
          </w:tcPr>
          <w:p w14:paraId="29A228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D0580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729D60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B051A9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08A4457" w14:textId="77777777" w:rsidTr="00EC705C">
        <w:trPr>
          <w:cantSplit/>
        </w:trPr>
        <w:tc>
          <w:tcPr>
            <w:tcW w:w="2142" w:type="dxa"/>
            <w:shd w:val="clear" w:color="DCE6F1" w:fill="DCE6F1"/>
            <w:noWrap/>
            <w:vAlign w:val="center"/>
            <w:hideMark/>
          </w:tcPr>
          <w:p w14:paraId="76FCAF48" w14:textId="5B85D56B"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Jordan</w:t>
            </w:r>
            <w:r w:rsidR="008E3541">
              <w:rPr>
                <w:rFonts w:asciiTheme="minorHAnsi" w:eastAsia="Times New Roman" w:hAnsiTheme="minorHAnsi" w:cs="Arial"/>
                <w:sz w:val="20"/>
                <w:szCs w:val="20"/>
                <w:lang w:val="fr-CH" w:eastAsia="en-GB"/>
              </w:rPr>
              <w:t>ie</w:t>
            </w:r>
          </w:p>
        </w:tc>
        <w:tc>
          <w:tcPr>
            <w:tcW w:w="1326" w:type="dxa"/>
            <w:shd w:val="clear" w:color="DCE6F1" w:fill="DCE6F1"/>
            <w:vAlign w:val="bottom"/>
            <w:hideMark/>
          </w:tcPr>
          <w:p w14:paraId="56DD617B" w14:textId="380C1CC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5F17D22" w14:textId="17EA1E3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C5A45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E35FD54" w14:textId="7DDFC34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84470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49D01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659B48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A6FE108" w14:textId="542A1EB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118D40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856E53E" w14:textId="77777777" w:rsidTr="00EC705C">
        <w:trPr>
          <w:cantSplit/>
        </w:trPr>
        <w:tc>
          <w:tcPr>
            <w:tcW w:w="2142" w:type="dxa"/>
            <w:shd w:val="clear" w:color="auto" w:fill="auto"/>
            <w:noWrap/>
            <w:vAlign w:val="center"/>
            <w:hideMark/>
          </w:tcPr>
          <w:p w14:paraId="036CA1DD"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Kazakhstan</w:t>
            </w:r>
          </w:p>
        </w:tc>
        <w:tc>
          <w:tcPr>
            <w:tcW w:w="1326" w:type="dxa"/>
            <w:shd w:val="clear" w:color="auto" w:fill="auto"/>
            <w:vAlign w:val="bottom"/>
            <w:hideMark/>
          </w:tcPr>
          <w:p w14:paraId="798A504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A35DDED" w14:textId="76FFC3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339 </w:t>
            </w:r>
          </w:p>
        </w:tc>
        <w:tc>
          <w:tcPr>
            <w:tcW w:w="1326" w:type="dxa"/>
            <w:shd w:val="clear" w:color="auto" w:fill="auto"/>
            <w:vAlign w:val="bottom"/>
            <w:hideMark/>
          </w:tcPr>
          <w:p w14:paraId="0F8FA0F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41E213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2ECB80E" w14:textId="34C1BD5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339 </w:t>
            </w:r>
          </w:p>
        </w:tc>
        <w:tc>
          <w:tcPr>
            <w:tcW w:w="1327" w:type="dxa"/>
            <w:shd w:val="clear" w:color="auto" w:fill="auto"/>
            <w:vAlign w:val="bottom"/>
            <w:hideMark/>
          </w:tcPr>
          <w:p w14:paraId="2E5DEE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482DB1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B1CD8A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B149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61D4F70" w14:textId="77777777" w:rsidTr="00EC705C">
        <w:trPr>
          <w:cantSplit/>
        </w:trPr>
        <w:tc>
          <w:tcPr>
            <w:tcW w:w="2142" w:type="dxa"/>
            <w:shd w:val="clear" w:color="DCE6F1" w:fill="DCE6F1"/>
            <w:noWrap/>
            <w:vAlign w:val="center"/>
            <w:hideMark/>
          </w:tcPr>
          <w:p w14:paraId="68A57189"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Kenya</w:t>
            </w:r>
          </w:p>
        </w:tc>
        <w:tc>
          <w:tcPr>
            <w:tcW w:w="1326" w:type="dxa"/>
            <w:shd w:val="clear" w:color="DCE6F1" w:fill="DCE6F1"/>
            <w:vAlign w:val="bottom"/>
            <w:hideMark/>
          </w:tcPr>
          <w:p w14:paraId="2E0171D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878C2C9" w14:textId="44D6112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BD55AA9" w14:textId="3AED204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303BD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1848CE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51F286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75DDC1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6D26FE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21B8DD8" w14:textId="067B30C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r>
      <w:tr w:rsidR="00B83CC2" w:rsidRPr="007C385C" w14:paraId="55504FF1" w14:textId="77777777" w:rsidTr="00EC705C">
        <w:trPr>
          <w:cantSplit/>
        </w:trPr>
        <w:tc>
          <w:tcPr>
            <w:tcW w:w="2142" w:type="dxa"/>
            <w:shd w:val="clear" w:color="auto" w:fill="auto"/>
            <w:noWrap/>
            <w:vAlign w:val="center"/>
            <w:hideMark/>
          </w:tcPr>
          <w:p w14:paraId="5D7D6FD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lastRenderedPageBreak/>
              <w:t>Kiribati</w:t>
            </w:r>
          </w:p>
        </w:tc>
        <w:tc>
          <w:tcPr>
            <w:tcW w:w="1326" w:type="dxa"/>
            <w:shd w:val="clear" w:color="auto" w:fill="auto"/>
            <w:vAlign w:val="bottom"/>
            <w:hideMark/>
          </w:tcPr>
          <w:p w14:paraId="3037F767" w14:textId="0C9FFE0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545 </w:t>
            </w:r>
          </w:p>
        </w:tc>
        <w:tc>
          <w:tcPr>
            <w:tcW w:w="1327" w:type="dxa"/>
            <w:shd w:val="clear" w:color="auto" w:fill="auto"/>
            <w:vAlign w:val="bottom"/>
            <w:hideMark/>
          </w:tcPr>
          <w:p w14:paraId="6E1AE6A8" w14:textId="233C87C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90FBCB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BC83BF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BB100A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07371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7DE7245" w14:textId="48C7EA4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545 </w:t>
            </w:r>
          </w:p>
        </w:tc>
        <w:tc>
          <w:tcPr>
            <w:tcW w:w="1327" w:type="dxa"/>
            <w:shd w:val="clear" w:color="auto" w:fill="auto"/>
            <w:vAlign w:val="bottom"/>
            <w:hideMark/>
          </w:tcPr>
          <w:p w14:paraId="4BD26D0D" w14:textId="60CF123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2AE571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897BEF7" w14:textId="77777777" w:rsidTr="00EC705C">
        <w:trPr>
          <w:cantSplit/>
        </w:trPr>
        <w:tc>
          <w:tcPr>
            <w:tcW w:w="2142" w:type="dxa"/>
            <w:shd w:val="clear" w:color="DCE6F1" w:fill="DCE6F1"/>
            <w:noWrap/>
            <w:vAlign w:val="center"/>
            <w:hideMark/>
          </w:tcPr>
          <w:p w14:paraId="0517C60B" w14:textId="659F0B49" w:rsidR="00877729" w:rsidRPr="007C385C" w:rsidRDefault="0098179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Ko</w:t>
            </w:r>
            <w:r w:rsidR="008E3541">
              <w:rPr>
                <w:rFonts w:asciiTheme="minorHAnsi" w:eastAsia="Times New Roman" w:hAnsiTheme="minorHAnsi" w:cs="Arial"/>
                <w:sz w:val="20"/>
                <w:szCs w:val="20"/>
                <w:lang w:val="fr-CH" w:eastAsia="en-GB"/>
              </w:rPr>
              <w:t>weï</w:t>
            </w:r>
            <w:r w:rsidR="00877729" w:rsidRPr="007C385C">
              <w:rPr>
                <w:rFonts w:asciiTheme="minorHAnsi" w:eastAsia="Times New Roman" w:hAnsiTheme="minorHAnsi" w:cs="Arial"/>
                <w:sz w:val="20"/>
                <w:szCs w:val="20"/>
                <w:lang w:val="fr-CH" w:eastAsia="en-GB"/>
              </w:rPr>
              <w:t>t</w:t>
            </w:r>
          </w:p>
        </w:tc>
        <w:tc>
          <w:tcPr>
            <w:tcW w:w="1326" w:type="dxa"/>
            <w:shd w:val="clear" w:color="DCE6F1" w:fill="DCE6F1"/>
            <w:vAlign w:val="bottom"/>
            <w:hideMark/>
          </w:tcPr>
          <w:p w14:paraId="7C15404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64FCB0B" w14:textId="3ADF0B1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936 </w:t>
            </w:r>
          </w:p>
        </w:tc>
        <w:tc>
          <w:tcPr>
            <w:tcW w:w="1326" w:type="dxa"/>
            <w:shd w:val="clear" w:color="DCE6F1" w:fill="DCE6F1"/>
            <w:vAlign w:val="bottom"/>
            <w:hideMark/>
          </w:tcPr>
          <w:p w14:paraId="4E2D4A8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90D53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15167D7" w14:textId="1A4396B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936 </w:t>
            </w:r>
          </w:p>
        </w:tc>
        <w:tc>
          <w:tcPr>
            <w:tcW w:w="1327" w:type="dxa"/>
            <w:shd w:val="clear" w:color="DCE6F1" w:fill="DCE6F1"/>
            <w:vAlign w:val="bottom"/>
            <w:hideMark/>
          </w:tcPr>
          <w:p w14:paraId="0B09856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74FF2F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1290E8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F1F233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771FE12" w14:textId="77777777" w:rsidTr="00EC705C">
        <w:trPr>
          <w:cantSplit/>
        </w:trPr>
        <w:tc>
          <w:tcPr>
            <w:tcW w:w="2142" w:type="dxa"/>
            <w:shd w:val="clear" w:color="auto" w:fill="auto"/>
            <w:noWrap/>
            <w:vAlign w:val="center"/>
            <w:hideMark/>
          </w:tcPr>
          <w:p w14:paraId="6085E178" w14:textId="2213EB7E"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Kirghi</w:t>
            </w:r>
            <w:r w:rsidR="00877729" w:rsidRPr="007C385C">
              <w:rPr>
                <w:rFonts w:asciiTheme="minorHAnsi" w:eastAsia="Times New Roman" w:hAnsiTheme="minorHAnsi" w:cs="Arial"/>
                <w:sz w:val="20"/>
                <w:szCs w:val="20"/>
                <w:lang w:val="fr-CH" w:eastAsia="en-GB"/>
              </w:rPr>
              <w:t>z</w:t>
            </w:r>
            <w:r>
              <w:rPr>
                <w:rFonts w:asciiTheme="minorHAnsi" w:eastAsia="Times New Roman" w:hAnsiTheme="minorHAnsi" w:cs="Arial"/>
                <w:sz w:val="20"/>
                <w:szCs w:val="20"/>
                <w:lang w:val="fr-CH" w:eastAsia="en-GB"/>
              </w:rPr>
              <w:t>i</w:t>
            </w:r>
            <w:r w:rsidR="00877729" w:rsidRPr="007C385C">
              <w:rPr>
                <w:rFonts w:asciiTheme="minorHAnsi" w:eastAsia="Times New Roman" w:hAnsiTheme="minorHAnsi" w:cs="Arial"/>
                <w:sz w:val="20"/>
                <w:szCs w:val="20"/>
                <w:lang w:val="fr-CH" w:eastAsia="en-GB"/>
              </w:rPr>
              <w:t>stan</w:t>
            </w:r>
          </w:p>
        </w:tc>
        <w:tc>
          <w:tcPr>
            <w:tcW w:w="1326" w:type="dxa"/>
            <w:shd w:val="clear" w:color="auto" w:fill="auto"/>
            <w:vAlign w:val="bottom"/>
            <w:hideMark/>
          </w:tcPr>
          <w:p w14:paraId="0B27AD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C316F92" w14:textId="6F9E675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F91F7C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DDB48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07B89C9" w14:textId="759F2C9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E61DD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B74BC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867C4D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FF725C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8A2221C" w14:textId="77777777" w:rsidTr="00EC705C">
        <w:trPr>
          <w:cantSplit/>
        </w:trPr>
        <w:tc>
          <w:tcPr>
            <w:tcW w:w="2142" w:type="dxa"/>
            <w:shd w:val="clear" w:color="DCE6F1" w:fill="DCE6F1"/>
            <w:noWrap/>
            <w:vAlign w:val="center"/>
            <w:hideMark/>
          </w:tcPr>
          <w:p w14:paraId="5B2CAEC9" w14:textId="5F8A73F9"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République démocratique populaire lao </w:t>
            </w:r>
          </w:p>
        </w:tc>
        <w:tc>
          <w:tcPr>
            <w:tcW w:w="1326" w:type="dxa"/>
            <w:shd w:val="clear" w:color="DCE6F1" w:fill="DCE6F1"/>
            <w:vAlign w:val="bottom"/>
            <w:hideMark/>
          </w:tcPr>
          <w:p w14:paraId="5C3A42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20FDDF8" w14:textId="4A7BDAF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5C34F2D" w14:textId="192B1EB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0C17A9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989D0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706DA5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CF3840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51D493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F8E140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B1D1DCA" w14:textId="77777777" w:rsidTr="00EC705C">
        <w:trPr>
          <w:cantSplit/>
        </w:trPr>
        <w:tc>
          <w:tcPr>
            <w:tcW w:w="2142" w:type="dxa"/>
            <w:shd w:val="clear" w:color="auto" w:fill="auto"/>
            <w:noWrap/>
            <w:vAlign w:val="center"/>
            <w:hideMark/>
          </w:tcPr>
          <w:p w14:paraId="5F036B67" w14:textId="7AA0CECE"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Lettonie</w:t>
            </w:r>
          </w:p>
        </w:tc>
        <w:tc>
          <w:tcPr>
            <w:tcW w:w="1326" w:type="dxa"/>
            <w:shd w:val="clear" w:color="auto" w:fill="auto"/>
            <w:vAlign w:val="bottom"/>
            <w:hideMark/>
          </w:tcPr>
          <w:p w14:paraId="213C497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0DAA45C" w14:textId="788B142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445 </w:t>
            </w:r>
          </w:p>
        </w:tc>
        <w:tc>
          <w:tcPr>
            <w:tcW w:w="1326" w:type="dxa"/>
            <w:shd w:val="clear" w:color="auto" w:fill="auto"/>
            <w:vAlign w:val="bottom"/>
            <w:hideMark/>
          </w:tcPr>
          <w:p w14:paraId="7EE0204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7425EB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8386B1F" w14:textId="1DE1A4E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445 </w:t>
            </w:r>
          </w:p>
        </w:tc>
        <w:tc>
          <w:tcPr>
            <w:tcW w:w="1327" w:type="dxa"/>
            <w:shd w:val="clear" w:color="auto" w:fill="auto"/>
            <w:vAlign w:val="bottom"/>
            <w:hideMark/>
          </w:tcPr>
          <w:p w14:paraId="3772599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8E464E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CFECFD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67895F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5368ADE" w14:textId="77777777" w:rsidTr="00EC705C">
        <w:trPr>
          <w:cantSplit/>
        </w:trPr>
        <w:tc>
          <w:tcPr>
            <w:tcW w:w="2142" w:type="dxa"/>
            <w:shd w:val="clear" w:color="DCE6F1" w:fill="DCE6F1"/>
            <w:noWrap/>
            <w:vAlign w:val="center"/>
            <w:hideMark/>
          </w:tcPr>
          <w:p w14:paraId="470C7CB0" w14:textId="7BBC9704"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Liban</w:t>
            </w:r>
          </w:p>
        </w:tc>
        <w:tc>
          <w:tcPr>
            <w:tcW w:w="1326" w:type="dxa"/>
            <w:shd w:val="clear" w:color="DCE6F1" w:fill="DCE6F1"/>
            <w:vAlign w:val="bottom"/>
            <w:hideMark/>
          </w:tcPr>
          <w:p w14:paraId="45184F84" w14:textId="030A06F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154 </w:t>
            </w:r>
          </w:p>
        </w:tc>
        <w:tc>
          <w:tcPr>
            <w:tcW w:w="1327" w:type="dxa"/>
            <w:shd w:val="clear" w:color="DCE6F1" w:fill="DCE6F1"/>
            <w:vAlign w:val="bottom"/>
            <w:hideMark/>
          </w:tcPr>
          <w:p w14:paraId="50AF6427" w14:textId="1D95971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249 </w:t>
            </w:r>
          </w:p>
        </w:tc>
        <w:tc>
          <w:tcPr>
            <w:tcW w:w="1326" w:type="dxa"/>
            <w:shd w:val="clear" w:color="DCE6F1" w:fill="DCE6F1"/>
            <w:vAlign w:val="bottom"/>
            <w:hideMark/>
          </w:tcPr>
          <w:p w14:paraId="73A206E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9EFCAD9" w14:textId="4AB0854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299 </w:t>
            </w:r>
          </w:p>
        </w:tc>
        <w:tc>
          <w:tcPr>
            <w:tcW w:w="1326" w:type="dxa"/>
            <w:shd w:val="clear" w:color="DCE6F1" w:fill="DCE6F1"/>
            <w:vAlign w:val="bottom"/>
            <w:hideMark/>
          </w:tcPr>
          <w:p w14:paraId="6F45B5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486B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55CF0B0" w14:textId="1E4236A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855 </w:t>
            </w:r>
          </w:p>
        </w:tc>
        <w:tc>
          <w:tcPr>
            <w:tcW w:w="1327" w:type="dxa"/>
            <w:shd w:val="clear" w:color="DCE6F1" w:fill="DCE6F1"/>
            <w:vAlign w:val="bottom"/>
            <w:hideMark/>
          </w:tcPr>
          <w:p w14:paraId="698A7FE1" w14:textId="32D9A76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249 </w:t>
            </w:r>
          </w:p>
        </w:tc>
        <w:tc>
          <w:tcPr>
            <w:tcW w:w="1327" w:type="dxa"/>
            <w:shd w:val="clear" w:color="DCE6F1" w:fill="DCE6F1"/>
            <w:vAlign w:val="bottom"/>
            <w:hideMark/>
          </w:tcPr>
          <w:p w14:paraId="0158C2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C2DA817" w14:textId="77777777" w:rsidTr="00EC705C">
        <w:trPr>
          <w:cantSplit/>
        </w:trPr>
        <w:tc>
          <w:tcPr>
            <w:tcW w:w="2142" w:type="dxa"/>
            <w:shd w:val="clear" w:color="auto" w:fill="auto"/>
            <w:noWrap/>
            <w:vAlign w:val="center"/>
            <w:hideMark/>
          </w:tcPr>
          <w:p w14:paraId="587A304E"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Lesotho</w:t>
            </w:r>
          </w:p>
        </w:tc>
        <w:tc>
          <w:tcPr>
            <w:tcW w:w="1326" w:type="dxa"/>
            <w:shd w:val="clear" w:color="auto" w:fill="auto"/>
            <w:vAlign w:val="bottom"/>
            <w:hideMark/>
          </w:tcPr>
          <w:p w14:paraId="629BF47B" w14:textId="4A1B15F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3FEEBDA" w14:textId="4EAFB05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35AAC38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31B7711" w14:textId="63846BA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FB3B86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CB5BFD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38DDAD9" w14:textId="0203552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41189B5" w14:textId="21762E4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2FDC942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C3DBCAE" w14:textId="77777777" w:rsidTr="00EC705C">
        <w:trPr>
          <w:cantSplit/>
        </w:trPr>
        <w:tc>
          <w:tcPr>
            <w:tcW w:w="2142" w:type="dxa"/>
            <w:shd w:val="clear" w:color="DCE6F1" w:fill="DCE6F1"/>
            <w:noWrap/>
            <w:vAlign w:val="center"/>
            <w:hideMark/>
          </w:tcPr>
          <w:p w14:paraId="3E964C1A"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Liberia</w:t>
            </w:r>
          </w:p>
        </w:tc>
        <w:tc>
          <w:tcPr>
            <w:tcW w:w="1326" w:type="dxa"/>
            <w:shd w:val="clear" w:color="DCE6F1" w:fill="DCE6F1"/>
            <w:vAlign w:val="bottom"/>
            <w:hideMark/>
          </w:tcPr>
          <w:p w14:paraId="26F261CE" w14:textId="16C7835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110 </w:t>
            </w:r>
          </w:p>
        </w:tc>
        <w:tc>
          <w:tcPr>
            <w:tcW w:w="1327" w:type="dxa"/>
            <w:shd w:val="clear" w:color="DCE6F1" w:fill="DCE6F1"/>
            <w:vAlign w:val="bottom"/>
            <w:hideMark/>
          </w:tcPr>
          <w:p w14:paraId="3B9EE5F1" w14:textId="11AF37E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59E81AA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8544DA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534656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622D07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0A38FD0" w14:textId="46421E4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110 </w:t>
            </w:r>
          </w:p>
        </w:tc>
        <w:tc>
          <w:tcPr>
            <w:tcW w:w="1327" w:type="dxa"/>
            <w:shd w:val="clear" w:color="DCE6F1" w:fill="DCE6F1"/>
            <w:vAlign w:val="bottom"/>
            <w:hideMark/>
          </w:tcPr>
          <w:p w14:paraId="2DD0F5B5" w14:textId="28AB1B2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46EDDB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2D59C8E" w14:textId="77777777" w:rsidTr="00EC705C">
        <w:trPr>
          <w:cantSplit/>
        </w:trPr>
        <w:tc>
          <w:tcPr>
            <w:tcW w:w="2142" w:type="dxa"/>
            <w:shd w:val="clear" w:color="auto" w:fill="auto"/>
            <w:noWrap/>
            <w:vAlign w:val="center"/>
            <w:hideMark/>
          </w:tcPr>
          <w:p w14:paraId="177C4651"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Liechtenstein</w:t>
            </w:r>
          </w:p>
        </w:tc>
        <w:tc>
          <w:tcPr>
            <w:tcW w:w="1326" w:type="dxa"/>
            <w:shd w:val="clear" w:color="auto" w:fill="auto"/>
            <w:vAlign w:val="bottom"/>
            <w:hideMark/>
          </w:tcPr>
          <w:p w14:paraId="15A2428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CDE27BB" w14:textId="785D89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1A6F4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D0805A0"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77CC947A" w14:textId="166EA09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E6905D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E126E0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4133FA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7CFB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A0713C" w14:textId="77777777" w:rsidTr="00EC705C">
        <w:trPr>
          <w:cantSplit/>
        </w:trPr>
        <w:tc>
          <w:tcPr>
            <w:tcW w:w="2142" w:type="dxa"/>
            <w:shd w:val="clear" w:color="DCE6F1" w:fill="DCE6F1"/>
            <w:noWrap/>
            <w:vAlign w:val="center"/>
            <w:hideMark/>
          </w:tcPr>
          <w:p w14:paraId="77E3B153" w14:textId="52BCEC4D"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Lituanie</w:t>
            </w:r>
          </w:p>
        </w:tc>
        <w:tc>
          <w:tcPr>
            <w:tcW w:w="1326" w:type="dxa"/>
            <w:shd w:val="clear" w:color="DCE6F1" w:fill="DCE6F1"/>
            <w:vAlign w:val="bottom"/>
            <w:hideMark/>
          </w:tcPr>
          <w:p w14:paraId="7516B0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2883389" w14:textId="62E831F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521 </w:t>
            </w:r>
          </w:p>
        </w:tc>
        <w:tc>
          <w:tcPr>
            <w:tcW w:w="1326" w:type="dxa"/>
            <w:shd w:val="clear" w:color="DCE6F1" w:fill="DCE6F1"/>
            <w:vAlign w:val="bottom"/>
            <w:hideMark/>
          </w:tcPr>
          <w:p w14:paraId="3E2DCAA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DC3AE13"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DCE6F1" w:fill="DCE6F1"/>
            <w:vAlign w:val="bottom"/>
            <w:hideMark/>
          </w:tcPr>
          <w:p w14:paraId="56F9FE18" w14:textId="515C489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521 </w:t>
            </w:r>
          </w:p>
        </w:tc>
        <w:tc>
          <w:tcPr>
            <w:tcW w:w="1327" w:type="dxa"/>
            <w:shd w:val="clear" w:color="DCE6F1" w:fill="DCE6F1"/>
            <w:vAlign w:val="bottom"/>
            <w:hideMark/>
          </w:tcPr>
          <w:p w14:paraId="4F95CDD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10672E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F7281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6CF87F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0F85350" w14:textId="77777777" w:rsidTr="00EC705C">
        <w:trPr>
          <w:cantSplit/>
        </w:trPr>
        <w:tc>
          <w:tcPr>
            <w:tcW w:w="2142" w:type="dxa"/>
            <w:shd w:val="clear" w:color="auto" w:fill="auto"/>
            <w:noWrap/>
            <w:vAlign w:val="center"/>
            <w:hideMark/>
          </w:tcPr>
          <w:p w14:paraId="10250ED3"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Luxembourg</w:t>
            </w:r>
          </w:p>
        </w:tc>
        <w:tc>
          <w:tcPr>
            <w:tcW w:w="1326" w:type="dxa"/>
            <w:shd w:val="clear" w:color="auto" w:fill="auto"/>
            <w:vAlign w:val="bottom"/>
            <w:hideMark/>
          </w:tcPr>
          <w:p w14:paraId="78B66A39" w14:textId="4FB8378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139 </w:t>
            </w:r>
          </w:p>
        </w:tc>
        <w:tc>
          <w:tcPr>
            <w:tcW w:w="1327" w:type="dxa"/>
            <w:shd w:val="clear" w:color="auto" w:fill="auto"/>
            <w:vAlign w:val="bottom"/>
            <w:hideMark/>
          </w:tcPr>
          <w:p w14:paraId="0916080B" w14:textId="084700A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129 </w:t>
            </w:r>
          </w:p>
        </w:tc>
        <w:tc>
          <w:tcPr>
            <w:tcW w:w="1326" w:type="dxa"/>
            <w:shd w:val="clear" w:color="auto" w:fill="auto"/>
            <w:vAlign w:val="bottom"/>
            <w:hideMark/>
          </w:tcPr>
          <w:p w14:paraId="2D3F40E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EA891A9" w14:textId="4E53B1D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139 </w:t>
            </w:r>
          </w:p>
        </w:tc>
        <w:tc>
          <w:tcPr>
            <w:tcW w:w="1326" w:type="dxa"/>
            <w:shd w:val="clear" w:color="auto" w:fill="auto"/>
            <w:vAlign w:val="bottom"/>
            <w:hideMark/>
          </w:tcPr>
          <w:p w14:paraId="53E8FAC0" w14:textId="56B47E0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129 </w:t>
            </w:r>
          </w:p>
        </w:tc>
        <w:tc>
          <w:tcPr>
            <w:tcW w:w="1327" w:type="dxa"/>
            <w:shd w:val="clear" w:color="auto" w:fill="auto"/>
            <w:vAlign w:val="bottom"/>
            <w:hideMark/>
          </w:tcPr>
          <w:p w14:paraId="2BE889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2EC96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952C0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6B60C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BE1DB38" w14:textId="77777777" w:rsidTr="00EC705C">
        <w:trPr>
          <w:cantSplit/>
        </w:trPr>
        <w:tc>
          <w:tcPr>
            <w:tcW w:w="2142" w:type="dxa"/>
            <w:shd w:val="clear" w:color="DCE6F1" w:fill="DCE6F1"/>
            <w:noWrap/>
            <w:vAlign w:val="center"/>
            <w:hideMark/>
          </w:tcPr>
          <w:p w14:paraId="31A11E0C"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Madagascar</w:t>
            </w:r>
          </w:p>
        </w:tc>
        <w:tc>
          <w:tcPr>
            <w:tcW w:w="1326" w:type="dxa"/>
            <w:shd w:val="clear" w:color="DCE6F1" w:fill="DCE6F1"/>
            <w:vAlign w:val="bottom"/>
            <w:hideMark/>
          </w:tcPr>
          <w:p w14:paraId="0D0A811D" w14:textId="7D6105B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707E556" w14:textId="15123B6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34F610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ED47296" w14:textId="0DCA2AE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73CC6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1A0861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644125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C8171F9" w14:textId="1AC7345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CFE1E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C355C11" w14:textId="77777777" w:rsidTr="00EC705C">
        <w:trPr>
          <w:cantSplit/>
        </w:trPr>
        <w:tc>
          <w:tcPr>
            <w:tcW w:w="2142" w:type="dxa"/>
            <w:shd w:val="clear" w:color="auto" w:fill="auto"/>
            <w:noWrap/>
            <w:vAlign w:val="center"/>
            <w:hideMark/>
          </w:tcPr>
          <w:p w14:paraId="42A3BFD8"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Malawi</w:t>
            </w:r>
          </w:p>
        </w:tc>
        <w:tc>
          <w:tcPr>
            <w:tcW w:w="1326" w:type="dxa"/>
            <w:shd w:val="clear" w:color="auto" w:fill="auto"/>
            <w:vAlign w:val="bottom"/>
            <w:hideMark/>
          </w:tcPr>
          <w:p w14:paraId="1F03AC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B07B93C" w14:textId="0F1916E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225A316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926FB89"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678CA7E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A127A4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1E9A71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BBC317E" w14:textId="76646A0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DC3663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5A8074B" w14:textId="77777777" w:rsidTr="00EC705C">
        <w:trPr>
          <w:cantSplit/>
        </w:trPr>
        <w:tc>
          <w:tcPr>
            <w:tcW w:w="2142" w:type="dxa"/>
            <w:shd w:val="clear" w:color="DCE6F1" w:fill="DCE6F1"/>
            <w:noWrap/>
            <w:vAlign w:val="center"/>
            <w:hideMark/>
          </w:tcPr>
          <w:p w14:paraId="0619DD55" w14:textId="005791D2" w:rsidR="00877729" w:rsidRPr="007C385C" w:rsidRDefault="008E354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Malaisie</w:t>
            </w:r>
          </w:p>
        </w:tc>
        <w:tc>
          <w:tcPr>
            <w:tcW w:w="1326" w:type="dxa"/>
            <w:shd w:val="clear" w:color="DCE6F1" w:fill="DCE6F1"/>
            <w:vAlign w:val="bottom"/>
            <w:hideMark/>
          </w:tcPr>
          <w:p w14:paraId="294CC199" w14:textId="1D72845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032 </w:t>
            </w:r>
          </w:p>
        </w:tc>
        <w:tc>
          <w:tcPr>
            <w:tcW w:w="1327" w:type="dxa"/>
            <w:shd w:val="clear" w:color="DCE6F1" w:fill="DCE6F1"/>
            <w:vAlign w:val="bottom"/>
            <w:hideMark/>
          </w:tcPr>
          <w:p w14:paraId="00ABDB82" w14:textId="35B95F6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15 </w:t>
            </w:r>
            <w:r w:rsidR="00877729" w:rsidRPr="007C385C">
              <w:rPr>
                <w:rFonts w:asciiTheme="minorHAnsi" w:eastAsia="Times New Roman" w:hAnsiTheme="minorHAnsi" w:cs="Arial"/>
                <w:sz w:val="20"/>
                <w:szCs w:val="20"/>
                <w:lang w:val="fr-CH" w:eastAsia="en-GB"/>
              </w:rPr>
              <w:t xml:space="preserve">745 </w:t>
            </w:r>
          </w:p>
        </w:tc>
        <w:tc>
          <w:tcPr>
            <w:tcW w:w="1326" w:type="dxa"/>
            <w:shd w:val="clear" w:color="DCE6F1" w:fill="DCE6F1"/>
            <w:vAlign w:val="bottom"/>
            <w:hideMark/>
          </w:tcPr>
          <w:p w14:paraId="5C10C4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A4768B0" w14:textId="7D8512F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032 </w:t>
            </w:r>
          </w:p>
        </w:tc>
        <w:tc>
          <w:tcPr>
            <w:tcW w:w="1326" w:type="dxa"/>
            <w:shd w:val="clear" w:color="DCE6F1" w:fill="DCE6F1"/>
            <w:vAlign w:val="bottom"/>
            <w:hideMark/>
          </w:tcPr>
          <w:p w14:paraId="7087D50B" w14:textId="7933E83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15 </w:t>
            </w:r>
            <w:r w:rsidR="00877729" w:rsidRPr="007C385C">
              <w:rPr>
                <w:rFonts w:asciiTheme="minorHAnsi" w:eastAsia="Times New Roman" w:hAnsiTheme="minorHAnsi" w:cs="Arial"/>
                <w:sz w:val="20"/>
                <w:szCs w:val="20"/>
                <w:lang w:val="fr-CH" w:eastAsia="en-GB"/>
              </w:rPr>
              <w:t xml:space="preserve">745 </w:t>
            </w:r>
          </w:p>
        </w:tc>
        <w:tc>
          <w:tcPr>
            <w:tcW w:w="1327" w:type="dxa"/>
            <w:shd w:val="clear" w:color="DCE6F1" w:fill="DCE6F1"/>
            <w:vAlign w:val="bottom"/>
            <w:hideMark/>
          </w:tcPr>
          <w:p w14:paraId="2604EE2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631EC7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449934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5A4FDC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441CBA2" w14:textId="77777777" w:rsidTr="00F311C9">
        <w:trPr>
          <w:cantSplit/>
          <w:trHeight w:val="260"/>
        </w:trPr>
        <w:tc>
          <w:tcPr>
            <w:tcW w:w="2142" w:type="dxa"/>
            <w:shd w:val="clear" w:color="auto" w:fill="auto"/>
            <w:noWrap/>
            <w:vAlign w:val="center"/>
            <w:hideMark/>
          </w:tcPr>
          <w:p w14:paraId="2A2C9FFD"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Mali</w:t>
            </w:r>
          </w:p>
        </w:tc>
        <w:tc>
          <w:tcPr>
            <w:tcW w:w="1326" w:type="dxa"/>
            <w:shd w:val="clear" w:color="auto" w:fill="auto"/>
            <w:vAlign w:val="bottom"/>
            <w:hideMark/>
          </w:tcPr>
          <w:p w14:paraId="0D027B4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3407936" w14:textId="1D83CBA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B76D05A" w14:textId="67371B7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055 </w:t>
            </w:r>
          </w:p>
        </w:tc>
        <w:tc>
          <w:tcPr>
            <w:tcW w:w="1327" w:type="dxa"/>
            <w:shd w:val="clear" w:color="auto" w:fill="auto"/>
            <w:vAlign w:val="bottom"/>
            <w:hideMark/>
          </w:tcPr>
          <w:p w14:paraId="2823EE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57AD9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509B8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0E7595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65C21E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78E2C2E" w14:textId="0312C25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6D71CB">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055 </w:t>
            </w:r>
          </w:p>
        </w:tc>
      </w:tr>
      <w:tr w:rsidR="00B83CC2" w:rsidRPr="007C385C" w14:paraId="7C5662E1" w14:textId="77777777" w:rsidTr="00EC705C">
        <w:trPr>
          <w:cantSplit/>
        </w:trPr>
        <w:tc>
          <w:tcPr>
            <w:tcW w:w="2142" w:type="dxa"/>
            <w:shd w:val="clear" w:color="DCE6F1" w:fill="DCE6F1"/>
            <w:noWrap/>
            <w:vAlign w:val="center"/>
            <w:hideMark/>
          </w:tcPr>
          <w:p w14:paraId="5B2DE768" w14:textId="2716ECEE" w:rsidR="00877729" w:rsidRPr="007C385C" w:rsidRDefault="00F311C9"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Malte</w:t>
            </w:r>
          </w:p>
        </w:tc>
        <w:tc>
          <w:tcPr>
            <w:tcW w:w="1326" w:type="dxa"/>
            <w:shd w:val="clear" w:color="DCE6F1" w:fill="DCE6F1"/>
            <w:vAlign w:val="bottom"/>
            <w:hideMark/>
          </w:tcPr>
          <w:p w14:paraId="0B136DA8" w14:textId="75077A6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3627697" w14:textId="1AC05AF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36C26F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71ECC36" w14:textId="30F4520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38CF36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161C02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E168C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223E054" w14:textId="5B81FB2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56199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CC9CFE0" w14:textId="77777777" w:rsidTr="00EC705C">
        <w:trPr>
          <w:cantSplit/>
        </w:trPr>
        <w:tc>
          <w:tcPr>
            <w:tcW w:w="2142" w:type="dxa"/>
            <w:shd w:val="clear" w:color="auto" w:fill="auto"/>
            <w:noWrap/>
            <w:vAlign w:val="center"/>
            <w:hideMark/>
          </w:tcPr>
          <w:p w14:paraId="191C49ED" w14:textId="730D3555" w:rsidR="00877729" w:rsidRPr="007C385C" w:rsidRDefault="00341505"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Î</w:t>
            </w:r>
            <w:r w:rsidR="00575F2A">
              <w:rPr>
                <w:rFonts w:asciiTheme="minorHAnsi" w:eastAsia="Times New Roman" w:hAnsiTheme="minorHAnsi" w:cs="Arial"/>
                <w:sz w:val="20"/>
                <w:szCs w:val="20"/>
                <w:lang w:val="fr-CH" w:eastAsia="en-GB"/>
              </w:rPr>
              <w:t xml:space="preserve">les Marshall </w:t>
            </w:r>
          </w:p>
        </w:tc>
        <w:tc>
          <w:tcPr>
            <w:tcW w:w="1326" w:type="dxa"/>
            <w:shd w:val="clear" w:color="auto" w:fill="auto"/>
            <w:vAlign w:val="bottom"/>
            <w:hideMark/>
          </w:tcPr>
          <w:p w14:paraId="6D4CCA0F" w14:textId="7873AF1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161 </w:t>
            </w:r>
          </w:p>
        </w:tc>
        <w:tc>
          <w:tcPr>
            <w:tcW w:w="1327" w:type="dxa"/>
            <w:shd w:val="clear" w:color="auto" w:fill="auto"/>
            <w:vAlign w:val="bottom"/>
            <w:hideMark/>
          </w:tcPr>
          <w:p w14:paraId="35F08DCC" w14:textId="7E55492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687C97C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ED6E6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55DA9E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54C28A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5C0AD24" w14:textId="4DE311A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161 </w:t>
            </w:r>
          </w:p>
        </w:tc>
        <w:tc>
          <w:tcPr>
            <w:tcW w:w="1327" w:type="dxa"/>
            <w:shd w:val="clear" w:color="auto" w:fill="auto"/>
            <w:vAlign w:val="bottom"/>
            <w:hideMark/>
          </w:tcPr>
          <w:p w14:paraId="2BBF1E70" w14:textId="36785AB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DFF78C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37FD1CA" w14:textId="77777777" w:rsidTr="00EC705C">
        <w:trPr>
          <w:cantSplit/>
        </w:trPr>
        <w:tc>
          <w:tcPr>
            <w:tcW w:w="2142" w:type="dxa"/>
            <w:shd w:val="clear" w:color="DCE6F1" w:fill="DCE6F1"/>
            <w:noWrap/>
            <w:vAlign w:val="center"/>
            <w:hideMark/>
          </w:tcPr>
          <w:p w14:paraId="55388CD4" w14:textId="726F88D9"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Mauritanie</w:t>
            </w:r>
          </w:p>
        </w:tc>
        <w:tc>
          <w:tcPr>
            <w:tcW w:w="1326" w:type="dxa"/>
            <w:shd w:val="clear" w:color="DCE6F1" w:fill="DCE6F1"/>
            <w:vAlign w:val="bottom"/>
            <w:hideMark/>
          </w:tcPr>
          <w:p w14:paraId="757F93A7" w14:textId="52E85DF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18 </w:t>
            </w:r>
            <w:r w:rsidR="00877729" w:rsidRPr="007C385C">
              <w:rPr>
                <w:rFonts w:asciiTheme="minorHAnsi" w:eastAsia="Times New Roman" w:hAnsiTheme="minorHAnsi" w:cs="Arial"/>
                <w:sz w:val="20"/>
                <w:szCs w:val="20"/>
                <w:lang w:val="fr-CH" w:eastAsia="en-GB"/>
              </w:rPr>
              <w:t xml:space="preserve">577 </w:t>
            </w:r>
          </w:p>
        </w:tc>
        <w:tc>
          <w:tcPr>
            <w:tcW w:w="1327" w:type="dxa"/>
            <w:shd w:val="clear" w:color="DCE6F1" w:fill="DCE6F1"/>
            <w:vAlign w:val="bottom"/>
            <w:hideMark/>
          </w:tcPr>
          <w:p w14:paraId="3A506A6D" w14:textId="7D0A193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3A0F9BB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D54C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8F2998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DF857F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B544221" w14:textId="0C3AFC7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18 </w:t>
            </w:r>
            <w:r w:rsidR="00877729" w:rsidRPr="007C385C">
              <w:rPr>
                <w:rFonts w:asciiTheme="minorHAnsi" w:eastAsia="Times New Roman" w:hAnsiTheme="minorHAnsi" w:cs="Arial"/>
                <w:sz w:val="20"/>
                <w:szCs w:val="20"/>
                <w:lang w:val="fr-CH" w:eastAsia="en-GB"/>
              </w:rPr>
              <w:t xml:space="preserve">577 </w:t>
            </w:r>
          </w:p>
        </w:tc>
        <w:tc>
          <w:tcPr>
            <w:tcW w:w="1327" w:type="dxa"/>
            <w:shd w:val="clear" w:color="DCE6F1" w:fill="DCE6F1"/>
            <w:vAlign w:val="bottom"/>
            <w:hideMark/>
          </w:tcPr>
          <w:p w14:paraId="2A79AEE7" w14:textId="3FFAA84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9378F4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26C020C" w14:textId="77777777" w:rsidTr="00EC705C">
        <w:trPr>
          <w:cantSplit/>
        </w:trPr>
        <w:tc>
          <w:tcPr>
            <w:tcW w:w="2142" w:type="dxa"/>
            <w:shd w:val="clear" w:color="auto" w:fill="auto"/>
            <w:noWrap/>
            <w:vAlign w:val="center"/>
            <w:hideMark/>
          </w:tcPr>
          <w:p w14:paraId="599FDAB1" w14:textId="60BD5893"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Maurice</w:t>
            </w:r>
          </w:p>
        </w:tc>
        <w:tc>
          <w:tcPr>
            <w:tcW w:w="1326" w:type="dxa"/>
            <w:shd w:val="clear" w:color="auto" w:fill="auto"/>
            <w:vAlign w:val="bottom"/>
            <w:hideMark/>
          </w:tcPr>
          <w:p w14:paraId="6495ADD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D3BD0E6" w14:textId="71BE275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AC9EA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F3D215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734609E" w14:textId="35E764A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F6B63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5DD46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4F633F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4350E2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0ED9183" w14:textId="77777777" w:rsidTr="00EC705C">
        <w:trPr>
          <w:cantSplit/>
        </w:trPr>
        <w:tc>
          <w:tcPr>
            <w:tcW w:w="2142" w:type="dxa"/>
            <w:shd w:val="clear" w:color="DCE6F1" w:fill="DCE6F1"/>
            <w:noWrap/>
            <w:vAlign w:val="center"/>
            <w:hideMark/>
          </w:tcPr>
          <w:p w14:paraId="44975C14" w14:textId="0EDD6241"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Mexique</w:t>
            </w:r>
          </w:p>
        </w:tc>
        <w:tc>
          <w:tcPr>
            <w:tcW w:w="1326" w:type="dxa"/>
            <w:shd w:val="clear" w:color="DCE6F1" w:fill="DCE6F1"/>
            <w:vAlign w:val="bottom"/>
            <w:hideMark/>
          </w:tcPr>
          <w:p w14:paraId="7DB43D4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6A0FBEF" w14:textId="758B0B1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70 </w:t>
            </w:r>
            <w:r w:rsidR="00877729" w:rsidRPr="007C385C">
              <w:rPr>
                <w:rFonts w:asciiTheme="minorHAnsi" w:eastAsia="Times New Roman" w:hAnsiTheme="minorHAnsi" w:cs="Arial"/>
                <w:sz w:val="20"/>
                <w:szCs w:val="20"/>
                <w:lang w:val="fr-CH" w:eastAsia="en-GB"/>
              </w:rPr>
              <w:t xml:space="preserve">167 </w:t>
            </w:r>
          </w:p>
        </w:tc>
        <w:tc>
          <w:tcPr>
            <w:tcW w:w="1326" w:type="dxa"/>
            <w:shd w:val="clear" w:color="DCE6F1" w:fill="DCE6F1"/>
            <w:vAlign w:val="bottom"/>
            <w:hideMark/>
          </w:tcPr>
          <w:p w14:paraId="68EDB99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2F5D7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C63EC26" w14:textId="5C677C9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70 </w:t>
            </w:r>
            <w:r w:rsidR="00877729" w:rsidRPr="007C385C">
              <w:rPr>
                <w:rFonts w:asciiTheme="minorHAnsi" w:eastAsia="Times New Roman" w:hAnsiTheme="minorHAnsi" w:cs="Arial"/>
                <w:sz w:val="20"/>
                <w:szCs w:val="20"/>
                <w:lang w:val="fr-CH" w:eastAsia="en-GB"/>
              </w:rPr>
              <w:t xml:space="preserve">167 </w:t>
            </w:r>
          </w:p>
        </w:tc>
        <w:tc>
          <w:tcPr>
            <w:tcW w:w="1327" w:type="dxa"/>
            <w:shd w:val="clear" w:color="DCE6F1" w:fill="DCE6F1"/>
            <w:vAlign w:val="bottom"/>
            <w:hideMark/>
          </w:tcPr>
          <w:p w14:paraId="1067352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26E6D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6DEB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0F9242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B2FF17E" w14:textId="77777777" w:rsidTr="00EC705C">
        <w:trPr>
          <w:cantSplit/>
        </w:trPr>
        <w:tc>
          <w:tcPr>
            <w:tcW w:w="2142" w:type="dxa"/>
            <w:shd w:val="clear" w:color="auto" w:fill="auto"/>
            <w:noWrap/>
            <w:vAlign w:val="center"/>
            <w:hideMark/>
          </w:tcPr>
          <w:p w14:paraId="14F42D27"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Monaco</w:t>
            </w:r>
          </w:p>
        </w:tc>
        <w:tc>
          <w:tcPr>
            <w:tcW w:w="1326" w:type="dxa"/>
            <w:shd w:val="clear" w:color="auto" w:fill="auto"/>
            <w:vAlign w:val="bottom"/>
            <w:hideMark/>
          </w:tcPr>
          <w:p w14:paraId="7674ED7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EC79059" w14:textId="0E7F1A2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8F9B28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E4292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B0781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A0C0E9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B994EC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370663D" w14:textId="02F992F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A0EF73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B7E775F" w14:textId="77777777" w:rsidTr="00EC705C">
        <w:trPr>
          <w:cantSplit/>
        </w:trPr>
        <w:tc>
          <w:tcPr>
            <w:tcW w:w="2142" w:type="dxa"/>
            <w:shd w:val="clear" w:color="DCE6F1" w:fill="DCE6F1"/>
            <w:noWrap/>
            <w:vAlign w:val="center"/>
            <w:hideMark/>
          </w:tcPr>
          <w:p w14:paraId="79506528" w14:textId="0220A36B"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Mongolie</w:t>
            </w:r>
          </w:p>
        </w:tc>
        <w:tc>
          <w:tcPr>
            <w:tcW w:w="1326" w:type="dxa"/>
            <w:shd w:val="clear" w:color="DCE6F1" w:fill="DCE6F1"/>
            <w:vAlign w:val="bottom"/>
            <w:hideMark/>
          </w:tcPr>
          <w:p w14:paraId="1C45AF70" w14:textId="73FE3AE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500 </w:t>
            </w:r>
          </w:p>
        </w:tc>
        <w:tc>
          <w:tcPr>
            <w:tcW w:w="1327" w:type="dxa"/>
            <w:shd w:val="clear" w:color="DCE6F1" w:fill="DCE6F1"/>
            <w:vAlign w:val="bottom"/>
            <w:hideMark/>
          </w:tcPr>
          <w:p w14:paraId="38681190" w14:textId="36D9109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B768B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DDDB35A" w14:textId="39F29B0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500 </w:t>
            </w:r>
          </w:p>
        </w:tc>
        <w:tc>
          <w:tcPr>
            <w:tcW w:w="1326" w:type="dxa"/>
            <w:shd w:val="clear" w:color="DCE6F1" w:fill="DCE6F1"/>
            <w:vAlign w:val="bottom"/>
            <w:hideMark/>
          </w:tcPr>
          <w:p w14:paraId="1D365DE9" w14:textId="396801F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9BD81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62933E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5B8A84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81CFF6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153F7C5" w14:textId="77777777" w:rsidTr="00EC705C">
        <w:trPr>
          <w:cantSplit/>
        </w:trPr>
        <w:tc>
          <w:tcPr>
            <w:tcW w:w="2142" w:type="dxa"/>
            <w:shd w:val="clear" w:color="auto" w:fill="auto"/>
            <w:noWrap/>
            <w:vAlign w:val="center"/>
            <w:hideMark/>
          </w:tcPr>
          <w:p w14:paraId="5DB63B65" w14:textId="084FCCE1"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Monténé</w:t>
            </w:r>
            <w:r w:rsidR="00877729" w:rsidRPr="007C385C">
              <w:rPr>
                <w:rFonts w:asciiTheme="minorHAnsi" w:eastAsia="Times New Roman" w:hAnsiTheme="minorHAnsi" w:cs="Arial"/>
                <w:sz w:val="20"/>
                <w:szCs w:val="20"/>
                <w:lang w:val="fr-CH" w:eastAsia="en-GB"/>
              </w:rPr>
              <w:t>gro</w:t>
            </w:r>
          </w:p>
        </w:tc>
        <w:tc>
          <w:tcPr>
            <w:tcW w:w="1326" w:type="dxa"/>
            <w:shd w:val="clear" w:color="auto" w:fill="auto"/>
            <w:vAlign w:val="bottom"/>
            <w:hideMark/>
          </w:tcPr>
          <w:p w14:paraId="331181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198AC93" w14:textId="1E3C1A8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92156F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F11700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B04C9B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1BC2CC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B0EB55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E4EDB42" w14:textId="68C443B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23E76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E31C0BF" w14:textId="77777777" w:rsidTr="00EC705C">
        <w:trPr>
          <w:cantSplit/>
        </w:trPr>
        <w:tc>
          <w:tcPr>
            <w:tcW w:w="2142" w:type="dxa"/>
            <w:shd w:val="clear" w:color="DCE6F1" w:fill="DCE6F1"/>
            <w:noWrap/>
            <w:vAlign w:val="center"/>
            <w:hideMark/>
          </w:tcPr>
          <w:p w14:paraId="2D55050D" w14:textId="03731685"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Maroc</w:t>
            </w:r>
          </w:p>
        </w:tc>
        <w:tc>
          <w:tcPr>
            <w:tcW w:w="1326" w:type="dxa"/>
            <w:shd w:val="clear" w:color="DCE6F1" w:fill="DCE6F1"/>
            <w:vAlign w:val="bottom"/>
            <w:hideMark/>
          </w:tcPr>
          <w:p w14:paraId="31AF9E5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9592DB1" w14:textId="7F8E043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640 </w:t>
            </w:r>
          </w:p>
        </w:tc>
        <w:tc>
          <w:tcPr>
            <w:tcW w:w="1326" w:type="dxa"/>
            <w:shd w:val="clear" w:color="DCE6F1" w:fill="DCE6F1"/>
            <w:vAlign w:val="bottom"/>
            <w:hideMark/>
          </w:tcPr>
          <w:p w14:paraId="2D3AB5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05EF17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5614AF4" w14:textId="0A3811A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640 </w:t>
            </w:r>
          </w:p>
        </w:tc>
        <w:tc>
          <w:tcPr>
            <w:tcW w:w="1327" w:type="dxa"/>
            <w:shd w:val="clear" w:color="DCE6F1" w:fill="DCE6F1"/>
            <w:vAlign w:val="bottom"/>
            <w:hideMark/>
          </w:tcPr>
          <w:p w14:paraId="5085306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09DEC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5944B7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51F55F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9C2847F" w14:textId="77777777" w:rsidTr="00EC705C">
        <w:trPr>
          <w:cantSplit/>
        </w:trPr>
        <w:tc>
          <w:tcPr>
            <w:tcW w:w="2142" w:type="dxa"/>
            <w:shd w:val="clear" w:color="auto" w:fill="auto"/>
            <w:noWrap/>
            <w:vAlign w:val="center"/>
            <w:hideMark/>
          </w:tcPr>
          <w:p w14:paraId="75BC14F5"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Mozambique</w:t>
            </w:r>
          </w:p>
        </w:tc>
        <w:tc>
          <w:tcPr>
            <w:tcW w:w="1326" w:type="dxa"/>
            <w:shd w:val="clear" w:color="auto" w:fill="auto"/>
            <w:vAlign w:val="bottom"/>
            <w:hideMark/>
          </w:tcPr>
          <w:p w14:paraId="4B7CF6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4031A7C" w14:textId="0E75A2D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61BC7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2BB02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B51A96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6DC22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633733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ED7345C" w14:textId="7E53D02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100762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6AAC3C3" w14:textId="77777777" w:rsidTr="00EC705C">
        <w:trPr>
          <w:cantSplit/>
        </w:trPr>
        <w:tc>
          <w:tcPr>
            <w:tcW w:w="2142" w:type="dxa"/>
            <w:shd w:val="clear" w:color="DCE6F1" w:fill="DCE6F1"/>
            <w:noWrap/>
            <w:vAlign w:val="center"/>
            <w:hideMark/>
          </w:tcPr>
          <w:p w14:paraId="4661E868"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Myanmar</w:t>
            </w:r>
          </w:p>
        </w:tc>
        <w:tc>
          <w:tcPr>
            <w:tcW w:w="1326" w:type="dxa"/>
            <w:shd w:val="clear" w:color="DCE6F1" w:fill="DCE6F1"/>
            <w:vAlign w:val="bottom"/>
            <w:hideMark/>
          </w:tcPr>
          <w:p w14:paraId="351DC9AE" w14:textId="3B501C0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2CEE144" w14:textId="0EB81EA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65A4CB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E1A8A92" w14:textId="70D7636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5B42F06F" w14:textId="46D6A6F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20EB3A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90F0B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14C18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F64BC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4D0FA6B" w14:textId="77777777" w:rsidTr="00EC705C">
        <w:trPr>
          <w:cantSplit/>
        </w:trPr>
        <w:tc>
          <w:tcPr>
            <w:tcW w:w="2142" w:type="dxa"/>
            <w:shd w:val="clear" w:color="auto" w:fill="auto"/>
            <w:noWrap/>
            <w:vAlign w:val="center"/>
            <w:hideMark/>
          </w:tcPr>
          <w:p w14:paraId="6024BC6C" w14:textId="61F69DE7"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Namibie</w:t>
            </w:r>
          </w:p>
        </w:tc>
        <w:tc>
          <w:tcPr>
            <w:tcW w:w="1326" w:type="dxa"/>
            <w:shd w:val="clear" w:color="auto" w:fill="auto"/>
            <w:vAlign w:val="bottom"/>
            <w:hideMark/>
          </w:tcPr>
          <w:p w14:paraId="7C5D57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405A688" w14:textId="165424C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07D2819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1C2D4C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A68A17E" w14:textId="03A08EC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B082D2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3B8E4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7229FE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65C0FA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1266B08" w14:textId="77777777" w:rsidTr="00EC705C">
        <w:trPr>
          <w:cantSplit/>
        </w:trPr>
        <w:tc>
          <w:tcPr>
            <w:tcW w:w="2142" w:type="dxa"/>
            <w:shd w:val="clear" w:color="DCE6F1" w:fill="DCE6F1"/>
            <w:noWrap/>
            <w:vAlign w:val="center"/>
            <w:hideMark/>
          </w:tcPr>
          <w:p w14:paraId="2023ADD2" w14:textId="29654414" w:rsidR="00877729" w:rsidRPr="007C385C" w:rsidRDefault="00575F2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Né</w:t>
            </w:r>
            <w:r w:rsidR="00877729" w:rsidRPr="007C385C">
              <w:rPr>
                <w:rFonts w:asciiTheme="minorHAnsi" w:eastAsia="Times New Roman" w:hAnsiTheme="minorHAnsi" w:cs="Arial"/>
                <w:sz w:val="20"/>
                <w:szCs w:val="20"/>
                <w:lang w:val="fr-CH" w:eastAsia="en-GB"/>
              </w:rPr>
              <w:t>pal</w:t>
            </w:r>
          </w:p>
        </w:tc>
        <w:tc>
          <w:tcPr>
            <w:tcW w:w="1326" w:type="dxa"/>
            <w:shd w:val="clear" w:color="DCE6F1" w:fill="DCE6F1"/>
            <w:vAlign w:val="bottom"/>
            <w:hideMark/>
          </w:tcPr>
          <w:p w14:paraId="13D007B1" w14:textId="1C1CF16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EC3BFD5" w14:textId="363F06B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6A3208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B22AB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C13DE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13C7F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900056A" w14:textId="3AE1D99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0DC657C" w14:textId="1DC947A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22E315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2A37CAF" w14:textId="77777777" w:rsidTr="00EC705C">
        <w:trPr>
          <w:cantSplit/>
        </w:trPr>
        <w:tc>
          <w:tcPr>
            <w:tcW w:w="2142" w:type="dxa"/>
            <w:shd w:val="clear" w:color="auto" w:fill="auto"/>
            <w:noWrap/>
            <w:vAlign w:val="center"/>
            <w:hideMark/>
          </w:tcPr>
          <w:p w14:paraId="79E4E8BF" w14:textId="58BED4DD"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lastRenderedPageBreak/>
              <w:t>Pays-Bas</w:t>
            </w:r>
          </w:p>
        </w:tc>
        <w:tc>
          <w:tcPr>
            <w:tcW w:w="1326" w:type="dxa"/>
            <w:shd w:val="clear" w:color="auto" w:fill="auto"/>
            <w:vAlign w:val="bottom"/>
            <w:hideMark/>
          </w:tcPr>
          <w:p w14:paraId="5DC1EC3C" w14:textId="6F7ED011" w:rsidR="00877729" w:rsidRPr="007C385C" w:rsidRDefault="000517E3" w:rsidP="00877729">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80 </w:t>
            </w:r>
            <w:r w:rsidR="00877729" w:rsidRPr="007C385C">
              <w:rPr>
                <w:rFonts w:asciiTheme="minorHAnsi" w:eastAsia="Times New Roman" w:hAnsiTheme="minorHAnsi" w:cs="Arial"/>
                <w:sz w:val="20"/>
                <w:szCs w:val="20"/>
                <w:lang w:val="fr-CH" w:eastAsia="en-GB"/>
              </w:rPr>
              <w:t xml:space="preserve">914 </w:t>
            </w:r>
          </w:p>
        </w:tc>
        <w:tc>
          <w:tcPr>
            <w:tcW w:w="1327" w:type="dxa"/>
            <w:shd w:val="clear" w:color="auto" w:fill="auto"/>
            <w:vAlign w:val="bottom"/>
            <w:hideMark/>
          </w:tcPr>
          <w:p w14:paraId="73909595" w14:textId="34A54BB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72 </w:t>
            </w:r>
            <w:r w:rsidR="00877729" w:rsidRPr="007C385C">
              <w:rPr>
                <w:rFonts w:asciiTheme="minorHAnsi" w:eastAsia="Times New Roman" w:hAnsiTheme="minorHAnsi" w:cs="Arial"/>
                <w:sz w:val="20"/>
                <w:szCs w:val="20"/>
                <w:lang w:val="fr-CH" w:eastAsia="en-GB"/>
              </w:rPr>
              <w:t xml:space="preserve">465 </w:t>
            </w:r>
          </w:p>
        </w:tc>
        <w:tc>
          <w:tcPr>
            <w:tcW w:w="1326" w:type="dxa"/>
            <w:shd w:val="clear" w:color="auto" w:fill="auto"/>
            <w:vAlign w:val="bottom"/>
            <w:hideMark/>
          </w:tcPr>
          <w:p w14:paraId="0CC7628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81B9003" w14:textId="232E740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80 </w:t>
            </w:r>
            <w:r w:rsidR="00877729" w:rsidRPr="007C385C">
              <w:rPr>
                <w:rFonts w:asciiTheme="minorHAnsi" w:eastAsia="Times New Roman" w:hAnsiTheme="minorHAnsi" w:cs="Arial"/>
                <w:sz w:val="20"/>
                <w:szCs w:val="20"/>
                <w:lang w:val="fr-CH" w:eastAsia="en-GB"/>
              </w:rPr>
              <w:t xml:space="preserve">914 </w:t>
            </w:r>
          </w:p>
        </w:tc>
        <w:tc>
          <w:tcPr>
            <w:tcW w:w="1326" w:type="dxa"/>
            <w:shd w:val="clear" w:color="auto" w:fill="auto"/>
            <w:vAlign w:val="bottom"/>
            <w:hideMark/>
          </w:tcPr>
          <w:p w14:paraId="34709B0F" w14:textId="38470EF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72 </w:t>
            </w:r>
            <w:r w:rsidR="00877729" w:rsidRPr="007C385C">
              <w:rPr>
                <w:rFonts w:asciiTheme="minorHAnsi" w:eastAsia="Times New Roman" w:hAnsiTheme="minorHAnsi" w:cs="Arial"/>
                <w:sz w:val="20"/>
                <w:szCs w:val="20"/>
                <w:lang w:val="fr-CH" w:eastAsia="en-GB"/>
              </w:rPr>
              <w:t xml:space="preserve">465 </w:t>
            </w:r>
          </w:p>
        </w:tc>
        <w:tc>
          <w:tcPr>
            <w:tcW w:w="1327" w:type="dxa"/>
            <w:shd w:val="clear" w:color="auto" w:fill="auto"/>
            <w:vAlign w:val="bottom"/>
            <w:hideMark/>
          </w:tcPr>
          <w:p w14:paraId="5EF94B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CCD22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4B0672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E7326C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FCE860E" w14:textId="77777777" w:rsidTr="00EC705C">
        <w:trPr>
          <w:cantSplit/>
        </w:trPr>
        <w:tc>
          <w:tcPr>
            <w:tcW w:w="2142" w:type="dxa"/>
            <w:shd w:val="clear" w:color="DCE6F1" w:fill="DCE6F1"/>
            <w:noWrap/>
            <w:vAlign w:val="center"/>
            <w:hideMark/>
          </w:tcPr>
          <w:p w14:paraId="74F2F7B3" w14:textId="596CEEB4"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Nouvelle-Zé</w:t>
            </w:r>
            <w:r w:rsidR="00877729" w:rsidRPr="007C385C">
              <w:rPr>
                <w:rFonts w:asciiTheme="minorHAnsi" w:eastAsia="Times New Roman" w:hAnsiTheme="minorHAnsi" w:cs="Arial"/>
                <w:sz w:val="20"/>
                <w:szCs w:val="20"/>
                <w:lang w:val="fr-CH" w:eastAsia="en-GB"/>
              </w:rPr>
              <w:t>land</w:t>
            </w:r>
            <w:r>
              <w:rPr>
                <w:rFonts w:asciiTheme="minorHAnsi" w:eastAsia="Times New Roman" w:hAnsiTheme="minorHAnsi" w:cs="Arial"/>
                <w:sz w:val="20"/>
                <w:szCs w:val="20"/>
                <w:lang w:val="fr-CH" w:eastAsia="en-GB"/>
              </w:rPr>
              <w:t>e</w:t>
            </w:r>
          </w:p>
        </w:tc>
        <w:tc>
          <w:tcPr>
            <w:tcW w:w="1326" w:type="dxa"/>
            <w:shd w:val="clear" w:color="DCE6F1" w:fill="DCE6F1"/>
            <w:vAlign w:val="bottom"/>
            <w:hideMark/>
          </w:tcPr>
          <w:p w14:paraId="28157BB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B383F0C" w14:textId="2093BE9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104 </w:t>
            </w:r>
          </w:p>
        </w:tc>
        <w:tc>
          <w:tcPr>
            <w:tcW w:w="1326" w:type="dxa"/>
            <w:shd w:val="clear" w:color="DCE6F1" w:fill="DCE6F1"/>
            <w:vAlign w:val="bottom"/>
            <w:hideMark/>
          </w:tcPr>
          <w:p w14:paraId="17D79D3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5B6B8A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DD75DBA" w14:textId="659EC68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104 </w:t>
            </w:r>
          </w:p>
        </w:tc>
        <w:tc>
          <w:tcPr>
            <w:tcW w:w="1327" w:type="dxa"/>
            <w:shd w:val="clear" w:color="DCE6F1" w:fill="DCE6F1"/>
            <w:vAlign w:val="bottom"/>
            <w:hideMark/>
          </w:tcPr>
          <w:p w14:paraId="1A3367B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11F75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EF9353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97C477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4ACA849" w14:textId="77777777" w:rsidTr="00EC705C">
        <w:trPr>
          <w:cantSplit/>
        </w:trPr>
        <w:tc>
          <w:tcPr>
            <w:tcW w:w="2142" w:type="dxa"/>
            <w:shd w:val="clear" w:color="auto" w:fill="auto"/>
            <w:noWrap/>
            <w:vAlign w:val="center"/>
            <w:hideMark/>
          </w:tcPr>
          <w:p w14:paraId="10F9C186"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Nicaragua</w:t>
            </w:r>
          </w:p>
        </w:tc>
        <w:tc>
          <w:tcPr>
            <w:tcW w:w="1326" w:type="dxa"/>
            <w:shd w:val="clear" w:color="auto" w:fill="auto"/>
            <w:vAlign w:val="bottom"/>
            <w:hideMark/>
          </w:tcPr>
          <w:p w14:paraId="5881DD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91BCE66" w14:textId="3EE42D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0AC9D07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B4E00B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A7DAC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257D2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E39395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459B54B" w14:textId="0E789A1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08CCD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2A9443A" w14:textId="77777777" w:rsidTr="00EC705C">
        <w:trPr>
          <w:cantSplit/>
        </w:trPr>
        <w:tc>
          <w:tcPr>
            <w:tcW w:w="2142" w:type="dxa"/>
            <w:shd w:val="clear" w:color="DCE6F1" w:fill="DCE6F1"/>
            <w:noWrap/>
            <w:vAlign w:val="center"/>
            <w:hideMark/>
          </w:tcPr>
          <w:p w14:paraId="4EC0E40B"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Niger</w:t>
            </w:r>
          </w:p>
        </w:tc>
        <w:tc>
          <w:tcPr>
            <w:tcW w:w="1326" w:type="dxa"/>
            <w:shd w:val="clear" w:color="DCE6F1" w:fill="DCE6F1"/>
            <w:vAlign w:val="bottom"/>
            <w:hideMark/>
          </w:tcPr>
          <w:p w14:paraId="58F94692" w14:textId="147D371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192 </w:t>
            </w:r>
          </w:p>
        </w:tc>
        <w:tc>
          <w:tcPr>
            <w:tcW w:w="1327" w:type="dxa"/>
            <w:shd w:val="clear" w:color="DCE6F1" w:fill="DCE6F1"/>
            <w:vAlign w:val="bottom"/>
            <w:hideMark/>
          </w:tcPr>
          <w:p w14:paraId="6E15414D" w14:textId="361E3D0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077274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299A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527F21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87F77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D1F3CE1" w14:textId="0012A3D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192 </w:t>
            </w:r>
          </w:p>
        </w:tc>
        <w:tc>
          <w:tcPr>
            <w:tcW w:w="1327" w:type="dxa"/>
            <w:shd w:val="clear" w:color="DCE6F1" w:fill="DCE6F1"/>
            <w:vAlign w:val="bottom"/>
            <w:hideMark/>
          </w:tcPr>
          <w:p w14:paraId="626F6871" w14:textId="085F532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70695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6CCBB24" w14:textId="77777777" w:rsidTr="00EC705C">
        <w:trPr>
          <w:cantSplit/>
        </w:trPr>
        <w:tc>
          <w:tcPr>
            <w:tcW w:w="2142" w:type="dxa"/>
            <w:shd w:val="clear" w:color="auto" w:fill="auto"/>
            <w:noWrap/>
            <w:vAlign w:val="center"/>
            <w:hideMark/>
          </w:tcPr>
          <w:p w14:paraId="32AB1CE5"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Nigeria</w:t>
            </w:r>
          </w:p>
        </w:tc>
        <w:tc>
          <w:tcPr>
            <w:tcW w:w="1326" w:type="dxa"/>
            <w:shd w:val="clear" w:color="auto" w:fill="auto"/>
            <w:vAlign w:val="bottom"/>
            <w:hideMark/>
          </w:tcPr>
          <w:p w14:paraId="69803D08" w14:textId="72B64FD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51 </w:t>
            </w:r>
            <w:r w:rsidR="00877729" w:rsidRPr="007C385C">
              <w:rPr>
                <w:rFonts w:asciiTheme="minorHAnsi" w:eastAsia="Times New Roman" w:hAnsiTheme="minorHAnsi" w:cs="Arial"/>
                <w:sz w:val="20"/>
                <w:szCs w:val="20"/>
                <w:lang w:val="fr-CH" w:eastAsia="en-GB"/>
              </w:rPr>
              <w:t xml:space="preserve">003 </w:t>
            </w:r>
          </w:p>
        </w:tc>
        <w:tc>
          <w:tcPr>
            <w:tcW w:w="1327" w:type="dxa"/>
            <w:shd w:val="clear" w:color="auto" w:fill="auto"/>
            <w:vAlign w:val="bottom"/>
            <w:hideMark/>
          </w:tcPr>
          <w:p w14:paraId="77B24374" w14:textId="269ED44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219 </w:t>
            </w:r>
          </w:p>
        </w:tc>
        <w:tc>
          <w:tcPr>
            <w:tcW w:w="1326" w:type="dxa"/>
            <w:shd w:val="clear" w:color="auto" w:fill="auto"/>
            <w:vAlign w:val="bottom"/>
            <w:hideMark/>
          </w:tcPr>
          <w:p w14:paraId="0CD2BA6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B4574E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2A2B55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712670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8081EE9" w14:textId="16A2598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51 </w:t>
            </w:r>
            <w:r w:rsidR="00877729" w:rsidRPr="007C385C">
              <w:rPr>
                <w:rFonts w:asciiTheme="minorHAnsi" w:eastAsia="Times New Roman" w:hAnsiTheme="minorHAnsi" w:cs="Arial"/>
                <w:sz w:val="20"/>
                <w:szCs w:val="20"/>
                <w:lang w:val="fr-CH" w:eastAsia="en-GB"/>
              </w:rPr>
              <w:t xml:space="preserve">003 </w:t>
            </w:r>
          </w:p>
        </w:tc>
        <w:tc>
          <w:tcPr>
            <w:tcW w:w="1327" w:type="dxa"/>
            <w:shd w:val="clear" w:color="auto" w:fill="auto"/>
            <w:vAlign w:val="bottom"/>
            <w:hideMark/>
          </w:tcPr>
          <w:p w14:paraId="4A96C289" w14:textId="4619116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219 </w:t>
            </w:r>
          </w:p>
        </w:tc>
        <w:tc>
          <w:tcPr>
            <w:tcW w:w="1327" w:type="dxa"/>
            <w:shd w:val="clear" w:color="auto" w:fill="auto"/>
            <w:vAlign w:val="bottom"/>
            <w:hideMark/>
          </w:tcPr>
          <w:p w14:paraId="14B1DF3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739277E" w14:textId="77777777" w:rsidTr="00EC705C">
        <w:trPr>
          <w:cantSplit/>
        </w:trPr>
        <w:tc>
          <w:tcPr>
            <w:tcW w:w="2142" w:type="dxa"/>
            <w:shd w:val="clear" w:color="DCE6F1" w:fill="DCE6F1"/>
            <w:noWrap/>
            <w:vAlign w:val="center"/>
            <w:hideMark/>
          </w:tcPr>
          <w:p w14:paraId="7734011B" w14:textId="18D0EEF1"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Norvège</w:t>
            </w:r>
          </w:p>
        </w:tc>
        <w:tc>
          <w:tcPr>
            <w:tcW w:w="1326" w:type="dxa"/>
            <w:shd w:val="clear" w:color="DCE6F1" w:fill="DCE6F1"/>
            <w:vAlign w:val="bottom"/>
            <w:hideMark/>
          </w:tcPr>
          <w:p w14:paraId="211B6F6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48CBEC5" w14:textId="2C43C5C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41 </w:t>
            </w:r>
            <w:r w:rsidR="00877729" w:rsidRPr="007C385C">
              <w:rPr>
                <w:rFonts w:asciiTheme="minorHAnsi" w:eastAsia="Times New Roman" w:hAnsiTheme="minorHAnsi" w:cs="Arial"/>
                <w:sz w:val="20"/>
                <w:szCs w:val="20"/>
                <w:lang w:val="fr-CH" w:eastAsia="en-GB"/>
              </w:rPr>
              <w:t xml:space="preserve">514 </w:t>
            </w:r>
          </w:p>
        </w:tc>
        <w:tc>
          <w:tcPr>
            <w:tcW w:w="1326" w:type="dxa"/>
            <w:shd w:val="clear" w:color="DCE6F1" w:fill="DCE6F1"/>
            <w:vAlign w:val="bottom"/>
            <w:hideMark/>
          </w:tcPr>
          <w:p w14:paraId="167F5FF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F9041E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C3CC183" w14:textId="7C696A2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41 </w:t>
            </w:r>
            <w:r w:rsidR="00877729" w:rsidRPr="007C385C">
              <w:rPr>
                <w:rFonts w:asciiTheme="minorHAnsi" w:eastAsia="Times New Roman" w:hAnsiTheme="minorHAnsi" w:cs="Arial"/>
                <w:sz w:val="20"/>
                <w:szCs w:val="20"/>
                <w:lang w:val="fr-CH" w:eastAsia="en-GB"/>
              </w:rPr>
              <w:t xml:space="preserve">514 </w:t>
            </w:r>
          </w:p>
        </w:tc>
        <w:tc>
          <w:tcPr>
            <w:tcW w:w="1327" w:type="dxa"/>
            <w:shd w:val="clear" w:color="DCE6F1" w:fill="DCE6F1"/>
            <w:vAlign w:val="bottom"/>
            <w:hideMark/>
          </w:tcPr>
          <w:p w14:paraId="51D897D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D4586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F4C221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6C5A43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674688F" w14:textId="77777777" w:rsidTr="00EC705C">
        <w:trPr>
          <w:cantSplit/>
        </w:trPr>
        <w:tc>
          <w:tcPr>
            <w:tcW w:w="2142" w:type="dxa"/>
            <w:shd w:val="clear" w:color="auto" w:fill="auto"/>
            <w:noWrap/>
            <w:vAlign w:val="center"/>
            <w:hideMark/>
          </w:tcPr>
          <w:p w14:paraId="66AD0D59"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Oman</w:t>
            </w:r>
          </w:p>
        </w:tc>
        <w:tc>
          <w:tcPr>
            <w:tcW w:w="1326" w:type="dxa"/>
            <w:shd w:val="clear" w:color="auto" w:fill="auto"/>
            <w:vAlign w:val="bottom"/>
            <w:hideMark/>
          </w:tcPr>
          <w:p w14:paraId="17E603D9" w14:textId="327C654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978 </w:t>
            </w:r>
          </w:p>
        </w:tc>
        <w:tc>
          <w:tcPr>
            <w:tcW w:w="1327" w:type="dxa"/>
            <w:shd w:val="clear" w:color="auto" w:fill="auto"/>
            <w:vAlign w:val="bottom"/>
            <w:hideMark/>
          </w:tcPr>
          <w:p w14:paraId="6E2E609D" w14:textId="7D15782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525 </w:t>
            </w:r>
          </w:p>
        </w:tc>
        <w:tc>
          <w:tcPr>
            <w:tcW w:w="1326" w:type="dxa"/>
            <w:shd w:val="clear" w:color="auto" w:fill="auto"/>
            <w:vAlign w:val="bottom"/>
            <w:hideMark/>
          </w:tcPr>
          <w:p w14:paraId="043D5D8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138B1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706BEDB" w14:textId="0161217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525 </w:t>
            </w:r>
          </w:p>
        </w:tc>
        <w:tc>
          <w:tcPr>
            <w:tcW w:w="1327" w:type="dxa"/>
            <w:shd w:val="clear" w:color="auto" w:fill="auto"/>
            <w:vAlign w:val="bottom"/>
            <w:hideMark/>
          </w:tcPr>
          <w:p w14:paraId="18D497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EBE14BC" w14:textId="5EFD34F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978 </w:t>
            </w:r>
          </w:p>
        </w:tc>
        <w:tc>
          <w:tcPr>
            <w:tcW w:w="1327" w:type="dxa"/>
            <w:shd w:val="clear" w:color="auto" w:fill="auto"/>
            <w:vAlign w:val="bottom"/>
            <w:hideMark/>
          </w:tcPr>
          <w:p w14:paraId="4D2E320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0415C0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4750272" w14:textId="77777777" w:rsidTr="00EC705C">
        <w:trPr>
          <w:cantSplit/>
        </w:trPr>
        <w:tc>
          <w:tcPr>
            <w:tcW w:w="2142" w:type="dxa"/>
            <w:shd w:val="clear" w:color="DCE6F1" w:fill="DCE6F1"/>
            <w:noWrap/>
            <w:vAlign w:val="center"/>
            <w:hideMark/>
          </w:tcPr>
          <w:p w14:paraId="1ADC24FF"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Pakistan</w:t>
            </w:r>
          </w:p>
        </w:tc>
        <w:tc>
          <w:tcPr>
            <w:tcW w:w="1326" w:type="dxa"/>
            <w:shd w:val="clear" w:color="DCE6F1" w:fill="DCE6F1"/>
            <w:vAlign w:val="bottom"/>
            <w:hideMark/>
          </w:tcPr>
          <w:p w14:paraId="0A8413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7FA0AB5" w14:textId="313D740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547 </w:t>
            </w:r>
          </w:p>
        </w:tc>
        <w:tc>
          <w:tcPr>
            <w:tcW w:w="1326" w:type="dxa"/>
            <w:shd w:val="clear" w:color="DCE6F1" w:fill="DCE6F1"/>
            <w:vAlign w:val="bottom"/>
            <w:hideMark/>
          </w:tcPr>
          <w:p w14:paraId="1E796EF0" w14:textId="00F55E8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755 </w:t>
            </w:r>
          </w:p>
        </w:tc>
        <w:tc>
          <w:tcPr>
            <w:tcW w:w="1327" w:type="dxa"/>
            <w:shd w:val="clear" w:color="DCE6F1" w:fill="DCE6F1"/>
            <w:vAlign w:val="bottom"/>
            <w:hideMark/>
          </w:tcPr>
          <w:p w14:paraId="33A1B4F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DA8686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0B94CB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FC115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D70DC7C" w14:textId="6B74ACC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792 </w:t>
            </w:r>
          </w:p>
        </w:tc>
        <w:tc>
          <w:tcPr>
            <w:tcW w:w="1327" w:type="dxa"/>
            <w:shd w:val="clear" w:color="DCE6F1" w:fill="DCE6F1"/>
            <w:vAlign w:val="bottom"/>
            <w:hideMark/>
          </w:tcPr>
          <w:p w14:paraId="5DC75E2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0D34339" w14:textId="77777777" w:rsidTr="00EC705C">
        <w:trPr>
          <w:cantSplit/>
        </w:trPr>
        <w:tc>
          <w:tcPr>
            <w:tcW w:w="2142" w:type="dxa"/>
            <w:shd w:val="clear" w:color="auto" w:fill="auto"/>
            <w:noWrap/>
            <w:vAlign w:val="center"/>
            <w:hideMark/>
          </w:tcPr>
          <w:p w14:paraId="57EBB34B" w14:textId="2180D7F9"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Palao</w:t>
            </w:r>
            <w:r w:rsidR="0098179A">
              <w:rPr>
                <w:rFonts w:asciiTheme="minorHAnsi" w:eastAsia="Times New Roman" w:hAnsiTheme="minorHAnsi" w:cs="Arial"/>
                <w:sz w:val="20"/>
                <w:szCs w:val="20"/>
                <w:lang w:val="fr-CH" w:eastAsia="en-GB"/>
              </w:rPr>
              <w:t>s</w:t>
            </w:r>
          </w:p>
        </w:tc>
        <w:tc>
          <w:tcPr>
            <w:tcW w:w="1326" w:type="dxa"/>
            <w:shd w:val="clear" w:color="auto" w:fill="auto"/>
            <w:vAlign w:val="bottom"/>
            <w:hideMark/>
          </w:tcPr>
          <w:p w14:paraId="084A22F6" w14:textId="254395E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F2BDB43" w14:textId="151BAD2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0874D0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1A35F3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38867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2FFD42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B7B0C54" w14:textId="5AFF85E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A94A76B" w14:textId="55BD9FC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3E770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3DDE835" w14:textId="77777777" w:rsidTr="00EC705C">
        <w:trPr>
          <w:cantSplit/>
        </w:trPr>
        <w:tc>
          <w:tcPr>
            <w:tcW w:w="2142" w:type="dxa"/>
            <w:shd w:val="clear" w:color="DCE6F1" w:fill="DCE6F1"/>
            <w:noWrap/>
            <w:vAlign w:val="center"/>
            <w:hideMark/>
          </w:tcPr>
          <w:p w14:paraId="23C6DD6A"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Panama</w:t>
            </w:r>
          </w:p>
        </w:tc>
        <w:tc>
          <w:tcPr>
            <w:tcW w:w="1326" w:type="dxa"/>
            <w:shd w:val="clear" w:color="DCE6F1" w:fill="DCE6F1"/>
            <w:vAlign w:val="bottom"/>
            <w:hideMark/>
          </w:tcPr>
          <w:p w14:paraId="1F2901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1B2061" w14:textId="5506923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6" w:type="dxa"/>
            <w:shd w:val="clear" w:color="DCE6F1" w:fill="DCE6F1"/>
            <w:vAlign w:val="bottom"/>
            <w:hideMark/>
          </w:tcPr>
          <w:p w14:paraId="42B5E0F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68502C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7C89E54" w14:textId="7CCC480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7" w:type="dxa"/>
            <w:shd w:val="clear" w:color="DCE6F1" w:fill="DCE6F1"/>
            <w:vAlign w:val="bottom"/>
            <w:hideMark/>
          </w:tcPr>
          <w:p w14:paraId="766ED70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53C119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C7AC26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C81351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79DED4F" w14:textId="77777777" w:rsidTr="00EC705C">
        <w:trPr>
          <w:cantSplit/>
        </w:trPr>
        <w:tc>
          <w:tcPr>
            <w:tcW w:w="2142" w:type="dxa"/>
            <w:shd w:val="clear" w:color="auto" w:fill="auto"/>
            <w:noWrap/>
            <w:vAlign w:val="center"/>
            <w:hideMark/>
          </w:tcPr>
          <w:p w14:paraId="4321E59D" w14:textId="7C611F83" w:rsidR="00877729" w:rsidRPr="007C385C" w:rsidRDefault="00891458" w:rsidP="00891458">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Papouasie-</w:t>
            </w:r>
            <w:r w:rsidR="00877729" w:rsidRPr="007C385C">
              <w:rPr>
                <w:rFonts w:asciiTheme="minorHAnsi" w:eastAsia="Times New Roman" w:hAnsiTheme="minorHAnsi" w:cs="Arial"/>
                <w:sz w:val="20"/>
                <w:szCs w:val="20"/>
                <w:lang w:val="fr-CH" w:eastAsia="en-GB"/>
              </w:rPr>
              <w:t>N</w:t>
            </w:r>
            <w:r>
              <w:rPr>
                <w:rFonts w:asciiTheme="minorHAnsi" w:eastAsia="Times New Roman" w:hAnsiTheme="minorHAnsi" w:cs="Arial"/>
                <w:sz w:val="20"/>
                <w:szCs w:val="20"/>
                <w:lang w:val="fr-CH" w:eastAsia="en-GB"/>
              </w:rPr>
              <w:t>ouvell</w:t>
            </w:r>
            <w:r w:rsidR="00877729" w:rsidRPr="007C385C">
              <w:rPr>
                <w:rFonts w:asciiTheme="minorHAnsi" w:eastAsia="Times New Roman" w:hAnsiTheme="minorHAnsi" w:cs="Arial"/>
                <w:sz w:val="20"/>
                <w:szCs w:val="20"/>
                <w:lang w:val="fr-CH" w:eastAsia="en-GB"/>
              </w:rPr>
              <w:t>e</w:t>
            </w:r>
            <w:r>
              <w:rPr>
                <w:rFonts w:asciiTheme="minorHAnsi" w:eastAsia="Times New Roman" w:hAnsiTheme="minorHAnsi" w:cs="Arial"/>
                <w:sz w:val="20"/>
                <w:szCs w:val="20"/>
                <w:lang w:val="fr-CH" w:eastAsia="en-GB"/>
              </w:rPr>
              <w:t>-Guinée</w:t>
            </w:r>
          </w:p>
        </w:tc>
        <w:tc>
          <w:tcPr>
            <w:tcW w:w="1326" w:type="dxa"/>
            <w:shd w:val="clear" w:color="auto" w:fill="auto"/>
            <w:vAlign w:val="bottom"/>
            <w:hideMark/>
          </w:tcPr>
          <w:p w14:paraId="06727FE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1A12F15" w14:textId="74953AB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4F982FF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C75E46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1C77D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D3531BA"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4CC172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44BDE7A" w14:textId="7C48DDF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DA2BF9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F8669DB" w14:textId="77777777" w:rsidTr="00EC705C">
        <w:trPr>
          <w:cantSplit/>
        </w:trPr>
        <w:tc>
          <w:tcPr>
            <w:tcW w:w="2142" w:type="dxa"/>
            <w:shd w:val="clear" w:color="DCE6F1" w:fill="DCE6F1"/>
            <w:noWrap/>
            <w:vAlign w:val="center"/>
            <w:hideMark/>
          </w:tcPr>
          <w:p w14:paraId="10A5D288"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Paraguay</w:t>
            </w:r>
          </w:p>
        </w:tc>
        <w:tc>
          <w:tcPr>
            <w:tcW w:w="1326" w:type="dxa"/>
            <w:shd w:val="clear" w:color="DCE6F1" w:fill="DCE6F1"/>
            <w:vAlign w:val="bottom"/>
            <w:hideMark/>
          </w:tcPr>
          <w:p w14:paraId="448A754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EC24F1C" w14:textId="082DA73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F6193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D6952A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C943E8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E2FE9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F1A1A5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7705F9B" w14:textId="4012C6B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D1090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629FDD8" w14:textId="77777777" w:rsidTr="00EC705C">
        <w:trPr>
          <w:cantSplit/>
        </w:trPr>
        <w:tc>
          <w:tcPr>
            <w:tcW w:w="2142" w:type="dxa"/>
            <w:shd w:val="clear" w:color="auto" w:fill="auto"/>
            <w:noWrap/>
            <w:vAlign w:val="center"/>
            <w:hideMark/>
          </w:tcPr>
          <w:p w14:paraId="7297E154" w14:textId="17B45C5A"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Pérou</w:t>
            </w:r>
          </w:p>
        </w:tc>
        <w:tc>
          <w:tcPr>
            <w:tcW w:w="1326" w:type="dxa"/>
            <w:shd w:val="clear" w:color="auto" w:fill="auto"/>
            <w:vAlign w:val="bottom"/>
            <w:hideMark/>
          </w:tcPr>
          <w:p w14:paraId="47AC4D8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825F640" w14:textId="731CE5E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650 </w:t>
            </w:r>
          </w:p>
        </w:tc>
        <w:tc>
          <w:tcPr>
            <w:tcW w:w="1326" w:type="dxa"/>
            <w:shd w:val="clear" w:color="auto" w:fill="auto"/>
            <w:vAlign w:val="bottom"/>
            <w:hideMark/>
          </w:tcPr>
          <w:p w14:paraId="2364CB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DC9D5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68DDC4A" w14:textId="292CD6F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650 </w:t>
            </w:r>
          </w:p>
        </w:tc>
        <w:tc>
          <w:tcPr>
            <w:tcW w:w="1327" w:type="dxa"/>
            <w:shd w:val="clear" w:color="auto" w:fill="auto"/>
            <w:vAlign w:val="bottom"/>
            <w:hideMark/>
          </w:tcPr>
          <w:p w14:paraId="6B48E51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831 </w:t>
            </w:r>
          </w:p>
        </w:tc>
        <w:tc>
          <w:tcPr>
            <w:tcW w:w="1326" w:type="dxa"/>
            <w:shd w:val="clear" w:color="auto" w:fill="auto"/>
            <w:vAlign w:val="bottom"/>
            <w:hideMark/>
          </w:tcPr>
          <w:p w14:paraId="668A686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6D3C3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4EDE9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831 </w:t>
            </w:r>
          </w:p>
        </w:tc>
      </w:tr>
      <w:tr w:rsidR="00B83CC2" w:rsidRPr="007C385C" w14:paraId="54B3B290" w14:textId="77777777" w:rsidTr="00EC705C">
        <w:trPr>
          <w:cantSplit/>
        </w:trPr>
        <w:tc>
          <w:tcPr>
            <w:tcW w:w="2142" w:type="dxa"/>
            <w:shd w:val="clear" w:color="DCE6F1" w:fill="DCE6F1"/>
            <w:noWrap/>
            <w:vAlign w:val="center"/>
            <w:hideMark/>
          </w:tcPr>
          <w:p w14:paraId="63FC0E33"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Philippines</w:t>
            </w:r>
          </w:p>
        </w:tc>
        <w:tc>
          <w:tcPr>
            <w:tcW w:w="1326" w:type="dxa"/>
            <w:shd w:val="clear" w:color="DCE6F1" w:fill="DCE6F1"/>
            <w:vAlign w:val="bottom"/>
            <w:hideMark/>
          </w:tcPr>
          <w:p w14:paraId="57B9A65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82F8CC9" w14:textId="2CE3A53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068 </w:t>
            </w:r>
          </w:p>
        </w:tc>
        <w:tc>
          <w:tcPr>
            <w:tcW w:w="1326" w:type="dxa"/>
            <w:shd w:val="clear" w:color="DCE6F1" w:fill="DCE6F1"/>
            <w:vAlign w:val="bottom"/>
            <w:hideMark/>
          </w:tcPr>
          <w:p w14:paraId="2338B67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183 </w:t>
            </w:r>
          </w:p>
        </w:tc>
        <w:tc>
          <w:tcPr>
            <w:tcW w:w="1327" w:type="dxa"/>
            <w:shd w:val="clear" w:color="DCE6F1" w:fill="DCE6F1"/>
            <w:vAlign w:val="bottom"/>
            <w:hideMark/>
          </w:tcPr>
          <w:p w14:paraId="51BBC21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B122A00" w14:textId="5F7B618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068 </w:t>
            </w:r>
          </w:p>
        </w:tc>
        <w:tc>
          <w:tcPr>
            <w:tcW w:w="1327" w:type="dxa"/>
            <w:shd w:val="clear" w:color="DCE6F1" w:fill="DCE6F1"/>
            <w:vAlign w:val="bottom"/>
            <w:hideMark/>
          </w:tcPr>
          <w:p w14:paraId="72E2119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5C90A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CA478B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CB8B2E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183 </w:t>
            </w:r>
          </w:p>
        </w:tc>
      </w:tr>
      <w:tr w:rsidR="00B83CC2" w:rsidRPr="007C385C" w14:paraId="719CD070" w14:textId="77777777" w:rsidTr="00EC705C">
        <w:trPr>
          <w:cantSplit/>
        </w:trPr>
        <w:tc>
          <w:tcPr>
            <w:tcW w:w="2142" w:type="dxa"/>
            <w:shd w:val="clear" w:color="auto" w:fill="auto"/>
            <w:noWrap/>
            <w:vAlign w:val="center"/>
            <w:hideMark/>
          </w:tcPr>
          <w:p w14:paraId="0CD62125" w14:textId="423E9320"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Pologne</w:t>
            </w:r>
          </w:p>
        </w:tc>
        <w:tc>
          <w:tcPr>
            <w:tcW w:w="1326" w:type="dxa"/>
            <w:shd w:val="clear" w:color="auto" w:fill="auto"/>
            <w:vAlign w:val="bottom"/>
            <w:hideMark/>
          </w:tcPr>
          <w:p w14:paraId="0DC252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2DCF15F" w14:textId="5D8AC58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41 </w:t>
            </w:r>
            <w:r w:rsidR="00877729" w:rsidRPr="007C385C">
              <w:rPr>
                <w:rFonts w:asciiTheme="minorHAnsi" w:eastAsia="Times New Roman" w:hAnsiTheme="minorHAnsi" w:cs="Arial"/>
                <w:sz w:val="20"/>
                <w:szCs w:val="20"/>
                <w:lang w:val="fr-CH" w:eastAsia="en-GB"/>
              </w:rPr>
              <w:t xml:space="preserve">122 </w:t>
            </w:r>
          </w:p>
        </w:tc>
        <w:tc>
          <w:tcPr>
            <w:tcW w:w="1326" w:type="dxa"/>
            <w:shd w:val="clear" w:color="auto" w:fill="auto"/>
            <w:vAlign w:val="bottom"/>
            <w:hideMark/>
          </w:tcPr>
          <w:p w14:paraId="2124C4B2" w14:textId="047DBC2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41 </w:t>
            </w:r>
            <w:r w:rsidR="00877729" w:rsidRPr="007C385C">
              <w:rPr>
                <w:rFonts w:asciiTheme="minorHAnsi" w:eastAsia="Times New Roman" w:hAnsiTheme="minorHAnsi" w:cs="Arial"/>
                <w:sz w:val="20"/>
                <w:szCs w:val="20"/>
                <w:lang w:val="fr-CH" w:eastAsia="en-GB"/>
              </w:rPr>
              <w:t xml:space="preserve">122 </w:t>
            </w:r>
          </w:p>
        </w:tc>
        <w:tc>
          <w:tcPr>
            <w:tcW w:w="1327" w:type="dxa"/>
            <w:shd w:val="clear" w:color="auto" w:fill="auto"/>
            <w:vAlign w:val="bottom"/>
            <w:hideMark/>
          </w:tcPr>
          <w:p w14:paraId="1A9AABD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ABE51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258269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ACD406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F2B94B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5F420D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F9DF5C0" w14:textId="77777777" w:rsidTr="00EC705C">
        <w:trPr>
          <w:cantSplit/>
        </w:trPr>
        <w:tc>
          <w:tcPr>
            <w:tcW w:w="2142" w:type="dxa"/>
            <w:shd w:val="clear" w:color="DCE6F1" w:fill="DCE6F1"/>
            <w:noWrap/>
            <w:vAlign w:val="center"/>
            <w:hideMark/>
          </w:tcPr>
          <w:p w14:paraId="27F54DF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Portugal</w:t>
            </w:r>
          </w:p>
        </w:tc>
        <w:tc>
          <w:tcPr>
            <w:tcW w:w="1326" w:type="dxa"/>
            <w:shd w:val="clear" w:color="DCE6F1" w:fill="DCE6F1"/>
            <w:vAlign w:val="bottom"/>
            <w:hideMark/>
          </w:tcPr>
          <w:p w14:paraId="08BC4776" w14:textId="7316114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25 </w:t>
            </w:r>
            <w:r w:rsidR="00877729" w:rsidRPr="007C385C">
              <w:rPr>
                <w:rFonts w:asciiTheme="minorHAnsi" w:eastAsia="Times New Roman" w:hAnsiTheme="minorHAnsi" w:cs="Arial"/>
                <w:sz w:val="20"/>
                <w:szCs w:val="20"/>
                <w:lang w:val="fr-CH" w:eastAsia="en-GB"/>
              </w:rPr>
              <w:t xml:space="preserve">800 </w:t>
            </w:r>
          </w:p>
        </w:tc>
        <w:tc>
          <w:tcPr>
            <w:tcW w:w="1327" w:type="dxa"/>
            <w:shd w:val="clear" w:color="DCE6F1" w:fill="DCE6F1"/>
            <w:vAlign w:val="bottom"/>
            <w:hideMark/>
          </w:tcPr>
          <w:p w14:paraId="3A0E27B9" w14:textId="2C15612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19 </w:t>
            </w:r>
            <w:r w:rsidR="00877729" w:rsidRPr="007C385C">
              <w:rPr>
                <w:rFonts w:asciiTheme="minorHAnsi" w:eastAsia="Times New Roman" w:hAnsiTheme="minorHAnsi" w:cs="Arial"/>
                <w:sz w:val="20"/>
                <w:szCs w:val="20"/>
                <w:lang w:val="fr-CH" w:eastAsia="en-GB"/>
              </w:rPr>
              <w:t xml:space="preserve">168 </w:t>
            </w:r>
          </w:p>
        </w:tc>
        <w:tc>
          <w:tcPr>
            <w:tcW w:w="1326" w:type="dxa"/>
            <w:shd w:val="clear" w:color="DCE6F1" w:fill="DCE6F1"/>
            <w:vAlign w:val="bottom"/>
            <w:hideMark/>
          </w:tcPr>
          <w:p w14:paraId="4C16C4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077192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40D5F1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06A2D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9A2F57D" w14:textId="527F213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25 </w:t>
            </w:r>
            <w:r w:rsidR="00877729" w:rsidRPr="007C385C">
              <w:rPr>
                <w:rFonts w:asciiTheme="minorHAnsi" w:eastAsia="Times New Roman" w:hAnsiTheme="minorHAnsi" w:cs="Arial"/>
                <w:sz w:val="20"/>
                <w:szCs w:val="20"/>
                <w:lang w:val="fr-CH" w:eastAsia="en-GB"/>
              </w:rPr>
              <w:t xml:space="preserve">800 </w:t>
            </w:r>
          </w:p>
        </w:tc>
        <w:tc>
          <w:tcPr>
            <w:tcW w:w="1327" w:type="dxa"/>
            <w:shd w:val="clear" w:color="DCE6F1" w:fill="DCE6F1"/>
            <w:vAlign w:val="bottom"/>
            <w:hideMark/>
          </w:tcPr>
          <w:p w14:paraId="7BB0AA40" w14:textId="6123F01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19 </w:t>
            </w:r>
            <w:r w:rsidR="00877729" w:rsidRPr="007C385C">
              <w:rPr>
                <w:rFonts w:asciiTheme="minorHAnsi" w:eastAsia="Times New Roman" w:hAnsiTheme="minorHAnsi" w:cs="Arial"/>
                <w:sz w:val="20"/>
                <w:szCs w:val="20"/>
                <w:lang w:val="fr-CH" w:eastAsia="en-GB"/>
              </w:rPr>
              <w:t xml:space="preserve">168 </w:t>
            </w:r>
          </w:p>
        </w:tc>
        <w:tc>
          <w:tcPr>
            <w:tcW w:w="1327" w:type="dxa"/>
            <w:shd w:val="clear" w:color="DCE6F1" w:fill="DCE6F1"/>
            <w:vAlign w:val="bottom"/>
            <w:hideMark/>
          </w:tcPr>
          <w:p w14:paraId="4380648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DACB29" w14:textId="77777777" w:rsidTr="00EC705C">
        <w:trPr>
          <w:cantSplit/>
        </w:trPr>
        <w:tc>
          <w:tcPr>
            <w:tcW w:w="2142" w:type="dxa"/>
            <w:shd w:val="clear" w:color="auto" w:fill="auto"/>
            <w:noWrap/>
            <w:vAlign w:val="center"/>
            <w:hideMark/>
          </w:tcPr>
          <w:p w14:paraId="59E984A4" w14:textId="2ED92906" w:rsidR="00877729" w:rsidRPr="007C385C" w:rsidRDefault="00891458" w:rsidP="00891458">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de Corée</w:t>
            </w:r>
          </w:p>
        </w:tc>
        <w:tc>
          <w:tcPr>
            <w:tcW w:w="1326" w:type="dxa"/>
            <w:shd w:val="clear" w:color="auto" w:fill="auto"/>
            <w:vAlign w:val="bottom"/>
            <w:hideMark/>
          </w:tcPr>
          <w:p w14:paraId="6E9262C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0E3D538" w14:textId="7DC3793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99 </w:t>
            </w:r>
            <w:r w:rsidR="00877729" w:rsidRPr="007C385C">
              <w:rPr>
                <w:rFonts w:asciiTheme="minorHAnsi" w:eastAsia="Times New Roman" w:hAnsiTheme="minorHAnsi" w:cs="Arial"/>
                <w:sz w:val="20"/>
                <w:szCs w:val="20"/>
                <w:lang w:val="fr-CH" w:eastAsia="en-GB"/>
              </w:rPr>
              <w:t xml:space="preserve">701 </w:t>
            </w:r>
          </w:p>
        </w:tc>
        <w:tc>
          <w:tcPr>
            <w:tcW w:w="1326" w:type="dxa"/>
            <w:shd w:val="clear" w:color="auto" w:fill="auto"/>
            <w:vAlign w:val="bottom"/>
            <w:hideMark/>
          </w:tcPr>
          <w:p w14:paraId="3F777AE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5B35E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D371429" w14:textId="5618900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99 </w:t>
            </w:r>
            <w:r w:rsidR="00877729" w:rsidRPr="007C385C">
              <w:rPr>
                <w:rFonts w:asciiTheme="minorHAnsi" w:eastAsia="Times New Roman" w:hAnsiTheme="minorHAnsi" w:cs="Arial"/>
                <w:sz w:val="20"/>
                <w:szCs w:val="20"/>
                <w:lang w:val="fr-CH" w:eastAsia="en-GB"/>
              </w:rPr>
              <w:t xml:space="preserve">701 </w:t>
            </w:r>
          </w:p>
        </w:tc>
        <w:tc>
          <w:tcPr>
            <w:tcW w:w="1327" w:type="dxa"/>
            <w:shd w:val="clear" w:color="auto" w:fill="auto"/>
            <w:vAlign w:val="bottom"/>
            <w:hideMark/>
          </w:tcPr>
          <w:p w14:paraId="350D399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76747B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03847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A28308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3BD0741" w14:textId="77777777" w:rsidTr="00EC705C">
        <w:trPr>
          <w:cantSplit/>
        </w:trPr>
        <w:tc>
          <w:tcPr>
            <w:tcW w:w="2142" w:type="dxa"/>
            <w:shd w:val="clear" w:color="DCE6F1" w:fill="DCE6F1"/>
            <w:noWrap/>
            <w:vAlign w:val="center"/>
            <w:hideMark/>
          </w:tcPr>
          <w:p w14:paraId="4EB0EA8A" w14:textId="5A779B7A"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w:t>
            </w:r>
            <w:r w:rsidR="00877729" w:rsidRPr="007C385C">
              <w:rPr>
                <w:rFonts w:asciiTheme="minorHAnsi" w:eastAsia="Times New Roman" w:hAnsiTheme="minorHAnsi" w:cs="Arial"/>
                <w:sz w:val="20"/>
                <w:szCs w:val="20"/>
                <w:lang w:val="fr-CH" w:eastAsia="en-GB"/>
              </w:rPr>
              <w:t xml:space="preserve"> </w:t>
            </w:r>
            <w:r>
              <w:rPr>
                <w:rFonts w:asciiTheme="minorHAnsi" w:eastAsia="Times New Roman" w:hAnsiTheme="minorHAnsi" w:cs="Arial"/>
                <w:sz w:val="20"/>
                <w:szCs w:val="20"/>
                <w:lang w:val="fr-CH" w:eastAsia="en-GB"/>
              </w:rPr>
              <w:t>de</w:t>
            </w:r>
            <w:r w:rsidR="00877729" w:rsidRPr="007C385C">
              <w:rPr>
                <w:rFonts w:asciiTheme="minorHAnsi" w:eastAsia="Times New Roman" w:hAnsiTheme="minorHAnsi" w:cs="Arial"/>
                <w:sz w:val="20"/>
                <w:szCs w:val="20"/>
                <w:lang w:val="fr-CH" w:eastAsia="en-GB"/>
              </w:rPr>
              <w:t xml:space="preserve"> Moldova </w:t>
            </w:r>
          </w:p>
        </w:tc>
        <w:tc>
          <w:tcPr>
            <w:tcW w:w="1326" w:type="dxa"/>
            <w:shd w:val="clear" w:color="DCE6F1" w:fill="DCE6F1"/>
            <w:vAlign w:val="bottom"/>
            <w:hideMark/>
          </w:tcPr>
          <w:p w14:paraId="742299B4" w14:textId="4397CBF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E6F8BF8" w14:textId="687C0C8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859936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F79401F" w14:textId="0E29AC0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599DAD57" w14:textId="11DDDF8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10FD8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7FBC2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056070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F596678"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r>
      <w:tr w:rsidR="00B83CC2" w:rsidRPr="007C385C" w14:paraId="347DE788" w14:textId="77777777" w:rsidTr="00EC705C">
        <w:trPr>
          <w:cantSplit/>
        </w:trPr>
        <w:tc>
          <w:tcPr>
            <w:tcW w:w="2142" w:type="dxa"/>
            <w:shd w:val="clear" w:color="auto" w:fill="auto"/>
            <w:noWrap/>
            <w:vAlign w:val="center"/>
            <w:hideMark/>
          </w:tcPr>
          <w:p w14:paraId="25CBFBA4" w14:textId="4FD6174C"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Ro</w:t>
            </w:r>
            <w:r w:rsidR="00891458">
              <w:rPr>
                <w:rFonts w:asciiTheme="minorHAnsi" w:eastAsia="Times New Roman" w:hAnsiTheme="minorHAnsi" w:cs="Arial"/>
                <w:sz w:val="20"/>
                <w:szCs w:val="20"/>
                <w:lang w:val="fr-CH" w:eastAsia="en-GB"/>
              </w:rPr>
              <w:t>umanie</w:t>
            </w:r>
          </w:p>
        </w:tc>
        <w:tc>
          <w:tcPr>
            <w:tcW w:w="1326" w:type="dxa"/>
            <w:shd w:val="clear" w:color="auto" w:fill="auto"/>
            <w:vAlign w:val="bottom"/>
            <w:hideMark/>
          </w:tcPr>
          <w:p w14:paraId="1D8190C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E9CFA97" w14:textId="1C59915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997 </w:t>
            </w:r>
          </w:p>
        </w:tc>
        <w:tc>
          <w:tcPr>
            <w:tcW w:w="1326" w:type="dxa"/>
            <w:shd w:val="clear" w:color="auto" w:fill="auto"/>
            <w:vAlign w:val="bottom"/>
            <w:hideMark/>
          </w:tcPr>
          <w:p w14:paraId="37463ED5" w14:textId="37E19CC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032 </w:t>
            </w:r>
          </w:p>
        </w:tc>
        <w:tc>
          <w:tcPr>
            <w:tcW w:w="1327" w:type="dxa"/>
            <w:shd w:val="clear" w:color="auto" w:fill="auto"/>
            <w:vAlign w:val="bottom"/>
            <w:hideMark/>
          </w:tcPr>
          <w:p w14:paraId="1CE552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491A8DC" w14:textId="28BC878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965 </w:t>
            </w:r>
          </w:p>
        </w:tc>
        <w:tc>
          <w:tcPr>
            <w:tcW w:w="1327" w:type="dxa"/>
            <w:shd w:val="clear" w:color="auto" w:fill="auto"/>
            <w:vAlign w:val="bottom"/>
            <w:hideMark/>
          </w:tcPr>
          <w:p w14:paraId="0307D59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E98E6C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AD9541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E7C600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656E2DE" w14:textId="77777777" w:rsidTr="00EC705C">
        <w:trPr>
          <w:cantSplit/>
        </w:trPr>
        <w:tc>
          <w:tcPr>
            <w:tcW w:w="2142" w:type="dxa"/>
            <w:shd w:val="clear" w:color="DCE6F1" w:fill="DCE6F1"/>
            <w:noWrap/>
            <w:vAlign w:val="center"/>
            <w:hideMark/>
          </w:tcPr>
          <w:p w14:paraId="5D281C5A" w14:textId="33B8C6A0"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Fédé</w:t>
            </w:r>
            <w:r w:rsidR="00877729" w:rsidRPr="007C385C">
              <w:rPr>
                <w:rFonts w:asciiTheme="minorHAnsi" w:eastAsia="Times New Roman" w:hAnsiTheme="minorHAnsi" w:cs="Arial"/>
                <w:sz w:val="20"/>
                <w:szCs w:val="20"/>
                <w:lang w:val="fr-CH" w:eastAsia="en-GB"/>
              </w:rPr>
              <w:t>ration</w:t>
            </w:r>
            <w:r>
              <w:rPr>
                <w:rFonts w:asciiTheme="minorHAnsi" w:eastAsia="Times New Roman" w:hAnsiTheme="minorHAnsi" w:cs="Arial"/>
                <w:sz w:val="20"/>
                <w:szCs w:val="20"/>
                <w:lang w:val="fr-CH" w:eastAsia="en-GB"/>
              </w:rPr>
              <w:t xml:space="preserve"> de Russie</w:t>
            </w:r>
          </w:p>
        </w:tc>
        <w:tc>
          <w:tcPr>
            <w:tcW w:w="1326" w:type="dxa"/>
            <w:shd w:val="clear" w:color="DCE6F1" w:fill="DCE6F1"/>
            <w:vAlign w:val="bottom"/>
            <w:hideMark/>
          </w:tcPr>
          <w:p w14:paraId="66D4A1A1" w14:textId="14EBD56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24 </w:t>
            </w:r>
            <w:r w:rsidR="00877729" w:rsidRPr="007C385C">
              <w:rPr>
                <w:rFonts w:asciiTheme="minorHAnsi" w:eastAsia="Times New Roman" w:hAnsiTheme="minorHAnsi" w:cs="Arial"/>
                <w:sz w:val="20"/>
                <w:szCs w:val="20"/>
                <w:lang w:val="fr-CH" w:eastAsia="en-GB"/>
              </w:rPr>
              <w:t xml:space="preserve">336 </w:t>
            </w:r>
          </w:p>
        </w:tc>
        <w:tc>
          <w:tcPr>
            <w:tcW w:w="1327" w:type="dxa"/>
            <w:shd w:val="clear" w:color="DCE6F1" w:fill="DCE6F1"/>
            <w:vAlign w:val="bottom"/>
            <w:hideMark/>
          </w:tcPr>
          <w:p w14:paraId="06497DC6" w14:textId="7B27970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150 </w:t>
            </w:r>
            <w:r w:rsidR="00877729" w:rsidRPr="007C385C">
              <w:rPr>
                <w:rFonts w:asciiTheme="minorHAnsi" w:eastAsia="Times New Roman" w:hAnsiTheme="minorHAnsi" w:cs="Arial"/>
                <w:sz w:val="20"/>
                <w:szCs w:val="20"/>
                <w:lang w:val="fr-CH" w:eastAsia="en-GB"/>
              </w:rPr>
              <w:t xml:space="preserve">994 </w:t>
            </w:r>
          </w:p>
        </w:tc>
        <w:tc>
          <w:tcPr>
            <w:tcW w:w="1326" w:type="dxa"/>
            <w:shd w:val="clear" w:color="DCE6F1" w:fill="DCE6F1"/>
            <w:vAlign w:val="bottom"/>
            <w:hideMark/>
          </w:tcPr>
          <w:p w14:paraId="4C6AD81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9EFD46D" w14:textId="140AA47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24 </w:t>
            </w:r>
            <w:r w:rsidR="00877729" w:rsidRPr="007C385C">
              <w:rPr>
                <w:rFonts w:asciiTheme="minorHAnsi" w:eastAsia="Times New Roman" w:hAnsiTheme="minorHAnsi" w:cs="Arial"/>
                <w:sz w:val="20"/>
                <w:szCs w:val="20"/>
                <w:lang w:val="fr-CH" w:eastAsia="en-GB"/>
              </w:rPr>
              <w:t xml:space="preserve">336 </w:t>
            </w:r>
          </w:p>
        </w:tc>
        <w:tc>
          <w:tcPr>
            <w:tcW w:w="1326" w:type="dxa"/>
            <w:shd w:val="clear" w:color="DCE6F1" w:fill="DCE6F1"/>
            <w:vAlign w:val="bottom"/>
            <w:hideMark/>
          </w:tcPr>
          <w:p w14:paraId="40B521AE" w14:textId="6207B74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126 </w:t>
            </w:r>
            <w:r w:rsidR="00877729" w:rsidRPr="007C385C">
              <w:rPr>
                <w:rFonts w:asciiTheme="minorHAnsi" w:eastAsia="Times New Roman" w:hAnsiTheme="minorHAnsi" w:cs="Arial"/>
                <w:sz w:val="20"/>
                <w:szCs w:val="20"/>
                <w:lang w:val="fr-CH" w:eastAsia="en-GB"/>
              </w:rPr>
              <w:t xml:space="preserve">658 </w:t>
            </w:r>
          </w:p>
        </w:tc>
        <w:tc>
          <w:tcPr>
            <w:tcW w:w="1327" w:type="dxa"/>
            <w:shd w:val="clear" w:color="DCE6F1" w:fill="DCE6F1"/>
            <w:vAlign w:val="bottom"/>
            <w:hideMark/>
          </w:tcPr>
          <w:p w14:paraId="7FD9E00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47397B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1907CBB" w14:textId="50BAD97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24 </w:t>
            </w:r>
            <w:r w:rsidR="00877729" w:rsidRPr="007C385C">
              <w:rPr>
                <w:rFonts w:asciiTheme="minorHAnsi" w:eastAsia="Times New Roman" w:hAnsiTheme="minorHAnsi" w:cs="Arial"/>
                <w:sz w:val="20"/>
                <w:szCs w:val="20"/>
                <w:lang w:val="fr-CH" w:eastAsia="en-GB"/>
              </w:rPr>
              <w:t xml:space="preserve">336 </w:t>
            </w:r>
          </w:p>
        </w:tc>
        <w:tc>
          <w:tcPr>
            <w:tcW w:w="1327" w:type="dxa"/>
            <w:shd w:val="clear" w:color="DCE6F1" w:fill="DCE6F1"/>
            <w:vAlign w:val="bottom"/>
            <w:hideMark/>
          </w:tcPr>
          <w:p w14:paraId="5F0DFA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900ECE2" w14:textId="77777777" w:rsidTr="00EC705C">
        <w:trPr>
          <w:cantSplit/>
        </w:trPr>
        <w:tc>
          <w:tcPr>
            <w:tcW w:w="2142" w:type="dxa"/>
            <w:shd w:val="clear" w:color="auto" w:fill="auto"/>
            <w:noWrap/>
            <w:vAlign w:val="center"/>
            <w:hideMark/>
          </w:tcPr>
          <w:p w14:paraId="3E4A299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Rwanda</w:t>
            </w:r>
          </w:p>
        </w:tc>
        <w:tc>
          <w:tcPr>
            <w:tcW w:w="1326" w:type="dxa"/>
            <w:shd w:val="clear" w:color="auto" w:fill="auto"/>
            <w:vAlign w:val="bottom"/>
            <w:hideMark/>
          </w:tcPr>
          <w:p w14:paraId="3E29DED1" w14:textId="23A4D7F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755DFC6" w14:textId="4638E5D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6476A5B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6BF4D5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4060A5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6C7BD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7C5F6F6" w14:textId="7F8891F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10A02146" w14:textId="2D257E5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A292F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E224374" w14:textId="77777777" w:rsidTr="00EC705C">
        <w:trPr>
          <w:cantSplit/>
        </w:trPr>
        <w:tc>
          <w:tcPr>
            <w:tcW w:w="2142" w:type="dxa"/>
            <w:shd w:val="clear" w:color="DCE6F1" w:fill="DCE6F1"/>
            <w:noWrap/>
            <w:vAlign w:val="center"/>
            <w:hideMark/>
          </w:tcPr>
          <w:p w14:paraId="438C7E48" w14:textId="08E7B060"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Saint</w:t>
            </w:r>
            <w:r w:rsidR="00891458">
              <w:rPr>
                <w:rFonts w:asciiTheme="minorHAnsi" w:eastAsia="Times New Roman" w:hAnsiTheme="minorHAnsi" w:cs="Arial"/>
                <w:sz w:val="20"/>
                <w:szCs w:val="20"/>
                <w:lang w:val="fr-CH" w:eastAsia="en-GB"/>
              </w:rPr>
              <w:t>e-Lucie</w:t>
            </w:r>
          </w:p>
        </w:tc>
        <w:tc>
          <w:tcPr>
            <w:tcW w:w="1326" w:type="dxa"/>
            <w:shd w:val="clear" w:color="DCE6F1" w:fill="DCE6F1"/>
            <w:vAlign w:val="bottom"/>
            <w:hideMark/>
          </w:tcPr>
          <w:p w14:paraId="7FD5645F" w14:textId="61EC0198" w:rsidR="00877729" w:rsidRPr="007C385C" w:rsidRDefault="00EC705C" w:rsidP="000517E3">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8789702" w14:textId="1E0037C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546035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9FBE63E" w14:textId="743CD58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FBCC21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76F104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AD11DEF" w14:textId="0D4E0FF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12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37629FF" w14:textId="14B1EB2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73603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B74AA36" w14:textId="77777777" w:rsidTr="00EC705C">
        <w:trPr>
          <w:cantSplit/>
        </w:trPr>
        <w:tc>
          <w:tcPr>
            <w:tcW w:w="2142" w:type="dxa"/>
            <w:shd w:val="clear" w:color="auto" w:fill="auto"/>
            <w:noWrap/>
            <w:vAlign w:val="center"/>
            <w:hideMark/>
          </w:tcPr>
          <w:p w14:paraId="3382A3C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Samoa</w:t>
            </w:r>
          </w:p>
        </w:tc>
        <w:tc>
          <w:tcPr>
            <w:tcW w:w="1326" w:type="dxa"/>
            <w:shd w:val="clear" w:color="auto" w:fill="auto"/>
            <w:vAlign w:val="bottom"/>
            <w:hideMark/>
          </w:tcPr>
          <w:p w14:paraId="35D15BF6" w14:textId="517C2B4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BC1CA54" w14:textId="7E39B4C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47BC9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BFA0D79" w14:textId="4FEB168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72E3BD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5F4B8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8509FD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81205AE" w14:textId="19CD016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670AB9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BF8E9E4" w14:textId="77777777" w:rsidTr="00EC705C">
        <w:trPr>
          <w:cantSplit/>
        </w:trPr>
        <w:tc>
          <w:tcPr>
            <w:tcW w:w="2142" w:type="dxa"/>
            <w:shd w:val="clear" w:color="DCE6F1" w:fill="DCE6F1"/>
            <w:noWrap/>
            <w:vAlign w:val="center"/>
            <w:hideMark/>
          </w:tcPr>
          <w:p w14:paraId="65B29CFA" w14:textId="77A268E2" w:rsidR="00877729" w:rsidRPr="007C385C" w:rsidRDefault="00891458"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Sao Tomé-et-</w:t>
            </w:r>
            <w:r w:rsidR="00877729" w:rsidRPr="007C385C">
              <w:rPr>
                <w:rFonts w:asciiTheme="minorHAnsi" w:eastAsia="Times New Roman" w:hAnsiTheme="minorHAnsi" w:cs="Arial"/>
                <w:sz w:val="20"/>
                <w:szCs w:val="20"/>
                <w:lang w:val="fr-CH" w:eastAsia="en-GB"/>
              </w:rPr>
              <w:t>Principe</w:t>
            </w:r>
          </w:p>
        </w:tc>
        <w:tc>
          <w:tcPr>
            <w:tcW w:w="1326" w:type="dxa"/>
            <w:shd w:val="clear" w:color="DCE6F1" w:fill="DCE6F1"/>
            <w:vAlign w:val="bottom"/>
            <w:hideMark/>
          </w:tcPr>
          <w:p w14:paraId="103D07FA" w14:textId="36EEF4F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067BD8B" w14:textId="05BC72B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6DF280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A108184"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DCE6F1" w:fill="DCE6F1"/>
            <w:vAlign w:val="bottom"/>
            <w:hideMark/>
          </w:tcPr>
          <w:p w14:paraId="16459C7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790503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661C5F7" w14:textId="4449163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10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FF45DDD" w14:textId="196FA81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CC1A58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6ADBA62" w14:textId="77777777" w:rsidTr="00EC705C">
        <w:trPr>
          <w:cantSplit/>
        </w:trPr>
        <w:tc>
          <w:tcPr>
            <w:tcW w:w="2142" w:type="dxa"/>
            <w:shd w:val="clear" w:color="auto" w:fill="auto"/>
            <w:noWrap/>
            <w:vAlign w:val="center"/>
            <w:hideMark/>
          </w:tcPr>
          <w:p w14:paraId="5731973C" w14:textId="437C04F8" w:rsidR="00877729" w:rsidRPr="007C385C" w:rsidRDefault="0098179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Séné</w:t>
            </w:r>
            <w:r w:rsidR="00877729" w:rsidRPr="007C385C">
              <w:rPr>
                <w:rFonts w:asciiTheme="minorHAnsi" w:eastAsia="Times New Roman" w:hAnsiTheme="minorHAnsi" w:cs="Arial"/>
                <w:sz w:val="20"/>
                <w:szCs w:val="20"/>
                <w:lang w:val="fr-CH" w:eastAsia="en-GB"/>
              </w:rPr>
              <w:t>gal</w:t>
            </w:r>
          </w:p>
        </w:tc>
        <w:tc>
          <w:tcPr>
            <w:tcW w:w="1326" w:type="dxa"/>
            <w:shd w:val="clear" w:color="auto" w:fill="auto"/>
            <w:vAlign w:val="bottom"/>
            <w:hideMark/>
          </w:tcPr>
          <w:p w14:paraId="2483B69C" w14:textId="04DF1BD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C014208" w14:textId="1D3EE50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074F121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F74ABAD" w14:textId="359A3BF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39EB1112" w14:textId="1EA23BD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9FAB7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26D12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D6B713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DE35E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E29790D" w14:textId="77777777" w:rsidTr="00EC705C">
        <w:trPr>
          <w:cantSplit/>
        </w:trPr>
        <w:tc>
          <w:tcPr>
            <w:tcW w:w="2142" w:type="dxa"/>
            <w:shd w:val="clear" w:color="DCE6F1" w:fill="DCE6F1"/>
            <w:noWrap/>
            <w:vAlign w:val="center"/>
            <w:hideMark/>
          </w:tcPr>
          <w:p w14:paraId="21D3FF92" w14:textId="7103F347" w:rsidR="00877729" w:rsidRPr="007C385C" w:rsidRDefault="0098179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Serbie</w:t>
            </w:r>
          </w:p>
        </w:tc>
        <w:tc>
          <w:tcPr>
            <w:tcW w:w="1326" w:type="dxa"/>
            <w:shd w:val="clear" w:color="DCE6F1" w:fill="DCE6F1"/>
            <w:vAlign w:val="bottom"/>
            <w:hideMark/>
          </w:tcPr>
          <w:p w14:paraId="5D003FD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D9DA644" w14:textId="278C52F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565 </w:t>
            </w:r>
          </w:p>
        </w:tc>
        <w:tc>
          <w:tcPr>
            <w:tcW w:w="1326" w:type="dxa"/>
            <w:shd w:val="clear" w:color="DCE6F1" w:fill="DCE6F1"/>
            <w:vAlign w:val="bottom"/>
            <w:hideMark/>
          </w:tcPr>
          <w:p w14:paraId="5400816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27037B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6151F6D" w14:textId="0E5FB2D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565 </w:t>
            </w:r>
          </w:p>
        </w:tc>
        <w:tc>
          <w:tcPr>
            <w:tcW w:w="1327" w:type="dxa"/>
            <w:shd w:val="clear" w:color="DCE6F1" w:fill="DCE6F1"/>
            <w:vAlign w:val="bottom"/>
            <w:hideMark/>
          </w:tcPr>
          <w:p w14:paraId="43634C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38705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DE271B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330B1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818E19D" w14:textId="77777777" w:rsidTr="00EC705C">
        <w:trPr>
          <w:cantSplit/>
        </w:trPr>
        <w:tc>
          <w:tcPr>
            <w:tcW w:w="2142" w:type="dxa"/>
            <w:shd w:val="clear" w:color="auto" w:fill="auto"/>
            <w:noWrap/>
            <w:vAlign w:val="center"/>
            <w:hideMark/>
          </w:tcPr>
          <w:p w14:paraId="0815B37B"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Seychelles</w:t>
            </w:r>
          </w:p>
        </w:tc>
        <w:tc>
          <w:tcPr>
            <w:tcW w:w="1326" w:type="dxa"/>
            <w:shd w:val="clear" w:color="auto" w:fill="auto"/>
            <w:vAlign w:val="bottom"/>
            <w:hideMark/>
          </w:tcPr>
          <w:p w14:paraId="43931B4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D8B137D" w14:textId="3F4A1B8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5B779D4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6DA1B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86CC4E8" w14:textId="65198D5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0FCAD24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2F180A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5E23D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3712EB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53B5AEF" w14:textId="77777777" w:rsidTr="00EC705C">
        <w:trPr>
          <w:cantSplit/>
        </w:trPr>
        <w:tc>
          <w:tcPr>
            <w:tcW w:w="2142" w:type="dxa"/>
            <w:shd w:val="clear" w:color="DCE6F1" w:fill="DCE6F1"/>
            <w:noWrap/>
            <w:vAlign w:val="center"/>
            <w:hideMark/>
          </w:tcPr>
          <w:p w14:paraId="1D942F69"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Sierra Leone</w:t>
            </w:r>
          </w:p>
        </w:tc>
        <w:tc>
          <w:tcPr>
            <w:tcW w:w="1326" w:type="dxa"/>
            <w:shd w:val="clear" w:color="DCE6F1" w:fill="DCE6F1"/>
            <w:vAlign w:val="bottom"/>
            <w:hideMark/>
          </w:tcPr>
          <w:p w14:paraId="58EB8D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377 </w:t>
            </w:r>
          </w:p>
        </w:tc>
        <w:tc>
          <w:tcPr>
            <w:tcW w:w="1327" w:type="dxa"/>
            <w:shd w:val="clear" w:color="DCE6F1" w:fill="DCE6F1"/>
            <w:vAlign w:val="bottom"/>
            <w:hideMark/>
          </w:tcPr>
          <w:p w14:paraId="5FAB2C2A" w14:textId="10655B5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4CA206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94AAEE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125457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DE797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8A2D0C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377 </w:t>
            </w:r>
          </w:p>
        </w:tc>
        <w:tc>
          <w:tcPr>
            <w:tcW w:w="1327" w:type="dxa"/>
            <w:shd w:val="clear" w:color="DCE6F1" w:fill="DCE6F1"/>
            <w:vAlign w:val="bottom"/>
            <w:hideMark/>
          </w:tcPr>
          <w:p w14:paraId="49309B24" w14:textId="731A503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8BC920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015E8BF" w14:textId="77777777" w:rsidTr="00EC705C">
        <w:trPr>
          <w:cantSplit/>
        </w:trPr>
        <w:tc>
          <w:tcPr>
            <w:tcW w:w="2142" w:type="dxa"/>
            <w:shd w:val="clear" w:color="auto" w:fill="auto"/>
            <w:noWrap/>
            <w:vAlign w:val="center"/>
            <w:hideMark/>
          </w:tcPr>
          <w:p w14:paraId="711C395F" w14:textId="007B6D23" w:rsidR="00877729" w:rsidRPr="007C385C" w:rsidRDefault="00A44BF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lastRenderedPageBreak/>
              <w:t>Slovaquie</w:t>
            </w:r>
          </w:p>
        </w:tc>
        <w:tc>
          <w:tcPr>
            <w:tcW w:w="1326" w:type="dxa"/>
            <w:shd w:val="clear" w:color="auto" w:fill="auto"/>
            <w:vAlign w:val="bottom"/>
            <w:hideMark/>
          </w:tcPr>
          <w:p w14:paraId="62D1D45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6CBFDED" w14:textId="74FDAD2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824 </w:t>
            </w:r>
          </w:p>
        </w:tc>
        <w:tc>
          <w:tcPr>
            <w:tcW w:w="1326" w:type="dxa"/>
            <w:shd w:val="clear" w:color="auto" w:fill="auto"/>
            <w:vAlign w:val="bottom"/>
            <w:hideMark/>
          </w:tcPr>
          <w:p w14:paraId="7AD92B4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521 </w:t>
            </w:r>
          </w:p>
        </w:tc>
        <w:tc>
          <w:tcPr>
            <w:tcW w:w="1327" w:type="dxa"/>
            <w:shd w:val="clear" w:color="auto" w:fill="auto"/>
            <w:vAlign w:val="bottom"/>
            <w:hideMark/>
          </w:tcPr>
          <w:p w14:paraId="785E869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D5DCDBB" w14:textId="2461477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303 </w:t>
            </w:r>
          </w:p>
        </w:tc>
        <w:tc>
          <w:tcPr>
            <w:tcW w:w="1327" w:type="dxa"/>
            <w:shd w:val="clear" w:color="auto" w:fill="auto"/>
            <w:vAlign w:val="bottom"/>
            <w:hideMark/>
          </w:tcPr>
          <w:p w14:paraId="72AA636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DB4A3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5E72AC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062244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DA471EF" w14:textId="77777777" w:rsidTr="00EC705C">
        <w:trPr>
          <w:cantSplit/>
        </w:trPr>
        <w:tc>
          <w:tcPr>
            <w:tcW w:w="2142" w:type="dxa"/>
            <w:shd w:val="clear" w:color="DCE6F1" w:fill="DCE6F1"/>
            <w:noWrap/>
            <w:vAlign w:val="center"/>
            <w:hideMark/>
          </w:tcPr>
          <w:p w14:paraId="638EA919" w14:textId="50F82D46" w:rsidR="00877729" w:rsidRPr="007C385C" w:rsidRDefault="00A44BF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Slovénie</w:t>
            </w:r>
          </w:p>
        </w:tc>
        <w:tc>
          <w:tcPr>
            <w:tcW w:w="1326" w:type="dxa"/>
            <w:shd w:val="clear" w:color="DCE6F1" w:fill="DCE6F1"/>
            <w:vAlign w:val="bottom"/>
            <w:hideMark/>
          </w:tcPr>
          <w:p w14:paraId="72FA096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D46F241" w14:textId="7550AB0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107 </w:t>
            </w:r>
          </w:p>
        </w:tc>
        <w:tc>
          <w:tcPr>
            <w:tcW w:w="1326" w:type="dxa"/>
            <w:shd w:val="clear" w:color="DCE6F1" w:fill="DCE6F1"/>
            <w:vAlign w:val="bottom"/>
            <w:hideMark/>
          </w:tcPr>
          <w:p w14:paraId="25C898F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BA1A84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3C1967E" w14:textId="4FE3588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107 </w:t>
            </w:r>
          </w:p>
        </w:tc>
        <w:tc>
          <w:tcPr>
            <w:tcW w:w="1327" w:type="dxa"/>
            <w:shd w:val="clear" w:color="DCE6F1" w:fill="DCE6F1"/>
            <w:vAlign w:val="bottom"/>
            <w:hideMark/>
          </w:tcPr>
          <w:p w14:paraId="54B72C6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230247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BF3E56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B3DFF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46139F5" w14:textId="77777777" w:rsidTr="00EC705C">
        <w:trPr>
          <w:cantSplit/>
        </w:trPr>
        <w:tc>
          <w:tcPr>
            <w:tcW w:w="2142" w:type="dxa"/>
            <w:shd w:val="clear" w:color="auto" w:fill="auto"/>
            <w:noWrap/>
            <w:vAlign w:val="center"/>
            <w:hideMark/>
          </w:tcPr>
          <w:p w14:paraId="18B397D2" w14:textId="23C00372" w:rsidR="00877729" w:rsidRPr="007C385C" w:rsidRDefault="00A44BFA" w:rsidP="00A44BF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Afrique du </w:t>
            </w:r>
            <w:r w:rsidR="00877729" w:rsidRPr="007C385C">
              <w:rPr>
                <w:rFonts w:asciiTheme="minorHAnsi" w:eastAsia="Times New Roman" w:hAnsiTheme="minorHAnsi" w:cs="Arial"/>
                <w:sz w:val="20"/>
                <w:szCs w:val="20"/>
                <w:lang w:val="fr-CH" w:eastAsia="en-GB"/>
              </w:rPr>
              <w:t>S</w:t>
            </w:r>
            <w:r>
              <w:rPr>
                <w:rFonts w:asciiTheme="minorHAnsi" w:eastAsia="Times New Roman" w:hAnsiTheme="minorHAnsi" w:cs="Arial"/>
                <w:sz w:val="20"/>
                <w:szCs w:val="20"/>
                <w:lang w:val="fr-CH" w:eastAsia="en-GB"/>
              </w:rPr>
              <w:t>ud</w:t>
            </w:r>
          </w:p>
        </w:tc>
        <w:tc>
          <w:tcPr>
            <w:tcW w:w="1326" w:type="dxa"/>
            <w:shd w:val="clear" w:color="auto" w:fill="auto"/>
            <w:vAlign w:val="bottom"/>
            <w:hideMark/>
          </w:tcPr>
          <w:p w14:paraId="3CD41D6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07877D2" w14:textId="30DB13F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17 </w:t>
            </w:r>
            <w:r w:rsidR="00877729" w:rsidRPr="007C385C">
              <w:rPr>
                <w:rFonts w:asciiTheme="minorHAnsi" w:eastAsia="Times New Roman" w:hAnsiTheme="minorHAnsi" w:cs="Arial"/>
                <w:sz w:val="20"/>
                <w:szCs w:val="20"/>
                <w:lang w:val="fr-CH" w:eastAsia="en-GB"/>
              </w:rPr>
              <w:t xml:space="preserve">799 </w:t>
            </w:r>
          </w:p>
        </w:tc>
        <w:tc>
          <w:tcPr>
            <w:tcW w:w="1326" w:type="dxa"/>
            <w:shd w:val="clear" w:color="auto" w:fill="auto"/>
            <w:vAlign w:val="bottom"/>
            <w:hideMark/>
          </w:tcPr>
          <w:p w14:paraId="18997BB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32D1A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464C227" w14:textId="06417F7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17 </w:t>
            </w:r>
            <w:r w:rsidR="00877729" w:rsidRPr="007C385C">
              <w:rPr>
                <w:rFonts w:asciiTheme="minorHAnsi" w:eastAsia="Times New Roman" w:hAnsiTheme="minorHAnsi" w:cs="Arial"/>
                <w:sz w:val="20"/>
                <w:szCs w:val="20"/>
                <w:lang w:val="fr-CH" w:eastAsia="en-GB"/>
              </w:rPr>
              <w:t xml:space="preserve">799 </w:t>
            </w:r>
          </w:p>
        </w:tc>
        <w:tc>
          <w:tcPr>
            <w:tcW w:w="1327" w:type="dxa"/>
            <w:shd w:val="clear" w:color="auto" w:fill="auto"/>
            <w:vAlign w:val="bottom"/>
            <w:hideMark/>
          </w:tcPr>
          <w:p w14:paraId="287916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855A0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7E9364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8D37CA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BA861EB" w14:textId="77777777" w:rsidTr="00EC705C">
        <w:trPr>
          <w:cantSplit/>
        </w:trPr>
        <w:tc>
          <w:tcPr>
            <w:tcW w:w="2142" w:type="dxa"/>
            <w:shd w:val="clear" w:color="DCE6F1" w:fill="DCE6F1"/>
            <w:noWrap/>
            <w:vAlign w:val="center"/>
            <w:hideMark/>
          </w:tcPr>
          <w:p w14:paraId="70F91D14" w14:textId="60B72744"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w:t>
            </w:r>
            <w:r w:rsidR="00580FCA">
              <w:rPr>
                <w:rFonts w:asciiTheme="minorHAnsi" w:eastAsia="Times New Roman" w:hAnsiTheme="minorHAnsi" w:cs="Arial"/>
                <w:sz w:val="20"/>
                <w:szCs w:val="20"/>
                <w:lang w:val="fr-CH" w:eastAsia="en-GB"/>
              </w:rPr>
              <w:t>o</w:t>
            </w:r>
            <w:r w:rsidRPr="007C385C">
              <w:rPr>
                <w:rFonts w:asciiTheme="minorHAnsi" w:eastAsia="Times New Roman" w:hAnsiTheme="minorHAnsi" w:cs="Arial"/>
                <w:sz w:val="20"/>
                <w:szCs w:val="20"/>
                <w:lang w:val="fr-CH" w:eastAsia="en-GB"/>
              </w:rPr>
              <w:t>udan</w:t>
            </w:r>
            <w:r w:rsidR="00191F21">
              <w:rPr>
                <w:rFonts w:asciiTheme="minorHAnsi" w:eastAsia="Times New Roman" w:hAnsiTheme="minorHAnsi" w:cs="Arial"/>
                <w:sz w:val="20"/>
                <w:szCs w:val="20"/>
                <w:lang w:val="fr-CH" w:eastAsia="en-GB"/>
              </w:rPr>
              <w:t xml:space="preserve"> du Sud</w:t>
            </w:r>
          </w:p>
        </w:tc>
        <w:tc>
          <w:tcPr>
            <w:tcW w:w="1326" w:type="dxa"/>
            <w:shd w:val="clear" w:color="DCE6F1" w:fill="DCE6F1"/>
            <w:vAlign w:val="bottom"/>
            <w:hideMark/>
          </w:tcPr>
          <w:p w14:paraId="1FDD877F" w14:textId="52F0892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0A3D71A" w14:textId="15176D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87FAA4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4B3671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186B15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74E94E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CB409AA" w14:textId="0EC357C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1E37B42" w14:textId="6BA9213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EFC99E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7554F0B" w14:textId="77777777" w:rsidTr="00EC705C">
        <w:trPr>
          <w:cantSplit/>
        </w:trPr>
        <w:tc>
          <w:tcPr>
            <w:tcW w:w="2142" w:type="dxa"/>
            <w:shd w:val="clear" w:color="auto" w:fill="auto"/>
            <w:noWrap/>
            <w:vAlign w:val="center"/>
            <w:hideMark/>
          </w:tcPr>
          <w:p w14:paraId="05C16704" w14:textId="04D2F6AB" w:rsidR="00877729" w:rsidRPr="007C385C" w:rsidRDefault="00580FCA" w:rsidP="00580FC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Espagne</w:t>
            </w:r>
          </w:p>
        </w:tc>
        <w:tc>
          <w:tcPr>
            <w:tcW w:w="1326" w:type="dxa"/>
            <w:shd w:val="clear" w:color="auto" w:fill="auto"/>
            <w:vAlign w:val="bottom"/>
            <w:hideMark/>
          </w:tcPr>
          <w:p w14:paraId="6799B4A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EB37CD4" w14:textId="402C295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119 </w:t>
            </w:r>
            <w:r w:rsidR="00877729" w:rsidRPr="007C385C">
              <w:rPr>
                <w:rFonts w:asciiTheme="minorHAnsi" w:eastAsia="Times New Roman" w:hAnsiTheme="minorHAnsi" w:cs="Arial"/>
                <w:sz w:val="20"/>
                <w:szCs w:val="20"/>
                <w:lang w:val="fr-CH" w:eastAsia="en-GB"/>
              </w:rPr>
              <w:t xml:space="preserve">455 </w:t>
            </w:r>
          </w:p>
        </w:tc>
        <w:tc>
          <w:tcPr>
            <w:tcW w:w="1326" w:type="dxa"/>
            <w:shd w:val="clear" w:color="auto" w:fill="auto"/>
            <w:vAlign w:val="bottom"/>
            <w:hideMark/>
          </w:tcPr>
          <w:p w14:paraId="16C8798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3EBFA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EEF35C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9EE847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E5C57B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79CFD4F" w14:textId="3F19758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119 </w:t>
            </w:r>
            <w:r w:rsidR="00877729" w:rsidRPr="007C385C">
              <w:rPr>
                <w:rFonts w:asciiTheme="minorHAnsi" w:eastAsia="Times New Roman" w:hAnsiTheme="minorHAnsi" w:cs="Arial"/>
                <w:sz w:val="20"/>
                <w:szCs w:val="20"/>
                <w:lang w:val="fr-CH" w:eastAsia="en-GB"/>
              </w:rPr>
              <w:t xml:space="preserve">455 </w:t>
            </w:r>
          </w:p>
        </w:tc>
        <w:tc>
          <w:tcPr>
            <w:tcW w:w="1327" w:type="dxa"/>
            <w:shd w:val="clear" w:color="auto" w:fill="auto"/>
            <w:vAlign w:val="bottom"/>
            <w:hideMark/>
          </w:tcPr>
          <w:p w14:paraId="5CAEC20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7F9E246" w14:textId="77777777" w:rsidTr="00EC705C">
        <w:trPr>
          <w:cantSplit/>
        </w:trPr>
        <w:tc>
          <w:tcPr>
            <w:tcW w:w="2142" w:type="dxa"/>
            <w:shd w:val="clear" w:color="DCE6F1" w:fill="DCE6F1"/>
            <w:noWrap/>
            <w:vAlign w:val="center"/>
            <w:hideMark/>
          </w:tcPr>
          <w:p w14:paraId="5EC6390D"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Sri Lanka</w:t>
            </w:r>
          </w:p>
        </w:tc>
        <w:tc>
          <w:tcPr>
            <w:tcW w:w="1326" w:type="dxa"/>
            <w:shd w:val="clear" w:color="DCE6F1" w:fill="DCE6F1"/>
            <w:vAlign w:val="bottom"/>
            <w:hideMark/>
          </w:tcPr>
          <w:p w14:paraId="7587A2A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F78C9D2" w14:textId="48DEAFC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516 </w:t>
            </w:r>
          </w:p>
        </w:tc>
        <w:tc>
          <w:tcPr>
            <w:tcW w:w="1326" w:type="dxa"/>
            <w:shd w:val="clear" w:color="DCE6F1" w:fill="DCE6F1"/>
            <w:vAlign w:val="bottom"/>
            <w:hideMark/>
          </w:tcPr>
          <w:p w14:paraId="07E36A9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7DBD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4CCBE3B" w14:textId="1E6F301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516 </w:t>
            </w:r>
          </w:p>
        </w:tc>
        <w:tc>
          <w:tcPr>
            <w:tcW w:w="1327" w:type="dxa"/>
            <w:shd w:val="clear" w:color="DCE6F1" w:fill="DCE6F1"/>
            <w:vAlign w:val="bottom"/>
            <w:hideMark/>
          </w:tcPr>
          <w:p w14:paraId="3DAA95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443C3C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6BAA59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16FC58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1A9DA66" w14:textId="77777777" w:rsidTr="000517E3">
        <w:trPr>
          <w:cantSplit/>
          <w:trHeight w:val="260"/>
        </w:trPr>
        <w:tc>
          <w:tcPr>
            <w:tcW w:w="2142" w:type="dxa"/>
            <w:shd w:val="clear" w:color="auto" w:fill="auto"/>
            <w:noWrap/>
            <w:vAlign w:val="center"/>
            <w:hideMark/>
          </w:tcPr>
          <w:p w14:paraId="086A788B" w14:textId="39DE7885" w:rsidR="00877729" w:rsidRPr="00580FCA" w:rsidRDefault="00580FCA" w:rsidP="00580FCA">
            <w:pPr>
              <w:ind w:left="0" w:firstLine="0"/>
              <w:rPr>
                <w:rFonts w:asciiTheme="minorHAnsi" w:eastAsia="Times New Roman" w:hAnsiTheme="minorHAnsi" w:cs="Arial"/>
                <w:sz w:val="20"/>
                <w:szCs w:val="20"/>
                <w:lang w:val="en-US" w:eastAsia="en-GB"/>
              </w:rPr>
            </w:pPr>
            <w:r w:rsidRPr="00580FCA">
              <w:rPr>
                <w:rFonts w:asciiTheme="minorHAnsi" w:eastAsia="Times New Roman" w:hAnsiTheme="minorHAnsi" w:cs="Arial"/>
                <w:sz w:val="20"/>
                <w:szCs w:val="20"/>
                <w:lang w:val="en-US" w:eastAsia="en-GB"/>
              </w:rPr>
              <w:t xml:space="preserve">État de </w:t>
            </w:r>
            <w:r w:rsidR="000517E3">
              <w:rPr>
                <w:rFonts w:asciiTheme="minorHAnsi" w:eastAsia="Times New Roman" w:hAnsiTheme="minorHAnsi" w:cs="Arial"/>
                <w:sz w:val="20"/>
                <w:szCs w:val="20"/>
                <w:lang w:val="en-US" w:eastAsia="en-GB"/>
              </w:rPr>
              <w:t>Liby</w:t>
            </w:r>
            <w:r>
              <w:rPr>
                <w:rFonts w:asciiTheme="minorHAnsi" w:eastAsia="Times New Roman" w:hAnsiTheme="minorHAnsi" w:cs="Arial"/>
                <w:sz w:val="20"/>
                <w:szCs w:val="20"/>
                <w:lang w:val="en-US" w:eastAsia="en-GB"/>
              </w:rPr>
              <w:t>e</w:t>
            </w:r>
          </w:p>
        </w:tc>
        <w:tc>
          <w:tcPr>
            <w:tcW w:w="1326" w:type="dxa"/>
            <w:shd w:val="clear" w:color="auto" w:fill="auto"/>
            <w:vAlign w:val="bottom"/>
            <w:hideMark/>
          </w:tcPr>
          <w:p w14:paraId="779F14A8" w14:textId="01F94D5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580FCA">
              <w:rPr>
                <w:rFonts w:asciiTheme="minorHAnsi" w:eastAsia="Times New Roman" w:hAnsiTheme="minorHAnsi" w:cs="Arial"/>
                <w:sz w:val="20"/>
                <w:szCs w:val="20"/>
                <w:lang w:val="en-US" w:eastAsia="en-GB"/>
              </w:rPr>
              <w:t xml:space="preserve"> </w:t>
            </w:r>
            <w:r w:rsidR="000517E3">
              <w:rPr>
                <w:rFonts w:asciiTheme="minorHAnsi" w:eastAsia="Times New Roman" w:hAnsiTheme="minorHAnsi" w:cs="Arial"/>
                <w:sz w:val="20"/>
                <w:szCs w:val="20"/>
                <w:lang w:val="fr-CH" w:eastAsia="en-GB"/>
              </w:rPr>
              <w:t xml:space="preserve">47 </w:t>
            </w:r>
            <w:r w:rsidR="00877729" w:rsidRPr="007C385C">
              <w:rPr>
                <w:rFonts w:asciiTheme="minorHAnsi" w:eastAsia="Times New Roman" w:hAnsiTheme="minorHAnsi" w:cs="Arial"/>
                <w:sz w:val="20"/>
                <w:szCs w:val="20"/>
                <w:lang w:val="fr-CH" w:eastAsia="en-GB"/>
              </w:rPr>
              <w:t xml:space="preserve">642 </w:t>
            </w:r>
          </w:p>
        </w:tc>
        <w:tc>
          <w:tcPr>
            <w:tcW w:w="1327" w:type="dxa"/>
            <w:shd w:val="clear" w:color="auto" w:fill="auto"/>
            <w:vAlign w:val="bottom"/>
            <w:hideMark/>
          </w:tcPr>
          <w:p w14:paraId="2CE858A9" w14:textId="1C2B333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112 </w:t>
            </w:r>
          </w:p>
        </w:tc>
        <w:tc>
          <w:tcPr>
            <w:tcW w:w="1326" w:type="dxa"/>
            <w:shd w:val="clear" w:color="auto" w:fill="auto"/>
            <w:vAlign w:val="bottom"/>
            <w:hideMark/>
          </w:tcPr>
          <w:p w14:paraId="689E06F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17DF4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821F92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A6043D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A17F79C" w14:textId="734AB4A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47 </w:t>
            </w:r>
            <w:r w:rsidR="00877729" w:rsidRPr="007C385C">
              <w:rPr>
                <w:rFonts w:asciiTheme="minorHAnsi" w:eastAsia="Times New Roman" w:hAnsiTheme="minorHAnsi" w:cs="Arial"/>
                <w:sz w:val="20"/>
                <w:szCs w:val="20"/>
                <w:lang w:val="fr-CH" w:eastAsia="en-GB"/>
              </w:rPr>
              <w:t xml:space="preserve">642 </w:t>
            </w:r>
          </w:p>
        </w:tc>
        <w:tc>
          <w:tcPr>
            <w:tcW w:w="1327" w:type="dxa"/>
            <w:shd w:val="clear" w:color="auto" w:fill="auto"/>
            <w:vAlign w:val="bottom"/>
            <w:hideMark/>
          </w:tcPr>
          <w:p w14:paraId="2482E75A" w14:textId="635C4FE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6</w:t>
            </w:r>
            <w:r w:rsidR="00877729" w:rsidRPr="007C385C">
              <w:rPr>
                <w:rFonts w:asciiTheme="minorHAnsi" w:eastAsia="Times New Roman" w:hAnsiTheme="minorHAnsi" w:cs="Arial"/>
                <w:sz w:val="20"/>
                <w:szCs w:val="20"/>
                <w:lang w:val="fr-CH" w:eastAsia="en-GB"/>
              </w:rPr>
              <w:t xml:space="preserve">112 </w:t>
            </w:r>
          </w:p>
        </w:tc>
        <w:tc>
          <w:tcPr>
            <w:tcW w:w="1327" w:type="dxa"/>
            <w:shd w:val="clear" w:color="auto" w:fill="auto"/>
            <w:vAlign w:val="bottom"/>
            <w:hideMark/>
          </w:tcPr>
          <w:p w14:paraId="4CF22CB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360F604" w14:textId="77777777" w:rsidTr="00EC705C">
        <w:trPr>
          <w:cantSplit/>
        </w:trPr>
        <w:tc>
          <w:tcPr>
            <w:tcW w:w="2142" w:type="dxa"/>
            <w:shd w:val="clear" w:color="DCE6F1" w:fill="DCE6F1"/>
            <w:noWrap/>
            <w:vAlign w:val="center"/>
            <w:hideMark/>
          </w:tcPr>
          <w:p w14:paraId="6C2C28D5" w14:textId="2761A39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w:t>
            </w:r>
            <w:r w:rsidR="00580FCA">
              <w:rPr>
                <w:rFonts w:asciiTheme="minorHAnsi" w:eastAsia="Times New Roman" w:hAnsiTheme="minorHAnsi" w:cs="Arial"/>
                <w:sz w:val="20"/>
                <w:szCs w:val="20"/>
                <w:lang w:val="fr-CH" w:eastAsia="en-GB"/>
              </w:rPr>
              <w:t>o</w:t>
            </w:r>
            <w:r w:rsidRPr="007C385C">
              <w:rPr>
                <w:rFonts w:asciiTheme="minorHAnsi" w:eastAsia="Times New Roman" w:hAnsiTheme="minorHAnsi" w:cs="Arial"/>
                <w:sz w:val="20"/>
                <w:szCs w:val="20"/>
                <w:lang w:val="fr-CH" w:eastAsia="en-GB"/>
              </w:rPr>
              <w:t>udan</w:t>
            </w:r>
          </w:p>
        </w:tc>
        <w:tc>
          <w:tcPr>
            <w:tcW w:w="1326" w:type="dxa"/>
            <w:shd w:val="clear" w:color="DCE6F1" w:fill="DCE6F1"/>
            <w:vAlign w:val="bottom"/>
            <w:hideMark/>
          </w:tcPr>
          <w:p w14:paraId="752772E8" w14:textId="09D011A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05701982" w14:textId="15D6C5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388F410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ABDA6B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8B1B52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47EE6D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369B75E" w14:textId="6B9760A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11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9AC6A03" w14:textId="0D31AA1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66BDF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EDDB9FF" w14:textId="77777777" w:rsidTr="00EC705C">
        <w:trPr>
          <w:cantSplit/>
        </w:trPr>
        <w:tc>
          <w:tcPr>
            <w:tcW w:w="2142" w:type="dxa"/>
            <w:shd w:val="clear" w:color="auto" w:fill="auto"/>
            <w:noWrap/>
            <w:vAlign w:val="center"/>
            <w:hideMark/>
          </w:tcPr>
          <w:p w14:paraId="49CAC7C7"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Suriname</w:t>
            </w:r>
          </w:p>
        </w:tc>
        <w:tc>
          <w:tcPr>
            <w:tcW w:w="1326" w:type="dxa"/>
            <w:shd w:val="clear" w:color="auto" w:fill="auto"/>
            <w:vAlign w:val="bottom"/>
            <w:hideMark/>
          </w:tcPr>
          <w:p w14:paraId="035EEC59" w14:textId="6FC8EA2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6B9DB7A5" w14:textId="2E783B4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C9B205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633822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1147A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9A07ED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D2F0487" w14:textId="4D0EA05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3FCD8F24" w14:textId="3C09BF1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4BF91D1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9A12B68" w14:textId="77777777" w:rsidTr="00EC705C">
        <w:trPr>
          <w:cantSplit/>
        </w:trPr>
        <w:tc>
          <w:tcPr>
            <w:tcW w:w="2142" w:type="dxa"/>
            <w:shd w:val="clear" w:color="DCE6F1" w:fill="DCE6F1"/>
            <w:noWrap/>
            <w:vAlign w:val="center"/>
            <w:hideMark/>
          </w:tcPr>
          <w:p w14:paraId="0B353FC9"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Swaziland</w:t>
            </w:r>
          </w:p>
        </w:tc>
        <w:tc>
          <w:tcPr>
            <w:tcW w:w="1326" w:type="dxa"/>
            <w:shd w:val="clear" w:color="DCE6F1" w:fill="DCE6F1"/>
            <w:vAlign w:val="bottom"/>
            <w:hideMark/>
          </w:tcPr>
          <w:p w14:paraId="14DCB4D3" w14:textId="64B77A1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211BBF8" w14:textId="5AFF159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D65179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A462D4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143021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2B2E56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4183042" w14:textId="75F8B36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F002D85" w14:textId="278079E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4DEFD1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7A60287" w14:textId="77777777" w:rsidTr="00EC705C">
        <w:trPr>
          <w:cantSplit/>
        </w:trPr>
        <w:tc>
          <w:tcPr>
            <w:tcW w:w="2142" w:type="dxa"/>
            <w:shd w:val="clear" w:color="auto" w:fill="auto"/>
            <w:noWrap/>
            <w:vAlign w:val="center"/>
            <w:hideMark/>
          </w:tcPr>
          <w:p w14:paraId="170B27E0" w14:textId="2AB9B225"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Suède</w:t>
            </w:r>
          </w:p>
        </w:tc>
        <w:tc>
          <w:tcPr>
            <w:tcW w:w="1326" w:type="dxa"/>
            <w:shd w:val="clear" w:color="auto" w:fill="auto"/>
            <w:vAlign w:val="bottom"/>
            <w:hideMark/>
          </w:tcPr>
          <w:p w14:paraId="22056FD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5A0CFDE" w14:textId="126F278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46 </w:t>
            </w:r>
            <w:r w:rsidR="00877729" w:rsidRPr="007C385C">
              <w:rPr>
                <w:rFonts w:asciiTheme="minorHAnsi" w:eastAsia="Times New Roman" w:hAnsiTheme="minorHAnsi" w:cs="Arial"/>
                <w:sz w:val="20"/>
                <w:szCs w:val="20"/>
                <w:lang w:val="fr-CH" w:eastAsia="en-GB"/>
              </w:rPr>
              <w:t xml:space="preserve">746 </w:t>
            </w:r>
          </w:p>
        </w:tc>
        <w:tc>
          <w:tcPr>
            <w:tcW w:w="1326" w:type="dxa"/>
            <w:shd w:val="clear" w:color="auto" w:fill="auto"/>
            <w:vAlign w:val="bottom"/>
            <w:hideMark/>
          </w:tcPr>
          <w:p w14:paraId="4553510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858BA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F0555AC" w14:textId="20B8046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46 </w:t>
            </w:r>
            <w:r w:rsidR="00877729" w:rsidRPr="007C385C">
              <w:rPr>
                <w:rFonts w:asciiTheme="minorHAnsi" w:eastAsia="Times New Roman" w:hAnsiTheme="minorHAnsi" w:cs="Arial"/>
                <w:sz w:val="20"/>
                <w:szCs w:val="20"/>
                <w:lang w:val="fr-CH" w:eastAsia="en-GB"/>
              </w:rPr>
              <w:t xml:space="preserve">746 </w:t>
            </w:r>
          </w:p>
        </w:tc>
        <w:tc>
          <w:tcPr>
            <w:tcW w:w="1327" w:type="dxa"/>
            <w:shd w:val="clear" w:color="auto" w:fill="auto"/>
            <w:vAlign w:val="bottom"/>
            <w:hideMark/>
          </w:tcPr>
          <w:p w14:paraId="3AB499D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D7E14A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8EC600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F2CE04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C7AEF7" w14:textId="77777777" w:rsidTr="00EC705C">
        <w:trPr>
          <w:cantSplit/>
        </w:trPr>
        <w:tc>
          <w:tcPr>
            <w:tcW w:w="2142" w:type="dxa"/>
            <w:shd w:val="clear" w:color="DCE6F1" w:fill="DCE6F1"/>
            <w:noWrap/>
            <w:vAlign w:val="center"/>
            <w:hideMark/>
          </w:tcPr>
          <w:p w14:paraId="46BBC7FD" w14:textId="1985E22C" w:rsidR="00877729" w:rsidRPr="007C385C" w:rsidRDefault="00877729" w:rsidP="00580FCA">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S</w:t>
            </w:r>
            <w:r w:rsidR="00580FCA">
              <w:rPr>
                <w:rFonts w:asciiTheme="minorHAnsi" w:eastAsia="Times New Roman" w:hAnsiTheme="minorHAnsi" w:cs="Arial"/>
                <w:sz w:val="20"/>
                <w:szCs w:val="20"/>
                <w:lang w:val="fr-CH" w:eastAsia="en-GB"/>
              </w:rPr>
              <w:t>uisse</w:t>
            </w:r>
          </w:p>
        </w:tc>
        <w:tc>
          <w:tcPr>
            <w:tcW w:w="1326" w:type="dxa"/>
            <w:shd w:val="clear" w:color="DCE6F1" w:fill="DCE6F1"/>
            <w:vAlign w:val="bottom"/>
            <w:hideMark/>
          </w:tcPr>
          <w:p w14:paraId="2CF411A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A56C861" w14:textId="7DAF3BA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55 </w:t>
            </w:r>
            <w:r w:rsidR="00877729" w:rsidRPr="007C385C">
              <w:rPr>
                <w:rFonts w:asciiTheme="minorHAnsi" w:eastAsia="Times New Roman" w:hAnsiTheme="minorHAnsi" w:cs="Arial"/>
                <w:sz w:val="20"/>
                <w:szCs w:val="20"/>
                <w:lang w:val="fr-CH" w:eastAsia="en-GB"/>
              </w:rPr>
              <w:t xml:space="preserve">743 </w:t>
            </w:r>
          </w:p>
        </w:tc>
        <w:tc>
          <w:tcPr>
            <w:tcW w:w="1326" w:type="dxa"/>
            <w:shd w:val="clear" w:color="DCE6F1" w:fill="DCE6F1"/>
            <w:vAlign w:val="bottom"/>
            <w:hideMark/>
          </w:tcPr>
          <w:p w14:paraId="5E52035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B57BD4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00468D7" w14:textId="191636D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55 </w:t>
            </w:r>
            <w:r w:rsidR="00877729" w:rsidRPr="007C385C">
              <w:rPr>
                <w:rFonts w:asciiTheme="minorHAnsi" w:eastAsia="Times New Roman" w:hAnsiTheme="minorHAnsi" w:cs="Arial"/>
                <w:sz w:val="20"/>
                <w:szCs w:val="20"/>
                <w:lang w:val="fr-CH" w:eastAsia="en-GB"/>
              </w:rPr>
              <w:t xml:space="preserve">743 </w:t>
            </w:r>
          </w:p>
        </w:tc>
        <w:tc>
          <w:tcPr>
            <w:tcW w:w="1327" w:type="dxa"/>
            <w:shd w:val="clear" w:color="DCE6F1" w:fill="DCE6F1"/>
            <w:vAlign w:val="bottom"/>
            <w:hideMark/>
          </w:tcPr>
          <w:p w14:paraId="0436CE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58DBF0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9E5FB28" w14:textId="7A303484" w:rsidR="00877729" w:rsidRPr="007C385C" w:rsidRDefault="00341505" w:rsidP="00877729">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 </w:t>
            </w:r>
            <w:r w:rsidR="00EC705C"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00EC705C"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6E10D4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F77DBBE" w14:textId="77777777" w:rsidTr="00EC705C">
        <w:trPr>
          <w:cantSplit/>
        </w:trPr>
        <w:tc>
          <w:tcPr>
            <w:tcW w:w="2142" w:type="dxa"/>
            <w:shd w:val="clear" w:color="auto" w:fill="auto"/>
            <w:noWrap/>
            <w:vAlign w:val="center"/>
            <w:hideMark/>
          </w:tcPr>
          <w:p w14:paraId="719026D3" w14:textId="6464C2F7" w:rsidR="00877729" w:rsidRPr="007C385C" w:rsidRDefault="00580FCA" w:rsidP="00580FC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 arabe syrie</w:t>
            </w:r>
            <w:r w:rsidR="00877729" w:rsidRPr="007C385C">
              <w:rPr>
                <w:rFonts w:asciiTheme="minorHAnsi" w:eastAsia="Times New Roman" w:hAnsiTheme="minorHAnsi" w:cs="Arial"/>
                <w:sz w:val="20"/>
                <w:szCs w:val="20"/>
                <w:lang w:val="fr-CH" w:eastAsia="en-GB"/>
              </w:rPr>
              <w:t>n</w:t>
            </w:r>
            <w:r>
              <w:rPr>
                <w:rFonts w:asciiTheme="minorHAnsi" w:eastAsia="Times New Roman" w:hAnsiTheme="minorHAnsi" w:cs="Arial"/>
                <w:sz w:val="20"/>
                <w:szCs w:val="20"/>
                <w:lang w:val="fr-CH" w:eastAsia="en-GB"/>
              </w:rPr>
              <w:t>ne</w:t>
            </w:r>
          </w:p>
        </w:tc>
        <w:tc>
          <w:tcPr>
            <w:tcW w:w="1326" w:type="dxa"/>
            <w:shd w:val="clear" w:color="auto" w:fill="auto"/>
            <w:vAlign w:val="bottom"/>
            <w:hideMark/>
          </w:tcPr>
          <w:p w14:paraId="422E5879" w14:textId="45E1FA8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295 </w:t>
            </w:r>
          </w:p>
        </w:tc>
        <w:tc>
          <w:tcPr>
            <w:tcW w:w="1327" w:type="dxa"/>
            <w:shd w:val="clear" w:color="auto" w:fill="auto"/>
            <w:vAlign w:val="bottom"/>
            <w:hideMark/>
          </w:tcPr>
          <w:p w14:paraId="0705027C" w14:textId="17A60B0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174 </w:t>
            </w:r>
          </w:p>
        </w:tc>
        <w:tc>
          <w:tcPr>
            <w:tcW w:w="1326" w:type="dxa"/>
            <w:shd w:val="clear" w:color="auto" w:fill="auto"/>
            <w:vAlign w:val="bottom"/>
            <w:hideMark/>
          </w:tcPr>
          <w:p w14:paraId="663D116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FD2A69D" w14:textId="6723658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8</w:t>
            </w:r>
            <w:r w:rsidR="00877729" w:rsidRPr="007C385C">
              <w:rPr>
                <w:rFonts w:asciiTheme="minorHAnsi" w:eastAsia="Times New Roman" w:hAnsiTheme="minorHAnsi" w:cs="Arial"/>
                <w:sz w:val="20"/>
                <w:szCs w:val="20"/>
                <w:lang w:val="fr-CH" w:eastAsia="en-GB"/>
              </w:rPr>
              <w:t xml:space="preserve">295 </w:t>
            </w:r>
          </w:p>
        </w:tc>
        <w:tc>
          <w:tcPr>
            <w:tcW w:w="1326" w:type="dxa"/>
            <w:shd w:val="clear" w:color="auto" w:fill="auto"/>
            <w:vAlign w:val="bottom"/>
            <w:hideMark/>
          </w:tcPr>
          <w:p w14:paraId="5F4EC6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C1B509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EEEB28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643B597" w14:textId="292B38D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174 </w:t>
            </w:r>
          </w:p>
        </w:tc>
        <w:tc>
          <w:tcPr>
            <w:tcW w:w="1327" w:type="dxa"/>
            <w:shd w:val="clear" w:color="auto" w:fill="auto"/>
            <w:vAlign w:val="bottom"/>
            <w:hideMark/>
          </w:tcPr>
          <w:p w14:paraId="7E9A45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B4C6A76" w14:textId="77777777" w:rsidTr="00EC705C">
        <w:trPr>
          <w:cantSplit/>
        </w:trPr>
        <w:tc>
          <w:tcPr>
            <w:tcW w:w="2142" w:type="dxa"/>
            <w:shd w:val="clear" w:color="DCE6F1" w:fill="DCE6F1"/>
            <w:noWrap/>
            <w:vAlign w:val="center"/>
            <w:hideMark/>
          </w:tcPr>
          <w:p w14:paraId="343616EA" w14:textId="0898723F"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Ta</w:t>
            </w:r>
            <w:r w:rsidR="00580FCA">
              <w:rPr>
                <w:rFonts w:asciiTheme="minorHAnsi" w:eastAsia="Times New Roman" w:hAnsiTheme="minorHAnsi" w:cs="Arial"/>
                <w:sz w:val="20"/>
                <w:szCs w:val="20"/>
                <w:lang w:val="fr-CH" w:eastAsia="en-GB"/>
              </w:rPr>
              <w:t>d</w:t>
            </w:r>
            <w:r w:rsidRPr="007C385C">
              <w:rPr>
                <w:rFonts w:asciiTheme="minorHAnsi" w:eastAsia="Times New Roman" w:hAnsiTheme="minorHAnsi" w:cs="Arial"/>
                <w:sz w:val="20"/>
                <w:szCs w:val="20"/>
                <w:lang w:val="fr-CH" w:eastAsia="en-GB"/>
              </w:rPr>
              <w:t>jikistan</w:t>
            </w:r>
          </w:p>
        </w:tc>
        <w:tc>
          <w:tcPr>
            <w:tcW w:w="1326" w:type="dxa"/>
            <w:shd w:val="clear" w:color="DCE6F1" w:fill="DCE6F1"/>
            <w:vAlign w:val="bottom"/>
            <w:hideMark/>
          </w:tcPr>
          <w:p w14:paraId="1A19D17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B85C6DA" w14:textId="4984E4B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62A865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87190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7C71B9B" w14:textId="772648C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1C7AC0F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C4A357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5F1559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66C7EE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D8D43B1" w14:textId="77777777" w:rsidTr="00EC705C">
        <w:trPr>
          <w:cantSplit/>
        </w:trPr>
        <w:tc>
          <w:tcPr>
            <w:tcW w:w="2142" w:type="dxa"/>
            <w:shd w:val="clear" w:color="auto" w:fill="auto"/>
            <w:noWrap/>
            <w:vAlign w:val="center"/>
            <w:hideMark/>
          </w:tcPr>
          <w:p w14:paraId="0D9CF9DA" w14:textId="12DB0A42"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Thaï</w:t>
            </w:r>
            <w:r w:rsidR="00877729" w:rsidRPr="007C385C">
              <w:rPr>
                <w:rFonts w:asciiTheme="minorHAnsi" w:eastAsia="Times New Roman" w:hAnsiTheme="minorHAnsi" w:cs="Arial"/>
                <w:sz w:val="20"/>
                <w:szCs w:val="20"/>
                <w:lang w:val="fr-CH" w:eastAsia="en-GB"/>
              </w:rPr>
              <w:t>land</w:t>
            </w:r>
            <w:r>
              <w:rPr>
                <w:rFonts w:asciiTheme="minorHAnsi" w:eastAsia="Times New Roman" w:hAnsiTheme="minorHAnsi" w:cs="Arial"/>
                <w:sz w:val="20"/>
                <w:szCs w:val="20"/>
                <w:lang w:val="fr-CH" w:eastAsia="en-GB"/>
              </w:rPr>
              <w:t>e</w:t>
            </w:r>
          </w:p>
        </w:tc>
        <w:tc>
          <w:tcPr>
            <w:tcW w:w="1326" w:type="dxa"/>
            <w:shd w:val="clear" w:color="auto" w:fill="auto"/>
            <w:vAlign w:val="bottom"/>
            <w:hideMark/>
          </w:tcPr>
          <w:p w14:paraId="5A29D08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1318497" w14:textId="3B2F8C9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229 </w:t>
            </w:r>
          </w:p>
        </w:tc>
        <w:tc>
          <w:tcPr>
            <w:tcW w:w="1326" w:type="dxa"/>
            <w:shd w:val="clear" w:color="auto" w:fill="auto"/>
            <w:vAlign w:val="bottom"/>
            <w:hideMark/>
          </w:tcPr>
          <w:p w14:paraId="33B85B8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29B957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5C0FC9F" w14:textId="5BDD19A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14 </w:t>
            </w:r>
            <w:r w:rsidR="00877729" w:rsidRPr="007C385C">
              <w:rPr>
                <w:rFonts w:asciiTheme="minorHAnsi" w:eastAsia="Times New Roman" w:hAnsiTheme="minorHAnsi" w:cs="Arial"/>
                <w:sz w:val="20"/>
                <w:szCs w:val="20"/>
                <w:lang w:val="fr-CH" w:eastAsia="en-GB"/>
              </w:rPr>
              <w:t xml:space="preserve">229 </w:t>
            </w:r>
          </w:p>
        </w:tc>
        <w:tc>
          <w:tcPr>
            <w:tcW w:w="1327" w:type="dxa"/>
            <w:shd w:val="clear" w:color="auto" w:fill="auto"/>
            <w:vAlign w:val="bottom"/>
            <w:hideMark/>
          </w:tcPr>
          <w:p w14:paraId="37A8412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CD8ED8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91E3FB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880501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FCCCAC2" w14:textId="77777777" w:rsidTr="00EC705C">
        <w:trPr>
          <w:cantSplit/>
        </w:trPr>
        <w:tc>
          <w:tcPr>
            <w:tcW w:w="2142" w:type="dxa"/>
            <w:shd w:val="clear" w:color="DCE6F1" w:fill="DCE6F1"/>
            <w:noWrap/>
            <w:vAlign w:val="center"/>
            <w:hideMark/>
          </w:tcPr>
          <w:p w14:paraId="3F6AC620" w14:textId="7CEBA89C" w:rsidR="00877729" w:rsidRPr="00580FCA" w:rsidRDefault="00580FCA" w:rsidP="00580FCA">
            <w:pPr>
              <w:ind w:left="0" w:firstLine="0"/>
              <w:rPr>
                <w:rFonts w:asciiTheme="minorHAnsi" w:eastAsia="Times New Roman" w:hAnsiTheme="minorHAnsi" w:cs="Arial"/>
                <w:sz w:val="20"/>
                <w:szCs w:val="20"/>
                <w:lang w:val="fr-FR" w:eastAsia="en-GB"/>
              </w:rPr>
            </w:pPr>
            <w:r w:rsidRPr="00580FCA">
              <w:rPr>
                <w:rFonts w:asciiTheme="minorHAnsi" w:eastAsia="Times New Roman" w:hAnsiTheme="minorHAnsi" w:cs="Arial"/>
                <w:sz w:val="20"/>
                <w:szCs w:val="20"/>
                <w:lang w:val="fr-FR" w:eastAsia="en-GB"/>
              </w:rPr>
              <w:t>ex-République yougoslave de Macé</w:t>
            </w:r>
            <w:r w:rsidR="00877729" w:rsidRPr="00580FCA">
              <w:rPr>
                <w:rFonts w:asciiTheme="minorHAnsi" w:eastAsia="Times New Roman" w:hAnsiTheme="minorHAnsi" w:cs="Arial"/>
                <w:sz w:val="20"/>
                <w:szCs w:val="20"/>
                <w:lang w:val="fr-FR" w:eastAsia="en-GB"/>
              </w:rPr>
              <w:t>do</w:t>
            </w:r>
            <w:r w:rsidRPr="00580FCA">
              <w:rPr>
                <w:rFonts w:asciiTheme="minorHAnsi" w:eastAsia="Times New Roman" w:hAnsiTheme="minorHAnsi" w:cs="Arial"/>
                <w:sz w:val="20"/>
                <w:szCs w:val="20"/>
                <w:lang w:val="fr-FR" w:eastAsia="en-GB"/>
              </w:rPr>
              <w:t>ine</w:t>
            </w:r>
          </w:p>
        </w:tc>
        <w:tc>
          <w:tcPr>
            <w:tcW w:w="1326" w:type="dxa"/>
            <w:shd w:val="clear" w:color="DCE6F1" w:fill="DCE6F1"/>
            <w:vAlign w:val="bottom"/>
            <w:hideMark/>
          </w:tcPr>
          <w:p w14:paraId="7E3F97E2" w14:textId="21681ED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580FCA">
              <w:rPr>
                <w:rFonts w:asciiTheme="minorHAnsi" w:eastAsia="Times New Roman" w:hAnsiTheme="minorHAnsi" w:cs="Arial"/>
                <w:sz w:val="20"/>
                <w:szCs w:val="20"/>
                <w:lang w:val="fr-FR" w:eastAsia="en-GB"/>
              </w:rPr>
              <w:t xml:space="preserve"> </w:t>
            </w:r>
            <w:r w:rsidR="000517E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8B2A645" w14:textId="64420FF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28A197E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A4E70C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E48A08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34299D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7D153F58" w14:textId="1176AB6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32C1C8A" w14:textId="1996A408"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E4FA07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2C733F3" w14:textId="77777777" w:rsidTr="00EC705C">
        <w:trPr>
          <w:cantSplit/>
        </w:trPr>
        <w:tc>
          <w:tcPr>
            <w:tcW w:w="2142" w:type="dxa"/>
            <w:shd w:val="clear" w:color="auto" w:fill="auto"/>
            <w:noWrap/>
            <w:vAlign w:val="center"/>
            <w:hideMark/>
          </w:tcPr>
          <w:p w14:paraId="3E8B24CE"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Togo</w:t>
            </w:r>
          </w:p>
        </w:tc>
        <w:tc>
          <w:tcPr>
            <w:tcW w:w="1326" w:type="dxa"/>
            <w:shd w:val="clear" w:color="auto" w:fill="auto"/>
            <w:vAlign w:val="bottom"/>
            <w:hideMark/>
          </w:tcPr>
          <w:p w14:paraId="7B0FD2B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914B00C" w14:textId="7E413A8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19B27AE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F22A34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1EDE91B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B88F8D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0C018E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487BE2A" w14:textId="4A98C92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76973B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C51C62F" w14:textId="77777777" w:rsidTr="00EC705C">
        <w:trPr>
          <w:cantSplit/>
        </w:trPr>
        <w:tc>
          <w:tcPr>
            <w:tcW w:w="2142" w:type="dxa"/>
            <w:shd w:val="clear" w:color="DCE6F1" w:fill="DCE6F1"/>
            <w:noWrap/>
            <w:vAlign w:val="center"/>
            <w:hideMark/>
          </w:tcPr>
          <w:p w14:paraId="4F20C712" w14:textId="29EDDCDB" w:rsidR="00877729" w:rsidRPr="007C385C" w:rsidRDefault="00580FCA" w:rsidP="00580FC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Trinité-et-</w:t>
            </w:r>
            <w:r w:rsidR="00877729" w:rsidRPr="007C385C">
              <w:rPr>
                <w:rFonts w:asciiTheme="minorHAnsi" w:eastAsia="Times New Roman" w:hAnsiTheme="minorHAnsi" w:cs="Arial"/>
                <w:sz w:val="20"/>
                <w:szCs w:val="20"/>
                <w:lang w:val="fr-CH" w:eastAsia="en-GB"/>
              </w:rPr>
              <w:t>Tobago</w:t>
            </w:r>
          </w:p>
        </w:tc>
        <w:tc>
          <w:tcPr>
            <w:tcW w:w="1326" w:type="dxa"/>
            <w:shd w:val="clear" w:color="DCE6F1" w:fill="DCE6F1"/>
            <w:vAlign w:val="bottom"/>
            <w:hideMark/>
          </w:tcPr>
          <w:p w14:paraId="3781D68E" w14:textId="324A42D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7" w:type="dxa"/>
            <w:shd w:val="clear" w:color="DCE6F1" w:fill="DCE6F1"/>
            <w:vAlign w:val="bottom"/>
            <w:hideMark/>
          </w:tcPr>
          <w:p w14:paraId="0B10D756" w14:textId="1806FC0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6" w:type="dxa"/>
            <w:shd w:val="clear" w:color="DCE6F1" w:fill="DCE6F1"/>
            <w:vAlign w:val="bottom"/>
            <w:hideMark/>
          </w:tcPr>
          <w:p w14:paraId="2021B83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8A5C64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AB3EAD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344B5D7"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DCE6F1" w:fill="DCE6F1"/>
            <w:vAlign w:val="bottom"/>
            <w:hideMark/>
          </w:tcPr>
          <w:p w14:paraId="7E009F04" w14:textId="5F5BBDF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7" w:type="dxa"/>
            <w:shd w:val="clear" w:color="DCE6F1" w:fill="DCE6F1"/>
            <w:vAlign w:val="bottom"/>
            <w:hideMark/>
          </w:tcPr>
          <w:p w14:paraId="78E15935" w14:textId="6FA1F2B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662 </w:t>
            </w:r>
          </w:p>
        </w:tc>
        <w:tc>
          <w:tcPr>
            <w:tcW w:w="1327" w:type="dxa"/>
            <w:shd w:val="clear" w:color="DCE6F1" w:fill="DCE6F1"/>
            <w:vAlign w:val="bottom"/>
            <w:hideMark/>
          </w:tcPr>
          <w:p w14:paraId="782847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DCF139C" w14:textId="77777777" w:rsidTr="00EC705C">
        <w:trPr>
          <w:cantSplit/>
        </w:trPr>
        <w:tc>
          <w:tcPr>
            <w:tcW w:w="2142" w:type="dxa"/>
            <w:shd w:val="clear" w:color="auto" w:fill="auto"/>
            <w:noWrap/>
            <w:vAlign w:val="center"/>
            <w:hideMark/>
          </w:tcPr>
          <w:p w14:paraId="282CBDEF" w14:textId="6A129A74"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Tunisie</w:t>
            </w:r>
          </w:p>
        </w:tc>
        <w:tc>
          <w:tcPr>
            <w:tcW w:w="1326" w:type="dxa"/>
            <w:shd w:val="clear" w:color="auto" w:fill="auto"/>
            <w:vAlign w:val="bottom"/>
            <w:hideMark/>
          </w:tcPr>
          <w:p w14:paraId="577F50E4" w14:textId="3F53818F"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741 </w:t>
            </w:r>
          </w:p>
        </w:tc>
        <w:tc>
          <w:tcPr>
            <w:tcW w:w="1327" w:type="dxa"/>
            <w:shd w:val="clear" w:color="auto" w:fill="auto"/>
            <w:vAlign w:val="bottom"/>
            <w:hideMark/>
          </w:tcPr>
          <w:p w14:paraId="4A4F1737" w14:textId="136A915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369 </w:t>
            </w:r>
          </w:p>
        </w:tc>
        <w:tc>
          <w:tcPr>
            <w:tcW w:w="1326" w:type="dxa"/>
            <w:shd w:val="clear" w:color="auto" w:fill="auto"/>
            <w:vAlign w:val="bottom"/>
            <w:hideMark/>
          </w:tcPr>
          <w:p w14:paraId="573A716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81D166A" w14:textId="200AD35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368 </w:t>
            </w:r>
          </w:p>
        </w:tc>
        <w:tc>
          <w:tcPr>
            <w:tcW w:w="1326" w:type="dxa"/>
            <w:shd w:val="clear" w:color="auto" w:fill="auto"/>
            <w:vAlign w:val="bottom"/>
            <w:hideMark/>
          </w:tcPr>
          <w:p w14:paraId="0EF1E1D6"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7" w:type="dxa"/>
            <w:shd w:val="clear" w:color="auto" w:fill="auto"/>
            <w:vAlign w:val="bottom"/>
            <w:hideMark/>
          </w:tcPr>
          <w:p w14:paraId="707195F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0944DDF" w14:textId="17582F7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373 </w:t>
            </w:r>
          </w:p>
        </w:tc>
        <w:tc>
          <w:tcPr>
            <w:tcW w:w="1327" w:type="dxa"/>
            <w:shd w:val="clear" w:color="auto" w:fill="auto"/>
            <w:vAlign w:val="bottom"/>
            <w:hideMark/>
          </w:tcPr>
          <w:p w14:paraId="647C5620" w14:textId="76D69FF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369 </w:t>
            </w:r>
          </w:p>
        </w:tc>
        <w:tc>
          <w:tcPr>
            <w:tcW w:w="1327" w:type="dxa"/>
            <w:shd w:val="clear" w:color="auto" w:fill="auto"/>
            <w:vAlign w:val="bottom"/>
            <w:hideMark/>
          </w:tcPr>
          <w:p w14:paraId="1100FBF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3CB3202B" w14:textId="77777777" w:rsidTr="00EC705C">
        <w:trPr>
          <w:cantSplit/>
        </w:trPr>
        <w:tc>
          <w:tcPr>
            <w:tcW w:w="2142" w:type="dxa"/>
            <w:shd w:val="clear" w:color="DCE6F1" w:fill="DCE6F1"/>
            <w:noWrap/>
            <w:vAlign w:val="center"/>
            <w:hideMark/>
          </w:tcPr>
          <w:p w14:paraId="3C30428E" w14:textId="5F16E701"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Turquie</w:t>
            </w:r>
          </w:p>
        </w:tc>
        <w:tc>
          <w:tcPr>
            <w:tcW w:w="1326" w:type="dxa"/>
            <w:shd w:val="clear" w:color="DCE6F1" w:fill="DCE6F1"/>
            <w:vAlign w:val="bottom"/>
            <w:hideMark/>
          </w:tcPr>
          <w:p w14:paraId="227617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765FD83" w14:textId="476876B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49 </w:t>
            </w:r>
            <w:r w:rsidR="00877729" w:rsidRPr="007C385C">
              <w:rPr>
                <w:rFonts w:asciiTheme="minorHAnsi" w:eastAsia="Times New Roman" w:hAnsiTheme="minorHAnsi" w:cs="Arial"/>
                <w:sz w:val="20"/>
                <w:szCs w:val="20"/>
                <w:lang w:val="fr-CH" w:eastAsia="en-GB"/>
              </w:rPr>
              <w:t xml:space="preserve">777 </w:t>
            </w:r>
          </w:p>
        </w:tc>
        <w:tc>
          <w:tcPr>
            <w:tcW w:w="1326" w:type="dxa"/>
            <w:shd w:val="clear" w:color="DCE6F1" w:fill="DCE6F1"/>
            <w:vAlign w:val="bottom"/>
            <w:hideMark/>
          </w:tcPr>
          <w:p w14:paraId="0EBB649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60E616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0BA7106" w14:textId="1176D26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49 </w:t>
            </w:r>
            <w:r w:rsidR="00877729" w:rsidRPr="007C385C">
              <w:rPr>
                <w:rFonts w:asciiTheme="minorHAnsi" w:eastAsia="Times New Roman" w:hAnsiTheme="minorHAnsi" w:cs="Arial"/>
                <w:sz w:val="20"/>
                <w:szCs w:val="20"/>
                <w:lang w:val="fr-CH" w:eastAsia="en-GB"/>
              </w:rPr>
              <w:t xml:space="preserve">777 </w:t>
            </w:r>
          </w:p>
        </w:tc>
        <w:tc>
          <w:tcPr>
            <w:tcW w:w="1327" w:type="dxa"/>
            <w:shd w:val="clear" w:color="DCE6F1" w:fill="DCE6F1"/>
            <w:vAlign w:val="bottom"/>
            <w:hideMark/>
          </w:tcPr>
          <w:p w14:paraId="7B8EC22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EBB3D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0293CB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90B972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ECECCFF" w14:textId="77777777" w:rsidTr="00EC705C">
        <w:trPr>
          <w:cantSplit/>
        </w:trPr>
        <w:tc>
          <w:tcPr>
            <w:tcW w:w="2142" w:type="dxa"/>
            <w:shd w:val="clear" w:color="auto" w:fill="auto"/>
            <w:noWrap/>
            <w:vAlign w:val="center"/>
            <w:hideMark/>
          </w:tcPr>
          <w:p w14:paraId="3EE5D967" w14:textId="4B5ECD01"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Turkmé</w:t>
            </w:r>
            <w:r w:rsidR="00877729" w:rsidRPr="007C385C">
              <w:rPr>
                <w:rFonts w:asciiTheme="minorHAnsi" w:eastAsia="Times New Roman" w:hAnsiTheme="minorHAnsi" w:cs="Arial"/>
                <w:sz w:val="20"/>
                <w:szCs w:val="20"/>
                <w:lang w:val="fr-CH" w:eastAsia="en-GB"/>
              </w:rPr>
              <w:t>nistan</w:t>
            </w:r>
          </w:p>
        </w:tc>
        <w:tc>
          <w:tcPr>
            <w:tcW w:w="1326" w:type="dxa"/>
            <w:shd w:val="clear" w:color="auto" w:fill="auto"/>
            <w:vAlign w:val="bottom"/>
            <w:hideMark/>
          </w:tcPr>
          <w:p w14:paraId="12D21EB6" w14:textId="2B18A98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271 </w:t>
            </w:r>
          </w:p>
        </w:tc>
        <w:tc>
          <w:tcPr>
            <w:tcW w:w="1327" w:type="dxa"/>
            <w:shd w:val="clear" w:color="auto" w:fill="auto"/>
            <w:vAlign w:val="bottom"/>
            <w:hideMark/>
          </w:tcPr>
          <w:p w14:paraId="21F0DAE0" w14:textId="3928266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271 </w:t>
            </w:r>
          </w:p>
        </w:tc>
        <w:tc>
          <w:tcPr>
            <w:tcW w:w="1326" w:type="dxa"/>
            <w:shd w:val="clear" w:color="auto" w:fill="auto"/>
            <w:vAlign w:val="bottom"/>
            <w:hideMark/>
          </w:tcPr>
          <w:p w14:paraId="3009840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81B441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9109CC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1D5C019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6DB6FD7C" w14:textId="6668E8E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271 </w:t>
            </w:r>
          </w:p>
        </w:tc>
        <w:tc>
          <w:tcPr>
            <w:tcW w:w="1327" w:type="dxa"/>
            <w:shd w:val="clear" w:color="auto" w:fill="auto"/>
            <w:vAlign w:val="bottom"/>
            <w:hideMark/>
          </w:tcPr>
          <w:p w14:paraId="20277E40" w14:textId="3CB412E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271 </w:t>
            </w:r>
          </w:p>
        </w:tc>
        <w:tc>
          <w:tcPr>
            <w:tcW w:w="1327" w:type="dxa"/>
            <w:shd w:val="clear" w:color="auto" w:fill="auto"/>
            <w:vAlign w:val="bottom"/>
            <w:hideMark/>
          </w:tcPr>
          <w:p w14:paraId="26232F0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BD15396" w14:textId="77777777" w:rsidTr="00EC705C">
        <w:trPr>
          <w:cantSplit/>
        </w:trPr>
        <w:tc>
          <w:tcPr>
            <w:tcW w:w="2142" w:type="dxa"/>
            <w:shd w:val="clear" w:color="DCE6F1" w:fill="DCE6F1"/>
            <w:noWrap/>
            <w:vAlign w:val="center"/>
            <w:hideMark/>
          </w:tcPr>
          <w:p w14:paraId="4E9B1CBE" w14:textId="7C673C9C" w:rsidR="00877729" w:rsidRPr="007C385C" w:rsidRDefault="00580FCA"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Ou</w:t>
            </w:r>
            <w:r w:rsidR="00877729" w:rsidRPr="007C385C">
              <w:rPr>
                <w:rFonts w:asciiTheme="minorHAnsi" w:eastAsia="Times New Roman" w:hAnsiTheme="minorHAnsi" w:cs="Arial"/>
                <w:sz w:val="20"/>
                <w:szCs w:val="20"/>
                <w:lang w:val="fr-CH" w:eastAsia="en-GB"/>
              </w:rPr>
              <w:t>ganda</w:t>
            </w:r>
          </w:p>
        </w:tc>
        <w:tc>
          <w:tcPr>
            <w:tcW w:w="1326" w:type="dxa"/>
            <w:shd w:val="clear" w:color="DCE6F1" w:fill="DCE6F1"/>
            <w:vAlign w:val="bottom"/>
            <w:hideMark/>
          </w:tcPr>
          <w:p w14:paraId="2FAA712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8C3ADA0" w14:textId="5E3B182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45E89F6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83808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8B6D79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979DFB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3889F8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B5E2B9C" w14:textId="32A9D17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36BBC06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69A7983" w14:textId="77777777" w:rsidTr="00EC705C">
        <w:trPr>
          <w:cantSplit/>
        </w:trPr>
        <w:tc>
          <w:tcPr>
            <w:tcW w:w="2142" w:type="dxa"/>
            <w:shd w:val="clear" w:color="auto" w:fill="auto"/>
            <w:noWrap/>
            <w:vAlign w:val="center"/>
            <w:hideMark/>
          </w:tcPr>
          <w:p w14:paraId="08807A5C"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Ukraine</w:t>
            </w:r>
          </w:p>
        </w:tc>
        <w:tc>
          <w:tcPr>
            <w:tcW w:w="1326" w:type="dxa"/>
            <w:shd w:val="clear" w:color="auto" w:fill="auto"/>
            <w:vAlign w:val="bottom"/>
            <w:hideMark/>
          </w:tcPr>
          <w:p w14:paraId="43E2DF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19AC308" w14:textId="2185D5C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036 </w:t>
            </w:r>
          </w:p>
        </w:tc>
        <w:tc>
          <w:tcPr>
            <w:tcW w:w="1326" w:type="dxa"/>
            <w:shd w:val="clear" w:color="auto" w:fill="auto"/>
            <w:vAlign w:val="bottom"/>
            <w:hideMark/>
          </w:tcPr>
          <w:p w14:paraId="5938F9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9CD425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27808C8" w14:textId="2A67299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5</w:t>
            </w:r>
            <w:r w:rsidR="00877729" w:rsidRPr="007C385C">
              <w:rPr>
                <w:rFonts w:asciiTheme="minorHAnsi" w:eastAsia="Times New Roman" w:hAnsiTheme="minorHAnsi" w:cs="Arial"/>
                <w:sz w:val="20"/>
                <w:szCs w:val="20"/>
                <w:lang w:val="fr-CH" w:eastAsia="en-GB"/>
              </w:rPr>
              <w:t xml:space="preserve">036 </w:t>
            </w:r>
          </w:p>
        </w:tc>
        <w:tc>
          <w:tcPr>
            <w:tcW w:w="1327" w:type="dxa"/>
            <w:shd w:val="clear" w:color="auto" w:fill="auto"/>
            <w:vAlign w:val="bottom"/>
            <w:hideMark/>
          </w:tcPr>
          <w:p w14:paraId="61F5CB9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2D8FCE5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0EB0CA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451864F"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0D8730C" w14:textId="77777777" w:rsidTr="00EC705C">
        <w:trPr>
          <w:cantSplit/>
        </w:trPr>
        <w:tc>
          <w:tcPr>
            <w:tcW w:w="2142" w:type="dxa"/>
            <w:shd w:val="clear" w:color="DCE6F1" w:fill="DCE6F1"/>
            <w:noWrap/>
            <w:vAlign w:val="center"/>
            <w:hideMark/>
          </w:tcPr>
          <w:p w14:paraId="7F3482B5" w14:textId="5EA157CC" w:rsidR="00877729" w:rsidRPr="007C385C" w:rsidRDefault="00580FCA" w:rsidP="00580FC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Émirats arabes unis</w:t>
            </w:r>
          </w:p>
        </w:tc>
        <w:tc>
          <w:tcPr>
            <w:tcW w:w="1326" w:type="dxa"/>
            <w:shd w:val="clear" w:color="DCE6F1" w:fill="DCE6F1"/>
            <w:vAlign w:val="bottom"/>
            <w:hideMark/>
          </w:tcPr>
          <w:p w14:paraId="1C875E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030F6B7" w14:textId="2C1B78A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29 </w:t>
            </w:r>
            <w:r w:rsidR="00877729" w:rsidRPr="007C385C">
              <w:rPr>
                <w:rFonts w:asciiTheme="minorHAnsi" w:eastAsia="Times New Roman" w:hAnsiTheme="minorHAnsi" w:cs="Arial"/>
                <w:sz w:val="20"/>
                <w:szCs w:val="20"/>
                <w:lang w:val="fr-CH" w:eastAsia="en-GB"/>
              </w:rPr>
              <w:t xml:space="preserve">534 </w:t>
            </w:r>
          </w:p>
        </w:tc>
        <w:tc>
          <w:tcPr>
            <w:tcW w:w="1326" w:type="dxa"/>
            <w:shd w:val="clear" w:color="DCE6F1" w:fill="DCE6F1"/>
            <w:vAlign w:val="bottom"/>
            <w:hideMark/>
          </w:tcPr>
          <w:p w14:paraId="41758EF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5FA745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044D386C" w14:textId="462EA40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29 </w:t>
            </w:r>
            <w:r w:rsidR="00877729" w:rsidRPr="007C385C">
              <w:rPr>
                <w:rFonts w:asciiTheme="minorHAnsi" w:eastAsia="Times New Roman" w:hAnsiTheme="minorHAnsi" w:cs="Arial"/>
                <w:sz w:val="20"/>
                <w:szCs w:val="20"/>
                <w:lang w:val="fr-CH" w:eastAsia="en-GB"/>
              </w:rPr>
              <w:t xml:space="preserve">534 </w:t>
            </w:r>
          </w:p>
        </w:tc>
        <w:tc>
          <w:tcPr>
            <w:tcW w:w="1327" w:type="dxa"/>
            <w:shd w:val="clear" w:color="DCE6F1" w:fill="DCE6F1"/>
            <w:vAlign w:val="bottom"/>
            <w:hideMark/>
          </w:tcPr>
          <w:p w14:paraId="217A376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8ACAF7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43D4D09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5652C83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234791C4" w14:textId="77777777" w:rsidTr="00EC705C">
        <w:trPr>
          <w:cantSplit/>
        </w:trPr>
        <w:tc>
          <w:tcPr>
            <w:tcW w:w="2142" w:type="dxa"/>
            <w:shd w:val="clear" w:color="auto" w:fill="auto"/>
            <w:noWrap/>
            <w:vAlign w:val="center"/>
            <w:hideMark/>
          </w:tcPr>
          <w:p w14:paraId="4AC2779D" w14:textId="41BE078C" w:rsidR="00877729" w:rsidRPr="007C385C" w:rsidRDefault="00580FCA" w:rsidP="00580FCA">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Royaume-</w:t>
            </w:r>
            <w:r w:rsidR="00877729" w:rsidRPr="007C385C">
              <w:rPr>
                <w:rFonts w:asciiTheme="minorHAnsi" w:eastAsia="Times New Roman" w:hAnsiTheme="minorHAnsi" w:cs="Arial"/>
                <w:sz w:val="20"/>
                <w:szCs w:val="20"/>
                <w:lang w:val="fr-CH" w:eastAsia="en-GB"/>
              </w:rPr>
              <w:t>Uni</w:t>
            </w:r>
          </w:p>
        </w:tc>
        <w:tc>
          <w:tcPr>
            <w:tcW w:w="1326" w:type="dxa"/>
            <w:shd w:val="clear" w:color="auto" w:fill="auto"/>
            <w:vAlign w:val="bottom"/>
            <w:hideMark/>
          </w:tcPr>
          <w:p w14:paraId="21739D3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B636FB7" w14:textId="5B8468A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218 </w:t>
            </w:r>
            <w:r w:rsidR="00877729" w:rsidRPr="007C385C">
              <w:rPr>
                <w:rFonts w:asciiTheme="minorHAnsi" w:eastAsia="Times New Roman" w:hAnsiTheme="minorHAnsi" w:cs="Arial"/>
                <w:sz w:val="20"/>
                <w:szCs w:val="20"/>
                <w:lang w:val="fr-CH" w:eastAsia="en-GB"/>
              </w:rPr>
              <w:t xml:space="preserve">227 </w:t>
            </w:r>
          </w:p>
        </w:tc>
        <w:tc>
          <w:tcPr>
            <w:tcW w:w="1326" w:type="dxa"/>
            <w:shd w:val="clear" w:color="auto" w:fill="auto"/>
            <w:vAlign w:val="bottom"/>
            <w:hideMark/>
          </w:tcPr>
          <w:p w14:paraId="60C1C1C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433EAB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6BFB516" w14:textId="78E31C0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 xml:space="preserve">218 </w:t>
            </w:r>
            <w:r w:rsidR="00877729" w:rsidRPr="007C385C">
              <w:rPr>
                <w:rFonts w:asciiTheme="minorHAnsi" w:eastAsia="Times New Roman" w:hAnsiTheme="minorHAnsi" w:cs="Arial"/>
                <w:sz w:val="20"/>
                <w:szCs w:val="20"/>
                <w:lang w:val="fr-CH" w:eastAsia="en-GB"/>
              </w:rPr>
              <w:t xml:space="preserve">227 </w:t>
            </w:r>
          </w:p>
        </w:tc>
        <w:tc>
          <w:tcPr>
            <w:tcW w:w="1327" w:type="dxa"/>
            <w:shd w:val="clear" w:color="auto" w:fill="auto"/>
            <w:vAlign w:val="bottom"/>
            <w:hideMark/>
          </w:tcPr>
          <w:p w14:paraId="1392E19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04E5141C"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34116C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313379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495F7ECB" w14:textId="77777777" w:rsidTr="00EC705C">
        <w:trPr>
          <w:cantSplit/>
        </w:trPr>
        <w:tc>
          <w:tcPr>
            <w:tcW w:w="2142" w:type="dxa"/>
            <w:shd w:val="clear" w:color="DCE6F1" w:fill="DCE6F1"/>
            <w:noWrap/>
            <w:vAlign w:val="center"/>
            <w:hideMark/>
          </w:tcPr>
          <w:p w14:paraId="0BAFC8C0" w14:textId="342A6555" w:rsidR="00877729" w:rsidRPr="007C385C" w:rsidRDefault="00FD0FC7" w:rsidP="00FD0FC7">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République-Unie de</w:t>
            </w:r>
            <w:r w:rsidR="00877729" w:rsidRPr="007C385C">
              <w:rPr>
                <w:rFonts w:asciiTheme="minorHAnsi" w:eastAsia="Times New Roman" w:hAnsiTheme="minorHAnsi" w:cs="Arial"/>
                <w:sz w:val="20"/>
                <w:szCs w:val="20"/>
                <w:lang w:val="fr-CH" w:eastAsia="en-GB"/>
              </w:rPr>
              <w:t xml:space="preserve"> Tanzani</w:t>
            </w:r>
            <w:r>
              <w:rPr>
                <w:rFonts w:asciiTheme="minorHAnsi" w:eastAsia="Times New Roman" w:hAnsiTheme="minorHAnsi" w:cs="Arial"/>
                <w:sz w:val="20"/>
                <w:szCs w:val="20"/>
                <w:lang w:val="fr-CH" w:eastAsia="en-GB"/>
              </w:rPr>
              <w:t>e</w:t>
            </w:r>
          </w:p>
        </w:tc>
        <w:tc>
          <w:tcPr>
            <w:tcW w:w="1326" w:type="dxa"/>
            <w:shd w:val="clear" w:color="DCE6F1" w:fill="DCE6F1"/>
            <w:vAlign w:val="bottom"/>
            <w:hideMark/>
          </w:tcPr>
          <w:p w14:paraId="71B5183B" w14:textId="5D13917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B6F8F43" w14:textId="4759BD8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11D7D2B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FBA592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AFAA48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C87935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82C031D" w14:textId="730CFF7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7</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B804434" w14:textId="137F561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62C5627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87638F6" w14:textId="77777777" w:rsidTr="00EC705C">
        <w:trPr>
          <w:cantSplit/>
        </w:trPr>
        <w:tc>
          <w:tcPr>
            <w:tcW w:w="2142" w:type="dxa"/>
            <w:shd w:val="clear" w:color="auto" w:fill="auto"/>
            <w:noWrap/>
            <w:vAlign w:val="center"/>
            <w:hideMark/>
          </w:tcPr>
          <w:p w14:paraId="6F900C7B" w14:textId="4D7EAAD6" w:rsidR="00877729" w:rsidRPr="007C385C" w:rsidRDefault="00FD0FC7" w:rsidP="00FD0FC7">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lastRenderedPageBreak/>
              <w:t>États-Unis d’Amérique</w:t>
            </w:r>
          </w:p>
        </w:tc>
        <w:tc>
          <w:tcPr>
            <w:tcW w:w="1326" w:type="dxa"/>
            <w:shd w:val="clear" w:color="auto" w:fill="auto"/>
            <w:vAlign w:val="bottom"/>
            <w:hideMark/>
          </w:tcPr>
          <w:p w14:paraId="043BC99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4B25A7D" w14:textId="6819592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1 065 </w:t>
            </w:r>
            <w:r w:rsidR="00877729" w:rsidRPr="007C385C">
              <w:rPr>
                <w:rFonts w:asciiTheme="minorHAnsi" w:eastAsia="Times New Roman" w:hAnsiTheme="minorHAnsi" w:cs="Arial"/>
                <w:sz w:val="20"/>
                <w:szCs w:val="20"/>
                <w:lang w:val="fr-CH" w:eastAsia="en-GB"/>
              </w:rPr>
              <w:t xml:space="preserve">799 </w:t>
            </w:r>
          </w:p>
        </w:tc>
        <w:tc>
          <w:tcPr>
            <w:tcW w:w="1326" w:type="dxa"/>
            <w:shd w:val="clear" w:color="auto" w:fill="auto"/>
            <w:vAlign w:val="bottom"/>
            <w:hideMark/>
          </w:tcPr>
          <w:p w14:paraId="494627B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236E0A5F"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4F909A27" w14:textId="744AC7C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 xml:space="preserve">1 065 </w:t>
            </w:r>
            <w:r w:rsidR="00877729" w:rsidRPr="007C385C">
              <w:rPr>
                <w:rFonts w:asciiTheme="minorHAnsi" w:eastAsia="Times New Roman" w:hAnsiTheme="minorHAnsi" w:cs="Arial"/>
                <w:sz w:val="20"/>
                <w:szCs w:val="20"/>
                <w:lang w:val="fr-CH" w:eastAsia="en-GB"/>
              </w:rPr>
              <w:t xml:space="preserve">799 </w:t>
            </w:r>
          </w:p>
        </w:tc>
        <w:tc>
          <w:tcPr>
            <w:tcW w:w="1327" w:type="dxa"/>
            <w:shd w:val="clear" w:color="auto" w:fill="auto"/>
            <w:vAlign w:val="bottom"/>
            <w:hideMark/>
          </w:tcPr>
          <w:p w14:paraId="7976BA7B"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5ADD0B9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D12E3C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8B9BC37"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r>
      <w:tr w:rsidR="00B83CC2" w:rsidRPr="007C385C" w14:paraId="2EFC6F44" w14:textId="77777777" w:rsidTr="00EC705C">
        <w:trPr>
          <w:cantSplit/>
        </w:trPr>
        <w:tc>
          <w:tcPr>
            <w:tcW w:w="2142" w:type="dxa"/>
            <w:shd w:val="clear" w:color="DCE6F1" w:fill="DCE6F1"/>
            <w:noWrap/>
            <w:vAlign w:val="center"/>
            <w:hideMark/>
          </w:tcPr>
          <w:p w14:paraId="4A740AEF"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Uruguay</w:t>
            </w:r>
          </w:p>
        </w:tc>
        <w:tc>
          <w:tcPr>
            <w:tcW w:w="1326" w:type="dxa"/>
            <w:shd w:val="clear" w:color="DCE6F1" w:fill="DCE6F1"/>
            <w:vAlign w:val="bottom"/>
            <w:hideMark/>
          </w:tcPr>
          <w:p w14:paraId="60D45D4C" w14:textId="4F196D0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863 </w:t>
            </w:r>
          </w:p>
        </w:tc>
        <w:tc>
          <w:tcPr>
            <w:tcW w:w="1327" w:type="dxa"/>
            <w:shd w:val="clear" w:color="DCE6F1" w:fill="DCE6F1"/>
            <w:vAlign w:val="bottom"/>
            <w:hideMark/>
          </w:tcPr>
          <w:p w14:paraId="4E0C0AB8" w14:textId="27014A80"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863 </w:t>
            </w:r>
          </w:p>
        </w:tc>
        <w:tc>
          <w:tcPr>
            <w:tcW w:w="1326" w:type="dxa"/>
            <w:shd w:val="clear" w:color="DCE6F1" w:fill="DCE6F1"/>
            <w:vAlign w:val="bottom"/>
            <w:hideMark/>
          </w:tcPr>
          <w:p w14:paraId="3F04141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A8317F0" w14:textId="4D05990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524 </w:t>
            </w:r>
          </w:p>
        </w:tc>
        <w:tc>
          <w:tcPr>
            <w:tcW w:w="1326" w:type="dxa"/>
            <w:shd w:val="clear" w:color="DCE6F1" w:fill="DCE6F1"/>
            <w:vAlign w:val="bottom"/>
            <w:hideMark/>
          </w:tcPr>
          <w:p w14:paraId="323A0F68"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786DCB9D"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7294723" w14:textId="44F3900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339 </w:t>
            </w:r>
          </w:p>
        </w:tc>
        <w:tc>
          <w:tcPr>
            <w:tcW w:w="1327" w:type="dxa"/>
            <w:shd w:val="clear" w:color="DCE6F1" w:fill="DCE6F1"/>
            <w:vAlign w:val="bottom"/>
            <w:hideMark/>
          </w:tcPr>
          <w:p w14:paraId="759AE25A" w14:textId="5A3A732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3</w:t>
            </w:r>
            <w:r w:rsidR="00877729" w:rsidRPr="007C385C">
              <w:rPr>
                <w:rFonts w:asciiTheme="minorHAnsi" w:eastAsia="Times New Roman" w:hAnsiTheme="minorHAnsi" w:cs="Arial"/>
                <w:sz w:val="20"/>
                <w:szCs w:val="20"/>
                <w:lang w:val="fr-CH" w:eastAsia="en-GB"/>
              </w:rPr>
              <w:t xml:space="preserve">863 </w:t>
            </w:r>
          </w:p>
        </w:tc>
        <w:tc>
          <w:tcPr>
            <w:tcW w:w="1327" w:type="dxa"/>
            <w:shd w:val="clear" w:color="DCE6F1" w:fill="DCE6F1"/>
            <w:vAlign w:val="bottom"/>
            <w:hideMark/>
          </w:tcPr>
          <w:p w14:paraId="51EA925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52DEDA4F" w14:textId="77777777" w:rsidTr="00EC705C">
        <w:trPr>
          <w:cantSplit/>
        </w:trPr>
        <w:tc>
          <w:tcPr>
            <w:tcW w:w="2142" w:type="dxa"/>
            <w:shd w:val="clear" w:color="auto" w:fill="auto"/>
            <w:noWrap/>
            <w:vAlign w:val="center"/>
            <w:hideMark/>
          </w:tcPr>
          <w:p w14:paraId="254559DF" w14:textId="5029230C" w:rsidR="00877729" w:rsidRPr="007C385C" w:rsidRDefault="00FD0FC7"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Ouzbé</w:t>
            </w:r>
            <w:r w:rsidR="00877729" w:rsidRPr="007C385C">
              <w:rPr>
                <w:rFonts w:asciiTheme="minorHAnsi" w:eastAsia="Times New Roman" w:hAnsiTheme="minorHAnsi" w:cs="Arial"/>
                <w:sz w:val="20"/>
                <w:szCs w:val="20"/>
                <w:lang w:val="fr-CH" w:eastAsia="en-GB"/>
              </w:rPr>
              <w:t>kistan</w:t>
            </w:r>
          </w:p>
        </w:tc>
        <w:tc>
          <w:tcPr>
            <w:tcW w:w="1326" w:type="dxa"/>
            <w:shd w:val="clear" w:color="auto" w:fill="auto"/>
            <w:vAlign w:val="bottom"/>
            <w:hideMark/>
          </w:tcPr>
          <w:p w14:paraId="70959581" w14:textId="4816EE4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055 </w:t>
            </w:r>
          </w:p>
        </w:tc>
        <w:tc>
          <w:tcPr>
            <w:tcW w:w="1327" w:type="dxa"/>
            <w:shd w:val="clear" w:color="auto" w:fill="auto"/>
            <w:vAlign w:val="bottom"/>
            <w:hideMark/>
          </w:tcPr>
          <w:p w14:paraId="3595595E" w14:textId="7C506E4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125 </w:t>
            </w:r>
          </w:p>
        </w:tc>
        <w:tc>
          <w:tcPr>
            <w:tcW w:w="1326" w:type="dxa"/>
            <w:shd w:val="clear" w:color="auto" w:fill="auto"/>
            <w:vAlign w:val="bottom"/>
            <w:hideMark/>
          </w:tcPr>
          <w:p w14:paraId="3D924D6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0AF611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532CD44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79D8534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7AFEA593" w14:textId="0493464B"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13 </w:t>
            </w:r>
            <w:r w:rsidR="00877729" w:rsidRPr="007C385C">
              <w:rPr>
                <w:rFonts w:asciiTheme="minorHAnsi" w:eastAsia="Times New Roman" w:hAnsiTheme="minorHAnsi" w:cs="Arial"/>
                <w:sz w:val="20"/>
                <w:szCs w:val="20"/>
                <w:lang w:val="fr-CH" w:eastAsia="en-GB"/>
              </w:rPr>
              <w:t xml:space="preserve">055 </w:t>
            </w:r>
          </w:p>
        </w:tc>
        <w:tc>
          <w:tcPr>
            <w:tcW w:w="1327" w:type="dxa"/>
            <w:shd w:val="clear" w:color="auto" w:fill="auto"/>
            <w:vAlign w:val="bottom"/>
            <w:hideMark/>
          </w:tcPr>
          <w:p w14:paraId="1622E4D4" w14:textId="3DDD60D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 xml:space="preserve">1125 </w:t>
            </w:r>
          </w:p>
        </w:tc>
        <w:tc>
          <w:tcPr>
            <w:tcW w:w="1327" w:type="dxa"/>
            <w:shd w:val="clear" w:color="auto" w:fill="auto"/>
            <w:vAlign w:val="bottom"/>
            <w:hideMark/>
          </w:tcPr>
          <w:p w14:paraId="53B14632"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73E4979" w14:textId="77777777" w:rsidTr="00EC705C">
        <w:trPr>
          <w:cantSplit/>
        </w:trPr>
        <w:tc>
          <w:tcPr>
            <w:tcW w:w="2142" w:type="dxa"/>
            <w:shd w:val="clear" w:color="DCE6F1" w:fill="DCE6F1"/>
            <w:noWrap/>
            <w:vAlign w:val="center"/>
            <w:hideMark/>
          </w:tcPr>
          <w:p w14:paraId="4A69E2FD" w14:textId="55423433" w:rsidR="00877729" w:rsidRPr="007C385C" w:rsidRDefault="00877729" w:rsidP="00182B11">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Venezuela (</w:t>
            </w:r>
            <w:r w:rsidR="00182B11">
              <w:rPr>
                <w:rFonts w:asciiTheme="minorHAnsi" w:eastAsia="Times New Roman" w:hAnsiTheme="minorHAnsi" w:cs="Arial"/>
                <w:sz w:val="20"/>
                <w:szCs w:val="20"/>
                <w:lang w:val="fr-CH" w:eastAsia="en-GB"/>
              </w:rPr>
              <w:t>République b</w:t>
            </w:r>
            <w:r w:rsidRPr="007C385C">
              <w:rPr>
                <w:rFonts w:asciiTheme="minorHAnsi" w:eastAsia="Times New Roman" w:hAnsiTheme="minorHAnsi" w:cs="Arial"/>
                <w:sz w:val="20"/>
                <w:szCs w:val="20"/>
                <w:lang w:val="fr-CH" w:eastAsia="en-GB"/>
              </w:rPr>
              <w:t>olivari</w:t>
            </w:r>
            <w:r w:rsidR="00182B11">
              <w:rPr>
                <w:rFonts w:asciiTheme="minorHAnsi" w:eastAsia="Times New Roman" w:hAnsiTheme="minorHAnsi" w:cs="Arial"/>
                <w:sz w:val="20"/>
                <w:szCs w:val="20"/>
                <w:lang w:val="fr-CH" w:eastAsia="en-GB"/>
              </w:rPr>
              <w:t>enne du</w:t>
            </w:r>
            <w:r w:rsidRPr="007C385C">
              <w:rPr>
                <w:rFonts w:asciiTheme="minorHAnsi" w:eastAsia="Times New Roman" w:hAnsiTheme="minorHAnsi" w:cs="Arial"/>
                <w:sz w:val="20"/>
                <w:szCs w:val="20"/>
                <w:lang w:val="fr-CH" w:eastAsia="en-GB"/>
              </w:rPr>
              <w:t>)</w:t>
            </w:r>
          </w:p>
        </w:tc>
        <w:tc>
          <w:tcPr>
            <w:tcW w:w="1326" w:type="dxa"/>
            <w:shd w:val="clear" w:color="DCE6F1" w:fill="DCE6F1"/>
            <w:vAlign w:val="bottom"/>
            <w:hideMark/>
          </w:tcPr>
          <w:p w14:paraId="5B35D907" w14:textId="23CE2A2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149 </w:t>
            </w:r>
            <w:r w:rsidR="00877729" w:rsidRPr="007C385C">
              <w:rPr>
                <w:rFonts w:asciiTheme="minorHAnsi" w:eastAsia="Times New Roman" w:hAnsiTheme="minorHAnsi" w:cs="Arial"/>
                <w:sz w:val="20"/>
                <w:szCs w:val="20"/>
                <w:lang w:val="fr-CH" w:eastAsia="en-GB"/>
              </w:rPr>
              <w:t xml:space="preserve">622 </w:t>
            </w:r>
          </w:p>
        </w:tc>
        <w:tc>
          <w:tcPr>
            <w:tcW w:w="1327" w:type="dxa"/>
            <w:shd w:val="clear" w:color="DCE6F1" w:fill="DCE6F1"/>
            <w:vAlign w:val="bottom"/>
            <w:hideMark/>
          </w:tcPr>
          <w:p w14:paraId="3BD3C892" w14:textId="12E1EA66"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C1093">
              <w:rPr>
                <w:rFonts w:asciiTheme="minorHAnsi" w:eastAsia="Times New Roman" w:hAnsiTheme="minorHAnsi" w:cs="Arial"/>
                <w:sz w:val="20"/>
                <w:szCs w:val="20"/>
                <w:lang w:val="fr-CH" w:eastAsia="en-GB"/>
              </w:rPr>
              <w:t xml:space="preserve">27 </w:t>
            </w:r>
            <w:r w:rsidR="00877729" w:rsidRPr="007C385C">
              <w:rPr>
                <w:rFonts w:asciiTheme="minorHAnsi" w:eastAsia="Times New Roman" w:hAnsiTheme="minorHAnsi" w:cs="Arial"/>
                <w:sz w:val="20"/>
                <w:szCs w:val="20"/>
                <w:lang w:val="fr-CH" w:eastAsia="en-GB"/>
              </w:rPr>
              <w:t xml:space="preserve">920 </w:t>
            </w:r>
          </w:p>
        </w:tc>
        <w:tc>
          <w:tcPr>
            <w:tcW w:w="1326" w:type="dxa"/>
            <w:shd w:val="clear" w:color="DCE6F1" w:fill="DCE6F1"/>
            <w:vAlign w:val="bottom"/>
            <w:hideMark/>
          </w:tcPr>
          <w:p w14:paraId="46C25983"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8F0D39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39F19834"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0468C8A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42E66644" w14:textId="0BF31A95"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149 </w:t>
            </w:r>
            <w:r w:rsidR="00877729" w:rsidRPr="007C385C">
              <w:rPr>
                <w:rFonts w:asciiTheme="minorHAnsi" w:eastAsia="Times New Roman" w:hAnsiTheme="minorHAnsi" w:cs="Arial"/>
                <w:sz w:val="20"/>
                <w:szCs w:val="20"/>
                <w:lang w:val="fr-CH" w:eastAsia="en-GB"/>
              </w:rPr>
              <w:t xml:space="preserve">622 </w:t>
            </w:r>
          </w:p>
        </w:tc>
        <w:tc>
          <w:tcPr>
            <w:tcW w:w="1327" w:type="dxa"/>
            <w:shd w:val="clear" w:color="DCE6F1" w:fill="DCE6F1"/>
            <w:vAlign w:val="bottom"/>
            <w:hideMark/>
          </w:tcPr>
          <w:p w14:paraId="1BEE1001" w14:textId="4AA8840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 xml:space="preserve">27 </w:t>
            </w:r>
            <w:r w:rsidR="00877729" w:rsidRPr="007C385C">
              <w:rPr>
                <w:rFonts w:asciiTheme="minorHAnsi" w:eastAsia="Times New Roman" w:hAnsiTheme="minorHAnsi" w:cs="Arial"/>
                <w:sz w:val="20"/>
                <w:szCs w:val="20"/>
                <w:lang w:val="fr-CH" w:eastAsia="en-GB"/>
              </w:rPr>
              <w:t xml:space="preserve">920 </w:t>
            </w:r>
          </w:p>
        </w:tc>
        <w:tc>
          <w:tcPr>
            <w:tcW w:w="1327" w:type="dxa"/>
            <w:shd w:val="clear" w:color="DCE6F1" w:fill="DCE6F1"/>
            <w:vAlign w:val="bottom"/>
            <w:hideMark/>
          </w:tcPr>
          <w:p w14:paraId="16E8ACE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A9FF0B5" w14:textId="77777777" w:rsidTr="001F05CE">
        <w:trPr>
          <w:cantSplit/>
          <w:trHeight w:val="269"/>
        </w:trPr>
        <w:tc>
          <w:tcPr>
            <w:tcW w:w="2142" w:type="dxa"/>
            <w:shd w:val="clear" w:color="auto" w:fill="auto"/>
            <w:noWrap/>
            <w:vAlign w:val="center"/>
            <w:hideMark/>
          </w:tcPr>
          <w:p w14:paraId="2B959734"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Viet Nam</w:t>
            </w:r>
          </w:p>
        </w:tc>
        <w:tc>
          <w:tcPr>
            <w:tcW w:w="1326" w:type="dxa"/>
            <w:shd w:val="clear" w:color="auto" w:fill="auto"/>
            <w:vAlign w:val="bottom"/>
            <w:hideMark/>
          </w:tcPr>
          <w:p w14:paraId="24D65D44" w14:textId="01D6F2C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4 </w:t>
            </w:r>
            <w:r w:rsidR="00877729" w:rsidRPr="007C385C">
              <w:rPr>
                <w:rFonts w:asciiTheme="minorHAnsi" w:eastAsia="Times New Roman" w:hAnsiTheme="minorHAnsi" w:cs="Arial"/>
                <w:sz w:val="20"/>
                <w:szCs w:val="20"/>
                <w:lang w:val="fr-CH" w:eastAsia="en-GB"/>
              </w:rPr>
              <w:t xml:space="preserve">886 </w:t>
            </w:r>
          </w:p>
        </w:tc>
        <w:tc>
          <w:tcPr>
            <w:tcW w:w="1327" w:type="dxa"/>
            <w:shd w:val="clear" w:color="auto" w:fill="auto"/>
            <w:vAlign w:val="bottom"/>
            <w:hideMark/>
          </w:tcPr>
          <w:p w14:paraId="4EC4B618" w14:textId="007E7853"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836 </w:t>
            </w:r>
          </w:p>
        </w:tc>
        <w:tc>
          <w:tcPr>
            <w:tcW w:w="1326" w:type="dxa"/>
            <w:shd w:val="clear" w:color="auto" w:fill="auto"/>
            <w:vAlign w:val="bottom"/>
            <w:hideMark/>
          </w:tcPr>
          <w:p w14:paraId="6B8A9F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4028B4FB" w14:textId="3AB675AC"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1F05CE">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836 </w:t>
            </w:r>
          </w:p>
        </w:tc>
        <w:tc>
          <w:tcPr>
            <w:tcW w:w="1326" w:type="dxa"/>
            <w:shd w:val="clear" w:color="auto" w:fill="auto"/>
            <w:vAlign w:val="bottom"/>
            <w:hideMark/>
          </w:tcPr>
          <w:p w14:paraId="74B3D5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3217502A"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436B2A9B" w14:textId="6C3B1E01"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050 </w:t>
            </w:r>
          </w:p>
        </w:tc>
        <w:tc>
          <w:tcPr>
            <w:tcW w:w="1327" w:type="dxa"/>
            <w:shd w:val="clear" w:color="auto" w:fill="auto"/>
            <w:vAlign w:val="bottom"/>
            <w:hideMark/>
          </w:tcPr>
          <w:p w14:paraId="014E63DD" w14:textId="488220E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2</w:t>
            </w:r>
            <w:r w:rsidR="00877729" w:rsidRPr="007C385C">
              <w:rPr>
                <w:rFonts w:asciiTheme="minorHAnsi" w:eastAsia="Times New Roman" w:hAnsiTheme="minorHAnsi" w:cs="Arial"/>
                <w:sz w:val="20"/>
                <w:szCs w:val="20"/>
                <w:lang w:val="fr-CH" w:eastAsia="en-GB"/>
              </w:rPr>
              <w:t xml:space="preserve">836 </w:t>
            </w:r>
          </w:p>
        </w:tc>
        <w:tc>
          <w:tcPr>
            <w:tcW w:w="1327" w:type="dxa"/>
            <w:shd w:val="clear" w:color="auto" w:fill="auto"/>
            <w:vAlign w:val="bottom"/>
            <w:hideMark/>
          </w:tcPr>
          <w:p w14:paraId="3759C9D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72A70A6A" w14:textId="77777777" w:rsidTr="00EC705C">
        <w:trPr>
          <w:cantSplit/>
        </w:trPr>
        <w:tc>
          <w:tcPr>
            <w:tcW w:w="2142" w:type="dxa"/>
            <w:shd w:val="clear" w:color="DCE6F1" w:fill="DCE6F1"/>
            <w:noWrap/>
            <w:vAlign w:val="center"/>
            <w:hideMark/>
          </w:tcPr>
          <w:p w14:paraId="34E1FAEA" w14:textId="18FBA932" w:rsidR="00877729" w:rsidRPr="007C385C" w:rsidRDefault="00182B1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Yé</w:t>
            </w:r>
            <w:r w:rsidR="00877729" w:rsidRPr="007C385C">
              <w:rPr>
                <w:rFonts w:asciiTheme="minorHAnsi" w:eastAsia="Times New Roman" w:hAnsiTheme="minorHAnsi" w:cs="Arial"/>
                <w:sz w:val="20"/>
                <w:szCs w:val="20"/>
                <w:lang w:val="fr-CH" w:eastAsia="en-GB"/>
              </w:rPr>
              <w:t>men</w:t>
            </w:r>
          </w:p>
        </w:tc>
        <w:tc>
          <w:tcPr>
            <w:tcW w:w="1326" w:type="dxa"/>
            <w:shd w:val="clear" w:color="DCE6F1" w:fill="DCE6F1"/>
            <w:vAlign w:val="bottom"/>
            <w:hideMark/>
          </w:tcPr>
          <w:p w14:paraId="5C63AE76" w14:textId="0598A23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9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7728BB55" w14:textId="798AB39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70A79D3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69484CF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15BE23F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3A7641A0"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65C065DF" w14:textId="6157E84A"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9</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111188B" w14:textId="25A1F9B4"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7E761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023AD5EA" w14:textId="77777777" w:rsidTr="00EC705C">
        <w:trPr>
          <w:cantSplit/>
        </w:trPr>
        <w:tc>
          <w:tcPr>
            <w:tcW w:w="2142" w:type="dxa"/>
            <w:shd w:val="clear" w:color="auto" w:fill="auto"/>
            <w:noWrap/>
            <w:vAlign w:val="center"/>
            <w:hideMark/>
          </w:tcPr>
          <w:p w14:paraId="0D4766BE" w14:textId="71C1BBE0" w:rsidR="00877729" w:rsidRPr="007C385C" w:rsidRDefault="00182B11" w:rsidP="00877729">
            <w:pPr>
              <w:ind w:left="0" w:firstLine="0"/>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Zambie</w:t>
            </w:r>
          </w:p>
        </w:tc>
        <w:tc>
          <w:tcPr>
            <w:tcW w:w="1326" w:type="dxa"/>
            <w:shd w:val="clear" w:color="auto" w:fill="auto"/>
            <w:vAlign w:val="bottom"/>
            <w:hideMark/>
          </w:tcPr>
          <w:p w14:paraId="073D3F99"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53BD8960" w14:textId="10C1CF3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auto" w:fill="auto"/>
            <w:vAlign w:val="bottom"/>
            <w:hideMark/>
          </w:tcPr>
          <w:p w14:paraId="294C1BF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67D8ADE3" w14:textId="77777777" w:rsidR="00877729" w:rsidRPr="007C385C" w:rsidRDefault="00877729"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w:t>
            </w:r>
          </w:p>
        </w:tc>
        <w:tc>
          <w:tcPr>
            <w:tcW w:w="1326" w:type="dxa"/>
            <w:shd w:val="clear" w:color="auto" w:fill="auto"/>
            <w:vAlign w:val="bottom"/>
            <w:hideMark/>
          </w:tcPr>
          <w:p w14:paraId="7E93C649" w14:textId="73DE3D62" w:rsidR="00877729" w:rsidRPr="007C385C" w:rsidRDefault="001F05CE" w:rsidP="00877729">
            <w:pPr>
              <w:ind w:left="0" w:firstLine="0"/>
              <w:jc w:val="right"/>
              <w:rPr>
                <w:rFonts w:asciiTheme="minorHAnsi" w:eastAsia="Times New Roman" w:hAnsiTheme="minorHAnsi" w:cs="Arial"/>
                <w:sz w:val="20"/>
                <w:szCs w:val="20"/>
                <w:lang w:val="fr-CH" w:eastAsia="en-GB"/>
              </w:rPr>
            </w:pPr>
            <w:r>
              <w:rPr>
                <w:rFonts w:asciiTheme="minorHAnsi" w:eastAsia="Times New Roman" w:hAnsiTheme="minorHAnsi" w:cs="Arial"/>
                <w:sz w:val="20"/>
                <w:szCs w:val="20"/>
                <w:lang w:val="fr-CH" w:eastAsia="en-GB"/>
              </w:rPr>
              <w:t xml:space="preserve"> </w:t>
            </w:r>
            <w:r w:rsidR="00EC705C"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00EC705C"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62AE32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auto" w:fill="auto"/>
            <w:vAlign w:val="bottom"/>
            <w:hideMark/>
          </w:tcPr>
          <w:p w14:paraId="3658C966"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auto" w:fill="auto"/>
            <w:vAlign w:val="bottom"/>
            <w:hideMark/>
          </w:tcPr>
          <w:p w14:paraId="0733286C" w14:textId="16C91C72"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auto" w:fill="auto"/>
            <w:vAlign w:val="bottom"/>
            <w:hideMark/>
          </w:tcPr>
          <w:p w14:paraId="50A26CF5"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1CB239E5" w14:textId="77777777" w:rsidTr="00EC705C">
        <w:trPr>
          <w:cantSplit/>
        </w:trPr>
        <w:tc>
          <w:tcPr>
            <w:tcW w:w="2142" w:type="dxa"/>
            <w:shd w:val="clear" w:color="DCE6F1" w:fill="DCE6F1"/>
            <w:noWrap/>
            <w:vAlign w:val="center"/>
            <w:hideMark/>
          </w:tcPr>
          <w:p w14:paraId="262D1C7E" w14:textId="77777777" w:rsidR="00877729" w:rsidRPr="007C385C" w:rsidRDefault="00877729" w:rsidP="00877729">
            <w:pPr>
              <w:ind w:left="0" w:firstLine="0"/>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Zimbabwe</w:t>
            </w:r>
          </w:p>
        </w:tc>
        <w:tc>
          <w:tcPr>
            <w:tcW w:w="1326" w:type="dxa"/>
            <w:shd w:val="clear" w:color="DCE6F1" w:fill="DCE6F1"/>
            <w:vAlign w:val="bottom"/>
            <w:hideMark/>
          </w:tcPr>
          <w:p w14:paraId="2BAAE73E" w14:textId="60C8600E"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0517E3">
              <w:rPr>
                <w:rFonts w:asciiTheme="minorHAnsi" w:eastAsia="Times New Roman" w:hAnsiTheme="minorHAnsi" w:cs="Arial"/>
                <w:sz w:val="20"/>
                <w:szCs w:val="20"/>
                <w:lang w:val="fr-CH" w:eastAsia="en-GB"/>
              </w:rPr>
              <w:t xml:space="preserve">4 </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5675FB5B" w14:textId="4B6AA24D"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4551D8">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6" w:type="dxa"/>
            <w:shd w:val="clear" w:color="DCE6F1" w:fill="DCE6F1"/>
            <w:vAlign w:val="bottom"/>
            <w:hideMark/>
          </w:tcPr>
          <w:p w14:paraId="0738B6FE"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25D0D51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578B8A47"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7" w:type="dxa"/>
            <w:shd w:val="clear" w:color="DCE6F1" w:fill="DCE6F1"/>
            <w:vAlign w:val="bottom"/>
            <w:hideMark/>
          </w:tcPr>
          <w:p w14:paraId="1F44A51B"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c>
          <w:tcPr>
            <w:tcW w:w="1326" w:type="dxa"/>
            <w:shd w:val="clear" w:color="DCE6F1" w:fill="DCE6F1"/>
            <w:vAlign w:val="bottom"/>
            <w:hideMark/>
          </w:tcPr>
          <w:p w14:paraId="277EB216" w14:textId="6FC7605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4</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4282AF16" w14:textId="6DE48559"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341505">
              <w:rPr>
                <w:rFonts w:asciiTheme="minorHAnsi" w:eastAsia="Times New Roman" w:hAnsiTheme="minorHAnsi" w:cs="Arial"/>
                <w:sz w:val="20"/>
                <w:szCs w:val="20"/>
                <w:lang w:val="fr-CH" w:eastAsia="en-GB"/>
              </w:rPr>
              <w:t>1</w:t>
            </w:r>
            <w:r w:rsidR="00877729" w:rsidRPr="007C385C">
              <w:rPr>
                <w:rFonts w:asciiTheme="minorHAnsi" w:eastAsia="Times New Roman" w:hAnsiTheme="minorHAnsi" w:cs="Arial"/>
                <w:sz w:val="20"/>
                <w:szCs w:val="20"/>
                <w:lang w:val="fr-CH" w:eastAsia="en-GB"/>
              </w:rPr>
              <w:t xml:space="preserve">000 </w:t>
            </w:r>
          </w:p>
        </w:tc>
        <w:tc>
          <w:tcPr>
            <w:tcW w:w="1327" w:type="dxa"/>
            <w:shd w:val="clear" w:color="DCE6F1" w:fill="DCE6F1"/>
            <w:vAlign w:val="bottom"/>
            <w:hideMark/>
          </w:tcPr>
          <w:p w14:paraId="2A83C891" w14:textId="77777777" w:rsidR="00877729" w:rsidRPr="007C385C" w:rsidRDefault="00EC705C" w:rsidP="00877729">
            <w:pPr>
              <w:ind w:left="0" w:firstLine="0"/>
              <w:jc w:val="right"/>
              <w:rPr>
                <w:rFonts w:asciiTheme="minorHAnsi" w:eastAsia="Times New Roman" w:hAnsiTheme="minorHAnsi" w:cs="Arial"/>
                <w:sz w:val="20"/>
                <w:szCs w:val="20"/>
                <w:lang w:val="fr-CH" w:eastAsia="en-GB"/>
              </w:rPr>
            </w:pPr>
            <w:r w:rsidRPr="007C385C">
              <w:rPr>
                <w:rFonts w:asciiTheme="minorHAnsi" w:eastAsia="Times New Roman" w:hAnsiTheme="minorHAnsi" w:cs="Arial"/>
                <w:sz w:val="20"/>
                <w:szCs w:val="20"/>
                <w:lang w:val="fr-CH" w:eastAsia="en-GB"/>
              </w:rPr>
              <w:t xml:space="preserve"> </w:t>
            </w:r>
            <w:r w:rsidR="00877729" w:rsidRPr="007C385C">
              <w:rPr>
                <w:rFonts w:asciiTheme="minorHAnsi" w:eastAsia="Times New Roman" w:hAnsiTheme="minorHAnsi" w:cs="Arial"/>
                <w:sz w:val="20"/>
                <w:szCs w:val="20"/>
                <w:lang w:val="fr-CH" w:eastAsia="en-GB"/>
              </w:rPr>
              <w:t>-</w:t>
            </w:r>
            <w:r w:rsidRPr="007C385C">
              <w:rPr>
                <w:rFonts w:asciiTheme="minorHAnsi" w:eastAsia="Times New Roman" w:hAnsiTheme="minorHAnsi" w:cs="Arial"/>
                <w:sz w:val="20"/>
                <w:szCs w:val="20"/>
                <w:lang w:val="fr-CH" w:eastAsia="en-GB"/>
              </w:rPr>
              <w:t xml:space="preserve"> </w:t>
            </w:r>
          </w:p>
        </w:tc>
      </w:tr>
      <w:tr w:rsidR="00B83CC2" w:rsidRPr="007C385C" w14:paraId="662A0BEB" w14:textId="77777777" w:rsidTr="00EC705C">
        <w:trPr>
          <w:cantSplit/>
        </w:trPr>
        <w:tc>
          <w:tcPr>
            <w:tcW w:w="2142" w:type="dxa"/>
            <w:shd w:val="clear" w:color="auto" w:fill="B8CCE4" w:themeFill="accent1" w:themeFillTint="66"/>
            <w:noWrap/>
            <w:vAlign w:val="bottom"/>
            <w:hideMark/>
          </w:tcPr>
          <w:p w14:paraId="7C63CA26" w14:textId="77777777" w:rsidR="00877729" w:rsidRPr="007C385C" w:rsidRDefault="00877729" w:rsidP="00877729">
            <w:pPr>
              <w:ind w:left="0" w:firstLine="0"/>
              <w:jc w:val="center"/>
              <w:rPr>
                <w:rFonts w:asciiTheme="minorHAnsi" w:eastAsia="Times New Roman" w:hAnsiTheme="minorHAnsi" w:cs="Arial"/>
                <w:b/>
                <w:bCs/>
                <w:color w:val="000000"/>
                <w:sz w:val="20"/>
                <w:szCs w:val="20"/>
                <w:lang w:val="fr-CH" w:eastAsia="en-GB"/>
              </w:rPr>
            </w:pPr>
            <w:r w:rsidRPr="007C385C">
              <w:rPr>
                <w:rFonts w:asciiTheme="minorHAnsi" w:eastAsia="Times New Roman" w:hAnsiTheme="minorHAnsi" w:cs="Arial"/>
                <w:b/>
                <w:bCs/>
                <w:color w:val="000000"/>
                <w:sz w:val="20"/>
                <w:szCs w:val="20"/>
                <w:lang w:val="fr-CH" w:eastAsia="en-GB"/>
              </w:rPr>
              <w:t>Total</w:t>
            </w:r>
          </w:p>
        </w:tc>
        <w:tc>
          <w:tcPr>
            <w:tcW w:w="1326" w:type="dxa"/>
            <w:shd w:val="clear" w:color="auto" w:fill="B8CCE4" w:themeFill="accent1" w:themeFillTint="66"/>
            <w:vAlign w:val="bottom"/>
            <w:hideMark/>
          </w:tcPr>
          <w:p w14:paraId="1B4F0A58" w14:textId="10A011F4"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1 277 </w:t>
            </w:r>
            <w:r w:rsidR="00877729" w:rsidRPr="007C385C">
              <w:rPr>
                <w:rFonts w:asciiTheme="minorHAnsi" w:eastAsia="Times New Roman" w:hAnsiTheme="minorHAnsi" w:cs="Arial"/>
                <w:b/>
                <w:bCs/>
                <w:color w:val="000000"/>
                <w:sz w:val="20"/>
                <w:szCs w:val="20"/>
                <w:lang w:val="fr-CH" w:eastAsia="en-GB"/>
              </w:rPr>
              <w:t xml:space="preserve">036 </w:t>
            </w:r>
          </w:p>
        </w:tc>
        <w:tc>
          <w:tcPr>
            <w:tcW w:w="1327" w:type="dxa"/>
            <w:shd w:val="clear" w:color="auto" w:fill="B8CCE4" w:themeFill="accent1" w:themeFillTint="66"/>
            <w:vAlign w:val="bottom"/>
            <w:hideMark/>
          </w:tcPr>
          <w:p w14:paraId="424C933B" w14:textId="7829EFD2"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4 844 </w:t>
            </w:r>
            <w:r w:rsidR="00877729" w:rsidRPr="007C385C">
              <w:rPr>
                <w:rFonts w:asciiTheme="minorHAnsi" w:eastAsia="Times New Roman" w:hAnsiTheme="minorHAnsi" w:cs="Arial"/>
                <w:b/>
                <w:bCs/>
                <w:color w:val="000000"/>
                <w:sz w:val="20"/>
                <w:szCs w:val="20"/>
                <w:lang w:val="fr-CH" w:eastAsia="en-GB"/>
              </w:rPr>
              <w:t xml:space="preserve">500 </w:t>
            </w:r>
          </w:p>
        </w:tc>
        <w:tc>
          <w:tcPr>
            <w:tcW w:w="1326" w:type="dxa"/>
            <w:shd w:val="clear" w:color="auto" w:fill="B8CCE4" w:themeFill="accent1" w:themeFillTint="66"/>
            <w:vAlign w:val="bottom"/>
            <w:hideMark/>
          </w:tcPr>
          <w:p w14:paraId="0EB9204B" w14:textId="30B99214"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460 </w:t>
            </w:r>
            <w:r w:rsidR="00877729" w:rsidRPr="007C385C">
              <w:rPr>
                <w:rFonts w:asciiTheme="minorHAnsi" w:eastAsia="Times New Roman" w:hAnsiTheme="minorHAnsi" w:cs="Arial"/>
                <w:b/>
                <w:bCs/>
                <w:color w:val="000000"/>
                <w:sz w:val="20"/>
                <w:szCs w:val="20"/>
                <w:lang w:val="fr-CH" w:eastAsia="en-GB"/>
              </w:rPr>
              <w:t xml:space="preserve">404 </w:t>
            </w:r>
          </w:p>
        </w:tc>
        <w:tc>
          <w:tcPr>
            <w:tcW w:w="1327" w:type="dxa"/>
            <w:shd w:val="clear" w:color="auto" w:fill="B8CCE4" w:themeFill="accent1" w:themeFillTint="66"/>
            <w:vAlign w:val="bottom"/>
            <w:hideMark/>
          </w:tcPr>
          <w:p w14:paraId="6F189943" w14:textId="76F9FD58"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357 </w:t>
            </w:r>
            <w:r w:rsidR="00877729" w:rsidRPr="007C385C">
              <w:rPr>
                <w:rFonts w:asciiTheme="minorHAnsi" w:eastAsia="Times New Roman" w:hAnsiTheme="minorHAnsi" w:cs="Arial"/>
                <w:b/>
                <w:bCs/>
                <w:color w:val="000000"/>
                <w:sz w:val="20"/>
                <w:szCs w:val="20"/>
                <w:lang w:val="fr-CH" w:eastAsia="en-GB"/>
              </w:rPr>
              <w:t xml:space="preserve">605 </w:t>
            </w:r>
          </w:p>
        </w:tc>
        <w:tc>
          <w:tcPr>
            <w:tcW w:w="1326" w:type="dxa"/>
            <w:shd w:val="clear" w:color="auto" w:fill="B8CCE4" w:themeFill="accent1" w:themeFillTint="66"/>
            <w:vAlign w:val="bottom"/>
            <w:hideMark/>
          </w:tcPr>
          <w:p w14:paraId="1DBC8C23" w14:textId="6C9FBC53"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3 435 </w:t>
            </w:r>
            <w:r w:rsidR="00877729" w:rsidRPr="007C385C">
              <w:rPr>
                <w:rFonts w:asciiTheme="minorHAnsi" w:eastAsia="Times New Roman" w:hAnsiTheme="minorHAnsi" w:cs="Arial"/>
                <w:b/>
                <w:bCs/>
                <w:color w:val="000000"/>
                <w:sz w:val="20"/>
                <w:szCs w:val="20"/>
                <w:lang w:val="fr-CH" w:eastAsia="en-GB"/>
              </w:rPr>
              <w:t xml:space="preserve">065 </w:t>
            </w:r>
          </w:p>
        </w:tc>
        <w:tc>
          <w:tcPr>
            <w:tcW w:w="1327" w:type="dxa"/>
            <w:shd w:val="clear" w:color="auto" w:fill="B8CCE4" w:themeFill="accent1" w:themeFillTint="66"/>
            <w:vAlign w:val="bottom"/>
            <w:hideMark/>
          </w:tcPr>
          <w:p w14:paraId="6558EAA9" w14:textId="3334D791"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368 </w:t>
            </w:r>
            <w:r w:rsidR="00877729" w:rsidRPr="007C385C">
              <w:rPr>
                <w:rFonts w:asciiTheme="minorHAnsi" w:eastAsia="Times New Roman" w:hAnsiTheme="minorHAnsi" w:cs="Arial"/>
                <w:b/>
                <w:bCs/>
                <w:color w:val="000000"/>
                <w:sz w:val="20"/>
                <w:szCs w:val="20"/>
                <w:lang w:val="fr-CH" w:eastAsia="en-GB"/>
              </w:rPr>
              <w:t xml:space="preserve">820 </w:t>
            </w:r>
          </w:p>
        </w:tc>
        <w:tc>
          <w:tcPr>
            <w:tcW w:w="1326" w:type="dxa"/>
            <w:shd w:val="clear" w:color="auto" w:fill="B8CCE4" w:themeFill="accent1" w:themeFillTint="66"/>
            <w:vAlign w:val="bottom"/>
            <w:hideMark/>
          </w:tcPr>
          <w:p w14:paraId="1F2F4E55" w14:textId="39504795"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919 </w:t>
            </w:r>
            <w:r w:rsidR="00877729" w:rsidRPr="007C385C">
              <w:rPr>
                <w:rFonts w:asciiTheme="minorHAnsi" w:eastAsia="Times New Roman" w:hAnsiTheme="minorHAnsi" w:cs="Arial"/>
                <w:b/>
                <w:bCs/>
                <w:color w:val="000000"/>
                <w:sz w:val="20"/>
                <w:szCs w:val="20"/>
                <w:lang w:val="fr-CH" w:eastAsia="en-GB"/>
              </w:rPr>
              <w:t xml:space="preserve">431 </w:t>
            </w:r>
          </w:p>
        </w:tc>
        <w:tc>
          <w:tcPr>
            <w:tcW w:w="1327" w:type="dxa"/>
            <w:shd w:val="clear" w:color="auto" w:fill="B8CCE4" w:themeFill="accent1" w:themeFillTint="66"/>
            <w:vAlign w:val="bottom"/>
            <w:hideMark/>
          </w:tcPr>
          <w:p w14:paraId="74DCCCCC" w14:textId="6BF20115" w:rsidR="00877729" w:rsidRPr="007C385C" w:rsidRDefault="000517E3"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967 </w:t>
            </w:r>
            <w:r w:rsidR="00877729" w:rsidRPr="007C385C">
              <w:rPr>
                <w:rFonts w:asciiTheme="minorHAnsi" w:eastAsia="Times New Roman" w:hAnsiTheme="minorHAnsi" w:cs="Arial"/>
                <w:b/>
                <w:bCs/>
                <w:color w:val="000000"/>
                <w:sz w:val="20"/>
                <w:szCs w:val="20"/>
                <w:lang w:val="fr-CH" w:eastAsia="en-GB"/>
              </w:rPr>
              <w:t xml:space="preserve">130 </w:t>
            </w:r>
          </w:p>
        </w:tc>
        <w:tc>
          <w:tcPr>
            <w:tcW w:w="1327" w:type="dxa"/>
            <w:shd w:val="clear" w:color="auto" w:fill="B8CCE4" w:themeFill="accent1" w:themeFillTint="66"/>
            <w:vAlign w:val="bottom"/>
            <w:hideMark/>
          </w:tcPr>
          <w:p w14:paraId="55A9979B" w14:textId="5C17B8B4" w:rsidR="00877729" w:rsidRPr="007C385C" w:rsidRDefault="006D71CB" w:rsidP="00877729">
            <w:pPr>
              <w:ind w:left="0" w:firstLine="0"/>
              <w:jc w:val="right"/>
              <w:rPr>
                <w:rFonts w:asciiTheme="minorHAnsi" w:eastAsia="Times New Roman" w:hAnsiTheme="minorHAnsi" w:cs="Arial"/>
                <w:b/>
                <w:bCs/>
                <w:color w:val="000000"/>
                <w:sz w:val="20"/>
                <w:szCs w:val="20"/>
                <w:lang w:val="fr-CH" w:eastAsia="en-GB"/>
              </w:rPr>
            </w:pPr>
            <w:r>
              <w:rPr>
                <w:rFonts w:asciiTheme="minorHAnsi" w:eastAsia="Times New Roman" w:hAnsiTheme="minorHAnsi" w:cs="Arial"/>
                <w:b/>
                <w:bCs/>
                <w:color w:val="000000"/>
                <w:sz w:val="20"/>
                <w:szCs w:val="20"/>
                <w:lang w:val="fr-CH" w:eastAsia="en-GB"/>
              </w:rPr>
              <w:t xml:space="preserve">386 </w:t>
            </w:r>
            <w:r w:rsidR="00877729" w:rsidRPr="007C385C">
              <w:rPr>
                <w:rFonts w:asciiTheme="minorHAnsi" w:eastAsia="Times New Roman" w:hAnsiTheme="minorHAnsi" w:cs="Arial"/>
                <w:b/>
                <w:bCs/>
                <w:color w:val="000000"/>
                <w:sz w:val="20"/>
                <w:szCs w:val="20"/>
                <w:lang w:val="fr-CH" w:eastAsia="en-GB"/>
              </w:rPr>
              <w:t xml:space="preserve">918 </w:t>
            </w:r>
          </w:p>
        </w:tc>
      </w:tr>
    </w:tbl>
    <w:p w14:paraId="761824D0" w14:textId="77777777" w:rsidR="00877729" w:rsidRPr="007C385C" w:rsidRDefault="00877729">
      <w:pPr>
        <w:rPr>
          <w:rFonts w:cs="Arial"/>
          <w:lang w:val="fr-CH"/>
        </w:rPr>
      </w:pPr>
    </w:p>
    <w:p w14:paraId="174935BA" w14:textId="77777777" w:rsidR="00515416" w:rsidRPr="007C385C" w:rsidRDefault="00515416">
      <w:pPr>
        <w:rPr>
          <w:rFonts w:cs="Arial"/>
          <w:lang w:val="fr-CH"/>
        </w:rPr>
        <w:sectPr w:rsidR="00515416" w:rsidRPr="007C385C" w:rsidSect="00EC705C">
          <w:footerReference w:type="default" r:id="rId13"/>
          <w:pgSz w:w="16838" w:h="11906" w:orient="landscape"/>
          <w:pgMar w:top="1440" w:right="1440" w:bottom="1440" w:left="1440" w:header="709" w:footer="709" w:gutter="0"/>
          <w:cols w:space="708"/>
          <w:titlePg/>
          <w:docGrid w:linePitch="360"/>
        </w:sectPr>
      </w:pPr>
    </w:p>
    <w:p w14:paraId="6E9EE547" w14:textId="523E53DF" w:rsidR="00EC705C" w:rsidRPr="007C385C" w:rsidRDefault="00EC705C" w:rsidP="00CA6594">
      <w:pPr>
        <w:rPr>
          <w:rFonts w:asciiTheme="minorHAnsi" w:eastAsiaTheme="minorHAnsi" w:hAnsiTheme="minorHAnsi" w:cs="Arial"/>
          <w:b/>
          <w:bCs/>
          <w:color w:val="000000"/>
          <w:sz w:val="24"/>
          <w:szCs w:val="24"/>
          <w:lang w:val="fr-CH"/>
        </w:rPr>
      </w:pPr>
      <w:r w:rsidRPr="007C385C">
        <w:rPr>
          <w:rFonts w:asciiTheme="minorHAnsi" w:eastAsiaTheme="minorHAnsi" w:hAnsiTheme="minorHAnsi" w:cs="Arial"/>
          <w:b/>
          <w:bCs/>
          <w:color w:val="000000"/>
          <w:sz w:val="24"/>
          <w:szCs w:val="24"/>
          <w:lang w:val="fr-CH"/>
        </w:rPr>
        <w:lastRenderedPageBreak/>
        <w:t>Annex</w:t>
      </w:r>
      <w:r w:rsidR="00D90325">
        <w:rPr>
          <w:rFonts w:asciiTheme="minorHAnsi" w:eastAsiaTheme="minorHAnsi" w:hAnsiTheme="minorHAnsi" w:cs="Arial"/>
          <w:b/>
          <w:bCs/>
          <w:color w:val="000000"/>
          <w:sz w:val="24"/>
          <w:szCs w:val="24"/>
          <w:lang w:val="fr-CH"/>
        </w:rPr>
        <w:t>e</w:t>
      </w:r>
      <w:r w:rsidRPr="007C385C">
        <w:rPr>
          <w:rFonts w:asciiTheme="minorHAnsi" w:eastAsiaTheme="minorHAnsi" w:hAnsiTheme="minorHAnsi" w:cs="Arial"/>
          <w:b/>
          <w:bCs/>
          <w:color w:val="000000"/>
          <w:sz w:val="24"/>
          <w:szCs w:val="24"/>
          <w:lang w:val="fr-CH"/>
        </w:rPr>
        <w:t xml:space="preserve"> 2</w:t>
      </w:r>
    </w:p>
    <w:p w14:paraId="60CEC449" w14:textId="77777777" w:rsidR="00EC705C" w:rsidRPr="007C385C" w:rsidRDefault="00EC705C" w:rsidP="00CA6594">
      <w:pPr>
        <w:rPr>
          <w:rFonts w:asciiTheme="minorHAnsi" w:eastAsiaTheme="minorHAnsi" w:hAnsiTheme="minorHAnsi" w:cs="Arial"/>
          <w:b/>
          <w:bCs/>
          <w:color w:val="000000"/>
          <w:sz w:val="24"/>
          <w:szCs w:val="24"/>
          <w:lang w:val="fr-CH"/>
        </w:rPr>
      </w:pPr>
    </w:p>
    <w:p w14:paraId="774D0925" w14:textId="3AFD1261" w:rsidR="00EC705C" w:rsidRPr="007C385C" w:rsidRDefault="00D90325" w:rsidP="00CA6594">
      <w:pPr>
        <w:rPr>
          <w:rFonts w:asciiTheme="minorHAnsi" w:hAnsiTheme="minorHAnsi" w:cs="Arial"/>
          <w:sz w:val="24"/>
          <w:szCs w:val="24"/>
          <w:lang w:val="fr-CH"/>
        </w:rPr>
      </w:pPr>
      <w:r>
        <w:rPr>
          <w:rFonts w:asciiTheme="minorHAnsi" w:eastAsiaTheme="minorHAnsi" w:hAnsiTheme="minorHAnsi" w:cs="Arial"/>
          <w:b/>
          <w:bCs/>
          <w:color w:val="000000"/>
          <w:sz w:val="24"/>
          <w:szCs w:val="24"/>
          <w:lang w:val="fr-CH"/>
        </w:rPr>
        <w:t>Contributions volontaires des Parties contractan</w:t>
      </w:r>
      <w:r w:rsidR="006359E4">
        <w:rPr>
          <w:rFonts w:asciiTheme="minorHAnsi" w:eastAsiaTheme="minorHAnsi" w:hAnsiTheme="minorHAnsi" w:cs="Arial"/>
          <w:b/>
          <w:bCs/>
          <w:color w:val="000000"/>
          <w:sz w:val="24"/>
          <w:szCs w:val="24"/>
          <w:lang w:val="fr-CH"/>
        </w:rPr>
        <w:t>t</w:t>
      </w:r>
      <w:r>
        <w:rPr>
          <w:rFonts w:asciiTheme="minorHAnsi" w:eastAsiaTheme="minorHAnsi" w:hAnsiTheme="minorHAnsi" w:cs="Arial"/>
          <w:b/>
          <w:bCs/>
          <w:color w:val="000000"/>
          <w:sz w:val="24"/>
          <w:szCs w:val="24"/>
          <w:lang w:val="fr-CH"/>
        </w:rPr>
        <w:t>es de la région Afrique</w:t>
      </w:r>
    </w:p>
    <w:p w14:paraId="6164CE78" w14:textId="77777777" w:rsidR="00EC705C" w:rsidRPr="007C385C" w:rsidRDefault="00EC705C" w:rsidP="00CA6594">
      <w:pPr>
        <w:rPr>
          <w:rFonts w:cs="Arial"/>
          <w:lang w:val="fr-CH"/>
        </w:rPr>
      </w:pPr>
    </w:p>
    <w:tbl>
      <w:tblPr>
        <w:tblW w:w="9030" w:type="dxa"/>
        <w:tblInd w:w="78" w:type="dxa"/>
        <w:tblLayout w:type="fixed"/>
        <w:tblCellMar>
          <w:top w:w="28" w:type="dxa"/>
          <w:left w:w="57" w:type="dxa"/>
          <w:bottom w:w="28" w:type="dxa"/>
          <w:right w:w="57" w:type="dxa"/>
        </w:tblCellMar>
        <w:tblLook w:val="0000" w:firstRow="0" w:lastRow="0" w:firstColumn="0" w:lastColumn="0" w:noHBand="0" w:noVBand="0"/>
      </w:tblPr>
      <w:tblGrid>
        <w:gridCol w:w="2550"/>
        <w:gridCol w:w="1296"/>
        <w:gridCol w:w="1296"/>
        <w:gridCol w:w="1296"/>
        <w:gridCol w:w="1296"/>
        <w:gridCol w:w="1296"/>
      </w:tblGrid>
      <w:tr w:rsidR="00EC705C" w:rsidRPr="00414847" w14:paraId="550101F3" w14:textId="77777777" w:rsidTr="005F039D">
        <w:trPr>
          <w:tblHeader/>
        </w:trPr>
        <w:tc>
          <w:tcPr>
            <w:tcW w:w="2550" w:type="dxa"/>
            <w:vMerge w:val="restart"/>
            <w:tcBorders>
              <w:top w:val="single" w:sz="6" w:space="0" w:color="auto"/>
              <w:left w:val="single" w:sz="6" w:space="0" w:color="auto"/>
              <w:right w:val="single" w:sz="6" w:space="0" w:color="auto"/>
            </w:tcBorders>
            <w:shd w:val="clear" w:color="auto" w:fill="B8CCE4" w:themeFill="accent1" w:themeFillTint="66"/>
            <w:vAlign w:val="bottom"/>
          </w:tcPr>
          <w:p w14:paraId="7351BF83" w14:textId="66A8045F" w:rsidR="00EC705C" w:rsidRPr="007C385C" w:rsidRDefault="00EC705C" w:rsidP="00D90325">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b/>
                <w:color w:val="000000"/>
                <w:sz w:val="20"/>
                <w:szCs w:val="20"/>
                <w:lang w:val="fr-CH"/>
              </w:rPr>
              <w:t>Part</w:t>
            </w:r>
            <w:r w:rsidR="00D90325">
              <w:rPr>
                <w:rFonts w:asciiTheme="minorHAnsi" w:eastAsiaTheme="minorHAnsi" w:hAnsiTheme="minorHAnsi" w:cs="Arial"/>
                <w:b/>
                <w:color w:val="000000"/>
                <w:sz w:val="20"/>
                <w:szCs w:val="20"/>
                <w:lang w:val="fr-CH"/>
              </w:rPr>
              <w:t>ie contractante</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22CF057" w14:textId="56BC9716" w:rsidR="00EC705C" w:rsidRPr="007C385C" w:rsidRDefault="00EC705C" w:rsidP="00D90325">
            <w:pPr>
              <w:autoSpaceDE w:val="0"/>
              <w:autoSpaceDN w:val="0"/>
              <w:adjustRightInd w:val="0"/>
              <w:ind w:left="0" w:firstLine="0"/>
              <w:rPr>
                <w:rFonts w:asciiTheme="minorHAnsi" w:eastAsiaTheme="minorHAnsi" w:hAnsiTheme="minorHAnsi" w:cs="Arial"/>
                <w:b/>
                <w:color w:val="000000"/>
                <w:spacing w:val="-6"/>
                <w:sz w:val="20"/>
                <w:szCs w:val="20"/>
                <w:lang w:val="fr-CH"/>
              </w:rPr>
            </w:pPr>
          </w:p>
          <w:p w14:paraId="310CF4E0" w14:textId="77777777" w:rsidR="00EC70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Contributions</w:t>
            </w:r>
          </w:p>
          <w:p w14:paraId="1BFD1A62" w14:textId="57E9F0F3" w:rsidR="00D90325" w:rsidRPr="007C385C" w:rsidRDefault="00D90325"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Pr>
                <w:rFonts w:asciiTheme="minorHAnsi" w:eastAsiaTheme="minorHAnsi" w:hAnsiTheme="minorHAnsi" w:cs="Arial"/>
                <w:b/>
                <w:color w:val="000000"/>
                <w:spacing w:val="-6"/>
                <w:sz w:val="20"/>
                <w:szCs w:val="20"/>
                <w:lang w:val="fr-CH"/>
              </w:rPr>
              <w:t>volontaires</w:t>
            </w:r>
          </w:p>
          <w:p w14:paraId="591B02DA" w14:textId="1AFA7CE8"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pa</w:t>
            </w:r>
            <w:r w:rsidR="00D90325">
              <w:rPr>
                <w:rFonts w:asciiTheme="minorHAnsi" w:eastAsiaTheme="minorHAnsi" w:hAnsiTheme="minorHAnsi" w:cs="Arial"/>
                <w:b/>
                <w:color w:val="000000"/>
                <w:spacing w:val="-6"/>
                <w:sz w:val="20"/>
                <w:szCs w:val="20"/>
                <w:lang w:val="fr-CH"/>
              </w:rPr>
              <w:t>yées au</w:t>
            </w:r>
          </w:p>
          <w:p w14:paraId="7C4937FD" w14:textId="77777777" w:rsidR="00EC705C" w:rsidRPr="007C385C" w:rsidRDefault="005F039D" w:rsidP="005F039D">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31/12/</w:t>
            </w:r>
            <w:r w:rsidR="00EC705C" w:rsidRPr="007C385C">
              <w:rPr>
                <w:rFonts w:asciiTheme="minorHAnsi" w:eastAsiaTheme="minorHAnsi" w:hAnsiTheme="minorHAnsi" w:cs="Arial"/>
                <w:b/>
                <w:color w:val="000000"/>
                <w:spacing w:val="-6"/>
                <w:sz w:val="20"/>
                <w:szCs w:val="20"/>
                <w:lang w:val="fr-CH"/>
              </w:rPr>
              <w:t>2016</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1FF5DA1A" w14:textId="1696906C"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p>
          <w:p w14:paraId="35BCCE38" w14:textId="292F454B"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Contributions</w:t>
            </w:r>
            <w:r w:rsidR="00D90325">
              <w:rPr>
                <w:rFonts w:asciiTheme="minorHAnsi" w:eastAsiaTheme="minorHAnsi" w:hAnsiTheme="minorHAnsi" w:cs="Arial"/>
                <w:b/>
                <w:color w:val="000000"/>
                <w:spacing w:val="-6"/>
                <w:sz w:val="20"/>
                <w:szCs w:val="20"/>
                <w:lang w:val="fr-CH"/>
              </w:rPr>
              <w:t xml:space="preserve"> volontaires </w:t>
            </w:r>
          </w:p>
          <w:p w14:paraId="27400BB8" w14:textId="2ED648D3" w:rsidR="00EC705C" w:rsidRPr="007C385C" w:rsidRDefault="00D90325"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Pr>
                <w:rFonts w:asciiTheme="minorHAnsi" w:eastAsiaTheme="minorHAnsi" w:hAnsiTheme="minorHAnsi" w:cs="Arial"/>
                <w:b/>
                <w:color w:val="000000"/>
                <w:spacing w:val="-6"/>
                <w:sz w:val="20"/>
                <w:szCs w:val="20"/>
                <w:lang w:val="fr-CH"/>
              </w:rPr>
              <w:t>payées pou</w:t>
            </w:r>
            <w:r w:rsidR="000B3D97">
              <w:rPr>
                <w:rFonts w:asciiTheme="minorHAnsi" w:eastAsiaTheme="minorHAnsi" w:hAnsiTheme="minorHAnsi" w:cs="Arial"/>
                <w:b/>
                <w:color w:val="000000"/>
                <w:spacing w:val="-6"/>
                <w:sz w:val="20"/>
                <w:szCs w:val="20"/>
                <w:lang w:val="fr-CH"/>
              </w:rPr>
              <w:t>r / e</w:t>
            </w:r>
            <w:r w:rsidR="00EC705C" w:rsidRPr="007C385C">
              <w:rPr>
                <w:rFonts w:asciiTheme="minorHAnsi" w:eastAsiaTheme="minorHAnsi" w:hAnsiTheme="minorHAnsi" w:cs="Arial"/>
                <w:b/>
                <w:color w:val="000000"/>
                <w:spacing w:val="-6"/>
                <w:sz w:val="20"/>
                <w:szCs w:val="20"/>
                <w:lang w:val="fr-CH"/>
              </w:rPr>
              <w:t>n 2017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5F0E4F5C" w14:textId="5B12BEBA" w:rsidR="00EC705C" w:rsidRPr="007C385C" w:rsidRDefault="000B3D97"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Pr>
                <w:rFonts w:asciiTheme="minorHAnsi" w:eastAsiaTheme="minorHAnsi" w:hAnsiTheme="minorHAnsi" w:cs="Arial"/>
                <w:b/>
                <w:color w:val="000000"/>
                <w:spacing w:val="-6"/>
                <w:sz w:val="20"/>
                <w:szCs w:val="20"/>
                <w:lang w:val="fr-CH"/>
              </w:rPr>
              <w:t>Montant t</w:t>
            </w:r>
            <w:r w:rsidR="00EC705C" w:rsidRPr="007C385C">
              <w:rPr>
                <w:rFonts w:asciiTheme="minorHAnsi" w:eastAsiaTheme="minorHAnsi" w:hAnsiTheme="minorHAnsi" w:cs="Arial"/>
                <w:b/>
                <w:color w:val="000000"/>
                <w:spacing w:val="-6"/>
                <w:sz w:val="20"/>
                <w:szCs w:val="20"/>
                <w:lang w:val="fr-CH"/>
              </w:rPr>
              <w:t xml:space="preserve">otal </w:t>
            </w:r>
            <w:r>
              <w:rPr>
                <w:rFonts w:asciiTheme="minorHAnsi" w:eastAsiaTheme="minorHAnsi" w:hAnsiTheme="minorHAnsi" w:cs="Arial"/>
                <w:b/>
                <w:color w:val="000000"/>
                <w:spacing w:val="-6"/>
                <w:sz w:val="20"/>
                <w:szCs w:val="20"/>
                <w:lang w:val="fr-CH"/>
              </w:rPr>
              <w:t xml:space="preserve">des </w:t>
            </w:r>
          </w:p>
          <w:p w14:paraId="43075B22" w14:textId="792BD343"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Contributions</w:t>
            </w:r>
            <w:r w:rsidR="000B3D97">
              <w:rPr>
                <w:rFonts w:asciiTheme="minorHAnsi" w:eastAsiaTheme="minorHAnsi" w:hAnsiTheme="minorHAnsi" w:cs="Arial"/>
                <w:b/>
                <w:color w:val="000000"/>
                <w:spacing w:val="-6"/>
                <w:sz w:val="20"/>
                <w:szCs w:val="20"/>
                <w:lang w:val="fr-CH"/>
              </w:rPr>
              <w:t xml:space="preserve"> volontaires</w:t>
            </w:r>
          </w:p>
          <w:p w14:paraId="0C3FF19C" w14:textId="450D94A8" w:rsidR="00EC705C" w:rsidRPr="007C385C" w:rsidRDefault="000B3D97" w:rsidP="00EC705C">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Pr>
                <w:rFonts w:asciiTheme="minorHAnsi" w:eastAsiaTheme="minorHAnsi" w:hAnsiTheme="minorHAnsi" w:cs="Arial"/>
                <w:b/>
                <w:color w:val="000000"/>
                <w:spacing w:val="-6"/>
                <w:sz w:val="20"/>
                <w:szCs w:val="20"/>
                <w:lang w:val="fr-CH"/>
              </w:rPr>
              <w:t>reçues au</w:t>
            </w:r>
          </w:p>
          <w:p w14:paraId="0C24A160" w14:textId="77777777" w:rsidR="00EC705C" w:rsidRPr="007C385C" w:rsidRDefault="005F039D" w:rsidP="005F039D">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sidRPr="007C385C">
              <w:rPr>
                <w:rFonts w:asciiTheme="minorHAnsi" w:eastAsiaTheme="minorHAnsi" w:hAnsiTheme="minorHAnsi" w:cs="Arial"/>
                <w:b/>
                <w:color w:val="000000"/>
                <w:spacing w:val="-6"/>
                <w:sz w:val="20"/>
                <w:szCs w:val="20"/>
                <w:lang w:val="fr-CH"/>
              </w:rPr>
              <w:t>31/12/</w:t>
            </w:r>
            <w:r w:rsidR="00EC705C" w:rsidRPr="007C385C">
              <w:rPr>
                <w:rFonts w:asciiTheme="minorHAnsi" w:eastAsiaTheme="minorHAnsi" w:hAnsiTheme="minorHAnsi" w:cs="Arial"/>
                <w:b/>
                <w:color w:val="000000"/>
                <w:spacing w:val="-6"/>
                <w:sz w:val="20"/>
                <w:szCs w:val="20"/>
                <w:lang w:val="fr-CH"/>
              </w:rPr>
              <w:t>2017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744FA016" w14:textId="36BBDDDD" w:rsidR="00EC705C" w:rsidRPr="007C385C" w:rsidRDefault="000B3D97" w:rsidP="000B3D97">
            <w:pPr>
              <w:autoSpaceDE w:val="0"/>
              <w:autoSpaceDN w:val="0"/>
              <w:adjustRightInd w:val="0"/>
              <w:ind w:left="0" w:firstLine="0"/>
              <w:jc w:val="center"/>
              <w:rPr>
                <w:rFonts w:asciiTheme="minorHAnsi" w:eastAsiaTheme="minorHAnsi" w:hAnsiTheme="minorHAnsi" w:cs="Arial"/>
                <w:b/>
                <w:color w:val="000000"/>
                <w:spacing w:val="-6"/>
                <w:sz w:val="20"/>
                <w:szCs w:val="20"/>
                <w:lang w:val="fr-CH"/>
              </w:rPr>
            </w:pPr>
            <w:r>
              <w:rPr>
                <w:rFonts w:asciiTheme="minorHAnsi" w:eastAsiaTheme="minorHAnsi" w:hAnsiTheme="minorHAnsi" w:cs="Arial"/>
                <w:b/>
                <w:color w:val="000000"/>
                <w:spacing w:val="-6"/>
                <w:sz w:val="20"/>
                <w:szCs w:val="20"/>
                <w:lang w:val="fr-CH"/>
              </w:rPr>
              <w:t>Mo</w:t>
            </w:r>
            <w:r w:rsidR="00A061F4">
              <w:rPr>
                <w:rFonts w:asciiTheme="minorHAnsi" w:eastAsiaTheme="minorHAnsi" w:hAnsiTheme="minorHAnsi" w:cs="Arial"/>
                <w:b/>
                <w:color w:val="000000"/>
                <w:spacing w:val="-6"/>
                <w:sz w:val="20"/>
                <w:szCs w:val="20"/>
                <w:lang w:val="fr-CH"/>
              </w:rPr>
              <w:t>n</w:t>
            </w:r>
            <w:r>
              <w:rPr>
                <w:rFonts w:asciiTheme="minorHAnsi" w:eastAsiaTheme="minorHAnsi" w:hAnsiTheme="minorHAnsi" w:cs="Arial"/>
                <w:b/>
                <w:color w:val="000000"/>
                <w:spacing w:val="-6"/>
                <w:sz w:val="20"/>
                <w:szCs w:val="20"/>
                <w:lang w:val="fr-CH"/>
              </w:rPr>
              <w:t>tant total potentie</w:t>
            </w:r>
            <w:r w:rsidR="00EC705C" w:rsidRPr="007C385C">
              <w:rPr>
                <w:rFonts w:asciiTheme="minorHAnsi" w:eastAsiaTheme="minorHAnsi" w:hAnsiTheme="minorHAnsi" w:cs="Arial"/>
                <w:b/>
                <w:color w:val="000000"/>
                <w:spacing w:val="-6"/>
                <w:sz w:val="20"/>
                <w:szCs w:val="20"/>
                <w:lang w:val="fr-CH"/>
              </w:rPr>
              <w:t xml:space="preserve">l </w:t>
            </w:r>
            <w:r>
              <w:rPr>
                <w:rFonts w:asciiTheme="minorHAnsi" w:eastAsiaTheme="minorHAnsi" w:hAnsiTheme="minorHAnsi" w:cs="Arial"/>
                <w:b/>
                <w:color w:val="000000"/>
                <w:spacing w:val="-6"/>
                <w:sz w:val="20"/>
                <w:szCs w:val="20"/>
                <w:lang w:val="fr-CH"/>
              </w:rPr>
              <w:t xml:space="preserve">des contributions volontaires </w:t>
            </w:r>
            <w:r w:rsidR="00EC705C" w:rsidRPr="007C385C">
              <w:rPr>
                <w:rFonts w:asciiTheme="minorHAnsi" w:eastAsiaTheme="minorHAnsi" w:hAnsiTheme="minorHAnsi" w:cs="Arial"/>
                <w:b/>
                <w:color w:val="000000"/>
                <w:spacing w:val="-6"/>
                <w:sz w:val="20"/>
                <w:szCs w:val="20"/>
                <w:lang w:val="fr-CH"/>
              </w:rPr>
              <w:t>2009-20017</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center"/>
          </w:tcPr>
          <w:p w14:paraId="2DBD5F62" w14:textId="691B361B" w:rsidR="00EC705C" w:rsidRPr="000B3D97" w:rsidRDefault="00EC705C" w:rsidP="000B3D97">
            <w:pPr>
              <w:autoSpaceDE w:val="0"/>
              <w:autoSpaceDN w:val="0"/>
              <w:adjustRightInd w:val="0"/>
              <w:ind w:left="0" w:firstLine="0"/>
              <w:jc w:val="center"/>
              <w:rPr>
                <w:rFonts w:asciiTheme="minorHAnsi" w:eastAsiaTheme="minorHAnsi" w:hAnsiTheme="minorHAnsi" w:cs="Arial"/>
                <w:b/>
                <w:color w:val="000000"/>
                <w:spacing w:val="-6"/>
                <w:sz w:val="20"/>
                <w:szCs w:val="20"/>
                <w:lang w:val="fr-FR"/>
              </w:rPr>
            </w:pPr>
            <w:r w:rsidRPr="000B3D97">
              <w:rPr>
                <w:rFonts w:asciiTheme="minorHAnsi" w:eastAsiaTheme="minorHAnsi" w:hAnsiTheme="minorHAnsi" w:cs="Arial"/>
                <w:b/>
                <w:color w:val="000000"/>
                <w:spacing w:val="-6"/>
                <w:sz w:val="20"/>
                <w:szCs w:val="20"/>
                <w:lang w:val="fr-FR"/>
              </w:rPr>
              <w:t>P</w:t>
            </w:r>
            <w:r w:rsidR="000B3D97" w:rsidRPr="000B3D97">
              <w:rPr>
                <w:rFonts w:asciiTheme="minorHAnsi" w:eastAsiaTheme="minorHAnsi" w:hAnsiTheme="minorHAnsi" w:cs="Arial"/>
                <w:b/>
                <w:color w:val="000000"/>
                <w:spacing w:val="-6"/>
                <w:sz w:val="20"/>
                <w:szCs w:val="20"/>
                <w:lang w:val="fr-FR"/>
              </w:rPr>
              <w:t>ou</w:t>
            </w:r>
            <w:r w:rsidRPr="000B3D97">
              <w:rPr>
                <w:rFonts w:asciiTheme="minorHAnsi" w:eastAsiaTheme="minorHAnsi" w:hAnsiTheme="minorHAnsi" w:cs="Arial"/>
                <w:b/>
                <w:color w:val="000000"/>
                <w:spacing w:val="-6"/>
                <w:sz w:val="20"/>
                <w:szCs w:val="20"/>
                <w:lang w:val="fr-FR"/>
              </w:rPr>
              <w:t xml:space="preserve">rcentage </w:t>
            </w:r>
            <w:r w:rsidR="000B3D97" w:rsidRPr="000B3D97">
              <w:rPr>
                <w:rFonts w:asciiTheme="minorHAnsi" w:eastAsiaTheme="minorHAnsi" w:hAnsiTheme="minorHAnsi" w:cs="Arial"/>
                <w:b/>
                <w:color w:val="000000"/>
                <w:spacing w:val="-6"/>
                <w:sz w:val="20"/>
                <w:szCs w:val="20"/>
                <w:lang w:val="fr-FR"/>
              </w:rPr>
              <w:t>du t</w:t>
            </w:r>
            <w:r w:rsidRPr="000B3D97">
              <w:rPr>
                <w:rFonts w:asciiTheme="minorHAnsi" w:eastAsiaTheme="minorHAnsi" w:hAnsiTheme="minorHAnsi" w:cs="Arial"/>
                <w:b/>
                <w:color w:val="000000"/>
                <w:spacing w:val="-6"/>
                <w:sz w:val="20"/>
                <w:szCs w:val="20"/>
                <w:lang w:val="fr-FR"/>
              </w:rPr>
              <w:t xml:space="preserve">otal </w:t>
            </w:r>
            <w:r w:rsidR="000B3D97" w:rsidRPr="000B3D97">
              <w:rPr>
                <w:rFonts w:asciiTheme="minorHAnsi" w:eastAsiaTheme="minorHAnsi" w:hAnsiTheme="minorHAnsi" w:cs="Arial"/>
                <w:b/>
                <w:color w:val="000000"/>
                <w:spacing w:val="-6"/>
                <w:sz w:val="20"/>
                <w:szCs w:val="20"/>
                <w:lang w:val="fr-FR"/>
              </w:rPr>
              <w:t xml:space="preserve">des contributions volontaires </w:t>
            </w:r>
            <w:r w:rsidR="000B3D97">
              <w:rPr>
                <w:rFonts w:asciiTheme="minorHAnsi" w:eastAsiaTheme="minorHAnsi" w:hAnsiTheme="minorHAnsi" w:cs="Arial"/>
                <w:b/>
                <w:color w:val="000000"/>
                <w:spacing w:val="-6"/>
                <w:sz w:val="20"/>
                <w:szCs w:val="20"/>
                <w:lang w:val="fr-FR"/>
              </w:rPr>
              <w:t>p</w:t>
            </w:r>
            <w:r w:rsidRPr="000B3D97">
              <w:rPr>
                <w:rFonts w:asciiTheme="minorHAnsi" w:eastAsiaTheme="minorHAnsi" w:hAnsiTheme="minorHAnsi" w:cs="Arial"/>
                <w:b/>
                <w:color w:val="000000"/>
                <w:spacing w:val="-6"/>
                <w:sz w:val="20"/>
                <w:szCs w:val="20"/>
                <w:lang w:val="fr-FR"/>
              </w:rPr>
              <w:t>ot</w:t>
            </w:r>
            <w:r w:rsidR="00821458" w:rsidRPr="000B3D97">
              <w:rPr>
                <w:rFonts w:asciiTheme="minorHAnsi" w:eastAsiaTheme="minorHAnsi" w:hAnsiTheme="minorHAnsi" w:cs="Arial"/>
                <w:b/>
                <w:color w:val="000000"/>
                <w:spacing w:val="-6"/>
                <w:sz w:val="20"/>
                <w:szCs w:val="20"/>
                <w:lang w:val="fr-FR"/>
              </w:rPr>
              <w:t>e</w:t>
            </w:r>
            <w:r w:rsidR="000B3D97">
              <w:rPr>
                <w:rFonts w:asciiTheme="minorHAnsi" w:eastAsiaTheme="minorHAnsi" w:hAnsiTheme="minorHAnsi" w:cs="Arial"/>
                <w:b/>
                <w:color w:val="000000"/>
                <w:spacing w:val="-6"/>
                <w:sz w:val="20"/>
                <w:szCs w:val="20"/>
                <w:lang w:val="fr-FR"/>
              </w:rPr>
              <w:t>ntie</w:t>
            </w:r>
            <w:r w:rsidRPr="000B3D97">
              <w:rPr>
                <w:rFonts w:asciiTheme="minorHAnsi" w:eastAsiaTheme="minorHAnsi" w:hAnsiTheme="minorHAnsi" w:cs="Arial"/>
                <w:b/>
                <w:color w:val="000000"/>
                <w:spacing w:val="-6"/>
                <w:sz w:val="20"/>
                <w:szCs w:val="20"/>
                <w:lang w:val="fr-FR"/>
              </w:rPr>
              <w:t>l</w:t>
            </w:r>
            <w:r w:rsidR="000B3D97">
              <w:rPr>
                <w:rFonts w:asciiTheme="minorHAnsi" w:eastAsiaTheme="minorHAnsi" w:hAnsiTheme="minorHAnsi" w:cs="Arial"/>
                <w:b/>
                <w:color w:val="000000"/>
                <w:spacing w:val="-6"/>
                <w:sz w:val="20"/>
                <w:szCs w:val="20"/>
                <w:lang w:val="fr-FR"/>
              </w:rPr>
              <w:t>les</w:t>
            </w:r>
            <w:r w:rsidRPr="000B3D97">
              <w:rPr>
                <w:rFonts w:asciiTheme="minorHAnsi" w:eastAsiaTheme="minorHAnsi" w:hAnsiTheme="minorHAnsi" w:cs="Arial"/>
                <w:b/>
                <w:color w:val="000000"/>
                <w:spacing w:val="-6"/>
                <w:sz w:val="20"/>
                <w:szCs w:val="20"/>
                <w:lang w:val="fr-FR"/>
              </w:rPr>
              <w:t xml:space="preserve"> </w:t>
            </w:r>
            <w:r w:rsidR="000B3D97">
              <w:rPr>
                <w:rFonts w:asciiTheme="minorHAnsi" w:eastAsiaTheme="minorHAnsi" w:hAnsiTheme="minorHAnsi" w:cs="Arial"/>
                <w:b/>
                <w:color w:val="000000"/>
                <w:spacing w:val="-6"/>
                <w:sz w:val="20"/>
                <w:szCs w:val="20"/>
                <w:lang w:val="fr-FR"/>
              </w:rPr>
              <w:t>reçu</w:t>
            </w:r>
          </w:p>
        </w:tc>
      </w:tr>
      <w:tr w:rsidR="00EC705C" w:rsidRPr="007C385C" w14:paraId="6ACA8070" w14:textId="77777777" w:rsidTr="00EC705C">
        <w:trPr>
          <w:trHeight w:val="266"/>
          <w:tblHeader/>
        </w:trPr>
        <w:tc>
          <w:tcPr>
            <w:tcW w:w="2550" w:type="dxa"/>
            <w:vMerge/>
            <w:tcBorders>
              <w:left w:val="single" w:sz="6" w:space="0" w:color="auto"/>
              <w:bottom w:val="single" w:sz="6" w:space="0" w:color="auto"/>
              <w:right w:val="single" w:sz="6" w:space="0" w:color="auto"/>
            </w:tcBorders>
            <w:shd w:val="clear" w:color="auto" w:fill="B8CCE4" w:themeFill="accent1" w:themeFillTint="66"/>
          </w:tcPr>
          <w:p w14:paraId="22B4AED5" w14:textId="77777777" w:rsidR="00EC705C" w:rsidRPr="000B3D97" w:rsidRDefault="00EC705C">
            <w:pPr>
              <w:autoSpaceDE w:val="0"/>
              <w:autoSpaceDN w:val="0"/>
              <w:adjustRightInd w:val="0"/>
              <w:ind w:left="0" w:firstLine="0"/>
              <w:rPr>
                <w:rFonts w:asciiTheme="minorHAnsi" w:eastAsiaTheme="minorHAnsi" w:hAnsiTheme="minorHAnsi" w:cs="Arial"/>
                <w:b/>
                <w:color w:val="000000"/>
                <w:sz w:val="20"/>
                <w:szCs w:val="20"/>
                <w:lang w:val="fr-FR"/>
              </w:rPr>
            </w:pP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08A3D5E8" w14:textId="77777777"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lang w:val="fr-CH"/>
              </w:rPr>
            </w:pPr>
            <w:r w:rsidRPr="007C385C">
              <w:rPr>
                <w:rFonts w:asciiTheme="minorHAnsi" w:eastAsiaTheme="minorHAnsi" w:hAnsiTheme="minorHAnsi" w:cs="Arial"/>
                <w:b/>
                <w:color w:val="000000"/>
                <w:sz w:val="20"/>
                <w:szCs w:val="20"/>
                <w:lang w:val="fr-CH"/>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1051E56C" w14:textId="77777777"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lang w:val="fr-CH"/>
              </w:rPr>
            </w:pPr>
            <w:r w:rsidRPr="007C385C">
              <w:rPr>
                <w:rFonts w:asciiTheme="minorHAnsi" w:eastAsiaTheme="minorHAnsi" w:hAnsiTheme="minorHAnsi" w:cs="Arial"/>
                <w:b/>
                <w:color w:val="000000"/>
                <w:sz w:val="20"/>
                <w:szCs w:val="20"/>
                <w:lang w:val="fr-CH"/>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30DB264B" w14:textId="77777777"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lang w:val="fr-CH"/>
              </w:rPr>
            </w:pPr>
            <w:r w:rsidRPr="007C385C">
              <w:rPr>
                <w:rFonts w:asciiTheme="minorHAnsi" w:eastAsiaTheme="minorHAnsi" w:hAnsiTheme="minorHAnsi" w:cs="Arial"/>
                <w:b/>
                <w:color w:val="000000"/>
                <w:sz w:val="20"/>
                <w:szCs w:val="20"/>
                <w:lang w:val="fr-CH"/>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6258DEB7" w14:textId="77777777"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lang w:val="fr-CH"/>
              </w:rPr>
            </w:pPr>
            <w:r w:rsidRPr="007C385C">
              <w:rPr>
                <w:rFonts w:asciiTheme="minorHAnsi" w:eastAsiaTheme="minorHAnsi" w:hAnsiTheme="minorHAnsi" w:cs="Arial"/>
                <w:b/>
                <w:color w:val="000000"/>
                <w:sz w:val="20"/>
                <w:szCs w:val="20"/>
                <w:lang w:val="fr-CH"/>
              </w:rPr>
              <w:t>CHF</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vAlign w:val="bottom"/>
          </w:tcPr>
          <w:p w14:paraId="0664F9A9" w14:textId="77777777" w:rsidR="00EC705C" w:rsidRPr="007C385C" w:rsidRDefault="00EC705C" w:rsidP="00EC705C">
            <w:pPr>
              <w:autoSpaceDE w:val="0"/>
              <w:autoSpaceDN w:val="0"/>
              <w:adjustRightInd w:val="0"/>
              <w:ind w:left="0" w:firstLine="0"/>
              <w:jc w:val="center"/>
              <w:rPr>
                <w:rFonts w:asciiTheme="minorHAnsi" w:eastAsiaTheme="minorHAnsi" w:hAnsiTheme="minorHAnsi" w:cs="Arial"/>
                <w:b/>
                <w:color w:val="000000"/>
                <w:sz w:val="20"/>
                <w:szCs w:val="20"/>
                <w:lang w:val="fr-CH"/>
              </w:rPr>
            </w:pPr>
            <w:r w:rsidRPr="007C385C">
              <w:rPr>
                <w:rFonts w:asciiTheme="minorHAnsi" w:eastAsiaTheme="minorHAnsi" w:hAnsiTheme="minorHAnsi" w:cs="Arial"/>
                <w:b/>
                <w:color w:val="000000"/>
                <w:sz w:val="20"/>
                <w:szCs w:val="20"/>
                <w:lang w:val="fr-CH"/>
              </w:rPr>
              <w:t>CHF</w:t>
            </w:r>
          </w:p>
        </w:tc>
      </w:tr>
      <w:tr w:rsidR="00EC705C" w:rsidRPr="007C385C" w14:paraId="4D964A37"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5AE43CB" w14:textId="5D0EA01C" w:rsidR="00EC705C" w:rsidRPr="007C385C" w:rsidRDefault="000B3D97">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Bé</w:t>
            </w:r>
            <w:r w:rsidR="00EC705C" w:rsidRPr="007C385C">
              <w:rPr>
                <w:rFonts w:asciiTheme="minorHAnsi" w:eastAsiaTheme="minorHAnsi" w:hAnsiTheme="minorHAnsi" w:cs="Arial"/>
                <w:color w:val="000000"/>
                <w:sz w:val="20"/>
                <w:szCs w:val="20"/>
                <w:lang w:val="fr-CH"/>
              </w:rPr>
              <w:t>nin</w:t>
            </w:r>
          </w:p>
        </w:tc>
        <w:tc>
          <w:tcPr>
            <w:tcW w:w="1296" w:type="dxa"/>
            <w:tcBorders>
              <w:top w:val="single" w:sz="6" w:space="0" w:color="auto"/>
              <w:left w:val="single" w:sz="6" w:space="0" w:color="auto"/>
              <w:bottom w:val="single" w:sz="6" w:space="0" w:color="auto"/>
              <w:right w:val="single" w:sz="6" w:space="0" w:color="auto"/>
            </w:tcBorders>
          </w:tcPr>
          <w:p w14:paraId="396BAD5F" w14:textId="5924DDFD"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8</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2E6DB44" w14:textId="21500944"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D76C407" w14:textId="4D8A9D74"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04B11FD" w14:textId="4AFEF641"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AFE01C3"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100%</w:t>
            </w:r>
          </w:p>
        </w:tc>
      </w:tr>
      <w:tr w:rsidR="00EC705C" w:rsidRPr="007C385C" w14:paraId="3E204B2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9A9F88C"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Botswana</w:t>
            </w:r>
          </w:p>
        </w:tc>
        <w:tc>
          <w:tcPr>
            <w:tcW w:w="1296" w:type="dxa"/>
            <w:tcBorders>
              <w:top w:val="single" w:sz="6" w:space="0" w:color="auto"/>
              <w:left w:val="single" w:sz="6" w:space="0" w:color="auto"/>
              <w:bottom w:val="single" w:sz="6" w:space="0" w:color="auto"/>
              <w:right w:val="single" w:sz="6" w:space="0" w:color="auto"/>
            </w:tcBorders>
          </w:tcPr>
          <w:p w14:paraId="28B0E129" w14:textId="751FAE16"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6</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4BAB49E"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9AFD942" w14:textId="032DF17D"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6</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A2E73DE" w14:textId="5929626C"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3200302"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67%</w:t>
            </w:r>
          </w:p>
        </w:tc>
      </w:tr>
      <w:tr w:rsidR="00EC705C" w:rsidRPr="007C385C" w14:paraId="066BEB20"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7EEFDF0"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Burkina Faso</w:t>
            </w:r>
          </w:p>
        </w:tc>
        <w:tc>
          <w:tcPr>
            <w:tcW w:w="1296" w:type="dxa"/>
            <w:tcBorders>
              <w:top w:val="single" w:sz="6" w:space="0" w:color="auto"/>
              <w:left w:val="single" w:sz="6" w:space="0" w:color="auto"/>
              <w:bottom w:val="single" w:sz="6" w:space="0" w:color="auto"/>
              <w:right w:val="single" w:sz="6" w:space="0" w:color="auto"/>
            </w:tcBorders>
          </w:tcPr>
          <w:p w14:paraId="2690CEE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1C5F6C4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13C9EE9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4D39217" w14:textId="72B28B96"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39857C6"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4534DB25"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527D3D5"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Burundi</w:t>
            </w:r>
          </w:p>
        </w:tc>
        <w:tc>
          <w:tcPr>
            <w:tcW w:w="1296" w:type="dxa"/>
            <w:tcBorders>
              <w:top w:val="single" w:sz="6" w:space="0" w:color="auto"/>
              <w:left w:val="single" w:sz="6" w:space="0" w:color="auto"/>
              <w:bottom w:val="single" w:sz="6" w:space="0" w:color="auto"/>
              <w:right w:val="single" w:sz="6" w:space="0" w:color="auto"/>
            </w:tcBorders>
          </w:tcPr>
          <w:p w14:paraId="13F68ED6" w14:textId="138A65B0" w:rsidR="00EC705C" w:rsidRPr="007C385C" w:rsidRDefault="00816AB9">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4D2765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912D633" w14:textId="272C67B8" w:rsidR="00EC705C" w:rsidRPr="007C385C" w:rsidRDefault="00816AB9">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2B04043" w14:textId="5BEB8490" w:rsidR="00EC705C" w:rsidRPr="007C385C" w:rsidRDefault="00816AB9">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E9E2D1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11%</w:t>
            </w:r>
          </w:p>
        </w:tc>
      </w:tr>
      <w:tr w:rsidR="00EC705C" w:rsidRPr="007C385C" w14:paraId="7867414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7C7E3CD" w14:textId="34E17DEB" w:rsidR="00EC705C" w:rsidRPr="007C385C" w:rsidRDefault="000B3D97">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Camerou</w:t>
            </w:r>
            <w:r w:rsidR="00EC705C" w:rsidRPr="007C385C">
              <w:rPr>
                <w:rFonts w:asciiTheme="minorHAnsi" w:eastAsiaTheme="minorHAnsi" w:hAnsiTheme="minorHAnsi" w:cs="Arial"/>
                <w:color w:val="000000"/>
                <w:sz w:val="20"/>
                <w:szCs w:val="20"/>
                <w:lang w:val="fr-CH"/>
              </w:rPr>
              <w:t>n</w:t>
            </w:r>
          </w:p>
        </w:tc>
        <w:tc>
          <w:tcPr>
            <w:tcW w:w="1296" w:type="dxa"/>
            <w:tcBorders>
              <w:top w:val="single" w:sz="6" w:space="0" w:color="auto"/>
              <w:left w:val="single" w:sz="6" w:space="0" w:color="auto"/>
              <w:bottom w:val="single" w:sz="6" w:space="0" w:color="auto"/>
              <w:right w:val="single" w:sz="6" w:space="0" w:color="auto"/>
            </w:tcBorders>
          </w:tcPr>
          <w:p w14:paraId="6A7ADC4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0661817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65B05465"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8A2A04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9,000</w:t>
            </w:r>
          </w:p>
        </w:tc>
        <w:tc>
          <w:tcPr>
            <w:tcW w:w="1296" w:type="dxa"/>
            <w:tcBorders>
              <w:top w:val="single" w:sz="6" w:space="0" w:color="auto"/>
              <w:left w:val="single" w:sz="6" w:space="0" w:color="auto"/>
              <w:bottom w:val="single" w:sz="6" w:space="0" w:color="auto"/>
              <w:right w:val="single" w:sz="6" w:space="0" w:color="auto"/>
            </w:tcBorders>
          </w:tcPr>
          <w:p w14:paraId="51EC7C3E"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57F0EA8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C40D43B" w14:textId="052A47F1" w:rsidR="00EC705C" w:rsidRPr="007C385C" w:rsidRDefault="000B3D97">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Cabo</w:t>
            </w:r>
            <w:r w:rsidR="00EC705C" w:rsidRPr="007C385C">
              <w:rPr>
                <w:rFonts w:asciiTheme="minorHAnsi" w:eastAsiaTheme="minorHAnsi" w:hAnsiTheme="minorHAnsi" w:cs="Arial"/>
                <w:color w:val="000000"/>
                <w:sz w:val="20"/>
                <w:szCs w:val="20"/>
                <w:lang w:val="fr-CH"/>
              </w:rPr>
              <w:t xml:space="preserve"> Verde</w:t>
            </w:r>
          </w:p>
        </w:tc>
        <w:tc>
          <w:tcPr>
            <w:tcW w:w="1296" w:type="dxa"/>
            <w:tcBorders>
              <w:top w:val="single" w:sz="6" w:space="0" w:color="auto"/>
              <w:left w:val="single" w:sz="6" w:space="0" w:color="auto"/>
              <w:bottom w:val="single" w:sz="6" w:space="0" w:color="auto"/>
              <w:right w:val="single" w:sz="6" w:space="0" w:color="auto"/>
            </w:tcBorders>
          </w:tcPr>
          <w:p w14:paraId="4E1AAA2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6FFFA33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3D265704"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02E5180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9,000</w:t>
            </w:r>
          </w:p>
        </w:tc>
        <w:tc>
          <w:tcPr>
            <w:tcW w:w="1296" w:type="dxa"/>
            <w:tcBorders>
              <w:top w:val="single" w:sz="6" w:space="0" w:color="auto"/>
              <w:left w:val="single" w:sz="6" w:space="0" w:color="auto"/>
              <w:bottom w:val="single" w:sz="6" w:space="0" w:color="auto"/>
              <w:right w:val="single" w:sz="6" w:space="0" w:color="auto"/>
            </w:tcBorders>
          </w:tcPr>
          <w:p w14:paraId="29D7D41B"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73B86CC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062EC6D" w14:textId="515D947C" w:rsidR="00EC705C" w:rsidRPr="007C385C" w:rsidRDefault="00A061F4" w:rsidP="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République c</w:t>
            </w:r>
            <w:r w:rsidR="00EC705C" w:rsidRPr="007C385C">
              <w:rPr>
                <w:rFonts w:asciiTheme="minorHAnsi" w:eastAsiaTheme="minorHAnsi" w:hAnsiTheme="minorHAnsi" w:cs="Arial"/>
                <w:color w:val="000000"/>
                <w:sz w:val="20"/>
                <w:szCs w:val="20"/>
                <w:lang w:val="fr-CH"/>
              </w:rPr>
              <w:t>entra</w:t>
            </w:r>
            <w:r>
              <w:rPr>
                <w:rFonts w:asciiTheme="minorHAnsi" w:eastAsiaTheme="minorHAnsi" w:hAnsiTheme="minorHAnsi" w:cs="Arial"/>
                <w:color w:val="000000"/>
                <w:sz w:val="20"/>
                <w:szCs w:val="20"/>
                <w:lang w:val="fr-CH"/>
              </w:rPr>
              <w:t>fricaine</w:t>
            </w:r>
          </w:p>
        </w:tc>
        <w:tc>
          <w:tcPr>
            <w:tcW w:w="1296" w:type="dxa"/>
            <w:tcBorders>
              <w:top w:val="single" w:sz="6" w:space="0" w:color="auto"/>
              <w:left w:val="single" w:sz="6" w:space="0" w:color="auto"/>
              <w:bottom w:val="single" w:sz="6" w:space="0" w:color="auto"/>
              <w:right w:val="single" w:sz="6" w:space="0" w:color="auto"/>
            </w:tcBorders>
          </w:tcPr>
          <w:p w14:paraId="7E14FD3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06423AB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35D31FF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7F7E74B6"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9,000</w:t>
            </w:r>
          </w:p>
        </w:tc>
        <w:tc>
          <w:tcPr>
            <w:tcW w:w="1296" w:type="dxa"/>
            <w:tcBorders>
              <w:top w:val="single" w:sz="6" w:space="0" w:color="auto"/>
              <w:left w:val="single" w:sz="6" w:space="0" w:color="auto"/>
              <w:bottom w:val="single" w:sz="6" w:space="0" w:color="auto"/>
              <w:right w:val="single" w:sz="6" w:space="0" w:color="auto"/>
            </w:tcBorders>
          </w:tcPr>
          <w:p w14:paraId="3150617B"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7E838F5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532A208" w14:textId="722511B4"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T</w:t>
            </w:r>
            <w:r w:rsidR="006359E4">
              <w:rPr>
                <w:rFonts w:asciiTheme="minorHAnsi" w:eastAsiaTheme="minorHAnsi" w:hAnsiTheme="minorHAnsi" w:cs="Arial"/>
                <w:color w:val="000000"/>
                <w:sz w:val="20"/>
                <w:szCs w:val="20"/>
                <w:lang w:val="fr-CH"/>
              </w:rPr>
              <w:t>c</w:t>
            </w:r>
            <w:r w:rsidR="00EC705C" w:rsidRPr="007C385C">
              <w:rPr>
                <w:rFonts w:asciiTheme="minorHAnsi" w:eastAsiaTheme="minorHAnsi" w:hAnsiTheme="minorHAnsi" w:cs="Arial"/>
                <w:color w:val="000000"/>
                <w:sz w:val="20"/>
                <w:szCs w:val="20"/>
                <w:lang w:val="fr-CH"/>
              </w:rPr>
              <w:t>had</w:t>
            </w:r>
          </w:p>
        </w:tc>
        <w:tc>
          <w:tcPr>
            <w:tcW w:w="1296" w:type="dxa"/>
            <w:tcBorders>
              <w:top w:val="single" w:sz="6" w:space="0" w:color="auto"/>
              <w:left w:val="single" w:sz="6" w:space="0" w:color="auto"/>
              <w:bottom w:val="single" w:sz="6" w:space="0" w:color="auto"/>
              <w:right w:val="single" w:sz="6" w:space="0" w:color="auto"/>
            </w:tcBorders>
          </w:tcPr>
          <w:p w14:paraId="027ED12C" w14:textId="0B46EF9E"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8</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62B244E" w14:textId="673FF04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01C9B54" w14:textId="22F5353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47FD1EF" w14:textId="415EEFD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6A5B7A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100%</w:t>
            </w:r>
          </w:p>
        </w:tc>
      </w:tr>
      <w:tr w:rsidR="00EC705C" w:rsidRPr="007C385C" w14:paraId="4E1FC1AB"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81F8268" w14:textId="386E6572"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Comore</w:t>
            </w:r>
            <w:r w:rsidR="00EC705C" w:rsidRPr="007C385C">
              <w:rPr>
                <w:rFonts w:asciiTheme="minorHAnsi" w:eastAsiaTheme="minorHAnsi" w:hAnsiTheme="minorHAnsi" w:cs="Arial"/>
                <w:color w:val="000000"/>
                <w:sz w:val="20"/>
                <w:szCs w:val="20"/>
                <w:lang w:val="fr-CH"/>
              </w:rPr>
              <w:t>s</w:t>
            </w:r>
          </w:p>
        </w:tc>
        <w:tc>
          <w:tcPr>
            <w:tcW w:w="1296" w:type="dxa"/>
            <w:tcBorders>
              <w:top w:val="single" w:sz="6" w:space="0" w:color="auto"/>
              <w:left w:val="single" w:sz="6" w:space="0" w:color="auto"/>
              <w:bottom w:val="single" w:sz="6" w:space="0" w:color="auto"/>
              <w:right w:val="single" w:sz="6" w:space="0" w:color="auto"/>
            </w:tcBorders>
          </w:tcPr>
          <w:p w14:paraId="0BDA9C70" w14:textId="12A84E02"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CB02132"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6BF650F4" w14:textId="75F0816A"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38CA004" w14:textId="246FEFD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4E3B191"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44%</w:t>
            </w:r>
          </w:p>
        </w:tc>
      </w:tr>
      <w:tr w:rsidR="00EC705C" w:rsidRPr="007C385C" w14:paraId="656BA51E"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3355AD97"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Congo</w:t>
            </w:r>
          </w:p>
        </w:tc>
        <w:tc>
          <w:tcPr>
            <w:tcW w:w="1296" w:type="dxa"/>
            <w:tcBorders>
              <w:top w:val="single" w:sz="6" w:space="0" w:color="auto"/>
              <w:left w:val="single" w:sz="6" w:space="0" w:color="auto"/>
              <w:bottom w:val="single" w:sz="6" w:space="0" w:color="auto"/>
              <w:right w:val="single" w:sz="6" w:space="0" w:color="auto"/>
            </w:tcBorders>
          </w:tcPr>
          <w:p w14:paraId="78F145FB" w14:textId="6687191A"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246</w:t>
            </w:r>
          </w:p>
        </w:tc>
        <w:tc>
          <w:tcPr>
            <w:tcW w:w="1296" w:type="dxa"/>
            <w:tcBorders>
              <w:top w:val="single" w:sz="6" w:space="0" w:color="auto"/>
              <w:left w:val="single" w:sz="6" w:space="0" w:color="auto"/>
              <w:bottom w:val="single" w:sz="6" w:space="0" w:color="auto"/>
              <w:right w:val="single" w:sz="6" w:space="0" w:color="auto"/>
            </w:tcBorders>
          </w:tcPr>
          <w:p w14:paraId="5B169D00"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0D91FBB8" w14:textId="547E5E9E"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246</w:t>
            </w:r>
          </w:p>
        </w:tc>
        <w:tc>
          <w:tcPr>
            <w:tcW w:w="1296" w:type="dxa"/>
            <w:tcBorders>
              <w:top w:val="single" w:sz="6" w:space="0" w:color="auto"/>
              <w:left w:val="single" w:sz="6" w:space="0" w:color="auto"/>
              <w:bottom w:val="single" w:sz="6" w:space="0" w:color="auto"/>
              <w:right w:val="single" w:sz="6" w:space="0" w:color="auto"/>
            </w:tcBorders>
          </w:tcPr>
          <w:p w14:paraId="347278D8" w14:textId="28AF471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692B662"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36%</w:t>
            </w:r>
          </w:p>
        </w:tc>
      </w:tr>
      <w:tr w:rsidR="00EC705C" w:rsidRPr="007C385C" w14:paraId="2C4C86C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DAA4FBB" w14:textId="44D8571E" w:rsidR="00EC705C" w:rsidRPr="007C385C" w:rsidRDefault="00A061F4" w:rsidP="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 xml:space="preserve">République démocratique du </w:t>
            </w:r>
            <w:r w:rsidR="00EC705C" w:rsidRPr="007C385C">
              <w:rPr>
                <w:rFonts w:asciiTheme="minorHAnsi" w:eastAsiaTheme="minorHAnsi" w:hAnsiTheme="minorHAnsi" w:cs="Arial"/>
                <w:color w:val="000000"/>
                <w:sz w:val="20"/>
                <w:szCs w:val="20"/>
                <w:lang w:val="fr-CH"/>
              </w:rPr>
              <w:t>Congo</w:t>
            </w:r>
          </w:p>
        </w:tc>
        <w:tc>
          <w:tcPr>
            <w:tcW w:w="1296" w:type="dxa"/>
            <w:tcBorders>
              <w:top w:val="single" w:sz="6" w:space="0" w:color="auto"/>
              <w:left w:val="single" w:sz="6" w:space="0" w:color="auto"/>
              <w:bottom w:val="single" w:sz="6" w:space="0" w:color="auto"/>
              <w:right w:val="single" w:sz="6" w:space="0" w:color="auto"/>
            </w:tcBorders>
          </w:tcPr>
          <w:p w14:paraId="39C19EF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3FD12A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EC2244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68F5AE4C" w14:textId="13B211F6"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42C8DE6"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677C4661"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0EDC1C93"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Côte d'Ivoire</w:t>
            </w:r>
          </w:p>
        </w:tc>
        <w:tc>
          <w:tcPr>
            <w:tcW w:w="1296" w:type="dxa"/>
            <w:tcBorders>
              <w:top w:val="single" w:sz="6" w:space="0" w:color="auto"/>
              <w:left w:val="single" w:sz="6" w:space="0" w:color="auto"/>
              <w:bottom w:val="single" w:sz="6" w:space="0" w:color="auto"/>
              <w:right w:val="single" w:sz="6" w:space="0" w:color="auto"/>
            </w:tcBorders>
          </w:tcPr>
          <w:p w14:paraId="2D40EC6D" w14:textId="74A2D0DC"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EBACDD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F778C71" w14:textId="45A0BDD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853B500" w14:textId="327879E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E5394B1"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44%</w:t>
            </w:r>
          </w:p>
        </w:tc>
      </w:tr>
      <w:tr w:rsidR="00EC705C" w:rsidRPr="007C385C" w14:paraId="7B41F237"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5A4EFA6"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Djibouti</w:t>
            </w:r>
          </w:p>
        </w:tc>
        <w:tc>
          <w:tcPr>
            <w:tcW w:w="1296" w:type="dxa"/>
            <w:tcBorders>
              <w:top w:val="single" w:sz="6" w:space="0" w:color="auto"/>
              <w:left w:val="single" w:sz="6" w:space="0" w:color="auto"/>
              <w:bottom w:val="single" w:sz="6" w:space="0" w:color="auto"/>
              <w:right w:val="single" w:sz="6" w:space="0" w:color="auto"/>
            </w:tcBorders>
          </w:tcPr>
          <w:p w14:paraId="438A892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4BD3CF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5AD8C3B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8D94A93" w14:textId="39947A9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30ED659"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4626C4DD"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BF618AD" w14:textId="7CE22CD0" w:rsidR="00EC705C" w:rsidRPr="007C385C" w:rsidRDefault="00A061F4" w:rsidP="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Guinée é</w:t>
            </w:r>
            <w:r w:rsidR="00EC705C" w:rsidRPr="007C385C">
              <w:rPr>
                <w:rFonts w:asciiTheme="minorHAnsi" w:eastAsiaTheme="minorHAnsi" w:hAnsiTheme="minorHAnsi" w:cs="Arial"/>
                <w:color w:val="000000"/>
                <w:sz w:val="20"/>
                <w:szCs w:val="20"/>
                <w:lang w:val="fr-CH"/>
              </w:rPr>
              <w:t>quatorial</w:t>
            </w:r>
            <w:r>
              <w:rPr>
                <w:rFonts w:asciiTheme="minorHAnsi" w:eastAsiaTheme="minorHAnsi" w:hAnsiTheme="minorHAnsi" w:cs="Arial"/>
                <w:color w:val="000000"/>
                <w:sz w:val="20"/>
                <w:szCs w:val="20"/>
                <w:lang w:val="fr-CH"/>
              </w:rPr>
              <w:t>e</w:t>
            </w:r>
          </w:p>
        </w:tc>
        <w:tc>
          <w:tcPr>
            <w:tcW w:w="1296" w:type="dxa"/>
            <w:tcBorders>
              <w:top w:val="single" w:sz="6" w:space="0" w:color="auto"/>
              <w:left w:val="single" w:sz="6" w:space="0" w:color="auto"/>
              <w:bottom w:val="single" w:sz="6" w:space="0" w:color="auto"/>
              <w:right w:val="single" w:sz="6" w:space="0" w:color="auto"/>
            </w:tcBorders>
          </w:tcPr>
          <w:p w14:paraId="1B1D5F85"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0E62D6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968E28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7C7E0B0" w14:textId="7ACE25B9"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A0392E3"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11DACD2E"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85B272E"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Gabon</w:t>
            </w:r>
          </w:p>
        </w:tc>
        <w:tc>
          <w:tcPr>
            <w:tcW w:w="1296" w:type="dxa"/>
            <w:tcBorders>
              <w:top w:val="single" w:sz="6" w:space="0" w:color="auto"/>
              <w:left w:val="single" w:sz="6" w:space="0" w:color="auto"/>
              <w:bottom w:val="single" w:sz="6" w:space="0" w:color="auto"/>
              <w:right w:val="single" w:sz="6" w:space="0" w:color="auto"/>
            </w:tcBorders>
          </w:tcPr>
          <w:p w14:paraId="3BFAE1D5" w14:textId="3AA405D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625</w:t>
            </w:r>
          </w:p>
        </w:tc>
        <w:tc>
          <w:tcPr>
            <w:tcW w:w="1296" w:type="dxa"/>
            <w:tcBorders>
              <w:top w:val="single" w:sz="6" w:space="0" w:color="auto"/>
              <w:left w:val="single" w:sz="6" w:space="0" w:color="auto"/>
              <w:bottom w:val="single" w:sz="6" w:space="0" w:color="auto"/>
              <w:right w:val="single" w:sz="6" w:space="0" w:color="auto"/>
            </w:tcBorders>
          </w:tcPr>
          <w:p w14:paraId="22B6853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F216AD8" w14:textId="6EB8F92A"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625</w:t>
            </w:r>
          </w:p>
        </w:tc>
        <w:tc>
          <w:tcPr>
            <w:tcW w:w="1296" w:type="dxa"/>
            <w:tcBorders>
              <w:top w:val="single" w:sz="6" w:space="0" w:color="auto"/>
              <w:left w:val="single" w:sz="6" w:space="0" w:color="auto"/>
              <w:bottom w:val="single" w:sz="6" w:space="0" w:color="auto"/>
              <w:right w:val="single" w:sz="6" w:space="0" w:color="auto"/>
            </w:tcBorders>
          </w:tcPr>
          <w:p w14:paraId="500CAE78" w14:textId="0F87D7C4"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18E0EC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18%</w:t>
            </w:r>
          </w:p>
        </w:tc>
      </w:tr>
      <w:tr w:rsidR="00EC705C" w:rsidRPr="007C385C" w14:paraId="04F10224"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1FE171C" w14:textId="65C20F46"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Gambie</w:t>
            </w:r>
          </w:p>
        </w:tc>
        <w:tc>
          <w:tcPr>
            <w:tcW w:w="1296" w:type="dxa"/>
            <w:tcBorders>
              <w:top w:val="single" w:sz="6" w:space="0" w:color="auto"/>
              <w:left w:val="single" w:sz="6" w:space="0" w:color="auto"/>
              <w:bottom w:val="single" w:sz="6" w:space="0" w:color="auto"/>
              <w:right w:val="single" w:sz="6" w:space="0" w:color="auto"/>
            </w:tcBorders>
          </w:tcPr>
          <w:p w14:paraId="5BC945E4"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38B28E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1CADD18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34D1D09" w14:textId="1BAC675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05FC40D"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247728C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CEBC345"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Ghana</w:t>
            </w:r>
          </w:p>
        </w:tc>
        <w:tc>
          <w:tcPr>
            <w:tcW w:w="1296" w:type="dxa"/>
            <w:tcBorders>
              <w:top w:val="single" w:sz="6" w:space="0" w:color="auto"/>
              <w:left w:val="single" w:sz="6" w:space="0" w:color="auto"/>
              <w:bottom w:val="single" w:sz="6" w:space="0" w:color="auto"/>
              <w:right w:val="single" w:sz="6" w:space="0" w:color="auto"/>
            </w:tcBorders>
          </w:tcPr>
          <w:p w14:paraId="6BAEFDA3" w14:textId="5B3FC7B0"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34552A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05815F17" w14:textId="7EBC198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F299739" w14:textId="56A8892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99B4372"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56%</w:t>
            </w:r>
          </w:p>
        </w:tc>
      </w:tr>
      <w:tr w:rsidR="00EC705C" w:rsidRPr="007C385C" w14:paraId="7822D92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A65501D" w14:textId="489E4031"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Guinée</w:t>
            </w:r>
          </w:p>
        </w:tc>
        <w:tc>
          <w:tcPr>
            <w:tcW w:w="1296" w:type="dxa"/>
            <w:tcBorders>
              <w:top w:val="single" w:sz="6" w:space="0" w:color="auto"/>
              <w:left w:val="single" w:sz="6" w:space="0" w:color="auto"/>
              <w:bottom w:val="single" w:sz="6" w:space="0" w:color="auto"/>
              <w:right w:val="single" w:sz="6" w:space="0" w:color="auto"/>
            </w:tcBorders>
          </w:tcPr>
          <w:p w14:paraId="6BBF23E0" w14:textId="42C24C40"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ED0432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36AE30D3" w14:textId="55653705"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393E4D2" w14:textId="46357C4B"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BBE21C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56%</w:t>
            </w:r>
          </w:p>
        </w:tc>
      </w:tr>
      <w:tr w:rsidR="00EC705C" w:rsidRPr="007C385C" w14:paraId="2B40A12E"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BF1DC20" w14:textId="083929A9"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Guinée</w:t>
            </w:r>
            <w:r w:rsidR="00EC705C" w:rsidRPr="007C385C">
              <w:rPr>
                <w:rFonts w:asciiTheme="minorHAnsi" w:eastAsiaTheme="minorHAnsi" w:hAnsiTheme="minorHAnsi" w:cs="Arial"/>
                <w:color w:val="000000"/>
                <w:sz w:val="20"/>
                <w:szCs w:val="20"/>
                <w:lang w:val="fr-CH"/>
              </w:rPr>
              <w:t>-Bissau</w:t>
            </w:r>
          </w:p>
        </w:tc>
        <w:tc>
          <w:tcPr>
            <w:tcW w:w="1296" w:type="dxa"/>
            <w:tcBorders>
              <w:top w:val="single" w:sz="6" w:space="0" w:color="auto"/>
              <w:left w:val="single" w:sz="6" w:space="0" w:color="auto"/>
              <w:bottom w:val="single" w:sz="6" w:space="0" w:color="auto"/>
              <w:right w:val="single" w:sz="6" w:space="0" w:color="auto"/>
            </w:tcBorders>
          </w:tcPr>
          <w:p w14:paraId="3896968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041ACB30"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12F19EB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A63C29A" w14:textId="27406F1B"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02D7725"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086FA67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9743A46"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Kenya</w:t>
            </w:r>
          </w:p>
        </w:tc>
        <w:tc>
          <w:tcPr>
            <w:tcW w:w="1296" w:type="dxa"/>
            <w:tcBorders>
              <w:top w:val="single" w:sz="6" w:space="0" w:color="auto"/>
              <w:left w:val="single" w:sz="6" w:space="0" w:color="auto"/>
              <w:bottom w:val="single" w:sz="6" w:space="0" w:color="auto"/>
              <w:right w:val="single" w:sz="6" w:space="0" w:color="auto"/>
            </w:tcBorders>
          </w:tcPr>
          <w:p w14:paraId="2AEC8418" w14:textId="233093C0"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8</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E945F70" w14:textId="4FBAB538"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D1E39E9" w14:textId="163B341C"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BA05A89" w14:textId="69FE21C4"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1BE3121"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100%</w:t>
            </w:r>
          </w:p>
        </w:tc>
      </w:tr>
      <w:tr w:rsidR="00EC705C" w:rsidRPr="007C385C" w14:paraId="24AC7CB2"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3E51F727"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Lesotho</w:t>
            </w:r>
          </w:p>
        </w:tc>
        <w:tc>
          <w:tcPr>
            <w:tcW w:w="1296" w:type="dxa"/>
            <w:tcBorders>
              <w:top w:val="single" w:sz="6" w:space="0" w:color="auto"/>
              <w:left w:val="single" w:sz="6" w:space="0" w:color="auto"/>
              <w:bottom w:val="single" w:sz="6" w:space="0" w:color="auto"/>
              <w:right w:val="single" w:sz="6" w:space="0" w:color="auto"/>
            </w:tcBorders>
          </w:tcPr>
          <w:p w14:paraId="6983576D" w14:textId="35E7FCD7"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795</w:t>
            </w:r>
          </w:p>
        </w:tc>
        <w:tc>
          <w:tcPr>
            <w:tcW w:w="1296" w:type="dxa"/>
            <w:tcBorders>
              <w:top w:val="single" w:sz="6" w:space="0" w:color="auto"/>
              <w:left w:val="single" w:sz="6" w:space="0" w:color="auto"/>
              <w:bottom w:val="single" w:sz="6" w:space="0" w:color="auto"/>
              <w:right w:val="single" w:sz="6" w:space="0" w:color="auto"/>
            </w:tcBorders>
          </w:tcPr>
          <w:p w14:paraId="6EBDDCA4"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04C67CF0" w14:textId="439E08B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795</w:t>
            </w:r>
          </w:p>
        </w:tc>
        <w:tc>
          <w:tcPr>
            <w:tcW w:w="1296" w:type="dxa"/>
            <w:tcBorders>
              <w:top w:val="single" w:sz="6" w:space="0" w:color="auto"/>
              <w:left w:val="single" w:sz="6" w:space="0" w:color="auto"/>
              <w:bottom w:val="single" w:sz="6" w:space="0" w:color="auto"/>
              <w:right w:val="single" w:sz="6" w:space="0" w:color="auto"/>
            </w:tcBorders>
          </w:tcPr>
          <w:p w14:paraId="4DB3B251" w14:textId="535CFE68" w:rsidR="00EC705C" w:rsidRPr="007C385C" w:rsidRDefault="006D71CB">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1CCB0E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42%</w:t>
            </w:r>
          </w:p>
        </w:tc>
      </w:tr>
      <w:tr w:rsidR="00EC705C" w:rsidRPr="007C385C" w14:paraId="3C43BA1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838712B"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Liberia</w:t>
            </w:r>
          </w:p>
        </w:tc>
        <w:tc>
          <w:tcPr>
            <w:tcW w:w="1296" w:type="dxa"/>
            <w:tcBorders>
              <w:top w:val="single" w:sz="6" w:space="0" w:color="auto"/>
              <w:left w:val="single" w:sz="6" w:space="0" w:color="auto"/>
              <w:bottom w:val="single" w:sz="6" w:space="0" w:color="auto"/>
              <w:right w:val="single" w:sz="6" w:space="0" w:color="auto"/>
            </w:tcBorders>
          </w:tcPr>
          <w:p w14:paraId="785A2116"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4B4381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00D9726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1067FEF" w14:textId="5C243F39"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166B53C"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0162D0D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D46ED1C"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Madagascar</w:t>
            </w:r>
          </w:p>
        </w:tc>
        <w:tc>
          <w:tcPr>
            <w:tcW w:w="1296" w:type="dxa"/>
            <w:tcBorders>
              <w:top w:val="single" w:sz="6" w:space="0" w:color="auto"/>
              <w:left w:val="single" w:sz="6" w:space="0" w:color="auto"/>
              <w:bottom w:val="single" w:sz="6" w:space="0" w:color="auto"/>
              <w:right w:val="single" w:sz="6" w:space="0" w:color="auto"/>
            </w:tcBorders>
          </w:tcPr>
          <w:p w14:paraId="7502FC1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725</w:t>
            </w:r>
          </w:p>
        </w:tc>
        <w:tc>
          <w:tcPr>
            <w:tcW w:w="1296" w:type="dxa"/>
            <w:tcBorders>
              <w:top w:val="single" w:sz="6" w:space="0" w:color="auto"/>
              <w:left w:val="single" w:sz="6" w:space="0" w:color="auto"/>
              <w:bottom w:val="single" w:sz="6" w:space="0" w:color="auto"/>
              <w:right w:val="single" w:sz="6" w:space="0" w:color="auto"/>
            </w:tcBorders>
          </w:tcPr>
          <w:p w14:paraId="0E8E3C60" w14:textId="3DEDB28B"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7</w:t>
            </w:r>
            <w:r w:rsidR="00EC705C" w:rsidRPr="007C385C">
              <w:rPr>
                <w:rFonts w:asciiTheme="minorHAnsi" w:eastAsiaTheme="minorHAnsi" w:hAnsiTheme="minorHAnsi" w:cs="Arial"/>
                <w:color w:val="000000"/>
                <w:sz w:val="20"/>
                <w:szCs w:val="20"/>
                <w:lang w:val="fr-CH"/>
              </w:rPr>
              <w:t>275</w:t>
            </w:r>
          </w:p>
        </w:tc>
        <w:tc>
          <w:tcPr>
            <w:tcW w:w="1296" w:type="dxa"/>
            <w:tcBorders>
              <w:top w:val="single" w:sz="6" w:space="0" w:color="auto"/>
              <w:left w:val="single" w:sz="6" w:space="0" w:color="auto"/>
              <w:bottom w:val="single" w:sz="6" w:space="0" w:color="auto"/>
              <w:right w:val="single" w:sz="6" w:space="0" w:color="auto"/>
            </w:tcBorders>
          </w:tcPr>
          <w:p w14:paraId="01AEFAEE" w14:textId="61BB9B53"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8</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0DD3DF3" w14:textId="1921C0DC"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29E63AE"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89%</w:t>
            </w:r>
          </w:p>
        </w:tc>
      </w:tr>
      <w:tr w:rsidR="00EC705C" w:rsidRPr="007C385C" w14:paraId="7D60B09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6F3B980"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Malawi</w:t>
            </w:r>
          </w:p>
        </w:tc>
        <w:tc>
          <w:tcPr>
            <w:tcW w:w="1296" w:type="dxa"/>
            <w:tcBorders>
              <w:top w:val="single" w:sz="6" w:space="0" w:color="auto"/>
              <w:left w:val="single" w:sz="6" w:space="0" w:color="auto"/>
              <w:bottom w:val="single" w:sz="6" w:space="0" w:color="auto"/>
              <w:right w:val="single" w:sz="6" w:space="0" w:color="auto"/>
            </w:tcBorders>
          </w:tcPr>
          <w:p w14:paraId="0F205013" w14:textId="292F6FE6"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929</w:t>
            </w:r>
          </w:p>
        </w:tc>
        <w:tc>
          <w:tcPr>
            <w:tcW w:w="1296" w:type="dxa"/>
            <w:tcBorders>
              <w:top w:val="single" w:sz="6" w:space="0" w:color="auto"/>
              <w:left w:val="single" w:sz="6" w:space="0" w:color="auto"/>
              <w:bottom w:val="single" w:sz="6" w:space="0" w:color="auto"/>
              <w:right w:val="single" w:sz="6" w:space="0" w:color="auto"/>
            </w:tcBorders>
          </w:tcPr>
          <w:p w14:paraId="65ACAF6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CD22610" w14:textId="2C80D40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929</w:t>
            </w:r>
          </w:p>
        </w:tc>
        <w:tc>
          <w:tcPr>
            <w:tcW w:w="1296" w:type="dxa"/>
            <w:tcBorders>
              <w:top w:val="single" w:sz="6" w:space="0" w:color="auto"/>
              <w:left w:val="single" w:sz="6" w:space="0" w:color="auto"/>
              <w:bottom w:val="single" w:sz="6" w:space="0" w:color="auto"/>
              <w:right w:val="single" w:sz="6" w:space="0" w:color="auto"/>
            </w:tcBorders>
          </w:tcPr>
          <w:p w14:paraId="150B0244" w14:textId="147E2754"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262A4F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66%</w:t>
            </w:r>
          </w:p>
        </w:tc>
      </w:tr>
      <w:tr w:rsidR="00EC705C" w:rsidRPr="007C385C" w14:paraId="385D49B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164590C"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Mali</w:t>
            </w:r>
          </w:p>
        </w:tc>
        <w:tc>
          <w:tcPr>
            <w:tcW w:w="1296" w:type="dxa"/>
            <w:tcBorders>
              <w:top w:val="single" w:sz="6" w:space="0" w:color="auto"/>
              <w:left w:val="single" w:sz="6" w:space="0" w:color="auto"/>
              <w:bottom w:val="single" w:sz="6" w:space="0" w:color="auto"/>
              <w:right w:val="single" w:sz="6" w:space="0" w:color="auto"/>
            </w:tcBorders>
          </w:tcPr>
          <w:p w14:paraId="01B8C4F4" w14:textId="0674CCEF"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8</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86882D6" w14:textId="2E6A099D"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C700193" w14:textId="4C2FAF34"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FF94DEF" w14:textId="1BC8AE66"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A2FD724"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100%</w:t>
            </w:r>
          </w:p>
        </w:tc>
      </w:tr>
      <w:tr w:rsidR="00EC705C" w:rsidRPr="007C385C" w14:paraId="123F02A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DE279FA" w14:textId="725935B0"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Mauritanie</w:t>
            </w:r>
          </w:p>
        </w:tc>
        <w:tc>
          <w:tcPr>
            <w:tcW w:w="1296" w:type="dxa"/>
            <w:tcBorders>
              <w:top w:val="single" w:sz="6" w:space="0" w:color="auto"/>
              <w:left w:val="single" w:sz="6" w:space="0" w:color="auto"/>
              <w:bottom w:val="single" w:sz="6" w:space="0" w:color="auto"/>
              <w:right w:val="single" w:sz="6" w:space="0" w:color="auto"/>
            </w:tcBorders>
          </w:tcPr>
          <w:p w14:paraId="246E4D0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68CE97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56E56CB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A88BDAA" w14:textId="66362306"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AE0EF09"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5FC5DFA5"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1655F7CC" w14:textId="66DCB73E"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Maroc</w:t>
            </w:r>
          </w:p>
        </w:tc>
        <w:tc>
          <w:tcPr>
            <w:tcW w:w="1296" w:type="dxa"/>
            <w:tcBorders>
              <w:top w:val="single" w:sz="6" w:space="0" w:color="auto"/>
              <w:left w:val="single" w:sz="6" w:space="0" w:color="auto"/>
              <w:bottom w:val="single" w:sz="6" w:space="0" w:color="auto"/>
              <w:right w:val="single" w:sz="6" w:space="0" w:color="auto"/>
            </w:tcBorders>
          </w:tcPr>
          <w:p w14:paraId="7B0FFDE2" w14:textId="543D0EEE"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F8BD0D2"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1D6DCBC" w14:textId="57C19737"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ADEE6F9" w14:textId="0F5E381A"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44FADA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33%</w:t>
            </w:r>
          </w:p>
        </w:tc>
      </w:tr>
      <w:tr w:rsidR="00EC705C" w:rsidRPr="007C385C" w14:paraId="0A9254E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4521A012"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Mozambique</w:t>
            </w:r>
          </w:p>
        </w:tc>
        <w:tc>
          <w:tcPr>
            <w:tcW w:w="1296" w:type="dxa"/>
            <w:tcBorders>
              <w:top w:val="single" w:sz="6" w:space="0" w:color="auto"/>
              <w:left w:val="single" w:sz="6" w:space="0" w:color="auto"/>
              <w:bottom w:val="single" w:sz="6" w:space="0" w:color="auto"/>
              <w:right w:val="single" w:sz="6" w:space="0" w:color="auto"/>
            </w:tcBorders>
          </w:tcPr>
          <w:p w14:paraId="3606B84B" w14:textId="518C0336"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3AD8E25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D7046A7" w14:textId="32EC9C6A"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75331BC" w14:textId="45374918"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DA7D48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33%</w:t>
            </w:r>
          </w:p>
        </w:tc>
      </w:tr>
      <w:tr w:rsidR="00EC705C" w:rsidRPr="007C385C" w14:paraId="61CC2398"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AD10647" w14:textId="7CE70D4E"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Namibie</w:t>
            </w:r>
          </w:p>
        </w:tc>
        <w:tc>
          <w:tcPr>
            <w:tcW w:w="1296" w:type="dxa"/>
            <w:tcBorders>
              <w:top w:val="single" w:sz="6" w:space="0" w:color="auto"/>
              <w:left w:val="single" w:sz="6" w:space="0" w:color="auto"/>
              <w:bottom w:val="single" w:sz="6" w:space="0" w:color="auto"/>
              <w:right w:val="single" w:sz="6" w:space="0" w:color="auto"/>
            </w:tcBorders>
          </w:tcPr>
          <w:p w14:paraId="2FEAA723" w14:textId="00580602"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6</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81ABF48" w14:textId="1527F74C"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52917A2" w14:textId="6C38B032"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7</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47C5999" w14:textId="1F25D8B9"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118621D2"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78%</w:t>
            </w:r>
          </w:p>
        </w:tc>
      </w:tr>
      <w:tr w:rsidR="00EC705C" w:rsidRPr="007C385C" w14:paraId="6B0A65CA"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6F7E61CC"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Niger</w:t>
            </w:r>
          </w:p>
        </w:tc>
        <w:tc>
          <w:tcPr>
            <w:tcW w:w="1296" w:type="dxa"/>
            <w:tcBorders>
              <w:top w:val="single" w:sz="6" w:space="0" w:color="auto"/>
              <w:left w:val="single" w:sz="6" w:space="0" w:color="auto"/>
              <w:bottom w:val="single" w:sz="6" w:space="0" w:color="auto"/>
              <w:right w:val="single" w:sz="6" w:space="0" w:color="auto"/>
            </w:tcBorders>
          </w:tcPr>
          <w:p w14:paraId="5E7AB84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24FD8970"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2D8E664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AF599EA" w14:textId="7CDAA8A3" w:rsidR="00EC705C" w:rsidRPr="007C385C" w:rsidRDefault="006D71CB">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B1E78BA"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2E752366"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08EFD7A5"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Rwanda</w:t>
            </w:r>
          </w:p>
        </w:tc>
        <w:tc>
          <w:tcPr>
            <w:tcW w:w="1296" w:type="dxa"/>
            <w:tcBorders>
              <w:top w:val="single" w:sz="6" w:space="0" w:color="auto"/>
              <w:left w:val="single" w:sz="6" w:space="0" w:color="auto"/>
              <w:bottom w:val="single" w:sz="6" w:space="0" w:color="auto"/>
              <w:right w:val="single" w:sz="6" w:space="0" w:color="auto"/>
            </w:tcBorders>
          </w:tcPr>
          <w:p w14:paraId="74307FB9" w14:textId="0B11C57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3A0D18C"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B93ACB8" w14:textId="252A75A8"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3</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B55E5E8" w14:textId="6C4C0231" w:rsidR="00EC705C" w:rsidRPr="007C385C" w:rsidRDefault="006359E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961F80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33%</w:t>
            </w:r>
          </w:p>
        </w:tc>
      </w:tr>
      <w:tr w:rsidR="00EC705C" w:rsidRPr="007C385C" w14:paraId="7F48F974"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5EDBC763" w14:textId="6AF543CA"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lastRenderedPageBreak/>
              <w:t>Sao Tomé-et-</w:t>
            </w:r>
            <w:r w:rsidR="00EC705C" w:rsidRPr="007C385C">
              <w:rPr>
                <w:rFonts w:asciiTheme="minorHAnsi" w:eastAsiaTheme="minorHAnsi" w:hAnsiTheme="minorHAnsi" w:cs="Arial"/>
                <w:color w:val="000000"/>
                <w:sz w:val="20"/>
                <w:szCs w:val="20"/>
                <w:lang w:val="fr-CH"/>
              </w:rPr>
              <w:t>Principe</w:t>
            </w:r>
          </w:p>
        </w:tc>
        <w:tc>
          <w:tcPr>
            <w:tcW w:w="1296" w:type="dxa"/>
            <w:tcBorders>
              <w:top w:val="single" w:sz="6" w:space="0" w:color="auto"/>
              <w:left w:val="single" w:sz="6" w:space="0" w:color="auto"/>
              <w:bottom w:val="single" w:sz="6" w:space="0" w:color="auto"/>
              <w:right w:val="single" w:sz="6" w:space="0" w:color="auto"/>
            </w:tcBorders>
          </w:tcPr>
          <w:p w14:paraId="307CF7C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53B87AE"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17D102FE"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86C8983" w14:textId="09AC1F71"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6E44C1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3334650C"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D96E030" w14:textId="1E615C32"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Séné</w:t>
            </w:r>
            <w:r w:rsidR="00EC705C" w:rsidRPr="007C385C">
              <w:rPr>
                <w:rFonts w:asciiTheme="minorHAnsi" w:eastAsiaTheme="minorHAnsi" w:hAnsiTheme="minorHAnsi" w:cs="Arial"/>
                <w:color w:val="000000"/>
                <w:sz w:val="20"/>
                <w:szCs w:val="20"/>
                <w:lang w:val="fr-CH"/>
              </w:rPr>
              <w:t>gal</w:t>
            </w:r>
          </w:p>
        </w:tc>
        <w:tc>
          <w:tcPr>
            <w:tcW w:w="1296" w:type="dxa"/>
            <w:tcBorders>
              <w:top w:val="single" w:sz="6" w:space="0" w:color="auto"/>
              <w:left w:val="single" w:sz="6" w:space="0" w:color="auto"/>
              <w:bottom w:val="single" w:sz="6" w:space="0" w:color="auto"/>
              <w:right w:val="single" w:sz="6" w:space="0" w:color="auto"/>
            </w:tcBorders>
          </w:tcPr>
          <w:p w14:paraId="10234D75"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55F47F0" w14:textId="68A1A268"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2</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3579223" w14:textId="0BBC44A8"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2</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18E1B48" w14:textId="29C3FD84"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3B99FCD"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22%</w:t>
            </w:r>
          </w:p>
        </w:tc>
      </w:tr>
      <w:tr w:rsidR="00EC705C" w:rsidRPr="007C385C" w14:paraId="160C4AC2"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C1554A6"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Seychelles</w:t>
            </w:r>
          </w:p>
        </w:tc>
        <w:tc>
          <w:tcPr>
            <w:tcW w:w="1296" w:type="dxa"/>
            <w:tcBorders>
              <w:top w:val="single" w:sz="6" w:space="0" w:color="auto"/>
              <w:left w:val="single" w:sz="6" w:space="0" w:color="auto"/>
              <w:bottom w:val="single" w:sz="6" w:space="0" w:color="auto"/>
              <w:right w:val="single" w:sz="6" w:space="0" w:color="auto"/>
            </w:tcBorders>
          </w:tcPr>
          <w:p w14:paraId="595D5598" w14:textId="65A4EAF1"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CA99AA2"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19E20B4" w14:textId="4B5EAAB0"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A5969F0" w14:textId="093831BB"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3420025"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44%</w:t>
            </w:r>
          </w:p>
        </w:tc>
      </w:tr>
      <w:tr w:rsidR="00EC705C" w:rsidRPr="007C385C" w14:paraId="3C6C808D"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709CBA9C"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Sierra Leone</w:t>
            </w:r>
          </w:p>
        </w:tc>
        <w:tc>
          <w:tcPr>
            <w:tcW w:w="1296" w:type="dxa"/>
            <w:tcBorders>
              <w:top w:val="single" w:sz="6" w:space="0" w:color="auto"/>
              <w:left w:val="single" w:sz="6" w:space="0" w:color="auto"/>
              <w:bottom w:val="single" w:sz="6" w:space="0" w:color="auto"/>
              <w:right w:val="single" w:sz="6" w:space="0" w:color="auto"/>
            </w:tcBorders>
          </w:tcPr>
          <w:p w14:paraId="47AFE41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1CF06AD"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3E3FE20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3CF15D0" w14:textId="33ACDC55"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A849C4A"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11B0247F"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98C6782" w14:textId="35CF56C1" w:rsidR="00EC705C" w:rsidRPr="007C385C" w:rsidRDefault="00A061F4" w:rsidP="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Soudan du Sud</w:t>
            </w:r>
          </w:p>
        </w:tc>
        <w:tc>
          <w:tcPr>
            <w:tcW w:w="1296" w:type="dxa"/>
            <w:tcBorders>
              <w:top w:val="single" w:sz="6" w:space="0" w:color="auto"/>
              <w:left w:val="single" w:sz="6" w:space="0" w:color="auto"/>
              <w:bottom w:val="single" w:sz="6" w:space="0" w:color="auto"/>
              <w:right w:val="single" w:sz="6" w:space="0" w:color="auto"/>
            </w:tcBorders>
          </w:tcPr>
          <w:p w14:paraId="0A6BA83E"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5F2206F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37725DFE"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398CA374" w14:textId="15F371F9"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3676C3C"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7A4ACC91" w14:textId="77777777" w:rsidTr="00EC705C">
        <w:trPr>
          <w:trHeight w:val="266"/>
        </w:trPr>
        <w:tc>
          <w:tcPr>
            <w:tcW w:w="2550" w:type="dxa"/>
            <w:tcBorders>
              <w:top w:val="single" w:sz="6" w:space="0" w:color="auto"/>
              <w:left w:val="single" w:sz="6" w:space="0" w:color="auto"/>
              <w:bottom w:val="single" w:sz="6" w:space="0" w:color="auto"/>
              <w:right w:val="single" w:sz="6" w:space="0" w:color="auto"/>
            </w:tcBorders>
          </w:tcPr>
          <w:p w14:paraId="2D74E8CA" w14:textId="6E3FFAA9"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S</w:t>
            </w:r>
            <w:r w:rsidR="00A061F4">
              <w:rPr>
                <w:rFonts w:asciiTheme="minorHAnsi" w:eastAsiaTheme="minorHAnsi" w:hAnsiTheme="minorHAnsi" w:cs="Arial"/>
                <w:color w:val="000000"/>
                <w:sz w:val="20"/>
                <w:szCs w:val="20"/>
                <w:lang w:val="fr-CH"/>
              </w:rPr>
              <w:t>o</w:t>
            </w:r>
            <w:r w:rsidRPr="007C385C">
              <w:rPr>
                <w:rFonts w:asciiTheme="minorHAnsi" w:eastAsiaTheme="minorHAnsi" w:hAnsiTheme="minorHAnsi" w:cs="Arial"/>
                <w:color w:val="000000"/>
                <w:sz w:val="20"/>
                <w:szCs w:val="20"/>
                <w:lang w:val="fr-CH"/>
              </w:rPr>
              <w:t>udan</w:t>
            </w:r>
          </w:p>
        </w:tc>
        <w:tc>
          <w:tcPr>
            <w:tcW w:w="1296" w:type="dxa"/>
            <w:tcBorders>
              <w:top w:val="single" w:sz="6" w:space="0" w:color="auto"/>
              <w:left w:val="single" w:sz="6" w:space="0" w:color="auto"/>
              <w:bottom w:val="single" w:sz="6" w:space="0" w:color="auto"/>
              <w:right w:val="single" w:sz="6" w:space="0" w:color="auto"/>
            </w:tcBorders>
          </w:tcPr>
          <w:p w14:paraId="79136040"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7760736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A3835DF"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697784CD" w14:textId="31A2ECDD"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292E8FAE"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6D997747"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2296C605"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Swaziland</w:t>
            </w:r>
          </w:p>
        </w:tc>
        <w:tc>
          <w:tcPr>
            <w:tcW w:w="1296" w:type="dxa"/>
            <w:tcBorders>
              <w:top w:val="single" w:sz="6" w:space="0" w:color="auto"/>
              <w:left w:val="single" w:sz="6" w:space="0" w:color="auto"/>
              <w:bottom w:val="single" w:sz="6" w:space="0" w:color="auto"/>
              <w:right w:val="single" w:sz="6" w:space="0" w:color="auto"/>
            </w:tcBorders>
          </w:tcPr>
          <w:p w14:paraId="0D3784A9"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25E90EE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78EC8C2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25C999C6" w14:textId="212C7346"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421D0018"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21A28533"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3381C17A" w14:textId="63533713" w:rsidR="00EC705C" w:rsidRPr="007C385C" w:rsidRDefault="00A061F4" w:rsidP="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Tanzanie</w:t>
            </w:r>
            <w:r w:rsidR="00EC705C" w:rsidRPr="007C385C">
              <w:rPr>
                <w:rFonts w:asciiTheme="minorHAnsi" w:eastAsiaTheme="minorHAnsi" w:hAnsiTheme="minorHAnsi" w:cs="Arial"/>
                <w:color w:val="000000"/>
                <w:sz w:val="20"/>
                <w:szCs w:val="20"/>
                <w:lang w:val="fr-CH"/>
              </w:rPr>
              <w:t xml:space="preserve">, </w:t>
            </w:r>
            <w:r>
              <w:rPr>
                <w:rFonts w:asciiTheme="minorHAnsi" w:eastAsiaTheme="minorHAnsi" w:hAnsiTheme="minorHAnsi" w:cs="Arial"/>
                <w:color w:val="000000"/>
                <w:sz w:val="20"/>
                <w:szCs w:val="20"/>
                <w:lang w:val="fr-CH"/>
              </w:rPr>
              <w:t xml:space="preserve">République-Unie de </w:t>
            </w:r>
          </w:p>
        </w:tc>
        <w:tc>
          <w:tcPr>
            <w:tcW w:w="1296" w:type="dxa"/>
            <w:tcBorders>
              <w:top w:val="single" w:sz="6" w:space="0" w:color="auto"/>
              <w:left w:val="single" w:sz="6" w:space="0" w:color="auto"/>
              <w:bottom w:val="single" w:sz="6" w:space="0" w:color="auto"/>
              <w:right w:val="single" w:sz="6" w:space="0" w:color="auto"/>
            </w:tcBorders>
          </w:tcPr>
          <w:p w14:paraId="13E8215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B53CD0A"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68EDC894"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0534CEB4" w14:textId="12D3340B"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55EA894F"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4F24172C"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72DCC5C6"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Togo</w:t>
            </w:r>
          </w:p>
        </w:tc>
        <w:tc>
          <w:tcPr>
            <w:tcW w:w="1296" w:type="dxa"/>
            <w:tcBorders>
              <w:top w:val="single" w:sz="6" w:space="0" w:color="auto"/>
              <w:left w:val="single" w:sz="6" w:space="0" w:color="auto"/>
              <w:bottom w:val="single" w:sz="6" w:space="0" w:color="auto"/>
              <w:right w:val="single" w:sz="6" w:space="0" w:color="auto"/>
            </w:tcBorders>
          </w:tcPr>
          <w:p w14:paraId="1A9C2B60" w14:textId="1B340904"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191</w:t>
            </w:r>
          </w:p>
        </w:tc>
        <w:tc>
          <w:tcPr>
            <w:tcW w:w="1296" w:type="dxa"/>
            <w:tcBorders>
              <w:top w:val="single" w:sz="6" w:space="0" w:color="auto"/>
              <w:left w:val="single" w:sz="6" w:space="0" w:color="auto"/>
              <w:bottom w:val="single" w:sz="6" w:space="0" w:color="auto"/>
              <w:right w:val="single" w:sz="6" w:space="0" w:color="auto"/>
            </w:tcBorders>
          </w:tcPr>
          <w:p w14:paraId="7438D1D2"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2D65E39" w14:textId="6D5AEFB8"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1</w:t>
            </w:r>
            <w:r w:rsidR="00EC705C" w:rsidRPr="007C385C">
              <w:rPr>
                <w:rFonts w:asciiTheme="minorHAnsi" w:eastAsiaTheme="minorHAnsi" w:hAnsiTheme="minorHAnsi" w:cs="Arial"/>
                <w:color w:val="000000"/>
                <w:sz w:val="20"/>
                <w:szCs w:val="20"/>
                <w:lang w:val="fr-CH"/>
              </w:rPr>
              <w:t>191</w:t>
            </w:r>
          </w:p>
        </w:tc>
        <w:tc>
          <w:tcPr>
            <w:tcW w:w="1296" w:type="dxa"/>
            <w:tcBorders>
              <w:top w:val="single" w:sz="6" w:space="0" w:color="auto"/>
              <w:left w:val="single" w:sz="6" w:space="0" w:color="auto"/>
              <w:bottom w:val="single" w:sz="6" w:space="0" w:color="auto"/>
              <w:right w:val="single" w:sz="6" w:space="0" w:color="auto"/>
            </w:tcBorders>
          </w:tcPr>
          <w:p w14:paraId="34E99124" w14:textId="1404E2A3"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7F71E326"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13%</w:t>
            </w:r>
          </w:p>
        </w:tc>
      </w:tr>
      <w:tr w:rsidR="00EC705C" w:rsidRPr="007C385C" w14:paraId="061404E6"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3699E241" w14:textId="3CCF1A71"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Tunisie</w:t>
            </w:r>
          </w:p>
        </w:tc>
        <w:tc>
          <w:tcPr>
            <w:tcW w:w="1296" w:type="dxa"/>
            <w:tcBorders>
              <w:top w:val="single" w:sz="6" w:space="0" w:color="auto"/>
              <w:left w:val="single" w:sz="6" w:space="0" w:color="auto"/>
              <w:bottom w:val="single" w:sz="6" w:space="0" w:color="auto"/>
              <w:right w:val="single" w:sz="6" w:space="0" w:color="auto"/>
            </w:tcBorders>
          </w:tcPr>
          <w:p w14:paraId="4889A756"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63E57245"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745DADB6"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8DE077E" w14:textId="4DFD3E15" w:rsidR="00EC705C" w:rsidRPr="007C385C" w:rsidRDefault="006D71CB">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4</w:t>
            </w:r>
            <w:r w:rsidR="00EC705C" w:rsidRPr="007C385C">
              <w:rPr>
                <w:rFonts w:asciiTheme="minorHAnsi" w:eastAsiaTheme="minorHAnsi" w:hAnsiTheme="minorHAnsi" w:cs="Arial"/>
                <w:color w:val="000000"/>
                <w:sz w:val="20"/>
                <w:szCs w:val="20"/>
                <w:lang w:val="fr-CH"/>
              </w:rPr>
              <w:t>449</w:t>
            </w:r>
          </w:p>
        </w:tc>
        <w:tc>
          <w:tcPr>
            <w:tcW w:w="1296" w:type="dxa"/>
            <w:tcBorders>
              <w:top w:val="single" w:sz="6" w:space="0" w:color="auto"/>
              <w:left w:val="single" w:sz="6" w:space="0" w:color="auto"/>
              <w:bottom w:val="single" w:sz="6" w:space="0" w:color="auto"/>
              <w:right w:val="single" w:sz="6" w:space="0" w:color="auto"/>
            </w:tcBorders>
          </w:tcPr>
          <w:p w14:paraId="08D247AA"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4A873655"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490CB19D" w14:textId="69E300FE"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Ou</w:t>
            </w:r>
            <w:r w:rsidR="00EC705C" w:rsidRPr="007C385C">
              <w:rPr>
                <w:rFonts w:asciiTheme="minorHAnsi" w:eastAsiaTheme="minorHAnsi" w:hAnsiTheme="minorHAnsi" w:cs="Arial"/>
                <w:color w:val="000000"/>
                <w:sz w:val="20"/>
                <w:szCs w:val="20"/>
                <w:lang w:val="fr-CH"/>
              </w:rPr>
              <w:t>ganda</w:t>
            </w:r>
          </w:p>
        </w:tc>
        <w:tc>
          <w:tcPr>
            <w:tcW w:w="1296" w:type="dxa"/>
            <w:tcBorders>
              <w:top w:val="single" w:sz="6" w:space="0" w:color="auto"/>
              <w:left w:val="single" w:sz="6" w:space="0" w:color="auto"/>
              <w:bottom w:val="single" w:sz="6" w:space="0" w:color="auto"/>
              <w:right w:val="single" w:sz="6" w:space="0" w:color="auto"/>
            </w:tcBorders>
          </w:tcPr>
          <w:p w14:paraId="0706A782" w14:textId="0FF4DAAB"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840</w:t>
            </w:r>
          </w:p>
        </w:tc>
        <w:tc>
          <w:tcPr>
            <w:tcW w:w="1296" w:type="dxa"/>
            <w:tcBorders>
              <w:top w:val="single" w:sz="6" w:space="0" w:color="auto"/>
              <w:left w:val="single" w:sz="6" w:space="0" w:color="auto"/>
              <w:bottom w:val="single" w:sz="6" w:space="0" w:color="auto"/>
              <w:right w:val="single" w:sz="6" w:space="0" w:color="auto"/>
            </w:tcBorders>
          </w:tcPr>
          <w:p w14:paraId="2554E70B"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4530490B" w14:textId="49C24238"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840</w:t>
            </w:r>
          </w:p>
        </w:tc>
        <w:tc>
          <w:tcPr>
            <w:tcW w:w="1296" w:type="dxa"/>
            <w:tcBorders>
              <w:top w:val="single" w:sz="6" w:space="0" w:color="auto"/>
              <w:left w:val="single" w:sz="6" w:space="0" w:color="auto"/>
              <w:bottom w:val="single" w:sz="6" w:space="0" w:color="auto"/>
              <w:right w:val="single" w:sz="6" w:space="0" w:color="auto"/>
            </w:tcBorders>
          </w:tcPr>
          <w:p w14:paraId="686EFFBD" w14:textId="2B3C54E1"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555E036"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65%</w:t>
            </w:r>
          </w:p>
        </w:tc>
      </w:tr>
      <w:tr w:rsidR="00EC705C" w:rsidRPr="007C385C" w14:paraId="7ACBBAAC"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403C35FE" w14:textId="478C94EE" w:rsidR="00EC705C" w:rsidRPr="007C385C" w:rsidRDefault="00A061F4">
            <w:pPr>
              <w:autoSpaceDE w:val="0"/>
              <w:autoSpaceDN w:val="0"/>
              <w:adjustRightInd w:val="0"/>
              <w:ind w:left="0" w:firstLine="0"/>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Zambie</w:t>
            </w:r>
          </w:p>
        </w:tc>
        <w:tc>
          <w:tcPr>
            <w:tcW w:w="1296" w:type="dxa"/>
            <w:tcBorders>
              <w:top w:val="single" w:sz="6" w:space="0" w:color="auto"/>
              <w:left w:val="single" w:sz="6" w:space="0" w:color="auto"/>
              <w:bottom w:val="single" w:sz="6" w:space="0" w:color="auto"/>
              <w:right w:val="single" w:sz="6" w:space="0" w:color="auto"/>
            </w:tcBorders>
          </w:tcPr>
          <w:p w14:paraId="60F02651"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200</w:t>
            </w:r>
          </w:p>
        </w:tc>
        <w:tc>
          <w:tcPr>
            <w:tcW w:w="1296" w:type="dxa"/>
            <w:tcBorders>
              <w:top w:val="single" w:sz="6" w:space="0" w:color="auto"/>
              <w:left w:val="single" w:sz="6" w:space="0" w:color="auto"/>
              <w:bottom w:val="single" w:sz="6" w:space="0" w:color="auto"/>
              <w:right w:val="single" w:sz="6" w:space="0" w:color="auto"/>
            </w:tcBorders>
          </w:tcPr>
          <w:p w14:paraId="77FAD17B"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6C4356A3"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200</w:t>
            </w:r>
          </w:p>
        </w:tc>
        <w:tc>
          <w:tcPr>
            <w:tcW w:w="1296" w:type="dxa"/>
            <w:tcBorders>
              <w:top w:val="single" w:sz="6" w:space="0" w:color="auto"/>
              <w:left w:val="single" w:sz="6" w:space="0" w:color="auto"/>
              <w:bottom w:val="single" w:sz="6" w:space="0" w:color="auto"/>
              <w:right w:val="single" w:sz="6" w:space="0" w:color="auto"/>
            </w:tcBorders>
          </w:tcPr>
          <w:p w14:paraId="6E5FAE43" w14:textId="07C2BC52"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9</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67AD34B4"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2%</w:t>
            </w:r>
          </w:p>
        </w:tc>
      </w:tr>
      <w:tr w:rsidR="00EC705C" w:rsidRPr="007C385C" w14:paraId="5E235413" w14:textId="77777777" w:rsidTr="00EC705C">
        <w:trPr>
          <w:trHeight w:val="274"/>
        </w:trPr>
        <w:tc>
          <w:tcPr>
            <w:tcW w:w="2550" w:type="dxa"/>
            <w:tcBorders>
              <w:top w:val="single" w:sz="6" w:space="0" w:color="auto"/>
              <w:left w:val="single" w:sz="6" w:space="0" w:color="auto"/>
              <w:bottom w:val="single" w:sz="6" w:space="0" w:color="auto"/>
              <w:right w:val="single" w:sz="6" w:space="0" w:color="auto"/>
            </w:tcBorders>
          </w:tcPr>
          <w:p w14:paraId="74C55E27" w14:textId="77777777" w:rsidR="00EC705C" w:rsidRPr="007C385C" w:rsidRDefault="00EC705C">
            <w:pPr>
              <w:autoSpaceDE w:val="0"/>
              <w:autoSpaceDN w:val="0"/>
              <w:adjustRightInd w:val="0"/>
              <w:ind w:left="0" w:firstLine="0"/>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Zimbabwe</w:t>
            </w:r>
          </w:p>
        </w:tc>
        <w:tc>
          <w:tcPr>
            <w:tcW w:w="1296" w:type="dxa"/>
            <w:tcBorders>
              <w:top w:val="single" w:sz="6" w:space="0" w:color="auto"/>
              <w:left w:val="single" w:sz="6" w:space="0" w:color="auto"/>
              <w:bottom w:val="single" w:sz="6" w:space="0" w:color="auto"/>
              <w:right w:val="single" w:sz="6" w:space="0" w:color="auto"/>
            </w:tcBorders>
          </w:tcPr>
          <w:p w14:paraId="52BA002B"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44A55128"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p>
        </w:tc>
        <w:tc>
          <w:tcPr>
            <w:tcW w:w="1296" w:type="dxa"/>
            <w:tcBorders>
              <w:top w:val="single" w:sz="6" w:space="0" w:color="auto"/>
              <w:left w:val="single" w:sz="6" w:space="0" w:color="auto"/>
              <w:bottom w:val="single" w:sz="6" w:space="0" w:color="auto"/>
              <w:right w:val="single" w:sz="6" w:space="0" w:color="auto"/>
            </w:tcBorders>
          </w:tcPr>
          <w:p w14:paraId="152735B7" w14:textId="77777777" w:rsidR="00EC705C" w:rsidRPr="007C385C" w:rsidRDefault="00EC705C">
            <w:pPr>
              <w:autoSpaceDE w:val="0"/>
              <w:autoSpaceDN w:val="0"/>
              <w:adjustRightInd w:val="0"/>
              <w:ind w:left="0" w:firstLine="0"/>
              <w:jc w:val="right"/>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c>
          <w:tcPr>
            <w:tcW w:w="1296" w:type="dxa"/>
            <w:tcBorders>
              <w:top w:val="single" w:sz="6" w:space="0" w:color="auto"/>
              <w:left w:val="single" w:sz="6" w:space="0" w:color="auto"/>
              <w:bottom w:val="single" w:sz="6" w:space="0" w:color="auto"/>
              <w:right w:val="single" w:sz="6" w:space="0" w:color="auto"/>
            </w:tcBorders>
          </w:tcPr>
          <w:p w14:paraId="1C445A37" w14:textId="47D5399C" w:rsidR="00EC705C" w:rsidRPr="007C385C" w:rsidRDefault="00A061F4">
            <w:pPr>
              <w:autoSpaceDE w:val="0"/>
              <w:autoSpaceDN w:val="0"/>
              <w:adjustRightInd w:val="0"/>
              <w:ind w:left="0" w:firstLine="0"/>
              <w:jc w:val="right"/>
              <w:rPr>
                <w:rFonts w:asciiTheme="minorHAnsi" w:eastAsiaTheme="minorHAnsi" w:hAnsiTheme="minorHAnsi" w:cs="Arial"/>
                <w:color w:val="000000"/>
                <w:sz w:val="20"/>
                <w:szCs w:val="20"/>
                <w:lang w:val="fr-CH"/>
              </w:rPr>
            </w:pPr>
            <w:r>
              <w:rPr>
                <w:rFonts w:asciiTheme="minorHAnsi" w:eastAsiaTheme="minorHAnsi" w:hAnsiTheme="minorHAnsi" w:cs="Arial"/>
                <w:color w:val="000000"/>
                <w:sz w:val="20"/>
                <w:szCs w:val="20"/>
                <w:lang w:val="fr-CH"/>
              </w:rPr>
              <w:t>5</w:t>
            </w:r>
            <w:r w:rsidR="00EC705C" w:rsidRPr="007C385C">
              <w:rPr>
                <w:rFonts w:asciiTheme="minorHAnsi" w:eastAsiaTheme="minorHAnsi" w:hAnsiTheme="minorHAnsi" w:cs="Arial"/>
                <w:color w:val="000000"/>
                <w:sz w:val="20"/>
                <w:szCs w:val="20"/>
                <w:lang w:val="fr-CH"/>
              </w:rPr>
              <w:t>000</w:t>
            </w:r>
          </w:p>
        </w:tc>
        <w:tc>
          <w:tcPr>
            <w:tcW w:w="1296" w:type="dxa"/>
            <w:tcBorders>
              <w:top w:val="single" w:sz="6" w:space="0" w:color="auto"/>
              <w:left w:val="single" w:sz="6" w:space="0" w:color="auto"/>
              <w:bottom w:val="single" w:sz="6" w:space="0" w:color="auto"/>
              <w:right w:val="single" w:sz="6" w:space="0" w:color="auto"/>
            </w:tcBorders>
          </w:tcPr>
          <w:p w14:paraId="0545B452"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color w:val="000000"/>
                <w:sz w:val="20"/>
                <w:szCs w:val="20"/>
                <w:lang w:val="fr-CH"/>
              </w:rPr>
            </w:pPr>
            <w:r w:rsidRPr="007C385C">
              <w:rPr>
                <w:rFonts w:asciiTheme="minorHAnsi" w:eastAsiaTheme="minorHAnsi" w:hAnsiTheme="minorHAnsi" w:cs="Arial"/>
                <w:color w:val="000000"/>
                <w:sz w:val="20"/>
                <w:szCs w:val="20"/>
                <w:lang w:val="fr-CH"/>
              </w:rPr>
              <w:t>0%</w:t>
            </w:r>
          </w:p>
        </w:tc>
      </w:tr>
      <w:tr w:rsidR="00EC705C" w:rsidRPr="007C385C" w14:paraId="69144184" w14:textId="77777777" w:rsidTr="00EC705C">
        <w:trPr>
          <w:trHeight w:val="288"/>
        </w:trPr>
        <w:tc>
          <w:tcPr>
            <w:tcW w:w="2550"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0C5D5624" w14:textId="77777777" w:rsidR="00EC705C" w:rsidRPr="007C385C" w:rsidRDefault="00EC705C">
            <w:pPr>
              <w:autoSpaceDE w:val="0"/>
              <w:autoSpaceDN w:val="0"/>
              <w:adjustRightInd w:val="0"/>
              <w:ind w:left="0" w:firstLine="0"/>
              <w:rPr>
                <w:rFonts w:asciiTheme="minorHAnsi" w:eastAsiaTheme="minorHAnsi" w:hAnsiTheme="minorHAnsi" w:cs="Arial"/>
                <w:b/>
                <w:bCs/>
                <w:color w:val="000000"/>
                <w:sz w:val="20"/>
                <w:szCs w:val="20"/>
                <w:lang w:val="fr-CH"/>
              </w:rPr>
            </w:pPr>
            <w:r w:rsidRPr="007C385C">
              <w:rPr>
                <w:rFonts w:asciiTheme="minorHAnsi" w:eastAsiaTheme="minorHAnsi" w:hAnsiTheme="minorHAnsi" w:cs="Arial"/>
                <w:b/>
                <w:bCs/>
                <w:color w:val="000000"/>
                <w:sz w:val="20"/>
                <w:szCs w:val="20"/>
                <w:lang w:val="fr-CH"/>
              </w:rPr>
              <w:t>Total</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73BE5281" w14:textId="312A9D57" w:rsidR="00EC705C" w:rsidRPr="007C385C" w:rsidRDefault="00A061F4">
            <w:pPr>
              <w:autoSpaceDE w:val="0"/>
              <w:autoSpaceDN w:val="0"/>
              <w:adjustRightInd w:val="0"/>
              <w:ind w:left="0" w:firstLine="0"/>
              <w:jc w:val="right"/>
              <w:rPr>
                <w:rFonts w:asciiTheme="minorHAnsi" w:eastAsiaTheme="minorHAnsi" w:hAnsiTheme="minorHAnsi" w:cs="Arial"/>
                <w:b/>
                <w:bCs/>
                <w:color w:val="000000"/>
                <w:sz w:val="20"/>
                <w:szCs w:val="20"/>
                <w:lang w:val="fr-CH"/>
              </w:rPr>
            </w:pPr>
            <w:r>
              <w:rPr>
                <w:rFonts w:asciiTheme="minorHAnsi" w:eastAsiaTheme="minorHAnsi" w:hAnsiTheme="minorHAnsi" w:cs="Arial"/>
                <w:b/>
                <w:bCs/>
                <w:color w:val="000000"/>
                <w:sz w:val="20"/>
                <w:szCs w:val="20"/>
                <w:lang w:val="fr-CH"/>
              </w:rPr>
              <w:t xml:space="preserve">98 </w:t>
            </w:r>
            <w:r w:rsidR="00EC705C" w:rsidRPr="007C385C">
              <w:rPr>
                <w:rFonts w:asciiTheme="minorHAnsi" w:eastAsiaTheme="minorHAnsi" w:hAnsiTheme="minorHAnsi" w:cs="Arial"/>
                <w:b/>
                <w:bCs/>
                <w:color w:val="000000"/>
                <w:sz w:val="20"/>
                <w:szCs w:val="20"/>
                <w:lang w:val="fr-CH"/>
              </w:rPr>
              <w:t>551</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7701E3D" w14:textId="7C25DF25" w:rsidR="00EC705C" w:rsidRPr="007C385C" w:rsidRDefault="00A061F4">
            <w:pPr>
              <w:autoSpaceDE w:val="0"/>
              <w:autoSpaceDN w:val="0"/>
              <w:adjustRightInd w:val="0"/>
              <w:ind w:left="0" w:firstLine="0"/>
              <w:jc w:val="right"/>
              <w:rPr>
                <w:rFonts w:asciiTheme="minorHAnsi" w:eastAsiaTheme="minorHAnsi" w:hAnsiTheme="minorHAnsi" w:cs="Arial"/>
                <w:b/>
                <w:bCs/>
                <w:color w:val="000000"/>
                <w:sz w:val="20"/>
                <w:szCs w:val="20"/>
                <w:lang w:val="fr-CH"/>
              </w:rPr>
            </w:pPr>
            <w:r>
              <w:rPr>
                <w:rFonts w:asciiTheme="minorHAnsi" w:eastAsiaTheme="minorHAnsi" w:hAnsiTheme="minorHAnsi" w:cs="Arial"/>
                <w:b/>
                <w:bCs/>
                <w:color w:val="000000"/>
                <w:sz w:val="20"/>
                <w:szCs w:val="20"/>
                <w:lang w:val="fr-CH"/>
              </w:rPr>
              <w:t xml:space="preserve">14 </w:t>
            </w:r>
            <w:r w:rsidR="00EC705C" w:rsidRPr="007C385C">
              <w:rPr>
                <w:rFonts w:asciiTheme="minorHAnsi" w:eastAsiaTheme="minorHAnsi" w:hAnsiTheme="minorHAnsi" w:cs="Arial"/>
                <w:b/>
                <w:bCs/>
                <w:color w:val="000000"/>
                <w:sz w:val="20"/>
                <w:szCs w:val="20"/>
                <w:lang w:val="fr-CH"/>
              </w:rPr>
              <w:t>275</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53450245" w14:textId="039AEDD5" w:rsidR="00EC705C" w:rsidRPr="007C385C" w:rsidRDefault="00A061F4">
            <w:pPr>
              <w:autoSpaceDE w:val="0"/>
              <w:autoSpaceDN w:val="0"/>
              <w:adjustRightInd w:val="0"/>
              <w:ind w:left="0" w:firstLine="0"/>
              <w:jc w:val="right"/>
              <w:rPr>
                <w:rFonts w:asciiTheme="minorHAnsi" w:eastAsiaTheme="minorHAnsi" w:hAnsiTheme="minorHAnsi" w:cs="Arial"/>
                <w:b/>
                <w:bCs/>
                <w:color w:val="000000"/>
                <w:sz w:val="20"/>
                <w:szCs w:val="20"/>
                <w:lang w:val="fr-CH"/>
              </w:rPr>
            </w:pPr>
            <w:r>
              <w:rPr>
                <w:rFonts w:asciiTheme="minorHAnsi" w:eastAsiaTheme="minorHAnsi" w:hAnsiTheme="minorHAnsi" w:cs="Arial"/>
                <w:b/>
                <w:bCs/>
                <w:color w:val="000000"/>
                <w:sz w:val="20"/>
                <w:szCs w:val="20"/>
                <w:lang w:val="fr-CH"/>
              </w:rPr>
              <w:t xml:space="preserve">112 </w:t>
            </w:r>
            <w:r w:rsidR="00EC705C" w:rsidRPr="007C385C">
              <w:rPr>
                <w:rFonts w:asciiTheme="minorHAnsi" w:eastAsiaTheme="minorHAnsi" w:hAnsiTheme="minorHAnsi" w:cs="Arial"/>
                <w:b/>
                <w:bCs/>
                <w:color w:val="000000"/>
                <w:sz w:val="20"/>
                <w:szCs w:val="20"/>
                <w:lang w:val="fr-CH"/>
              </w:rPr>
              <w:t>826</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1974F16D" w14:textId="1FE1DBD9" w:rsidR="00EC705C" w:rsidRPr="007C385C" w:rsidRDefault="00A061F4">
            <w:pPr>
              <w:autoSpaceDE w:val="0"/>
              <w:autoSpaceDN w:val="0"/>
              <w:adjustRightInd w:val="0"/>
              <w:ind w:left="0" w:firstLine="0"/>
              <w:jc w:val="right"/>
              <w:rPr>
                <w:rFonts w:asciiTheme="minorHAnsi" w:eastAsiaTheme="minorHAnsi" w:hAnsiTheme="minorHAnsi" w:cs="Arial"/>
                <w:b/>
                <w:bCs/>
                <w:color w:val="000000"/>
                <w:sz w:val="20"/>
                <w:szCs w:val="20"/>
                <w:lang w:val="fr-CH"/>
              </w:rPr>
            </w:pPr>
            <w:r>
              <w:rPr>
                <w:rFonts w:asciiTheme="minorHAnsi" w:eastAsiaTheme="minorHAnsi" w:hAnsiTheme="minorHAnsi" w:cs="Arial"/>
                <w:b/>
                <w:bCs/>
                <w:color w:val="000000"/>
                <w:sz w:val="20"/>
                <w:szCs w:val="20"/>
                <w:lang w:val="fr-CH"/>
              </w:rPr>
              <w:t xml:space="preserve">378 </w:t>
            </w:r>
            <w:r w:rsidR="00EC705C" w:rsidRPr="007C385C">
              <w:rPr>
                <w:rFonts w:asciiTheme="minorHAnsi" w:eastAsiaTheme="minorHAnsi" w:hAnsiTheme="minorHAnsi" w:cs="Arial"/>
                <w:b/>
                <w:bCs/>
                <w:color w:val="000000"/>
                <w:sz w:val="20"/>
                <w:szCs w:val="20"/>
                <w:lang w:val="fr-CH"/>
              </w:rPr>
              <w:t>449</w:t>
            </w:r>
          </w:p>
        </w:tc>
        <w:tc>
          <w:tcPr>
            <w:tcW w:w="1296"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365EACB4" w14:textId="77777777" w:rsidR="00EC705C" w:rsidRPr="007C385C" w:rsidRDefault="00EC705C" w:rsidP="005F039D">
            <w:pPr>
              <w:autoSpaceDE w:val="0"/>
              <w:autoSpaceDN w:val="0"/>
              <w:adjustRightInd w:val="0"/>
              <w:ind w:left="0" w:firstLine="0"/>
              <w:jc w:val="center"/>
              <w:rPr>
                <w:rFonts w:asciiTheme="minorHAnsi" w:eastAsiaTheme="minorHAnsi" w:hAnsiTheme="minorHAnsi" w:cs="Arial"/>
                <w:b/>
                <w:bCs/>
                <w:color w:val="000000"/>
                <w:sz w:val="20"/>
                <w:szCs w:val="20"/>
                <w:lang w:val="fr-CH"/>
              </w:rPr>
            </w:pPr>
            <w:r w:rsidRPr="007C385C">
              <w:rPr>
                <w:rFonts w:asciiTheme="minorHAnsi" w:eastAsiaTheme="minorHAnsi" w:hAnsiTheme="minorHAnsi" w:cs="Arial"/>
                <w:b/>
                <w:bCs/>
                <w:color w:val="000000"/>
                <w:sz w:val="20"/>
                <w:szCs w:val="20"/>
                <w:lang w:val="fr-CH"/>
              </w:rPr>
              <w:t>30%</w:t>
            </w:r>
          </w:p>
        </w:tc>
      </w:tr>
    </w:tbl>
    <w:p w14:paraId="492253C6" w14:textId="77777777" w:rsidR="00CA6594" w:rsidRPr="007C385C" w:rsidRDefault="00CA6594" w:rsidP="00CA6594">
      <w:pPr>
        <w:rPr>
          <w:rFonts w:cs="Arial"/>
          <w:lang w:val="fr-CH"/>
        </w:rPr>
      </w:pPr>
    </w:p>
    <w:sectPr w:rsidR="00CA6594" w:rsidRPr="007C385C" w:rsidSect="00EC705C">
      <w:footerReference w:type="defaul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F0271" w14:textId="77777777" w:rsidR="00D05E68" w:rsidRDefault="00D05E68" w:rsidP="00DF2386">
      <w:r>
        <w:separator/>
      </w:r>
    </w:p>
  </w:endnote>
  <w:endnote w:type="continuationSeparator" w:id="0">
    <w:p w14:paraId="4D7454B1" w14:textId="77777777" w:rsidR="00D05E68" w:rsidRDefault="00D05E68"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Bold">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5F33C" w14:textId="77777777" w:rsidR="00592035" w:rsidRDefault="00592035" w:rsidP="00406F37">
    <w:pPr>
      <w:pStyle w:val="Header"/>
      <w:tabs>
        <w:tab w:val="clear" w:pos="4513"/>
        <w:tab w:val="clear" w:pos="9026"/>
        <w:tab w:val="right" w:pos="9000"/>
      </w:tabs>
      <w:rPr>
        <w:noProof/>
      </w:rPr>
    </w:pPr>
    <w:r>
      <w:rPr>
        <w:sz w:val="20"/>
        <w:szCs w:val="20"/>
      </w:rPr>
      <w:t>SC54-7.2</w:t>
    </w:r>
    <w:sdt>
      <w:sdtPr>
        <w:id w:val="-47044598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414847">
          <w:rPr>
            <w:noProof/>
            <w:sz w:val="20"/>
            <w:szCs w:val="20"/>
          </w:rPr>
          <w:t>4</w:t>
        </w:r>
        <w:r w:rsidRPr="00406F37">
          <w:rPr>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D27F4" w14:textId="77777777" w:rsidR="00592035" w:rsidRPr="00EC705C" w:rsidRDefault="00592035" w:rsidP="00EC705C">
    <w:pPr>
      <w:pStyle w:val="Header"/>
      <w:tabs>
        <w:tab w:val="clear" w:pos="4513"/>
        <w:tab w:val="clear" w:pos="9026"/>
        <w:tab w:val="right" w:pos="9000"/>
      </w:tabs>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60B60" w14:textId="77777777" w:rsidR="00592035" w:rsidRDefault="00592035" w:rsidP="00EC705C">
    <w:pPr>
      <w:pStyle w:val="Header"/>
      <w:tabs>
        <w:tab w:val="clear" w:pos="4513"/>
        <w:tab w:val="clear" w:pos="9026"/>
        <w:tab w:val="right" w:pos="14040"/>
      </w:tabs>
      <w:rPr>
        <w:noProof/>
      </w:rPr>
    </w:pPr>
    <w:r>
      <w:rPr>
        <w:sz w:val="20"/>
        <w:szCs w:val="20"/>
      </w:rPr>
      <w:t>SC54-7.2</w:t>
    </w:r>
    <w:sdt>
      <w:sdtPr>
        <w:id w:val="13446110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414847">
          <w:rPr>
            <w:noProof/>
            <w:sz w:val="20"/>
            <w:szCs w:val="20"/>
          </w:rPr>
          <w:t>11</w:t>
        </w:r>
        <w:r w:rsidRPr="00406F37">
          <w:rPr>
            <w:noProof/>
            <w:sz w:val="20"/>
            <w:szCs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08179" w14:textId="77777777" w:rsidR="00592035" w:rsidRDefault="00592035" w:rsidP="005F039D">
    <w:pPr>
      <w:pStyle w:val="Header"/>
      <w:tabs>
        <w:tab w:val="clear" w:pos="4513"/>
        <w:tab w:val="clear" w:pos="9026"/>
        <w:tab w:val="right" w:pos="9000"/>
      </w:tabs>
      <w:rPr>
        <w:noProof/>
      </w:rPr>
    </w:pPr>
    <w:r>
      <w:rPr>
        <w:sz w:val="20"/>
        <w:szCs w:val="20"/>
      </w:rPr>
      <w:t>SC54-7.2</w:t>
    </w:r>
    <w:sdt>
      <w:sdtPr>
        <w:id w:val="113176936"/>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414847">
          <w:rPr>
            <w:noProof/>
            <w:sz w:val="20"/>
            <w:szCs w:val="20"/>
          </w:rPr>
          <w:t>13</w:t>
        </w:r>
        <w:r w:rsidRPr="00406F37">
          <w:rPr>
            <w:noProof/>
            <w:sz w:val="20"/>
            <w:szCs w:val="2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E7223" w14:textId="77777777" w:rsidR="00592035" w:rsidRPr="00EC705C" w:rsidRDefault="00592035" w:rsidP="00EC705C">
    <w:pPr>
      <w:pStyle w:val="Header"/>
      <w:tabs>
        <w:tab w:val="clear" w:pos="4513"/>
        <w:tab w:val="clear" w:pos="9026"/>
        <w:tab w:val="right" w:pos="9000"/>
      </w:tabs>
      <w:rPr>
        <w:noProof/>
      </w:rPr>
    </w:pPr>
    <w:r>
      <w:rPr>
        <w:sz w:val="20"/>
        <w:szCs w:val="20"/>
      </w:rPr>
      <w:t>SC54-7.2</w:t>
    </w:r>
    <w:sdt>
      <w:sdtPr>
        <w:id w:val="2072850894"/>
        <w:docPartObj>
          <w:docPartGallery w:val="Page Numbers (Top of Page)"/>
          <w:docPartUnique/>
        </w:docPartObj>
      </w:sdtPr>
      <w:sdtEndPr>
        <w:rPr>
          <w:noProof/>
        </w:rPr>
      </w:sdtEndPr>
      <w:sdtContent>
        <w:r>
          <w:rPr>
            <w:sz w:val="20"/>
            <w:szCs w:val="20"/>
          </w:rPr>
          <w:tab/>
        </w:r>
        <w:r w:rsidRPr="00406F37">
          <w:rPr>
            <w:sz w:val="20"/>
            <w:szCs w:val="20"/>
          </w:rPr>
          <w:fldChar w:fldCharType="begin"/>
        </w:r>
        <w:r w:rsidRPr="00406F37">
          <w:rPr>
            <w:sz w:val="20"/>
            <w:szCs w:val="20"/>
          </w:rPr>
          <w:instrText xml:space="preserve"> PAGE   \* MERGEFORMAT </w:instrText>
        </w:r>
        <w:r w:rsidRPr="00406F37">
          <w:rPr>
            <w:sz w:val="20"/>
            <w:szCs w:val="20"/>
          </w:rPr>
          <w:fldChar w:fldCharType="separate"/>
        </w:r>
        <w:r w:rsidR="00414847">
          <w:rPr>
            <w:noProof/>
            <w:sz w:val="20"/>
            <w:szCs w:val="20"/>
          </w:rPr>
          <w:t>12</w:t>
        </w:r>
        <w:r w:rsidRPr="00406F37">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45D49" w14:textId="77777777" w:rsidR="00D05E68" w:rsidRDefault="00D05E68" w:rsidP="00DF2386">
      <w:r>
        <w:separator/>
      </w:r>
    </w:p>
  </w:footnote>
  <w:footnote w:type="continuationSeparator" w:id="0">
    <w:p w14:paraId="4276AB21" w14:textId="77777777" w:rsidR="00D05E68" w:rsidRDefault="00D05E68" w:rsidP="00DF2386">
      <w:r>
        <w:continuationSeparator/>
      </w:r>
    </w:p>
  </w:footnote>
  <w:footnote w:id="1">
    <w:p w14:paraId="2E614610" w14:textId="5F7D3EA6" w:rsidR="00592035" w:rsidRPr="00C82B29" w:rsidRDefault="00592035">
      <w:pPr>
        <w:pStyle w:val="FootnoteText"/>
        <w:rPr>
          <w:lang w:val="fr-FR"/>
        </w:rPr>
      </w:pPr>
      <w:r>
        <w:rPr>
          <w:rStyle w:val="FootnoteReference"/>
        </w:rPr>
        <w:footnoteRef/>
      </w:r>
      <w:r w:rsidRPr="00C82B29">
        <w:rPr>
          <w:lang w:val="fr-FR"/>
        </w:rPr>
        <w:t xml:space="preserve"> Voir </w:t>
      </w:r>
      <w:hyperlink r:id="rId1" w:history="1">
        <w:r w:rsidRPr="00C82B29">
          <w:rPr>
            <w:rStyle w:val="Hyperlink"/>
            <w:lang w:val="fr-FR"/>
          </w:rPr>
          <w:t>https://www.ramsar.org/sites/default/files/documents/library/status_contributions_31dec2017_e.pdf</w:t>
        </w:r>
      </w:hyperlink>
      <w:r w:rsidRPr="00C82B29">
        <w:rPr>
          <w:lang w:val="fr-FR"/>
        </w:rPr>
        <w:t xml:space="preserve">; le tableau est aussi accessible </w:t>
      </w:r>
      <w:r>
        <w:rPr>
          <w:lang w:val="fr-FR"/>
        </w:rPr>
        <w:t>à</w:t>
      </w:r>
      <w:r w:rsidRPr="00C82B29">
        <w:rPr>
          <w:lang w:val="fr-FR"/>
        </w:rPr>
        <w:t xml:space="preserve"> </w:t>
      </w:r>
      <w:hyperlink r:id="rId2" w:history="1">
        <w:r w:rsidR="00414847" w:rsidRPr="00414847">
          <w:rPr>
            <w:rStyle w:val="Hyperlink"/>
            <w:lang w:val="fr-FR"/>
          </w:rPr>
          <w:t>https://www.ramsar.org/fr/a-propos/le-secretariat-de-ramsar</w:t>
        </w:r>
      </w:hyperlink>
      <w:bookmarkStart w:id="0" w:name="_GoBack"/>
      <w:bookmarkEnd w:id="0"/>
      <w:r w:rsidRPr="00C82B29">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8C326" w14:textId="77777777" w:rsidR="00592035" w:rsidRDefault="00592035">
    <w:pPr>
      <w:pStyle w:val="Header"/>
    </w:pPr>
  </w:p>
  <w:p w14:paraId="74D36590" w14:textId="77777777" w:rsidR="00592035" w:rsidRDefault="00592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2538F" w14:textId="77777777" w:rsidR="00592035" w:rsidRDefault="00592035" w:rsidP="00EC705C">
    <w:pPr>
      <w:pStyle w:val="Header"/>
      <w:tabs>
        <w:tab w:val="clear" w:pos="4513"/>
        <w:tab w:val="clear" w:pos="9026"/>
        <w:tab w:val="left" w:pos="22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1C77D3"/>
    <w:multiLevelType w:val="multilevel"/>
    <w:tmpl w:val="6D1E9E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6">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396FC7"/>
    <w:multiLevelType w:val="hybridMultilevel"/>
    <w:tmpl w:val="FEC0927A"/>
    <w:lvl w:ilvl="0" w:tplc="C30C4E44">
      <w:start w:val="1"/>
      <w:numFmt w:val="decimal"/>
      <w:lvlText w:val="%1."/>
      <w:lvlJc w:val="left"/>
      <w:pPr>
        <w:ind w:left="688" w:hanging="428"/>
        <w:jc w:val="right"/>
      </w:pPr>
      <w:rPr>
        <w:rFonts w:ascii="Arial" w:eastAsia="Arial" w:hAnsi="Arial" w:hint="default"/>
        <w:spacing w:val="-11"/>
        <w:sz w:val="22"/>
        <w:szCs w:val="22"/>
      </w:rPr>
    </w:lvl>
    <w:lvl w:ilvl="1" w:tplc="12721ECE">
      <w:start w:val="1"/>
      <w:numFmt w:val="bullet"/>
      <w:lvlText w:val="•"/>
      <w:lvlJc w:val="left"/>
      <w:pPr>
        <w:ind w:left="970" w:hanging="425"/>
      </w:pPr>
      <w:rPr>
        <w:rFonts w:ascii="Arial" w:eastAsia="Arial" w:hAnsi="Arial" w:hint="default"/>
        <w:sz w:val="22"/>
        <w:szCs w:val="22"/>
      </w:rPr>
    </w:lvl>
    <w:lvl w:ilvl="2" w:tplc="160E8BC4">
      <w:start w:val="1"/>
      <w:numFmt w:val="bullet"/>
      <w:lvlText w:val="•"/>
      <w:lvlJc w:val="left"/>
      <w:pPr>
        <w:ind w:left="970" w:hanging="425"/>
      </w:pPr>
      <w:rPr>
        <w:rFonts w:hint="default"/>
      </w:rPr>
    </w:lvl>
    <w:lvl w:ilvl="3" w:tplc="4FC83C14">
      <w:start w:val="1"/>
      <w:numFmt w:val="bullet"/>
      <w:lvlText w:val="•"/>
      <w:lvlJc w:val="left"/>
      <w:pPr>
        <w:ind w:left="2015" w:hanging="425"/>
      </w:pPr>
      <w:rPr>
        <w:rFonts w:hint="default"/>
      </w:rPr>
    </w:lvl>
    <w:lvl w:ilvl="4" w:tplc="40F0ACA6">
      <w:start w:val="1"/>
      <w:numFmt w:val="bullet"/>
      <w:lvlText w:val="•"/>
      <w:lvlJc w:val="left"/>
      <w:pPr>
        <w:ind w:left="3059" w:hanging="425"/>
      </w:pPr>
      <w:rPr>
        <w:rFonts w:hint="default"/>
      </w:rPr>
    </w:lvl>
    <w:lvl w:ilvl="5" w:tplc="CCFC69E2">
      <w:start w:val="1"/>
      <w:numFmt w:val="bullet"/>
      <w:lvlText w:val="•"/>
      <w:lvlJc w:val="left"/>
      <w:pPr>
        <w:ind w:left="4103" w:hanging="425"/>
      </w:pPr>
      <w:rPr>
        <w:rFonts w:hint="default"/>
      </w:rPr>
    </w:lvl>
    <w:lvl w:ilvl="6" w:tplc="82789E2E">
      <w:start w:val="1"/>
      <w:numFmt w:val="bullet"/>
      <w:lvlText w:val="•"/>
      <w:lvlJc w:val="left"/>
      <w:pPr>
        <w:ind w:left="5147" w:hanging="425"/>
      </w:pPr>
      <w:rPr>
        <w:rFonts w:hint="default"/>
      </w:rPr>
    </w:lvl>
    <w:lvl w:ilvl="7" w:tplc="FB0479D6">
      <w:start w:val="1"/>
      <w:numFmt w:val="bullet"/>
      <w:lvlText w:val="•"/>
      <w:lvlJc w:val="left"/>
      <w:pPr>
        <w:ind w:left="6191" w:hanging="425"/>
      </w:pPr>
      <w:rPr>
        <w:rFonts w:hint="default"/>
      </w:rPr>
    </w:lvl>
    <w:lvl w:ilvl="8" w:tplc="8EFCFDA6">
      <w:start w:val="1"/>
      <w:numFmt w:val="bullet"/>
      <w:lvlText w:val="•"/>
      <w:lvlJc w:val="left"/>
      <w:pPr>
        <w:ind w:left="7236" w:hanging="425"/>
      </w:pPr>
      <w:rPr>
        <w:rFonts w:hint="default"/>
      </w:rPr>
    </w:lvl>
  </w:abstractNum>
  <w:abstractNum w:abstractNumId="14">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A0444A"/>
    <w:multiLevelType w:val="hybridMultilevel"/>
    <w:tmpl w:val="FA261AF4"/>
    <w:lvl w:ilvl="0" w:tplc="F0A8171C">
      <w:start w:val="1"/>
      <w:numFmt w:val="decimal"/>
      <w:lvlText w:val="%1."/>
      <w:lvlJc w:val="left"/>
      <w:pPr>
        <w:ind w:left="780" w:hanging="4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4">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6">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8">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6"/>
  </w:num>
  <w:num w:numId="7">
    <w:abstractNumId w:val="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5"/>
  </w:num>
  <w:num w:numId="13">
    <w:abstractNumId w:val="18"/>
  </w:num>
  <w:num w:numId="14">
    <w:abstractNumId w:val="12"/>
  </w:num>
  <w:num w:numId="15">
    <w:abstractNumId w:val="2"/>
  </w:num>
  <w:num w:numId="16">
    <w:abstractNumId w:val="15"/>
  </w:num>
  <w:num w:numId="17">
    <w:abstractNumId w:val="21"/>
  </w:num>
  <w:num w:numId="18">
    <w:abstractNumId w:val="29"/>
  </w:num>
  <w:num w:numId="19">
    <w:abstractNumId w:val="28"/>
  </w:num>
  <w:num w:numId="20">
    <w:abstractNumId w:val="23"/>
  </w:num>
  <w:num w:numId="21">
    <w:abstractNumId w:val="25"/>
  </w:num>
  <w:num w:numId="22">
    <w:abstractNumId w:val="16"/>
  </w:num>
  <w:num w:numId="23">
    <w:abstractNumId w:val="22"/>
  </w:num>
  <w:num w:numId="24">
    <w:abstractNumId w:val="20"/>
  </w:num>
  <w:num w:numId="25">
    <w:abstractNumId w:val="27"/>
  </w:num>
  <w:num w:numId="26">
    <w:abstractNumId w:val="9"/>
  </w:num>
  <w:num w:numId="27">
    <w:abstractNumId w:val="0"/>
  </w:num>
  <w:num w:numId="28">
    <w:abstractNumId w:val="11"/>
  </w:num>
  <w:num w:numId="29">
    <w:abstractNumId w:val="3"/>
  </w:num>
  <w:num w:numId="30">
    <w:abstractNumId w:val="13"/>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097"/>
    <w:rsid w:val="00000E1B"/>
    <w:rsid w:val="00002C57"/>
    <w:rsid w:val="000062A3"/>
    <w:rsid w:val="00014104"/>
    <w:rsid w:val="00014168"/>
    <w:rsid w:val="00017A16"/>
    <w:rsid w:val="0002645B"/>
    <w:rsid w:val="00026E09"/>
    <w:rsid w:val="00037CE0"/>
    <w:rsid w:val="000413F2"/>
    <w:rsid w:val="000517E3"/>
    <w:rsid w:val="00053929"/>
    <w:rsid w:val="00054544"/>
    <w:rsid w:val="00073C7A"/>
    <w:rsid w:val="00074DE8"/>
    <w:rsid w:val="000833BA"/>
    <w:rsid w:val="000932F6"/>
    <w:rsid w:val="000A3E3E"/>
    <w:rsid w:val="000A733E"/>
    <w:rsid w:val="000B3D97"/>
    <w:rsid w:val="000C2489"/>
    <w:rsid w:val="000D5C76"/>
    <w:rsid w:val="000E02B8"/>
    <w:rsid w:val="000E0EA1"/>
    <w:rsid w:val="000E2490"/>
    <w:rsid w:val="000E2FA0"/>
    <w:rsid w:val="000E47E9"/>
    <w:rsid w:val="000F48E2"/>
    <w:rsid w:val="00105420"/>
    <w:rsid w:val="0012096C"/>
    <w:rsid w:val="00123BF3"/>
    <w:rsid w:val="00123F8E"/>
    <w:rsid w:val="00124E9A"/>
    <w:rsid w:val="00125379"/>
    <w:rsid w:val="00127828"/>
    <w:rsid w:val="00133E4E"/>
    <w:rsid w:val="00142D19"/>
    <w:rsid w:val="0015005E"/>
    <w:rsid w:val="00161BDA"/>
    <w:rsid w:val="00171618"/>
    <w:rsid w:val="001819B1"/>
    <w:rsid w:val="00182B11"/>
    <w:rsid w:val="001835FC"/>
    <w:rsid w:val="0018384E"/>
    <w:rsid w:val="00186378"/>
    <w:rsid w:val="00191F21"/>
    <w:rsid w:val="0019696E"/>
    <w:rsid w:val="0019701A"/>
    <w:rsid w:val="001A2D10"/>
    <w:rsid w:val="001C1093"/>
    <w:rsid w:val="001C1296"/>
    <w:rsid w:val="001C5E41"/>
    <w:rsid w:val="001C60D7"/>
    <w:rsid w:val="001C77BC"/>
    <w:rsid w:val="001D48BB"/>
    <w:rsid w:val="001E00E3"/>
    <w:rsid w:val="001E0DF6"/>
    <w:rsid w:val="001F05CE"/>
    <w:rsid w:val="001F2349"/>
    <w:rsid w:val="002005D2"/>
    <w:rsid w:val="00201152"/>
    <w:rsid w:val="002027B6"/>
    <w:rsid w:val="0020298B"/>
    <w:rsid w:val="00206111"/>
    <w:rsid w:val="002137E0"/>
    <w:rsid w:val="002202F7"/>
    <w:rsid w:val="00222694"/>
    <w:rsid w:val="002226D6"/>
    <w:rsid w:val="00252F9B"/>
    <w:rsid w:val="00265284"/>
    <w:rsid w:val="002741AC"/>
    <w:rsid w:val="00275F13"/>
    <w:rsid w:val="002819C0"/>
    <w:rsid w:val="00295556"/>
    <w:rsid w:val="00295BB5"/>
    <w:rsid w:val="002A3078"/>
    <w:rsid w:val="002A5A4D"/>
    <w:rsid w:val="002B21E1"/>
    <w:rsid w:val="002B4262"/>
    <w:rsid w:val="002B4CF5"/>
    <w:rsid w:val="002C394F"/>
    <w:rsid w:val="002D5A4D"/>
    <w:rsid w:val="002E22AF"/>
    <w:rsid w:val="003175F8"/>
    <w:rsid w:val="0032097C"/>
    <w:rsid w:val="00324398"/>
    <w:rsid w:val="0032736A"/>
    <w:rsid w:val="0034030B"/>
    <w:rsid w:val="00341505"/>
    <w:rsid w:val="0035485D"/>
    <w:rsid w:val="00373679"/>
    <w:rsid w:val="00373726"/>
    <w:rsid w:val="00376445"/>
    <w:rsid w:val="00384C1F"/>
    <w:rsid w:val="00384FC3"/>
    <w:rsid w:val="00391C1E"/>
    <w:rsid w:val="00392F1F"/>
    <w:rsid w:val="00393EA9"/>
    <w:rsid w:val="003944C2"/>
    <w:rsid w:val="003A3804"/>
    <w:rsid w:val="003A52BE"/>
    <w:rsid w:val="003A5866"/>
    <w:rsid w:val="003A63D7"/>
    <w:rsid w:val="003A6E9F"/>
    <w:rsid w:val="003C1107"/>
    <w:rsid w:val="003D4CD6"/>
    <w:rsid w:val="003D7683"/>
    <w:rsid w:val="003E0AC2"/>
    <w:rsid w:val="003E1960"/>
    <w:rsid w:val="003E2986"/>
    <w:rsid w:val="003F04AE"/>
    <w:rsid w:val="00406F37"/>
    <w:rsid w:val="00414847"/>
    <w:rsid w:val="00415CE3"/>
    <w:rsid w:val="004228C7"/>
    <w:rsid w:val="0042798B"/>
    <w:rsid w:val="004316A3"/>
    <w:rsid w:val="00434913"/>
    <w:rsid w:val="004474F8"/>
    <w:rsid w:val="004504FB"/>
    <w:rsid w:val="004551D8"/>
    <w:rsid w:val="004565EB"/>
    <w:rsid w:val="004620B8"/>
    <w:rsid w:val="00466B64"/>
    <w:rsid w:val="0047478D"/>
    <w:rsid w:val="00477550"/>
    <w:rsid w:val="004844A8"/>
    <w:rsid w:val="00487D70"/>
    <w:rsid w:val="00496803"/>
    <w:rsid w:val="004B2FB4"/>
    <w:rsid w:val="004B6688"/>
    <w:rsid w:val="004D016B"/>
    <w:rsid w:val="004D2287"/>
    <w:rsid w:val="004F5EC1"/>
    <w:rsid w:val="00501677"/>
    <w:rsid w:val="00512F95"/>
    <w:rsid w:val="00515416"/>
    <w:rsid w:val="005244A4"/>
    <w:rsid w:val="00527783"/>
    <w:rsid w:val="00547936"/>
    <w:rsid w:val="00552FC2"/>
    <w:rsid w:val="005566ED"/>
    <w:rsid w:val="00575F2A"/>
    <w:rsid w:val="00580FCA"/>
    <w:rsid w:val="005814B5"/>
    <w:rsid w:val="00586BD4"/>
    <w:rsid w:val="00592035"/>
    <w:rsid w:val="005A2DBC"/>
    <w:rsid w:val="005C7F61"/>
    <w:rsid w:val="005D2F4F"/>
    <w:rsid w:val="005D3E9D"/>
    <w:rsid w:val="005E4A0B"/>
    <w:rsid w:val="005F008A"/>
    <w:rsid w:val="005F039D"/>
    <w:rsid w:val="0061090C"/>
    <w:rsid w:val="00612264"/>
    <w:rsid w:val="0061721E"/>
    <w:rsid w:val="006256D3"/>
    <w:rsid w:val="00627BB7"/>
    <w:rsid w:val="006359E4"/>
    <w:rsid w:val="00635FB8"/>
    <w:rsid w:val="00640493"/>
    <w:rsid w:val="0064499C"/>
    <w:rsid w:val="00644A13"/>
    <w:rsid w:val="0065136E"/>
    <w:rsid w:val="00663F67"/>
    <w:rsid w:val="00670D71"/>
    <w:rsid w:val="006711CC"/>
    <w:rsid w:val="00672AD9"/>
    <w:rsid w:val="00673D23"/>
    <w:rsid w:val="006774F3"/>
    <w:rsid w:val="00677F9D"/>
    <w:rsid w:val="00685E89"/>
    <w:rsid w:val="0068704C"/>
    <w:rsid w:val="0068787A"/>
    <w:rsid w:val="00687EAA"/>
    <w:rsid w:val="006A545A"/>
    <w:rsid w:val="006A6E1A"/>
    <w:rsid w:val="006B1B12"/>
    <w:rsid w:val="006B3E4D"/>
    <w:rsid w:val="006C664E"/>
    <w:rsid w:val="006D00C6"/>
    <w:rsid w:val="006D2B86"/>
    <w:rsid w:val="006D479E"/>
    <w:rsid w:val="006D71CB"/>
    <w:rsid w:val="006E7DCE"/>
    <w:rsid w:val="007050FF"/>
    <w:rsid w:val="00712F14"/>
    <w:rsid w:val="0074163D"/>
    <w:rsid w:val="00742E93"/>
    <w:rsid w:val="00752764"/>
    <w:rsid w:val="00766962"/>
    <w:rsid w:val="00775287"/>
    <w:rsid w:val="007910D5"/>
    <w:rsid w:val="007A5AAD"/>
    <w:rsid w:val="007B2F42"/>
    <w:rsid w:val="007C385C"/>
    <w:rsid w:val="007D3364"/>
    <w:rsid w:val="007D33F4"/>
    <w:rsid w:val="007E7829"/>
    <w:rsid w:val="007F3ABE"/>
    <w:rsid w:val="007F4969"/>
    <w:rsid w:val="00800D7C"/>
    <w:rsid w:val="0080200D"/>
    <w:rsid w:val="00816AB9"/>
    <w:rsid w:val="00821458"/>
    <w:rsid w:val="008328E9"/>
    <w:rsid w:val="00835BCB"/>
    <w:rsid w:val="00835CDC"/>
    <w:rsid w:val="008427DA"/>
    <w:rsid w:val="00842A76"/>
    <w:rsid w:val="00850B09"/>
    <w:rsid w:val="00855451"/>
    <w:rsid w:val="008616BF"/>
    <w:rsid w:val="00863B9D"/>
    <w:rsid w:val="00863BE6"/>
    <w:rsid w:val="00866F7A"/>
    <w:rsid w:val="00870BB7"/>
    <w:rsid w:val="008775BC"/>
    <w:rsid w:val="00877729"/>
    <w:rsid w:val="00882F1B"/>
    <w:rsid w:val="00891458"/>
    <w:rsid w:val="0089321A"/>
    <w:rsid w:val="008A70CE"/>
    <w:rsid w:val="008C25E4"/>
    <w:rsid w:val="008C2DAE"/>
    <w:rsid w:val="008C30F3"/>
    <w:rsid w:val="008C5962"/>
    <w:rsid w:val="008C603E"/>
    <w:rsid w:val="008D4DCB"/>
    <w:rsid w:val="008E14F6"/>
    <w:rsid w:val="008E30B9"/>
    <w:rsid w:val="008E33F4"/>
    <w:rsid w:val="008E3541"/>
    <w:rsid w:val="008E6617"/>
    <w:rsid w:val="008E6F86"/>
    <w:rsid w:val="008F1ECC"/>
    <w:rsid w:val="00905096"/>
    <w:rsid w:val="009059A9"/>
    <w:rsid w:val="0091539C"/>
    <w:rsid w:val="0091768C"/>
    <w:rsid w:val="0092515E"/>
    <w:rsid w:val="009413A3"/>
    <w:rsid w:val="00942FBD"/>
    <w:rsid w:val="0094770B"/>
    <w:rsid w:val="0098179A"/>
    <w:rsid w:val="009825D5"/>
    <w:rsid w:val="00985159"/>
    <w:rsid w:val="009B2267"/>
    <w:rsid w:val="009B46BF"/>
    <w:rsid w:val="009B59B1"/>
    <w:rsid w:val="009E0AE8"/>
    <w:rsid w:val="009E1ECB"/>
    <w:rsid w:val="009E5374"/>
    <w:rsid w:val="009F345D"/>
    <w:rsid w:val="00A058AD"/>
    <w:rsid w:val="00A061F4"/>
    <w:rsid w:val="00A13218"/>
    <w:rsid w:val="00A227A3"/>
    <w:rsid w:val="00A23E86"/>
    <w:rsid w:val="00A272FF"/>
    <w:rsid w:val="00A448F7"/>
    <w:rsid w:val="00A44BFA"/>
    <w:rsid w:val="00A57562"/>
    <w:rsid w:val="00A60AD7"/>
    <w:rsid w:val="00A60B73"/>
    <w:rsid w:val="00A62683"/>
    <w:rsid w:val="00A62D68"/>
    <w:rsid w:val="00A704F1"/>
    <w:rsid w:val="00A75CE2"/>
    <w:rsid w:val="00A80080"/>
    <w:rsid w:val="00A9671F"/>
    <w:rsid w:val="00AA48F8"/>
    <w:rsid w:val="00AB0844"/>
    <w:rsid w:val="00AB4951"/>
    <w:rsid w:val="00AC3EB8"/>
    <w:rsid w:val="00AC7707"/>
    <w:rsid w:val="00AD1EDC"/>
    <w:rsid w:val="00AD2B05"/>
    <w:rsid w:val="00AD53FB"/>
    <w:rsid w:val="00AD5C8D"/>
    <w:rsid w:val="00B033ED"/>
    <w:rsid w:val="00B14613"/>
    <w:rsid w:val="00B16DFC"/>
    <w:rsid w:val="00B17106"/>
    <w:rsid w:val="00B27AEC"/>
    <w:rsid w:val="00B315A0"/>
    <w:rsid w:val="00B34A18"/>
    <w:rsid w:val="00B36B3A"/>
    <w:rsid w:val="00B4071B"/>
    <w:rsid w:val="00B468CE"/>
    <w:rsid w:val="00B579CB"/>
    <w:rsid w:val="00B626CD"/>
    <w:rsid w:val="00B63945"/>
    <w:rsid w:val="00B70083"/>
    <w:rsid w:val="00B83CC2"/>
    <w:rsid w:val="00B852EA"/>
    <w:rsid w:val="00B91FD6"/>
    <w:rsid w:val="00BB10FE"/>
    <w:rsid w:val="00BB28F6"/>
    <w:rsid w:val="00BC227D"/>
    <w:rsid w:val="00BC2609"/>
    <w:rsid w:val="00BD2BB1"/>
    <w:rsid w:val="00BD2EB8"/>
    <w:rsid w:val="00BD78E0"/>
    <w:rsid w:val="00BE241D"/>
    <w:rsid w:val="00BE5EAA"/>
    <w:rsid w:val="00BE6696"/>
    <w:rsid w:val="00C0425B"/>
    <w:rsid w:val="00C05307"/>
    <w:rsid w:val="00C13145"/>
    <w:rsid w:val="00C259FC"/>
    <w:rsid w:val="00C43D0C"/>
    <w:rsid w:val="00C638F1"/>
    <w:rsid w:val="00C65771"/>
    <w:rsid w:val="00C82B29"/>
    <w:rsid w:val="00C91248"/>
    <w:rsid w:val="00C919FA"/>
    <w:rsid w:val="00C93BF8"/>
    <w:rsid w:val="00C9471A"/>
    <w:rsid w:val="00C96693"/>
    <w:rsid w:val="00CA6594"/>
    <w:rsid w:val="00CB4C8B"/>
    <w:rsid w:val="00CD1716"/>
    <w:rsid w:val="00CE2538"/>
    <w:rsid w:val="00CE3A6C"/>
    <w:rsid w:val="00CE4D21"/>
    <w:rsid w:val="00CE750F"/>
    <w:rsid w:val="00CE7F6C"/>
    <w:rsid w:val="00D016ED"/>
    <w:rsid w:val="00D05E68"/>
    <w:rsid w:val="00D068D8"/>
    <w:rsid w:val="00D11646"/>
    <w:rsid w:val="00D160CB"/>
    <w:rsid w:val="00D1615B"/>
    <w:rsid w:val="00D245A1"/>
    <w:rsid w:val="00D327F0"/>
    <w:rsid w:val="00D415A4"/>
    <w:rsid w:val="00D415E2"/>
    <w:rsid w:val="00D41E98"/>
    <w:rsid w:val="00D42055"/>
    <w:rsid w:val="00D47AA1"/>
    <w:rsid w:val="00D53CA5"/>
    <w:rsid w:val="00D647C3"/>
    <w:rsid w:val="00D75707"/>
    <w:rsid w:val="00D80AE2"/>
    <w:rsid w:val="00D90325"/>
    <w:rsid w:val="00D9633A"/>
    <w:rsid w:val="00DA1296"/>
    <w:rsid w:val="00DC527C"/>
    <w:rsid w:val="00DF2386"/>
    <w:rsid w:val="00DF7FE7"/>
    <w:rsid w:val="00E1536F"/>
    <w:rsid w:val="00E26ED0"/>
    <w:rsid w:val="00E46367"/>
    <w:rsid w:val="00E559B4"/>
    <w:rsid w:val="00E57423"/>
    <w:rsid w:val="00E618D6"/>
    <w:rsid w:val="00E63F0B"/>
    <w:rsid w:val="00E9147D"/>
    <w:rsid w:val="00EA3A7F"/>
    <w:rsid w:val="00EB0C4F"/>
    <w:rsid w:val="00EB48A5"/>
    <w:rsid w:val="00EC705C"/>
    <w:rsid w:val="00ED0CE8"/>
    <w:rsid w:val="00ED569A"/>
    <w:rsid w:val="00EE72A9"/>
    <w:rsid w:val="00F078F1"/>
    <w:rsid w:val="00F311C9"/>
    <w:rsid w:val="00F32D03"/>
    <w:rsid w:val="00F33E0C"/>
    <w:rsid w:val="00F344DE"/>
    <w:rsid w:val="00F73E71"/>
    <w:rsid w:val="00F7459E"/>
    <w:rsid w:val="00F82AA3"/>
    <w:rsid w:val="00F9198B"/>
    <w:rsid w:val="00FB7002"/>
    <w:rsid w:val="00FC6BCC"/>
    <w:rsid w:val="00FD0FC7"/>
    <w:rsid w:val="00FF1F11"/>
    <w:rsid w:val="00FF3F07"/>
    <w:rsid w:val="00FF55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A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styleId="HTMLPreformatted">
    <w:name w:val="HTML Preformatted"/>
    <w:basedOn w:val="Normal"/>
    <w:link w:val="HTMLPreformattedChar"/>
    <w:uiPriority w:val="99"/>
    <w:semiHidden/>
    <w:unhideWhenUsed/>
    <w:rsid w:val="00B033E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033ED"/>
    <w:rPr>
      <w:rFonts w:ascii="Courier" w:eastAsia="Calibri" w:hAnsi="Courier" w:cs="Times New Roman"/>
      <w:sz w:val="20"/>
      <w:szCs w:val="20"/>
    </w:rPr>
  </w:style>
  <w:style w:type="paragraph" w:styleId="NormalWeb">
    <w:name w:val="Normal (Web)"/>
    <w:basedOn w:val="Normal"/>
    <w:uiPriority w:val="99"/>
    <w:semiHidden/>
    <w:unhideWhenUsed/>
    <w:rsid w:val="004D016B"/>
    <w:pPr>
      <w:spacing w:before="100" w:beforeAutospacing="1" w:after="100" w:afterAutospacing="1"/>
      <w:ind w:left="0" w:firstLine="0"/>
    </w:pPr>
    <w:rPr>
      <w:rFonts w:ascii="Times New Roman" w:eastAsiaTheme="minorHAnsi"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D1615B"/>
    <w:pPr>
      <w:widowControl w:val="0"/>
      <w:ind w:left="548" w:firstLine="0"/>
    </w:pPr>
    <w:rPr>
      <w:rFonts w:ascii="Arial" w:eastAsia="Arial" w:hAnsi="Arial" w:cstheme="minorBidi"/>
      <w:lang w:val="en-US"/>
    </w:rPr>
  </w:style>
  <w:style w:type="character" w:customStyle="1" w:styleId="BodyTextChar">
    <w:name w:val="Body Text Char"/>
    <w:basedOn w:val="DefaultParagraphFont"/>
    <w:link w:val="BodyText"/>
    <w:uiPriority w:val="1"/>
    <w:rsid w:val="00D1615B"/>
    <w:rPr>
      <w:rFonts w:ascii="Arial" w:eastAsia="Arial" w:hAnsi="Arial"/>
      <w:lang w:val="en-US"/>
    </w:rPr>
  </w:style>
  <w:style w:type="character" w:styleId="FollowedHyperlink">
    <w:name w:val="FollowedHyperlink"/>
    <w:basedOn w:val="DefaultParagraphFont"/>
    <w:uiPriority w:val="99"/>
    <w:semiHidden/>
    <w:unhideWhenUsed/>
    <w:rsid w:val="00CA6594"/>
    <w:rPr>
      <w:color w:val="800080"/>
      <w:u w:val="single"/>
    </w:rPr>
  </w:style>
  <w:style w:type="paragraph" w:customStyle="1" w:styleId="xl65">
    <w:name w:val="xl65"/>
    <w:basedOn w:val="Normal"/>
    <w:rsid w:val="00CA6594"/>
    <w:pPr>
      <w:spacing w:before="100" w:beforeAutospacing="1" w:after="100" w:afterAutospacing="1"/>
      <w:ind w:left="0" w:firstLine="0"/>
    </w:pPr>
    <w:rPr>
      <w:rFonts w:ascii="Times New Roman" w:eastAsia="Times New Roman" w:hAnsi="Times New Roman"/>
      <w:sz w:val="26"/>
      <w:szCs w:val="26"/>
      <w:lang w:eastAsia="en-GB"/>
    </w:rPr>
  </w:style>
  <w:style w:type="paragraph" w:customStyle="1" w:styleId="xl66">
    <w:name w:val="xl66"/>
    <w:basedOn w:val="Normal"/>
    <w:rsid w:val="00CA6594"/>
    <w:pPr>
      <w:spacing w:before="100" w:beforeAutospacing="1" w:after="100" w:afterAutospacing="1"/>
      <w:ind w:left="0" w:firstLine="0"/>
      <w:jc w:val="center"/>
      <w:textAlignment w:val="top"/>
    </w:pPr>
    <w:rPr>
      <w:rFonts w:ascii="Times New Roman" w:eastAsia="Times New Roman" w:hAnsi="Times New Roman"/>
      <w:sz w:val="24"/>
      <w:szCs w:val="24"/>
      <w:lang w:eastAsia="en-GB"/>
    </w:rPr>
  </w:style>
  <w:style w:type="paragraph" w:customStyle="1" w:styleId="xl67">
    <w:name w:val="xl67"/>
    <w:basedOn w:val="Normal"/>
    <w:rsid w:val="00CA6594"/>
    <w:pPr>
      <w:spacing w:before="100" w:beforeAutospacing="1" w:after="100" w:afterAutospacing="1"/>
      <w:ind w:left="0" w:firstLine="0"/>
      <w:jc w:val="center"/>
    </w:pPr>
    <w:rPr>
      <w:rFonts w:ascii="Times New Roman" w:eastAsia="Times New Roman" w:hAnsi="Times New Roman"/>
      <w:sz w:val="24"/>
      <w:szCs w:val="24"/>
      <w:lang w:eastAsia="en-GB"/>
    </w:rPr>
  </w:style>
  <w:style w:type="paragraph" w:customStyle="1" w:styleId="xl68">
    <w:name w:val="xl68"/>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69">
    <w:name w:val="xl69"/>
    <w:basedOn w:val="Normal"/>
    <w:rsid w:val="00CA6594"/>
    <w:pPr>
      <w:pBdr>
        <w:top w:val="single" w:sz="4" w:space="0" w:color="auto"/>
        <w:left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0">
    <w:name w:val="xl70"/>
    <w:basedOn w:val="Normal"/>
    <w:rsid w:val="00CA6594"/>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1">
    <w:name w:val="xl71"/>
    <w:basedOn w:val="Normal"/>
    <w:rsid w:val="00CA6594"/>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2">
    <w:name w:val="xl72"/>
    <w:basedOn w:val="Normal"/>
    <w:rsid w:val="00CA6594"/>
    <w:pPr>
      <w:pBdr>
        <w:top w:val="single" w:sz="4" w:space="0" w:color="auto"/>
        <w:bottom w:val="single" w:sz="4"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3">
    <w:name w:val="xl73"/>
    <w:basedOn w:val="Normal"/>
    <w:rsid w:val="00CA6594"/>
    <w:pPr>
      <w:pBdr>
        <w:top w:val="double" w:sz="6" w:space="0" w:color="000000"/>
        <w:left w:val="single" w:sz="12"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4">
    <w:name w:val="xl74"/>
    <w:basedOn w:val="Normal"/>
    <w:rsid w:val="00CA6594"/>
    <w:pPr>
      <w:pBdr>
        <w:top w:val="double" w:sz="6" w:space="0" w:color="000000"/>
        <w:left w:val="double" w:sz="6" w:space="0" w:color="000000"/>
        <w:bottom w:val="double" w:sz="6" w:space="0" w:color="000000"/>
        <w:right w:val="double" w:sz="6" w:space="0" w:color="000000"/>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5">
    <w:name w:val="xl75"/>
    <w:basedOn w:val="Normal"/>
    <w:rsid w:val="00CA6594"/>
    <w:pPr>
      <w:pBdr>
        <w:top w:val="double" w:sz="6" w:space="0" w:color="000000"/>
        <w:left w:val="double" w:sz="6" w:space="0" w:color="000000"/>
        <w:bottom w:val="double" w:sz="6" w:space="0" w:color="000000"/>
        <w:right w:val="single" w:sz="8" w:space="0" w:color="auto"/>
      </w:pBdr>
      <w:shd w:val="clear" w:color="000000" w:fill="8DB4E2"/>
      <w:spacing w:before="100" w:beforeAutospacing="1" w:after="100" w:afterAutospacing="1"/>
      <w:ind w:left="0" w:firstLine="0"/>
      <w:jc w:val="center"/>
      <w:textAlignment w:val="center"/>
    </w:pPr>
    <w:rPr>
      <w:rFonts w:ascii="Times New Roman" w:eastAsia="Times New Roman" w:hAnsi="Times New Roman"/>
      <w:b/>
      <w:bCs/>
      <w:sz w:val="24"/>
      <w:szCs w:val="24"/>
      <w:lang w:eastAsia="en-GB"/>
    </w:rPr>
  </w:style>
  <w:style w:type="paragraph" w:customStyle="1" w:styleId="xl76">
    <w:name w:val="xl76"/>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b/>
      <w:bCs/>
      <w:sz w:val="24"/>
      <w:szCs w:val="24"/>
      <w:lang w:eastAsia="en-GB"/>
    </w:rPr>
  </w:style>
  <w:style w:type="paragraph" w:customStyle="1" w:styleId="xl77">
    <w:name w:val="xl77"/>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8">
    <w:name w:val="xl78"/>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79">
    <w:name w:val="xl79"/>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0">
    <w:name w:val="xl80"/>
    <w:basedOn w:val="Normal"/>
    <w:rsid w:val="00CA6594"/>
    <w:pPr>
      <w:pBdr>
        <w:top w:val="single" w:sz="4" w:space="0" w:color="auto"/>
        <w:bottom w:val="single" w:sz="4"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1">
    <w:name w:val="xl8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center"/>
    </w:pPr>
    <w:rPr>
      <w:rFonts w:ascii="Times New Roman" w:eastAsia="Times New Roman" w:hAnsi="Times New Roman"/>
      <w:b/>
      <w:bCs/>
      <w:sz w:val="24"/>
      <w:szCs w:val="24"/>
      <w:lang w:eastAsia="en-GB"/>
    </w:rPr>
  </w:style>
  <w:style w:type="paragraph" w:customStyle="1" w:styleId="xl82">
    <w:name w:val="xl82"/>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pPr>
    <w:rPr>
      <w:rFonts w:ascii="Times New Roman" w:eastAsia="Times New Roman" w:hAnsi="Times New Roman"/>
      <w:b/>
      <w:bCs/>
      <w:sz w:val="24"/>
      <w:szCs w:val="24"/>
      <w:lang w:eastAsia="en-GB"/>
    </w:rPr>
  </w:style>
  <w:style w:type="paragraph" w:customStyle="1" w:styleId="xl83">
    <w:name w:val="xl83"/>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84">
    <w:name w:val="xl84"/>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5">
    <w:name w:val="xl85"/>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6">
    <w:name w:val="xl86"/>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7">
    <w:name w:val="xl87"/>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8">
    <w:name w:val="xl88"/>
    <w:basedOn w:val="Normal"/>
    <w:rsid w:val="00CA6594"/>
    <w:pPr>
      <w:pBdr>
        <w:top w:val="double" w:sz="6" w:space="0" w:color="000000"/>
        <w:left w:val="single" w:sz="12"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89">
    <w:name w:val="xl89"/>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0">
    <w:name w:val="xl90"/>
    <w:basedOn w:val="Normal"/>
    <w:rsid w:val="00CA6594"/>
    <w:pPr>
      <w:pBdr>
        <w:top w:val="double" w:sz="6" w:space="0" w:color="000000"/>
        <w:left w:val="single" w:sz="8" w:space="0" w:color="auto"/>
        <w:bottom w:val="double" w:sz="6" w:space="0" w:color="000000"/>
        <w:right w:val="double" w:sz="6" w:space="0" w:color="000000"/>
      </w:pBdr>
      <w:spacing w:before="100" w:beforeAutospacing="1" w:after="100" w:afterAutospacing="1"/>
      <w:ind w:left="0" w:firstLine="0"/>
      <w:textAlignment w:val="center"/>
    </w:pPr>
    <w:rPr>
      <w:rFonts w:ascii="Times New Roman" w:eastAsia="Times New Roman" w:hAnsi="Times New Roman"/>
      <w:sz w:val="24"/>
      <w:szCs w:val="24"/>
      <w:lang w:eastAsia="en-GB"/>
    </w:rPr>
  </w:style>
  <w:style w:type="paragraph" w:customStyle="1" w:styleId="xl91">
    <w:name w:val="xl91"/>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2">
    <w:name w:val="xl92"/>
    <w:basedOn w:val="Normal"/>
    <w:rsid w:val="00CA6594"/>
    <w:pPr>
      <w:pBdr>
        <w:top w:val="double" w:sz="6" w:space="0" w:color="000000"/>
        <w:left w:val="double" w:sz="6" w:space="0" w:color="000000"/>
        <w:bottom w:val="double" w:sz="6" w:space="0" w:color="000000"/>
        <w:right w:val="single" w:sz="12"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3">
    <w:name w:val="xl93"/>
    <w:basedOn w:val="Normal"/>
    <w:rsid w:val="00CA6594"/>
    <w:pPr>
      <w:pBdr>
        <w:top w:val="single" w:sz="4" w:space="0" w:color="auto"/>
        <w:bottom w:val="single" w:sz="4"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4">
    <w:name w:val="xl94"/>
    <w:basedOn w:val="Normal"/>
    <w:rsid w:val="00CA6594"/>
    <w:pPr>
      <w:pBdr>
        <w:top w:val="double" w:sz="6" w:space="0" w:color="000000"/>
        <w:left w:val="double" w:sz="6" w:space="0" w:color="000000"/>
        <w:bottom w:val="double" w:sz="6" w:space="0" w:color="000000"/>
        <w:right w:val="single" w:sz="8" w:space="0" w:color="auto"/>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5">
    <w:name w:val="xl95"/>
    <w:basedOn w:val="Normal"/>
    <w:rsid w:val="00CA6594"/>
    <w:pPr>
      <w:pBdr>
        <w:top w:val="double" w:sz="6" w:space="0" w:color="000000"/>
        <w:left w:val="double" w:sz="6" w:space="0" w:color="000000"/>
        <w:bottom w:val="double" w:sz="6" w:space="0" w:color="000000"/>
        <w:right w:val="double" w:sz="6" w:space="0" w:color="000000"/>
      </w:pBdr>
      <w:spacing w:before="100" w:beforeAutospacing="1" w:after="100" w:afterAutospacing="1"/>
      <w:ind w:left="0" w:firstLine="0"/>
      <w:jc w:val="right"/>
    </w:pPr>
    <w:rPr>
      <w:rFonts w:ascii="Times New Roman" w:eastAsia="Times New Roman" w:hAnsi="Times New Roman"/>
      <w:sz w:val="24"/>
      <w:szCs w:val="24"/>
      <w:lang w:eastAsia="en-GB"/>
    </w:rPr>
  </w:style>
  <w:style w:type="paragraph" w:customStyle="1" w:styleId="xl96">
    <w:name w:val="xl96"/>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center"/>
    </w:pPr>
    <w:rPr>
      <w:rFonts w:eastAsia="Times New Roman"/>
      <w:b/>
      <w:bCs/>
      <w:sz w:val="26"/>
      <w:szCs w:val="26"/>
      <w:lang w:eastAsia="en-GB"/>
    </w:rPr>
  </w:style>
  <w:style w:type="paragraph" w:customStyle="1" w:styleId="xl97">
    <w:name w:val="xl97"/>
    <w:basedOn w:val="Normal"/>
    <w:rsid w:val="00CA6594"/>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ind w:left="0" w:firstLine="0"/>
      <w:jc w:val="right"/>
    </w:pPr>
    <w:rPr>
      <w:rFonts w:ascii="Times New Roman" w:eastAsia="Times New Roman" w:hAnsi="Times New Roman"/>
      <w:b/>
      <w:bCs/>
      <w:sz w:val="24"/>
      <w:szCs w:val="24"/>
      <w:lang w:eastAsia="en-GB"/>
    </w:rPr>
  </w:style>
  <w:style w:type="paragraph" w:customStyle="1" w:styleId="xl98">
    <w:name w:val="xl98"/>
    <w:basedOn w:val="Normal"/>
    <w:rsid w:val="00CA6594"/>
    <w:pPr>
      <w:pBdr>
        <w:top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99">
    <w:name w:val="xl99"/>
    <w:basedOn w:val="Normal"/>
    <w:rsid w:val="00CA6594"/>
    <w:pPr>
      <w:pBdr>
        <w:top w:val="single" w:sz="8" w:space="0" w:color="auto"/>
        <w:left w:val="single" w:sz="8" w:space="0" w:color="auto"/>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0">
    <w:name w:val="xl100"/>
    <w:basedOn w:val="Normal"/>
    <w:rsid w:val="00CA6594"/>
    <w:pPr>
      <w:pBdr>
        <w:left w:val="single" w:sz="8" w:space="0" w:color="auto"/>
        <w:bottom w:val="double" w:sz="6" w:space="0" w:color="000000"/>
        <w:right w:val="single" w:sz="4" w:space="0" w:color="auto"/>
      </w:pBdr>
      <w:shd w:val="clear" w:color="000000" w:fill="8DB4E2"/>
      <w:spacing w:before="100" w:beforeAutospacing="1" w:after="100" w:afterAutospacing="1"/>
      <w:ind w:left="0" w:firstLine="0"/>
      <w:jc w:val="center"/>
    </w:pPr>
    <w:rPr>
      <w:rFonts w:ascii="Times New Roman" w:eastAsia="Times New Roman" w:hAnsi="Times New Roman"/>
      <w:b/>
      <w:bCs/>
      <w:sz w:val="26"/>
      <w:szCs w:val="26"/>
      <w:lang w:eastAsia="en-GB"/>
    </w:rPr>
  </w:style>
  <w:style w:type="paragraph" w:customStyle="1" w:styleId="xl101">
    <w:name w:val="xl101"/>
    <w:basedOn w:val="Normal"/>
    <w:rsid w:val="00CA6594"/>
    <w:pPr>
      <w:pBdr>
        <w:top w:val="single" w:sz="8" w:space="0" w:color="auto"/>
        <w:left w:val="single" w:sz="4"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2">
    <w:name w:val="xl102"/>
    <w:basedOn w:val="Normal"/>
    <w:rsid w:val="00CA6594"/>
    <w:pPr>
      <w:pBdr>
        <w:top w:val="single" w:sz="8" w:space="0" w:color="auto"/>
        <w:bottom w:val="single" w:sz="4" w:space="0" w:color="auto"/>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3">
    <w:name w:val="xl103"/>
    <w:basedOn w:val="Normal"/>
    <w:rsid w:val="00CA6594"/>
    <w:pPr>
      <w:pBdr>
        <w:top w:val="single" w:sz="8" w:space="0" w:color="auto"/>
        <w:left w:val="single" w:sz="8" w:space="0" w:color="auto"/>
        <w:bottom w:val="single" w:sz="4"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4">
    <w:name w:val="xl104"/>
    <w:basedOn w:val="Normal"/>
    <w:rsid w:val="00CA6594"/>
    <w:pPr>
      <w:pBdr>
        <w:top w:val="single" w:sz="8" w:space="0" w:color="auto"/>
        <w:left w:val="single" w:sz="12" w:space="0" w:color="000000"/>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5">
    <w:name w:val="xl105"/>
    <w:basedOn w:val="Normal"/>
    <w:rsid w:val="00CA6594"/>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6">
    <w:name w:val="xl106"/>
    <w:basedOn w:val="Normal"/>
    <w:rsid w:val="00CA6594"/>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7">
    <w:name w:val="xl107"/>
    <w:basedOn w:val="Normal"/>
    <w:rsid w:val="00CA6594"/>
    <w:pPr>
      <w:spacing w:before="100" w:beforeAutospacing="1" w:after="100" w:afterAutospacing="1"/>
      <w:ind w:left="0" w:firstLine="0"/>
    </w:pPr>
    <w:rPr>
      <w:rFonts w:ascii="Times New Roman" w:eastAsia="Times New Roman" w:hAnsi="Times New Roman"/>
      <w:b/>
      <w:bCs/>
      <w:sz w:val="26"/>
      <w:szCs w:val="26"/>
      <w:lang w:eastAsia="en-GB"/>
    </w:rPr>
  </w:style>
  <w:style w:type="paragraph" w:customStyle="1" w:styleId="xl108">
    <w:name w:val="xl108"/>
    <w:basedOn w:val="Normal"/>
    <w:rsid w:val="00877729"/>
    <w:pPr>
      <w:pBdr>
        <w:top w:val="single" w:sz="8" w:space="0" w:color="auto"/>
        <w:bottom w:val="double" w:sz="6" w:space="0" w:color="000000"/>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customStyle="1" w:styleId="xl109">
    <w:name w:val="xl109"/>
    <w:basedOn w:val="Normal"/>
    <w:rsid w:val="00877729"/>
    <w:pPr>
      <w:pBdr>
        <w:top w:val="single" w:sz="8" w:space="0" w:color="auto"/>
        <w:bottom w:val="double" w:sz="6" w:space="0" w:color="000000"/>
        <w:right w:val="single" w:sz="8" w:space="0" w:color="auto"/>
      </w:pBdr>
      <w:shd w:val="clear" w:color="000000" w:fill="8DB4E2"/>
      <w:spacing w:before="100" w:beforeAutospacing="1" w:after="100" w:afterAutospacing="1"/>
      <w:ind w:left="0" w:firstLine="0"/>
      <w:jc w:val="center"/>
      <w:textAlignment w:val="top"/>
    </w:pPr>
    <w:rPr>
      <w:rFonts w:ascii="Times New Roman" w:eastAsia="Times New Roman" w:hAnsi="Times New Roman"/>
      <w:b/>
      <w:bCs/>
      <w:sz w:val="24"/>
      <w:szCs w:val="24"/>
      <w:lang w:eastAsia="en-GB"/>
    </w:rPr>
  </w:style>
  <w:style w:type="paragraph" w:styleId="HTMLPreformatted">
    <w:name w:val="HTML Preformatted"/>
    <w:basedOn w:val="Normal"/>
    <w:link w:val="HTMLPreformattedChar"/>
    <w:uiPriority w:val="99"/>
    <w:semiHidden/>
    <w:unhideWhenUsed/>
    <w:rsid w:val="00B033E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B033ED"/>
    <w:rPr>
      <w:rFonts w:ascii="Courier" w:eastAsia="Calibri" w:hAnsi="Courier" w:cs="Times New Roman"/>
      <w:sz w:val="20"/>
      <w:szCs w:val="20"/>
    </w:rPr>
  </w:style>
  <w:style w:type="paragraph" w:styleId="NormalWeb">
    <w:name w:val="Normal (Web)"/>
    <w:basedOn w:val="Normal"/>
    <w:uiPriority w:val="99"/>
    <w:semiHidden/>
    <w:unhideWhenUsed/>
    <w:rsid w:val="004D016B"/>
    <w:pPr>
      <w:spacing w:before="100" w:beforeAutospacing="1" w:after="100" w:afterAutospacing="1"/>
      <w:ind w:left="0" w:firstLine="0"/>
    </w:pPr>
    <w:rPr>
      <w:rFonts w:ascii="Times New Roman" w:eastAsiaTheme="minorHAns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235">
      <w:bodyDiv w:val="1"/>
      <w:marLeft w:val="0"/>
      <w:marRight w:val="0"/>
      <w:marTop w:val="0"/>
      <w:marBottom w:val="0"/>
      <w:divBdr>
        <w:top w:val="none" w:sz="0" w:space="0" w:color="auto"/>
        <w:left w:val="none" w:sz="0" w:space="0" w:color="auto"/>
        <w:bottom w:val="none" w:sz="0" w:space="0" w:color="auto"/>
        <w:right w:val="none" w:sz="0" w:space="0" w:color="auto"/>
      </w:divBdr>
      <w:divsChild>
        <w:div w:id="1773434505">
          <w:marLeft w:val="0"/>
          <w:marRight w:val="0"/>
          <w:marTop w:val="0"/>
          <w:marBottom w:val="0"/>
          <w:divBdr>
            <w:top w:val="none" w:sz="0" w:space="0" w:color="auto"/>
            <w:left w:val="none" w:sz="0" w:space="0" w:color="auto"/>
            <w:bottom w:val="none" w:sz="0" w:space="0" w:color="auto"/>
            <w:right w:val="none" w:sz="0" w:space="0" w:color="auto"/>
          </w:divBdr>
          <w:divsChild>
            <w:div w:id="696539675">
              <w:marLeft w:val="0"/>
              <w:marRight w:val="0"/>
              <w:marTop w:val="0"/>
              <w:marBottom w:val="0"/>
              <w:divBdr>
                <w:top w:val="none" w:sz="0" w:space="0" w:color="auto"/>
                <w:left w:val="none" w:sz="0" w:space="0" w:color="auto"/>
                <w:bottom w:val="none" w:sz="0" w:space="0" w:color="auto"/>
                <w:right w:val="none" w:sz="0" w:space="0" w:color="auto"/>
              </w:divBdr>
              <w:divsChild>
                <w:div w:id="15598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0426396">
      <w:bodyDiv w:val="1"/>
      <w:marLeft w:val="0"/>
      <w:marRight w:val="0"/>
      <w:marTop w:val="0"/>
      <w:marBottom w:val="0"/>
      <w:divBdr>
        <w:top w:val="none" w:sz="0" w:space="0" w:color="auto"/>
        <w:left w:val="none" w:sz="0" w:space="0" w:color="auto"/>
        <w:bottom w:val="none" w:sz="0" w:space="0" w:color="auto"/>
        <w:right w:val="none" w:sz="0" w:space="0" w:color="auto"/>
      </w:divBdr>
    </w:div>
    <w:div w:id="809445716">
      <w:bodyDiv w:val="1"/>
      <w:marLeft w:val="0"/>
      <w:marRight w:val="0"/>
      <w:marTop w:val="0"/>
      <w:marBottom w:val="0"/>
      <w:divBdr>
        <w:top w:val="none" w:sz="0" w:space="0" w:color="auto"/>
        <w:left w:val="none" w:sz="0" w:space="0" w:color="auto"/>
        <w:bottom w:val="none" w:sz="0" w:space="0" w:color="auto"/>
        <w:right w:val="none" w:sz="0" w:space="0" w:color="auto"/>
      </w:divBdr>
    </w:div>
    <w:div w:id="901911448">
      <w:bodyDiv w:val="1"/>
      <w:marLeft w:val="0"/>
      <w:marRight w:val="0"/>
      <w:marTop w:val="0"/>
      <w:marBottom w:val="0"/>
      <w:divBdr>
        <w:top w:val="none" w:sz="0" w:space="0" w:color="auto"/>
        <w:left w:val="none" w:sz="0" w:space="0" w:color="auto"/>
        <w:bottom w:val="none" w:sz="0" w:space="0" w:color="auto"/>
        <w:right w:val="none" w:sz="0" w:space="0" w:color="auto"/>
      </w:divBdr>
      <w:divsChild>
        <w:div w:id="98256932">
          <w:marLeft w:val="0"/>
          <w:marRight w:val="0"/>
          <w:marTop w:val="0"/>
          <w:marBottom w:val="0"/>
          <w:divBdr>
            <w:top w:val="none" w:sz="0" w:space="0" w:color="auto"/>
            <w:left w:val="none" w:sz="0" w:space="0" w:color="auto"/>
            <w:bottom w:val="none" w:sz="0" w:space="0" w:color="auto"/>
            <w:right w:val="none" w:sz="0" w:space="0" w:color="auto"/>
          </w:divBdr>
          <w:divsChild>
            <w:div w:id="565452779">
              <w:marLeft w:val="0"/>
              <w:marRight w:val="0"/>
              <w:marTop w:val="0"/>
              <w:marBottom w:val="0"/>
              <w:divBdr>
                <w:top w:val="none" w:sz="0" w:space="0" w:color="auto"/>
                <w:left w:val="none" w:sz="0" w:space="0" w:color="auto"/>
                <w:bottom w:val="none" w:sz="0" w:space="0" w:color="auto"/>
                <w:right w:val="none" w:sz="0" w:space="0" w:color="auto"/>
              </w:divBdr>
              <w:divsChild>
                <w:div w:id="14882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3000">
      <w:bodyDiv w:val="1"/>
      <w:marLeft w:val="0"/>
      <w:marRight w:val="0"/>
      <w:marTop w:val="0"/>
      <w:marBottom w:val="0"/>
      <w:divBdr>
        <w:top w:val="none" w:sz="0" w:space="0" w:color="auto"/>
        <w:left w:val="none" w:sz="0" w:space="0" w:color="auto"/>
        <w:bottom w:val="none" w:sz="0" w:space="0" w:color="auto"/>
        <w:right w:val="none" w:sz="0" w:space="0" w:color="auto"/>
      </w:divBdr>
    </w:div>
    <w:div w:id="1047337656">
      <w:bodyDiv w:val="1"/>
      <w:marLeft w:val="0"/>
      <w:marRight w:val="0"/>
      <w:marTop w:val="0"/>
      <w:marBottom w:val="0"/>
      <w:divBdr>
        <w:top w:val="none" w:sz="0" w:space="0" w:color="auto"/>
        <w:left w:val="none" w:sz="0" w:space="0" w:color="auto"/>
        <w:bottom w:val="none" w:sz="0" w:space="0" w:color="auto"/>
        <w:right w:val="none" w:sz="0" w:space="0" w:color="auto"/>
      </w:divBdr>
    </w:div>
    <w:div w:id="1151755220">
      <w:bodyDiv w:val="1"/>
      <w:marLeft w:val="0"/>
      <w:marRight w:val="0"/>
      <w:marTop w:val="0"/>
      <w:marBottom w:val="0"/>
      <w:divBdr>
        <w:top w:val="none" w:sz="0" w:space="0" w:color="auto"/>
        <w:left w:val="none" w:sz="0" w:space="0" w:color="auto"/>
        <w:bottom w:val="none" w:sz="0" w:space="0" w:color="auto"/>
        <w:right w:val="none" w:sz="0" w:space="0" w:color="auto"/>
      </w:divBdr>
    </w:div>
    <w:div w:id="1328750946">
      <w:bodyDiv w:val="1"/>
      <w:marLeft w:val="0"/>
      <w:marRight w:val="0"/>
      <w:marTop w:val="0"/>
      <w:marBottom w:val="0"/>
      <w:divBdr>
        <w:top w:val="none" w:sz="0" w:space="0" w:color="auto"/>
        <w:left w:val="none" w:sz="0" w:space="0" w:color="auto"/>
        <w:bottom w:val="none" w:sz="0" w:space="0" w:color="auto"/>
        <w:right w:val="none" w:sz="0" w:space="0" w:color="auto"/>
      </w:divBdr>
    </w:div>
    <w:div w:id="1425960398">
      <w:bodyDiv w:val="1"/>
      <w:marLeft w:val="0"/>
      <w:marRight w:val="0"/>
      <w:marTop w:val="0"/>
      <w:marBottom w:val="0"/>
      <w:divBdr>
        <w:top w:val="none" w:sz="0" w:space="0" w:color="auto"/>
        <w:left w:val="none" w:sz="0" w:space="0" w:color="auto"/>
        <w:bottom w:val="none" w:sz="0" w:space="0" w:color="auto"/>
        <w:right w:val="none" w:sz="0" w:space="0" w:color="auto"/>
      </w:divBdr>
      <w:divsChild>
        <w:div w:id="1869292939">
          <w:marLeft w:val="0"/>
          <w:marRight w:val="0"/>
          <w:marTop w:val="0"/>
          <w:marBottom w:val="0"/>
          <w:divBdr>
            <w:top w:val="none" w:sz="0" w:space="0" w:color="auto"/>
            <w:left w:val="none" w:sz="0" w:space="0" w:color="auto"/>
            <w:bottom w:val="none" w:sz="0" w:space="0" w:color="auto"/>
            <w:right w:val="none" w:sz="0" w:space="0" w:color="auto"/>
          </w:divBdr>
          <w:divsChild>
            <w:div w:id="933906039">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783687">
      <w:bodyDiv w:val="1"/>
      <w:marLeft w:val="0"/>
      <w:marRight w:val="0"/>
      <w:marTop w:val="0"/>
      <w:marBottom w:val="0"/>
      <w:divBdr>
        <w:top w:val="none" w:sz="0" w:space="0" w:color="auto"/>
        <w:left w:val="none" w:sz="0" w:space="0" w:color="auto"/>
        <w:bottom w:val="none" w:sz="0" w:space="0" w:color="auto"/>
        <w:right w:val="none" w:sz="0" w:space="0" w:color="auto"/>
      </w:divBdr>
    </w:div>
    <w:div w:id="207234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www.ramsar.org/fr/a-propos/le-secretariat-de-ramsar" TargetMode="External"/><Relationship Id="rId1" Type="http://schemas.openxmlformats.org/officeDocument/2006/relationships/hyperlink" Target="https://www.ramsar.org/sites/default/files/documents/library/status_contributions_31dec2017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93C14-F73E-454C-8E17-19750BCF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4138</Words>
  <Characters>16763</Characters>
  <Application>Microsoft Office Word</Application>
  <DocSecurity>0</DocSecurity>
  <Lines>2793</Lines>
  <Paragraphs>2985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2018-01-18T10:41:00Z</cp:lastPrinted>
  <dcterms:created xsi:type="dcterms:W3CDTF">2018-02-26T18:40:00Z</dcterms:created>
  <dcterms:modified xsi:type="dcterms:W3CDTF">2018-02-26T18:43:00Z</dcterms:modified>
</cp:coreProperties>
</file>