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91269" w14:textId="77777777" w:rsidR="00113EEB" w:rsidRPr="00642A95" w:rsidRDefault="00113EEB" w:rsidP="00113EEB">
      <w:pPr>
        <w:pBdr>
          <w:top w:val="single" w:sz="12" w:space="0" w:color="auto" w:shadow="1"/>
          <w:left w:val="single" w:sz="12" w:space="4" w:color="auto" w:shadow="1"/>
          <w:bottom w:val="single" w:sz="12" w:space="1" w:color="auto" w:shadow="1"/>
          <w:right w:val="single" w:sz="12" w:space="0" w:color="auto" w:shadow="1"/>
        </w:pBdr>
        <w:tabs>
          <w:tab w:val="left" w:pos="2835"/>
        </w:tabs>
        <w:ind w:right="2792"/>
        <w:rPr>
          <w:rFonts w:asciiTheme="minorHAnsi" w:hAnsiTheme="minorHAnsi" w:cstheme="minorHAnsi"/>
          <w:bCs/>
          <w:szCs w:val="20"/>
          <w:lang w:val="es-ES_tradnl"/>
        </w:rPr>
      </w:pPr>
      <w:r w:rsidRPr="00642A95">
        <w:rPr>
          <w:rFonts w:asciiTheme="minorHAnsi" w:hAnsiTheme="minorHAnsi" w:cstheme="minorHAnsi"/>
          <w:bCs/>
          <w:szCs w:val="20"/>
          <w:lang w:val="es-ES_tradnl"/>
        </w:rPr>
        <w:t xml:space="preserve">CONVENCIÓN DE RAMSAR SOBRE LOS HUMEDALES </w:t>
      </w:r>
    </w:p>
    <w:p w14:paraId="16140BD5" w14:textId="77777777" w:rsidR="00113EEB" w:rsidRPr="00642A95" w:rsidRDefault="00113EEB" w:rsidP="00113EE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642A95">
        <w:rPr>
          <w:rFonts w:asciiTheme="minorHAnsi" w:hAnsiTheme="minorHAnsi" w:cstheme="minorHAnsi"/>
          <w:bCs/>
          <w:szCs w:val="20"/>
          <w:lang w:val="es-ES_tradnl"/>
        </w:rPr>
        <w:t>54</w:t>
      </w:r>
      <w:r w:rsidRPr="00642A95">
        <w:rPr>
          <w:rFonts w:asciiTheme="minorHAnsi" w:hAnsiTheme="minorHAnsi" w:cstheme="minorHAnsi"/>
          <w:bCs/>
          <w:szCs w:val="20"/>
          <w:vertAlign w:val="superscript"/>
          <w:lang w:val="es-ES_tradnl"/>
        </w:rPr>
        <w:t>a</w:t>
      </w:r>
      <w:r w:rsidRPr="00642A95">
        <w:rPr>
          <w:rFonts w:asciiTheme="minorHAnsi" w:hAnsiTheme="minorHAnsi" w:cstheme="minorHAnsi"/>
          <w:bCs/>
          <w:szCs w:val="20"/>
          <w:lang w:val="es-ES_tradnl"/>
        </w:rPr>
        <w:t xml:space="preserve"> Reunión del Comité Permanente </w:t>
      </w:r>
    </w:p>
    <w:p w14:paraId="1A169B03" w14:textId="77777777" w:rsidR="00113EEB" w:rsidRPr="00642A95" w:rsidRDefault="00113EEB" w:rsidP="00113EEB">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642A95">
        <w:rPr>
          <w:rFonts w:asciiTheme="minorHAnsi" w:hAnsiTheme="minorHAnsi" w:cstheme="minorHAnsi"/>
          <w:bCs/>
          <w:szCs w:val="20"/>
          <w:lang w:val="es-ES_tradnl"/>
        </w:rPr>
        <w:t>Gland, Suiza, 23 a 27 de abril de 2018</w:t>
      </w:r>
    </w:p>
    <w:p w14:paraId="70457124" w14:textId="77777777" w:rsidR="00DF2386" w:rsidRPr="00642A95" w:rsidRDefault="00DF2386" w:rsidP="00633DD5">
      <w:pPr>
        <w:outlineLvl w:val="0"/>
        <w:rPr>
          <w:b/>
          <w:lang w:val="es-ES_tradnl"/>
        </w:rPr>
      </w:pPr>
    </w:p>
    <w:p w14:paraId="331274FB" w14:textId="1DB6B14B" w:rsidR="00DF2386" w:rsidRPr="00642A95" w:rsidRDefault="00DC7204" w:rsidP="00633DD5">
      <w:pPr>
        <w:jc w:val="right"/>
        <w:rPr>
          <w:rFonts w:cs="Arial"/>
          <w:sz w:val="28"/>
          <w:szCs w:val="28"/>
          <w:lang w:val="es-ES_tradnl"/>
        </w:rPr>
      </w:pPr>
      <w:r w:rsidRPr="00642A95">
        <w:rPr>
          <w:rFonts w:cs="Arial"/>
          <w:b/>
          <w:sz w:val="28"/>
          <w:szCs w:val="28"/>
          <w:lang w:val="es-ES_tradnl"/>
        </w:rPr>
        <w:t xml:space="preserve">Doc. </w:t>
      </w:r>
      <w:r w:rsidR="00DF2386" w:rsidRPr="00642A95">
        <w:rPr>
          <w:rFonts w:cs="Arial"/>
          <w:b/>
          <w:sz w:val="28"/>
          <w:szCs w:val="28"/>
          <w:lang w:val="es-ES_tradnl"/>
        </w:rPr>
        <w:t>SC5</w:t>
      </w:r>
      <w:r w:rsidR="00275F13" w:rsidRPr="00642A95">
        <w:rPr>
          <w:rFonts w:cs="Arial"/>
          <w:b/>
          <w:sz w:val="28"/>
          <w:szCs w:val="28"/>
          <w:lang w:val="es-ES_tradnl"/>
        </w:rPr>
        <w:t>4</w:t>
      </w:r>
      <w:r w:rsidR="00DF2386" w:rsidRPr="00642A95">
        <w:rPr>
          <w:rFonts w:cs="Arial"/>
          <w:b/>
          <w:sz w:val="28"/>
          <w:szCs w:val="28"/>
          <w:lang w:val="es-ES_tradnl"/>
        </w:rPr>
        <w:t>-</w:t>
      </w:r>
      <w:r w:rsidR="00DE5D75" w:rsidRPr="00642A95">
        <w:rPr>
          <w:rFonts w:cs="Arial"/>
          <w:b/>
          <w:sz w:val="28"/>
          <w:szCs w:val="28"/>
          <w:lang w:val="es-ES_tradnl"/>
        </w:rPr>
        <w:t>7.1</w:t>
      </w:r>
      <w:r w:rsidR="006239DA" w:rsidRPr="00642A95">
        <w:rPr>
          <w:rFonts w:cs="Arial"/>
          <w:b/>
          <w:sz w:val="28"/>
          <w:szCs w:val="28"/>
          <w:lang w:val="es-ES_tradnl"/>
        </w:rPr>
        <w:t xml:space="preserve"> Rev1</w:t>
      </w:r>
    </w:p>
    <w:p w14:paraId="661E813F" w14:textId="77777777" w:rsidR="00DF2386" w:rsidRPr="00642A95" w:rsidRDefault="00DF2386" w:rsidP="00633DD5">
      <w:pPr>
        <w:rPr>
          <w:rFonts w:cs="Arial"/>
          <w:b/>
          <w:sz w:val="28"/>
          <w:szCs w:val="28"/>
          <w:lang w:val="es-ES_tradnl"/>
        </w:rPr>
      </w:pPr>
    </w:p>
    <w:p w14:paraId="3B513357" w14:textId="77777777" w:rsidR="00A31490" w:rsidRPr="00642A95" w:rsidRDefault="00113EEB" w:rsidP="00633DD5">
      <w:pPr>
        <w:ind w:left="0" w:firstLine="0"/>
        <w:jc w:val="center"/>
        <w:rPr>
          <w:rFonts w:cs="Arial"/>
          <w:b/>
          <w:sz w:val="28"/>
          <w:szCs w:val="28"/>
          <w:lang w:val="es-ES_tradnl"/>
        </w:rPr>
      </w:pPr>
      <w:r w:rsidRPr="00642A95">
        <w:rPr>
          <w:rFonts w:cs="Arial"/>
          <w:b/>
          <w:sz w:val="28"/>
          <w:szCs w:val="28"/>
          <w:lang w:val="es-ES_tradnl"/>
        </w:rPr>
        <w:t>Cuestiones financieras y presupuestarias</w:t>
      </w:r>
    </w:p>
    <w:p w14:paraId="352B6833" w14:textId="64C53C00" w:rsidR="00DF2386" w:rsidRPr="00642A95" w:rsidRDefault="00113EEB" w:rsidP="00633DD5">
      <w:pPr>
        <w:ind w:left="0" w:firstLine="0"/>
        <w:jc w:val="center"/>
        <w:rPr>
          <w:rFonts w:cs="Arial"/>
          <w:b/>
          <w:sz w:val="28"/>
          <w:szCs w:val="28"/>
          <w:lang w:val="es-ES_tradnl"/>
        </w:rPr>
      </w:pPr>
      <w:r w:rsidRPr="00642A95">
        <w:rPr>
          <w:rFonts w:cs="Arial"/>
          <w:b/>
          <w:sz w:val="28"/>
          <w:szCs w:val="28"/>
          <w:lang w:val="es-ES_tradnl"/>
        </w:rPr>
        <w:t xml:space="preserve">Informe sobre </w:t>
      </w:r>
      <w:r w:rsidR="006C2004" w:rsidRPr="00642A95">
        <w:rPr>
          <w:rFonts w:cs="Arial"/>
          <w:b/>
          <w:sz w:val="28"/>
          <w:szCs w:val="28"/>
          <w:lang w:val="es-ES_tradnl"/>
        </w:rPr>
        <w:t>los asuntos financiero</w:t>
      </w:r>
      <w:r w:rsidRPr="00642A95">
        <w:rPr>
          <w:rFonts w:cs="Arial"/>
          <w:b/>
          <w:sz w:val="28"/>
          <w:szCs w:val="28"/>
          <w:lang w:val="es-ES_tradnl"/>
        </w:rPr>
        <w:t>s</w:t>
      </w:r>
      <w:r w:rsidR="006C2004" w:rsidRPr="00642A95">
        <w:rPr>
          <w:rFonts w:cs="Arial"/>
          <w:b/>
          <w:sz w:val="28"/>
          <w:szCs w:val="28"/>
          <w:lang w:val="es-ES_tradnl"/>
        </w:rPr>
        <w:t xml:space="preserve"> durante el período</w:t>
      </w:r>
      <w:r w:rsidRPr="00642A95">
        <w:rPr>
          <w:rFonts w:cs="Arial"/>
          <w:b/>
          <w:sz w:val="28"/>
          <w:szCs w:val="28"/>
          <w:lang w:val="es-ES_tradnl"/>
        </w:rPr>
        <w:t xml:space="preserve"> </w:t>
      </w:r>
      <w:r w:rsidR="00E6689D" w:rsidRPr="00642A95">
        <w:rPr>
          <w:rFonts w:cs="Arial"/>
          <w:b/>
          <w:sz w:val="28"/>
          <w:szCs w:val="28"/>
          <w:lang w:val="es-ES_tradnl"/>
        </w:rPr>
        <w:t>2016-2018</w:t>
      </w:r>
    </w:p>
    <w:p w14:paraId="5D492CF7" w14:textId="77777777" w:rsidR="00DF2386" w:rsidRPr="00642A95" w:rsidRDefault="00DF2386" w:rsidP="00633DD5">
      <w:pPr>
        <w:rPr>
          <w:rFonts w:ascii="Garamond" w:hAnsi="Garamond" w:cs="Arial"/>
          <w:lang w:val="es-ES_tradnl"/>
        </w:rPr>
      </w:pPr>
    </w:p>
    <w:p w14:paraId="5B4EE1A9" w14:textId="77777777" w:rsidR="000C2489" w:rsidRPr="00642A95" w:rsidRDefault="000C2489" w:rsidP="00633DD5">
      <w:pPr>
        <w:autoSpaceDE w:val="0"/>
        <w:autoSpaceDN w:val="0"/>
        <w:adjustRightInd w:val="0"/>
        <w:rPr>
          <w:rFonts w:asciiTheme="minorHAnsi" w:eastAsiaTheme="minorHAnsi" w:hAnsiTheme="minorHAnsi" w:cs="Calibri-Bold"/>
          <w:b/>
          <w:bCs/>
          <w:lang w:val="es-ES_tradnl"/>
        </w:rPr>
      </w:pPr>
      <w:r w:rsidRPr="00642A95">
        <w:rPr>
          <w:noProof/>
          <w:lang w:eastAsia="en-GB"/>
        </w:rPr>
        <mc:AlternateContent>
          <mc:Choice Requires="wps">
            <w:drawing>
              <wp:inline distT="0" distB="0" distL="0" distR="0" wp14:anchorId="04BFFA52" wp14:editId="70141137">
                <wp:extent cx="5943600" cy="40005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0500"/>
                        </a:xfrm>
                        <a:prstGeom prst="rect">
                          <a:avLst/>
                        </a:prstGeom>
                        <a:solidFill>
                          <a:srgbClr val="FFFFFF"/>
                        </a:solidFill>
                        <a:ln w="9525">
                          <a:solidFill>
                            <a:srgbClr val="000000"/>
                          </a:solidFill>
                          <a:miter lim="800000"/>
                          <a:headEnd/>
                          <a:tailEnd/>
                        </a:ln>
                      </wps:spPr>
                      <wps:txbx>
                        <w:txbxContent>
                          <w:p w14:paraId="2DE01419" w14:textId="77777777" w:rsidR="002B3646" w:rsidRPr="00113EEB" w:rsidRDefault="002B3646" w:rsidP="000C2489">
                            <w:pPr>
                              <w:rPr>
                                <w:b/>
                                <w:bCs/>
                                <w:lang w:val="es-ES_tradnl"/>
                              </w:rPr>
                            </w:pPr>
                            <w:r w:rsidRPr="00113EEB">
                              <w:rPr>
                                <w:b/>
                                <w:bCs/>
                                <w:lang w:val="es-ES_tradnl"/>
                              </w:rPr>
                              <w:t xml:space="preserve">Acciones solicitadas: </w:t>
                            </w:r>
                          </w:p>
                          <w:p w14:paraId="086FC9D1" w14:textId="77777777" w:rsidR="002B3646" w:rsidRPr="002B3646" w:rsidRDefault="002B3646" w:rsidP="000C2489">
                            <w:pPr>
                              <w:pStyle w:val="ColorfulList-Accent11"/>
                              <w:ind w:left="0"/>
                              <w:rPr>
                                <w:lang w:val="es-ES"/>
                              </w:rPr>
                            </w:pPr>
                          </w:p>
                          <w:p w14:paraId="0A892F5B" w14:textId="77777777" w:rsidR="002B3646" w:rsidRDefault="002B3646" w:rsidP="00324C20">
                            <w:pPr>
                              <w:pStyle w:val="ColorfulList-Accent11"/>
                              <w:ind w:left="0" w:firstLine="0"/>
                              <w:rPr>
                                <w:lang w:val="es-ES_tradnl"/>
                              </w:rPr>
                            </w:pPr>
                            <w:r w:rsidRPr="00113EEB">
                              <w:rPr>
                                <w:lang w:val="es-ES_tradnl"/>
                              </w:rPr>
                              <w:t>S</w:t>
                            </w:r>
                            <w:r>
                              <w:rPr>
                                <w:lang w:val="es-ES_tradnl"/>
                              </w:rPr>
                              <w:t>e invita al Comité Permanente a hacer lo siguiente:</w:t>
                            </w:r>
                          </w:p>
                          <w:p w14:paraId="439E1C62" w14:textId="4BEA5FDE" w:rsidR="002B3646" w:rsidRPr="00113EEB" w:rsidRDefault="002B3646" w:rsidP="00324C20">
                            <w:pPr>
                              <w:pStyle w:val="ColorfulList-Accent11"/>
                              <w:ind w:left="0" w:firstLine="0"/>
                              <w:rPr>
                                <w:rFonts w:cs="Calibri"/>
                                <w:lang w:val="es-ES_tradnl"/>
                              </w:rPr>
                            </w:pPr>
                            <w:r>
                              <w:rPr>
                                <w:lang w:val="es-ES_tradnl"/>
                              </w:rPr>
                              <w:t xml:space="preserve"> </w:t>
                            </w:r>
                          </w:p>
                          <w:p w14:paraId="23B3C40E" w14:textId="0D1E2B3F" w:rsidR="002B3646" w:rsidRDefault="002B3646" w:rsidP="00A31490">
                            <w:pPr>
                              <w:pStyle w:val="ColorfulList-Accent11"/>
                              <w:numPr>
                                <w:ilvl w:val="0"/>
                                <w:numId w:val="31"/>
                              </w:numPr>
                              <w:ind w:left="425" w:hanging="425"/>
                              <w:rPr>
                                <w:rFonts w:cs="Calibri"/>
                                <w:lang w:val="es-ES_tradnl"/>
                              </w:rPr>
                            </w:pPr>
                            <w:r>
                              <w:rPr>
                                <w:rFonts w:cs="Calibri"/>
                                <w:lang w:val="es-ES_tradnl"/>
                              </w:rPr>
                              <w:t xml:space="preserve">examinar y aprobar los estados financieros auditados de 2016 a 31 de diciembre de 2016, adjuntos al presente; </w:t>
                            </w:r>
                          </w:p>
                          <w:p w14:paraId="04BC4631" w14:textId="1377326F" w:rsidR="002B3646" w:rsidRDefault="002B3646" w:rsidP="00A31490">
                            <w:pPr>
                              <w:pStyle w:val="ColorfulList-Accent11"/>
                              <w:numPr>
                                <w:ilvl w:val="0"/>
                                <w:numId w:val="31"/>
                              </w:numPr>
                              <w:ind w:left="425" w:hanging="425"/>
                              <w:rPr>
                                <w:rFonts w:cs="Calibri"/>
                                <w:lang w:val="es-ES_tradnl"/>
                              </w:rPr>
                            </w:pPr>
                            <w:r>
                              <w:rPr>
                                <w:rFonts w:cs="Calibri"/>
                                <w:lang w:val="es-ES_tradnl"/>
                              </w:rPr>
                              <w:t>examinar y aprobar los estados financieros auditados de 2017 a 31 de diciembre de 2017;</w:t>
                            </w:r>
                          </w:p>
                          <w:p w14:paraId="42750881" w14:textId="074B8890" w:rsidR="002B3646" w:rsidRDefault="002B3646" w:rsidP="00A31490">
                            <w:pPr>
                              <w:pStyle w:val="ColorfulList-Accent11"/>
                              <w:numPr>
                                <w:ilvl w:val="0"/>
                                <w:numId w:val="31"/>
                              </w:numPr>
                              <w:ind w:left="425" w:hanging="425"/>
                              <w:rPr>
                                <w:rFonts w:cs="Calibri"/>
                                <w:lang w:val="es-ES_tradnl"/>
                              </w:rPr>
                            </w:pPr>
                            <w:r>
                              <w:rPr>
                                <w:rFonts w:cs="Calibri"/>
                                <w:lang w:val="es-ES_tradnl"/>
                              </w:rPr>
                              <w:t>tomar nota de los resultados del presupuesto básico para 2017 y la transferencia del excedente presupuestario de 2017;</w:t>
                            </w:r>
                          </w:p>
                          <w:p w14:paraId="1ED41847" w14:textId="77C2C1FE" w:rsidR="002B3646" w:rsidRPr="009B6491" w:rsidRDefault="002B3646" w:rsidP="00A31490">
                            <w:pPr>
                              <w:pStyle w:val="ColorfulList-Accent11"/>
                              <w:numPr>
                                <w:ilvl w:val="0"/>
                                <w:numId w:val="31"/>
                              </w:numPr>
                              <w:ind w:left="425" w:hanging="425"/>
                              <w:rPr>
                                <w:rFonts w:cs="Calibri"/>
                                <w:lang w:val="es-ES_tradnl"/>
                              </w:rPr>
                            </w:pPr>
                            <w:r w:rsidRPr="009B6491">
                              <w:rPr>
                                <w:rFonts w:cs="Calibri"/>
                                <w:lang w:val="es-ES_tradnl"/>
                              </w:rPr>
                              <w:t>tomar not</w:t>
                            </w:r>
                            <w:r>
                              <w:rPr>
                                <w:rFonts w:cs="Calibri"/>
                                <w:lang w:val="es-ES_tradnl"/>
                              </w:rPr>
                              <w:t xml:space="preserve">a del resultado del presupuesto no básico y las contribuciones voluntarias para 2017; </w:t>
                            </w:r>
                          </w:p>
                          <w:p w14:paraId="49B42659" w14:textId="6453FEAA" w:rsidR="002B3646" w:rsidRPr="00113EEB" w:rsidRDefault="002B3646" w:rsidP="00A31490">
                            <w:pPr>
                              <w:pStyle w:val="ColorfulList-Accent11"/>
                              <w:numPr>
                                <w:ilvl w:val="0"/>
                                <w:numId w:val="31"/>
                              </w:numPr>
                              <w:ind w:left="425" w:hanging="425"/>
                              <w:rPr>
                                <w:rFonts w:cs="Calibri"/>
                                <w:lang w:val="es-ES_tradnl"/>
                              </w:rPr>
                            </w:pPr>
                            <w:r>
                              <w:rPr>
                                <w:rFonts w:cs="Calibri"/>
                                <w:lang w:val="es-ES_tradnl"/>
                              </w:rPr>
                              <w:t xml:space="preserve">tomar nota de la situación de las contribuciones voluntarias de países africanos y proporcionar orientaciones a la Secretaría sobre la aplicación del saldo; </w:t>
                            </w:r>
                          </w:p>
                          <w:p w14:paraId="1F2FF3E9" w14:textId="49C9D867" w:rsidR="002B3646" w:rsidRPr="00113EEB" w:rsidRDefault="002B3646" w:rsidP="00A31490">
                            <w:pPr>
                              <w:pStyle w:val="ColorfulList-Accent11"/>
                              <w:numPr>
                                <w:ilvl w:val="0"/>
                                <w:numId w:val="31"/>
                              </w:numPr>
                              <w:ind w:left="425" w:hanging="425"/>
                              <w:rPr>
                                <w:rFonts w:cs="Calibri"/>
                                <w:lang w:val="es-ES_tradnl"/>
                              </w:rPr>
                            </w:pPr>
                            <w:r w:rsidRPr="00113EEB">
                              <w:rPr>
                                <w:rFonts w:cs="Calibri"/>
                                <w:lang w:val="es-ES_tradnl"/>
                              </w:rPr>
                              <w:t>ap</w:t>
                            </w:r>
                            <w:r>
                              <w:rPr>
                                <w:rFonts w:cs="Calibri"/>
                                <w:lang w:val="es-ES_tradnl"/>
                              </w:rPr>
                              <w:t xml:space="preserve">robar los ajustes propuestos por la Secretaría al presupuesto básico adoptado por la COP12 para 2018 ; </w:t>
                            </w:r>
                          </w:p>
                          <w:p w14:paraId="0DACE161" w14:textId="43708F49" w:rsidR="002B3646" w:rsidRPr="00113EEB" w:rsidRDefault="002B3646" w:rsidP="00A31490">
                            <w:pPr>
                              <w:pStyle w:val="ColorfulList-Accent11"/>
                              <w:numPr>
                                <w:ilvl w:val="0"/>
                                <w:numId w:val="31"/>
                              </w:numPr>
                              <w:ind w:left="425" w:hanging="425"/>
                              <w:rPr>
                                <w:rFonts w:cs="Calibri"/>
                                <w:lang w:val="es-ES_tradnl"/>
                              </w:rPr>
                            </w:pPr>
                            <w:r>
                              <w:rPr>
                                <w:rFonts w:cs="Calibri"/>
                                <w:lang w:val="es-ES_tradnl"/>
                              </w:rPr>
                              <w:t xml:space="preserve">tomar nota de la situación de los fondos para las reuniones previas a la reunión de la COP y la COP13, y alentar a las Partes a realizar contribuciones voluntarias adicionales; </w:t>
                            </w:r>
                          </w:p>
                          <w:p w14:paraId="6162BD4D" w14:textId="39CDB729" w:rsidR="002B3646" w:rsidRDefault="002B3646" w:rsidP="00A31490">
                            <w:pPr>
                              <w:pStyle w:val="ColorfulList-Accent11"/>
                              <w:numPr>
                                <w:ilvl w:val="0"/>
                                <w:numId w:val="31"/>
                              </w:numPr>
                              <w:ind w:left="425" w:hanging="425"/>
                              <w:rPr>
                                <w:rFonts w:cs="Calibri"/>
                                <w:lang w:val="es-ES_tradnl"/>
                              </w:rPr>
                            </w:pPr>
                            <w:r w:rsidRPr="008A08CE">
                              <w:rPr>
                                <w:rFonts w:cs="Calibri"/>
                                <w:lang w:val="es-ES_tradnl"/>
                              </w:rPr>
                              <w:t xml:space="preserve">examinar el futuro del Fondo de Pequeñas Subvenciones y </w:t>
                            </w:r>
                            <w:r>
                              <w:rPr>
                                <w:rFonts w:cs="Calibri"/>
                                <w:lang w:val="es-ES_tradnl"/>
                              </w:rPr>
                              <w:t>hacer</w:t>
                            </w:r>
                            <w:r w:rsidRPr="008A08CE">
                              <w:rPr>
                                <w:rFonts w:cs="Calibri"/>
                                <w:lang w:val="es-ES_tradnl"/>
                              </w:rPr>
                              <w:t xml:space="preserve"> recomendaciones </w:t>
                            </w:r>
                            <w:r>
                              <w:rPr>
                                <w:rFonts w:cs="Calibri"/>
                                <w:lang w:val="es-ES_tradnl"/>
                              </w:rPr>
                              <w:t xml:space="preserve">al respecto </w:t>
                            </w:r>
                            <w:r w:rsidRPr="008A08CE">
                              <w:rPr>
                                <w:rFonts w:cs="Calibri"/>
                                <w:lang w:val="es-ES_tradnl"/>
                              </w:rPr>
                              <w:t xml:space="preserve">a la </w:t>
                            </w:r>
                            <w:r>
                              <w:rPr>
                                <w:rFonts w:cs="Calibri"/>
                                <w:lang w:val="es-ES_tradnl"/>
                              </w:rPr>
                              <w:t>COP13;</w:t>
                            </w:r>
                          </w:p>
                          <w:p w14:paraId="3B1CA6AE" w14:textId="2062FD0D" w:rsidR="002B3646" w:rsidRPr="008A08CE" w:rsidRDefault="002B3646" w:rsidP="00A31490">
                            <w:pPr>
                              <w:pStyle w:val="ColorfulList-Accent11"/>
                              <w:numPr>
                                <w:ilvl w:val="0"/>
                                <w:numId w:val="31"/>
                              </w:numPr>
                              <w:ind w:left="425" w:hanging="425"/>
                              <w:rPr>
                                <w:rFonts w:cs="Calibri"/>
                                <w:lang w:val="es-ES_tradnl"/>
                              </w:rPr>
                            </w:pPr>
                            <w:r>
                              <w:rPr>
                                <w:rFonts w:cs="Calibri"/>
                                <w:lang w:val="es-ES_tradnl"/>
                              </w:rPr>
                              <w:t xml:space="preserve">decidir sobre la aplicación de los saldos del presupuesto no básico indicados en el presente; </w:t>
                            </w:r>
                          </w:p>
                          <w:p w14:paraId="55334311" w14:textId="395D3D2E" w:rsidR="002B3646" w:rsidRPr="00113EEB" w:rsidRDefault="002B3646" w:rsidP="00A31490">
                            <w:pPr>
                              <w:pStyle w:val="ColorfulList-Accent11"/>
                              <w:numPr>
                                <w:ilvl w:val="0"/>
                                <w:numId w:val="31"/>
                              </w:numPr>
                              <w:ind w:left="425" w:hanging="425"/>
                              <w:rPr>
                                <w:rFonts w:cs="Calibri"/>
                                <w:lang w:val="es-ES_tradnl"/>
                              </w:rPr>
                            </w:pPr>
                            <w:r>
                              <w:rPr>
                                <w:rFonts w:cs="Calibri"/>
                                <w:lang w:val="es-ES_tradnl"/>
                              </w:rPr>
                              <w:t xml:space="preserve">tomar nota del examen de la administración del presupuesto no básico; y </w:t>
                            </w:r>
                          </w:p>
                          <w:p w14:paraId="2AA0C58F" w14:textId="4C655177" w:rsidR="002B3646" w:rsidRPr="00113EEB" w:rsidRDefault="002B3646" w:rsidP="00A31490">
                            <w:pPr>
                              <w:pStyle w:val="ColorfulList-Accent11"/>
                              <w:numPr>
                                <w:ilvl w:val="0"/>
                                <w:numId w:val="31"/>
                              </w:numPr>
                              <w:ind w:left="425" w:hanging="425"/>
                              <w:rPr>
                                <w:rFonts w:cs="Calibri"/>
                                <w:lang w:val="es-ES_tradnl"/>
                              </w:rPr>
                            </w:pPr>
                            <w:r>
                              <w:rPr>
                                <w:rFonts w:cs="Calibri"/>
                                <w:lang w:val="es-ES_tradnl"/>
                              </w:rPr>
                              <w:t xml:space="preserve">tomar nota de las propuestas de la Secretaría para la gestión del presupuesto no básico. </w:t>
                            </w:r>
                          </w:p>
                          <w:p w14:paraId="74C7C561" w14:textId="77777777" w:rsidR="002B3646" w:rsidRPr="002B3646" w:rsidRDefault="002B3646" w:rsidP="00EC0525">
                            <w:pPr>
                              <w:pStyle w:val="ColorfulList-Accent11"/>
                              <w:ind w:left="0" w:firstLine="0"/>
                              <w:rPr>
                                <w:rFonts w:cs="Calibri"/>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5KwIAAFE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">
                <v:textbox>
                  <w:txbxContent>
                    <w:p w14:paraId="2DE01419" w14:textId="77777777" w:rsidR="002B3646" w:rsidRPr="00113EEB" w:rsidRDefault="002B3646" w:rsidP="000C2489">
                      <w:pPr>
                        <w:rPr>
                          <w:b/>
                          <w:bCs/>
                          <w:lang w:val="es-ES_tradnl"/>
                        </w:rPr>
                      </w:pPr>
                      <w:r w:rsidRPr="00113EEB">
                        <w:rPr>
                          <w:b/>
                          <w:bCs/>
                          <w:lang w:val="es-ES_tradnl"/>
                        </w:rPr>
                        <w:t xml:space="preserve">Acciones solicitadas: </w:t>
                      </w:r>
                    </w:p>
                    <w:p w14:paraId="086FC9D1" w14:textId="77777777" w:rsidR="002B3646" w:rsidRPr="002B3646" w:rsidRDefault="002B3646" w:rsidP="000C2489">
                      <w:pPr>
                        <w:pStyle w:val="ColorfulList-Accent11"/>
                        <w:ind w:left="0"/>
                        <w:rPr>
                          <w:lang w:val="es-ES"/>
                        </w:rPr>
                      </w:pPr>
                    </w:p>
                    <w:p w14:paraId="0A892F5B" w14:textId="77777777" w:rsidR="002B3646" w:rsidRDefault="002B3646" w:rsidP="00324C20">
                      <w:pPr>
                        <w:pStyle w:val="ColorfulList-Accent11"/>
                        <w:ind w:left="0" w:firstLine="0"/>
                        <w:rPr>
                          <w:lang w:val="es-ES_tradnl"/>
                        </w:rPr>
                      </w:pPr>
                      <w:r w:rsidRPr="00113EEB">
                        <w:rPr>
                          <w:lang w:val="es-ES_tradnl"/>
                        </w:rPr>
                        <w:t>S</w:t>
                      </w:r>
                      <w:r>
                        <w:rPr>
                          <w:lang w:val="es-ES_tradnl"/>
                        </w:rPr>
                        <w:t>e invita al Comité Permanente a hacer lo siguiente:</w:t>
                      </w:r>
                    </w:p>
                    <w:p w14:paraId="439E1C62" w14:textId="4BEA5FDE" w:rsidR="002B3646" w:rsidRPr="00113EEB" w:rsidRDefault="002B3646" w:rsidP="00324C20">
                      <w:pPr>
                        <w:pStyle w:val="ColorfulList-Accent11"/>
                        <w:ind w:left="0" w:firstLine="0"/>
                        <w:rPr>
                          <w:rFonts w:cs="Calibri"/>
                          <w:lang w:val="es-ES_tradnl"/>
                        </w:rPr>
                      </w:pPr>
                      <w:r>
                        <w:rPr>
                          <w:lang w:val="es-ES_tradnl"/>
                        </w:rPr>
                        <w:t xml:space="preserve"> </w:t>
                      </w:r>
                    </w:p>
                    <w:p w14:paraId="23B3C40E" w14:textId="0D1E2B3F" w:rsidR="002B3646" w:rsidRDefault="002B3646" w:rsidP="00A31490">
                      <w:pPr>
                        <w:pStyle w:val="ColorfulList-Accent11"/>
                        <w:numPr>
                          <w:ilvl w:val="0"/>
                          <w:numId w:val="31"/>
                        </w:numPr>
                        <w:ind w:left="425" w:hanging="425"/>
                        <w:rPr>
                          <w:rFonts w:cs="Calibri"/>
                          <w:lang w:val="es-ES_tradnl"/>
                        </w:rPr>
                      </w:pPr>
                      <w:r>
                        <w:rPr>
                          <w:rFonts w:cs="Calibri"/>
                          <w:lang w:val="es-ES_tradnl"/>
                        </w:rPr>
                        <w:t xml:space="preserve">examinar y aprobar los estados financieros auditados de 2016 a 31 de diciembre de 2016, adjuntos al presente; </w:t>
                      </w:r>
                    </w:p>
                    <w:p w14:paraId="04BC4631" w14:textId="1377326F" w:rsidR="002B3646" w:rsidRDefault="002B3646" w:rsidP="00A31490">
                      <w:pPr>
                        <w:pStyle w:val="ColorfulList-Accent11"/>
                        <w:numPr>
                          <w:ilvl w:val="0"/>
                          <w:numId w:val="31"/>
                        </w:numPr>
                        <w:ind w:left="425" w:hanging="425"/>
                        <w:rPr>
                          <w:rFonts w:cs="Calibri"/>
                          <w:lang w:val="es-ES_tradnl"/>
                        </w:rPr>
                      </w:pPr>
                      <w:r>
                        <w:rPr>
                          <w:rFonts w:cs="Calibri"/>
                          <w:lang w:val="es-ES_tradnl"/>
                        </w:rPr>
                        <w:t>examinar y aprobar los estados financieros auditados de 2017 a 31 de diciembre de 2017;</w:t>
                      </w:r>
                    </w:p>
                    <w:p w14:paraId="42750881" w14:textId="074B8890" w:rsidR="002B3646" w:rsidRDefault="002B3646" w:rsidP="00A31490">
                      <w:pPr>
                        <w:pStyle w:val="ColorfulList-Accent11"/>
                        <w:numPr>
                          <w:ilvl w:val="0"/>
                          <w:numId w:val="31"/>
                        </w:numPr>
                        <w:ind w:left="425" w:hanging="425"/>
                        <w:rPr>
                          <w:rFonts w:cs="Calibri"/>
                          <w:lang w:val="es-ES_tradnl"/>
                        </w:rPr>
                      </w:pPr>
                      <w:r>
                        <w:rPr>
                          <w:rFonts w:cs="Calibri"/>
                          <w:lang w:val="es-ES_tradnl"/>
                        </w:rPr>
                        <w:t>tomar nota de los resultados del presupuesto básico para 2017 y la transferencia del excedente presupuestario de 2017;</w:t>
                      </w:r>
                    </w:p>
                    <w:p w14:paraId="1ED41847" w14:textId="77C2C1FE" w:rsidR="002B3646" w:rsidRPr="009B6491" w:rsidRDefault="002B3646" w:rsidP="00A31490">
                      <w:pPr>
                        <w:pStyle w:val="ColorfulList-Accent11"/>
                        <w:numPr>
                          <w:ilvl w:val="0"/>
                          <w:numId w:val="31"/>
                        </w:numPr>
                        <w:ind w:left="425" w:hanging="425"/>
                        <w:rPr>
                          <w:rFonts w:cs="Calibri"/>
                          <w:lang w:val="es-ES_tradnl"/>
                        </w:rPr>
                      </w:pPr>
                      <w:r w:rsidRPr="009B6491">
                        <w:rPr>
                          <w:rFonts w:cs="Calibri"/>
                          <w:lang w:val="es-ES_tradnl"/>
                        </w:rPr>
                        <w:t>tomar not</w:t>
                      </w:r>
                      <w:r>
                        <w:rPr>
                          <w:rFonts w:cs="Calibri"/>
                          <w:lang w:val="es-ES_tradnl"/>
                        </w:rPr>
                        <w:t xml:space="preserve">a del resultado del presupuesto no básico y las contribuciones voluntarias para 2017; </w:t>
                      </w:r>
                    </w:p>
                    <w:p w14:paraId="49B42659" w14:textId="6453FEAA" w:rsidR="002B3646" w:rsidRPr="00113EEB" w:rsidRDefault="002B3646" w:rsidP="00A31490">
                      <w:pPr>
                        <w:pStyle w:val="ColorfulList-Accent11"/>
                        <w:numPr>
                          <w:ilvl w:val="0"/>
                          <w:numId w:val="31"/>
                        </w:numPr>
                        <w:ind w:left="425" w:hanging="425"/>
                        <w:rPr>
                          <w:rFonts w:cs="Calibri"/>
                          <w:lang w:val="es-ES_tradnl"/>
                        </w:rPr>
                      </w:pPr>
                      <w:r>
                        <w:rPr>
                          <w:rFonts w:cs="Calibri"/>
                          <w:lang w:val="es-ES_tradnl"/>
                        </w:rPr>
                        <w:t xml:space="preserve">tomar nota de la situación de las contribuciones voluntarias de países africanos y proporcionar orientaciones a la Secretaría sobre la aplicación del saldo; </w:t>
                      </w:r>
                    </w:p>
                    <w:p w14:paraId="1F2FF3E9" w14:textId="49C9D867" w:rsidR="002B3646" w:rsidRPr="00113EEB" w:rsidRDefault="002B3646" w:rsidP="00A31490">
                      <w:pPr>
                        <w:pStyle w:val="ColorfulList-Accent11"/>
                        <w:numPr>
                          <w:ilvl w:val="0"/>
                          <w:numId w:val="31"/>
                        </w:numPr>
                        <w:ind w:left="425" w:hanging="425"/>
                        <w:rPr>
                          <w:rFonts w:cs="Calibri"/>
                          <w:lang w:val="es-ES_tradnl"/>
                        </w:rPr>
                      </w:pPr>
                      <w:r w:rsidRPr="00113EEB">
                        <w:rPr>
                          <w:rFonts w:cs="Calibri"/>
                          <w:lang w:val="es-ES_tradnl"/>
                        </w:rPr>
                        <w:t>ap</w:t>
                      </w:r>
                      <w:r>
                        <w:rPr>
                          <w:rFonts w:cs="Calibri"/>
                          <w:lang w:val="es-ES_tradnl"/>
                        </w:rPr>
                        <w:t xml:space="preserve">robar los ajustes propuestos por la Secretaría al presupuesto básico adoptado por la COP12 para 2018 ; </w:t>
                      </w:r>
                    </w:p>
                    <w:p w14:paraId="0DACE161" w14:textId="43708F49" w:rsidR="002B3646" w:rsidRPr="00113EEB" w:rsidRDefault="002B3646" w:rsidP="00A31490">
                      <w:pPr>
                        <w:pStyle w:val="ColorfulList-Accent11"/>
                        <w:numPr>
                          <w:ilvl w:val="0"/>
                          <w:numId w:val="31"/>
                        </w:numPr>
                        <w:ind w:left="425" w:hanging="425"/>
                        <w:rPr>
                          <w:rFonts w:cs="Calibri"/>
                          <w:lang w:val="es-ES_tradnl"/>
                        </w:rPr>
                      </w:pPr>
                      <w:r>
                        <w:rPr>
                          <w:rFonts w:cs="Calibri"/>
                          <w:lang w:val="es-ES_tradnl"/>
                        </w:rPr>
                        <w:t xml:space="preserve">tomar nota de la situación de los fondos para las reuniones previas a la reunión de la COP y la COP13, y alentar a las Partes a realizar contribuciones voluntarias adicionales; </w:t>
                      </w:r>
                    </w:p>
                    <w:p w14:paraId="6162BD4D" w14:textId="39CDB729" w:rsidR="002B3646" w:rsidRDefault="002B3646" w:rsidP="00A31490">
                      <w:pPr>
                        <w:pStyle w:val="ColorfulList-Accent11"/>
                        <w:numPr>
                          <w:ilvl w:val="0"/>
                          <w:numId w:val="31"/>
                        </w:numPr>
                        <w:ind w:left="425" w:hanging="425"/>
                        <w:rPr>
                          <w:rFonts w:cs="Calibri"/>
                          <w:lang w:val="es-ES_tradnl"/>
                        </w:rPr>
                      </w:pPr>
                      <w:r w:rsidRPr="008A08CE">
                        <w:rPr>
                          <w:rFonts w:cs="Calibri"/>
                          <w:lang w:val="es-ES_tradnl"/>
                        </w:rPr>
                        <w:t xml:space="preserve">examinar el futuro del Fondo de Pequeñas Subvenciones y </w:t>
                      </w:r>
                      <w:r>
                        <w:rPr>
                          <w:rFonts w:cs="Calibri"/>
                          <w:lang w:val="es-ES_tradnl"/>
                        </w:rPr>
                        <w:t>hacer</w:t>
                      </w:r>
                      <w:r w:rsidRPr="008A08CE">
                        <w:rPr>
                          <w:rFonts w:cs="Calibri"/>
                          <w:lang w:val="es-ES_tradnl"/>
                        </w:rPr>
                        <w:t xml:space="preserve"> recomendaciones </w:t>
                      </w:r>
                      <w:r>
                        <w:rPr>
                          <w:rFonts w:cs="Calibri"/>
                          <w:lang w:val="es-ES_tradnl"/>
                        </w:rPr>
                        <w:t xml:space="preserve">al respecto </w:t>
                      </w:r>
                      <w:r w:rsidRPr="008A08CE">
                        <w:rPr>
                          <w:rFonts w:cs="Calibri"/>
                          <w:lang w:val="es-ES_tradnl"/>
                        </w:rPr>
                        <w:t xml:space="preserve">a la </w:t>
                      </w:r>
                      <w:r>
                        <w:rPr>
                          <w:rFonts w:cs="Calibri"/>
                          <w:lang w:val="es-ES_tradnl"/>
                        </w:rPr>
                        <w:t>COP13;</w:t>
                      </w:r>
                    </w:p>
                    <w:p w14:paraId="3B1CA6AE" w14:textId="2062FD0D" w:rsidR="002B3646" w:rsidRPr="008A08CE" w:rsidRDefault="002B3646" w:rsidP="00A31490">
                      <w:pPr>
                        <w:pStyle w:val="ColorfulList-Accent11"/>
                        <w:numPr>
                          <w:ilvl w:val="0"/>
                          <w:numId w:val="31"/>
                        </w:numPr>
                        <w:ind w:left="425" w:hanging="425"/>
                        <w:rPr>
                          <w:rFonts w:cs="Calibri"/>
                          <w:lang w:val="es-ES_tradnl"/>
                        </w:rPr>
                      </w:pPr>
                      <w:r>
                        <w:rPr>
                          <w:rFonts w:cs="Calibri"/>
                          <w:lang w:val="es-ES_tradnl"/>
                        </w:rPr>
                        <w:t xml:space="preserve">decidir sobre la aplicación de los saldos del presupuesto no básico indicados en el presente; </w:t>
                      </w:r>
                    </w:p>
                    <w:p w14:paraId="55334311" w14:textId="395D3D2E" w:rsidR="002B3646" w:rsidRPr="00113EEB" w:rsidRDefault="002B3646" w:rsidP="00A31490">
                      <w:pPr>
                        <w:pStyle w:val="ColorfulList-Accent11"/>
                        <w:numPr>
                          <w:ilvl w:val="0"/>
                          <w:numId w:val="31"/>
                        </w:numPr>
                        <w:ind w:left="425" w:hanging="425"/>
                        <w:rPr>
                          <w:rFonts w:cs="Calibri"/>
                          <w:lang w:val="es-ES_tradnl"/>
                        </w:rPr>
                      </w:pPr>
                      <w:r>
                        <w:rPr>
                          <w:rFonts w:cs="Calibri"/>
                          <w:lang w:val="es-ES_tradnl"/>
                        </w:rPr>
                        <w:t xml:space="preserve">tomar nota del examen de la administración del presupuesto no básico; y </w:t>
                      </w:r>
                    </w:p>
                    <w:p w14:paraId="2AA0C58F" w14:textId="4C655177" w:rsidR="002B3646" w:rsidRPr="00113EEB" w:rsidRDefault="002B3646" w:rsidP="00A31490">
                      <w:pPr>
                        <w:pStyle w:val="ColorfulList-Accent11"/>
                        <w:numPr>
                          <w:ilvl w:val="0"/>
                          <w:numId w:val="31"/>
                        </w:numPr>
                        <w:ind w:left="425" w:hanging="425"/>
                        <w:rPr>
                          <w:rFonts w:cs="Calibri"/>
                          <w:lang w:val="es-ES_tradnl"/>
                        </w:rPr>
                      </w:pPr>
                      <w:r>
                        <w:rPr>
                          <w:rFonts w:cs="Calibri"/>
                          <w:lang w:val="es-ES_tradnl"/>
                        </w:rPr>
                        <w:t xml:space="preserve">tomar nota de las propuestas de la Secretaría para la gestión del presupuesto no básico. </w:t>
                      </w:r>
                    </w:p>
                    <w:p w14:paraId="74C7C561" w14:textId="77777777" w:rsidR="002B3646" w:rsidRPr="002B3646" w:rsidRDefault="002B3646" w:rsidP="00EC0525">
                      <w:pPr>
                        <w:pStyle w:val="ColorfulList-Accent11"/>
                        <w:ind w:left="0" w:firstLine="0"/>
                        <w:rPr>
                          <w:rFonts w:cs="Calibri"/>
                          <w:lang w:val="es-ES"/>
                        </w:rPr>
                      </w:pPr>
                    </w:p>
                  </w:txbxContent>
                </v:textbox>
                <w10:anchorlock/>
              </v:shape>
            </w:pict>
          </mc:Fallback>
        </mc:AlternateContent>
      </w:r>
    </w:p>
    <w:p w14:paraId="7C33F9BE" w14:textId="77777777" w:rsidR="009E0AE8" w:rsidRPr="00642A95" w:rsidRDefault="009E0AE8" w:rsidP="00633DD5">
      <w:pPr>
        <w:ind w:left="0" w:firstLine="0"/>
        <w:rPr>
          <w:rFonts w:cs="Arial"/>
          <w:b/>
          <w:lang w:val="es-ES_tradnl"/>
        </w:rPr>
      </w:pPr>
    </w:p>
    <w:p w14:paraId="7100D6B2" w14:textId="77777777" w:rsidR="00A31490" w:rsidRPr="00642A95" w:rsidRDefault="00A31490" w:rsidP="00633DD5">
      <w:pPr>
        <w:rPr>
          <w:rFonts w:cs="Arial"/>
          <w:b/>
          <w:sz w:val="20"/>
          <w:lang w:val="es-ES_tradnl"/>
        </w:rPr>
      </w:pPr>
    </w:p>
    <w:p w14:paraId="4839616D" w14:textId="6E236AF3" w:rsidR="00EE484E" w:rsidRPr="00642A95" w:rsidRDefault="007914DA" w:rsidP="00633DD5">
      <w:pPr>
        <w:rPr>
          <w:rFonts w:cs="Arial"/>
          <w:b/>
          <w:lang w:val="es-ES_tradnl"/>
        </w:rPr>
      </w:pPr>
      <w:r w:rsidRPr="00642A95">
        <w:rPr>
          <w:rFonts w:cs="Arial"/>
          <w:b/>
          <w:lang w:val="es-ES_tradnl"/>
        </w:rPr>
        <w:t>Antecedentes</w:t>
      </w:r>
    </w:p>
    <w:p w14:paraId="5C5B68B0" w14:textId="77777777" w:rsidR="00A31490" w:rsidRPr="00642A95" w:rsidRDefault="00A31490" w:rsidP="00633DD5">
      <w:pPr>
        <w:rPr>
          <w:rFonts w:cs="Arial"/>
          <w:lang w:val="es-ES_tradnl"/>
        </w:rPr>
      </w:pPr>
    </w:p>
    <w:p w14:paraId="39CC1CD4" w14:textId="5C6484FA" w:rsidR="00B60B96" w:rsidRPr="00642A95" w:rsidRDefault="00112F62" w:rsidP="00633DD5">
      <w:pPr>
        <w:rPr>
          <w:rFonts w:cs="Arial"/>
          <w:lang w:val="es-ES_tradnl"/>
        </w:rPr>
      </w:pPr>
      <w:r w:rsidRPr="00642A95">
        <w:rPr>
          <w:lang w:val="es-ES_tradnl"/>
        </w:rPr>
        <w:t>1.</w:t>
      </w:r>
      <w:r w:rsidRPr="00642A95">
        <w:rPr>
          <w:lang w:val="es-ES_tradnl"/>
        </w:rPr>
        <w:tab/>
      </w:r>
      <w:r w:rsidR="007914DA" w:rsidRPr="00642A95">
        <w:rPr>
          <w:lang w:val="es-ES_tradnl"/>
        </w:rPr>
        <w:t xml:space="preserve">El presente informe trata sobre cuestiones financieras relativas a los presupuestos básico y no básico de la Convención de Ramsar para 2016 –2018. </w:t>
      </w:r>
      <w:r w:rsidR="003A3545" w:rsidRPr="00642A95">
        <w:rPr>
          <w:lang w:val="es-ES_tradnl"/>
        </w:rPr>
        <w:t>La presente revisión se publica para reflejar los resultados financieros definitivos a 31 de diciembre de 2017 tras haber</w:t>
      </w:r>
      <w:r w:rsidR="00E127EC" w:rsidRPr="00642A95">
        <w:rPr>
          <w:lang w:val="es-ES_tradnl"/>
        </w:rPr>
        <w:t>se emitido</w:t>
      </w:r>
      <w:r w:rsidR="003A3545" w:rsidRPr="00642A95">
        <w:rPr>
          <w:lang w:val="es-ES_tradnl"/>
        </w:rPr>
        <w:t xml:space="preserve"> el dictamen de los auditores el 9 de abril de 2017.</w:t>
      </w:r>
    </w:p>
    <w:p w14:paraId="667AB247" w14:textId="77777777" w:rsidR="00A31490" w:rsidRPr="00642A95" w:rsidRDefault="00A31490" w:rsidP="00633DD5">
      <w:pPr>
        <w:rPr>
          <w:rFonts w:cs="Arial"/>
          <w:lang w:val="es-ES_tradnl"/>
        </w:rPr>
      </w:pPr>
    </w:p>
    <w:p w14:paraId="4A2ED5AF" w14:textId="08479EAE" w:rsidR="00F70A79" w:rsidRPr="002B3646" w:rsidRDefault="00112F62" w:rsidP="00C852EE">
      <w:pPr>
        <w:rPr>
          <w:spacing w:val="-2"/>
          <w:lang w:val="es-ES_tradnl"/>
        </w:rPr>
      </w:pPr>
      <w:r w:rsidRPr="002B3646">
        <w:rPr>
          <w:spacing w:val="-2"/>
          <w:lang w:val="es-ES_tradnl"/>
        </w:rPr>
        <w:t>2.</w:t>
      </w:r>
      <w:r w:rsidRPr="002B3646">
        <w:rPr>
          <w:spacing w:val="-2"/>
          <w:lang w:val="es-ES_tradnl"/>
        </w:rPr>
        <w:tab/>
      </w:r>
      <w:r w:rsidR="007914DA" w:rsidRPr="002B3646">
        <w:rPr>
          <w:spacing w:val="-2"/>
          <w:lang w:val="es-ES_tradnl"/>
        </w:rPr>
        <w:t xml:space="preserve">Las mejoras de la gestión financiera </w:t>
      </w:r>
      <w:r w:rsidR="00D476C2" w:rsidRPr="002B3646">
        <w:rPr>
          <w:spacing w:val="-2"/>
          <w:lang w:val="es-ES_tradnl"/>
        </w:rPr>
        <w:t xml:space="preserve">de la Secretaría han sido validadas por </w:t>
      </w:r>
      <w:r w:rsidR="000A345A" w:rsidRPr="002B3646">
        <w:rPr>
          <w:spacing w:val="-2"/>
          <w:lang w:val="es-ES_tradnl"/>
        </w:rPr>
        <w:t xml:space="preserve">los </w:t>
      </w:r>
      <w:r w:rsidR="00D476C2" w:rsidRPr="002B3646">
        <w:rPr>
          <w:spacing w:val="-2"/>
          <w:lang w:val="es-ES_tradnl"/>
        </w:rPr>
        <w:t>auditores externos. La Secretaría ha reforzado su capacidad y la mayoría de los procesos se realiza</w:t>
      </w:r>
      <w:r w:rsidR="00977256" w:rsidRPr="002B3646">
        <w:rPr>
          <w:spacing w:val="-2"/>
          <w:lang w:val="es-ES_tradnl"/>
        </w:rPr>
        <w:t>n,</w:t>
      </w:r>
      <w:r w:rsidR="00D476C2" w:rsidRPr="002B3646">
        <w:rPr>
          <w:spacing w:val="-2"/>
          <w:lang w:val="es-ES_tradnl"/>
        </w:rPr>
        <w:t xml:space="preserve"> </w:t>
      </w:r>
      <w:r w:rsidR="00977256" w:rsidRPr="002B3646">
        <w:rPr>
          <w:spacing w:val="-2"/>
          <w:lang w:val="es-ES_tradnl"/>
        </w:rPr>
        <w:t xml:space="preserve">según proceda, </w:t>
      </w:r>
      <w:r w:rsidR="00D476C2" w:rsidRPr="002B3646">
        <w:rPr>
          <w:spacing w:val="-2"/>
          <w:lang w:val="es-ES_tradnl"/>
        </w:rPr>
        <w:t>conforme a las políticas y procedimie</w:t>
      </w:r>
      <w:r w:rsidR="00977256" w:rsidRPr="002B3646">
        <w:rPr>
          <w:spacing w:val="-2"/>
          <w:lang w:val="es-ES_tradnl"/>
        </w:rPr>
        <w:t>ntos de la UICN</w:t>
      </w:r>
      <w:r w:rsidR="003D57BD" w:rsidRPr="002B3646">
        <w:rPr>
          <w:spacing w:val="-2"/>
          <w:lang w:val="es-ES_tradnl"/>
        </w:rPr>
        <w:t>; l</w:t>
      </w:r>
      <w:r w:rsidR="00A47400" w:rsidRPr="002B3646">
        <w:rPr>
          <w:spacing w:val="-2"/>
          <w:lang w:val="es-ES_tradnl"/>
        </w:rPr>
        <w:t xml:space="preserve">os procesos y procedimientos pertinentes </w:t>
      </w:r>
      <w:r w:rsidR="003D57BD" w:rsidRPr="002B3646">
        <w:rPr>
          <w:spacing w:val="-2"/>
          <w:lang w:val="es-ES_tradnl"/>
        </w:rPr>
        <w:t xml:space="preserve">fueron implantados en 2017, quedándose la finalización de algunas </w:t>
      </w:r>
      <w:r w:rsidR="00A47400" w:rsidRPr="002B3646">
        <w:rPr>
          <w:spacing w:val="-2"/>
          <w:lang w:val="es-ES_tradnl"/>
        </w:rPr>
        <w:t xml:space="preserve">plantillas y directrices </w:t>
      </w:r>
      <w:r w:rsidR="003D57BD" w:rsidRPr="002B3646">
        <w:rPr>
          <w:spacing w:val="-2"/>
          <w:lang w:val="es-ES_tradnl"/>
        </w:rPr>
        <w:t>para 2018. En este sentido, s</w:t>
      </w:r>
      <w:r w:rsidR="007A622F" w:rsidRPr="002B3646">
        <w:rPr>
          <w:spacing w:val="-2"/>
          <w:lang w:val="es-ES_tradnl"/>
        </w:rPr>
        <w:t xml:space="preserve">e han creado capacidades y se han establecido objetivos de rendimiento para los puestos directivos. </w:t>
      </w:r>
      <w:r w:rsidR="00C852EE" w:rsidRPr="002B3646">
        <w:rPr>
          <w:spacing w:val="-2"/>
          <w:lang w:val="es-ES_tradnl"/>
        </w:rPr>
        <w:t xml:space="preserve">Se documentó la asignación correspondiente al control interno entre Ramsar y la UICN. </w:t>
      </w:r>
      <w:r w:rsidR="003A3545" w:rsidRPr="002B3646">
        <w:rPr>
          <w:spacing w:val="-2"/>
          <w:lang w:val="es-ES_tradnl"/>
        </w:rPr>
        <w:t>Lo que ocurra posteriormente dependerá de los resultados del examen de la gestión que está realizando la unidad de supervisión de la UICN.</w:t>
      </w:r>
    </w:p>
    <w:p w14:paraId="01C88760" w14:textId="1ACA745F" w:rsidR="006656E1" w:rsidRPr="00642A95" w:rsidRDefault="00BF6A14" w:rsidP="00633DD5">
      <w:pPr>
        <w:rPr>
          <w:rFonts w:cs="Arial"/>
          <w:b/>
          <w:lang w:val="es-ES_tradnl"/>
        </w:rPr>
      </w:pPr>
      <w:r w:rsidRPr="00642A95">
        <w:rPr>
          <w:rFonts w:cs="Arial"/>
          <w:b/>
          <w:lang w:val="es-ES_tradnl"/>
        </w:rPr>
        <w:lastRenderedPageBreak/>
        <w:t xml:space="preserve">Resultados de 2016 – presupuesto básico </w:t>
      </w:r>
    </w:p>
    <w:p w14:paraId="04FE1777" w14:textId="77777777" w:rsidR="006656E1" w:rsidRPr="00642A95" w:rsidRDefault="006656E1" w:rsidP="00633DD5">
      <w:pPr>
        <w:pStyle w:val="ListParagraph"/>
        <w:ind w:left="426"/>
        <w:rPr>
          <w:rFonts w:cs="Arial"/>
          <w:lang w:val="es-ES_tradnl"/>
        </w:rPr>
      </w:pPr>
    </w:p>
    <w:p w14:paraId="22D6DC71" w14:textId="02D8C98E" w:rsidR="007B18DD" w:rsidRPr="00642A95" w:rsidRDefault="00112F62" w:rsidP="00633DD5">
      <w:pPr>
        <w:rPr>
          <w:lang w:val="es-ES_tradnl"/>
        </w:rPr>
      </w:pPr>
      <w:r w:rsidRPr="00642A95">
        <w:rPr>
          <w:lang w:val="es-ES_tradnl"/>
        </w:rPr>
        <w:t>3.</w:t>
      </w:r>
      <w:r w:rsidRPr="00642A95">
        <w:rPr>
          <w:lang w:val="es-ES_tradnl"/>
        </w:rPr>
        <w:tab/>
      </w:r>
      <w:r w:rsidR="00BF6A14" w:rsidRPr="00642A95">
        <w:rPr>
          <w:lang w:val="es-ES_tradnl"/>
        </w:rPr>
        <w:t>Tal y como se informó y se acordó durante la 53ª reunión del Comité Permanente (Decisión</w:t>
      </w:r>
      <w:r w:rsidR="004C3459" w:rsidRPr="00642A95">
        <w:rPr>
          <w:lang w:val="es-ES_tradnl"/>
        </w:rPr>
        <w:t xml:space="preserve"> </w:t>
      </w:r>
      <w:r w:rsidR="00BB5CF1" w:rsidRPr="00642A95">
        <w:rPr>
          <w:lang w:val="es-ES_tradnl"/>
        </w:rPr>
        <w:t>SC53</w:t>
      </w:r>
      <w:r w:rsidR="00020C2D" w:rsidRPr="00642A95">
        <w:rPr>
          <w:lang w:val="es-ES_tradnl"/>
        </w:rPr>
        <w:t>-26</w:t>
      </w:r>
      <w:r w:rsidR="00BB5CF1" w:rsidRPr="00642A95">
        <w:rPr>
          <w:lang w:val="es-ES_tradnl"/>
        </w:rPr>
        <w:t xml:space="preserve">), </w:t>
      </w:r>
      <w:r w:rsidR="00C51259" w:rsidRPr="00642A95">
        <w:rPr>
          <w:lang w:val="es-ES_tradnl"/>
        </w:rPr>
        <w:t xml:space="preserve">la auditoría de los estados financieros correspondientes a 2016 </w:t>
      </w:r>
      <w:r w:rsidR="0085119D" w:rsidRPr="00642A95">
        <w:rPr>
          <w:lang w:val="es-ES_tradnl"/>
        </w:rPr>
        <w:t>fue aplazada</w:t>
      </w:r>
      <w:r w:rsidR="00C51259" w:rsidRPr="00642A95">
        <w:rPr>
          <w:lang w:val="es-ES_tradnl"/>
        </w:rPr>
        <w:t xml:space="preserve"> hasta después de la 53ª reunión del Comité Permanente. Los estados financieros </w:t>
      </w:r>
      <w:r w:rsidR="0085119D" w:rsidRPr="00642A95">
        <w:rPr>
          <w:lang w:val="es-ES_tradnl"/>
        </w:rPr>
        <w:t>auditados a</w:t>
      </w:r>
      <w:r w:rsidR="00C51259" w:rsidRPr="00642A95">
        <w:rPr>
          <w:lang w:val="es-ES_tradnl"/>
        </w:rPr>
        <w:t xml:space="preserve"> 31 de diciembre de 2016 fueron </w:t>
      </w:r>
      <w:r w:rsidR="008A349A" w:rsidRPr="00642A95">
        <w:rPr>
          <w:lang w:val="es-ES_tradnl"/>
        </w:rPr>
        <w:t>emitidos</w:t>
      </w:r>
      <w:r w:rsidR="00C51259" w:rsidRPr="00642A95">
        <w:rPr>
          <w:lang w:val="es-ES_tradnl"/>
        </w:rPr>
        <w:t xml:space="preserve"> con fecha 28 de julio de 2017 y </w:t>
      </w:r>
      <w:r w:rsidR="008A349A" w:rsidRPr="00642A95">
        <w:rPr>
          <w:lang w:val="es-ES_tradnl"/>
        </w:rPr>
        <w:t xml:space="preserve">transmitidos al </w:t>
      </w:r>
      <w:r w:rsidR="00C51259" w:rsidRPr="00642A95">
        <w:rPr>
          <w:lang w:val="es-ES_tradnl"/>
        </w:rPr>
        <w:t xml:space="preserve">Equipo Ejecutivo y </w:t>
      </w:r>
      <w:r w:rsidR="008A349A" w:rsidRPr="00642A95">
        <w:rPr>
          <w:lang w:val="es-ES_tradnl"/>
        </w:rPr>
        <w:t xml:space="preserve">a </w:t>
      </w:r>
      <w:r w:rsidR="00C51259" w:rsidRPr="00642A95">
        <w:rPr>
          <w:lang w:val="es-ES_tradnl"/>
        </w:rPr>
        <w:t xml:space="preserve">la Presidencia del Subgrupo de Finanzas el 3 de agosto de 2017. </w:t>
      </w:r>
    </w:p>
    <w:p w14:paraId="27D3ABF7" w14:textId="77777777" w:rsidR="00112F62" w:rsidRPr="00642A95" w:rsidRDefault="00112F62" w:rsidP="00633DD5">
      <w:pPr>
        <w:rPr>
          <w:lang w:val="es-ES_tradnl"/>
        </w:rPr>
      </w:pPr>
    </w:p>
    <w:p w14:paraId="7E78F3E9" w14:textId="5390225B" w:rsidR="000C57BA" w:rsidRPr="00642A95" w:rsidRDefault="00112F62" w:rsidP="00633DD5">
      <w:pPr>
        <w:rPr>
          <w:lang w:val="es-ES_tradnl"/>
        </w:rPr>
      </w:pPr>
      <w:r w:rsidRPr="00642A95">
        <w:rPr>
          <w:lang w:val="es-ES_tradnl"/>
        </w:rPr>
        <w:t>4.</w:t>
      </w:r>
      <w:r w:rsidRPr="00642A95">
        <w:rPr>
          <w:lang w:val="es-ES_tradnl"/>
        </w:rPr>
        <w:tab/>
      </w:r>
      <w:r w:rsidR="008A349A" w:rsidRPr="00642A95">
        <w:rPr>
          <w:lang w:val="es-ES_tradnl"/>
        </w:rPr>
        <w:t>El Equipo Ejecuti</w:t>
      </w:r>
      <w:r w:rsidR="0085119D" w:rsidRPr="00642A95">
        <w:rPr>
          <w:lang w:val="es-ES_tradnl"/>
        </w:rPr>
        <w:t xml:space="preserve">vo recomendó que el informe de </w:t>
      </w:r>
      <w:r w:rsidR="008A349A" w:rsidRPr="00642A95">
        <w:rPr>
          <w:lang w:val="es-ES_tradnl"/>
        </w:rPr>
        <w:t>auditor</w:t>
      </w:r>
      <w:r w:rsidR="0085119D" w:rsidRPr="00642A95">
        <w:rPr>
          <w:lang w:val="es-ES_tradnl"/>
        </w:rPr>
        <w:t>ía</w:t>
      </w:r>
      <w:r w:rsidR="008A349A" w:rsidRPr="00642A95">
        <w:rPr>
          <w:lang w:val="es-ES_tradnl"/>
        </w:rPr>
        <w:t xml:space="preserve"> fuera </w:t>
      </w:r>
      <w:r w:rsidR="00B0698D" w:rsidRPr="00642A95">
        <w:rPr>
          <w:lang w:val="es-ES_tradnl"/>
        </w:rPr>
        <w:t xml:space="preserve">examinado y aprobado por </w:t>
      </w:r>
      <w:r w:rsidR="008A349A" w:rsidRPr="00642A95">
        <w:rPr>
          <w:lang w:val="es-ES_tradnl"/>
        </w:rPr>
        <w:t>el Subgrupo de Finanzas</w:t>
      </w:r>
      <w:r w:rsidR="00B0698D" w:rsidRPr="00642A95">
        <w:rPr>
          <w:lang w:val="es-ES_tradnl"/>
        </w:rPr>
        <w:t>, y transmitido posteriormente al Comité Pe</w:t>
      </w:r>
      <w:r w:rsidR="00A72E26" w:rsidRPr="00642A95">
        <w:rPr>
          <w:lang w:val="es-ES_tradnl"/>
        </w:rPr>
        <w:t>r</w:t>
      </w:r>
      <w:r w:rsidR="00B0698D" w:rsidRPr="00642A95">
        <w:rPr>
          <w:lang w:val="es-ES_tradnl"/>
        </w:rPr>
        <w:t xml:space="preserve">manente. </w:t>
      </w:r>
    </w:p>
    <w:p w14:paraId="01323DA7" w14:textId="77777777" w:rsidR="00112F62" w:rsidRPr="00642A95" w:rsidRDefault="00112F62" w:rsidP="00633DD5">
      <w:pPr>
        <w:rPr>
          <w:lang w:val="es-ES_tradnl"/>
        </w:rPr>
      </w:pPr>
    </w:p>
    <w:p w14:paraId="7F73DF3E" w14:textId="4F829EFB" w:rsidR="00BB5CF1" w:rsidRPr="00642A95" w:rsidRDefault="00112F62" w:rsidP="00633DD5">
      <w:pPr>
        <w:rPr>
          <w:lang w:val="es-ES_tradnl"/>
        </w:rPr>
      </w:pPr>
      <w:r w:rsidRPr="00642A95">
        <w:rPr>
          <w:lang w:val="es-ES_tradnl"/>
        </w:rPr>
        <w:t>5.</w:t>
      </w:r>
      <w:r w:rsidRPr="00642A95">
        <w:rPr>
          <w:lang w:val="es-ES_tradnl"/>
        </w:rPr>
        <w:tab/>
      </w:r>
      <w:r w:rsidR="004061EF" w:rsidRPr="00642A95">
        <w:rPr>
          <w:lang w:val="es-ES_tradnl"/>
        </w:rPr>
        <w:t xml:space="preserve">Se expresaron diversas opiniones en el Subgrupo de Finanzas pero </w:t>
      </w:r>
      <w:r w:rsidR="00A72E26" w:rsidRPr="00642A95">
        <w:rPr>
          <w:lang w:val="es-ES_tradnl"/>
        </w:rPr>
        <w:t xml:space="preserve">no se </w:t>
      </w:r>
      <w:r w:rsidR="0085119D" w:rsidRPr="00642A95">
        <w:rPr>
          <w:lang w:val="es-ES_tradnl"/>
        </w:rPr>
        <w:t>llegó a proporcionar</w:t>
      </w:r>
      <w:r w:rsidR="00A72E26" w:rsidRPr="00642A95">
        <w:rPr>
          <w:lang w:val="es-ES_tradnl"/>
        </w:rPr>
        <w:t xml:space="preserve"> una respuesta </w:t>
      </w:r>
      <w:r w:rsidR="00230F02" w:rsidRPr="00642A95">
        <w:rPr>
          <w:lang w:val="es-ES_tradnl"/>
        </w:rPr>
        <w:t>conjunta</w:t>
      </w:r>
      <w:r w:rsidR="00A72E26" w:rsidRPr="00642A95">
        <w:rPr>
          <w:lang w:val="es-ES_tradnl"/>
        </w:rPr>
        <w:t xml:space="preserve">. </w:t>
      </w:r>
      <w:r w:rsidR="00494D9A" w:rsidRPr="00642A95">
        <w:rPr>
          <w:lang w:val="es-ES_tradnl"/>
        </w:rPr>
        <w:t xml:space="preserve">Por consiguiente, los estados financieros auditados no han sido transmitidos al Comité Permanente y tampoco han sido publicados en el sitio web. </w:t>
      </w:r>
      <w:r w:rsidR="009E04BD" w:rsidRPr="00642A95">
        <w:rPr>
          <w:lang w:val="es-ES_tradnl"/>
        </w:rPr>
        <w:t>Se invita al Comité Permanente a examinar y adoptar los estados financieros de 2016</w:t>
      </w:r>
      <w:r w:rsidR="00E75093" w:rsidRPr="00642A95">
        <w:rPr>
          <w:lang w:val="es-ES_tradnl"/>
        </w:rPr>
        <w:t xml:space="preserve"> auditados a</w:t>
      </w:r>
      <w:r w:rsidR="009E04BD" w:rsidRPr="00642A95">
        <w:rPr>
          <w:lang w:val="es-ES_tradnl"/>
        </w:rPr>
        <w:t xml:space="preserve"> 31 de diciembre de 2016</w:t>
      </w:r>
      <w:r w:rsidR="00A72E26" w:rsidRPr="00642A95">
        <w:rPr>
          <w:lang w:val="es-ES_tradnl"/>
        </w:rPr>
        <w:t>,</w:t>
      </w:r>
      <w:r w:rsidR="009E04BD" w:rsidRPr="00642A95">
        <w:rPr>
          <w:lang w:val="es-ES_tradnl"/>
        </w:rPr>
        <w:t xml:space="preserve"> que se adjuntan en el Anexo 1. </w:t>
      </w:r>
      <w:r w:rsidR="009E7DC0" w:rsidRPr="00642A95">
        <w:rPr>
          <w:lang w:val="es-ES_tradnl"/>
        </w:rPr>
        <w:t>Los estados financieros auditados completos de 2016, incluidas las notas y el dictamen de los auditores, se han publicado</w:t>
      </w:r>
      <w:r w:rsidR="009E7DC0" w:rsidRPr="00642A95">
        <w:rPr>
          <w:rStyle w:val="FootnoteReference"/>
          <w:lang w:val="es-ES_tradnl"/>
        </w:rPr>
        <w:footnoteReference w:id="1"/>
      </w:r>
      <w:r w:rsidR="009E7DC0" w:rsidRPr="00642A95">
        <w:rPr>
          <w:lang w:val="es-ES_tradnl"/>
        </w:rPr>
        <w:t xml:space="preserve"> para que los examine el Comité Permanente.</w:t>
      </w:r>
    </w:p>
    <w:p w14:paraId="1B485AD8" w14:textId="77777777" w:rsidR="00195107" w:rsidRPr="00642A95" w:rsidRDefault="00195107" w:rsidP="00633DD5">
      <w:pPr>
        <w:pStyle w:val="NoSpacing"/>
        <w:rPr>
          <w:lang w:val="es-ES_tradnl"/>
        </w:rPr>
      </w:pPr>
    </w:p>
    <w:p w14:paraId="41D1BF26" w14:textId="6119D454" w:rsidR="00195107" w:rsidRPr="00642A95" w:rsidRDefault="009E04BD" w:rsidP="00633DD5">
      <w:pPr>
        <w:pStyle w:val="NoSpacing"/>
        <w:rPr>
          <w:b/>
          <w:lang w:val="es-ES_tradnl"/>
        </w:rPr>
      </w:pPr>
      <w:r w:rsidRPr="00642A95">
        <w:rPr>
          <w:b/>
          <w:lang w:val="es-ES_tradnl"/>
        </w:rPr>
        <w:t>Resultados de 2017 – presupuesto básico</w:t>
      </w:r>
    </w:p>
    <w:p w14:paraId="269EF4DD" w14:textId="77777777" w:rsidR="002F2543" w:rsidRPr="00642A95" w:rsidRDefault="002F2543" w:rsidP="00633DD5">
      <w:pPr>
        <w:pStyle w:val="NoSpacing"/>
        <w:rPr>
          <w:lang w:val="es-ES_tradnl"/>
        </w:rPr>
      </w:pPr>
    </w:p>
    <w:p w14:paraId="58CF92B4" w14:textId="2A9395C1" w:rsidR="006D1B90" w:rsidRPr="00642A95" w:rsidRDefault="00112F62" w:rsidP="006D1B90">
      <w:pPr>
        <w:rPr>
          <w:lang w:val="es-ES_tradnl"/>
        </w:rPr>
      </w:pPr>
      <w:r w:rsidRPr="00642A95">
        <w:rPr>
          <w:lang w:val="es-ES_tradnl"/>
        </w:rPr>
        <w:t>6.</w:t>
      </w:r>
      <w:r w:rsidRPr="00642A95">
        <w:rPr>
          <w:lang w:val="es-ES_tradnl"/>
        </w:rPr>
        <w:tab/>
      </w:r>
      <w:r w:rsidR="006D1B90" w:rsidRPr="00642A95">
        <w:rPr>
          <w:lang w:val="es-ES_tradnl"/>
        </w:rPr>
        <w:t>El resumen de los resultados del presupuesto de 2017</w:t>
      </w:r>
      <w:r w:rsidR="00D717C9" w:rsidRPr="00642A95">
        <w:rPr>
          <w:lang w:val="es-ES_tradnl"/>
        </w:rPr>
        <w:t>,</w:t>
      </w:r>
      <w:r w:rsidR="006D1B90" w:rsidRPr="00642A95">
        <w:rPr>
          <w:lang w:val="es-ES_tradnl"/>
        </w:rPr>
        <w:t xml:space="preserve"> que se adjunta en el Anexo 2</w:t>
      </w:r>
      <w:r w:rsidR="00D717C9" w:rsidRPr="00642A95">
        <w:rPr>
          <w:lang w:val="es-ES_tradnl"/>
        </w:rPr>
        <w:t>,</w:t>
      </w:r>
      <w:r w:rsidR="006D1B90" w:rsidRPr="00642A95">
        <w:rPr>
          <w:lang w:val="es-ES_tradnl"/>
        </w:rPr>
        <w:t xml:space="preserve"> incluye el presupuesto aprobado para 2017, la aplicación autorizada del excedente </w:t>
      </w:r>
      <w:r w:rsidR="00D717C9" w:rsidRPr="00642A95">
        <w:rPr>
          <w:lang w:val="es-ES_tradnl"/>
        </w:rPr>
        <w:t>de 294.</w:t>
      </w:r>
      <w:r w:rsidR="00AF3B60" w:rsidRPr="00642A95">
        <w:rPr>
          <w:lang w:val="es-ES_tradnl"/>
        </w:rPr>
        <w:t>000 francos suizo</w:t>
      </w:r>
      <w:r w:rsidR="00C72C04" w:rsidRPr="00642A95">
        <w:rPr>
          <w:lang w:val="es-ES_tradnl"/>
        </w:rPr>
        <w:t>s en</w:t>
      </w:r>
      <w:r w:rsidR="00BB4A2E" w:rsidRPr="00642A95">
        <w:rPr>
          <w:lang w:val="es-ES_tradnl"/>
        </w:rPr>
        <w:t xml:space="preserve"> 2017</w:t>
      </w:r>
      <w:r w:rsidR="00C72C04" w:rsidRPr="00642A95">
        <w:rPr>
          <w:lang w:val="es-ES_tradnl"/>
        </w:rPr>
        <w:t xml:space="preserve"> conforme a la Decisión SC53-29, la </w:t>
      </w:r>
      <w:r w:rsidR="00D717C9" w:rsidRPr="00642A95">
        <w:rPr>
          <w:lang w:val="es-ES_tradnl"/>
        </w:rPr>
        <w:t>modificación</w:t>
      </w:r>
      <w:r w:rsidR="00C72C04" w:rsidRPr="00642A95">
        <w:rPr>
          <w:lang w:val="es-ES_tradnl"/>
        </w:rPr>
        <w:t xml:space="preserve"> de las partidas presupuestarias correspondientes a </w:t>
      </w:r>
      <w:r w:rsidR="007F23C2" w:rsidRPr="00642A95">
        <w:rPr>
          <w:lang w:val="es-ES_tradnl"/>
        </w:rPr>
        <w:t>viajes, conforme</w:t>
      </w:r>
      <w:r w:rsidR="00C72C04" w:rsidRPr="00642A95">
        <w:rPr>
          <w:lang w:val="es-ES_tradnl"/>
        </w:rPr>
        <w:t xml:space="preserve"> a la propuesta enviada al Subgrupo de Fina</w:t>
      </w:r>
      <w:r w:rsidR="00D717C9" w:rsidRPr="00642A95">
        <w:rPr>
          <w:lang w:val="es-ES_tradnl"/>
        </w:rPr>
        <w:t>nzas entre períodos de sesiones y</w:t>
      </w:r>
      <w:r w:rsidR="00C72C04" w:rsidRPr="00642A95">
        <w:rPr>
          <w:lang w:val="es-ES_tradnl"/>
        </w:rPr>
        <w:t xml:space="preserve"> </w:t>
      </w:r>
      <w:r w:rsidR="007F23C2" w:rsidRPr="00642A95">
        <w:rPr>
          <w:lang w:val="es-ES_tradnl"/>
        </w:rPr>
        <w:t>de acuerdo con lo solicitado en la Decisió</w:t>
      </w:r>
      <w:r w:rsidR="00A8663A" w:rsidRPr="00642A95">
        <w:rPr>
          <w:lang w:val="es-ES_tradnl"/>
        </w:rPr>
        <w:t xml:space="preserve">n </w:t>
      </w:r>
      <w:r w:rsidR="005210D8" w:rsidRPr="00642A95">
        <w:rPr>
          <w:lang w:val="es-ES_tradnl"/>
        </w:rPr>
        <w:t>SC53-28</w:t>
      </w:r>
      <w:r w:rsidR="00020C2D" w:rsidRPr="00642A95">
        <w:rPr>
          <w:lang w:val="es-ES_tradnl"/>
        </w:rPr>
        <w:t>,</w:t>
      </w:r>
      <w:r w:rsidR="005210D8" w:rsidRPr="00642A95">
        <w:rPr>
          <w:lang w:val="es-ES_tradnl"/>
        </w:rPr>
        <w:t xml:space="preserve"> </w:t>
      </w:r>
      <w:r w:rsidR="007F23C2" w:rsidRPr="00642A95">
        <w:rPr>
          <w:lang w:val="es-ES_tradnl"/>
        </w:rPr>
        <w:t xml:space="preserve">además de los ingresos y gastos </w:t>
      </w:r>
      <w:r w:rsidR="009E7DC0" w:rsidRPr="00642A95">
        <w:rPr>
          <w:lang w:val="es-ES_tradnl"/>
        </w:rPr>
        <w:t xml:space="preserve">definitivos de 2017 confirmados por el dictamen de los auditores emitido el 9 de abril de 2018. </w:t>
      </w:r>
      <w:r w:rsidR="007F23C2" w:rsidRPr="00642A95">
        <w:rPr>
          <w:lang w:val="es-ES_tradnl"/>
        </w:rPr>
        <w:t>En el anexo se incluye también</w:t>
      </w:r>
      <w:r w:rsidR="00315CF1" w:rsidRPr="00642A95">
        <w:rPr>
          <w:lang w:val="es-ES_tradnl"/>
        </w:rPr>
        <w:t xml:space="preserve"> el saldo a</w:t>
      </w:r>
      <w:r w:rsidR="000C21C2" w:rsidRPr="00642A95">
        <w:rPr>
          <w:lang w:val="es-ES_tradnl"/>
        </w:rPr>
        <w:t xml:space="preserve"> 31 de diciembre de 2017, con la variación entre los importes reales y las previsiones presupuestarias.</w:t>
      </w:r>
    </w:p>
    <w:p w14:paraId="3B2496E1" w14:textId="77777777" w:rsidR="00C0407F" w:rsidRPr="00642A95" w:rsidRDefault="00C0407F" w:rsidP="00633DD5">
      <w:pPr>
        <w:rPr>
          <w:lang w:val="es-ES_tradnl"/>
        </w:rPr>
      </w:pPr>
    </w:p>
    <w:p w14:paraId="154509E3" w14:textId="4FE3F06A" w:rsidR="009E7DC0" w:rsidRPr="00642A95" w:rsidRDefault="00112F62" w:rsidP="00633DD5">
      <w:pPr>
        <w:rPr>
          <w:lang w:val="es-ES_tradnl"/>
        </w:rPr>
      </w:pPr>
      <w:r w:rsidRPr="00642A95">
        <w:rPr>
          <w:lang w:val="es-ES_tradnl"/>
        </w:rPr>
        <w:t>7.</w:t>
      </w:r>
      <w:r w:rsidRPr="00642A95">
        <w:rPr>
          <w:lang w:val="es-ES_tradnl"/>
        </w:rPr>
        <w:tab/>
      </w:r>
      <w:r w:rsidR="009E7DC0" w:rsidRPr="00642A95">
        <w:rPr>
          <w:lang w:val="es-ES_tradnl"/>
        </w:rPr>
        <w:t>Los estados financieros auditados completos de 2017, incluidas las notas y el dictamen de los auditores, también se han publicado</w:t>
      </w:r>
      <w:r w:rsidR="009E7DC0" w:rsidRPr="00642A95">
        <w:rPr>
          <w:rStyle w:val="FootnoteReference"/>
          <w:lang w:val="es-ES_tradnl"/>
        </w:rPr>
        <w:footnoteReference w:id="2"/>
      </w:r>
      <w:r w:rsidR="009E7DC0" w:rsidRPr="00642A95">
        <w:rPr>
          <w:lang w:val="es-ES_tradnl"/>
        </w:rPr>
        <w:t xml:space="preserve"> para que los examine el Comité Permanente. Se invita al Comité Permanente a examinarlos y aprobarlos.</w:t>
      </w:r>
    </w:p>
    <w:p w14:paraId="7AE4C66E" w14:textId="149915BF" w:rsidR="009E7DC0" w:rsidRPr="00642A95" w:rsidRDefault="009E7DC0" w:rsidP="00633DD5">
      <w:pPr>
        <w:rPr>
          <w:lang w:val="es-ES_tradnl"/>
        </w:rPr>
      </w:pPr>
      <w:r w:rsidRPr="00642A95">
        <w:rPr>
          <w:lang w:val="es-ES_tradnl"/>
        </w:rPr>
        <w:t xml:space="preserve"> </w:t>
      </w:r>
    </w:p>
    <w:p w14:paraId="6FBAA203" w14:textId="2D1A39F9" w:rsidR="00576D7F" w:rsidRPr="00642A95" w:rsidRDefault="008A4D14" w:rsidP="00921BEE">
      <w:pPr>
        <w:rPr>
          <w:lang w:val="es-ES_tradnl"/>
        </w:rPr>
      </w:pPr>
      <w:r w:rsidRPr="00642A95">
        <w:rPr>
          <w:lang w:val="es-ES_tradnl"/>
        </w:rPr>
        <w:t>8.</w:t>
      </w:r>
      <w:r w:rsidRPr="00642A95">
        <w:rPr>
          <w:lang w:val="es-ES_tradnl"/>
        </w:rPr>
        <w:tab/>
      </w:r>
      <w:r w:rsidR="001E61B1" w:rsidRPr="00642A95">
        <w:rPr>
          <w:lang w:val="es-ES_tradnl"/>
        </w:rPr>
        <w:t xml:space="preserve">La </w:t>
      </w:r>
      <w:r w:rsidR="00315CF1" w:rsidRPr="00642A95">
        <w:rPr>
          <w:lang w:val="es-ES_tradnl"/>
        </w:rPr>
        <w:t>modific</w:t>
      </w:r>
      <w:r w:rsidR="001E61B1" w:rsidRPr="00642A95">
        <w:rPr>
          <w:lang w:val="es-ES_tradnl"/>
        </w:rPr>
        <w:t>ación</w:t>
      </w:r>
      <w:r w:rsidR="008C3AAC" w:rsidRPr="00642A95">
        <w:rPr>
          <w:lang w:val="es-ES_tradnl"/>
        </w:rPr>
        <w:t xml:space="preserve"> antes mencionada</w:t>
      </w:r>
      <w:r w:rsidR="001E61B1" w:rsidRPr="00642A95">
        <w:rPr>
          <w:lang w:val="es-ES_tradnl"/>
        </w:rPr>
        <w:t xml:space="preserve"> d</w:t>
      </w:r>
      <w:r w:rsidR="008C3AAC" w:rsidRPr="00642A95">
        <w:rPr>
          <w:lang w:val="es-ES_tradnl"/>
        </w:rPr>
        <w:t xml:space="preserve">e las previsiones para viajes responde a la Decisión </w:t>
      </w:r>
      <w:r w:rsidR="00315503" w:rsidRPr="00642A95">
        <w:rPr>
          <w:lang w:val="es-ES_tradnl"/>
        </w:rPr>
        <w:t>SC53-28</w:t>
      </w:r>
      <w:r w:rsidR="00090F63" w:rsidRPr="00642A95">
        <w:rPr>
          <w:lang w:val="es-ES_tradnl"/>
        </w:rPr>
        <w:t xml:space="preserve"> y fue presentada al Subgrupo de F</w:t>
      </w:r>
      <w:r w:rsidR="00F469DF" w:rsidRPr="00642A95">
        <w:rPr>
          <w:lang w:val="es-ES_tradnl"/>
        </w:rPr>
        <w:t>inanzas. La variación refleja las vacantes durante</w:t>
      </w:r>
      <w:r w:rsidR="00090F63" w:rsidRPr="00642A95">
        <w:rPr>
          <w:lang w:val="es-ES_tradnl"/>
        </w:rPr>
        <w:t xml:space="preserve"> 2017, además de los puestos </w:t>
      </w:r>
      <w:r w:rsidR="00315CF1" w:rsidRPr="00642A95">
        <w:rPr>
          <w:lang w:val="es-ES_tradnl"/>
        </w:rPr>
        <w:t>de nueva creación</w:t>
      </w:r>
      <w:r w:rsidR="00F469DF" w:rsidRPr="00642A95">
        <w:rPr>
          <w:lang w:val="es-ES_tradnl"/>
        </w:rPr>
        <w:t>.</w:t>
      </w:r>
      <w:r w:rsidR="00315CF1" w:rsidRPr="00642A95">
        <w:rPr>
          <w:lang w:val="es-ES_tradnl"/>
        </w:rPr>
        <w:t xml:space="preserve"> </w:t>
      </w:r>
      <w:r w:rsidR="00090F63" w:rsidRPr="00642A95">
        <w:rPr>
          <w:lang w:val="es-ES_tradnl"/>
        </w:rPr>
        <w:t xml:space="preserve">Se hicieron los cambios propuestos. </w:t>
      </w:r>
    </w:p>
    <w:p w14:paraId="72B1B32D" w14:textId="77777777" w:rsidR="00112F62" w:rsidRPr="00642A95" w:rsidRDefault="00112F62" w:rsidP="00633DD5">
      <w:pPr>
        <w:rPr>
          <w:lang w:val="es-ES_tradnl"/>
        </w:rPr>
      </w:pPr>
    </w:p>
    <w:p w14:paraId="2633BC8F" w14:textId="4BCE5CCC" w:rsidR="00C946CD" w:rsidRPr="00642A95" w:rsidRDefault="00112F62" w:rsidP="00633DD5">
      <w:pPr>
        <w:rPr>
          <w:lang w:val="es-ES_tradnl"/>
        </w:rPr>
      </w:pPr>
      <w:r w:rsidRPr="00642A95">
        <w:rPr>
          <w:lang w:val="es-ES_tradnl"/>
        </w:rPr>
        <w:t>9.</w:t>
      </w:r>
      <w:r w:rsidRPr="00642A95">
        <w:rPr>
          <w:lang w:val="es-ES_tradnl"/>
        </w:rPr>
        <w:tab/>
      </w:r>
      <w:r w:rsidR="001F1F7D" w:rsidRPr="00642A95">
        <w:rPr>
          <w:lang w:val="es-ES_tradnl"/>
        </w:rPr>
        <w:t>A</w:t>
      </w:r>
      <w:r w:rsidR="00576D7F" w:rsidRPr="00642A95">
        <w:rPr>
          <w:lang w:val="es-ES_tradnl"/>
        </w:rPr>
        <w:t>l final de</w:t>
      </w:r>
      <w:r w:rsidR="001F1F7D" w:rsidRPr="00642A95">
        <w:rPr>
          <w:lang w:val="es-ES_tradnl"/>
        </w:rPr>
        <w:t xml:space="preserve"> 2017, </w:t>
      </w:r>
      <w:r w:rsidR="00576D7F" w:rsidRPr="00642A95">
        <w:rPr>
          <w:lang w:val="es-ES_tradnl"/>
        </w:rPr>
        <w:t xml:space="preserve">el presupuesto básico arrojaba un excedente de </w:t>
      </w:r>
      <w:r w:rsidR="00921BEE" w:rsidRPr="00642A95">
        <w:rPr>
          <w:lang w:val="es-ES_tradnl"/>
        </w:rPr>
        <w:t>825</w:t>
      </w:r>
      <w:r w:rsidR="007B02DD" w:rsidRPr="00642A95">
        <w:rPr>
          <w:lang w:val="es-ES_tradnl"/>
        </w:rPr>
        <w:t>.000 francos suizos</w:t>
      </w:r>
      <w:r w:rsidR="00921BEE" w:rsidRPr="00642A95">
        <w:rPr>
          <w:lang w:val="es-ES_tradnl"/>
        </w:rPr>
        <w:t xml:space="preserve">. Este excedente incluye el excedente de 294.000 francos suizos </w:t>
      </w:r>
      <w:r w:rsidR="00BC44EC" w:rsidRPr="00642A95">
        <w:rPr>
          <w:lang w:val="es-ES_tradnl"/>
        </w:rPr>
        <w:t>de 2016 asignado al presupuesto de 2017</w:t>
      </w:r>
      <w:r w:rsidR="00BC44EC" w:rsidRPr="00642A95">
        <w:rPr>
          <w:rStyle w:val="FootnoteReference"/>
          <w:lang w:val="es-ES_tradnl"/>
        </w:rPr>
        <w:footnoteReference w:id="3"/>
      </w:r>
      <w:r w:rsidR="00BC44EC" w:rsidRPr="00642A95">
        <w:rPr>
          <w:lang w:val="es-ES_tradnl"/>
        </w:rPr>
        <w:t>, por lo que el excedente de los ingresos respecto de los gastos para 2017 según los estados financieros es de 531.000 francos suizos (véase también el Anexo 2). El excedente presupuestario de 825.000 francos suizos es el resultado de haber gastado 842.000 francos suizos menos de lo previsto y de haber obtenido 17.000 francos suizos</w:t>
      </w:r>
      <w:r w:rsidR="00F26603" w:rsidRPr="00642A95">
        <w:rPr>
          <w:lang w:val="es-ES_tradnl"/>
        </w:rPr>
        <w:t xml:space="preserve"> de ingresos menos de </w:t>
      </w:r>
      <w:r w:rsidR="008F0900" w:rsidRPr="00642A95">
        <w:rPr>
          <w:lang w:val="es-ES_tradnl"/>
        </w:rPr>
        <w:t>lo previsto</w:t>
      </w:r>
      <w:r w:rsidR="00F26603" w:rsidRPr="00642A95">
        <w:rPr>
          <w:lang w:val="es-ES_tradnl"/>
        </w:rPr>
        <w:t>. El saldo del presupuesto se debe principalmente a</w:t>
      </w:r>
      <w:r w:rsidR="0009469F" w:rsidRPr="00642A95">
        <w:rPr>
          <w:lang w:val="es-ES_tradnl"/>
        </w:rPr>
        <w:t xml:space="preserve"> </w:t>
      </w:r>
      <w:r w:rsidR="002B741C" w:rsidRPr="00642A95">
        <w:rPr>
          <w:lang w:val="es-ES_tradnl"/>
        </w:rPr>
        <w:t xml:space="preserve">las </w:t>
      </w:r>
      <w:r w:rsidR="0009469F" w:rsidRPr="00642A95">
        <w:rPr>
          <w:lang w:val="es-ES_tradnl"/>
        </w:rPr>
        <w:t>vacantes</w:t>
      </w:r>
      <w:r w:rsidR="002B741C" w:rsidRPr="00642A95">
        <w:rPr>
          <w:lang w:val="es-ES_tradnl"/>
        </w:rPr>
        <w:t xml:space="preserve"> que se fueron cubriendo a lo largo del año.</w:t>
      </w:r>
      <w:r w:rsidR="0009469F" w:rsidRPr="00642A95">
        <w:rPr>
          <w:lang w:val="es-ES_tradnl"/>
        </w:rPr>
        <w:t xml:space="preserve"> </w:t>
      </w:r>
      <w:r w:rsidR="00476E23" w:rsidRPr="00642A95">
        <w:rPr>
          <w:lang w:val="es-ES_tradnl"/>
        </w:rPr>
        <w:t>El resumen correspondiente figura en el Cuadro 1 a continuación.</w:t>
      </w:r>
    </w:p>
    <w:p w14:paraId="593E10E9" w14:textId="55C33ABA" w:rsidR="00C946CD" w:rsidRPr="00642A95" w:rsidRDefault="00476E23" w:rsidP="002B3646">
      <w:pPr>
        <w:ind w:left="0" w:firstLine="0"/>
        <w:rPr>
          <w:i/>
          <w:lang w:val="es-ES_tradnl"/>
        </w:rPr>
      </w:pPr>
      <w:r w:rsidRPr="00642A95">
        <w:rPr>
          <w:i/>
          <w:lang w:val="es-ES_tradnl"/>
        </w:rPr>
        <w:lastRenderedPageBreak/>
        <w:t>Cuadro</w:t>
      </w:r>
      <w:r w:rsidR="00C946CD" w:rsidRPr="00642A95">
        <w:rPr>
          <w:i/>
          <w:lang w:val="es-ES_tradnl"/>
        </w:rPr>
        <w:t xml:space="preserve"> 1: </w:t>
      </w:r>
      <w:r w:rsidRPr="00642A95">
        <w:rPr>
          <w:i/>
          <w:lang w:val="es-ES_tradnl"/>
        </w:rPr>
        <w:t>Resumen del excedente</w:t>
      </w:r>
      <w:r w:rsidR="00615742" w:rsidRPr="00642A95">
        <w:rPr>
          <w:i/>
          <w:lang w:val="es-ES_tradnl"/>
        </w:rPr>
        <w:t xml:space="preserve"> del presupuesto básico</w:t>
      </w:r>
      <w:r w:rsidRPr="00642A95">
        <w:rPr>
          <w:i/>
          <w:lang w:val="es-ES_tradnl"/>
        </w:rPr>
        <w:t xml:space="preserve"> de </w:t>
      </w:r>
      <w:r w:rsidR="00C946CD" w:rsidRPr="00642A95">
        <w:rPr>
          <w:i/>
          <w:lang w:val="es-ES_tradnl"/>
        </w:rPr>
        <w:t>2017 (</w:t>
      </w:r>
      <w:r w:rsidRPr="00642A95">
        <w:rPr>
          <w:i/>
          <w:lang w:val="es-ES_tradnl"/>
        </w:rPr>
        <w:t xml:space="preserve">en miles de francos suizos, con posibles </w:t>
      </w:r>
      <w:r w:rsidR="00D3467A" w:rsidRPr="00642A95">
        <w:rPr>
          <w:i/>
          <w:lang w:val="es-ES_tradnl"/>
        </w:rPr>
        <w:t>diferencias por redondeo</w:t>
      </w:r>
      <w:r w:rsidR="00C946CD" w:rsidRPr="00642A95">
        <w:rPr>
          <w:i/>
          <w:lang w:val="es-ES_tradnl"/>
        </w:rPr>
        <w:t>)</w:t>
      </w:r>
    </w:p>
    <w:tbl>
      <w:tblPr>
        <w:tblW w:w="9180" w:type="dxa"/>
        <w:tblInd w:w="108" w:type="dxa"/>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00"/>
        <w:gridCol w:w="1980"/>
        <w:gridCol w:w="4500"/>
      </w:tblGrid>
      <w:tr w:rsidR="002E3C7E" w:rsidRPr="00642A95" w14:paraId="0576DFA1" w14:textId="77777777" w:rsidTr="0012722A">
        <w:tc>
          <w:tcPr>
            <w:tcW w:w="2700" w:type="dxa"/>
            <w:tcBorders>
              <w:right w:val="single" w:sz="4" w:space="0" w:color="auto"/>
            </w:tcBorders>
            <w:shd w:val="clear" w:color="auto" w:fill="DBE5F1" w:themeFill="accent1" w:themeFillTint="33"/>
            <w:noWrap/>
            <w:vAlign w:val="center"/>
            <w:hideMark/>
          </w:tcPr>
          <w:p w14:paraId="3D1BADBC" w14:textId="4EDB522F" w:rsidR="002E3C7E" w:rsidRPr="00642A95" w:rsidRDefault="00032C64" w:rsidP="00633DD5">
            <w:pPr>
              <w:ind w:left="0" w:firstLine="0"/>
              <w:jc w:val="center"/>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Categoría</w:t>
            </w:r>
            <w:r w:rsidR="002E3C7E" w:rsidRPr="00642A95">
              <w:rPr>
                <w:rFonts w:asciiTheme="minorHAnsi" w:eastAsia="Times New Roman" w:hAnsiTheme="minorHAnsi" w:cs="Arial"/>
                <w:b/>
                <w:bCs/>
                <w:sz w:val="20"/>
                <w:szCs w:val="20"/>
                <w:lang w:val="es-ES_tradnl" w:eastAsia="en-GB"/>
              </w:rPr>
              <w:t xml:space="preserve"> / Depart</w:t>
            </w:r>
            <w:r w:rsidRPr="00642A95">
              <w:rPr>
                <w:rFonts w:asciiTheme="minorHAnsi" w:eastAsia="Times New Roman" w:hAnsiTheme="minorHAnsi" w:cs="Arial"/>
                <w:b/>
                <w:bCs/>
                <w:sz w:val="20"/>
                <w:szCs w:val="20"/>
                <w:lang w:val="es-ES_tradnl" w:eastAsia="en-GB"/>
              </w:rPr>
              <w:t>a</w:t>
            </w:r>
            <w:r w:rsidR="002E3C7E" w:rsidRPr="00642A95">
              <w:rPr>
                <w:rFonts w:asciiTheme="minorHAnsi" w:eastAsia="Times New Roman" w:hAnsiTheme="minorHAnsi" w:cs="Arial"/>
                <w:b/>
                <w:bCs/>
                <w:sz w:val="20"/>
                <w:szCs w:val="20"/>
                <w:lang w:val="es-ES_tradnl" w:eastAsia="en-GB"/>
              </w:rPr>
              <w:t>ment</w:t>
            </w:r>
            <w:r w:rsidR="00807F48" w:rsidRPr="00642A95">
              <w:rPr>
                <w:rFonts w:asciiTheme="minorHAnsi" w:eastAsia="Times New Roman" w:hAnsiTheme="minorHAnsi" w:cs="Arial"/>
                <w:b/>
                <w:bCs/>
                <w:sz w:val="20"/>
                <w:szCs w:val="20"/>
                <w:lang w:val="es-ES_tradnl" w:eastAsia="en-GB"/>
              </w:rPr>
              <w:t>o</w:t>
            </w:r>
          </w:p>
        </w:tc>
        <w:tc>
          <w:tcPr>
            <w:tcW w:w="1980" w:type="dxa"/>
            <w:tcBorders>
              <w:left w:val="single" w:sz="4" w:space="0" w:color="auto"/>
            </w:tcBorders>
            <w:shd w:val="clear" w:color="auto" w:fill="DBE5F1" w:themeFill="accent1" w:themeFillTint="33"/>
            <w:vAlign w:val="bottom"/>
            <w:hideMark/>
          </w:tcPr>
          <w:p w14:paraId="69E4EA99" w14:textId="6C682C17" w:rsidR="002E3C7E" w:rsidRPr="00642A95" w:rsidRDefault="00032C64" w:rsidP="00032C64">
            <w:pPr>
              <w:ind w:left="0" w:firstLine="0"/>
              <w:jc w:val="center"/>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Ahorro previsto</w:t>
            </w:r>
            <w:r w:rsidR="002E3C7E" w:rsidRPr="00642A95">
              <w:rPr>
                <w:rFonts w:asciiTheme="minorHAnsi" w:eastAsia="Times New Roman" w:hAnsiTheme="minorHAnsi" w:cs="Arial"/>
                <w:b/>
                <w:bCs/>
                <w:sz w:val="20"/>
                <w:szCs w:val="20"/>
                <w:lang w:val="es-ES_tradnl" w:eastAsia="en-GB"/>
              </w:rPr>
              <w:t xml:space="preserve"> / (</w:t>
            </w:r>
            <w:r w:rsidRPr="00642A95">
              <w:rPr>
                <w:rFonts w:asciiTheme="minorHAnsi" w:eastAsia="Times New Roman" w:hAnsiTheme="minorHAnsi" w:cs="Arial"/>
                <w:b/>
                <w:bCs/>
                <w:sz w:val="20"/>
                <w:szCs w:val="20"/>
                <w:lang w:val="es-ES_tradnl" w:eastAsia="en-GB"/>
              </w:rPr>
              <w:t>Sobrecostos</w:t>
            </w:r>
            <w:r w:rsidR="002E3C7E" w:rsidRPr="00642A95">
              <w:rPr>
                <w:rFonts w:asciiTheme="minorHAnsi" w:eastAsia="Times New Roman" w:hAnsiTheme="minorHAnsi" w:cs="Arial"/>
                <w:b/>
                <w:bCs/>
                <w:sz w:val="20"/>
                <w:szCs w:val="20"/>
                <w:lang w:val="es-ES_tradnl" w:eastAsia="en-GB"/>
              </w:rPr>
              <w:t>) 2017</w:t>
            </w:r>
          </w:p>
        </w:tc>
        <w:tc>
          <w:tcPr>
            <w:tcW w:w="4500" w:type="dxa"/>
            <w:tcBorders>
              <w:right w:val="single" w:sz="4" w:space="0" w:color="auto"/>
            </w:tcBorders>
            <w:shd w:val="clear" w:color="auto" w:fill="DBE5F1" w:themeFill="accent1" w:themeFillTint="33"/>
            <w:noWrap/>
            <w:vAlign w:val="center"/>
            <w:hideMark/>
          </w:tcPr>
          <w:p w14:paraId="0E08DF9A" w14:textId="77DCAA82" w:rsidR="002E3C7E" w:rsidRPr="00642A95" w:rsidRDefault="00032C64" w:rsidP="00633DD5">
            <w:pPr>
              <w:ind w:left="0" w:firstLine="0"/>
              <w:jc w:val="center"/>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Observaciones</w:t>
            </w:r>
          </w:p>
        </w:tc>
      </w:tr>
      <w:tr w:rsidR="002E3C7E" w:rsidRPr="002B3646" w14:paraId="590F1A4B" w14:textId="77777777" w:rsidTr="0012722A">
        <w:tc>
          <w:tcPr>
            <w:tcW w:w="2700" w:type="dxa"/>
            <w:tcBorders>
              <w:right w:val="single" w:sz="4" w:space="0" w:color="auto"/>
            </w:tcBorders>
            <w:shd w:val="clear" w:color="auto" w:fill="auto"/>
            <w:noWrap/>
            <w:hideMark/>
          </w:tcPr>
          <w:p w14:paraId="3C6DDE4F" w14:textId="35484F85" w:rsidR="002E3C7E" w:rsidRPr="00642A95" w:rsidRDefault="00032C64"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Personal directivo</w:t>
            </w:r>
          </w:p>
        </w:tc>
        <w:tc>
          <w:tcPr>
            <w:tcW w:w="1980" w:type="dxa"/>
            <w:tcBorders>
              <w:left w:val="single" w:sz="4" w:space="0" w:color="auto"/>
            </w:tcBorders>
            <w:shd w:val="clear" w:color="auto" w:fill="auto"/>
            <w:noWrap/>
            <w:hideMark/>
          </w:tcPr>
          <w:p w14:paraId="5DF646BA" w14:textId="1DC0CA41" w:rsidR="002E3C7E" w:rsidRPr="00642A95" w:rsidRDefault="00F26603"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103</w:t>
            </w:r>
          </w:p>
        </w:tc>
        <w:tc>
          <w:tcPr>
            <w:tcW w:w="4500" w:type="dxa"/>
            <w:tcBorders>
              <w:bottom w:val="single" w:sz="4" w:space="0" w:color="auto"/>
              <w:right w:val="single" w:sz="4" w:space="0" w:color="auto"/>
            </w:tcBorders>
            <w:shd w:val="clear" w:color="auto" w:fill="auto"/>
            <w:noWrap/>
            <w:hideMark/>
          </w:tcPr>
          <w:p w14:paraId="4C043918" w14:textId="7EA41338" w:rsidR="002E3C7E" w:rsidRPr="00642A95" w:rsidRDefault="00183A90" w:rsidP="00183A90">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Vacante </w:t>
            </w:r>
            <w:r w:rsidR="00032C64" w:rsidRPr="00642A95">
              <w:rPr>
                <w:rFonts w:asciiTheme="minorHAnsi" w:eastAsia="Times New Roman" w:hAnsiTheme="minorHAnsi" w:cs="Arial"/>
                <w:sz w:val="20"/>
                <w:szCs w:val="20"/>
                <w:lang w:val="es-ES_tradnl" w:eastAsia="en-GB"/>
              </w:rPr>
              <w:t xml:space="preserve">de Adjunto durante los primeros meses de 2017 </w:t>
            </w:r>
          </w:p>
        </w:tc>
      </w:tr>
      <w:tr w:rsidR="002E3C7E" w:rsidRPr="002B3646" w14:paraId="7AC93B21" w14:textId="77777777" w:rsidTr="0012722A">
        <w:tc>
          <w:tcPr>
            <w:tcW w:w="2700" w:type="dxa"/>
            <w:tcBorders>
              <w:right w:val="single" w:sz="4" w:space="0" w:color="auto"/>
            </w:tcBorders>
            <w:shd w:val="clear" w:color="auto" w:fill="auto"/>
            <w:noWrap/>
            <w:hideMark/>
          </w:tcPr>
          <w:p w14:paraId="3370A183" w14:textId="76E867C0" w:rsidR="002E3C7E" w:rsidRPr="00642A95" w:rsidRDefault="00032C64"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Coordinador de </w:t>
            </w:r>
            <w:r w:rsidR="008E3665" w:rsidRPr="00642A95">
              <w:rPr>
                <w:rFonts w:asciiTheme="minorHAnsi" w:eastAsia="Times New Roman" w:hAnsiTheme="minorHAnsi" w:cs="Arial"/>
                <w:sz w:val="20"/>
                <w:szCs w:val="20"/>
                <w:lang w:val="es-ES_tradnl" w:eastAsia="en-GB"/>
              </w:rPr>
              <w:t xml:space="preserve">las </w:t>
            </w:r>
            <w:r w:rsidRPr="00642A95">
              <w:rPr>
                <w:rFonts w:asciiTheme="minorHAnsi" w:eastAsia="Times New Roman" w:hAnsiTheme="minorHAnsi" w:cs="Arial"/>
                <w:sz w:val="20"/>
                <w:szCs w:val="20"/>
                <w:lang w:val="es-ES_tradnl" w:eastAsia="en-GB"/>
              </w:rPr>
              <w:t>asociaciones de colaboración</w:t>
            </w:r>
          </w:p>
        </w:tc>
        <w:tc>
          <w:tcPr>
            <w:tcW w:w="1980" w:type="dxa"/>
            <w:tcBorders>
              <w:left w:val="single" w:sz="4" w:space="0" w:color="auto"/>
            </w:tcBorders>
            <w:shd w:val="clear" w:color="auto" w:fill="auto"/>
            <w:noWrap/>
            <w:hideMark/>
          </w:tcPr>
          <w:p w14:paraId="02F0F882" w14:textId="2E6CABCE" w:rsidR="002E3C7E" w:rsidRPr="00642A95" w:rsidRDefault="00F26603"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184</w:t>
            </w:r>
          </w:p>
        </w:tc>
        <w:tc>
          <w:tcPr>
            <w:tcW w:w="4500" w:type="dxa"/>
            <w:tcBorders>
              <w:right w:val="single" w:sz="4" w:space="0" w:color="auto"/>
            </w:tcBorders>
            <w:shd w:val="clear" w:color="auto" w:fill="auto"/>
            <w:noWrap/>
            <w:hideMark/>
          </w:tcPr>
          <w:p w14:paraId="717A4580" w14:textId="31847F7D" w:rsidR="002E3C7E" w:rsidRPr="00642A95" w:rsidRDefault="00183A90" w:rsidP="00D16D44">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Vacante </w:t>
            </w:r>
            <w:r w:rsidR="00032C64" w:rsidRPr="00642A95">
              <w:rPr>
                <w:rFonts w:asciiTheme="minorHAnsi" w:eastAsia="Times New Roman" w:hAnsiTheme="minorHAnsi" w:cs="Arial"/>
                <w:sz w:val="20"/>
                <w:szCs w:val="20"/>
                <w:lang w:val="es-ES_tradnl" w:eastAsia="en-GB"/>
              </w:rPr>
              <w:t>de</w:t>
            </w:r>
            <w:r w:rsidR="006C2004" w:rsidRPr="00642A95">
              <w:rPr>
                <w:rFonts w:asciiTheme="minorHAnsi" w:eastAsia="Times New Roman" w:hAnsiTheme="minorHAnsi" w:cs="Arial"/>
                <w:sz w:val="20"/>
                <w:szCs w:val="20"/>
                <w:lang w:val="es-ES_tradnl" w:eastAsia="en-GB"/>
              </w:rPr>
              <w:t xml:space="preserve"> Director de</w:t>
            </w:r>
            <w:r w:rsidR="002E3C7E" w:rsidRPr="00642A95">
              <w:rPr>
                <w:rFonts w:asciiTheme="minorHAnsi" w:eastAsia="Times New Roman" w:hAnsiTheme="minorHAnsi" w:cs="Arial"/>
                <w:sz w:val="20"/>
                <w:szCs w:val="20"/>
                <w:lang w:val="es-ES_tradnl" w:eastAsia="en-GB"/>
              </w:rPr>
              <w:t xml:space="preserve"> </w:t>
            </w:r>
            <w:r w:rsidRPr="00642A95">
              <w:rPr>
                <w:rFonts w:asciiTheme="minorHAnsi" w:eastAsia="Times New Roman" w:hAnsiTheme="minorHAnsi" w:cs="Arial"/>
                <w:sz w:val="20"/>
                <w:szCs w:val="20"/>
                <w:lang w:val="es-ES_tradnl" w:eastAsia="en-GB"/>
              </w:rPr>
              <w:t xml:space="preserve">Movilización de Recursos y Promoción, </w:t>
            </w:r>
            <w:r w:rsidR="00D16D44" w:rsidRPr="00642A95">
              <w:rPr>
                <w:rFonts w:asciiTheme="minorHAnsi" w:eastAsia="Times New Roman" w:hAnsiTheme="minorHAnsi" w:cs="Arial"/>
                <w:sz w:val="20"/>
                <w:szCs w:val="20"/>
                <w:lang w:val="es-ES_tradnl" w:eastAsia="en-GB"/>
              </w:rPr>
              <w:t xml:space="preserve">durante casi los nueve primeros meses de </w:t>
            </w:r>
            <w:r w:rsidR="002E3C7E" w:rsidRPr="00642A95">
              <w:rPr>
                <w:rFonts w:asciiTheme="minorHAnsi" w:eastAsia="Times New Roman" w:hAnsiTheme="minorHAnsi" w:cs="Arial"/>
                <w:sz w:val="20"/>
                <w:szCs w:val="20"/>
                <w:lang w:val="es-ES_tradnl" w:eastAsia="en-GB"/>
              </w:rPr>
              <w:t>2017</w:t>
            </w:r>
          </w:p>
        </w:tc>
      </w:tr>
      <w:tr w:rsidR="002E3C7E" w:rsidRPr="002B3646" w14:paraId="5986537C" w14:textId="77777777" w:rsidTr="0012722A">
        <w:tc>
          <w:tcPr>
            <w:tcW w:w="2700" w:type="dxa"/>
            <w:tcBorders>
              <w:right w:val="single" w:sz="4" w:space="0" w:color="auto"/>
            </w:tcBorders>
            <w:shd w:val="clear" w:color="auto" w:fill="auto"/>
            <w:noWrap/>
            <w:hideMark/>
          </w:tcPr>
          <w:p w14:paraId="14EE6D08" w14:textId="3B4CF687" w:rsidR="002E3C7E" w:rsidRPr="00642A95" w:rsidRDefault="00D16D44" w:rsidP="00D16D44">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Asesoramiento y apoyo regionales</w:t>
            </w:r>
          </w:p>
        </w:tc>
        <w:tc>
          <w:tcPr>
            <w:tcW w:w="1980" w:type="dxa"/>
            <w:tcBorders>
              <w:left w:val="single" w:sz="4" w:space="0" w:color="auto"/>
            </w:tcBorders>
            <w:shd w:val="clear" w:color="auto" w:fill="auto"/>
            <w:noWrap/>
            <w:hideMark/>
          </w:tcPr>
          <w:p w14:paraId="19D9921E" w14:textId="37CD71D5" w:rsidR="002E3C7E" w:rsidRPr="00642A95" w:rsidRDefault="00F26603"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140</w:t>
            </w:r>
          </w:p>
        </w:tc>
        <w:tc>
          <w:tcPr>
            <w:tcW w:w="4500" w:type="dxa"/>
            <w:tcBorders>
              <w:bottom w:val="single" w:sz="4" w:space="0" w:color="auto"/>
              <w:right w:val="single" w:sz="4" w:space="0" w:color="auto"/>
            </w:tcBorders>
            <w:shd w:val="clear" w:color="auto" w:fill="auto"/>
            <w:noWrap/>
            <w:hideMark/>
          </w:tcPr>
          <w:p w14:paraId="4AC743F1" w14:textId="6C5FB3DB" w:rsidR="002E3C7E" w:rsidRPr="00642A95" w:rsidRDefault="00D16D44" w:rsidP="00D16D44">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Salarios y prestaciones</w:t>
            </w:r>
            <w:r w:rsidR="00F26603" w:rsidRPr="00642A95">
              <w:rPr>
                <w:rFonts w:asciiTheme="minorHAnsi" w:eastAsia="Times New Roman" w:hAnsiTheme="minorHAnsi" w:cs="Arial"/>
                <w:sz w:val="20"/>
                <w:szCs w:val="20"/>
                <w:lang w:val="es-ES_tradnl" w:eastAsia="en-GB"/>
              </w:rPr>
              <w:t xml:space="preserve"> (76.000) y </w:t>
            </w:r>
            <w:r w:rsidR="00F26603" w:rsidRPr="00642A95">
              <w:rPr>
                <w:rFonts w:asciiTheme="minorHAnsi" w:eastAsia="Times New Roman" w:hAnsiTheme="minorHAnsi" w:cs="Arial"/>
                <w:b/>
                <w:sz w:val="20"/>
                <w:szCs w:val="20"/>
                <w:lang w:val="es-ES_tradnl" w:eastAsia="en-GB"/>
              </w:rPr>
              <w:t>77.000 de saldo para las Misiones Ramsar de Asesoramiento a gastar en 2018</w:t>
            </w:r>
          </w:p>
        </w:tc>
      </w:tr>
      <w:tr w:rsidR="002E3C7E" w:rsidRPr="002B3646" w14:paraId="61BDBF6E" w14:textId="77777777" w:rsidTr="0012722A">
        <w:tc>
          <w:tcPr>
            <w:tcW w:w="2700" w:type="dxa"/>
            <w:tcBorders>
              <w:right w:val="single" w:sz="4" w:space="0" w:color="auto"/>
            </w:tcBorders>
            <w:shd w:val="clear" w:color="auto" w:fill="auto"/>
            <w:noWrap/>
            <w:hideMark/>
          </w:tcPr>
          <w:p w14:paraId="113D9B36" w14:textId="4EA1F0F3" w:rsidR="002E3C7E" w:rsidRPr="00642A95" w:rsidRDefault="00D16D44" w:rsidP="00D16D44">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Apoyo a </w:t>
            </w:r>
            <w:r w:rsidR="00AF77DE" w:rsidRPr="00642A95">
              <w:rPr>
                <w:rFonts w:asciiTheme="minorHAnsi" w:eastAsia="Times New Roman" w:hAnsiTheme="minorHAnsi" w:cs="Arial"/>
                <w:sz w:val="20"/>
                <w:szCs w:val="20"/>
                <w:lang w:val="es-ES_tradnl" w:eastAsia="en-GB"/>
              </w:rPr>
              <w:t>iniciativas regionales</w:t>
            </w:r>
            <w:r w:rsidRPr="00642A95">
              <w:rPr>
                <w:rFonts w:asciiTheme="minorHAnsi" w:eastAsia="Times New Roman" w:hAnsiTheme="minorHAnsi" w:cs="Arial"/>
                <w:sz w:val="20"/>
                <w:szCs w:val="20"/>
                <w:lang w:val="es-ES_tradnl" w:eastAsia="en-GB"/>
              </w:rPr>
              <w:t xml:space="preserve"> </w:t>
            </w:r>
          </w:p>
        </w:tc>
        <w:tc>
          <w:tcPr>
            <w:tcW w:w="1980" w:type="dxa"/>
            <w:tcBorders>
              <w:left w:val="single" w:sz="4" w:space="0" w:color="auto"/>
            </w:tcBorders>
            <w:shd w:val="clear" w:color="auto" w:fill="auto"/>
            <w:noWrap/>
            <w:hideMark/>
          </w:tcPr>
          <w:p w14:paraId="03780DF5" w14:textId="77777777" w:rsidR="002E3C7E" w:rsidRPr="00642A95" w:rsidRDefault="002E3C7E"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28</w:t>
            </w:r>
          </w:p>
        </w:tc>
        <w:tc>
          <w:tcPr>
            <w:tcW w:w="4500" w:type="dxa"/>
            <w:tcBorders>
              <w:right w:val="single" w:sz="4" w:space="0" w:color="auto"/>
            </w:tcBorders>
            <w:shd w:val="clear" w:color="auto" w:fill="auto"/>
            <w:noWrap/>
            <w:hideMark/>
          </w:tcPr>
          <w:p w14:paraId="2FBC3158" w14:textId="5C0836B4" w:rsidR="002E3C7E" w:rsidRPr="00642A95" w:rsidRDefault="006C2004" w:rsidP="006C2004">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Saldo de la Iniciativa r</w:t>
            </w:r>
            <w:r w:rsidR="00D16D44" w:rsidRPr="00642A95">
              <w:rPr>
                <w:rFonts w:asciiTheme="minorHAnsi" w:eastAsia="Times New Roman" w:hAnsiTheme="minorHAnsi" w:cs="Arial"/>
                <w:sz w:val="20"/>
                <w:szCs w:val="20"/>
                <w:lang w:val="es-ES_tradnl" w:eastAsia="en-GB"/>
              </w:rPr>
              <w:t xml:space="preserve">egional </w:t>
            </w:r>
            <w:r w:rsidRPr="00642A95">
              <w:rPr>
                <w:rFonts w:asciiTheme="minorHAnsi" w:eastAsia="Times New Roman" w:hAnsiTheme="minorHAnsi" w:cs="Arial"/>
                <w:sz w:val="20"/>
                <w:szCs w:val="20"/>
                <w:lang w:val="es-ES_tradnl" w:eastAsia="en-GB"/>
              </w:rPr>
              <w:t>de</w:t>
            </w:r>
            <w:r w:rsidR="00D16D44" w:rsidRPr="00642A95">
              <w:rPr>
                <w:rFonts w:asciiTheme="minorHAnsi" w:eastAsia="Times New Roman" w:hAnsiTheme="minorHAnsi" w:cs="Arial"/>
                <w:sz w:val="20"/>
                <w:szCs w:val="20"/>
                <w:lang w:val="es-ES_tradnl" w:eastAsia="en-GB"/>
              </w:rPr>
              <w:t xml:space="preserve"> la </w:t>
            </w:r>
            <w:r w:rsidRPr="00642A95">
              <w:rPr>
                <w:rFonts w:asciiTheme="minorHAnsi" w:eastAsia="Times New Roman" w:hAnsiTheme="minorHAnsi" w:cs="Arial"/>
                <w:sz w:val="20"/>
                <w:szCs w:val="20"/>
                <w:lang w:val="es-ES_tradnl" w:eastAsia="en-GB"/>
              </w:rPr>
              <w:t>cuenca a</w:t>
            </w:r>
            <w:r w:rsidR="00D16D44" w:rsidRPr="00642A95">
              <w:rPr>
                <w:rFonts w:asciiTheme="minorHAnsi" w:eastAsia="Times New Roman" w:hAnsiTheme="minorHAnsi" w:cs="Arial"/>
                <w:sz w:val="20"/>
                <w:szCs w:val="20"/>
                <w:lang w:val="es-ES_tradnl" w:eastAsia="en-GB"/>
              </w:rPr>
              <w:t>mazónica a gastar en 2018</w:t>
            </w:r>
            <w:r w:rsidR="004C3459" w:rsidRPr="00642A95">
              <w:rPr>
                <w:rFonts w:asciiTheme="minorHAnsi" w:eastAsia="Times New Roman" w:hAnsiTheme="minorHAnsi" w:cs="Arial"/>
                <w:sz w:val="20"/>
                <w:szCs w:val="20"/>
                <w:lang w:val="es-ES_tradnl" w:eastAsia="en-GB"/>
              </w:rPr>
              <w:t xml:space="preserve"> </w:t>
            </w:r>
          </w:p>
        </w:tc>
      </w:tr>
      <w:tr w:rsidR="002E3C7E" w:rsidRPr="002B3646" w14:paraId="63177B91" w14:textId="77777777" w:rsidTr="0012722A">
        <w:tc>
          <w:tcPr>
            <w:tcW w:w="2700" w:type="dxa"/>
            <w:tcBorders>
              <w:right w:val="single" w:sz="4" w:space="0" w:color="auto"/>
            </w:tcBorders>
            <w:shd w:val="clear" w:color="auto" w:fill="auto"/>
            <w:noWrap/>
            <w:hideMark/>
          </w:tcPr>
          <w:p w14:paraId="4765BD38" w14:textId="034885EA" w:rsidR="002E3C7E" w:rsidRPr="00642A95" w:rsidRDefault="002E3C7E" w:rsidP="00D16D44">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S</w:t>
            </w:r>
            <w:r w:rsidR="00D16D44" w:rsidRPr="00642A95">
              <w:rPr>
                <w:rFonts w:asciiTheme="minorHAnsi" w:eastAsia="Times New Roman" w:hAnsiTheme="minorHAnsi" w:cs="Arial"/>
                <w:sz w:val="20"/>
                <w:szCs w:val="20"/>
                <w:lang w:val="es-ES_tradnl" w:eastAsia="en-GB"/>
              </w:rPr>
              <w:t xml:space="preserve">ervicios científicos y técnicos </w:t>
            </w:r>
          </w:p>
        </w:tc>
        <w:tc>
          <w:tcPr>
            <w:tcW w:w="1980" w:type="dxa"/>
            <w:tcBorders>
              <w:left w:val="single" w:sz="4" w:space="0" w:color="auto"/>
              <w:bottom w:val="single" w:sz="4" w:space="0" w:color="auto"/>
            </w:tcBorders>
            <w:shd w:val="clear" w:color="auto" w:fill="auto"/>
            <w:noWrap/>
            <w:hideMark/>
          </w:tcPr>
          <w:p w14:paraId="2518FA84" w14:textId="127E89D5" w:rsidR="002E3C7E" w:rsidRPr="00642A95" w:rsidRDefault="00F26603"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83</w:t>
            </w:r>
          </w:p>
        </w:tc>
        <w:tc>
          <w:tcPr>
            <w:tcW w:w="4500" w:type="dxa"/>
            <w:tcBorders>
              <w:bottom w:val="single" w:sz="4" w:space="0" w:color="auto"/>
              <w:right w:val="single" w:sz="4" w:space="0" w:color="auto"/>
            </w:tcBorders>
            <w:shd w:val="clear" w:color="auto" w:fill="auto"/>
            <w:noWrap/>
            <w:hideMark/>
          </w:tcPr>
          <w:p w14:paraId="4A4F6661" w14:textId="6BF34203" w:rsidR="002E3C7E" w:rsidRPr="00642A95" w:rsidRDefault="002E3C7E" w:rsidP="00075AA8">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Vacan</w:t>
            </w:r>
            <w:r w:rsidR="00A1446D" w:rsidRPr="00642A95">
              <w:rPr>
                <w:rFonts w:asciiTheme="minorHAnsi" w:eastAsia="Times New Roman" w:hAnsiTheme="minorHAnsi" w:cs="Arial"/>
                <w:sz w:val="20"/>
                <w:szCs w:val="20"/>
                <w:lang w:val="es-ES_tradnl" w:eastAsia="en-GB"/>
              </w:rPr>
              <w:t>te de</w:t>
            </w:r>
            <w:r w:rsidR="006C2004" w:rsidRPr="00642A95">
              <w:rPr>
                <w:rFonts w:asciiTheme="minorHAnsi" w:eastAsia="Times New Roman" w:hAnsiTheme="minorHAnsi" w:cs="Arial"/>
                <w:sz w:val="20"/>
                <w:szCs w:val="20"/>
                <w:lang w:val="es-ES_tradnl" w:eastAsia="en-GB"/>
              </w:rPr>
              <w:t xml:space="preserve"> Director de</w:t>
            </w:r>
            <w:r w:rsidR="00D16D44" w:rsidRPr="00642A95">
              <w:rPr>
                <w:rFonts w:asciiTheme="minorHAnsi" w:eastAsia="Times New Roman" w:hAnsiTheme="minorHAnsi" w:cs="Arial"/>
                <w:sz w:val="20"/>
                <w:szCs w:val="20"/>
                <w:lang w:val="es-ES_tradnl" w:eastAsia="en-GB"/>
              </w:rPr>
              <w:t xml:space="preserve"> Ciencia y Políticas, hasta el tercer trimestre (81.000)</w:t>
            </w:r>
          </w:p>
        </w:tc>
      </w:tr>
      <w:tr w:rsidR="002E3C7E" w:rsidRPr="002B3646" w14:paraId="216C73B1" w14:textId="77777777" w:rsidTr="0012722A">
        <w:tc>
          <w:tcPr>
            <w:tcW w:w="2700" w:type="dxa"/>
            <w:tcBorders>
              <w:right w:val="single" w:sz="4" w:space="0" w:color="auto"/>
            </w:tcBorders>
            <w:shd w:val="clear" w:color="auto" w:fill="auto"/>
            <w:noWrap/>
            <w:hideMark/>
          </w:tcPr>
          <w:p w14:paraId="16EC4BD6" w14:textId="3B40C17E" w:rsidR="002E3C7E" w:rsidRPr="00642A95" w:rsidRDefault="002E3C7E" w:rsidP="007423B1">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Com</w:t>
            </w:r>
            <w:r w:rsidR="007423B1" w:rsidRPr="00642A95">
              <w:rPr>
                <w:rFonts w:asciiTheme="minorHAnsi" w:eastAsia="Times New Roman" w:hAnsiTheme="minorHAnsi" w:cs="Arial"/>
                <w:sz w:val="20"/>
                <w:szCs w:val="20"/>
                <w:lang w:val="es-ES_tradnl" w:eastAsia="en-GB"/>
              </w:rPr>
              <w:t>unicaciones</w:t>
            </w:r>
          </w:p>
        </w:tc>
        <w:tc>
          <w:tcPr>
            <w:tcW w:w="1980" w:type="dxa"/>
            <w:tcBorders>
              <w:left w:val="single" w:sz="4" w:space="0" w:color="auto"/>
              <w:bottom w:val="single" w:sz="4" w:space="0" w:color="auto"/>
              <w:right w:val="single" w:sz="4" w:space="0" w:color="auto"/>
            </w:tcBorders>
            <w:shd w:val="clear" w:color="auto" w:fill="auto"/>
            <w:noWrap/>
            <w:hideMark/>
          </w:tcPr>
          <w:p w14:paraId="02260246" w14:textId="48670A24" w:rsidR="002E3C7E" w:rsidRPr="00642A95" w:rsidRDefault="00F26603"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55</w:t>
            </w:r>
          </w:p>
        </w:tc>
        <w:tc>
          <w:tcPr>
            <w:tcW w:w="4500" w:type="dxa"/>
            <w:tcBorders>
              <w:left w:val="single" w:sz="4" w:space="0" w:color="auto"/>
              <w:right w:val="single" w:sz="4" w:space="0" w:color="auto"/>
            </w:tcBorders>
            <w:shd w:val="clear" w:color="auto" w:fill="auto"/>
            <w:noWrap/>
            <w:hideMark/>
          </w:tcPr>
          <w:p w14:paraId="0731ED62" w14:textId="4266ADF2" w:rsidR="002E3C7E" w:rsidRPr="00642A95" w:rsidRDefault="00F26603" w:rsidP="005B3F9A">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Saldo de 56</w:t>
            </w:r>
            <w:r w:rsidR="007423B1" w:rsidRPr="00642A95">
              <w:rPr>
                <w:rFonts w:asciiTheme="minorHAnsi" w:eastAsia="Times New Roman" w:hAnsiTheme="minorHAnsi" w:cs="Arial"/>
                <w:sz w:val="20"/>
                <w:szCs w:val="20"/>
                <w:lang w:val="es-ES_tradnl" w:eastAsia="en-GB"/>
              </w:rPr>
              <w:t>.000 del programa</w:t>
            </w:r>
            <w:r w:rsidR="005B3F9A" w:rsidRPr="00642A95">
              <w:rPr>
                <w:rFonts w:asciiTheme="minorHAnsi" w:eastAsia="Times New Roman" w:hAnsiTheme="minorHAnsi" w:cs="Arial"/>
                <w:sz w:val="20"/>
                <w:szCs w:val="20"/>
                <w:lang w:val="es-ES_tradnl" w:eastAsia="en-GB"/>
              </w:rPr>
              <w:t xml:space="preserve"> de CECoP y comunicación</w:t>
            </w:r>
            <w:r w:rsidR="00A1446D" w:rsidRPr="00642A95">
              <w:rPr>
                <w:rFonts w:asciiTheme="minorHAnsi" w:eastAsia="Times New Roman" w:hAnsiTheme="minorHAnsi" w:cs="Arial"/>
                <w:sz w:val="20"/>
                <w:szCs w:val="20"/>
                <w:lang w:val="es-ES_tradnl" w:eastAsia="en-GB"/>
              </w:rPr>
              <w:t>,</w:t>
            </w:r>
            <w:r w:rsidR="005B3F9A" w:rsidRPr="00642A95">
              <w:rPr>
                <w:rFonts w:asciiTheme="minorHAnsi" w:eastAsia="Times New Roman" w:hAnsiTheme="minorHAnsi" w:cs="Arial"/>
                <w:sz w:val="20"/>
                <w:szCs w:val="20"/>
                <w:lang w:val="es-ES_tradnl" w:eastAsia="en-GB"/>
              </w:rPr>
              <w:t xml:space="preserve"> </w:t>
            </w:r>
            <w:r w:rsidR="006C2004" w:rsidRPr="00642A95">
              <w:rPr>
                <w:rFonts w:asciiTheme="minorHAnsi" w:eastAsia="Times New Roman" w:hAnsiTheme="minorHAnsi" w:cs="Arial"/>
                <w:sz w:val="20"/>
                <w:szCs w:val="20"/>
                <w:lang w:val="es-ES_tradnl" w:eastAsia="en-GB"/>
              </w:rPr>
              <w:t>debido a la vacante de Director de</w:t>
            </w:r>
            <w:r w:rsidR="005B3F9A" w:rsidRPr="00642A95">
              <w:rPr>
                <w:rFonts w:asciiTheme="minorHAnsi" w:eastAsia="Times New Roman" w:hAnsiTheme="minorHAnsi" w:cs="Arial"/>
                <w:sz w:val="20"/>
                <w:szCs w:val="20"/>
                <w:lang w:val="es-ES_tradnl" w:eastAsia="en-GB"/>
              </w:rPr>
              <w:t xml:space="preserve"> Movilización de Recursos y Promoción</w:t>
            </w:r>
          </w:p>
        </w:tc>
      </w:tr>
      <w:tr w:rsidR="002E3C7E" w:rsidRPr="002B3646" w14:paraId="47D84F18" w14:textId="77777777" w:rsidTr="0012722A">
        <w:tc>
          <w:tcPr>
            <w:tcW w:w="2700" w:type="dxa"/>
            <w:tcBorders>
              <w:right w:val="single" w:sz="4" w:space="0" w:color="auto"/>
            </w:tcBorders>
            <w:shd w:val="clear" w:color="auto" w:fill="auto"/>
            <w:noWrap/>
            <w:hideMark/>
          </w:tcPr>
          <w:p w14:paraId="589F026A" w14:textId="0588ADE9" w:rsidR="002E3C7E" w:rsidRPr="00642A95" w:rsidRDefault="002E3C7E" w:rsidP="005B3F9A">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Administra</w:t>
            </w:r>
            <w:r w:rsidR="005B3F9A" w:rsidRPr="00642A95">
              <w:rPr>
                <w:rFonts w:asciiTheme="minorHAnsi" w:eastAsia="Times New Roman" w:hAnsiTheme="minorHAnsi" w:cs="Arial"/>
                <w:sz w:val="20"/>
                <w:szCs w:val="20"/>
                <w:lang w:val="es-ES_tradnl" w:eastAsia="en-GB"/>
              </w:rPr>
              <w:t>ción/</w:t>
            </w:r>
            <w:r w:rsidRPr="00642A95">
              <w:rPr>
                <w:rFonts w:asciiTheme="minorHAnsi" w:eastAsia="Times New Roman" w:hAnsiTheme="minorHAnsi" w:cs="Arial"/>
                <w:sz w:val="20"/>
                <w:szCs w:val="20"/>
                <w:lang w:val="es-ES_tradnl" w:eastAsia="en-GB"/>
              </w:rPr>
              <w:t>SIS</w:t>
            </w:r>
            <w:r w:rsidR="005B3F9A" w:rsidRPr="00642A95">
              <w:rPr>
                <w:rFonts w:asciiTheme="minorHAnsi" w:eastAsia="Times New Roman" w:hAnsiTheme="minorHAnsi" w:cs="Arial"/>
                <w:sz w:val="20"/>
                <w:szCs w:val="20"/>
                <w:lang w:val="es-ES_tradnl" w:eastAsia="en-GB"/>
              </w:rPr>
              <w:t>R/Sitio web</w:t>
            </w:r>
          </w:p>
        </w:tc>
        <w:tc>
          <w:tcPr>
            <w:tcW w:w="1980" w:type="dxa"/>
            <w:tcBorders>
              <w:left w:val="single" w:sz="4" w:space="0" w:color="auto"/>
              <w:right w:val="single" w:sz="4" w:space="0" w:color="auto"/>
            </w:tcBorders>
            <w:shd w:val="clear" w:color="auto" w:fill="auto"/>
            <w:noWrap/>
            <w:hideMark/>
          </w:tcPr>
          <w:p w14:paraId="672C8525" w14:textId="06CEEEBD" w:rsidR="002E3C7E" w:rsidRPr="00642A95" w:rsidRDefault="00F26603"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254</w:t>
            </w:r>
          </w:p>
        </w:tc>
        <w:tc>
          <w:tcPr>
            <w:tcW w:w="4500" w:type="dxa"/>
            <w:tcBorders>
              <w:left w:val="single" w:sz="4" w:space="0" w:color="auto"/>
              <w:right w:val="single" w:sz="4" w:space="0" w:color="auto"/>
            </w:tcBorders>
            <w:shd w:val="clear" w:color="auto" w:fill="auto"/>
            <w:hideMark/>
          </w:tcPr>
          <w:p w14:paraId="31FCBC80" w14:textId="58E56D11" w:rsidR="002E3C7E" w:rsidRPr="00642A95" w:rsidRDefault="005B3F9A" w:rsidP="009865F7">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Salarios y prestaciones</w:t>
            </w:r>
            <w:r w:rsidR="00F26603" w:rsidRPr="00642A95">
              <w:rPr>
                <w:rFonts w:asciiTheme="minorHAnsi" w:eastAsia="Times New Roman" w:hAnsiTheme="minorHAnsi" w:cs="Arial"/>
                <w:sz w:val="20"/>
                <w:szCs w:val="20"/>
                <w:lang w:val="es-ES_tradnl" w:eastAsia="en-GB"/>
              </w:rPr>
              <w:t xml:space="preserve"> (107</w:t>
            </w:r>
            <w:r w:rsidR="00892F1B" w:rsidRPr="00642A95">
              <w:rPr>
                <w:rFonts w:asciiTheme="minorHAnsi" w:eastAsia="Times New Roman" w:hAnsiTheme="minorHAnsi" w:cs="Arial"/>
                <w:sz w:val="20"/>
                <w:szCs w:val="20"/>
                <w:lang w:val="es-ES_tradnl" w:eastAsia="en-GB"/>
              </w:rPr>
              <w:t>.000</w:t>
            </w:r>
            <w:r w:rsidR="002E3C7E" w:rsidRPr="00642A95">
              <w:rPr>
                <w:rFonts w:asciiTheme="minorHAnsi" w:eastAsia="Times New Roman" w:hAnsiTheme="minorHAnsi" w:cs="Arial"/>
                <w:sz w:val="20"/>
                <w:szCs w:val="20"/>
                <w:lang w:val="es-ES_tradnl" w:eastAsia="en-GB"/>
              </w:rPr>
              <w:t xml:space="preserve">), </w:t>
            </w:r>
            <w:r w:rsidR="00892F1B" w:rsidRPr="00642A95">
              <w:rPr>
                <w:rFonts w:asciiTheme="minorHAnsi" w:eastAsia="Times New Roman" w:hAnsiTheme="minorHAnsi" w:cs="Arial"/>
                <w:sz w:val="20"/>
                <w:szCs w:val="20"/>
                <w:lang w:val="es-ES_tradnl" w:eastAsia="en-GB"/>
              </w:rPr>
              <w:t>resultado principalmente de la ba</w:t>
            </w:r>
            <w:r w:rsidR="00EC69EF" w:rsidRPr="00642A95">
              <w:rPr>
                <w:rFonts w:asciiTheme="minorHAnsi" w:eastAsia="Times New Roman" w:hAnsiTheme="minorHAnsi" w:cs="Arial"/>
                <w:sz w:val="20"/>
                <w:szCs w:val="20"/>
                <w:lang w:val="es-ES_tradnl" w:eastAsia="en-GB"/>
              </w:rPr>
              <w:t xml:space="preserve">ja médica parcial de </w:t>
            </w:r>
            <w:r w:rsidR="0087696E" w:rsidRPr="00642A95">
              <w:rPr>
                <w:rFonts w:asciiTheme="minorHAnsi" w:eastAsia="Times New Roman" w:hAnsiTheme="minorHAnsi" w:cs="Arial"/>
                <w:sz w:val="20"/>
                <w:szCs w:val="20"/>
                <w:lang w:val="es-ES_tradnl" w:eastAsia="en-GB"/>
              </w:rPr>
              <w:t>un</w:t>
            </w:r>
            <w:r w:rsidR="006C2004" w:rsidRPr="00642A95">
              <w:rPr>
                <w:rFonts w:asciiTheme="minorHAnsi" w:eastAsia="Times New Roman" w:hAnsiTheme="minorHAnsi" w:cs="Arial"/>
                <w:sz w:val="20"/>
                <w:szCs w:val="20"/>
                <w:lang w:val="es-ES_tradnl" w:eastAsia="en-GB"/>
              </w:rPr>
              <w:t>a</w:t>
            </w:r>
            <w:r w:rsidR="0087696E" w:rsidRPr="00642A95">
              <w:rPr>
                <w:rFonts w:asciiTheme="minorHAnsi" w:eastAsia="Times New Roman" w:hAnsiTheme="minorHAnsi" w:cs="Arial"/>
                <w:sz w:val="20"/>
                <w:szCs w:val="20"/>
                <w:lang w:val="es-ES_tradnl" w:eastAsia="en-GB"/>
              </w:rPr>
              <w:t xml:space="preserve"> auxiliar administrativa; 15.000 de sobrecostos de contratación </w:t>
            </w:r>
            <w:r w:rsidR="00A1446D" w:rsidRPr="00642A95">
              <w:rPr>
                <w:rFonts w:asciiTheme="minorHAnsi" w:eastAsia="Times New Roman" w:hAnsiTheme="minorHAnsi" w:cs="Arial"/>
                <w:sz w:val="20"/>
                <w:szCs w:val="20"/>
                <w:lang w:val="es-ES_tradnl" w:eastAsia="en-GB"/>
              </w:rPr>
              <w:t xml:space="preserve">y </w:t>
            </w:r>
            <w:r w:rsidR="009865F7" w:rsidRPr="00642A95">
              <w:rPr>
                <w:rFonts w:asciiTheme="minorHAnsi" w:eastAsia="Times New Roman" w:hAnsiTheme="minorHAnsi" w:cs="Arial"/>
                <w:sz w:val="20"/>
                <w:szCs w:val="20"/>
                <w:lang w:val="es-ES_tradnl" w:eastAsia="en-GB"/>
              </w:rPr>
              <w:t>rescisión</w:t>
            </w:r>
            <w:r w:rsidR="00A1446D" w:rsidRPr="00642A95">
              <w:rPr>
                <w:rFonts w:asciiTheme="minorHAnsi" w:eastAsia="Times New Roman" w:hAnsiTheme="minorHAnsi" w:cs="Arial"/>
                <w:sz w:val="20"/>
                <w:szCs w:val="20"/>
                <w:lang w:val="es-ES_tradnl" w:eastAsia="en-GB"/>
              </w:rPr>
              <w:t xml:space="preserve"> </w:t>
            </w:r>
            <w:r w:rsidR="009865F7" w:rsidRPr="00642A95">
              <w:rPr>
                <w:rFonts w:asciiTheme="minorHAnsi" w:eastAsia="Times New Roman" w:hAnsiTheme="minorHAnsi" w:cs="Arial"/>
                <w:sz w:val="20"/>
                <w:szCs w:val="20"/>
                <w:lang w:val="es-ES_tradnl" w:eastAsia="en-GB"/>
              </w:rPr>
              <w:t>de personal</w:t>
            </w:r>
            <w:r w:rsidR="0087696E" w:rsidRPr="00642A95">
              <w:rPr>
                <w:rFonts w:asciiTheme="minorHAnsi" w:eastAsia="Times New Roman" w:hAnsiTheme="minorHAnsi" w:cs="Arial"/>
                <w:sz w:val="20"/>
                <w:szCs w:val="20"/>
                <w:lang w:val="es-ES_tradnl" w:eastAsia="en-GB"/>
              </w:rPr>
              <w:t>, al cubrirse vari</w:t>
            </w:r>
            <w:r w:rsidR="00F26603" w:rsidRPr="00642A95">
              <w:rPr>
                <w:rFonts w:asciiTheme="minorHAnsi" w:eastAsia="Times New Roman" w:hAnsiTheme="minorHAnsi" w:cs="Arial"/>
                <w:sz w:val="20"/>
                <w:szCs w:val="20"/>
                <w:lang w:val="es-ES_tradnl" w:eastAsia="en-GB"/>
              </w:rPr>
              <w:t>as vacantes en 2017; saldo de 70</w:t>
            </w:r>
            <w:r w:rsidR="0087696E" w:rsidRPr="00642A95">
              <w:rPr>
                <w:rFonts w:asciiTheme="minorHAnsi" w:eastAsia="Times New Roman" w:hAnsiTheme="minorHAnsi" w:cs="Arial"/>
                <w:sz w:val="20"/>
                <w:szCs w:val="20"/>
                <w:lang w:val="es-ES_tradnl" w:eastAsia="en-GB"/>
              </w:rPr>
              <w:t xml:space="preserve">.000 </w:t>
            </w:r>
            <w:r w:rsidR="009865F7" w:rsidRPr="00642A95">
              <w:rPr>
                <w:rFonts w:asciiTheme="minorHAnsi" w:eastAsia="Times New Roman" w:hAnsiTheme="minorHAnsi" w:cs="Arial"/>
                <w:sz w:val="20"/>
                <w:szCs w:val="20"/>
                <w:lang w:val="es-ES_tradnl" w:eastAsia="en-GB"/>
              </w:rPr>
              <w:t xml:space="preserve">correspondiente al SISR; y </w:t>
            </w:r>
            <w:r w:rsidR="00F26603" w:rsidRPr="00642A95">
              <w:rPr>
                <w:rFonts w:asciiTheme="minorHAnsi" w:eastAsia="Times New Roman" w:hAnsiTheme="minorHAnsi" w:cs="Arial"/>
                <w:sz w:val="20"/>
                <w:szCs w:val="20"/>
                <w:lang w:val="es-ES_tradnl" w:eastAsia="en-GB"/>
              </w:rPr>
              <w:t>saldo de 92</w:t>
            </w:r>
            <w:r w:rsidR="00B722CA" w:rsidRPr="00642A95">
              <w:rPr>
                <w:rFonts w:asciiTheme="minorHAnsi" w:eastAsia="Times New Roman" w:hAnsiTheme="minorHAnsi" w:cs="Arial"/>
                <w:sz w:val="20"/>
                <w:szCs w:val="20"/>
                <w:lang w:val="es-ES_tradnl" w:eastAsia="en-GB"/>
              </w:rPr>
              <w:t>.000 en concepto de apoyo y desarrollo del sitio web debido a la menor necesidad de desarrollo de sistemas</w:t>
            </w:r>
            <w:r w:rsidR="004C3459" w:rsidRPr="00642A95">
              <w:rPr>
                <w:rFonts w:asciiTheme="minorHAnsi" w:eastAsia="Times New Roman" w:hAnsiTheme="minorHAnsi" w:cs="Arial"/>
                <w:sz w:val="20"/>
                <w:szCs w:val="20"/>
                <w:lang w:val="es-ES_tradnl" w:eastAsia="en-GB"/>
              </w:rPr>
              <w:t xml:space="preserve"> </w:t>
            </w:r>
          </w:p>
        </w:tc>
      </w:tr>
      <w:tr w:rsidR="002E3C7E" w:rsidRPr="002B3646" w14:paraId="6045470B" w14:textId="77777777" w:rsidTr="0012722A">
        <w:tc>
          <w:tcPr>
            <w:tcW w:w="2700" w:type="dxa"/>
            <w:tcBorders>
              <w:right w:val="single" w:sz="4" w:space="0" w:color="auto"/>
            </w:tcBorders>
            <w:shd w:val="clear" w:color="auto" w:fill="auto"/>
            <w:noWrap/>
            <w:hideMark/>
          </w:tcPr>
          <w:p w14:paraId="505F2854" w14:textId="1F9CA925" w:rsidR="002E3C7E" w:rsidRPr="00642A95" w:rsidRDefault="00542227"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Gastos de funcionamiento</w:t>
            </w:r>
          </w:p>
        </w:tc>
        <w:tc>
          <w:tcPr>
            <w:tcW w:w="1980" w:type="dxa"/>
            <w:tcBorders>
              <w:left w:val="single" w:sz="4" w:space="0" w:color="auto"/>
            </w:tcBorders>
            <w:shd w:val="clear" w:color="auto" w:fill="auto"/>
            <w:noWrap/>
            <w:hideMark/>
          </w:tcPr>
          <w:p w14:paraId="6D9B0BD5" w14:textId="39B58A81" w:rsidR="002E3C7E" w:rsidRPr="00642A95" w:rsidRDefault="00F26603"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27</w:t>
            </w:r>
          </w:p>
        </w:tc>
        <w:tc>
          <w:tcPr>
            <w:tcW w:w="4500" w:type="dxa"/>
            <w:tcBorders>
              <w:right w:val="single" w:sz="4" w:space="0" w:color="auto"/>
            </w:tcBorders>
            <w:shd w:val="clear" w:color="auto" w:fill="auto"/>
            <w:noWrap/>
            <w:hideMark/>
          </w:tcPr>
          <w:p w14:paraId="7021EB1A" w14:textId="2073CFDC" w:rsidR="002E3C7E" w:rsidRPr="00642A95" w:rsidRDefault="00676FB3" w:rsidP="009865F7">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El importe indicado </w:t>
            </w:r>
            <w:r w:rsidR="009865F7" w:rsidRPr="00642A95">
              <w:rPr>
                <w:rFonts w:asciiTheme="minorHAnsi" w:eastAsia="Times New Roman" w:hAnsiTheme="minorHAnsi" w:cs="Arial"/>
                <w:sz w:val="20"/>
                <w:szCs w:val="20"/>
                <w:lang w:val="es-ES_tradnl" w:eastAsia="en-GB"/>
              </w:rPr>
              <w:t>engloba</w:t>
            </w:r>
            <w:r w:rsidRPr="00642A95">
              <w:rPr>
                <w:rFonts w:asciiTheme="minorHAnsi" w:eastAsia="Times New Roman" w:hAnsiTheme="minorHAnsi" w:cs="Arial"/>
                <w:sz w:val="20"/>
                <w:szCs w:val="20"/>
                <w:lang w:val="es-ES_tradnl" w:eastAsia="en-GB"/>
              </w:rPr>
              <w:t xml:space="preserve"> </w:t>
            </w:r>
            <w:r w:rsidR="008F0900" w:rsidRPr="00642A95">
              <w:rPr>
                <w:rFonts w:asciiTheme="minorHAnsi" w:eastAsia="Times New Roman" w:hAnsiTheme="minorHAnsi" w:cs="Arial"/>
                <w:sz w:val="20"/>
                <w:szCs w:val="20"/>
                <w:lang w:val="es-ES_tradnl" w:eastAsia="en-GB"/>
              </w:rPr>
              <w:t xml:space="preserve">un </w:t>
            </w:r>
            <w:r w:rsidR="008F0900" w:rsidRPr="00642A95">
              <w:rPr>
                <w:rFonts w:asciiTheme="minorHAnsi" w:eastAsia="Times New Roman" w:hAnsiTheme="minorHAnsi" w:cs="Arial"/>
                <w:b/>
                <w:sz w:val="20"/>
                <w:szCs w:val="20"/>
                <w:lang w:val="es-ES_tradnl" w:eastAsia="en-GB"/>
              </w:rPr>
              <w:t>saldo de 26</w:t>
            </w:r>
            <w:r w:rsidR="00311BFE" w:rsidRPr="00642A95">
              <w:rPr>
                <w:rFonts w:asciiTheme="minorHAnsi" w:eastAsia="Times New Roman" w:hAnsiTheme="minorHAnsi" w:cs="Arial"/>
                <w:b/>
                <w:sz w:val="20"/>
                <w:szCs w:val="20"/>
                <w:lang w:val="es-ES_tradnl" w:eastAsia="en-GB"/>
              </w:rPr>
              <w:t>.000 corresp</w:t>
            </w:r>
            <w:r w:rsidR="008F0900" w:rsidRPr="00642A95">
              <w:rPr>
                <w:rFonts w:asciiTheme="minorHAnsi" w:eastAsia="Times New Roman" w:hAnsiTheme="minorHAnsi" w:cs="Arial"/>
                <w:b/>
                <w:sz w:val="20"/>
                <w:szCs w:val="20"/>
                <w:lang w:val="es-ES_tradnl" w:eastAsia="en-GB"/>
              </w:rPr>
              <w:t>ondiente a p</w:t>
            </w:r>
            <w:r w:rsidRPr="00642A95">
              <w:rPr>
                <w:rFonts w:asciiTheme="minorHAnsi" w:eastAsia="Times New Roman" w:hAnsiTheme="minorHAnsi" w:cs="Arial"/>
                <w:b/>
                <w:sz w:val="20"/>
                <w:szCs w:val="20"/>
                <w:lang w:val="es-ES_tradnl" w:eastAsia="en-GB"/>
              </w:rPr>
              <w:t>lanificación y capa</w:t>
            </w:r>
            <w:r w:rsidR="00311BFE" w:rsidRPr="00642A95">
              <w:rPr>
                <w:rFonts w:asciiTheme="minorHAnsi" w:eastAsia="Times New Roman" w:hAnsiTheme="minorHAnsi" w:cs="Arial"/>
                <w:b/>
                <w:sz w:val="20"/>
                <w:szCs w:val="20"/>
                <w:lang w:val="es-ES_tradnl" w:eastAsia="en-GB"/>
              </w:rPr>
              <w:t xml:space="preserve">citación </w:t>
            </w:r>
            <w:r w:rsidRPr="00642A95">
              <w:rPr>
                <w:rFonts w:asciiTheme="minorHAnsi" w:eastAsia="Times New Roman" w:hAnsiTheme="minorHAnsi" w:cs="Arial"/>
                <w:b/>
                <w:sz w:val="20"/>
                <w:szCs w:val="20"/>
                <w:lang w:val="es-ES_tradnl" w:eastAsia="en-GB"/>
              </w:rPr>
              <w:t>a gastar en 2018</w:t>
            </w:r>
            <w:r w:rsidRPr="00642A95">
              <w:rPr>
                <w:rFonts w:asciiTheme="minorHAnsi" w:eastAsia="Times New Roman" w:hAnsiTheme="minorHAnsi" w:cs="Arial"/>
                <w:sz w:val="20"/>
                <w:szCs w:val="20"/>
                <w:lang w:val="es-ES_tradnl" w:eastAsia="en-GB"/>
              </w:rPr>
              <w:t>, además del presupuesto adicional aprobado para 2018</w:t>
            </w:r>
          </w:p>
        </w:tc>
      </w:tr>
      <w:tr w:rsidR="002E3C7E" w:rsidRPr="002B3646" w14:paraId="66A7603B" w14:textId="77777777" w:rsidTr="0012722A">
        <w:tc>
          <w:tcPr>
            <w:tcW w:w="2700" w:type="dxa"/>
            <w:tcBorders>
              <w:right w:val="single" w:sz="4" w:space="0" w:color="auto"/>
            </w:tcBorders>
            <w:shd w:val="clear" w:color="auto" w:fill="auto"/>
            <w:noWrap/>
            <w:hideMark/>
          </w:tcPr>
          <w:p w14:paraId="5CC361E9" w14:textId="4185970F" w:rsidR="002E3C7E" w:rsidRPr="00642A95" w:rsidRDefault="002E3C7E" w:rsidP="00FA0D4D">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S</w:t>
            </w:r>
            <w:r w:rsidR="00676FB3" w:rsidRPr="00642A95">
              <w:rPr>
                <w:rFonts w:asciiTheme="minorHAnsi" w:eastAsia="Times New Roman" w:hAnsiTheme="minorHAnsi" w:cs="Arial"/>
                <w:sz w:val="20"/>
                <w:szCs w:val="20"/>
                <w:lang w:val="es-ES_tradnl" w:eastAsia="en-GB"/>
              </w:rPr>
              <w:t xml:space="preserve">ervicios </w:t>
            </w:r>
            <w:r w:rsidR="00FA0D4D" w:rsidRPr="00642A95">
              <w:rPr>
                <w:rFonts w:asciiTheme="minorHAnsi" w:eastAsia="Times New Roman" w:hAnsiTheme="minorHAnsi" w:cs="Arial"/>
                <w:sz w:val="20"/>
                <w:szCs w:val="20"/>
                <w:lang w:val="es-ES_tradnl" w:eastAsia="en-GB"/>
              </w:rPr>
              <w:t xml:space="preserve">del Comité Permanente </w:t>
            </w:r>
          </w:p>
        </w:tc>
        <w:tc>
          <w:tcPr>
            <w:tcW w:w="1980" w:type="dxa"/>
            <w:tcBorders>
              <w:left w:val="single" w:sz="4" w:space="0" w:color="auto"/>
            </w:tcBorders>
            <w:shd w:val="clear" w:color="auto" w:fill="auto"/>
            <w:noWrap/>
            <w:hideMark/>
          </w:tcPr>
          <w:p w14:paraId="4E901D95" w14:textId="77777777" w:rsidR="002E3C7E" w:rsidRPr="00642A95" w:rsidRDefault="002E3C7E"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35</w:t>
            </w:r>
          </w:p>
        </w:tc>
        <w:tc>
          <w:tcPr>
            <w:tcW w:w="4500" w:type="dxa"/>
            <w:tcBorders>
              <w:right w:val="single" w:sz="4" w:space="0" w:color="auto"/>
            </w:tcBorders>
            <w:shd w:val="clear" w:color="auto" w:fill="auto"/>
            <w:hideMark/>
          </w:tcPr>
          <w:p w14:paraId="09CBB33A" w14:textId="31313A0F" w:rsidR="002E3C7E" w:rsidRPr="00642A95" w:rsidRDefault="00676FB3" w:rsidP="008F0900">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El ahorro corresponde</w:t>
            </w:r>
            <w:r w:rsidR="00FA0D4D" w:rsidRPr="00642A95">
              <w:rPr>
                <w:rFonts w:asciiTheme="minorHAnsi" w:eastAsia="Times New Roman" w:hAnsiTheme="minorHAnsi" w:cs="Arial"/>
                <w:sz w:val="20"/>
                <w:szCs w:val="20"/>
                <w:lang w:val="es-ES_tradnl" w:eastAsia="en-GB"/>
              </w:rPr>
              <w:t xml:space="preserve"> mayormente al saldo de 26.000 para otras reuniones (</w:t>
            </w:r>
            <w:r w:rsidR="009865F7" w:rsidRPr="00642A95">
              <w:rPr>
                <w:rFonts w:asciiTheme="minorHAnsi" w:eastAsia="Times New Roman" w:hAnsiTheme="minorHAnsi" w:cs="Arial"/>
                <w:sz w:val="20"/>
                <w:szCs w:val="20"/>
                <w:lang w:val="es-ES_tradnl" w:eastAsia="en-GB"/>
              </w:rPr>
              <w:t xml:space="preserve">se incluyen </w:t>
            </w:r>
            <w:r w:rsidR="009865F7" w:rsidRPr="00642A95">
              <w:rPr>
                <w:rFonts w:asciiTheme="minorHAnsi" w:eastAsia="Times New Roman" w:hAnsiTheme="minorHAnsi" w:cs="Arial"/>
                <w:b/>
                <w:sz w:val="20"/>
                <w:szCs w:val="20"/>
                <w:lang w:val="es-ES_tradnl" w:eastAsia="en-GB"/>
              </w:rPr>
              <w:t>8000 para</w:t>
            </w:r>
            <w:r w:rsidR="00FA0D4D" w:rsidRPr="00642A95">
              <w:rPr>
                <w:rFonts w:asciiTheme="minorHAnsi" w:eastAsia="Times New Roman" w:hAnsiTheme="minorHAnsi" w:cs="Arial"/>
                <w:b/>
                <w:sz w:val="20"/>
                <w:szCs w:val="20"/>
                <w:lang w:val="es-ES_tradnl" w:eastAsia="en-GB"/>
              </w:rPr>
              <w:t xml:space="preserve"> la reunión del Equipo Ejecutivo y 32.000 para la interpretación en las reuniones previas a la </w:t>
            </w:r>
            <w:r w:rsidR="008F0900" w:rsidRPr="00642A95">
              <w:rPr>
                <w:rFonts w:asciiTheme="minorHAnsi" w:eastAsia="Times New Roman" w:hAnsiTheme="minorHAnsi" w:cs="Arial"/>
                <w:b/>
                <w:sz w:val="20"/>
                <w:szCs w:val="20"/>
                <w:lang w:val="es-ES_tradnl" w:eastAsia="en-GB"/>
              </w:rPr>
              <w:t>COP</w:t>
            </w:r>
            <w:r w:rsidRPr="00642A95">
              <w:rPr>
                <w:rFonts w:asciiTheme="minorHAnsi" w:eastAsia="Times New Roman" w:hAnsiTheme="minorHAnsi" w:cs="Arial"/>
                <w:b/>
                <w:sz w:val="20"/>
                <w:szCs w:val="20"/>
                <w:lang w:val="es-ES_tradnl" w:eastAsia="en-GB"/>
              </w:rPr>
              <w:t xml:space="preserve"> </w:t>
            </w:r>
            <w:r w:rsidR="00FA0D4D" w:rsidRPr="00642A95">
              <w:rPr>
                <w:rFonts w:asciiTheme="minorHAnsi" w:eastAsia="Times New Roman" w:hAnsiTheme="minorHAnsi" w:cs="Arial"/>
                <w:b/>
                <w:sz w:val="20"/>
                <w:szCs w:val="20"/>
                <w:lang w:val="es-ES_tradnl" w:eastAsia="en-GB"/>
              </w:rPr>
              <w:t>previstas para 2018</w:t>
            </w:r>
            <w:r w:rsidR="00FA0D4D" w:rsidRPr="00642A95">
              <w:rPr>
                <w:rFonts w:asciiTheme="minorHAnsi" w:eastAsia="Times New Roman" w:hAnsiTheme="minorHAnsi" w:cs="Arial"/>
                <w:sz w:val="20"/>
                <w:szCs w:val="20"/>
                <w:lang w:val="es-ES_tradnl" w:eastAsia="en-GB"/>
              </w:rPr>
              <w:t xml:space="preserve">) </w:t>
            </w:r>
          </w:p>
        </w:tc>
      </w:tr>
      <w:tr w:rsidR="002E3C7E" w:rsidRPr="002B3646" w14:paraId="39E9675A" w14:textId="77777777" w:rsidTr="0012722A">
        <w:tc>
          <w:tcPr>
            <w:tcW w:w="2700" w:type="dxa"/>
            <w:tcBorders>
              <w:right w:val="single" w:sz="4" w:space="0" w:color="auto"/>
            </w:tcBorders>
            <w:shd w:val="clear" w:color="auto" w:fill="auto"/>
            <w:noWrap/>
            <w:hideMark/>
          </w:tcPr>
          <w:p w14:paraId="3E239F0F" w14:textId="0FE8374E" w:rsidR="002E3C7E" w:rsidRPr="00642A95" w:rsidRDefault="00542227" w:rsidP="00810107">
            <w:pPr>
              <w:ind w:left="0" w:firstLine="0"/>
              <w:rPr>
                <w:rFonts w:asciiTheme="minorHAnsi" w:eastAsia="Times New Roman" w:hAnsiTheme="minorHAnsi" w:cs="Arial"/>
                <w:sz w:val="20"/>
                <w:szCs w:val="20"/>
                <w:highlight w:val="green"/>
                <w:lang w:val="es-ES_tradnl" w:eastAsia="en-GB"/>
              </w:rPr>
            </w:pPr>
            <w:r w:rsidRPr="00642A95">
              <w:rPr>
                <w:rFonts w:asciiTheme="minorHAnsi" w:eastAsia="Times New Roman" w:hAnsiTheme="minorHAnsi" w:cs="Arial"/>
                <w:sz w:val="20"/>
                <w:szCs w:val="20"/>
                <w:lang w:val="es-ES_tradnl" w:eastAsia="en-GB"/>
              </w:rPr>
              <w:t xml:space="preserve">Gastos por servicios administrativos de la UICN </w:t>
            </w:r>
          </w:p>
        </w:tc>
        <w:tc>
          <w:tcPr>
            <w:tcW w:w="1980" w:type="dxa"/>
            <w:tcBorders>
              <w:left w:val="single" w:sz="4" w:space="0" w:color="auto"/>
            </w:tcBorders>
            <w:shd w:val="clear" w:color="auto" w:fill="auto"/>
            <w:noWrap/>
            <w:hideMark/>
          </w:tcPr>
          <w:p w14:paraId="7799E44D" w14:textId="6A01F038" w:rsidR="002E3C7E" w:rsidRPr="00642A95" w:rsidRDefault="008F0900"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21</w:t>
            </w:r>
          </w:p>
        </w:tc>
        <w:tc>
          <w:tcPr>
            <w:tcW w:w="4500" w:type="dxa"/>
            <w:tcBorders>
              <w:right w:val="single" w:sz="4" w:space="0" w:color="auto"/>
            </w:tcBorders>
            <w:shd w:val="clear" w:color="auto" w:fill="auto"/>
            <w:noWrap/>
            <w:hideMark/>
          </w:tcPr>
          <w:p w14:paraId="65D866B7" w14:textId="3800E000" w:rsidR="002E3C7E" w:rsidRPr="00642A95" w:rsidRDefault="00810107" w:rsidP="00810107">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Se presupuestó el importe máximo respecto de los gastos por servicios administrativos; los gastos reales previstos son ligeramente inferiores </w:t>
            </w:r>
          </w:p>
        </w:tc>
      </w:tr>
      <w:tr w:rsidR="002E3C7E" w:rsidRPr="00642A95" w14:paraId="3F94D385" w14:textId="77777777" w:rsidTr="0012722A">
        <w:tc>
          <w:tcPr>
            <w:tcW w:w="2700" w:type="dxa"/>
            <w:tcBorders>
              <w:right w:val="single" w:sz="4" w:space="0" w:color="auto"/>
            </w:tcBorders>
            <w:shd w:val="clear" w:color="auto" w:fill="auto"/>
            <w:noWrap/>
            <w:hideMark/>
          </w:tcPr>
          <w:p w14:paraId="4A2EBE9D" w14:textId="38618F52" w:rsidR="002E3C7E" w:rsidRPr="00642A95" w:rsidRDefault="002E3C7E" w:rsidP="00217B91">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Provision</w:t>
            </w:r>
            <w:r w:rsidR="00FA0D4D" w:rsidRPr="00642A95">
              <w:rPr>
                <w:rFonts w:asciiTheme="minorHAnsi" w:eastAsia="Times New Roman" w:hAnsiTheme="minorHAnsi" w:cs="Arial"/>
                <w:sz w:val="20"/>
                <w:szCs w:val="20"/>
                <w:lang w:val="es-ES_tradnl" w:eastAsia="en-GB"/>
              </w:rPr>
              <w:t>e</w:t>
            </w:r>
            <w:r w:rsidRPr="00642A95">
              <w:rPr>
                <w:rFonts w:asciiTheme="minorHAnsi" w:eastAsia="Times New Roman" w:hAnsiTheme="minorHAnsi" w:cs="Arial"/>
                <w:sz w:val="20"/>
                <w:szCs w:val="20"/>
                <w:lang w:val="es-ES_tradnl" w:eastAsia="en-GB"/>
              </w:rPr>
              <w:t xml:space="preserve">s, </w:t>
            </w:r>
            <w:r w:rsidR="00A1446D" w:rsidRPr="00642A95">
              <w:rPr>
                <w:rFonts w:asciiTheme="minorHAnsi" w:eastAsia="Times New Roman" w:hAnsiTheme="minorHAnsi" w:cs="Arial"/>
                <w:sz w:val="20"/>
                <w:szCs w:val="20"/>
                <w:lang w:val="es-ES_tradnl" w:eastAsia="en-GB"/>
              </w:rPr>
              <w:t>diferencias cambiaria</w:t>
            </w:r>
            <w:r w:rsidR="00FA0D4D" w:rsidRPr="00642A95">
              <w:rPr>
                <w:rFonts w:asciiTheme="minorHAnsi" w:eastAsia="Times New Roman" w:hAnsiTheme="minorHAnsi" w:cs="Arial"/>
                <w:sz w:val="20"/>
                <w:szCs w:val="20"/>
                <w:lang w:val="es-ES_tradnl" w:eastAsia="en-GB"/>
              </w:rPr>
              <w:t>s</w:t>
            </w:r>
            <w:r w:rsidR="00217B91" w:rsidRPr="00642A95">
              <w:rPr>
                <w:rFonts w:asciiTheme="minorHAnsi" w:eastAsia="Times New Roman" w:hAnsiTheme="minorHAnsi" w:cs="Arial"/>
                <w:sz w:val="20"/>
                <w:szCs w:val="20"/>
                <w:lang w:val="es-ES_tradnl" w:eastAsia="en-GB"/>
              </w:rPr>
              <w:t xml:space="preserve"> y servicios jurídicos </w:t>
            </w:r>
          </w:p>
        </w:tc>
        <w:tc>
          <w:tcPr>
            <w:tcW w:w="1980" w:type="dxa"/>
            <w:tcBorders>
              <w:left w:val="single" w:sz="4" w:space="0" w:color="auto"/>
            </w:tcBorders>
            <w:shd w:val="clear" w:color="auto" w:fill="auto"/>
            <w:noWrap/>
            <w:hideMark/>
          </w:tcPr>
          <w:p w14:paraId="7E535B7B" w14:textId="53C5E676" w:rsidR="002E3C7E" w:rsidRPr="00642A95" w:rsidRDefault="008F0900"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-88</w:t>
            </w:r>
          </w:p>
        </w:tc>
        <w:tc>
          <w:tcPr>
            <w:tcW w:w="4500" w:type="dxa"/>
            <w:tcBorders>
              <w:right w:val="single" w:sz="4" w:space="0" w:color="auto"/>
            </w:tcBorders>
            <w:shd w:val="clear" w:color="auto" w:fill="auto"/>
            <w:noWrap/>
            <w:hideMark/>
          </w:tcPr>
          <w:p w14:paraId="5EE984B4" w14:textId="3C9AFADD" w:rsidR="002E3C7E" w:rsidRPr="00642A95" w:rsidRDefault="00075AA8" w:rsidP="008B1907">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Por encima de lo</w:t>
            </w:r>
            <w:r w:rsidR="00524555" w:rsidRPr="00642A95">
              <w:rPr>
                <w:rFonts w:asciiTheme="minorHAnsi" w:eastAsia="Times New Roman" w:hAnsiTheme="minorHAnsi" w:cs="Arial"/>
                <w:sz w:val="20"/>
                <w:szCs w:val="20"/>
                <w:lang w:val="es-ES_tradnl" w:eastAsia="en-GB"/>
              </w:rPr>
              <w:t xml:space="preserve"> presupuesto</w:t>
            </w:r>
            <w:r w:rsidR="00810107" w:rsidRPr="00642A95">
              <w:rPr>
                <w:rFonts w:asciiTheme="minorHAnsi" w:eastAsia="Times New Roman" w:hAnsiTheme="minorHAnsi" w:cs="Arial"/>
                <w:sz w:val="20"/>
                <w:szCs w:val="20"/>
                <w:lang w:val="es-ES_tradnl" w:eastAsia="en-GB"/>
              </w:rPr>
              <w:t>,</w:t>
            </w:r>
            <w:r w:rsidR="002E3C7E" w:rsidRPr="00642A95">
              <w:rPr>
                <w:rFonts w:asciiTheme="minorHAnsi" w:eastAsia="Times New Roman" w:hAnsiTheme="minorHAnsi" w:cs="Arial"/>
                <w:sz w:val="20"/>
                <w:szCs w:val="20"/>
                <w:lang w:val="es-ES_tradnl" w:eastAsia="en-GB"/>
              </w:rPr>
              <w:t xml:space="preserve"> d</w:t>
            </w:r>
            <w:r w:rsidR="00524555" w:rsidRPr="00642A95">
              <w:rPr>
                <w:rFonts w:asciiTheme="minorHAnsi" w:eastAsia="Times New Roman" w:hAnsiTheme="minorHAnsi" w:cs="Arial"/>
                <w:sz w:val="20"/>
                <w:szCs w:val="20"/>
                <w:lang w:val="es-ES_tradnl" w:eastAsia="en-GB"/>
              </w:rPr>
              <w:t xml:space="preserve">ebido </w:t>
            </w:r>
            <w:r w:rsidR="008B1907" w:rsidRPr="00642A95">
              <w:rPr>
                <w:rFonts w:asciiTheme="minorHAnsi" w:eastAsia="Times New Roman" w:hAnsiTheme="minorHAnsi" w:cs="Arial"/>
                <w:sz w:val="20"/>
                <w:szCs w:val="20"/>
                <w:lang w:val="es-ES_tradnl" w:eastAsia="en-GB"/>
              </w:rPr>
              <w:t xml:space="preserve">al incremento de </w:t>
            </w:r>
            <w:r w:rsidR="00524555" w:rsidRPr="00642A95">
              <w:rPr>
                <w:rFonts w:asciiTheme="minorHAnsi" w:eastAsia="Times New Roman" w:hAnsiTheme="minorHAnsi" w:cs="Arial"/>
                <w:sz w:val="20"/>
                <w:szCs w:val="20"/>
                <w:lang w:val="es-ES_tradnl" w:eastAsia="en-GB"/>
              </w:rPr>
              <w:t xml:space="preserve">la provisión por morosidad </w:t>
            </w:r>
            <w:r w:rsidR="008B1907" w:rsidRPr="00642A95">
              <w:rPr>
                <w:rFonts w:asciiTheme="minorHAnsi" w:eastAsia="Times New Roman" w:hAnsiTheme="minorHAnsi" w:cs="Arial"/>
                <w:sz w:val="20"/>
                <w:szCs w:val="20"/>
                <w:lang w:val="es-ES_tradnl" w:eastAsia="en-GB"/>
              </w:rPr>
              <w:t>(</w:t>
            </w:r>
            <w:r w:rsidR="00524555" w:rsidRPr="00642A95">
              <w:rPr>
                <w:rFonts w:asciiTheme="minorHAnsi" w:eastAsia="Times New Roman" w:hAnsiTheme="minorHAnsi" w:cs="Arial"/>
                <w:sz w:val="20"/>
                <w:szCs w:val="20"/>
                <w:lang w:val="es-ES_tradnl" w:eastAsia="en-GB"/>
              </w:rPr>
              <w:t>67.000</w:t>
            </w:r>
            <w:r w:rsidR="008B1907" w:rsidRPr="00642A95">
              <w:rPr>
                <w:rFonts w:asciiTheme="minorHAnsi" w:eastAsia="Times New Roman" w:hAnsiTheme="minorHAnsi" w:cs="Arial"/>
                <w:sz w:val="20"/>
                <w:szCs w:val="20"/>
                <w:lang w:val="es-ES_tradnl" w:eastAsia="en-GB"/>
              </w:rPr>
              <w:t>)</w:t>
            </w:r>
            <w:r w:rsidR="00524555" w:rsidRPr="00642A95">
              <w:rPr>
                <w:rFonts w:asciiTheme="minorHAnsi" w:eastAsia="Times New Roman" w:hAnsiTheme="minorHAnsi" w:cs="Arial"/>
                <w:sz w:val="20"/>
                <w:szCs w:val="20"/>
                <w:lang w:val="es-ES_tradnl" w:eastAsia="en-GB"/>
              </w:rPr>
              <w:t xml:space="preserve"> y la provisión</w:t>
            </w:r>
            <w:r w:rsidR="004C3459" w:rsidRPr="00642A95">
              <w:rPr>
                <w:rFonts w:asciiTheme="minorHAnsi" w:eastAsia="Times New Roman" w:hAnsiTheme="minorHAnsi" w:cs="Arial"/>
                <w:sz w:val="20"/>
                <w:szCs w:val="20"/>
                <w:lang w:val="es-ES_tradnl" w:eastAsia="en-GB"/>
              </w:rPr>
              <w:t xml:space="preserve"> </w:t>
            </w:r>
            <w:r w:rsidR="008B1907" w:rsidRPr="00642A95">
              <w:rPr>
                <w:rFonts w:asciiTheme="minorHAnsi" w:eastAsia="Times New Roman" w:hAnsiTheme="minorHAnsi" w:cs="Arial"/>
                <w:sz w:val="20"/>
                <w:szCs w:val="20"/>
                <w:lang w:val="es-ES_tradnl" w:eastAsia="en-GB"/>
              </w:rPr>
              <w:t>por licencias (40.000)</w:t>
            </w:r>
            <w:r w:rsidR="008F0900" w:rsidRPr="00642A95">
              <w:rPr>
                <w:rFonts w:asciiTheme="minorHAnsi" w:eastAsia="Times New Roman" w:hAnsiTheme="minorHAnsi" w:cs="Arial"/>
                <w:sz w:val="20"/>
                <w:szCs w:val="20"/>
                <w:lang w:val="es-ES_tradnl" w:eastAsia="en-GB"/>
              </w:rPr>
              <w:t>. Incluye 22.000 en ganancias por diferencias de cambio.</w:t>
            </w:r>
          </w:p>
        </w:tc>
      </w:tr>
      <w:tr w:rsidR="002E3C7E" w:rsidRPr="00642A95" w14:paraId="30DDAB62" w14:textId="77777777" w:rsidTr="0012722A">
        <w:tc>
          <w:tcPr>
            <w:tcW w:w="2700" w:type="dxa"/>
            <w:tcBorders>
              <w:right w:val="single" w:sz="4" w:space="0" w:color="auto"/>
            </w:tcBorders>
            <w:shd w:val="clear" w:color="auto" w:fill="auto"/>
            <w:noWrap/>
            <w:hideMark/>
          </w:tcPr>
          <w:p w14:paraId="4B835EE5" w14:textId="77777777" w:rsidR="002E3C7E" w:rsidRPr="00642A95" w:rsidRDefault="002E3C7E"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980" w:type="dxa"/>
            <w:tcBorders>
              <w:left w:val="single" w:sz="4" w:space="0" w:color="auto"/>
            </w:tcBorders>
            <w:shd w:val="clear" w:color="auto" w:fill="auto"/>
            <w:noWrap/>
            <w:hideMark/>
          </w:tcPr>
          <w:p w14:paraId="09DC5F45" w14:textId="77777777" w:rsidR="002E3C7E" w:rsidRPr="00642A95" w:rsidRDefault="002E3C7E"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4500" w:type="dxa"/>
            <w:tcBorders>
              <w:right w:val="single" w:sz="4" w:space="0" w:color="auto"/>
            </w:tcBorders>
            <w:shd w:val="clear" w:color="auto" w:fill="auto"/>
            <w:noWrap/>
            <w:hideMark/>
          </w:tcPr>
          <w:p w14:paraId="663F9901" w14:textId="77777777" w:rsidR="002E3C7E" w:rsidRPr="00642A95" w:rsidRDefault="002E3C7E"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2E3C7E" w:rsidRPr="002B3646" w14:paraId="76BC0F5F" w14:textId="77777777" w:rsidTr="0012722A">
        <w:tc>
          <w:tcPr>
            <w:tcW w:w="2700" w:type="dxa"/>
            <w:tcBorders>
              <w:right w:val="single" w:sz="4" w:space="0" w:color="auto"/>
            </w:tcBorders>
            <w:shd w:val="clear" w:color="auto" w:fill="DBE5F1" w:themeFill="accent1" w:themeFillTint="33"/>
            <w:noWrap/>
            <w:hideMark/>
          </w:tcPr>
          <w:p w14:paraId="43049748" w14:textId="77777777" w:rsidR="002E3C7E" w:rsidRPr="00642A95" w:rsidRDefault="002E3C7E" w:rsidP="00633DD5">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Total</w:t>
            </w:r>
          </w:p>
        </w:tc>
        <w:tc>
          <w:tcPr>
            <w:tcW w:w="1980" w:type="dxa"/>
            <w:tcBorders>
              <w:left w:val="single" w:sz="4" w:space="0" w:color="auto"/>
            </w:tcBorders>
            <w:shd w:val="clear" w:color="auto" w:fill="DBE5F1" w:themeFill="accent1" w:themeFillTint="33"/>
            <w:noWrap/>
            <w:hideMark/>
          </w:tcPr>
          <w:p w14:paraId="222C8657" w14:textId="7CB99F2E" w:rsidR="002E3C7E" w:rsidRPr="00642A95" w:rsidRDefault="008F0900" w:rsidP="00633DD5">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842</w:t>
            </w:r>
          </w:p>
        </w:tc>
        <w:tc>
          <w:tcPr>
            <w:tcW w:w="4500" w:type="dxa"/>
            <w:tcBorders>
              <w:right w:val="single" w:sz="4" w:space="0" w:color="auto"/>
            </w:tcBorders>
            <w:shd w:val="clear" w:color="auto" w:fill="DBE5F1" w:themeFill="accent1" w:themeFillTint="33"/>
            <w:noWrap/>
            <w:hideMark/>
          </w:tcPr>
          <w:p w14:paraId="212A81A3" w14:textId="583EB17A" w:rsidR="002E3C7E" w:rsidRPr="00642A95" w:rsidRDefault="00810107" w:rsidP="002B364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Total de ahorro en 2017 </w:t>
            </w:r>
          </w:p>
        </w:tc>
      </w:tr>
      <w:tr w:rsidR="002E3C7E" w:rsidRPr="002B3646" w14:paraId="52540211" w14:textId="77777777" w:rsidTr="0012722A">
        <w:tc>
          <w:tcPr>
            <w:tcW w:w="2700" w:type="dxa"/>
            <w:tcBorders>
              <w:right w:val="single" w:sz="4" w:space="0" w:color="auto"/>
            </w:tcBorders>
            <w:shd w:val="clear" w:color="auto" w:fill="auto"/>
            <w:noWrap/>
            <w:hideMark/>
          </w:tcPr>
          <w:p w14:paraId="27A6A274" w14:textId="77777777" w:rsidR="002E3C7E" w:rsidRPr="00642A95" w:rsidRDefault="002E3C7E"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980" w:type="dxa"/>
            <w:tcBorders>
              <w:left w:val="single" w:sz="4" w:space="0" w:color="auto"/>
            </w:tcBorders>
            <w:shd w:val="clear" w:color="auto" w:fill="auto"/>
            <w:noWrap/>
            <w:hideMark/>
          </w:tcPr>
          <w:p w14:paraId="3EB30831" w14:textId="77777777" w:rsidR="002E3C7E" w:rsidRPr="00642A95" w:rsidRDefault="002E3C7E"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4500" w:type="dxa"/>
            <w:tcBorders>
              <w:right w:val="single" w:sz="4" w:space="0" w:color="auto"/>
            </w:tcBorders>
            <w:shd w:val="clear" w:color="auto" w:fill="auto"/>
            <w:noWrap/>
            <w:hideMark/>
          </w:tcPr>
          <w:p w14:paraId="754E27A6" w14:textId="77777777" w:rsidR="002E3C7E" w:rsidRPr="00642A95" w:rsidRDefault="002E3C7E"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2E3C7E" w:rsidRPr="002B3646" w14:paraId="48F5518A" w14:textId="77777777" w:rsidTr="0012722A">
        <w:tc>
          <w:tcPr>
            <w:tcW w:w="2700" w:type="dxa"/>
            <w:tcBorders>
              <w:right w:val="single" w:sz="4" w:space="0" w:color="auto"/>
            </w:tcBorders>
            <w:shd w:val="clear" w:color="auto" w:fill="auto"/>
            <w:noWrap/>
            <w:hideMark/>
          </w:tcPr>
          <w:p w14:paraId="7BE01C44" w14:textId="781C9986" w:rsidR="002E3C7E" w:rsidRPr="00642A95" w:rsidRDefault="00A1446D" w:rsidP="008F0900">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Déficit de ingresos con respecto al presupuesto </w:t>
            </w:r>
          </w:p>
        </w:tc>
        <w:tc>
          <w:tcPr>
            <w:tcW w:w="1980" w:type="dxa"/>
            <w:tcBorders>
              <w:left w:val="single" w:sz="4" w:space="0" w:color="auto"/>
            </w:tcBorders>
            <w:shd w:val="clear" w:color="auto" w:fill="auto"/>
            <w:noWrap/>
            <w:hideMark/>
          </w:tcPr>
          <w:p w14:paraId="5FA95197" w14:textId="71159A89" w:rsidR="002E3C7E" w:rsidRPr="00642A95" w:rsidRDefault="008F0900"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-17</w:t>
            </w:r>
          </w:p>
        </w:tc>
        <w:tc>
          <w:tcPr>
            <w:tcW w:w="4500" w:type="dxa"/>
            <w:tcBorders>
              <w:right w:val="single" w:sz="4" w:space="0" w:color="auto"/>
            </w:tcBorders>
            <w:shd w:val="clear" w:color="auto" w:fill="auto"/>
            <w:noWrap/>
            <w:hideMark/>
          </w:tcPr>
          <w:p w14:paraId="7DABF57A" w14:textId="3446633C" w:rsidR="002E3C7E" w:rsidRPr="00642A95" w:rsidRDefault="00C842D0" w:rsidP="00C842D0">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Se ingresaron 10.000 por debajo de las previsiones para</w:t>
            </w:r>
            <w:r w:rsidR="00810107" w:rsidRPr="00642A95">
              <w:rPr>
                <w:rFonts w:asciiTheme="minorHAnsi" w:eastAsia="Times New Roman" w:hAnsiTheme="minorHAnsi" w:cs="Arial"/>
                <w:sz w:val="20"/>
                <w:szCs w:val="20"/>
                <w:lang w:val="es-ES_tradnl" w:eastAsia="en-GB"/>
              </w:rPr>
              <w:t xml:space="preserve"> el impuesto sobre la renta</w:t>
            </w:r>
            <w:r w:rsidRPr="00642A95">
              <w:rPr>
                <w:rFonts w:asciiTheme="minorHAnsi" w:eastAsia="Times New Roman" w:hAnsiTheme="minorHAnsi" w:cs="Arial"/>
                <w:sz w:val="20"/>
                <w:szCs w:val="20"/>
                <w:lang w:val="es-ES_tradnl" w:eastAsia="en-GB"/>
              </w:rPr>
              <w:t xml:space="preserve"> y 8000 por debajo de la previsión para otros ingresos (tales como los ingresos por intereses) </w:t>
            </w:r>
          </w:p>
        </w:tc>
      </w:tr>
      <w:tr w:rsidR="002E3C7E" w:rsidRPr="002B3646" w14:paraId="30BCE3FC" w14:textId="77777777" w:rsidTr="0012722A">
        <w:tc>
          <w:tcPr>
            <w:tcW w:w="2700" w:type="dxa"/>
            <w:tcBorders>
              <w:right w:val="single" w:sz="4" w:space="0" w:color="auto"/>
            </w:tcBorders>
            <w:shd w:val="clear" w:color="auto" w:fill="auto"/>
            <w:noWrap/>
            <w:hideMark/>
          </w:tcPr>
          <w:p w14:paraId="0645FDAB" w14:textId="77777777" w:rsidR="002E3C7E" w:rsidRPr="00642A95" w:rsidRDefault="002E3C7E"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980" w:type="dxa"/>
            <w:tcBorders>
              <w:left w:val="single" w:sz="4" w:space="0" w:color="auto"/>
            </w:tcBorders>
            <w:shd w:val="clear" w:color="auto" w:fill="auto"/>
            <w:noWrap/>
            <w:hideMark/>
          </w:tcPr>
          <w:p w14:paraId="46213721" w14:textId="77777777" w:rsidR="002E3C7E" w:rsidRPr="00642A95" w:rsidRDefault="002E3C7E" w:rsidP="00633DD5">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4500" w:type="dxa"/>
            <w:tcBorders>
              <w:right w:val="single" w:sz="4" w:space="0" w:color="auto"/>
            </w:tcBorders>
            <w:shd w:val="clear" w:color="auto" w:fill="auto"/>
            <w:noWrap/>
            <w:hideMark/>
          </w:tcPr>
          <w:p w14:paraId="034CB4B3" w14:textId="77777777" w:rsidR="002E3C7E" w:rsidRPr="00642A95" w:rsidRDefault="002E3C7E"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2E3C7E" w:rsidRPr="00642A95" w14:paraId="13517459" w14:textId="77777777" w:rsidTr="0012722A">
        <w:tc>
          <w:tcPr>
            <w:tcW w:w="2700" w:type="dxa"/>
            <w:tcBorders>
              <w:right w:val="single" w:sz="4" w:space="0" w:color="auto"/>
            </w:tcBorders>
            <w:shd w:val="clear" w:color="auto" w:fill="DBE5F1" w:themeFill="accent1" w:themeFillTint="33"/>
            <w:noWrap/>
            <w:hideMark/>
          </w:tcPr>
          <w:p w14:paraId="598313CA" w14:textId="53DABF0A" w:rsidR="002E3C7E" w:rsidRPr="00642A95" w:rsidRDefault="00A1446D" w:rsidP="00075AA8">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Excedente total </w:t>
            </w:r>
            <w:r w:rsidR="00075AA8" w:rsidRPr="00642A95">
              <w:rPr>
                <w:rFonts w:asciiTheme="minorHAnsi" w:eastAsia="Times New Roman" w:hAnsiTheme="minorHAnsi" w:cs="Arial"/>
                <w:b/>
                <w:bCs/>
                <w:sz w:val="20"/>
                <w:szCs w:val="20"/>
                <w:lang w:val="es-ES_tradnl" w:eastAsia="en-GB"/>
              </w:rPr>
              <w:t>de</w:t>
            </w:r>
            <w:r w:rsidRPr="00642A95">
              <w:rPr>
                <w:rFonts w:asciiTheme="minorHAnsi" w:eastAsia="Times New Roman" w:hAnsiTheme="minorHAnsi" w:cs="Arial"/>
                <w:b/>
                <w:bCs/>
                <w:sz w:val="20"/>
                <w:szCs w:val="20"/>
                <w:lang w:val="es-ES_tradnl" w:eastAsia="en-GB"/>
              </w:rPr>
              <w:t xml:space="preserve"> 2017 a transferir a 2018 </w:t>
            </w:r>
          </w:p>
        </w:tc>
        <w:tc>
          <w:tcPr>
            <w:tcW w:w="1980" w:type="dxa"/>
            <w:tcBorders>
              <w:left w:val="single" w:sz="4" w:space="0" w:color="auto"/>
            </w:tcBorders>
            <w:shd w:val="clear" w:color="auto" w:fill="DBE5F1" w:themeFill="accent1" w:themeFillTint="33"/>
            <w:noWrap/>
            <w:hideMark/>
          </w:tcPr>
          <w:p w14:paraId="149B03AD" w14:textId="127C9DEF" w:rsidR="002E3C7E" w:rsidRPr="00642A95" w:rsidRDefault="008F0900" w:rsidP="00633DD5">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825</w:t>
            </w:r>
          </w:p>
        </w:tc>
        <w:tc>
          <w:tcPr>
            <w:tcW w:w="4500" w:type="dxa"/>
            <w:tcBorders>
              <w:right w:val="single" w:sz="4" w:space="0" w:color="auto"/>
            </w:tcBorders>
            <w:shd w:val="clear" w:color="auto" w:fill="DBE5F1" w:themeFill="accent1" w:themeFillTint="33"/>
            <w:noWrap/>
            <w:hideMark/>
          </w:tcPr>
          <w:p w14:paraId="19E8CEC7" w14:textId="77777777" w:rsidR="002E3C7E" w:rsidRPr="00642A95" w:rsidRDefault="002E3C7E" w:rsidP="00633DD5">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bl>
    <w:p w14:paraId="5A6B7C83" w14:textId="2495E243" w:rsidR="008F0900" w:rsidRPr="00642A95" w:rsidRDefault="008F0900" w:rsidP="008F0900">
      <w:pPr>
        <w:rPr>
          <w:rFonts w:cs="Arial"/>
          <w:sz w:val="20"/>
          <w:szCs w:val="20"/>
          <w:lang w:val="es-ES_tradnl"/>
        </w:rPr>
      </w:pPr>
      <w:r w:rsidRPr="00642A95">
        <w:rPr>
          <w:rFonts w:cs="Arial"/>
          <w:sz w:val="20"/>
          <w:szCs w:val="20"/>
          <w:lang w:val="es-ES_tradnl"/>
        </w:rPr>
        <w:t>Nota: Incluye el uso autorizado del excedente en 2017.</w:t>
      </w:r>
    </w:p>
    <w:p w14:paraId="36E93BD2" w14:textId="2B001928" w:rsidR="002E3C7E" w:rsidRPr="00642A95" w:rsidRDefault="008F0900" w:rsidP="008F0900">
      <w:pPr>
        <w:pStyle w:val="NoSpacing"/>
        <w:ind w:left="0" w:firstLine="0"/>
        <w:rPr>
          <w:i/>
          <w:lang w:val="es-ES_tradnl"/>
        </w:rPr>
      </w:pPr>
      <w:r w:rsidRPr="00642A95">
        <w:rPr>
          <w:rFonts w:cs="Arial"/>
          <w:b/>
          <w:sz w:val="20"/>
          <w:szCs w:val="20"/>
          <w:lang w:val="es-ES_tradnl"/>
        </w:rPr>
        <w:t>En negrita</w:t>
      </w:r>
      <w:r w:rsidRPr="00642A95">
        <w:rPr>
          <w:rFonts w:cs="Arial"/>
          <w:sz w:val="20"/>
          <w:szCs w:val="20"/>
          <w:lang w:val="es-ES_tradnl"/>
        </w:rPr>
        <w:t>: Cantidad comprometida del excedente de 2016 a gastar en 2018 - total de 143.000 francos suizos.</w:t>
      </w:r>
    </w:p>
    <w:p w14:paraId="2CA8B7B0" w14:textId="77777777" w:rsidR="004A2ABC" w:rsidRPr="00642A95" w:rsidRDefault="004A2ABC" w:rsidP="00633DD5">
      <w:pPr>
        <w:pStyle w:val="NoSpacing"/>
        <w:rPr>
          <w:lang w:val="es-ES_tradnl"/>
        </w:rPr>
      </w:pPr>
    </w:p>
    <w:p w14:paraId="5F9BB0F4" w14:textId="6B92BFBB" w:rsidR="004753C0" w:rsidRPr="00642A95" w:rsidRDefault="00112F62" w:rsidP="00633DD5">
      <w:pPr>
        <w:rPr>
          <w:lang w:val="es-ES_tradnl"/>
        </w:rPr>
      </w:pPr>
      <w:r w:rsidRPr="00642A95">
        <w:rPr>
          <w:lang w:val="es-ES_tradnl"/>
        </w:rPr>
        <w:lastRenderedPageBreak/>
        <w:t>10.</w:t>
      </w:r>
      <w:r w:rsidRPr="00642A95">
        <w:rPr>
          <w:lang w:val="es-ES_tradnl"/>
        </w:rPr>
        <w:tab/>
      </w:r>
      <w:r w:rsidR="002D0788" w:rsidRPr="00642A95">
        <w:rPr>
          <w:lang w:val="es-ES_tradnl"/>
        </w:rPr>
        <w:t>Se destacan los siguientes puntos para la información del Comité Permanente:</w:t>
      </w:r>
    </w:p>
    <w:p w14:paraId="72E06E8F" w14:textId="77777777" w:rsidR="00112F62" w:rsidRPr="00642A95" w:rsidRDefault="00112F62" w:rsidP="00633DD5">
      <w:pPr>
        <w:pStyle w:val="NoSpacing"/>
        <w:ind w:left="850"/>
        <w:rPr>
          <w:lang w:val="es-ES_tradnl"/>
        </w:rPr>
      </w:pPr>
    </w:p>
    <w:p w14:paraId="77D25E31" w14:textId="3A2612C3" w:rsidR="002D0788" w:rsidRPr="00642A95" w:rsidRDefault="002D0788" w:rsidP="00F77027">
      <w:pPr>
        <w:pStyle w:val="NoSpacing"/>
        <w:numPr>
          <w:ilvl w:val="0"/>
          <w:numId w:val="47"/>
        </w:numPr>
        <w:rPr>
          <w:lang w:val="es-ES_tradnl"/>
        </w:rPr>
      </w:pPr>
      <w:r w:rsidRPr="00642A95">
        <w:rPr>
          <w:lang w:val="es-ES_tradnl"/>
        </w:rPr>
        <w:t xml:space="preserve">En términos generales, </w:t>
      </w:r>
      <w:r w:rsidR="00BF4FAC" w:rsidRPr="00642A95">
        <w:rPr>
          <w:lang w:val="es-ES_tradnl"/>
        </w:rPr>
        <w:t xml:space="preserve">los ingresos </w:t>
      </w:r>
      <w:r w:rsidRPr="00642A95">
        <w:rPr>
          <w:lang w:val="es-ES_tradnl"/>
        </w:rPr>
        <w:t>cumpl</w:t>
      </w:r>
      <w:r w:rsidR="00BF4FAC" w:rsidRPr="00642A95">
        <w:rPr>
          <w:lang w:val="es-ES_tradnl"/>
        </w:rPr>
        <w:t>en</w:t>
      </w:r>
      <w:r w:rsidRPr="00642A95">
        <w:rPr>
          <w:lang w:val="es-ES_tradnl"/>
        </w:rPr>
        <w:t xml:space="preserve"> </w:t>
      </w:r>
      <w:r w:rsidR="008F0900" w:rsidRPr="00642A95">
        <w:rPr>
          <w:lang w:val="es-ES_tradnl"/>
        </w:rPr>
        <w:t>las previsiones presupuestaria</w:t>
      </w:r>
      <w:r w:rsidR="004D3C04" w:rsidRPr="00642A95">
        <w:rPr>
          <w:lang w:val="es-ES_tradnl"/>
        </w:rPr>
        <w:t>s</w:t>
      </w:r>
      <w:r w:rsidRPr="00642A95">
        <w:rPr>
          <w:lang w:val="es-ES_tradnl"/>
        </w:rPr>
        <w:t>, salvo en el caso del impue</w:t>
      </w:r>
      <w:r w:rsidR="005A70BD" w:rsidRPr="00642A95">
        <w:rPr>
          <w:lang w:val="es-ES_tradnl"/>
        </w:rPr>
        <w:t>sto sobre la renta</w:t>
      </w:r>
      <w:r w:rsidR="008F0900" w:rsidRPr="00642A95">
        <w:rPr>
          <w:lang w:val="es-ES_tradnl"/>
        </w:rPr>
        <w:t>,</w:t>
      </w:r>
      <w:r w:rsidR="005A70BD" w:rsidRPr="00642A95">
        <w:rPr>
          <w:lang w:val="es-ES_tradnl"/>
        </w:rPr>
        <w:t xml:space="preserve"> que está</w:t>
      </w:r>
      <w:r w:rsidRPr="00642A95">
        <w:rPr>
          <w:lang w:val="es-ES_tradnl"/>
        </w:rPr>
        <w:t xml:space="preserve"> 10.000 francos suizos por debajo de las previsiones, </w:t>
      </w:r>
      <w:r w:rsidR="009C2E28" w:rsidRPr="00642A95">
        <w:rPr>
          <w:lang w:val="es-ES_tradnl"/>
        </w:rPr>
        <w:t>principalmente</w:t>
      </w:r>
      <w:r w:rsidR="005A70BD" w:rsidRPr="00642A95">
        <w:rPr>
          <w:lang w:val="es-ES_tradnl"/>
        </w:rPr>
        <w:t xml:space="preserve"> debido a las vacantes</w:t>
      </w:r>
      <w:r w:rsidR="004D3C04" w:rsidRPr="00642A95">
        <w:rPr>
          <w:lang w:val="es-ES_tradnl"/>
        </w:rPr>
        <w:t>; lo mismo ocurre con otros ingresos</w:t>
      </w:r>
      <w:r w:rsidR="009C2E28" w:rsidRPr="00642A95">
        <w:rPr>
          <w:lang w:val="es-ES_tradnl"/>
        </w:rPr>
        <w:t xml:space="preserve">, incluyendo </w:t>
      </w:r>
      <w:r w:rsidR="004D3C04" w:rsidRPr="00642A95">
        <w:rPr>
          <w:lang w:val="es-ES_tradnl"/>
        </w:rPr>
        <w:t xml:space="preserve">los </w:t>
      </w:r>
      <w:r w:rsidR="009C2E28" w:rsidRPr="00642A95">
        <w:rPr>
          <w:lang w:val="es-ES_tradnl"/>
        </w:rPr>
        <w:t>ingres</w:t>
      </w:r>
      <w:r w:rsidR="004D3C04" w:rsidRPr="00642A95">
        <w:rPr>
          <w:lang w:val="es-ES_tradnl"/>
        </w:rPr>
        <w:t>os por intereses, que</w:t>
      </w:r>
      <w:r w:rsidR="005A70BD" w:rsidRPr="00642A95">
        <w:rPr>
          <w:lang w:val="es-ES_tradnl"/>
        </w:rPr>
        <w:t xml:space="preserve"> arrojan un saldo de</w:t>
      </w:r>
      <w:r w:rsidR="004D3C04" w:rsidRPr="00642A95">
        <w:rPr>
          <w:lang w:val="es-ES_tradnl"/>
        </w:rPr>
        <w:t xml:space="preserve"> </w:t>
      </w:r>
      <w:r w:rsidR="008F0900" w:rsidRPr="00642A95">
        <w:rPr>
          <w:lang w:val="es-ES_tradnl"/>
        </w:rPr>
        <w:t>7</w:t>
      </w:r>
      <w:r w:rsidR="009C2E28" w:rsidRPr="00642A95">
        <w:rPr>
          <w:lang w:val="es-ES_tradnl"/>
        </w:rPr>
        <w:t>000</w:t>
      </w:r>
      <w:r w:rsidR="00F77027" w:rsidRPr="00642A95">
        <w:rPr>
          <w:lang w:val="es-ES_tradnl"/>
        </w:rPr>
        <w:t xml:space="preserve"> francos suizos por debajo de las previsiones.</w:t>
      </w:r>
    </w:p>
    <w:p w14:paraId="0544414D" w14:textId="77777777" w:rsidR="00126808" w:rsidRPr="00642A95" w:rsidRDefault="00126808" w:rsidP="00633DD5">
      <w:pPr>
        <w:pStyle w:val="NoSpacing"/>
        <w:ind w:left="850"/>
        <w:rPr>
          <w:lang w:val="es-ES_tradnl"/>
        </w:rPr>
      </w:pPr>
    </w:p>
    <w:p w14:paraId="2689CE16" w14:textId="011391F3" w:rsidR="004753C0" w:rsidRPr="00642A95" w:rsidRDefault="00112F62" w:rsidP="00633DD5">
      <w:pPr>
        <w:pStyle w:val="NoSpacing"/>
        <w:ind w:left="850"/>
        <w:rPr>
          <w:lang w:val="es-ES_tradnl"/>
        </w:rPr>
      </w:pPr>
      <w:r w:rsidRPr="00642A95">
        <w:rPr>
          <w:lang w:val="es-ES_tradnl"/>
        </w:rPr>
        <w:t>b.</w:t>
      </w:r>
      <w:r w:rsidRPr="00642A95">
        <w:rPr>
          <w:lang w:val="es-ES_tradnl"/>
        </w:rPr>
        <w:tab/>
      </w:r>
      <w:r w:rsidR="00F77027" w:rsidRPr="00642A95">
        <w:rPr>
          <w:lang w:val="es-ES_tradnl"/>
        </w:rPr>
        <w:t xml:space="preserve">El importe </w:t>
      </w:r>
      <w:r w:rsidR="002A3784" w:rsidRPr="00642A95">
        <w:rPr>
          <w:lang w:val="es-ES_tradnl"/>
        </w:rPr>
        <w:t xml:space="preserve">total </w:t>
      </w:r>
      <w:r w:rsidR="005A70BD" w:rsidRPr="00642A95">
        <w:rPr>
          <w:lang w:val="es-ES_tradnl"/>
        </w:rPr>
        <w:t>de los costos salariales es</w:t>
      </w:r>
      <w:r w:rsidR="008F0900" w:rsidRPr="00642A95">
        <w:rPr>
          <w:lang w:val="es-ES_tradnl"/>
        </w:rPr>
        <w:t xml:space="preserve"> de 3.02</w:t>
      </w:r>
      <w:r w:rsidR="00F77027" w:rsidRPr="00642A95">
        <w:rPr>
          <w:lang w:val="es-ES_tradnl"/>
        </w:rPr>
        <w:t>6.000 francos suizos</w:t>
      </w:r>
      <w:r w:rsidR="002A3784" w:rsidRPr="00642A95">
        <w:rPr>
          <w:lang w:val="es-ES_tradnl"/>
        </w:rPr>
        <w:t xml:space="preserve">, lo que </w:t>
      </w:r>
      <w:r w:rsidR="008B1907" w:rsidRPr="00642A95">
        <w:rPr>
          <w:lang w:val="es-ES_tradnl"/>
        </w:rPr>
        <w:t>supone</w:t>
      </w:r>
      <w:r w:rsidR="00F77027" w:rsidRPr="00642A95">
        <w:rPr>
          <w:lang w:val="es-ES_tradnl"/>
        </w:rPr>
        <w:t xml:space="preserve"> </w:t>
      </w:r>
      <w:r w:rsidR="008B1907" w:rsidRPr="00642A95">
        <w:rPr>
          <w:lang w:val="es-ES_tradnl"/>
        </w:rPr>
        <w:t>un índice de cumplimiento del presupuesto de</w:t>
      </w:r>
      <w:r w:rsidR="005A70BD" w:rsidRPr="00642A95">
        <w:rPr>
          <w:lang w:val="es-ES_tradnl"/>
        </w:rPr>
        <w:t>l</w:t>
      </w:r>
      <w:r w:rsidR="008F0900" w:rsidRPr="00642A95">
        <w:rPr>
          <w:lang w:val="es-ES_tradnl"/>
        </w:rPr>
        <w:t xml:space="preserve"> 88</w:t>
      </w:r>
      <w:r w:rsidR="006C2004" w:rsidRPr="00642A95">
        <w:rPr>
          <w:lang w:val="es-ES_tradnl"/>
        </w:rPr>
        <w:t xml:space="preserve"> </w:t>
      </w:r>
      <w:r w:rsidR="008B1907" w:rsidRPr="00642A95">
        <w:rPr>
          <w:lang w:val="es-ES_tradnl"/>
        </w:rPr>
        <w:t>%; los costos salari</w:t>
      </w:r>
      <w:r w:rsidR="005A70BD" w:rsidRPr="00642A95">
        <w:rPr>
          <w:lang w:val="es-ES_tradnl"/>
        </w:rPr>
        <w:t xml:space="preserve">ales </w:t>
      </w:r>
      <w:r w:rsidR="008B1907" w:rsidRPr="00642A95">
        <w:rPr>
          <w:lang w:val="es-ES_tradnl"/>
        </w:rPr>
        <w:t>repre</w:t>
      </w:r>
      <w:r w:rsidR="00774ACC" w:rsidRPr="00642A95">
        <w:rPr>
          <w:lang w:val="es-ES_tradnl"/>
        </w:rPr>
        <w:t>senta</w:t>
      </w:r>
      <w:r w:rsidR="008F0900" w:rsidRPr="00642A95">
        <w:rPr>
          <w:lang w:val="es-ES_tradnl"/>
        </w:rPr>
        <w:t>n un 67</w:t>
      </w:r>
      <w:r w:rsidR="006C2004" w:rsidRPr="00642A95">
        <w:rPr>
          <w:lang w:val="es-ES_tradnl"/>
        </w:rPr>
        <w:t xml:space="preserve"> </w:t>
      </w:r>
      <w:r w:rsidR="008B1907" w:rsidRPr="00642A95">
        <w:rPr>
          <w:lang w:val="es-ES_tradnl"/>
        </w:rPr>
        <w:t>% de</w:t>
      </w:r>
      <w:r w:rsidR="005A70BD" w:rsidRPr="00642A95">
        <w:rPr>
          <w:lang w:val="es-ES_tradnl"/>
        </w:rPr>
        <w:t>l total de</w:t>
      </w:r>
      <w:r w:rsidR="008B1907" w:rsidRPr="00642A95">
        <w:rPr>
          <w:lang w:val="es-ES_tradnl"/>
        </w:rPr>
        <w:t xml:space="preserve"> los gastos previstos. </w:t>
      </w:r>
    </w:p>
    <w:p w14:paraId="0FB3F4CB" w14:textId="77777777" w:rsidR="00112F62" w:rsidRPr="00642A95" w:rsidRDefault="00112F62" w:rsidP="00633DD5">
      <w:pPr>
        <w:pStyle w:val="NoSpacing"/>
        <w:ind w:left="850"/>
        <w:rPr>
          <w:lang w:val="es-ES_tradnl"/>
        </w:rPr>
      </w:pPr>
    </w:p>
    <w:p w14:paraId="05C2B836" w14:textId="1ABDDCB0" w:rsidR="008D5BB1" w:rsidRPr="00642A95" w:rsidRDefault="00112F62" w:rsidP="0018146B">
      <w:pPr>
        <w:pStyle w:val="NoSpacing"/>
        <w:ind w:left="850"/>
        <w:rPr>
          <w:lang w:val="es-ES_tradnl"/>
        </w:rPr>
      </w:pPr>
      <w:r w:rsidRPr="00642A95">
        <w:rPr>
          <w:lang w:val="es-ES_tradnl"/>
        </w:rPr>
        <w:t>c.</w:t>
      </w:r>
      <w:r w:rsidRPr="00642A95">
        <w:rPr>
          <w:lang w:val="es-ES_tradnl"/>
        </w:rPr>
        <w:tab/>
      </w:r>
      <w:r w:rsidR="00C8319D" w:rsidRPr="00642A95">
        <w:rPr>
          <w:lang w:val="es-ES_tradnl"/>
        </w:rPr>
        <w:t>No</w:t>
      </w:r>
      <w:r w:rsidR="0018146B" w:rsidRPr="00642A95">
        <w:rPr>
          <w:lang w:val="es-ES_tradnl"/>
        </w:rPr>
        <w:t xml:space="preserve"> ha habido incrementos impuestos por la UICN por aumento del costo de la vida desde 2011.</w:t>
      </w:r>
      <w:r w:rsidR="004C3459" w:rsidRPr="00642A95">
        <w:rPr>
          <w:lang w:val="es-ES_tradnl"/>
        </w:rPr>
        <w:t xml:space="preserve"> </w:t>
      </w:r>
      <w:r w:rsidR="0018146B" w:rsidRPr="00642A95">
        <w:rPr>
          <w:lang w:val="es-ES_tradnl"/>
        </w:rPr>
        <w:t xml:space="preserve">Se propone </w:t>
      </w:r>
      <w:r w:rsidR="00394257" w:rsidRPr="00642A95">
        <w:rPr>
          <w:lang w:val="es-ES_tradnl"/>
        </w:rPr>
        <w:t>que</w:t>
      </w:r>
      <w:r w:rsidR="0018146B" w:rsidRPr="00642A95">
        <w:rPr>
          <w:lang w:val="es-ES_tradnl"/>
        </w:rPr>
        <w:t xml:space="preserve"> el </w:t>
      </w:r>
      <w:r w:rsidR="00394257" w:rsidRPr="00642A95">
        <w:rPr>
          <w:lang w:val="es-ES_tradnl"/>
        </w:rPr>
        <w:t>sistema</w:t>
      </w:r>
      <w:r w:rsidR="0018146B" w:rsidRPr="00642A95">
        <w:rPr>
          <w:lang w:val="es-ES_tradnl"/>
        </w:rPr>
        <w:t xml:space="preserve"> de incrementos salariales vinculados al rendimiento</w:t>
      </w:r>
      <w:r w:rsidR="00394257" w:rsidRPr="00642A95">
        <w:rPr>
          <w:lang w:val="es-ES_tradnl"/>
        </w:rPr>
        <w:t xml:space="preserve"> aplicado por la UICN en 2017 sea implantado por Ramsar en 2019, habida cuenta de que la Secretaría primero tiene que </w:t>
      </w:r>
      <w:r w:rsidR="00F04B0F" w:rsidRPr="00642A95">
        <w:rPr>
          <w:lang w:val="es-ES_tradnl"/>
        </w:rPr>
        <w:t xml:space="preserve">poner en funcionamiento el nuevo sistema en línea para este fin </w:t>
      </w:r>
      <w:r w:rsidR="0086305C" w:rsidRPr="00642A95">
        <w:rPr>
          <w:lang w:val="es-ES_tradnl"/>
        </w:rPr>
        <w:t>(</w:t>
      </w:r>
      <w:r w:rsidR="00F04B0F" w:rsidRPr="00642A95">
        <w:rPr>
          <w:lang w:val="es-ES_tradnl"/>
        </w:rPr>
        <w:t>véase el documento</w:t>
      </w:r>
      <w:r w:rsidR="0086305C" w:rsidRPr="00642A95">
        <w:rPr>
          <w:lang w:val="es-ES_tradnl"/>
        </w:rPr>
        <w:t xml:space="preserve"> SC54-7.3).</w:t>
      </w:r>
    </w:p>
    <w:p w14:paraId="1A21A664" w14:textId="77777777" w:rsidR="00112F62" w:rsidRPr="00642A95" w:rsidRDefault="00112F62" w:rsidP="00633DD5">
      <w:pPr>
        <w:pStyle w:val="NoSpacing"/>
        <w:ind w:left="850"/>
        <w:rPr>
          <w:lang w:val="es-ES_tradnl"/>
        </w:rPr>
      </w:pPr>
    </w:p>
    <w:p w14:paraId="17F91BB4" w14:textId="41713DEB" w:rsidR="004753C0" w:rsidRPr="00642A95" w:rsidRDefault="00112F62" w:rsidP="00633DD5">
      <w:pPr>
        <w:pStyle w:val="NoSpacing"/>
        <w:ind w:left="850"/>
        <w:rPr>
          <w:lang w:val="es-ES_tradnl"/>
        </w:rPr>
      </w:pPr>
      <w:r w:rsidRPr="00642A95">
        <w:rPr>
          <w:lang w:val="es-ES_tradnl"/>
        </w:rPr>
        <w:t>d.</w:t>
      </w:r>
      <w:r w:rsidRPr="00642A95">
        <w:rPr>
          <w:lang w:val="es-ES_tradnl"/>
        </w:rPr>
        <w:tab/>
      </w:r>
      <w:r w:rsidR="00435F5B" w:rsidRPr="00642A95">
        <w:rPr>
          <w:lang w:val="es-ES_tradnl"/>
        </w:rPr>
        <w:t xml:space="preserve">Las provisiones </w:t>
      </w:r>
      <w:r w:rsidR="008F0900" w:rsidRPr="00642A95">
        <w:rPr>
          <w:lang w:val="es-ES_tradnl"/>
        </w:rPr>
        <w:t>son superiores a la cifra</w:t>
      </w:r>
      <w:r w:rsidR="00F26382" w:rsidRPr="00642A95">
        <w:rPr>
          <w:lang w:val="es-ES_tradnl"/>
        </w:rPr>
        <w:t xml:space="preserve"> prevista,</w:t>
      </w:r>
      <w:r w:rsidR="004C3459" w:rsidRPr="00642A95">
        <w:rPr>
          <w:lang w:val="es-ES_tradnl"/>
        </w:rPr>
        <w:t xml:space="preserve"> </w:t>
      </w:r>
      <w:r w:rsidR="00435F5B" w:rsidRPr="00642A95">
        <w:rPr>
          <w:lang w:val="es-ES_tradnl"/>
        </w:rPr>
        <w:t xml:space="preserve">debido principalmente al incremento de 67.000 francos suizos de la provisión por morosidad con respecto a 2016, y al incremento de 40.000 francos suizos de la provisión por licencias comparado con 2016. </w:t>
      </w:r>
      <w:r w:rsidR="001A5FCD" w:rsidRPr="00642A95">
        <w:rPr>
          <w:lang w:val="es-ES_tradnl"/>
        </w:rPr>
        <w:t>Las ganancias totales por diferencias de cambio ascendieron a 22.000 francos suizos</w:t>
      </w:r>
      <w:r w:rsidR="00F26382" w:rsidRPr="00642A95">
        <w:rPr>
          <w:lang w:val="es-ES_tradnl"/>
        </w:rPr>
        <w:t>.</w:t>
      </w:r>
      <w:r w:rsidR="004C3459" w:rsidRPr="00642A95">
        <w:rPr>
          <w:lang w:val="es-ES_tradnl"/>
        </w:rPr>
        <w:t xml:space="preserve"> </w:t>
      </w:r>
    </w:p>
    <w:p w14:paraId="4AA885E8" w14:textId="77777777" w:rsidR="005215EB" w:rsidRPr="00642A95" w:rsidRDefault="005215EB" w:rsidP="00633DD5">
      <w:pPr>
        <w:pStyle w:val="NoSpacing"/>
        <w:ind w:left="1440" w:firstLine="0"/>
        <w:rPr>
          <w:lang w:val="es-ES_tradnl"/>
        </w:rPr>
      </w:pPr>
    </w:p>
    <w:p w14:paraId="3E25F3FE" w14:textId="02714DC8" w:rsidR="00BF3B3A" w:rsidRPr="00642A95" w:rsidRDefault="00112F62" w:rsidP="00633DD5">
      <w:pPr>
        <w:rPr>
          <w:lang w:val="es-ES_tradnl"/>
        </w:rPr>
      </w:pPr>
      <w:r w:rsidRPr="00642A95">
        <w:rPr>
          <w:lang w:val="es-ES_tradnl"/>
        </w:rPr>
        <w:t>11.</w:t>
      </w:r>
      <w:r w:rsidRPr="00642A95">
        <w:rPr>
          <w:lang w:val="es-ES_tradnl"/>
        </w:rPr>
        <w:tab/>
      </w:r>
      <w:r w:rsidR="009349EC" w:rsidRPr="00642A95">
        <w:rPr>
          <w:lang w:val="es-ES_tradnl"/>
        </w:rPr>
        <w:t>A raí</w:t>
      </w:r>
      <w:r w:rsidR="001A5FCD" w:rsidRPr="00642A95">
        <w:rPr>
          <w:lang w:val="es-ES_tradnl"/>
        </w:rPr>
        <w:t>z de la decisión de la Secretari</w:t>
      </w:r>
      <w:r w:rsidR="009349EC" w:rsidRPr="00642A95">
        <w:rPr>
          <w:lang w:val="es-ES_tradnl"/>
        </w:rPr>
        <w:t>a</w:t>
      </w:r>
      <w:r w:rsidR="001A5FCD" w:rsidRPr="00642A95">
        <w:rPr>
          <w:lang w:val="es-ES_tradnl"/>
        </w:rPr>
        <w:t xml:space="preserve"> General</w:t>
      </w:r>
      <w:r w:rsidR="009349EC" w:rsidRPr="00642A95">
        <w:rPr>
          <w:lang w:val="es-ES_tradnl"/>
        </w:rPr>
        <w:t xml:space="preserve">, </w:t>
      </w:r>
      <w:r w:rsidR="00520049" w:rsidRPr="00642A95">
        <w:rPr>
          <w:lang w:val="es-ES_tradnl"/>
        </w:rPr>
        <w:t>aprobada por el Comité Permanente y por los auditores,</w:t>
      </w:r>
      <w:r w:rsidR="00A81018" w:rsidRPr="00642A95">
        <w:rPr>
          <w:lang w:val="es-ES_tradnl"/>
        </w:rPr>
        <w:t xml:space="preserve"> </w:t>
      </w:r>
      <w:r w:rsidR="009349EC" w:rsidRPr="00642A95">
        <w:rPr>
          <w:lang w:val="es-ES_tradnl"/>
        </w:rPr>
        <w:t>de suspender la práctica de traspasar el excedente del presupuesto básico al presupuesto no</w:t>
      </w:r>
      <w:r w:rsidR="006B1F1B" w:rsidRPr="00642A95">
        <w:rPr>
          <w:lang w:val="es-ES_tradnl"/>
        </w:rPr>
        <w:t xml:space="preserve"> básico, la Secretaría </w:t>
      </w:r>
      <w:r w:rsidR="003B6536" w:rsidRPr="00642A95">
        <w:rPr>
          <w:lang w:val="es-ES_tradnl"/>
        </w:rPr>
        <w:t>atendi</w:t>
      </w:r>
      <w:r w:rsidR="006552C4" w:rsidRPr="00642A95">
        <w:rPr>
          <w:lang w:val="es-ES_tradnl"/>
        </w:rPr>
        <w:t>ó</w:t>
      </w:r>
      <w:r w:rsidR="00F26382" w:rsidRPr="00642A95">
        <w:rPr>
          <w:lang w:val="es-ES_tradnl"/>
        </w:rPr>
        <w:t xml:space="preserve"> </w:t>
      </w:r>
      <w:r w:rsidR="009349EC" w:rsidRPr="00642A95">
        <w:rPr>
          <w:lang w:val="es-ES_tradnl"/>
        </w:rPr>
        <w:t xml:space="preserve">las peticiones formuladas en la Decisión </w:t>
      </w:r>
      <w:r w:rsidR="005215EB" w:rsidRPr="00642A95">
        <w:rPr>
          <w:lang w:val="es-ES_tradnl"/>
        </w:rPr>
        <w:t>SC53-31</w:t>
      </w:r>
      <w:r w:rsidR="004D720A" w:rsidRPr="00642A95">
        <w:rPr>
          <w:lang w:val="es-ES_tradnl"/>
        </w:rPr>
        <w:t>: informar al Subgrupo en base al mandato para la administración financiera de la Convención que figuraba en la Resolu</w:t>
      </w:r>
      <w:r w:rsidR="00520049" w:rsidRPr="00642A95">
        <w:rPr>
          <w:lang w:val="es-ES_tradnl"/>
        </w:rPr>
        <w:t xml:space="preserve">ción 5.2, Anexo 3, párrafo 8; </w:t>
      </w:r>
      <w:r w:rsidR="004D720A" w:rsidRPr="00642A95">
        <w:rPr>
          <w:lang w:val="es-ES_tradnl"/>
        </w:rPr>
        <w:t>crear una reserva operativa con carácter expe</w:t>
      </w:r>
      <w:r w:rsidR="00520049" w:rsidRPr="00642A95">
        <w:rPr>
          <w:lang w:val="es-ES_tradnl"/>
        </w:rPr>
        <w:t>rimental, en caso necesario; e</w:t>
      </w:r>
      <w:r w:rsidR="004D720A" w:rsidRPr="00642A95">
        <w:rPr>
          <w:lang w:val="es-ES_tradnl"/>
        </w:rPr>
        <w:t xml:space="preserve"> informar sobre la experiencia a la 54ª reunión del Comité Permanente.</w:t>
      </w:r>
      <w:r w:rsidR="00520049" w:rsidRPr="00642A95">
        <w:rPr>
          <w:lang w:val="es-ES_tradnl"/>
        </w:rPr>
        <w:t xml:space="preserve"> A fin de gestionar de forma más transparente la a</w:t>
      </w:r>
      <w:r w:rsidR="003B6536" w:rsidRPr="00642A95">
        <w:rPr>
          <w:lang w:val="es-ES_tradnl"/>
        </w:rPr>
        <w:t>signación</w:t>
      </w:r>
      <w:r w:rsidR="00520049" w:rsidRPr="00642A95">
        <w:rPr>
          <w:lang w:val="es-ES_tradnl"/>
        </w:rPr>
        <w:t xml:space="preserve"> </w:t>
      </w:r>
      <w:r w:rsidR="003B6536" w:rsidRPr="00642A95">
        <w:rPr>
          <w:lang w:val="es-ES_tradnl"/>
        </w:rPr>
        <w:t>del excedente de 2016 aprobada</w:t>
      </w:r>
      <w:r w:rsidR="00520049" w:rsidRPr="00642A95">
        <w:rPr>
          <w:lang w:val="es-ES_tradnl"/>
        </w:rPr>
        <w:t xml:space="preserve"> por la 53ª reunión del Comité Permanente, </w:t>
      </w:r>
      <w:r w:rsidR="00DF0C01" w:rsidRPr="00642A95">
        <w:rPr>
          <w:lang w:val="es-ES_tradnl"/>
        </w:rPr>
        <w:t xml:space="preserve">la Secretaría siguió la práctica de otras convenciones </w:t>
      </w:r>
      <w:r w:rsidR="00E71D97" w:rsidRPr="00642A95">
        <w:rPr>
          <w:lang w:val="es-ES_tradnl"/>
        </w:rPr>
        <w:t>y</w:t>
      </w:r>
      <w:r w:rsidR="00DF0C01" w:rsidRPr="00642A95">
        <w:rPr>
          <w:lang w:val="es-ES_tradnl"/>
        </w:rPr>
        <w:t xml:space="preserve"> </w:t>
      </w:r>
      <w:r w:rsidR="00E71D97" w:rsidRPr="00642A95">
        <w:rPr>
          <w:lang w:val="es-ES_tradnl"/>
        </w:rPr>
        <w:t xml:space="preserve">aplicó </w:t>
      </w:r>
      <w:r w:rsidR="00DF0C01" w:rsidRPr="00642A95">
        <w:rPr>
          <w:lang w:val="es-ES_tradnl"/>
        </w:rPr>
        <w:t>el excedente</w:t>
      </w:r>
      <w:r w:rsidR="00E71D97" w:rsidRPr="00642A95">
        <w:rPr>
          <w:lang w:val="es-ES_tradnl"/>
        </w:rPr>
        <w:t xml:space="preserve"> aprobado</w:t>
      </w:r>
      <w:r w:rsidR="00DF0C01" w:rsidRPr="00642A95">
        <w:rPr>
          <w:lang w:val="es-ES_tradnl"/>
        </w:rPr>
        <w:t xml:space="preserve"> a fines específicos en el presupuesto básico aprobado para 2017</w:t>
      </w:r>
      <w:r w:rsidR="003B6536" w:rsidRPr="00642A95">
        <w:rPr>
          <w:lang w:val="es-ES_tradnl"/>
        </w:rPr>
        <w:t>, con</w:t>
      </w:r>
      <w:r w:rsidR="00E71D97" w:rsidRPr="00642A95">
        <w:rPr>
          <w:lang w:val="es-ES_tradnl"/>
        </w:rPr>
        <w:t xml:space="preserve"> códigos específicos; asimismo, </w:t>
      </w:r>
      <w:r w:rsidR="00DF0C01" w:rsidRPr="00642A95">
        <w:rPr>
          <w:lang w:val="es-ES_tradnl"/>
        </w:rPr>
        <w:t xml:space="preserve">se hicieron los ajustes necesarios del sistema financiero a fin de </w:t>
      </w:r>
      <w:r w:rsidR="009B71E7" w:rsidRPr="00642A95">
        <w:rPr>
          <w:lang w:val="es-ES_tradnl"/>
        </w:rPr>
        <w:t xml:space="preserve">permitir un seguimiento eficaz y transparente de </w:t>
      </w:r>
      <w:r w:rsidR="00E71D97" w:rsidRPr="00642A95">
        <w:rPr>
          <w:lang w:val="es-ES_tradnl"/>
        </w:rPr>
        <w:t>la aplicación de es</w:t>
      </w:r>
      <w:r w:rsidR="00746CC3" w:rsidRPr="00642A95">
        <w:rPr>
          <w:lang w:val="es-ES_tradnl"/>
        </w:rPr>
        <w:t>os fondos. Se</w:t>
      </w:r>
      <w:r w:rsidR="009B71E7" w:rsidRPr="00642A95">
        <w:rPr>
          <w:lang w:val="es-ES_tradnl"/>
        </w:rPr>
        <w:t xml:space="preserve"> informa </w:t>
      </w:r>
      <w:r w:rsidR="00E71D97" w:rsidRPr="00642A95">
        <w:rPr>
          <w:lang w:val="es-ES_tradnl"/>
        </w:rPr>
        <w:t xml:space="preserve">sobre </w:t>
      </w:r>
      <w:r w:rsidR="009B71E7" w:rsidRPr="00642A95">
        <w:rPr>
          <w:lang w:val="es-ES_tradnl"/>
        </w:rPr>
        <w:t>todas las aplicaciones de los fondos básicos, incluyendo la utilización de fondos excedent</w:t>
      </w:r>
      <w:r w:rsidR="00E71D97" w:rsidRPr="00642A95">
        <w:rPr>
          <w:lang w:val="es-ES_tradnl"/>
        </w:rPr>
        <w:t>es autorizados, en el informe relativo</w:t>
      </w:r>
      <w:r w:rsidR="00B66FD7" w:rsidRPr="00642A95">
        <w:rPr>
          <w:lang w:val="es-ES_tradnl"/>
        </w:rPr>
        <w:t xml:space="preserve"> a</w:t>
      </w:r>
      <w:r w:rsidR="009B71E7" w:rsidRPr="00642A95">
        <w:rPr>
          <w:lang w:val="es-ES_tradnl"/>
        </w:rPr>
        <w:t xml:space="preserve"> los resultados del presupuesto básico</w:t>
      </w:r>
      <w:r w:rsidR="009331A0" w:rsidRPr="00642A95">
        <w:rPr>
          <w:lang w:val="es-ES_tradnl"/>
        </w:rPr>
        <w:t xml:space="preserve"> </w:t>
      </w:r>
      <w:r w:rsidR="00B66FD7" w:rsidRPr="00642A95">
        <w:rPr>
          <w:lang w:val="es-ES_tradnl"/>
        </w:rPr>
        <w:t xml:space="preserve">que figura </w:t>
      </w:r>
      <w:r w:rsidR="009B71E7" w:rsidRPr="00642A95">
        <w:rPr>
          <w:lang w:val="es-ES_tradnl"/>
        </w:rPr>
        <w:t xml:space="preserve">en el Anexo 2. </w:t>
      </w:r>
      <w:r w:rsidR="00B66FD7" w:rsidRPr="00642A95">
        <w:rPr>
          <w:lang w:val="es-ES_tradnl"/>
        </w:rPr>
        <w:t>Con vistas a</w:t>
      </w:r>
      <w:r w:rsidR="009B71E7" w:rsidRPr="00642A95">
        <w:rPr>
          <w:lang w:val="es-ES_tradnl"/>
        </w:rPr>
        <w:t>l futuro, la Secretaría no considera necesaria la creació</w:t>
      </w:r>
      <w:r w:rsidR="009331A0" w:rsidRPr="00642A95">
        <w:rPr>
          <w:lang w:val="es-ES_tradnl"/>
        </w:rPr>
        <w:t xml:space="preserve">n de una reserva operativa </w:t>
      </w:r>
      <w:r w:rsidR="00B66FD7" w:rsidRPr="00642A95">
        <w:rPr>
          <w:lang w:val="es-ES_tradnl"/>
        </w:rPr>
        <w:t xml:space="preserve">y propone </w:t>
      </w:r>
      <w:r w:rsidR="00746CC3" w:rsidRPr="00642A95">
        <w:rPr>
          <w:lang w:val="es-ES_tradnl"/>
        </w:rPr>
        <w:t>la aplicación de la Resolució</w:t>
      </w:r>
      <w:r w:rsidR="00C14316" w:rsidRPr="00642A95">
        <w:rPr>
          <w:lang w:val="es-ES_tradnl"/>
        </w:rPr>
        <w:t>n 5.2</w:t>
      </w:r>
      <w:r w:rsidR="00746CC3" w:rsidRPr="00642A95">
        <w:rPr>
          <w:lang w:val="es-ES_tradnl"/>
        </w:rPr>
        <w:t>,</w:t>
      </w:r>
      <w:r w:rsidR="00C14316" w:rsidRPr="00642A95">
        <w:rPr>
          <w:lang w:val="es-ES_tradnl"/>
        </w:rPr>
        <w:t xml:space="preserve"> An</w:t>
      </w:r>
      <w:r w:rsidR="00746CC3" w:rsidRPr="00642A95">
        <w:rPr>
          <w:lang w:val="es-ES_tradnl"/>
        </w:rPr>
        <w:t>exo 3, párrafo</w:t>
      </w:r>
      <w:r w:rsidR="00C14316" w:rsidRPr="00642A95">
        <w:rPr>
          <w:lang w:val="es-ES_tradnl"/>
        </w:rPr>
        <w:t xml:space="preserve"> 8</w:t>
      </w:r>
      <w:r w:rsidR="00C50729" w:rsidRPr="00642A95">
        <w:rPr>
          <w:lang w:val="es-ES_tradnl"/>
        </w:rPr>
        <w:t>,</w:t>
      </w:r>
      <w:r w:rsidR="00C14316" w:rsidRPr="00642A95">
        <w:rPr>
          <w:lang w:val="es-ES_tradnl"/>
        </w:rPr>
        <w:t xml:space="preserve"> </w:t>
      </w:r>
      <w:r w:rsidR="00B66FD7" w:rsidRPr="00642A95">
        <w:rPr>
          <w:lang w:val="es-ES_tradnl"/>
        </w:rPr>
        <w:t>a la que se hace referencia</w:t>
      </w:r>
      <w:r w:rsidR="004C3459" w:rsidRPr="00642A95">
        <w:rPr>
          <w:lang w:val="es-ES_tradnl"/>
        </w:rPr>
        <w:t xml:space="preserve"> </w:t>
      </w:r>
      <w:r w:rsidR="00746CC3" w:rsidRPr="00642A95">
        <w:rPr>
          <w:lang w:val="es-ES_tradnl"/>
        </w:rPr>
        <w:t xml:space="preserve">en la Decisión </w:t>
      </w:r>
      <w:r w:rsidR="00A42238" w:rsidRPr="00642A95">
        <w:rPr>
          <w:lang w:val="es-ES_tradnl"/>
        </w:rPr>
        <w:t xml:space="preserve">SC53-31 </w:t>
      </w:r>
      <w:r w:rsidR="002B60B8" w:rsidRPr="00642A95">
        <w:rPr>
          <w:lang w:val="es-ES_tradnl"/>
        </w:rPr>
        <w:t>(</w:t>
      </w:r>
      <w:r w:rsidR="009331A0" w:rsidRPr="00642A95">
        <w:rPr>
          <w:lang w:val="es-ES_tradnl"/>
        </w:rPr>
        <w:t>véase más abajo</w:t>
      </w:r>
      <w:r w:rsidR="002B60B8" w:rsidRPr="00642A95">
        <w:rPr>
          <w:lang w:val="es-ES_tradnl"/>
        </w:rPr>
        <w:t>)</w:t>
      </w:r>
      <w:r w:rsidR="009D0B87" w:rsidRPr="00642A95">
        <w:rPr>
          <w:lang w:val="es-ES_tradnl"/>
        </w:rPr>
        <w:t xml:space="preserve">. </w:t>
      </w:r>
      <w:r w:rsidR="00BB27F1" w:rsidRPr="00642A95">
        <w:rPr>
          <w:lang w:val="es-ES_tradnl"/>
        </w:rPr>
        <w:t xml:space="preserve">Además, propone </w:t>
      </w:r>
      <w:r w:rsidR="009B71E7" w:rsidRPr="00642A95">
        <w:rPr>
          <w:lang w:val="es-ES_tradnl"/>
        </w:rPr>
        <w:t xml:space="preserve">reflejar y </w:t>
      </w:r>
      <w:r w:rsidR="00520049" w:rsidRPr="00642A95">
        <w:rPr>
          <w:lang w:val="es-ES_tradnl"/>
        </w:rPr>
        <w:t xml:space="preserve">codificar el excedente </w:t>
      </w:r>
      <w:r w:rsidR="00BB27F1" w:rsidRPr="00642A95">
        <w:rPr>
          <w:lang w:val="es-ES_tradnl"/>
        </w:rPr>
        <w:t xml:space="preserve">de la forma </w:t>
      </w:r>
      <w:r w:rsidR="00746CC3" w:rsidRPr="00642A95">
        <w:rPr>
          <w:lang w:val="es-ES_tradnl"/>
        </w:rPr>
        <w:t>antes indicada</w:t>
      </w:r>
      <w:r w:rsidR="00520049" w:rsidRPr="00642A95">
        <w:rPr>
          <w:lang w:val="es-ES_tradnl"/>
        </w:rPr>
        <w:t xml:space="preserve"> </w:t>
      </w:r>
      <w:r w:rsidR="00840A8B" w:rsidRPr="00642A95">
        <w:rPr>
          <w:lang w:val="es-ES_tradnl"/>
        </w:rPr>
        <w:t xml:space="preserve">que también es consistente con las prácticas de otras convenciones. </w:t>
      </w:r>
    </w:p>
    <w:p w14:paraId="510E2187" w14:textId="77777777" w:rsidR="00112F62" w:rsidRPr="00642A95" w:rsidRDefault="00112F62" w:rsidP="00633DD5">
      <w:pPr>
        <w:rPr>
          <w:lang w:val="es-ES_tradnl"/>
        </w:rPr>
      </w:pPr>
    </w:p>
    <w:p w14:paraId="2629121C" w14:textId="2D3CBB0C" w:rsidR="002B0D26" w:rsidRPr="00642A95" w:rsidRDefault="00112F62" w:rsidP="00633DD5">
      <w:pPr>
        <w:rPr>
          <w:lang w:val="es-ES_tradnl"/>
        </w:rPr>
      </w:pPr>
      <w:r w:rsidRPr="00642A95">
        <w:rPr>
          <w:lang w:val="es-ES_tradnl"/>
        </w:rPr>
        <w:t>12.</w:t>
      </w:r>
      <w:r w:rsidRPr="00642A95">
        <w:rPr>
          <w:lang w:val="es-ES_tradnl"/>
        </w:rPr>
        <w:tab/>
      </w:r>
      <w:r w:rsidR="005C0724" w:rsidRPr="00642A95">
        <w:rPr>
          <w:lang w:val="es-ES_tradnl"/>
        </w:rPr>
        <w:t>Los fondos que fueron traspasados antes de 2017 a proyectos no fina</w:t>
      </w:r>
      <w:r w:rsidR="00103FAB" w:rsidRPr="00642A95">
        <w:rPr>
          <w:lang w:val="es-ES_tradnl"/>
        </w:rPr>
        <w:t>nciados del presupuesto b</w:t>
      </w:r>
      <w:r w:rsidR="009331A0" w:rsidRPr="00642A95">
        <w:rPr>
          <w:lang w:val="es-ES_tradnl"/>
        </w:rPr>
        <w:t xml:space="preserve">ásico siguen contabilizándose como presupuesto no básico </w:t>
      </w:r>
      <w:r w:rsidR="00201150" w:rsidRPr="00642A95">
        <w:rPr>
          <w:lang w:val="es-ES_tradnl"/>
        </w:rPr>
        <w:t xml:space="preserve">y </w:t>
      </w:r>
      <w:r w:rsidR="00840A8B" w:rsidRPr="00642A95">
        <w:rPr>
          <w:lang w:val="es-ES_tradnl"/>
        </w:rPr>
        <w:t>se están utiliza</w:t>
      </w:r>
      <w:r w:rsidR="00201150" w:rsidRPr="00642A95">
        <w:rPr>
          <w:lang w:val="es-ES_tradnl"/>
        </w:rPr>
        <w:t>n</w:t>
      </w:r>
      <w:r w:rsidR="00840A8B" w:rsidRPr="00642A95">
        <w:rPr>
          <w:lang w:val="es-ES_tradnl"/>
        </w:rPr>
        <w:t xml:space="preserve">do para el fin específico aprobado por el Subgrupo de Finanzas en el párrafo c) del </w:t>
      </w:r>
      <w:r w:rsidR="009331A0" w:rsidRPr="00642A95">
        <w:rPr>
          <w:lang w:val="es-ES_tradnl"/>
        </w:rPr>
        <w:t xml:space="preserve">proyecto de informe </w:t>
      </w:r>
      <w:r w:rsidR="00840A8B" w:rsidRPr="00642A95">
        <w:rPr>
          <w:lang w:val="es-ES_tradnl"/>
        </w:rPr>
        <w:t>de la reunió</w:t>
      </w:r>
      <w:r w:rsidR="009331A0" w:rsidRPr="00642A95">
        <w:rPr>
          <w:lang w:val="es-ES_tradnl"/>
        </w:rPr>
        <w:t>n del Subgrupo de Finanzas (</w:t>
      </w:r>
      <w:r w:rsidR="00BB27F1" w:rsidRPr="00642A95">
        <w:rPr>
          <w:lang w:val="es-ES_tradnl"/>
        </w:rPr>
        <w:t xml:space="preserve">días </w:t>
      </w:r>
      <w:r w:rsidR="00840A8B" w:rsidRPr="00642A95">
        <w:rPr>
          <w:lang w:val="es-ES_tradnl"/>
        </w:rPr>
        <w:t>30 de mayo y 1-2 de junio de 2017).</w:t>
      </w:r>
      <w:r w:rsidR="004C3459" w:rsidRPr="00642A95">
        <w:rPr>
          <w:lang w:val="es-ES_tradnl"/>
        </w:rPr>
        <w:t xml:space="preserve"> </w:t>
      </w:r>
      <w:r w:rsidR="0090676F" w:rsidRPr="00642A95">
        <w:rPr>
          <w:lang w:val="es-ES_tradnl"/>
        </w:rPr>
        <w:t xml:space="preserve">El resumen pertinente está incluido en el informe </w:t>
      </w:r>
      <w:r w:rsidR="00746CC3" w:rsidRPr="00642A95">
        <w:rPr>
          <w:lang w:val="es-ES_tradnl"/>
        </w:rPr>
        <w:t xml:space="preserve">sobre el presupuesto no básico que figura en el Anexo 3. </w:t>
      </w:r>
    </w:p>
    <w:p w14:paraId="10A87C63" w14:textId="77777777" w:rsidR="00112F62" w:rsidRPr="00642A95" w:rsidRDefault="00112F62" w:rsidP="00633DD5">
      <w:pPr>
        <w:pStyle w:val="NoSpacing"/>
        <w:ind w:left="0" w:firstLine="0"/>
        <w:rPr>
          <w:lang w:val="es-ES_tradnl"/>
        </w:rPr>
      </w:pPr>
    </w:p>
    <w:p w14:paraId="2AB8AEFE" w14:textId="0144A228" w:rsidR="00E32440" w:rsidRPr="00642A95" w:rsidRDefault="004B61D3" w:rsidP="00633DD5">
      <w:pPr>
        <w:pStyle w:val="NoSpacing"/>
        <w:ind w:left="0" w:firstLine="0"/>
        <w:rPr>
          <w:b/>
          <w:lang w:val="es-ES_tradnl"/>
        </w:rPr>
      </w:pPr>
      <w:r w:rsidRPr="00642A95">
        <w:rPr>
          <w:b/>
          <w:lang w:val="es-ES_tradnl"/>
        </w:rPr>
        <w:t xml:space="preserve">Aplicación del excedente de 2017 </w:t>
      </w:r>
    </w:p>
    <w:p w14:paraId="0A1E15A0" w14:textId="77777777" w:rsidR="00E32440" w:rsidRPr="00642A95" w:rsidRDefault="00E32440" w:rsidP="00633DD5">
      <w:pPr>
        <w:pStyle w:val="NoSpacing"/>
        <w:ind w:left="360" w:firstLine="0"/>
        <w:rPr>
          <w:b/>
          <w:lang w:val="es-ES_tradnl"/>
        </w:rPr>
      </w:pPr>
    </w:p>
    <w:p w14:paraId="3F305C50" w14:textId="7E4209BC" w:rsidR="002B60B8" w:rsidRPr="00642A95" w:rsidRDefault="00112F62" w:rsidP="00633DD5">
      <w:pPr>
        <w:rPr>
          <w:lang w:val="es-ES_tradnl"/>
        </w:rPr>
      </w:pPr>
      <w:r w:rsidRPr="00642A95">
        <w:rPr>
          <w:lang w:val="es-ES_tradnl"/>
        </w:rPr>
        <w:lastRenderedPageBreak/>
        <w:t>13.</w:t>
      </w:r>
      <w:r w:rsidRPr="00642A95">
        <w:rPr>
          <w:lang w:val="es-ES_tradnl"/>
        </w:rPr>
        <w:tab/>
      </w:r>
      <w:r w:rsidR="00103FAB" w:rsidRPr="00642A95">
        <w:rPr>
          <w:lang w:val="es-ES_tradnl"/>
        </w:rPr>
        <w:t>La Secretaría propone mantener la reserva de 762.000 francos suizos</w:t>
      </w:r>
      <w:r w:rsidR="00BB27F1" w:rsidRPr="00642A95">
        <w:rPr>
          <w:lang w:val="es-ES_tradnl"/>
        </w:rPr>
        <w:t>,</w:t>
      </w:r>
      <w:r w:rsidR="00103FAB" w:rsidRPr="00642A95">
        <w:rPr>
          <w:lang w:val="es-ES_tradnl"/>
        </w:rPr>
        <w:t xml:space="preserve"> correspondiente al 15</w:t>
      </w:r>
      <w:r w:rsidR="006C2004" w:rsidRPr="00642A95">
        <w:rPr>
          <w:lang w:val="es-ES_tradnl"/>
        </w:rPr>
        <w:t xml:space="preserve"> </w:t>
      </w:r>
      <w:r w:rsidR="00103FAB" w:rsidRPr="00642A95">
        <w:rPr>
          <w:lang w:val="es-ES_tradnl"/>
        </w:rPr>
        <w:t xml:space="preserve">% del presupuesto básico anual aprobado por la 12ª reunión de la Conferencia de las Partes, de </w:t>
      </w:r>
      <w:r w:rsidR="004B61D3" w:rsidRPr="00642A95">
        <w:rPr>
          <w:lang w:val="es-ES_tradnl"/>
        </w:rPr>
        <w:t>conformidad</w:t>
      </w:r>
      <w:r w:rsidR="00103FAB" w:rsidRPr="00642A95">
        <w:rPr>
          <w:lang w:val="es-ES_tradnl"/>
        </w:rPr>
        <w:t xml:space="preserve"> con la Resolución </w:t>
      </w:r>
      <w:r w:rsidR="00F70F19" w:rsidRPr="00642A95">
        <w:rPr>
          <w:lang w:val="es-ES_tradnl"/>
        </w:rPr>
        <w:t>XII.1</w:t>
      </w:r>
      <w:r w:rsidR="00A04BB1" w:rsidRPr="00642A95">
        <w:rPr>
          <w:lang w:val="es-ES_tradnl"/>
        </w:rPr>
        <w:t>.</w:t>
      </w:r>
      <w:r w:rsidR="0012722A" w:rsidRPr="00642A95">
        <w:rPr>
          <w:lang w:val="es-ES_tradnl"/>
        </w:rPr>
        <w:t xml:space="preserve"> </w:t>
      </w:r>
      <w:r w:rsidR="00103FAB" w:rsidRPr="00642A95">
        <w:rPr>
          <w:lang w:val="es-ES_tradnl"/>
        </w:rPr>
        <w:t xml:space="preserve">Teniendo en cuenta que ese es el nivel </w:t>
      </w:r>
      <w:r w:rsidR="00BB27F1" w:rsidRPr="00642A95">
        <w:rPr>
          <w:lang w:val="es-ES_tradnl"/>
        </w:rPr>
        <w:t xml:space="preserve">máximo </w:t>
      </w:r>
      <w:r w:rsidR="00103FAB" w:rsidRPr="00642A95">
        <w:rPr>
          <w:lang w:val="es-ES_tradnl"/>
        </w:rPr>
        <w:t xml:space="preserve">objetivo </w:t>
      </w:r>
      <w:r w:rsidR="004B61D3" w:rsidRPr="00642A95">
        <w:rPr>
          <w:lang w:val="es-ES_tradnl"/>
        </w:rPr>
        <w:t>aprobado por la Conferencia de las Partes,</w:t>
      </w:r>
      <w:r w:rsidR="004C3459" w:rsidRPr="00642A95">
        <w:rPr>
          <w:lang w:val="es-ES_tradnl"/>
        </w:rPr>
        <w:t xml:space="preserve"> </w:t>
      </w:r>
      <w:r w:rsidR="004B61D3" w:rsidRPr="00642A95">
        <w:rPr>
          <w:lang w:val="es-ES_tradnl"/>
        </w:rPr>
        <w:t xml:space="preserve">no es necesario reasignar recursos para este fin. </w:t>
      </w:r>
    </w:p>
    <w:p w14:paraId="3D5243F3" w14:textId="77777777" w:rsidR="00112F62" w:rsidRPr="00642A95" w:rsidRDefault="00112F62" w:rsidP="00633DD5">
      <w:pPr>
        <w:rPr>
          <w:lang w:val="es-ES_tradnl"/>
        </w:rPr>
      </w:pPr>
    </w:p>
    <w:p w14:paraId="1805A7C8" w14:textId="591EC580" w:rsidR="005C4B91" w:rsidRPr="00642A95" w:rsidRDefault="00112F62" w:rsidP="00633DD5">
      <w:pPr>
        <w:rPr>
          <w:lang w:val="es-ES_tradnl"/>
        </w:rPr>
      </w:pPr>
      <w:r w:rsidRPr="00642A95">
        <w:rPr>
          <w:lang w:val="es-ES_tradnl"/>
        </w:rPr>
        <w:t>14.</w:t>
      </w:r>
      <w:r w:rsidRPr="00642A95">
        <w:rPr>
          <w:lang w:val="es-ES_tradnl"/>
        </w:rPr>
        <w:tab/>
      </w:r>
      <w:r w:rsidR="00D6413A" w:rsidRPr="00642A95">
        <w:rPr>
          <w:lang w:val="es-ES_tradnl"/>
        </w:rPr>
        <w:t xml:space="preserve">En cuanto al </w:t>
      </w:r>
      <w:r w:rsidR="00C15466" w:rsidRPr="00642A95">
        <w:rPr>
          <w:lang w:val="es-ES_tradnl"/>
        </w:rPr>
        <w:t xml:space="preserve">saldo </w:t>
      </w:r>
      <w:r w:rsidR="00D6413A" w:rsidRPr="00642A95">
        <w:rPr>
          <w:lang w:val="es-ES_tradnl"/>
        </w:rPr>
        <w:t>de</w:t>
      </w:r>
      <w:r w:rsidR="00C15466" w:rsidRPr="00642A95">
        <w:rPr>
          <w:lang w:val="es-ES_tradnl"/>
        </w:rPr>
        <w:t xml:space="preserve"> fondos asignados para</w:t>
      </w:r>
      <w:r w:rsidR="00D6413A" w:rsidRPr="00642A95">
        <w:rPr>
          <w:lang w:val="es-ES_tradnl"/>
        </w:rPr>
        <w:t xml:space="preserve"> 2017</w:t>
      </w:r>
      <w:r w:rsidR="00C15466" w:rsidRPr="00642A95">
        <w:rPr>
          <w:lang w:val="es-ES_tradnl"/>
        </w:rPr>
        <w:t xml:space="preserve">, </w:t>
      </w:r>
      <w:r w:rsidR="00B63C95" w:rsidRPr="00642A95">
        <w:rPr>
          <w:lang w:val="es-ES_tradnl"/>
        </w:rPr>
        <w:t>por un</w:t>
      </w:r>
      <w:r w:rsidR="00840A8B" w:rsidRPr="00642A95">
        <w:rPr>
          <w:lang w:val="es-ES_tradnl"/>
        </w:rPr>
        <w:t xml:space="preserve"> importe</w:t>
      </w:r>
      <w:r w:rsidR="00B63C95" w:rsidRPr="00642A95">
        <w:rPr>
          <w:lang w:val="es-ES_tradnl"/>
        </w:rPr>
        <w:t xml:space="preserve"> </w:t>
      </w:r>
      <w:r w:rsidR="0090676F" w:rsidRPr="00642A95">
        <w:rPr>
          <w:lang w:val="es-ES_tradnl"/>
        </w:rPr>
        <w:t xml:space="preserve">de </w:t>
      </w:r>
      <w:r w:rsidR="00C15466" w:rsidRPr="00642A95">
        <w:rPr>
          <w:lang w:val="es-ES_tradnl"/>
        </w:rPr>
        <w:t>825</w:t>
      </w:r>
      <w:r w:rsidR="005B4A62" w:rsidRPr="00642A95">
        <w:rPr>
          <w:lang w:val="es-ES_tradnl"/>
        </w:rPr>
        <w:t xml:space="preserve">.000 francos suizos </w:t>
      </w:r>
      <w:r w:rsidR="005C4B91" w:rsidRPr="00642A95">
        <w:rPr>
          <w:lang w:val="es-ES_tradnl"/>
        </w:rPr>
        <w:t>(</w:t>
      </w:r>
      <w:r w:rsidR="00206F03" w:rsidRPr="00642A95">
        <w:rPr>
          <w:lang w:val="es-ES_tradnl"/>
        </w:rPr>
        <w:t xml:space="preserve">correspondiente a la </w:t>
      </w:r>
      <w:r w:rsidR="003F2FD4" w:rsidRPr="00642A95">
        <w:rPr>
          <w:lang w:val="es-ES_tradnl"/>
        </w:rPr>
        <w:t>infrautilización previs</w:t>
      </w:r>
      <w:r w:rsidR="00C15466" w:rsidRPr="00642A95">
        <w:rPr>
          <w:lang w:val="es-ES_tradnl"/>
        </w:rPr>
        <w:t>ta del presupuesto básico de 842</w:t>
      </w:r>
      <w:r w:rsidR="003F2FD4" w:rsidRPr="00642A95">
        <w:rPr>
          <w:lang w:val="es-ES_tradnl"/>
        </w:rPr>
        <w:t xml:space="preserve">.000 francos suizos, </w:t>
      </w:r>
      <w:r w:rsidR="00B17F85" w:rsidRPr="00642A95">
        <w:rPr>
          <w:lang w:val="es-ES_tradnl"/>
        </w:rPr>
        <w:t>menos</w:t>
      </w:r>
      <w:r w:rsidR="00D6413A" w:rsidRPr="00642A95">
        <w:rPr>
          <w:lang w:val="es-ES_tradnl"/>
        </w:rPr>
        <w:t xml:space="preserve"> el déficit</w:t>
      </w:r>
      <w:r w:rsidR="00B17F85" w:rsidRPr="00642A95">
        <w:rPr>
          <w:lang w:val="es-ES_tradnl"/>
        </w:rPr>
        <w:t xml:space="preserve"> de ingresos de 17</w:t>
      </w:r>
      <w:r w:rsidR="003F2FD4" w:rsidRPr="00642A95">
        <w:rPr>
          <w:lang w:val="es-ES_tradnl"/>
        </w:rPr>
        <w:t>.000 francos suizos con respecto a</w:t>
      </w:r>
      <w:r w:rsidR="00D6413A" w:rsidRPr="00642A95">
        <w:rPr>
          <w:lang w:val="es-ES_tradnl"/>
        </w:rPr>
        <w:t xml:space="preserve">l importe previsto, </w:t>
      </w:r>
      <w:r w:rsidR="00247C99" w:rsidRPr="00642A95">
        <w:rPr>
          <w:lang w:val="es-ES_tradnl"/>
        </w:rPr>
        <w:t xml:space="preserve">véase el Anexo 2), tal y como se indica en el párrafo 11, la Secretaría </w:t>
      </w:r>
      <w:r w:rsidR="00840A8B" w:rsidRPr="00642A95">
        <w:rPr>
          <w:lang w:val="es-ES_tradnl"/>
        </w:rPr>
        <w:t xml:space="preserve">propone traspasar </w:t>
      </w:r>
      <w:r w:rsidR="00033510" w:rsidRPr="00642A95">
        <w:rPr>
          <w:lang w:val="es-ES_tradnl"/>
        </w:rPr>
        <w:t xml:space="preserve">de las sumas presupuestarias </w:t>
      </w:r>
      <w:r w:rsidR="00AA4D95" w:rsidRPr="00642A95">
        <w:rPr>
          <w:lang w:val="es-ES_tradnl"/>
        </w:rPr>
        <w:t>no comprometidas</w:t>
      </w:r>
      <w:r w:rsidR="00840A8B" w:rsidRPr="00642A95">
        <w:rPr>
          <w:lang w:val="es-ES_tradnl"/>
        </w:rPr>
        <w:t>/</w:t>
      </w:r>
      <w:r w:rsidR="00AA4D95" w:rsidRPr="00642A95">
        <w:rPr>
          <w:lang w:val="es-ES_tradnl"/>
        </w:rPr>
        <w:t>no utilizadas</w:t>
      </w:r>
      <w:r w:rsidR="00D6413A" w:rsidRPr="00642A95">
        <w:rPr>
          <w:lang w:val="es-ES_tradnl"/>
        </w:rPr>
        <w:t xml:space="preserve"> </w:t>
      </w:r>
      <w:r w:rsidR="00AA4D95" w:rsidRPr="00642A95">
        <w:rPr>
          <w:lang w:val="es-ES_tradnl"/>
        </w:rPr>
        <w:t>a</w:t>
      </w:r>
      <w:r w:rsidR="00033510" w:rsidRPr="00642A95">
        <w:rPr>
          <w:lang w:val="es-ES_tradnl"/>
        </w:rPr>
        <w:t xml:space="preserve"> </w:t>
      </w:r>
      <w:r w:rsidR="00247C99" w:rsidRPr="00642A95">
        <w:rPr>
          <w:lang w:val="es-ES_tradnl"/>
        </w:rPr>
        <w:t xml:space="preserve">2018, </w:t>
      </w:r>
      <w:r w:rsidR="00AA4D95" w:rsidRPr="00642A95">
        <w:rPr>
          <w:lang w:val="es-ES_tradnl"/>
        </w:rPr>
        <w:t xml:space="preserve">de acuerdo con lo previsto </w:t>
      </w:r>
      <w:r w:rsidR="00247C99" w:rsidRPr="00642A95">
        <w:rPr>
          <w:lang w:val="es-ES_tradnl"/>
        </w:rPr>
        <w:t xml:space="preserve">en </w:t>
      </w:r>
      <w:r w:rsidR="00AA4D95" w:rsidRPr="00642A95">
        <w:rPr>
          <w:lang w:val="es-ES_tradnl"/>
        </w:rPr>
        <w:t>las disposiciones para la administración f</w:t>
      </w:r>
      <w:r w:rsidR="00247C99" w:rsidRPr="00642A95">
        <w:rPr>
          <w:lang w:val="es-ES_tradnl"/>
        </w:rPr>
        <w:t xml:space="preserve">inanciera de la Convención en la Resolución 5.2, Anexo 3, párrafo 8, </w:t>
      </w:r>
      <w:r w:rsidR="00746CC3" w:rsidRPr="00642A95">
        <w:rPr>
          <w:lang w:val="es-ES_tradnl"/>
        </w:rPr>
        <w:t>para que sea</w:t>
      </w:r>
      <w:r w:rsidR="00AA4D95" w:rsidRPr="00642A95">
        <w:rPr>
          <w:lang w:val="es-ES_tradnl"/>
        </w:rPr>
        <w:t>s aplicadas</w:t>
      </w:r>
      <w:r w:rsidR="00746CC3" w:rsidRPr="00642A95">
        <w:rPr>
          <w:lang w:val="es-ES_tradnl"/>
        </w:rPr>
        <w:t xml:space="preserve"> en</w:t>
      </w:r>
      <w:r w:rsidR="003457BE" w:rsidRPr="00642A95">
        <w:rPr>
          <w:lang w:val="es-ES_tradnl"/>
        </w:rPr>
        <w:t xml:space="preserve"> su totalidad al ciclo 2016-2018, de conformidad con la Resolución </w:t>
      </w:r>
      <w:r w:rsidR="00FB620F" w:rsidRPr="00642A95">
        <w:rPr>
          <w:lang w:val="es-ES_tradnl"/>
        </w:rPr>
        <w:t>XII.1</w:t>
      </w:r>
      <w:r w:rsidR="008E1352" w:rsidRPr="00642A95">
        <w:rPr>
          <w:lang w:val="es-ES_tradnl"/>
        </w:rPr>
        <w:t>.</w:t>
      </w:r>
      <w:r w:rsidR="00FB620F" w:rsidRPr="00642A95">
        <w:rPr>
          <w:lang w:val="es-ES_tradnl"/>
        </w:rPr>
        <w:t xml:space="preserve"> </w:t>
      </w:r>
      <w:r w:rsidR="008E1352" w:rsidRPr="00642A95">
        <w:rPr>
          <w:lang w:val="es-ES_tradnl"/>
        </w:rPr>
        <w:t>La Secretaría informar</w:t>
      </w:r>
      <w:r w:rsidR="00CE6539" w:rsidRPr="00642A95">
        <w:rPr>
          <w:lang w:val="es-ES_tradnl"/>
        </w:rPr>
        <w:t>á</w:t>
      </w:r>
      <w:r w:rsidR="008E1352" w:rsidRPr="00642A95">
        <w:rPr>
          <w:lang w:val="es-ES_tradnl"/>
        </w:rPr>
        <w:t xml:space="preserve"> sobre el balance trienal total al final del trienio. </w:t>
      </w:r>
    </w:p>
    <w:p w14:paraId="2C0269B7" w14:textId="77777777" w:rsidR="003672B9" w:rsidRPr="00642A95" w:rsidRDefault="003672B9" w:rsidP="00633DD5">
      <w:pPr>
        <w:pStyle w:val="NoSpacing"/>
        <w:rPr>
          <w:lang w:val="es-ES_tradnl"/>
        </w:rPr>
      </w:pPr>
    </w:p>
    <w:p w14:paraId="739E64F3" w14:textId="3FA28983" w:rsidR="00FF0082" w:rsidRPr="00642A95" w:rsidRDefault="00554CCC" w:rsidP="00633DD5">
      <w:pPr>
        <w:pStyle w:val="NoSpacing"/>
        <w:rPr>
          <w:b/>
          <w:lang w:val="es-ES_tradnl"/>
        </w:rPr>
      </w:pPr>
      <w:r w:rsidRPr="00642A95">
        <w:rPr>
          <w:b/>
          <w:lang w:val="es-ES_tradnl"/>
        </w:rPr>
        <w:t>Resultados de 2017</w:t>
      </w:r>
      <w:r w:rsidR="00FF0082" w:rsidRPr="00642A95">
        <w:rPr>
          <w:b/>
          <w:lang w:val="es-ES_tradnl"/>
        </w:rPr>
        <w:t xml:space="preserve">: </w:t>
      </w:r>
      <w:r w:rsidRPr="00642A95">
        <w:rPr>
          <w:b/>
          <w:lang w:val="es-ES_tradnl"/>
        </w:rPr>
        <w:t xml:space="preserve">presupuesto no básico y contribuciones voluntarias </w:t>
      </w:r>
    </w:p>
    <w:p w14:paraId="1E93A575" w14:textId="77777777" w:rsidR="00C73471" w:rsidRPr="00642A95" w:rsidRDefault="00C73471" w:rsidP="00633DD5">
      <w:pPr>
        <w:pStyle w:val="NoSpacing"/>
        <w:rPr>
          <w:b/>
          <w:lang w:val="es-ES_tradnl"/>
        </w:rPr>
      </w:pPr>
    </w:p>
    <w:p w14:paraId="213F31A1" w14:textId="0D70B306" w:rsidR="002A1D70" w:rsidRPr="00642A95" w:rsidRDefault="00112F62" w:rsidP="00633DD5">
      <w:pPr>
        <w:rPr>
          <w:lang w:val="es-ES_tradnl"/>
        </w:rPr>
      </w:pPr>
      <w:r w:rsidRPr="00642A95">
        <w:rPr>
          <w:lang w:val="es-ES_tradnl"/>
        </w:rPr>
        <w:t>15.</w:t>
      </w:r>
      <w:r w:rsidRPr="00642A95">
        <w:rPr>
          <w:lang w:val="es-ES_tradnl"/>
        </w:rPr>
        <w:tab/>
      </w:r>
      <w:r w:rsidR="00746CC3" w:rsidRPr="00642A95">
        <w:rPr>
          <w:lang w:val="es-ES_tradnl"/>
        </w:rPr>
        <w:t xml:space="preserve">La situación del presupuesto no básico </w:t>
      </w:r>
      <w:r w:rsidR="006B2BF6" w:rsidRPr="00642A95">
        <w:rPr>
          <w:lang w:val="es-ES_tradnl"/>
        </w:rPr>
        <w:t>a</w:t>
      </w:r>
      <w:r w:rsidR="0075376A" w:rsidRPr="00642A95">
        <w:rPr>
          <w:lang w:val="es-ES_tradnl"/>
        </w:rPr>
        <w:t xml:space="preserve"> 31 </w:t>
      </w:r>
      <w:r w:rsidR="006B2BF6" w:rsidRPr="00642A95">
        <w:rPr>
          <w:lang w:val="es-ES_tradnl"/>
        </w:rPr>
        <w:t>de diciembre de 2</w:t>
      </w:r>
      <w:r w:rsidR="0075376A" w:rsidRPr="00642A95">
        <w:rPr>
          <w:lang w:val="es-ES_tradnl"/>
        </w:rPr>
        <w:t xml:space="preserve">017 </w:t>
      </w:r>
      <w:r w:rsidR="006B2BF6" w:rsidRPr="00642A95">
        <w:rPr>
          <w:lang w:val="es-ES_tradnl"/>
        </w:rPr>
        <w:t xml:space="preserve">se muestra en el Anexo 3. En 2017, tal y como se puede ver </w:t>
      </w:r>
      <w:r w:rsidR="00CE6539" w:rsidRPr="00642A95">
        <w:rPr>
          <w:lang w:val="es-ES_tradnl"/>
        </w:rPr>
        <w:t>en el Anexo 3, se recibieron 420</w:t>
      </w:r>
      <w:r w:rsidR="006B2BF6" w:rsidRPr="00642A95">
        <w:rPr>
          <w:lang w:val="es-ES_tradnl"/>
        </w:rPr>
        <w:t>.000 francos suizos</w:t>
      </w:r>
      <w:r w:rsidR="00746CC3" w:rsidRPr="00642A95">
        <w:rPr>
          <w:lang w:val="es-ES_tradnl"/>
        </w:rPr>
        <w:t xml:space="preserve"> en concepto de c</w:t>
      </w:r>
      <w:r w:rsidR="00CE6539" w:rsidRPr="00642A95">
        <w:rPr>
          <w:lang w:val="es-ES_tradnl"/>
        </w:rPr>
        <w:t>ontribuciones voluntarias y 14</w:t>
      </w:r>
      <w:r w:rsidR="00746CC3" w:rsidRPr="00642A95">
        <w:rPr>
          <w:lang w:val="es-ES_tradnl"/>
        </w:rPr>
        <w:t>.000 francos suizos</w:t>
      </w:r>
      <w:r w:rsidR="006B2BF6" w:rsidRPr="00642A95">
        <w:rPr>
          <w:lang w:val="es-ES_tradnl"/>
        </w:rPr>
        <w:t xml:space="preserve"> </w:t>
      </w:r>
      <w:r w:rsidR="00CE6539" w:rsidRPr="00642A95">
        <w:rPr>
          <w:lang w:val="es-ES_tradnl"/>
        </w:rPr>
        <w:t xml:space="preserve">correspondientes a las contribuciones voluntarias de países africanos. </w:t>
      </w:r>
      <w:r w:rsidR="009A0E17" w:rsidRPr="00642A95">
        <w:rPr>
          <w:lang w:val="es-ES_tradnl"/>
        </w:rPr>
        <w:t xml:space="preserve">El resultado de estas contribuciones, sumadas a las diferencias cambiarias, </w:t>
      </w:r>
      <w:r w:rsidR="00CE6539" w:rsidRPr="00642A95">
        <w:rPr>
          <w:lang w:val="es-ES_tradnl"/>
        </w:rPr>
        <w:t xml:space="preserve">supone un total de ingresos </w:t>
      </w:r>
      <w:r w:rsidR="00980522" w:rsidRPr="00642A95">
        <w:rPr>
          <w:lang w:val="es-ES_tradnl"/>
        </w:rPr>
        <w:t xml:space="preserve">al presupuesto básico </w:t>
      </w:r>
      <w:r w:rsidR="00CE6539" w:rsidRPr="00642A95">
        <w:rPr>
          <w:lang w:val="es-ES_tradnl"/>
        </w:rPr>
        <w:t xml:space="preserve">de 444.000 francos suizos. </w:t>
      </w:r>
    </w:p>
    <w:p w14:paraId="105FA2D7" w14:textId="77777777" w:rsidR="00112F62" w:rsidRPr="00642A95" w:rsidRDefault="00112F62" w:rsidP="00633DD5">
      <w:pPr>
        <w:rPr>
          <w:lang w:val="es-ES_tradnl"/>
        </w:rPr>
      </w:pPr>
    </w:p>
    <w:p w14:paraId="7AE9A112" w14:textId="02D306D2" w:rsidR="00540FEB" w:rsidRPr="00642A95" w:rsidRDefault="00112F62" w:rsidP="008E1352">
      <w:pPr>
        <w:rPr>
          <w:lang w:val="es-ES_tradnl"/>
        </w:rPr>
      </w:pPr>
      <w:r w:rsidRPr="00642A95">
        <w:rPr>
          <w:lang w:val="es-ES_tradnl"/>
        </w:rPr>
        <w:t>16.</w:t>
      </w:r>
      <w:r w:rsidRPr="00642A95">
        <w:rPr>
          <w:lang w:val="es-ES_tradnl"/>
        </w:rPr>
        <w:tab/>
      </w:r>
      <w:r w:rsidR="008E1352" w:rsidRPr="00642A95">
        <w:rPr>
          <w:lang w:val="es-ES_tradnl"/>
        </w:rPr>
        <w:t xml:space="preserve">Las contribuciones voluntarias recibidas en 2017 están indicadas en el Cuadro 2 que figura a continuación. De conformidad con la Decisión </w:t>
      </w:r>
      <w:r w:rsidR="0075376A" w:rsidRPr="00642A95">
        <w:rPr>
          <w:lang w:val="es-ES_tradnl"/>
        </w:rPr>
        <w:t xml:space="preserve">SC53-32, </w:t>
      </w:r>
      <w:r w:rsidR="008E1352" w:rsidRPr="00642A95">
        <w:rPr>
          <w:lang w:val="es-ES_tradnl"/>
        </w:rPr>
        <w:t xml:space="preserve">el Cuadro 2 aporta un resumen de las contribuciones voluntarias recibidas en 2017 vinculadas a las prioridades pertinentes de la Conferencia de las Partes, de </w:t>
      </w:r>
      <w:r w:rsidR="00980522" w:rsidRPr="00642A95">
        <w:rPr>
          <w:lang w:val="es-ES_tradnl"/>
        </w:rPr>
        <w:t>acuerdo con el Anexo 3 de la Reso</w:t>
      </w:r>
      <w:r w:rsidR="008E1352" w:rsidRPr="00642A95">
        <w:rPr>
          <w:lang w:val="es-ES_tradnl"/>
        </w:rPr>
        <w:t xml:space="preserve">lución XII.1. </w:t>
      </w:r>
    </w:p>
    <w:p w14:paraId="095533F2" w14:textId="77777777" w:rsidR="008E1352" w:rsidRPr="00642A95" w:rsidRDefault="008E1352" w:rsidP="008E1352">
      <w:pPr>
        <w:rPr>
          <w:lang w:val="es-ES_tradnl"/>
        </w:rPr>
      </w:pPr>
    </w:p>
    <w:p w14:paraId="6FD52D7E" w14:textId="27040CF2" w:rsidR="00A8663A" w:rsidRPr="00642A95" w:rsidRDefault="00936574" w:rsidP="00B04497">
      <w:pPr>
        <w:ind w:left="0" w:firstLine="0"/>
        <w:rPr>
          <w:i/>
          <w:lang w:val="es-ES_tradnl"/>
        </w:rPr>
      </w:pPr>
      <w:r w:rsidRPr="00642A95">
        <w:rPr>
          <w:i/>
          <w:lang w:val="es-ES_tradnl"/>
        </w:rPr>
        <w:t>Cuadro</w:t>
      </w:r>
      <w:r w:rsidR="00D237F5" w:rsidRPr="00642A95">
        <w:rPr>
          <w:i/>
          <w:lang w:val="es-ES_tradnl"/>
        </w:rPr>
        <w:t xml:space="preserve"> 2: Contribuciones voluntarias al presupuesto no básico recibidas en 2017 (en miles de francos suizos) </w:t>
      </w:r>
    </w:p>
    <w:tbl>
      <w:tblPr>
        <w:tblStyle w:val="TableGrid"/>
        <w:tblW w:w="0" w:type="auto"/>
        <w:tblInd w:w="108" w:type="dxa"/>
        <w:tblCellMar>
          <w:top w:w="28" w:type="dxa"/>
          <w:bottom w:w="28" w:type="dxa"/>
        </w:tblCellMar>
        <w:tblLook w:val="04A0" w:firstRow="1" w:lastRow="0" w:firstColumn="1" w:lastColumn="0" w:noHBand="0" w:noVBand="1"/>
      </w:tblPr>
      <w:tblGrid>
        <w:gridCol w:w="1440"/>
        <w:gridCol w:w="959"/>
        <w:gridCol w:w="2461"/>
        <w:gridCol w:w="4274"/>
      </w:tblGrid>
      <w:tr w:rsidR="00A653DC" w:rsidRPr="002B3646" w14:paraId="33DE0048" w14:textId="77777777" w:rsidTr="00B04497">
        <w:tc>
          <w:tcPr>
            <w:tcW w:w="1440" w:type="dxa"/>
            <w:shd w:val="clear" w:color="auto" w:fill="DBE5F1" w:themeFill="accent1" w:themeFillTint="33"/>
            <w:vAlign w:val="center"/>
          </w:tcPr>
          <w:p w14:paraId="603F21A6" w14:textId="56DA9AFF" w:rsidR="009232F2" w:rsidRPr="00642A95" w:rsidRDefault="00D237F5" w:rsidP="00633DD5">
            <w:pPr>
              <w:ind w:left="0" w:firstLine="0"/>
              <w:jc w:val="center"/>
              <w:rPr>
                <w:rFonts w:asciiTheme="minorHAnsi" w:hAnsiTheme="minorHAnsi" w:cs="Arial"/>
                <w:b/>
                <w:bCs/>
                <w:color w:val="000000"/>
                <w:sz w:val="20"/>
                <w:szCs w:val="20"/>
                <w:lang w:val="es-ES_tradnl"/>
              </w:rPr>
            </w:pPr>
            <w:r w:rsidRPr="00642A95">
              <w:rPr>
                <w:rFonts w:asciiTheme="minorHAnsi" w:hAnsiTheme="minorHAnsi" w:cs="Arial"/>
                <w:b/>
                <w:bCs/>
                <w:color w:val="000000"/>
                <w:sz w:val="20"/>
                <w:szCs w:val="20"/>
                <w:lang w:val="es-ES_tradnl"/>
              </w:rPr>
              <w:t>Donante</w:t>
            </w:r>
          </w:p>
        </w:tc>
        <w:tc>
          <w:tcPr>
            <w:tcW w:w="959" w:type="dxa"/>
            <w:shd w:val="clear" w:color="auto" w:fill="DBE5F1" w:themeFill="accent1" w:themeFillTint="33"/>
            <w:vAlign w:val="center"/>
          </w:tcPr>
          <w:p w14:paraId="70FAC647" w14:textId="0D9FE5A4" w:rsidR="009232F2" w:rsidRPr="00642A95" w:rsidRDefault="00D237F5" w:rsidP="00633DD5">
            <w:pPr>
              <w:ind w:left="0" w:firstLine="0"/>
              <w:jc w:val="center"/>
              <w:rPr>
                <w:rFonts w:asciiTheme="minorHAnsi" w:hAnsiTheme="minorHAnsi" w:cs="Arial"/>
                <w:b/>
                <w:bCs/>
                <w:color w:val="000000"/>
                <w:sz w:val="20"/>
                <w:szCs w:val="20"/>
                <w:lang w:val="es-ES_tradnl"/>
              </w:rPr>
            </w:pPr>
            <w:r w:rsidRPr="00642A95">
              <w:rPr>
                <w:rFonts w:asciiTheme="minorHAnsi" w:hAnsiTheme="minorHAnsi" w:cs="Arial"/>
                <w:b/>
                <w:bCs/>
                <w:color w:val="000000"/>
                <w:sz w:val="20"/>
                <w:szCs w:val="20"/>
                <w:lang w:val="es-ES_tradnl"/>
              </w:rPr>
              <w:t>Importe</w:t>
            </w:r>
          </w:p>
        </w:tc>
        <w:tc>
          <w:tcPr>
            <w:tcW w:w="2461" w:type="dxa"/>
            <w:shd w:val="clear" w:color="auto" w:fill="DBE5F1" w:themeFill="accent1" w:themeFillTint="33"/>
            <w:vAlign w:val="center"/>
          </w:tcPr>
          <w:p w14:paraId="5F957DFD" w14:textId="1A1E5E7E" w:rsidR="009232F2" w:rsidRPr="00642A95" w:rsidRDefault="00D237F5" w:rsidP="00633DD5">
            <w:pPr>
              <w:ind w:left="0" w:firstLine="0"/>
              <w:jc w:val="center"/>
              <w:rPr>
                <w:rFonts w:asciiTheme="minorHAnsi" w:hAnsiTheme="minorHAnsi" w:cs="Arial"/>
                <w:b/>
                <w:bCs/>
                <w:color w:val="000000"/>
                <w:sz w:val="20"/>
                <w:szCs w:val="20"/>
                <w:lang w:val="es-ES_tradnl"/>
              </w:rPr>
            </w:pPr>
            <w:r w:rsidRPr="00642A95">
              <w:rPr>
                <w:rFonts w:asciiTheme="minorHAnsi" w:hAnsiTheme="minorHAnsi" w:cs="Arial"/>
                <w:b/>
                <w:bCs/>
                <w:color w:val="000000"/>
                <w:sz w:val="20"/>
                <w:szCs w:val="20"/>
                <w:lang w:val="es-ES_tradnl"/>
              </w:rPr>
              <w:t>Observaciones</w:t>
            </w:r>
          </w:p>
        </w:tc>
        <w:tc>
          <w:tcPr>
            <w:tcW w:w="4274" w:type="dxa"/>
            <w:shd w:val="clear" w:color="auto" w:fill="DBE5F1" w:themeFill="accent1" w:themeFillTint="33"/>
            <w:vAlign w:val="center"/>
          </w:tcPr>
          <w:p w14:paraId="050F37D8" w14:textId="51110D10" w:rsidR="009232F2" w:rsidRPr="00642A95" w:rsidRDefault="009A37AF" w:rsidP="009A37AF">
            <w:pPr>
              <w:ind w:left="0" w:firstLine="0"/>
              <w:jc w:val="center"/>
              <w:rPr>
                <w:rFonts w:asciiTheme="minorHAnsi" w:hAnsiTheme="minorHAnsi" w:cs="Arial"/>
                <w:b/>
                <w:bCs/>
                <w:color w:val="000000"/>
                <w:sz w:val="20"/>
                <w:szCs w:val="20"/>
                <w:lang w:val="es-ES_tradnl"/>
              </w:rPr>
            </w:pPr>
            <w:r w:rsidRPr="00642A95">
              <w:rPr>
                <w:rFonts w:asciiTheme="minorHAnsi" w:hAnsiTheme="minorHAnsi" w:cs="Arial"/>
                <w:b/>
                <w:bCs/>
                <w:color w:val="000000"/>
                <w:sz w:val="20"/>
                <w:szCs w:val="20"/>
                <w:lang w:val="es-ES_tradnl"/>
              </w:rPr>
              <w:t xml:space="preserve">Actividad prioritaria </w:t>
            </w:r>
            <w:r w:rsidR="00640330" w:rsidRPr="00642A95">
              <w:rPr>
                <w:rFonts w:asciiTheme="minorHAnsi" w:hAnsiTheme="minorHAnsi" w:cs="Arial"/>
                <w:b/>
                <w:bCs/>
                <w:color w:val="000000"/>
                <w:sz w:val="20"/>
                <w:szCs w:val="20"/>
                <w:lang w:val="es-ES_tradnl"/>
              </w:rPr>
              <w:t>no financi</w:t>
            </w:r>
            <w:r w:rsidRPr="00642A95">
              <w:rPr>
                <w:rFonts w:asciiTheme="minorHAnsi" w:hAnsiTheme="minorHAnsi" w:cs="Arial"/>
                <w:b/>
                <w:bCs/>
                <w:color w:val="000000"/>
                <w:sz w:val="20"/>
                <w:szCs w:val="20"/>
                <w:lang w:val="es-ES_tradnl"/>
              </w:rPr>
              <w:t>a</w:t>
            </w:r>
            <w:r w:rsidR="00640330" w:rsidRPr="00642A95">
              <w:rPr>
                <w:rFonts w:asciiTheme="minorHAnsi" w:hAnsiTheme="minorHAnsi" w:cs="Arial"/>
                <w:b/>
                <w:bCs/>
                <w:color w:val="000000"/>
                <w:sz w:val="20"/>
                <w:szCs w:val="20"/>
                <w:lang w:val="es-ES_tradnl"/>
              </w:rPr>
              <w:t>d</w:t>
            </w:r>
            <w:r w:rsidRPr="00642A95">
              <w:rPr>
                <w:rFonts w:asciiTheme="minorHAnsi" w:hAnsiTheme="minorHAnsi" w:cs="Arial"/>
                <w:b/>
                <w:bCs/>
                <w:color w:val="000000"/>
                <w:sz w:val="20"/>
                <w:szCs w:val="20"/>
                <w:lang w:val="es-ES_tradnl"/>
              </w:rPr>
              <w:t>a del presupuesto básico, de acuerdo con el Anexo 3 de la Resolución</w:t>
            </w:r>
            <w:r w:rsidR="004C3459" w:rsidRPr="00642A95">
              <w:rPr>
                <w:rFonts w:asciiTheme="minorHAnsi" w:hAnsiTheme="minorHAnsi" w:cs="Arial"/>
                <w:b/>
                <w:bCs/>
                <w:color w:val="000000"/>
                <w:sz w:val="20"/>
                <w:szCs w:val="20"/>
                <w:lang w:val="es-ES_tradnl"/>
              </w:rPr>
              <w:t xml:space="preserve"> </w:t>
            </w:r>
            <w:r w:rsidR="009232F2" w:rsidRPr="00642A95">
              <w:rPr>
                <w:rFonts w:asciiTheme="minorHAnsi" w:hAnsiTheme="minorHAnsi" w:cs="Arial"/>
                <w:b/>
                <w:bCs/>
                <w:color w:val="000000"/>
                <w:sz w:val="20"/>
                <w:szCs w:val="20"/>
                <w:lang w:val="es-ES_tradnl"/>
              </w:rPr>
              <w:t>XII.1</w:t>
            </w:r>
          </w:p>
        </w:tc>
      </w:tr>
      <w:tr w:rsidR="00273B0B" w:rsidRPr="002B3646" w14:paraId="66697DDA" w14:textId="77777777" w:rsidTr="00B04497">
        <w:tc>
          <w:tcPr>
            <w:tcW w:w="1440" w:type="dxa"/>
          </w:tcPr>
          <w:p w14:paraId="66BDA771"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Emaar</w:t>
            </w:r>
          </w:p>
        </w:tc>
        <w:tc>
          <w:tcPr>
            <w:tcW w:w="959" w:type="dxa"/>
          </w:tcPr>
          <w:p w14:paraId="14CD795D" w14:textId="77777777" w:rsidR="009232F2" w:rsidRPr="00642A95" w:rsidRDefault="009232F2" w:rsidP="00633DD5">
            <w:pPr>
              <w:ind w:left="0" w:firstLine="0"/>
              <w:jc w:val="right"/>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68</w:t>
            </w:r>
          </w:p>
        </w:tc>
        <w:tc>
          <w:tcPr>
            <w:tcW w:w="2461" w:type="dxa"/>
          </w:tcPr>
          <w:p w14:paraId="29B59A10"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w:t>
            </w:r>
          </w:p>
        </w:tc>
        <w:tc>
          <w:tcPr>
            <w:tcW w:w="4274" w:type="dxa"/>
          </w:tcPr>
          <w:p w14:paraId="36E410E9" w14:textId="24A3DDB8" w:rsidR="009232F2" w:rsidRPr="00642A95" w:rsidRDefault="009A0E17" w:rsidP="00980522">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xml:space="preserve">Misiones </w:t>
            </w:r>
            <w:r w:rsidR="009232F2" w:rsidRPr="00642A95">
              <w:rPr>
                <w:rFonts w:asciiTheme="minorHAnsi" w:hAnsiTheme="minorHAnsi" w:cs="Arial"/>
                <w:color w:val="000000"/>
                <w:sz w:val="20"/>
                <w:szCs w:val="20"/>
                <w:lang w:val="es-ES_tradnl"/>
              </w:rPr>
              <w:t>Ramsar</w:t>
            </w:r>
            <w:r w:rsidRPr="00642A95">
              <w:rPr>
                <w:rFonts w:asciiTheme="minorHAnsi" w:hAnsiTheme="minorHAnsi" w:cs="Arial"/>
                <w:color w:val="000000"/>
                <w:sz w:val="20"/>
                <w:szCs w:val="20"/>
                <w:lang w:val="es-ES_tradnl"/>
              </w:rPr>
              <w:t xml:space="preserve"> de Asesoramiento para</w:t>
            </w:r>
            <w:r w:rsidR="00980522" w:rsidRPr="00642A95">
              <w:rPr>
                <w:rFonts w:asciiTheme="minorHAnsi" w:hAnsiTheme="minorHAnsi" w:cs="Arial"/>
                <w:color w:val="000000"/>
                <w:sz w:val="20"/>
                <w:szCs w:val="20"/>
                <w:lang w:val="es-ES_tradnl"/>
              </w:rPr>
              <w:t xml:space="preserve"> las Partes que soliciten asistencia</w:t>
            </w:r>
            <w:r w:rsidR="004C3459" w:rsidRPr="00642A95">
              <w:rPr>
                <w:rFonts w:asciiTheme="minorHAnsi" w:hAnsiTheme="minorHAnsi" w:cs="Arial"/>
                <w:color w:val="000000"/>
                <w:sz w:val="20"/>
                <w:szCs w:val="20"/>
                <w:lang w:val="es-ES_tradnl"/>
              </w:rPr>
              <w:t xml:space="preserve"> </w:t>
            </w:r>
          </w:p>
        </w:tc>
      </w:tr>
      <w:tr w:rsidR="00273B0B" w:rsidRPr="002B3646" w14:paraId="2410F7F3" w14:textId="77777777" w:rsidTr="00B04497">
        <w:tc>
          <w:tcPr>
            <w:tcW w:w="1440" w:type="dxa"/>
          </w:tcPr>
          <w:p w14:paraId="780E11C6"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WWF</w:t>
            </w:r>
          </w:p>
        </w:tc>
        <w:tc>
          <w:tcPr>
            <w:tcW w:w="959" w:type="dxa"/>
          </w:tcPr>
          <w:p w14:paraId="4ECCC341" w14:textId="77777777" w:rsidR="009232F2" w:rsidRPr="00642A95" w:rsidRDefault="009232F2" w:rsidP="00633DD5">
            <w:pPr>
              <w:ind w:left="0" w:firstLine="0"/>
              <w:jc w:val="right"/>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13</w:t>
            </w:r>
          </w:p>
        </w:tc>
        <w:tc>
          <w:tcPr>
            <w:tcW w:w="2461" w:type="dxa"/>
          </w:tcPr>
          <w:p w14:paraId="206B64DD"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w:t>
            </w:r>
          </w:p>
        </w:tc>
        <w:tc>
          <w:tcPr>
            <w:tcW w:w="4274" w:type="dxa"/>
          </w:tcPr>
          <w:p w14:paraId="53093A5E" w14:textId="17ECAC10" w:rsidR="009232F2" w:rsidRPr="00642A95" w:rsidRDefault="0098052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Misiones Ramsar de Asesoramiento para las Partes que soliciten asistencia</w:t>
            </w:r>
            <w:r w:rsidR="004C3459" w:rsidRPr="00642A95">
              <w:rPr>
                <w:rFonts w:asciiTheme="minorHAnsi" w:hAnsiTheme="minorHAnsi" w:cs="Arial"/>
                <w:color w:val="000000"/>
                <w:sz w:val="20"/>
                <w:szCs w:val="20"/>
                <w:lang w:val="es-ES_tradnl"/>
              </w:rPr>
              <w:t xml:space="preserve"> </w:t>
            </w:r>
          </w:p>
        </w:tc>
      </w:tr>
      <w:tr w:rsidR="00273B0B" w:rsidRPr="002B3646" w14:paraId="6FFF92C3" w14:textId="77777777" w:rsidTr="00B04497">
        <w:tc>
          <w:tcPr>
            <w:tcW w:w="1440" w:type="dxa"/>
          </w:tcPr>
          <w:p w14:paraId="3A04E9EA" w14:textId="66D10FF1" w:rsidR="009232F2" w:rsidRPr="00642A95" w:rsidRDefault="009A0E17"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PNUMA</w:t>
            </w:r>
          </w:p>
        </w:tc>
        <w:tc>
          <w:tcPr>
            <w:tcW w:w="959" w:type="dxa"/>
          </w:tcPr>
          <w:p w14:paraId="698E782B" w14:textId="77777777" w:rsidR="009232F2" w:rsidRPr="00642A95" w:rsidRDefault="009232F2" w:rsidP="00633DD5">
            <w:pPr>
              <w:ind w:left="0" w:firstLine="0"/>
              <w:jc w:val="right"/>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25</w:t>
            </w:r>
          </w:p>
        </w:tc>
        <w:tc>
          <w:tcPr>
            <w:tcW w:w="2461" w:type="dxa"/>
          </w:tcPr>
          <w:p w14:paraId="19A4F260" w14:textId="06F7AB46" w:rsidR="009232F2" w:rsidRPr="00642A95" w:rsidRDefault="009A0E17" w:rsidP="009A0E17">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xml:space="preserve">Proyecto </w:t>
            </w:r>
            <w:r w:rsidR="009232F2" w:rsidRPr="00642A95">
              <w:rPr>
                <w:rFonts w:asciiTheme="minorHAnsi" w:hAnsiTheme="minorHAnsi" w:cs="Arial"/>
                <w:color w:val="000000"/>
                <w:sz w:val="20"/>
                <w:szCs w:val="20"/>
                <w:lang w:val="es-ES_tradnl"/>
              </w:rPr>
              <w:t xml:space="preserve">InforMea </w:t>
            </w:r>
          </w:p>
        </w:tc>
        <w:tc>
          <w:tcPr>
            <w:tcW w:w="4274" w:type="dxa"/>
          </w:tcPr>
          <w:p w14:paraId="67F2FDCD" w14:textId="3ABFCC0A" w:rsidR="009232F2" w:rsidRPr="00642A95" w:rsidRDefault="0098052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Desarrollo continuo del SISR/tecnologías de la información (sitio web)</w:t>
            </w:r>
          </w:p>
        </w:tc>
      </w:tr>
      <w:tr w:rsidR="00273B0B" w:rsidRPr="002B3646" w14:paraId="5423FBFC" w14:textId="77777777" w:rsidTr="00B04497">
        <w:tc>
          <w:tcPr>
            <w:tcW w:w="1440" w:type="dxa"/>
          </w:tcPr>
          <w:p w14:paraId="3AAE3542"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Australia</w:t>
            </w:r>
          </w:p>
        </w:tc>
        <w:tc>
          <w:tcPr>
            <w:tcW w:w="959" w:type="dxa"/>
          </w:tcPr>
          <w:p w14:paraId="483DE68A" w14:textId="77777777" w:rsidR="009232F2" w:rsidRPr="00642A95" w:rsidRDefault="009232F2" w:rsidP="00633DD5">
            <w:pPr>
              <w:ind w:left="0" w:firstLine="0"/>
              <w:jc w:val="right"/>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7</w:t>
            </w:r>
          </w:p>
        </w:tc>
        <w:tc>
          <w:tcPr>
            <w:tcW w:w="2461" w:type="dxa"/>
          </w:tcPr>
          <w:p w14:paraId="09C21381"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w:t>
            </w:r>
          </w:p>
        </w:tc>
        <w:tc>
          <w:tcPr>
            <w:tcW w:w="4274" w:type="dxa"/>
          </w:tcPr>
          <w:p w14:paraId="7572E765" w14:textId="7F01BBF4" w:rsidR="009232F2" w:rsidRPr="00642A95" w:rsidRDefault="00EB15BD" w:rsidP="00EB15BD">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Reuniones regionales previas a la COP13 (apoyo a los delegados y costo de las reuniones preparatorias)</w:t>
            </w:r>
          </w:p>
        </w:tc>
      </w:tr>
      <w:tr w:rsidR="00EB15BD" w:rsidRPr="002B3646" w14:paraId="3C1E875F" w14:textId="77777777" w:rsidTr="00B04497">
        <w:tc>
          <w:tcPr>
            <w:tcW w:w="1440" w:type="dxa"/>
          </w:tcPr>
          <w:p w14:paraId="0386DAC7" w14:textId="6897257C" w:rsidR="00EB15BD" w:rsidRPr="00642A95" w:rsidRDefault="00EB15BD"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Canadá</w:t>
            </w:r>
          </w:p>
        </w:tc>
        <w:tc>
          <w:tcPr>
            <w:tcW w:w="959" w:type="dxa"/>
          </w:tcPr>
          <w:p w14:paraId="6783AACE" w14:textId="77777777" w:rsidR="00EB15BD" w:rsidRPr="00642A95" w:rsidRDefault="00EB15BD" w:rsidP="00633DD5">
            <w:pPr>
              <w:ind w:left="0" w:firstLine="0"/>
              <w:jc w:val="right"/>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31</w:t>
            </w:r>
          </w:p>
        </w:tc>
        <w:tc>
          <w:tcPr>
            <w:tcW w:w="2461" w:type="dxa"/>
          </w:tcPr>
          <w:p w14:paraId="413C889D" w14:textId="77777777" w:rsidR="00EB15BD" w:rsidRPr="00642A95" w:rsidRDefault="00EB15BD"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w:t>
            </w:r>
          </w:p>
        </w:tc>
        <w:tc>
          <w:tcPr>
            <w:tcW w:w="4274" w:type="dxa"/>
          </w:tcPr>
          <w:p w14:paraId="4A51B877" w14:textId="0758B631" w:rsidR="00EB15BD" w:rsidRPr="00642A95" w:rsidRDefault="00EB15BD"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Reuniones regionales previas a la COP13 (apoyo a los delegados y costo de las reuniones preparatorias)</w:t>
            </w:r>
          </w:p>
        </w:tc>
      </w:tr>
      <w:tr w:rsidR="00EB15BD" w:rsidRPr="002B3646" w14:paraId="60EE8E0E" w14:textId="77777777" w:rsidTr="00B04497">
        <w:tc>
          <w:tcPr>
            <w:tcW w:w="1440" w:type="dxa"/>
          </w:tcPr>
          <w:p w14:paraId="7A3C0EB1" w14:textId="12FBBD6C" w:rsidR="00EB15BD" w:rsidRPr="00642A95" w:rsidRDefault="00EB15BD"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Noruega</w:t>
            </w:r>
          </w:p>
        </w:tc>
        <w:tc>
          <w:tcPr>
            <w:tcW w:w="959" w:type="dxa"/>
          </w:tcPr>
          <w:p w14:paraId="6D0C8B91" w14:textId="77777777" w:rsidR="00EB15BD" w:rsidRPr="00642A95" w:rsidRDefault="00EB15BD" w:rsidP="00633DD5">
            <w:pPr>
              <w:ind w:left="0" w:firstLine="0"/>
              <w:jc w:val="right"/>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7</w:t>
            </w:r>
          </w:p>
        </w:tc>
        <w:tc>
          <w:tcPr>
            <w:tcW w:w="2461" w:type="dxa"/>
          </w:tcPr>
          <w:p w14:paraId="15532FD7" w14:textId="77777777" w:rsidR="00EB15BD" w:rsidRPr="00642A95" w:rsidRDefault="00EB15BD"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w:t>
            </w:r>
          </w:p>
        </w:tc>
        <w:tc>
          <w:tcPr>
            <w:tcW w:w="4274" w:type="dxa"/>
          </w:tcPr>
          <w:p w14:paraId="335F0FD1" w14:textId="7B001831" w:rsidR="00EB15BD" w:rsidRPr="00642A95" w:rsidRDefault="00EB15BD"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Reuniones regionales previas a la COP13 (apoyo a los delegados y costo de las reuniones preparatorias)</w:t>
            </w:r>
          </w:p>
        </w:tc>
      </w:tr>
      <w:tr w:rsidR="00273B0B" w:rsidRPr="002B3646" w14:paraId="73009852" w14:textId="77777777" w:rsidTr="00B04497">
        <w:tc>
          <w:tcPr>
            <w:tcW w:w="1440" w:type="dxa"/>
          </w:tcPr>
          <w:p w14:paraId="3ACC93B7"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MAVA</w:t>
            </w:r>
          </w:p>
        </w:tc>
        <w:tc>
          <w:tcPr>
            <w:tcW w:w="959" w:type="dxa"/>
          </w:tcPr>
          <w:p w14:paraId="554BAB25" w14:textId="77777777" w:rsidR="009232F2" w:rsidRPr="00642A95" w:rsidRDefault="009232F2" w:rsidP="00633DD5">
            <w:pPr>
              <w:ind w:left="0" w:firstLine="0"/>
              <w:jc w:val="right"/>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141</w:t>
            </w:r>
          </w:p>
        </w:tc>
        <w:tc>
          <w:tcPr>
            <w:tcW w:w="2461" w:type="dxa"/>
          </w:tcPr>
          <w:p w14:paraId="52F19836" w14:textId="5B28D85E" w:rsidR="009232F2" w:rsidRPr="00642A95" w:rsidRDefault="009232F2" w:rsidP="009A0E17">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Conserva</w:t>
            </w:r>
            <w:r w:rsidR="009A0E17" w:rsidRPr="00642A95">
              <w:rPr>
                <w:rFonts w:asciiTheme="minorHAnsi" w:hAnsiTheme="minorHAnsi" w:cs="Arial"/>
                <w:color w:val="000000"/>
                <w:sz w:val="20"/>
                <w:szCs w:val="20"/>
                <w:lang w:val="es-ES_tradnl"/>
              </w:rPr>
              <w:t xml:space="preserve">ción del patrimonio natural y cultural de los humedales </w:t>
            </w:r>
          </w:p>
        </w:tc>
        <w:tc>
          <w:tcPr>
            <w:tcW w:w="4274" w:type="dxa"/>
          </w:tcPr>
          <w:p w14:paraId="19692D6E"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w:t>
            </w:r>
          </w:p>
        </w:tc>
      </w:tr>
      <w:tr w:rsidR="00273B0B" w:rsidRPr="002B3646" w14:paraId="4EBAF74E" w14:textId="77777777" w:rsidTr="00B04497">
        <w:tc>
          <w:tcPr>
            <w:tcW w:w="1440" w:type="dxa"/>
          </w:tcPr>
          <w:p w14:paraId="78E066F0" w14:textId="654E7EF3" w:rsidR="009232F2" w:rsidRPr="00642A95" w:rsidRDefault="009A0E17"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Japó</w:t>
            </w:r>
            <w:r w:rsidR="009232F2" w:rsidRPr="00642A95">
              <w:rPr>
                <w:rFonts w:asciiTheme="minorHAnsi" w:hAnsiTheme="minorHAnsi" w:cs="Arial"/>
                <w:color w:val="000000"/>
                <w:sz w:val="20"/>
                <w:szCs w:val="20"/>
                <w:lang w:val="es-ES_tradnl"/>
              </w:rPr>
              <w:t>n</w:t>
            </w:r>
          </w:p>
        </w:tc>
        <w:tc>
          <w:tcPr>
            <w:tcW w:w="959" w:type="dxa"/>
          </w:tcPr>
          <w:p w14:paraId="53DA0DC8" w14:textId="77777777" w:rsidR="009232F2" w:rsidRPr="00642A95" w:rsidRDefault="009232F2" w:rsidP="00633DD5">
            <w:pPr>
              <w:ind w:left="0" w:firstLine="0"/>
              <w:jc w:val="right"/>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87</w:t>
            </w:r>
          </w:p>
        </w:tc>
        <w:tc>
          <w:tcPr>
            <w:tcW w:w="2461" w:type="dxa"/>
          </w:tcPr>
          <w:p w14:paraId="6F4F9096" w14:textId="51DD9219" w:rsidR="009232F2" w:rsidRPr="00642A95" w:rsidRDefault="00640330"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Fondo Nagao para los Humedales</w:t>
            </w:r>
          </w:p>
        </w:tc>
        <w:tc>
          <w:tcPr>
            <w:tcW w:w="4274" w:type="dxa"/>
          </w:tcPr>
          <w:p w14:paraId="5A6AD003"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w:t>
            </w:r>
          </w:p>
        </w:tc>
      </w:tr>
      <w:tr w:rsidR="00273B0B" w:rsidRPr="002B3646" w14:paraId="0D3FAE4D" w14:textId="77777777" w:rsidTr="00B04497">
        <w:tc>
          <w:tcPr>
            <w:tcW w:w="1440" w:type="dxa"/>
          </w:tcPr>
          <w:p w14:paraId="75AE3A9B" w14:textId="0985EC7A" w:rsidR="009232F2" w:rsidRPr="00642A95" w:rsidRDefault="009A0E17" w:rsidP="009A0E17">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xml:space="preserve">Estados Unidos de América </w:t>
            </w:r>
            <w:r w:rsidR="009232F2" w:rsidRPr="00642A95">
              <w:rPr>
                <w:rFonts w:asciiTheme="minorHAnsi" w:hAnsiTheme="minorHAnsi" w:cs="Arial"/>
                <w:color w:val="000000"/>
                <w:sz w:val="20"/>
                <w:szCs w:val="20"/>
                <w:lang w:val="es-ES_tradnl"/>
              </w:rPr>
              <w:t>*</w:t>
            </w:r>
          </w:p>
        </w:tc>
        <w:tc>
          <w:tcPr>
            <w:tcW w:w="959" w:type="dxa"/>
          </w:tcPr>
          <w:p w14:paraId="380B5341" w14:textId="77777777" w:rsidR="009232F2" w:rsidRPr="00642A95" w:rsidRDefault="009232F2" w:rsidP="00633DD5">
            <w:pPr>
              <w:ind w:left="0" w:firstLine="0"/>
              <w:jc w:val="right"/>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41</w:t>
            </w:r>
          </w:p>
        </w:tc>
        <w:tc>
          <w:tcPr>
            <w:tcW w:w="2461" w:type="dxa"/>
          </w:tcPr>
          <w:p w14:paraId="2585C3B3" w14:textId="037BE1AF" w:rsidR="009232F2" w:rsidRPr="00642A95" w:rsidRDefault="00EB15BD" w:rsidP="00640330">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xml:space="preserve">Proyecto </w:t>
            </w:r>
            <w:r w:rsidR="00640330" w:rsidRPr="00642A95">
              <w:rPr>
                <w:rFonts w:asciiTheme="minorHAnsi" w:hAnsiTheme="minorHAnsi" w:cs="Arial"/>
                <w:color w:val="000000"/>
                <w:sz w:val="20"/>
                <w:szCs w:val="20"/>
                <w:lang w:val="es-ES_tradnl"/>
              </w:rPr>
              <w:t xml:space="preserve">Humedales para el Futuro </w:t>
            </w:r>
          </w:p>
        </w:tc>
        <w:tc>
          <w:tcPr>
            <w:tcW w:w="4274" w:type="dxa"/>
          </w:tcPr>
          <w:p w14:paraId="17B170C3" w14:textId="77777777" w:rsidR="009232F2" w:rsidRPr="00642A95" w:rsidRDefault="009232F2" w:rsidP="00633DD5">
            <w:pPr>
              <w:ind w:left="0" w:firstLine="0"/>
              <w:rPr>
                <w:rFonts w:asciiTheme="minorHAnsi" w:hAnsiTheme="minorHAnsi" w:cs="Arial"/>
                <w:color w:val="000000"/>
                <w:sz w:val="20"/>
                <w:szCs w:val="20"/>
                <w:lang w:val="es-ES_tradnl"/>
              </w:rPr>
            </w:pPr>
            <w:r w:rsidRPr="00642A95">
              <w:rPr>
                <w:rFonts w:asciiTheme="minorHAnsi" w:hAnsiTheme="minorHAnsi" w:cs="Arial"/>
                <w:color w:val="000000"/>
                <w:sz w:val="20"/>
                <w:szCs w:val="20"/>
                <w:lang w:val="es-ES_tradnl"/>
              </w:rPr>
              <w:t> </w:t>
            </w:r>
          </w:p>
        </w:tc>
      </w:tr>
      <w:tr w:rsidR="00B6428C" w:rsidRPr="00642A95" w14:paraId="07F7E18B" w14:textId="77777777" w:rsidTr="00B04497">
        <w:tc>
          <w:tcPr>
            <w:tcW w:w="1440" w:type="dxa"/>
            <w:shd w:val="clear" w:color="auto" w:fill="DBE5F1" w:themeFill="accent1" w:themeFillTint="33"/>
          </w:tcPr>
          <w:p w14:paraId="5F0E820F" w14:textId="77777777" w:rsidR="00B6428C" w:rsidRPr="00642A95" w:rsidRDefault="00B6428C" w:rsidP="00633DD5">
            <w:pPr>
              <w:ind w:left="0" w:firstLine="0"/>
              <w:rPr>
                <w:rFonts w:asciiTheme="minorHAnsi" w:hAnsiTheme="minorHAnsi" w:cs="Arial"/>
                <w:b/>
                <w:bCs/>
                <w:color w:val="000000"/>
                <w:sz w:val="20"/>
                <w:szCs w:val="20"/>
                <w:lang w:val="es-ES_tradnl"/>
              </w:rPr>
            </w:pPr>
            <w:r w:rsidRPr="00642A95">
              <w:rPr>
                <w:rFonts w:asciiTheme="minorHAnsi" w:hAnsiTheme="minorHAnsi" w:cs="Arial"/>
                <w:b/>
                <w:bCs/>
                <w:color w:val="000000"/>
                <w:sz w:val="20"/>
                <w:szCs w:val="20"/>
                <w:lang w:val="es-ES_tradnl"/>
              </w:rPr>
              <w:t>Total</w:t>
            </w:r>
          </w:p>
        </w:tc>
        <w:tc>
          <w:tcPr>
            <w:tcW w:w="959" w:type="dxa"/>
            <w:shd w:val="clear" w:color="auto" w:fill="DBE5F1" w:themeFill="accent1" w:themeFillTint="33"/>
          </w:tcPr>
          <w:p w14:paraId="4AA05B3B" w14:textId="77777777" w:rsidR="00B6428C" w:rsidRPr="00642A95" w:rsidRDefault="00B6428C" w:rsidP="00633DD5">
            <w:pPr>
              <w:ind w:left="0" w:firstLine="0"/>
              <w:jc w:val="right"/>
              <w:rPr>
                <w:rFonts w:asciiTheme="minorHAnsi" w:hAnsiTheme="minorHAnsi" w:cs="Arial"/>
                <w:b/>
                <w:bCs/>
                <w:color w:val="000000"/>
                <w:sz w:val="20"/>
                <w:szCs w:val="20"/>
                <w:lang w:val="es-ES_tradnl"/>
              </w:rPr>
            </w:pPr>
            <w:r w:rsidRPr="00642A95">
              <w:rPr>
                <w:rFonts w:asciiTheme="minorHAnsi" w:hAnsiTheme="minorHAnsi" w:cs="Arial"/>
                <w:b/>
                <w:bCs/>
                <w:color w:val="000000"/>
                <w:sz w:val="20"/>
                <w:szCs w:val="20"/>
                <w:lang w:val="es-ES_tradnl"/>
              </w:rPr>
              <w:t>420</w:t>
            </w:r>
          </w:p>
        </w:tc>
        <w:tc>
          <w:tcPr>
            <w:tcW w:w="2461" w:type="dxa"/>
            <w:shd w:val="clear" w:color="auto" w:fill="DBE5F1" w:themeFill="accent1" w:themeFillTint="33"/>
          </w:tcPr>
          <w:p w14:paraId="04D8C1DA" w14:textId="77777777" w:rsidR="00B6428C" w:rsidRPr="00642A95" w:rsidRDefault="00B6428C" w:rsidP="00633DD5">
            <w:pPr>
              <w:ind w:left="0" w:firstLine="0"/>
              <w:rPr>
                <w:rFonts w:asciiTheme="minorHAnsi" w:hAnsiTheme="minorHAnsi" w:cs="Arial"/>
                <w:b/>
                <w:bCs/>
                <w:color w:val="000000"/>
                <w:sz w:val="20"/>
                <w:szCs w:val="20"/>
                <w:lang w:val="es-ES_tradnl"/>
              </w:rPr>
            </w:pPr>
          </w:p>
        </w:tc>
        <w:tc>
          <w:tcPr>
            <w:tcW w:w="4274" w:type="dxa"/>
            <w:shd w:val="clear" w:color="auto" w:fill="DBE5F1" w:themeFill="accent1" w:themeFillTint="33"/>
          </w:tcPr>
          <w:p w14:paraId="0A916C64" w14:textId="77777777" w:rsidR="00B6428C" w:rsidRPr="00642A95" w:rsidRDefault="00B6428C" w:rsidP="00633DD5">
            <w:pPr>
              <w:ind w:left="0" w:firstLine="0"/>
              <w:rPr>
                <w:rFonts w:asciiTheme="minorHAnsi" w:hAnsiTheme="minorHAnsi" w:cs="Arial"/>
                <w:b/>
                <w:bCs/>
                <w:color w:val="000000"/>
                <w:sz w:val="20"/>
                <w:szCs w:val="20"/>
                <w:lang w:val="es-ES_tradnl"/>
              </w:rPr>
            </w:pPr>
          </w:p>
        </w:tc>
      </w:tr>
    </w:tbl>
    <w:p w14:paraId="4B94413A" w14:textId="415BE72F" w:rsidR="00B6428C" w:rsidRPr="00642A95" w:rsidRDefault="008E1352" w:rsidP="00633DD5">
      <w:pPr>
        <w:pStyle w:val="NoSpacing"/>
        <w:ind w:left="0" w:firstLine="0"/>
        <w:rPr>
          <w:sz w:val="20"/>
          <w:szCs w:val="20"/>
          <w:lang w:val="es-ES_tradnl"/>
        </w:rPr>
      </w:pPr>
      <w:r w:rsidRPr="00642A95">
        <w:rPr>
          <w:sz w:val="20"/>
          <w:szCs w:val="20"/>
          <w:lang w:val="es-ES_tradnl"/>
        </w:rPr>
        <w:t>*</w:t>
      </w:r>
      <w:r w:rsidR="00B17F85" w:rsidRPr="00642A95">
        <w:rPr>
          <w:sz w:val="20"/>
          <w:szCs w:val="20"/>
          <w:lang w:val="es-ES_tradnl"/>
        </w:rPr>
        <w:t xml:space="preserve">Incluye 4.000 francos suizos de otros ingresos. </w:t>
      </w:r>
      <w:r w:rsidR="006B7E87" w:rsidRPr="00642A95">
        <w:rPr>
          <w:sz w:val="20"/>
          <w:szCs w:val="20"/>
          <w:lang w:val="es-ES_tradnl"/>
        </w:rPr>
        <w:t>L</w:t>
      </w:r>
      <w:r w:rsidRPr="00642A95">
        <w:rPr>
          <w:sz w:val="20"/>
          <w:szCs w:val="20"/>
          <w:lang w:val="es-ES_tradnl"/>
        </w:rPr>
        <w:t xml:space="preserve">a contribución voluntaria </w:t>
      </w:r>
      <w:r w:rsidR="006B7E87" w:rsidRPr="00642A95">
        <w:rPr>
          <w:sz w:val="20"/>
          <w:szCs w:val="20"/>
          <w:lang w:val="es-ES_tradnl"/>
        </w:rPr>
        <w:t>de 1.065.799 francos suizos al presupuesto básico por</w:t>
      </w:r>
      <w:r w:rsidR="003340D5" w:rsidRPr="00642A95">
        <w:rPr>
          <w:sz w:val="20"/>
          <w:szCs w:val="20"/>
          <w:lang w:val="es-ES_tradnl"/>
        </w:rPr>
        <w:t xml:space="preserve"> parte de</w:t>
      </w:r>
      <w:r w:rsidRPr="00642A95">
        <w:rPr>
          <w:sz w:val="20"/>
          <w:szCs w:val="20"/>
          <w:lang w:val="es-ES_tradnl"/>
        </w:rPr>
        <w:t xml:space="preserve"> </w:t>
      </w:r>
      <w:r w:rsidR="009A37AF" w:rsidRPr="00642A95">
        <w:rPr>
          <w:sz w:val="20"/>
          <w:szCs w:val="20"/>
          <w:lang w:val="es-ES_tradnl"/>
        </w:rPr>
        <w:t xml:space="preserve">los </w:t>
      </w:r>
      <w:r w:rsidRPr="00642A95">
        <w:rPr>
          <w:sz w:val="20"/>
          <w:szCs w:val="20"/>
          <w:lang w:val="es-ES_tradnl"/>
        </w:rPr>
        <w:t>Estados Unidos</w:t>
      </w:r>
      <w:r w:rsidR="009A37AF" w:rsidRPr="00642A95">
        <w:rPr>
          <w:sz w:val="20"/>
          <w:szCs w:val="20"/>
          <w:lang w:val="es-ES_tradnl"/>
        </w:rPr>
        <w:t xml:space="preserve"> de América</w:t>
      </w:r>
      <w:r w:rsidR="006B7E87" w:rsidRPr="00642A95">
        <w:rPr>
          <w:sz w:val="20"/>
          <w:szCs w:val="20"/>
          <w:lang w:val="es-ES_tradnl"/>
        </w:rPr>
        <w:t xml:space="preserve"> </w:t>
      </w:r>
      <w:r w:rsidR="00980877" w:rsidRPr="00642A95">
        <w:rPr>
          <w:sz w:val="20"/>
          <w:szCs w:val="20"/>
          <w:lang w:val="es-ES_tradnl"/>
        </w:rPr>
        <w:t xml:space="preserve">está incluida en el documento </w:t>
      </w:r>
      <w:r w:rsidR="009F37CD" w:rsidRPr="00642A95">
        <w:rPr>
          <w:sz w:val="20"/>
          <w:szCs w:val="20"/>
          <w:lang w:val="es-ES_tradnl"/>
        </w:rPr>
        <w:t>SC54-</w:t>
      </w:r>
      <w:r w:rsidR="00B6428C" w:rsidRPr="00642A95">
        <w:rPr>
          <w:sz w:val="20"/>
          <w:szCs w:val="20"/>
          <w:lang w:val="es-ES_tradnl"/>
        </w:rPr>
        <w:t>7.2</w:t>
      </w:r>
      <w:r w:rsidR="006B7E87" w:rsidRPr="00642A95">
        <w:rPr>
          <w:sz w:val="20"/>
          <w:szCs w:val="20"/>
          <w:lang w:val="es-ES_tradnl"/>
        </w:rPr>
        <w:t>.</w:t>
      </w:r>
    </w:p>
    <w:p w14:paraId="11971C99" w14:textId="77777777" w:rsidR="0075376A" w:rsidRPr="00642A95" w:rsidRDefault="0075376A" w:rsidP="00633DD5">
      <w:pPr>
        <w:pStyle w:val="NoSpacing"/>
        <w:rPr>
          <w:lang w:val="es-ES_tradnl"/>
        </w:rPr>
      </w:pPr>
    </w:p>
    <w:p w14:paraId="6D30DAD8" w14:textId="77777777" w:rsidR="00B10EA9" w:rsidRPr="00642A95" w:rsidRDefault="00B10EA9" w:rsidP="00633DD5">
      <w:pPr>
        <w:rPr>
          <w:lang w:val="es-ES_tradnl"/>
        </w:rPr>
      </w:pPr>
    </w:p>
    <w:p w14:paraId="06487254" w14:textId="01F91BC5" w:rsidR="006464E3" w:rsidRPr="00642A95" w:rsidRDefault="00B10EA9" w:rsidP="00633DD5">
      <w:pPr>
        <w:rPr>
          <w:lang w:val="es-ES_tradnl"/>
        </w:rPr>
      </w:pPr>
      <w:r w:rsidRPr="00642A95">
        <w:rPr>
          <w:lang w:val="es-ES_tradnl"/>
        </w:rPr>
        <w:t>17.</w:t>
      </w:r>
      <w:r w:rsidRPr="00642A95">
        <w:rPr>
          <w:lang w:val="es-ES_tradnl"/>
        </w:rPr>
        <w:tab/>
      </w:r>
      <w:r w:rsidR="00980877" w:rsidRPr="00642A95">
        <w:rPr>
          <w:lang w:val="es-ES_tradnl"/>
        </w:rPr>
        <w:t>También en 2017</w:t>
      </w:r>
      <w:r w:rsidR="006464E3" w:rsidRPr="00642A95">
        <w:rPr>
          <w:lang w:val="es-ES_tradnl"/>
        </w:rPr>
        <w:t xml:space="preserve">, Star Alliance </w:t>
      </w:r>
      <w:r w:rsidR="00980877" w:rsidRPr="00642A95">
        <w:rPr>
          <w:lang w:val="es-ES_tradnl"/>
        </w:rPr>
        <w:t>aportó una contribución en especie de billetes de avión por un valor total de 24.133 francos suizos (20.911 euros).</w:t>
      </w:r>
    </w:p>
    <w:p w14:paraId="2456BCAF" w14:textId="77777777" w:rsidR="00B10EA9" w:rsidRPr="00642A95" w:rsidRDefault="00B10EA9" w:rsidP="00633DD5">
      <w:pPr>
        <w:rPr>
          <w:lang w:val="es-ES_tradnl"/>
        </w:rPr>
      </w:pPr>
    </w:p>
    <w:p w14:paraId="2E9159F2" w14:textId="5694AB5E" w:rsidR="00CA08CF" w:rsidRPr="00642A95" w:rsidRDefault="00B10EA9" w:rsidP="00633DD5">
      <w:pPr>
        <w:rPr>
          <w:lang w:val="es-ES_tradnl"/>
        </w:rPr>
      </w:pPr>
      <w:r w:rsidRPr="00642A95">
        <w:rPr>
          <w:lang w:val="es-ES_tradnl"/>
        </w:rPr>
        <w:t>18.</w:t>
      </w:r>
      <w:r w:rsidRPr="00642A95">
        <w:rPr>
          <w:lang w:val="es-ES_tradnl"/>
        </w:rPr>
        <w:tab/>
      </w:r>
      <w:r w:rsidR="00980877" w:rsidRPr="00642A95">
        <w:rPr>
          <w:lang w:val="es-ES_tradnl"/>
        </w:rPr>
        <w:t>En el caso de</w:t>
      </w:r>
      <w:r w:rsidR="00CA08CF" w:rsidRPr="00642A95">
        <w:rPr>
          <w:lang w:val="es-ES_tradnl"/>
        </w:rPr>
        <w:t xml:space="preserve"> Danone, </w:t>
      </w:r>
      <w:r w:rsidR="00980877" w:rsidRPr="00642A95">
        <w:rPr>
          <w:lang w:val="es-ES_tradnl"/>
        </w:rPr>
        <w:t xml:space="preserve">se </w:t>
      </w:r>
      <w:r w:rsidR="00B17F85" w:rsidRPr="00642A95">
        <w:rPr>
          <w:lang w:val="es-ES_tradnl"/>
        </w:rPr>
        <w:t>recibió un total de 222.000</w:t>
      </w:r>
      <w:r w:rsidR="00980877" w:rsidRPr="00642A95">
        <w:rPr>
          <w:lang w:val="es-ES_tradnl"/>
        </w:rPr>
        <w:t xml:space="preserve"> euros correspondientes a 2017</w:t>
      </w:r>
      <w:r w:rsidR="006B7E87" w:rsidRPr="00642A95">
        <w:rPr>
          <w:lang w:val="es-ES_tradnl"/>
        </w:rPr>
        <w:t xml:space="preserve"> </w:t>
      </w:r>
      <w:r w:rsidR="00B17F85" w:rsidRPr="00642A95">
        <w:rPr>
          <w:lang w:val="es-ES_tradnl"/>
        </w:rPr>
        <w:t>en</w:t>
      </w:r>
      <w:r w:rsidR="006B7E87" w:rsidRPr="00642A95">
        <w:rPr>
          <w:lang w:val="es-ES_tradnl"/>
        </w:rPr>
        <w:t xml:space="preserve"> 2018</w:t>
      </w:r>
      <w:r w:rsidR="008D10AB" w:rsidRPr="00642A95">
        <w:rPr>
          <w:lang w:val="es-ES_tradnl"/>
        </w:rPr>
        <w:t>. El cambio en las prioridades de Danone s</w:t>
      </w:r>
      <w:r w:rsidR="000E6D17" w:rsidRPr="00642A95">
        <w:rPr>
          <w:lang w:val="es-ES_tradnl"/>
        </w:rPr>
        <w:t>upuso</w:t>
      </w:r>
      <w:r w:rsidR="008D10AB" w:rsidRPr="00642A95">
        <w:rPr>
          <w:lang w:val="es-ES_tradnl"/>
        </w:rPr>
        <w:t xml:space="preserve"> una </w:t>
      </w:r>
      <w:r w:rsidR="000E6D17" w:rsidRPr="00642A95">
        <w:rPr>
          <w:lang w:val="es-ES_tradnl"/>
        </w:rPr>
        <w:t>disminu</w:t>
      </w:r>
      <w:r w:rsidR="008D10AB" w:rsidRPr="00642A95">
        <w:rPr>
          <w:lang w:val="es-ES_tradnl"/>
        </w:rPr>
        <w:t xml:space="preserve">ción de los fondos para el Día Mundial de los Humedales, reduciéndose de 92.500 francos suizos en 2017 a 42.500 francos suizos en 2018, y 28.080 francos suizos en 2019. </w:t>
      </w:r>
      <w:r w:rsidR="006B2BF6" w:rsidRPr="00642A95">
        <w:rPr>
          <w:lang w:val="es-ES_tradnl"/>
        </w:rPr>
        <w:t xml:space="preserve">En caso de que </w:t>
      </w:r>
      <w:r w:rsidR="000E6D17" w:rsidRPr="00642A95">
        <w:rPr>
          <w:lang w:val="es-ES_tradnl"/>
        </w:rPr>
        <w:t>continuasen</w:t>
      </w:r>
      <w:r w:rsidR="006B2BF6" w:rsidRPr="00642A95">
        <w:rPr>
          <w:lang w:val="es-ES_tradnl"/>
        </w:rPr>
        <w:t xml:space="preserve"> las actividades relacionadas con el Día Mundial de los Humedales</w:t>
      </w:r>
      <w:r w:rsidR="007E2D31" w:rsidRPr="00642A95">
        <w:rPr>
          <w:lang w:val="es-ES_tradnl"/>
        </w:rPr>
        <w:t xml:space="preserve"> y los Premios Ramsar, se tendrían que encontrar otras fuentes de fina</w:t>
      </w:r>
      <w:r w:rsidR="00B17F85" w:rsidRPr="00642A95">
        <w:rPr>
          <w:lang w:val="es-ES_tradnl"/>
        </w:rPr>
        <w:t>nciación complementaria para los años siguientes</w:t>
      </w:r>
      <w:r w:rsidR="007E2D31" w:rsidRPr="00642A95">
        <w:rPr>
          <w:lang w:val="es-ES_tradnl"/>
        </w:rPr>
        <w:t>.</w:t>
      </w:r>
      <w:r w:rsidR="004C3459" w:rsidRPr="00642A95">
        <w:rPr>
          <w:lang w:val="es-ES_tradnl"/>
        </w:rPr>
        <w:t xml:space="preserve"> </w:t>
      </w:r>
    </w:p>
    <w:p w14:paraId="193460A0" w14:textId="77777777" w:rsidR="00B10EA9" w:rsidRPr="00642A95" w:rsidRDefault="00B10EA9" w:rsidP="00633DD5">
      <w:pPr>
        <w:rPr>
          <w:lang w:val="es-ES_tradnl"/>
        </w:rPr>
      </w:pPr>
    </w:p>
    <w:p w14:paraId="096B8716" w14:textId="486E4F0D" w:rsidR="0075376A" w:rsidRPr="00642A95" w:rsidRDefault="00B10EA9" w:rsidP="00633DD5">
      <w:pPr>
        <w:rPr>
          <w:lang w:val="es-ES_tradnl"/>
        </w:rPr>
      </w:pPr>
      <w:r w:rsidRPr="00642A95">
        <w:rPr>
          <w:lang w:val="es-ES_tradnl"/>
        </w:rPr>
        <w:t>19.</w:t>
      </w:r>
      <w:r w:rsidRPr="00642A95">
        <w:rPr>
          <w:lang w:val="es-ES_tradnl"/>
        </w:rPr>
        <w:tab/>
      </w:r>
      <w:r w:rsidR="00801671" w:rsidRPr="00642A95">
        <w:rPr>
          <w:lang w:val="es-ES_tradnl"/>
        </w:rPr>
        <w:t xml:space="preserve">En la fecha de redacción del </w:t>
      </w:r>
      <w:r w:rsidR="00B17F85" w:rsidRPr="00642A95">
        <w:rPr>
          <w:lang w:val="es-ES_tradnl"/>
        </w:rPr>
        <w:t>documento original</w:t>
      </w:r>
      <w:r w:rsidR="0075376A" w:rsidRPr="00642A95">
        <w:rPr>
          <w:lang w:val="es-ES_tradnl"/>
        </w:rPr>
        <w:t xml:space="preserve">, </w:t>
      </w:r>
      <w:r w:rsidR="00801671" w:rsidRPr="00642A95">
        <w:rPr>
          <w:lang w:val="es-ES_tradnl"/>
        </w:rPr>
        <w:t>Canadá y Suiza se habían comprometido a contribuir</w:t>
      </w:r>
      <w:r w:rsidR="003719A5" w:rsidRPr="00642A95">
        <w:rPr>
          <w:lang w:val="es-ES_tradnl"/>
        </w:rPr>
        <w:t xml:space="preserve"> </w:t>
      </w:r>
      <w:r w:rsidR="00801671" w:rsidRPr="00642A95">
        <w:rPr>
          <w:lang w:val="es-ES_tradnl"/>
        </w:rPr>
        <w:t xml:space="preserve">2.000 francos suizos y 100.000 francos suizos, respectivamente, </w:t>
      </w:r>
      <w:r w:rsidR="003719A5" w:rsidRPr="00642A95">
        <w:rPr>
          <w:lang w:val="es-ES_tradnl"/>
        </w:rPr>
        <w:t xml:space="preserve">en 2018 </w:t>
      </w:r>
      <w:r w:rsidR="00801671" w:rsidRPr="00642A95">
        <w:rPr>
          <w:lang w:val="es-ES_tradnl"/>
        </w:rPr>
        <w:t>para las reuniones previas a la reunión de la Conferencia de las Partes</w:t>
      </w:r>
      <w:r w:rsidR="00017A02" w:rsidRPr="00642A95">
        <w:rPr>
          <w:lang w:val="es-ES_tradnl"/>
        </w:rPr>
        <w:t>. Suiza</w:t>
      </w:r>
      <w:r w:rsidR="003719A5" w:rsidRPr="00642A95">
        <w:rPr>
          <w:lang w:val="es-ES_tradnl"/>
        </w:rPr>
        <w:t xml:space="preserve"> autorizó a la Secretaría que utilizara 100.000 francos suizos del saldo antiguo del proyecto "Admin" relativo a la financiación aportada por Suiza para este fin (se </w:t>
      </w:r>
      <w:r w:rsidR="00017A02" w:rsidRPr="00642A95">
        <w:rPr>
          <w:lang w:val="es-ES_tradnl"/>
        </w:rPr>
        <w:t xml:space="preserve">informó detalladamente sobre </w:t>
      </w:r>
      <w:r w:rsidR="003719A5" w:rsidRPr="00642A95">
        <w:rPr>
          <w:lang w:val="es-ES_tradnl"/>
        </w:rPr>
        <w:t>e</w:t>
      </w:r>
      <w:r w:rsidR="00017A02" w:rsidRPr="00642A95">
        <w:rPr>
          <w:lang w:val="es-ES_tradnl"/>
        </w:rPr>
        <w:t>l</w:t>
      </w:r>
      <w:r w:rsidR="003719A5" w:rsidRPr="00642A95">
        <w:rPr>
          <w:lang w:val="es-ES_tradnl"/>
        </w:rPr>
        <w:t xml:space="preserve"> proyecto Admin en la 53ª reunión del Comité Permanente y el saldo de</w:t>
      </w:r>
      <w:r w:rsidR="00017A02" w:rsidRPr="00642A95">
        <w:rPr>
          <w:lang w:val="es-ES_tradnl"/>
        </w:rPr>
        <w:t>l Fondo s</w:t>
      </w:r>
      <w:r w:rsidR="009A0E17" w:rsidRPr="00642A95">
        <w:rPr>
          <w:lang w:val="es-ES_tradnl"/>
        </w:rPr>
        <w:t>uizo</w:t>
      </w:r>
      <w:r w:rsidR="00017A02" w:rsidRPr="00642A95">
        <w:rPr>
          <w:lang w:val="es-ES_tradnl"/>
        </w:rPr>
        <w:t xml:space="preserve"> de s</w:t>
      </w:r>
      <w:r w:rsidR="00BE3AAF" w:rsidRPr="00642A95">
        <w:rPr>
          <w:lang w:val="es-ES_tradnl"/>
        </w:rPr>
        <w:t xml:space="preserve">ubvenciones para África </w:t>
      </w:r>
      <w:r w:rsidR="003719A5" w:rsidRPr="00642A95">
        <w:rPr>
          <w:lang w:val="es-ES_tradnl"/>
        </w:rPr>
        <w:t xml:space="preserve">fue </w:t>
      </w:r>
      <w:r w:rsidR="00017A02" w:rsidRPr="00642A95">
        <w:rPr>
          <w:lang w:val="es-ES_tradnl"/>
        </w:rPr>
        <w:t xml:space="preserve">comunicado </w:t>
      </w:r>
      <w:r w:rsidR="00C12205" w:rsidRPr="00642A95">
        <w:rPr>
          <w:lang w:val="es-ES_tradnl"/>
        </w:rPr>
        <w:t xml:space="preserve">al donante en mayo de 2017). Finlandia se ha comprometido a contribuir 10.000 francos suizos para las actividades del CECoP y del GECT en 2018. </w:t>
      </w:r>
    </w:p>
    <w:p w14:paraId="7D2A09DD" w14:textId="77777777" w:rsidR="00B10EA9" w:rsidRPr="00642A95" w:rsidRDefault="00B10EA9" w:rsidP="00633DD5">
      <w:pPr>
        <w:rPr>
          <w:lang w:val="es-ES_tradnl"/>
        </w:rPr>
      </w:pPr>
    </w:p>
    <w:p w14:paraId="50C9704D" w14:textId="541B70B3" w:rsidR="0075376A" w:rsidRPr="00642A95" w:rsidRDefault="00B10EA9" w:rsidP="00633DD5">
      <w:pPr>
        <w:rPr>
          <w:lang w:val="es-ES_tradnl"/>
        </w:rPr>
      </w:pPr>
      <w:r w:rsidRPr="00642A95">
        <w:rPr>
          <w:lang w:val="es-ES_tradnl"/>
        </w:rPr>
        <w:t>20.</w:t>
      </w:r>
      <w:r w:rsidRPr="00642A95">
        <w:rPr>
          <w:lang w:val="es-ES_tradnl"/>
        </w:rPr>
        <w:tab/>
      </w:r>
      <w:r w:rsidR="00F04B5F" w:rsidRPr="00642A95">
        <w:rPr>
          <w:lang w:val="es-ES_tradnl"/>
        </w:rPr>
        <w:t>La Secretaría quiere agradecer a las Partes Contratantes y a los donantes por sus contribuciones voluntarias a las actividades no</w:t>
      </w:r>
      <w:r w:rsidR="009A0E17" w:rsidRPr="00642A95">
        <w:rPr>
          <w:lang w:val="es-ES_tradnl"/>
        </w:rPr>
        <w:t xml:space="preserve"> financiadas del presupuesto básico</w:t>
      </w:r>
      <w:r w:rsidR="00F04B5F" w:rsidRPr="00642A95">
        <w:rPr>
          <w:lang w:val="es-ES_tradnl"/>
        </w:rPr>
        <w:t xml:space="preserve"> de la Convención. </w:t>
      </w:r>
    </w:p>
    <w:p w14:paraId="5AE60E1E" w14:textId="77777777" w:rsidR="0075376A" w:rsidRPr="00642A95" w:rsidRDefault="0075376A" w:rsidP="00633DD5">
      <w:pPr>
        <w:pStyle w:val="NoSpacing"/>
        <w:ind w:left="360" w:firstLine="0"/>
        <w:rPr>
          <w:b/>
          <w:lang w:val="es-ES_tradnl"/>
        </w:rPr>
      </w:pPr>
    </w:p>
    <w:p w14:paraId="2C633B7F" w14:textId="2F6D5E40" w:rsidR="00A42238" w:rsidRPr="00642A95" w:rsidRDefault="00D237F5" w:rsidP="00D237F5">
      <w:pPr>
        <w:pStyle w:val="NoSpacing"/>
        <w:rPr>
          <w:i/>
          <w:lang w:val="es-ES_tradnl"/>
        </w:rPr>
      </w:pPr>
      <w:r w:rsidRPr="00642A95">
        <w:rPr>
          <w:i/>
          <w:lang w:val="es-ES_tradnl"/>
        </w:rPr>
        <w:t>Contribuciones voluntarias de países africanos</w:t>
      </w:r>
    </w:p>
    <w:p w14:paraId="11C59B5D" w14:textId="77777777" w:rsidR="00D237F5" w:rsidRPr="00642A95" w:rsidRDefault="00D237F5" w:rsidP="00D237F5">
      <w:pPr>
        <w:pStyle w:val="NoSpacing"/>
        <w:rPr>
          <w:b/>
          <w:i/>
          <w:lang w:val="es-ES_tradnl"/>
        </w:rPr>
      </w:pPr>
    </w:p>
    <w:p w14:paraId="75EE4F40" w14:textId="1283791F" w:rsidR="00B00E07" w:rsidRPr="00642A95" w:rsidRDefault="00B10EA9" w:rsidP="00633DD5">
      <w:pPr>
        <w:rPr>
          <w:lang w:val="es-ES_tradnl"/>
        </w:rPr>
      </w:pPr>
      <w:r w:rsidRPr="00642A95">
        <w:rPr>
          <w:lang w:val="es-ES_tradnl"/>
        </w:rPr>
        <w:t>21.</w:t>
      </w:r>
      <w:r w:rsidRPr="00642A95">
        <w:rPr>
          <w:lang w:val="es-ES_tradnl"/>
        </w:rPr>
        <w:tab/>
      </w:r>
      <w:r w:rsidR="00F43E8D" w:rsidRPr="00642A95">
        <w:rPr>
          <w:lang w:val="es-ES_tradnl"/>
        </w:rPr>
        <w:t>Se re</w:t>
      </w:r>
      <w:r w:rsidR="005D3559" w:rsidRPr="00642A95">
        <w:rPr>
          <w:lang w:val="es-ES_tradnl"/>
        </w:rPr>
        <w:t>cibieron contribuciones voluntar</w:t>
      </w:r>
      <w:r w:rsidR="00F43E8D" w:rsidRPr="00642A95">
        <w:rPr>
          <w:lang w:val="es-ES_tradnl"/>
        </w:rPr>
        <w:t xml:space="preserve">ias de las Partes Contratantes de la región de África por el importe de 14.275 francos suizos, correspondientes a 2017 y años anteriores. </w:t>
      </w:r>
      <w:r w:rsidR="005D3559" w:rsidRPr="00642A95">
        <w:rPr>
          <w:lang w:val="es-ES_tradnl"/>
        </w:rPr>
        <w:t>Junto con los 2.000 francos suizos de los saldos "antiguos" que</w:t>
      </w:r>
      <w:r w:rsidR="00494697" w:rsidRPr="00642A95">
        <w:rPr>
          <w:lang w:val="es-ES_tradnl"/>
        </w:rPr>
        <w:t xml:space="preserve"> fueron traspasados al proyecto de Contribuciones voluntarias de países africanos en 2017, </w:t>
      </w:r>
      <w:r w:rsidR="005D3559" w:rsidRPr="00642A95">
        <w:rPr>
          <w:lang w:val="es-ES_tradnl"/>
        </w:rPr>
        <w:t>con la autorización del Subgrupo de Finanzas</w:t>
      </w:r>
      <w:r w:rsidR="00E4221A" w:rsidRPr="00642A95">
        <w:rPr>
          <w:lang w:val="es-ES_tradnl"/>
        </w:rPr>
        <w:t>,</w:t>
      </w:r>
      <w:r w:rsidR="005D3559" w:rsidRPr="00642A95">
        <w:rPr>
          <w:lang w:val="es-ES_tradnl"/>
        </w:rPr>
        <w:t xml:space="preserve"> </w:t>
      </w:r>
      <w:r w:rsidR="00E4221A" w:rsidRPr="00642A95">
        <w:rPr>
          <w:lang w:val="es-ES_tradnl"/>
        </w:rPr>
        <w:t>conforme al</w:t>
      </w:r>
      <w:r w:rsidR="005D3559" w:rsidRPr="00642A95">
        <w:rPr>
          <w:lang w:val="es-ES_tradnl"/>
        </w:rPr>
        <w:t xml:space="preserve"> párrafo 3 del proyecto de informe de la reunión del Subgrupo de Finanzas</w:t>
      </w:r>
      <w:r w:rsidR="00BF559C" w:rsidRPr="00642A95">
        <w:rPr>
          <w:lang w:val="es-ES_tradnl"/>
        </w:rPr>
        <w:t xml:space="preserve"> celebrada del 30 de mayo al 2 de junio de 2017, el saldo total disponible de las contribuciones voluntarias de países africanos a 31 de diciembre de 2017 fue de 31.000 francos suizos (véase el Anexo 3). </w:t>
      </w:r>
    </w:p>
    <w:p w14:paraId="52633B77" w14:textId="77777777" w:rsidR="00B10EA9" w:rsidRPr="00642A95" w:rsidRDefault="00B10EA9" w:rsidP="00633DD5">
      <w:pPr>
        <w:rPr>
          <w:lang w:val="es-ES_tradnl"/>
        </w:rPr>
      </w:pPr>
    </w:p>
    <w:p w14:paraId="43ED2FC1" w14:textId="28BA21C9" w:rsidR="0075376A" w:rsidRPr="00642A95" w:rsidRDefault="00B10EA9" w:rsidP="00633DD5">
      <w:pPr>
        <w:rPr>
          <w:lang w:val="es-ES_tradnl"/>
        </w:rPr>
      </w:pPr>
      <w:r w:rsidRPr="00642A95">
        <w:rPr>
          <w:lang w:val="es-ES_tradnl"/>
        </w:rPr>
        <w:t>22.</w:t>
      </w:r>
      <w:r w:rsidRPr="00642A95">
        <w:rPr>
          <w:lang w:val="es-ES_tradnl"/>
        </w:rPr>
        <w:tab/>
      </w:r>
      <w:r w:rsidR="00F43E8D" w:rsidRPr="00642A95">
        <w:rPr>
          <w:lang w:val="es-ES_tradnl"/>
        </w:rPr>
        <w:t>En la Resoluc</w:t>
      </w:r>
      <w:r w:rsidR="00C963D5" w:rsidRPr="00642A95">
        <w:rPr>
          <w:lang w:val="es-ES_tradnl"/>
        </w:rPr>
        <w:t>ión X.2, párrafo 23, se estipula</w:t>
      </w:r>
      <w:r w:rsidR="00F43E8D" w:rsidRPr="00642A95">
        <w:rPr>
          <w:lang w:val="es-ES_tradnl"/>
        </w:rPr>
        <w:t xml:space="preserve"> que estas contribuciones deben ser </w:t>
      </w:r>
      <w:r w:rsidR="00BE3AAF" w:rsidRPr="00642A95">
        <w:rPr>
          <w:lang w:val="es-ES_tradnl"/>
        </w:rPr>
        <w:t>consignada</w:t>
      </w:r>
      <w:r w:rsidR="00BF559C" w:rsidRPr="00642A95">
        <w:rPr>
          <w:lang w:val="es-ES_tradnl"/>
        </w:rPr>
        <w:t xml:space="preserve">s </w:t>
      </w:r>
      <w:r w:rsidR="00BE3AAF" w:rsidRPr="00642A95">
        <w:rPr>
          <w:lang w:val="es-ES_tradnl"/>
        </w:rPr>
        <w:t>para las</w:t>
      </w:r>
      <w:r w:rsidR="00AF77DE" w:rsidRPr="00642A95">
        <w:rPr>
          <w:lang w:val="es-ES_tradnl"/>
        </w:rPr>
        <w:t xml:space="preserve"> iniciativas regionales a</w:t>
      </w:r>
      <w:r w:rsidR="00BF559C" w:rsidRPr="00642A95">
        <w:rPr>
          <w:lang w:val="es-ES_tradnl"/>
        </w:rPr>
        <w:t xml:space="preserve">fricanas. En la Decisión </w:t>
      </w:r>
      <w:r w:rsidR="003906A4" w:rsidRPr="00642A95">
        <w:rPr>
          <w:lang w:val="es-ES_tradnl"/>
        </w:rPr>
        <w:t>SC53-37</w:t>
      </w:r>
      <w:r w:rsidR="00C963D5" w:rsidRPr="00642A95">
        <w:rPr>
          <w:lang w:val="es-ES_tradnl"/>
        </w:rPr>
        <w:t>,</w:t>
      </w:r>
      <w:r w:rsidR="003906A4" w:rsidRPr="00642A95">
        <w:rPr>
          <w:lang w:val="es-ES_tradnl"/>
        </w:rPr>
        <w:t xml:space="preserve"> </w:t>
      </w:r>
      <w:r w:rsidR="00C963D5" w:rsidRPr="00642A95">
        <w:rPr>
          <w:lang w:val="es-ES_tradnl"/>
        </w:rPr>
        <w:t>se encargó</w:t>
      </w:r>
      <w:r w:rsidR="00BF559C" w:rsidRPr="00642A95">
        <w:rPr>
          <w:lang w:val="es-ES_tradnl"/>
        </w:rPr>
        <w:t xml:space="preserve"> a la Secretaría </w:t>
      </w:r>
      <w:r w:rsidR="00C963D5" w:rsidRPr="00642A95">
        <w:rPr>
          <w:lang w:val="es-ES_tradnl"/>
        </w:rPr>
        <w:t>que solicitara asesoramiento de la región de África sobre la asignaci</w:t>
      </w:r>
      <w:r w:rsidR="00FA63DB" w:rsidRPr="00642A95">
        <w:rPr>
          <w:lang w:val="es-ES_tradnl"/>
        </w:rPr>
        <w:t>ón del saldo de 2016. Teniendo en cuenta</w:t>
      </w:r>
      <w:r w:rsidR="00BF559C" w:rsidRPr="00642A95">
        <w:rPr>
          <w:lang w:val="es-ES_tradnl"/>
        </w:rPr>
        <w:t xml:space="preserve"> que no existe un mecanismo formal </w:t>
      </w:r>
      <w:r w:rsidR="00FA63DB" w:rsidRPr="00642A95">
        <w:rPr>
          <w:lang w:val="es-ES_tradnl"/>
        </w:rPr>
        <w:t>para obtener una decisión de la región de África sobre la aplicación de esos fondos, la Secretaría ahora pide asesoramiento al Comité Permanente mediante una decisión relativa a la asignación de estos recursos.</w:t>
      </w:r>
      <w:r w:rsidR="004C3459" w:rsidRPr="00642A95">
        <w:rPr>
          <w:lang w:val="es-ES_tradnl"/>
        </w:rPr>
        <w:t xml:space="preserve"> </w:t>
      </w:r>
      <w:r w:rsidR="00BF559C" w:rsidRPr="00642A95">
        <w:rPr>
          <w:lang w:val="es-ES_tradnl"/>
        </w:rPr>
        <w:t xml:space="preserve">La Secretaría propone que este saldo se destine al apoyo de </w:t>
      </w:r>
      <w:r w:rsidR="00FA63DB" w:rsidRPr="00642A95">
        <w:rPr>
          <w:lang w:val="es-ES_tradnl"/>
        </w:rPr>
        <w:t xml:space="preserve">los </w:t>
      </w:r>
      <w:r w:rsidR="00BF559C" w:rsidRPr="00642A95">
        <w:rPr>
          <w:lang w:val="es-ES_tradnl"/>
        </w:rPr>
        <w:t xml:space="preserve">delegados africanos patrocinados </w:t>
      </w:r>
      <w:r w:rsidR="003846E3" w:rsidRPr="00642A95">
        <w:rPr>
          <w:lang w:val="es-ES_tradnl"/>
        </w:rPr>
        <w:t>para que puedan asistir a la reunión de la Confe</w:t>
      </w:r>
      <w:r w:rsidR="00FA63DB" w:rsidRPr="00642A95">
        <w:rPr>
          <w:lang w:val="es-ES_tradnl"/>
        </w:rPr>
        <w:t>rencia de las Partes; véase el C</w:t>
      </w:r>
      <w:r w:rsidR="003846E3" w:rsidRPr="00642A95">
        <w:rPr>
          <w:lang w:val="es-ES_tradnl"/>
        </w:rPr>
        <w:t>uadro 3 a continuación.</w:t>
      </w:r>
      <w:r w:rsidR="00BF559C" w:rsidRPr="00642A95">
        <w:rPr>
          <w:lang w:val="es-ES_tradnl"/>
        </w:rPr>
        <w:t xml:space="preserve"> </w:t>
      </w:r>
    </w:p>
    <w:p w14:paraId="7D4DCBB0" w14:textId="77777777" w:rsidR="00B00E07" w:rsidRPr="00642A95" w:rsidRDefault="00B00E07" w:rsidP="00633DD5">
      <w:pPr>
        <w:ind w:left="360" w:firstLine="0"/>
        <w:rPr>
          <w:rFonts w:asciiTheme="minorHAnsi" w:hAnsiTheme="minorHAnsi" w:cs="Arial"/>
          <w:lang w:val="es-ES_tradnl"/>
        </w:rPr>
      </w:pPr>
    </w:p>
    <w:p w14:paraId="2C8C1134" w14:textId="14938BA2" w:rsidR="00BA5048" w:rsidRPr="00642A95" w:rsidRDefault="00B92DE3" w:rsidP="00633DD5">
      <w:pPr>
        <w:pStyle w:val="NoSpacing"/>
        <w:rPr>
          <w:lang w:val="es-ES_tradnl"/>
        </w:rPr>
      </w:pPr>
      <w:r w:rsidRPr="00642A95">
        <w:rPr>
          <w:b/>
          <w:lang w:val="es-ES_tradnl"/>
        </w:rPr>
        <w:t>Presupuesto básico para</w:t>
      </w:r>
      <w:r w:rsidR="00BA5048" w:rsidRPr="00642A95">
        <w:rPr>
          <w:b/>
          <w:lang w:val="es-ES_tradnl"/>
        </w:rPr>
        <w:t xml:space="preserve"> 2018</w:t>
      </w:r>
    </w:p>
    <w:p w14:paraId="147CD1E2" w14:textId="77777777" w:rsidR="00F70F19" w:rsidRPr="00642A95" w:rsidRDefault="00F70F19" w:rsidP="00633DD5">
      <w:pPr>
        <w:pStyle w:val="NoSpacing"/>
        <w:ind w:left="360" w:firstLine="0"/>
        <w:rPr>
          <w:lang w:val="es-ES_tradnl"/>
        </w:rPr>
      </w:pPr>
    </w:p>
    <w:p w14:paraId="138C845A" w14:textId="1DACA297" w:rsidR="008D5BB1" w:rsidRPr="00642A95" w:rsidRDefault="00B10EA9" w:rsidP="00633DD5">
      <w:pPr>
        <w:rPr>
          <w:lang w:val="es-ES_tradnl"/>
        </w:rPr>
      </w:pPr>
      <w:r w:rsidRPr="00642A95">
        <w:rPr>
          <w:lang w:val="es-ES_tradnl"/>
        </w:rPr>
        <w:t>23.</w:t>
      </w:r>
      <w:r w:rsidRPr="00642A95">
        <w:rPr>
          <w:lang w:val="es-ES_tradnl"/>
        </w:rPr>
        <w:tab/>
      </w:r>
      <w:r w:rsidR="00494697" w:rsidRPr="00642A95">
        <w:rPr>
          <w:lang w:val="es-ES_tradnl"/>
        </w:rPr>
        <w:t xml:space="preserve">En el Anexo 4 se incluye un resumen del presupuesto de 2018 aprobado por la 12ª reunión de la Conferencia de las Partes. Este Anexo incluye la </w:t>
      </w:r>
      <w:r w:rsidR="00401530" w:rsidRPr="00642A95">
        <w:rPr>
          <w:lang w:val="es-ES_tradnl"/>
        </w:rPr>
        <w:t xml:space="preserve">utilización, en 2018, de los 112.000 francos </w:t>
      </w:r>
      <w:r w:rsidR="00401530" w:rsidRPr="00642A95">
        <w:rPr>
          <w:lang w:val="es-ES_tradnl"/>
        </w:rPr>
        <w:lastRenderedPageBreak/>
        <w:t>suizos correspondientes al excedente de 2016, de la siguiente manera,</w:t>
      </w:r>
      <w:r w:rsidR="00494697" w:rsidRPr="00642A95">
        <w:rPr>
          <w:lang w:val="es-ES_tradnl"/>
        </w:rPr>
        <w:t xml:space="preserve"> tal y como fue autorizado en la Decisión </w:t>
      </w:r>
      <w:r w:rsidR="00FF0BF2" w:rsidRPr="00642A95">
        <w:rPr>
          <w:lang w:val="es-ES_tradnl"/>
        </w:rPr>
        <w:t>SC5</w:t>
      </w:r>
      <w:r w:rsidR="00B3694E" w:rsidRPr="00642A95">
        <w:rPr>
          <w:lang w:val="es-ES_tradnl"/>
        </w:rPr>
        <w:t>3</w:t>
      </w:r>
      <w:r w:rsidR="00FF0BF2" w:rsidRPr="00642A95">
        <w:rPr>
          <w:lang w:val="es-ES_tradnl"/>
        </w:rPr>
        <w:t>-29</w:t>
      </w:r>
      <w:r w:rsidR="00401530" w:rsidRPr="00642A95">
        <w:rPr>
          <w:lang w:val="es-ES_tradnl"/>
        </w:rPr>
        <w:t>:</w:t>
      </w:r>
      <w:r w:rsidR="00EC7A7E" w:rsidRPr="00642A95">
        <w:rPr>
          <w:lang w:val="es-ES_tradnl"/>
        </w:rPr>
        <w:t xml:space="preserve"> </w:t>
      </w:r>
      <w:r w:rsidR="00D8031B" w:rsidRPr="00642A95">
        <w:rPr>
          <w:lang w:val="es-ES_tradnl"/>
        </w:rPr>
        <w:t xml:space="preserve">57.000 francos suizos para un </w:t>
      </w:r>
      <w:r w:rsidR="00924ABA" w:rsidRPr="00642A95">
        <w:rPr>
          <w:lang w:val="es-ES_tradnl"/>
        </w:rPr>
        <w:t>auxil</w:t>
      </w:r>
      <w:r w:rsidR="00401530" w:rsidRPr="00642A95">
        <w:rPr>
          <w:lang w:val="es-ES_tradnl"/>
        </w:rPr>
        <w:t>i</w:t>
      </w:r>
      <w:r w:rsidR="00924ABA" w:rsidRPr="00642A95">
        <w:rPr>
          <w:lang w:val="es-ES_tradnl"/>
        </w:rPr>
        <w:t xml:space="preserve">ar de contabilidad a tiempo parcial y 55.000 francos suizos para Planificación y Capacitación en 2018. </w:t>
      </w:r>
    </w:p>
    <w:p w14:paraId="10BE1B7C" w14:textId="77777777" w:rsidR="00B10EA9" w:rsidRPr="00642A95" w:rsidRDefault="00B10EA9" w:rsidP="00633DD5">
      <w:pPr>
        <w:rPr>
          <w:lang w:val="es-ES_tradnl"/>
        </w:rPr>
      </w:pPr>
    </w:p>
    <w:p w14:paraId="0D2E5FC1" w14:textId="798CDDC7" w:rsidR="00182F19" w:rsidRPr="00642A95" w:rsidRDefault="00B10EA9" w:rsidP="00633DD5">
      <w:pPr>
        <w:rPr>
          <w:lang w:val="es-ES_tradnl"/>
        </w:rPr>
      </w:pPr>
      <w:r w:rsidRPr="00642A95">
        <w:rPr>
          <w:lang w:val="es-ES_tradnl"/>
        </w:rPr>
        <w:t>24.</w:t>
      </w:r>
      <w:r w:rsidRPr="00642A95">
        <w:rPr>
          <w:lang w:val="es-ES_tradnl"/>
        </w:rPr>
        <w:tab/>
      </w:r>
      <w:r w:rsidR="003846E3" w:rsidRPr="00642A95">
        <w:rPr>
          <w:lang w:val="es-ES_tradnl"/>
        </w:rPr>
        <w:t xml:space="preserve">La Secretaría propone los </w:t>
      </w:r>
      <w:r w:rsidR="00EC7A7E" w:rsidRPr="00642A95">
        <w:rPr>
          <w:lang w:val="es-ES_tradnl"/>
        </w:rPr>
        <w:t xml:space="preserve">siguientes </w:t>
      </w:r>
      <w:r w:rsidR="003846E3" w:rsidRPr="00642A95">
        <w:rPr>
          <w:lang w:val="es-ES_tradnl"/>
        </w:rPr>
        <w:t xml:space="preserve">cambios </w:t>
      </w:r>
      <w:r w:rsidR="00EC7A7E" w:rsidRPr="00642A95">
        <w:rPr>
          <w:lang w:val="es-ES_tradnl"/>
        </w:rPr>
        <w:t xml:space="preserve">al </w:t>
      </w:r>
      <w:r w:rsidR="003846E3" w:rsidRPr="00642A95">
        <w:rPr>
          <w:lang w:val="es-ES_tradnl"/>
        </w:rPr>
        <w:t>presupuesto aprobado por la reunión de la Conferencia de las Partes.</w:t>
      </w:r>
      <w:r w:rsidR="004C3459" w:rsidRPr="00642A95">
        <w:rPr>
          <w:lang w:val="es-ES_tradnl"/>
        </w:rPr>
        <w:t xml:space="preserve"> </w:t>
      </w:r>
      <w:r w:rsidR="00924ABA" w:rsidRPr="00642A95">
        <w:rPr>
          <w:lang w:val="es-ES_tradnl"/>
        </w:rPr>
        <w:t>Igual que en 2017, la Secretaría propone trasladar 180</w:t>
      </w:r>
      <w:r w:rsidR="002B3646">
        <w:rPr>
          <w:lang w:val="es-ES_tradnl"/>
        </w:rPr>
        <w:t>.000</w:t>
      </w:r>
      <w:r w:rsidR="00924ABA" w:rsidRPr="00642A95">
        <w:rPr>
          <w:lang w:val="es-ES_tradnl"/>
        </w:rPr>
        <w:t xml:space="preserve"> francos suizos de los costos salariales de Comunicaciones a Ciencia y Políticas, a fin de reflejar los puestos actuales que componen</w:t>
      </w:r>
      <w:r w:rsidR="00EC7A7E" w:rsidRPr="00642A95">
        <w:rPr>
          <w:lang w:val="es-ES_tradnl"/>
        </w:rPr>
        <w:t xml:space="preserve"> la Secretaría.</w:t>
      </w:r>
      <w:r w:rsidR="004C3459" w:rsidRPr="00642A95">
        <w:rPr>
          <w:lang w:val="es-ES_tradnl"/>
        </w:rPr>
        <w:t xml:space="preserve"> </w:t>
      </w:r>
      <w:r w:rsidR="00EC7A7E" w:rsidRPr="00642A95">
        <w:rPr>
          <w:lang w:val="es-ES_tradnl"/>
        </w:rPr>
        <w:t>T</w:t>
      </w:r>
      <w:r w:rsidR="00924ABA" w:rsidRPr="00642A95">
        <w:rPr>
          <w:lang w:val="es-ES_tradnl"/>
        </w:rPr>
        <w:t>ambién propone trasladar 5000 franco</w:t>
      </w:r>
      <w:r w:rsidR="00B456A0" w:rsidRPr="00642A95">
        <w:rPr>
          <w:lang w:val="es-ES_tradnl"/>
        </w:rPr>
        <w:t xml:space="preserve">s suizos </w:t>
      </w:r>
      <w:r w:rsidR="00182F19" w:rsidRPr="00642A95">
        <w:rPr>
          <w:lang w:val="es-ES_tradnl"/>
        </w:rPr>
        <w:t>de</w:t>
      </w:r>
      <w:r w:rsidR="007219D9" w:rsidRPr="00642A95">
        <w:rPr>
          <w:lang w:val="es-ES_tradnl"/>
        </w:rPr>
        <w:t xml:space="preserve"> la </w:t>
      </w:r>
      <w:r w:rsidR="00B456A0" w:rsidRPr="00642A95">
        <w:rPr>
          <w:lang w:val="es-ES_tradnl"/>
        </w:rPr>
        <w:t>partida</w:t>
      </w:r>
      <w:r w:rsidR="007219D9" w:rsidRPr="00642A95">
        <w:rPr>
          <w:lang w:val="es-ES_tradnl"/>
        </w:rPr>
        <w:t xml:space="preserve"> presupuestaria correspondiente a salarios de Movilización de Recursos y Promoción </w:t>
      </w:r>
      <w:r w:rsidR="00B456A0" w:rsidRPr="00642A95">
        <w:rPr>
          <w:lang w:val="es-ES_tradnl"/>
        </w:rPr>
        <w:t xml:space="preserve">a la de viajes correspondientes a Ciencia y Políticas a fin de permitir que el </w:t>
      </w:r>
      <w:r w:rsidR="00182F19" w:rsidRPr="00642A95">
        <w:rPr>
          <w:lang w:val="es-ES_tradnl"/>
        </w:rPr>
        <w:t xml:space="preserve">Director de Ciencia y Políticas y la Presidencia del GECT puedan viajar. </w:t>
      </w:r>
      <w:r w:rsidR="00B456A0" w:rsidRPr="00642A95">
        <w:rPr>
          <w:lang w:val="es-ES_tradnl"/>
        </w:rPr>
        <w:t>De la misma partida, la Secretaría propone trasladar 10.000 francos suizos a viajes correspondientes a Asesoramiento y Apoyo Regionales para cubrir el déficit de 2017 en esa partida.</w:t>
      </w:r>
    </w:p>
    <w:p w14:paraId="3CBF741B" w14:textId="77777777" w:rsidR="00B10EA9" w:rsidRPr="00642A95" w:rsidRDefault="00B10EA9" w:rsidP="00633DD5">
      <w:pPr>
        <w:rPr>
          <w:lang w:val="es-ES_tradnl"/>
        </w:rPr>
      </w:pPr>
    </w:p>
    <w:p w14:paraId="17D5F8F1" w14:textId="65D0C5D6" w:rsidR="00460BC0" w:rsidRPr="00642A95" w:rsidRDefault="00B10EA9" w:rsidP="00633DD5">
      <w:pPr>
        <w:rPr>
          <w:lang w:val="es-ES_tradnl"/>
        </w:rPr>
      </w:pPr>
      <w:r w:rsidRPr="00642A95">
        <w:rPr>
          <w:lang w:val="es-ES_tradnl"/>
        </w:rPr>
        <w:t>25.</w:t>
      </w:r>
      <w:r w:rsidRPr="00642A95">
        <w:rPr>
          <w:lang w:val="es-ES_tradnl"/>
        </w:rPr>
        <w:tab/>
      </w:r>
      <w:r w:rsidR="00900323" w:rsidRPr="00642A95">
        <w:rPr>
          <w:lang w:val="es-ES_tradnl"/>
        </w:rPr>
        <w:t xml:space="preserve">Debido a los cambios de personal previstos en 2018, </w:t>
      </w:r>
      <w:r w:rsidR="00182F19" w:rsidRPr="00642A95">
        <w:rPr>
          <w:lang w:val="es-ES_tradnl"/>
        </w:rPr>
        <w:t>hay una mayor necesidad de gastos de contratación y separación</w:t>
      </w:r>
      <w:r w:rsidR="009C462A" w:rsidRPr="00642A95">
        <w:rPr>
          <w:lang w:val="es-ES_tradnl"/>
        </w:rPr>
        <w:t xml:space="preserve"> de personal</w:t>
      </w:r>
      <w:r w:rsidR="00900323" w:rsidRPr="00642A95">
        <w:rPr>
          <w:lang w:val="es-ES_tradnl"/>
        </w:rPr>
        <w:t xml:space="preserve"> en la partida G. correspondiente a Administración, </w:t>
      </w:r>
      <w:r w:rsidR="009C462A" w:rsidRPr="00642A95">
        <w:rPr>
          <w:lang w:val="es-ES_tradnl"/>
        </w:rPr>
        <w:t xml:space="preserve">por lo que la Secretaría propone incluir 45.000 francos suizos adicionales, teniendo en cuenta </w:t>
      </w:r>
      <w:r w:rsidR="00EF1CBF" w:rsidRPr="00642A95">
        <w:rPr>
          <w:lang w:val="es-ES_tradnl"/>
        </w:rPr>
        <w:t xml:space="preserve">el sobrecosto previsto de 15.000 francos suizos en 2017 </w:t>
      </w:r>
      <w:r w:rsidR="00F2734C" w:rsidRPr="00642A95">
        <w:rPr>
          <w:lang w:val="es-ES_tradnl"/>
        </w:rPr>
        <w:t>que se transfiere a 2018.</w:t>
      </w:r>
      <w:r w:rsidR="00EF1CBF" w:rsidRPr="00642A95">
        <w:rPr>
          <w:lang w:val="es-ES_tradnl"/>
        </w:rPr>
        <w:t xml:space="preserve"> </w:t>
      </w:r>
      <w:r w:rsidR="009C462A" w:rsidRPr="00642A95">
        <w:rPr>
          <w:lang w:val="es-ES_tradnl"/>
        </w:rPr>
        <w:t xml:space="preserve">Además, </w:t>
      </w:r>
      <w:r w:rsidR="00900323" w:rsidRPr="00642A95">
        <w:rPr>
          <w:lang w:val="es-ES_tradnl"/>
        </w:rPr>
        <w:t>habida cuenta de</w:t>
      </w:r>
      <w:r w:rsidR="009C462A" w:rsidRPr="00642A95">
        <w:rPr>
          <w:lang w:val="es-ES_tradnl"/>
        </w:rPr>
        <w:t xml:space="preserve"> que</w:t>
      </w:r>
      <w:r w:rsidR="00652CBD" w:rsidRPr="00642A95">
        <w:rPr>
          <w:lang w:val="es-ES_tradnl"/>
        </w:rPr>
        <w:t>,</w:t>
      </w:r>
      <w:r w:rsidR="009C462A" w:rsidRPr="00642A95">
        <w:rPr>
          <w:lang w:val="es-ES_tradnl"/>
        </w:rPr>
        <w:t xml:space="preserve"> </w:t>
      </w:r>
      <w:r w:rsidR="00652CBD" w:rsidRPr="00642A95">
        <w:rPr>
          <w:lang w:val="es-ES_tradnl"/>
        </w:rPr>
        <w:t xml:space="preserve">desde el 1 de enero de 2018, </w:t>
      </w:r>
      <w:r w:rsidR="009C462A" w:rsidRPr="00642A95">
        <w:rPr>
          <w:lang w:val="es-ES_tradnl"/>
        </w:rPr>
        <w:t xml:space="preserve">la UICN </w:t>
      </w:r>
      <w:r w:rsidR="00652CBD" w:rsidRPr="00642A95">
        <w:rPr>
          <w:lang w:val="es-ES_tradnl"/>
        </w:rPr>
        <w:t xml:space="preserve">tiene </w:t>
      </w:r>
      <w:r w:rsidR="009E03A0" w:rsidRPr="00642A95">
        <w:rPr>
          <w:lang w:val="es-ES_tradnl"/>
        </w:rPr>
        <w:t xml:space="preserve">una oficina </w:t>
      </w:r>
      <w:r w:rsidR="00900323" w:rsidRPr="00642A95">
        <w:rPr>
          <w:lang w:val="es-ES_tradnl"/>
        </w:rPr>
        <w:t>de viajes implantada</w:t>
      </w:r>
      <w:r w:rsidR="00652CBD" w:rsidRPr="00642A95">
        <w:rPr>
          <w:lang w:val="es-ES_tradnl"/>
        </w:rPr>
        <w:t xml:space="preserve"> pa</w:t>
      </w:r>
      <w:r w:rsidR="00900323" w:rsidRPr="00642A95">
        <w:rPr>
          <w:lang w:val="es-ES_tradnl"/>
        </w:rPr>
        <w:t>ra la emisión de los billetes de</w:t>
      </w:r>
      <w:r w:rsidR="00652CBD" w:rsidRPr="00642A95">
        <w:rPr>
          <w:lang w:val="es-ES_tradnl"/>
        </w:rPr>
        <w:t xml:space="preserve"> los viajes oficiales del personal de Ramsar y de la UICN, los costos de esta oficina implantada</w:t>
      </w:r>
      <w:r w:rsidR="00231AB4" w:rsidRPr="00642A95">
        <w:rPr>
          <w:lang w:val="es-ES_tradnl"/>
        </w:rPr>
        <w:t>,</w:t>
      </w:r>
      <w:r w:rsidR="00652CBD" w:rsidRPr="00642A95">
        <w:rPr>
          <w:lang w:val="es-ES_tradnl"/>
        </w:rPr>
        <w:t xml:space="preserve"> de</w:t>
      </w:r>
      <w:r w:rsidR="00231AB4" w:rsidRPr="00642A95">
        <w:rPr>
          <w:lang w:val="es-ES_tradnl"/>
        </w:rPr>
        <w:t xml:space="preserve"> hasta 20.000 francos suizos anuales, tienen que cubrirse del presupuesto básico de Ramsar.</w:t>
      </w:r>
      <w:r w:rsidR="004C3459" w:rsidRPr="00642A95">
        <w:rPr>
          <w:lang w:val="es-ES_tradnl"/>
        </w:rPr>
        <w:t xml:space="preserve"> </w:t>
      </w:r>
      <w:r w:rsidR="001564AD" w:rsidRPr="00642A95">
        <w:rPr>
          <w:lang w:val="es-ES_tradnl"/>
        </w:rPr>
        <w:t>Est</w:t>
      </w:r>
      <w:r w:rsidR="00EF1CBF" w:rsidRPr="00642A95">
        <w:rPr>
          <w:lang w:val="es-ES_tradnl"/>
        </w:rPr>
        <w:t>os costos adicionales serán compensados por una disminución de los costos de viajes, tenie</w:t>
      </w:r>
      <w:r w:rsidR="00231AB4" w:rsidRPr="00642A95">
        <w:rPr>
          <w:lang w:val="es-ES_tradnl"/>
        </w:rPr>
        <w:t>ndo en cuenta que ya no se pagará una comisión por la emisión de cada billete.</w:t>
      </w:r>
      <w:r w:rsidR="004C3459" w:rsidRPr="00642A95">
        <w:rPr>
          <w:lang w:val="es-ES_tradnl"/>
        </w:rPr>
        <w:t xml:space="preserve"> </w:t>
      </w:r>
      <w:r w:rsidR="00231AB4" w:rsidRPr="00642A95">
        <w:rPr>
          <w:lang w:val="es-ES_tradnl"/>
        </w:rPr>
        <w:t xml:space="preserve">Además, teniendo en cuenta que Ramsar está siguiendo las políticas de compras de la UICN, se prevé que </w:t>
      </w:r>
      <w:r w:rsidR="00DC50AD" w:rsidRPr="00642A95">
        <w:rPr>
          <w:lang w:val="es-ES_tradnl"/>
        </w:rPr>
        <w:t>la utilización de la oficina implantada también con</w:t>
      </w:r>
      <w:r w:rsidR="001564AD" w:rsidRPr="00642A95">
        <w:rPr>
          <w:lang w:val="es-ES_tradnl"/>
        </w:rPr>
        <w:t>lleve</w:t>
      </w:r>
      <w:r w:rsidR="00DC50AD" w:rsidRPr="00642A95">
        <w:rPr>
          <w:lang w:val="es-ES_tradnl"/>
        </w:rPr>
        <w:t xml:space="preserve"> economías de escala para Ramsar</w:t>
      </w:r>
      <w:r w:rsidR="001564AD" w:rsidRPr="00642A95">
        <w:rPr>
          <w:lang w:val="es-ES_tradnl"/>
        </w:rPr>
        <w:t>, algo que no ocurría cuando Ramsar se ocupaba de estas compras.</w:t>
      </w:r>
      <w:r w:rsidR="004C3459" w:rsidRPr="00642A95">
        <w:rPr>
          <w:lang w:val="es-ES_tradnl"/>
        </w:rPr>
        <w:t xml:space="preserve"> </w:t>
      </w:r>
      <w:r w:rsidR="00DC50AD" w:rsidRPr="00642A95">
        <w:rPr>
          <w:lang w:val="es-ES_tradnl"/>
        </w:rPr>
        <w:t xml:space="preserve">Con el tiempo, </w:t>
      </w:r>
      <w:r w:rsidR="001564AD" w:rsidRPr="00642A95">
        <w:rPr>
          <w:lang w:val="es-ES_tradnl"/>
        </w:rPr>
        <w:t xml:space="preserve">el funcionamiento y la eficacia de la oficina implantada </w:t>
      </w:r>
      <w:r w:rsidR="00DC50AD" w:rsidRPr="00642A95">
        <w:rPr>
          <w:lang w:val="es-ES_tradnl"/>
        </w:rPr>
        <w:t>se evalua</w:t>
      </w:r>
      <w:r w:rsidR="001564AD" w:rsidRPr="00642A95">
        <w:rPr>
          <w:lang w:val="es-ES_tradnl"/>
        </w:rPr>
        <w:t>rán</w:t>
      </w:r>
      <w:r w:rsidR="00DC50AD" w:rsidRPr="00642A95">
        <w:rPr>
          <w:lang w:val="es-ES_tradnl"/>
        </w:rPr>
        <w:t xml:space="preserve"> debidamente</w:t>
      </w:r>
      <w:r w:rsidR="001564AD" w:rsidRPr="00642A95">
        <w:rPr>
          <w:lang w:val="es-ES_tradnl"/>
        </w:rPr>
        <w:t>.</w:t>
      </w:r>
      <w:r w:rsidR="00DC50AD" w:rsidRPr="00642A95">
        <w:rPr>
          <w:lang w:val="es-ES_tradnl"/>
        </w:rPr>
        <w:t xml:space="preserve"> A fin de cubrir el sobrecosto previsto con </w:t>
      </w:r>
      <w:r w:rsidR="00B456A0" w:rsidRPr="00642A95">
        <w:rPr>
          <w:lang w:val="es-ES_tradnl"/>
        </w:rPr>
        <w:t>respecto a las provisiones de 87</w:t>
      </w:r>
      <w:r w:rsidR="00DC50AD" w:rsidRPr="00642A95">
        <w:rPr>
          <w:lang w:val="es-ES_tradnl"/>
        </w:rPr>
        <w:t>.000 francos suizos en 2017, cuando se transfieran los fondos de 2017 a 2018, se</w:t>
      </w:r>
      <w:r w:rsidR="00B456A0" w:rsidRPr="00642A95">
        <w:rPr>
          <w:lang w:val="es-ES_tradnl"/>
        </w:rPr>
        <w:t>ría necesario incluir al menos 8</w:t>
      </w:r>
      <w:r w:rsidR="00DC50AD" w:rsidRPr="00642A95">
        <w:rPr>
          <w:lang w:val="es-ES_tradnl"/>
        </w:rPr>
        <w:t xml:space="preserve">0.000 francos suizos adicionales </w:t>
      </w:r>
      <w:r w:rsidR="00C44DDF" w:rsidRPr="00642A95">
        <w:rPr>
          <w:lang w:val="es-ES_tradnl"/>
        </w:rPr>
        <w:t>par</w:t>
      </w:r>
      <w:r w:rsidR="00DC50AD" w:rsidRPr="00642A95">
        <w:rPr>
          <w:lang w:val="es-ES_tradnl"/>
        </w:rPr>
        <w:t xml:space="preserve">a las provisiones para 2018. </w:t>
      </w:r>
    </w:p>
    <w:p w14:paraId="06BBF3D2" w14:textId="77777777" w:rsidR="00B10EA9" w:rsidRPr="00642A95" w:rsidRDefault="00B10EA9" w:rsidP="00633DD5">
      <w:pPr>
        <w:rPr>
          <w:lang w:val="es-ES_tradnl"/>
        </w:rPr>
      </w:pPr>
    </w:p>
    <w:p w14:paraId="73857097" w14:textId="66B9CE9C" w:rsidR="00460BC0" w:rsidRPr="00642A95" w:rsidRDefault="00B10EA9" w:rsidP="00633DD5">
      <w:pPr>
        <w:rPr>
          <w:lang w:val="es-ES_tradnl"/>
        </w:rPr>
      </w:pPr>
      <w:r w:rsidRPr="00642A95">
        <w:rPr>
          <w:lang w:val="es-ES_tradnl"/>
        </w:rPr>
        <w:t>26.</w:t>
      </w:r>
      <w:r w:rsidRPr="00642A95">
        <w:rPr>
          <w:lang w:val="es-ES_tradnl"/>
        </w:rPr>
        <w:tab/>
      </w:r>
      <w:r w:rsidR="000A714D" w:rsidRPr="00642A95">
        <w:rPr>
          <w:lang w:val="es-ES_tradnl"/>
        </w:rPr>
        <w:t xml:space="preserve">La Secretaría propone que los incrementos previstos de las asignaciones presupuestarias para 2018 se cubran mediante </w:t>
      </w:r>
      <w:r w:rsidR="00D2311A" w:rsidRPr="00642A95">
        <w:rPr>
          <w:lang w:val="es-ES_tradnl"/>
        </w:rPr>
        <w:t>una disminución</w:t>
      </w:r>
      <w:r w:rsidR="000A714D" w:rsidRPr="00642A95">
        <w:rPr>
          <w:lang w:val="es-ES_tradnl"/>
        </w:rPr>
        <w:t xml:space="preserve"> de los fondos para el soporte y desarrollo del sitio web, además de los fondos para el mantenimiento y desarrollo del SISR</w:t>
      </w:r>
      <w:r w:rsidR="00D2311A" w:rsidRPr="00642A95">
        <w:rPr>
          <w:lang w:val="es-ES_tradnl"/>
        </w:rPr>
        <w:t xml:space="preserve">; se recortaría la </w:t>
      </w:r>
      <w:r w:rsidR="00C44DDF" w:rsidRPr="00642A95">
        <w:rPr>
          <w:lang w:val="es-ES_tradnl"/>
        </w:rPr>
        <w:t>previsión</w:t>
      </w:r>
      <w:r w:rsidR="00D2311A" w:rsidRPr="00642A95">
        <w:rPr>
          <w:lang w:val="es-ES_tradnl"/>
        </w:rPr>
        <w:t xml:space="preserve">, en ambos casos, en 40.000 francos suizos, teniendo en cuenta que ambos conceptos van a necesitar menos fondos en el futuro y que </w:t>
      </w:r>
      <w:r w:rsidR="00C44DDF" w:rsidRPr="00642A95">
        <w:rPr>
          <w:lang w:val="es-ES_tradnl"/>
        </w:rPr>
        <w:t xml:space="preserve">hubo un ahorro en 2017 en </w:t>
      </w:r>
      <w:r w:rsidR="00D2311A" w:rsidRPr="00642A95">
        <w:rPr>
          <w:lang w:val="es-ES_tradnl"/>
        </w:rPr>
        <w:t xml:space="preserve">ambas partidas presupuestarias </w:t>
      </w:r>
      <w:r w:rsidR="003846E3" w:rsidRPr="00642A95">
        <w:rPr>
          <w:lang w:val="es-ES_tradnl"/>
        </w:rPr>
        <w:t xml:space="preserve">que se propone transferir a 2018. También se propone </w:t>
      </w:r>
      <w:r w:rsidR="00CB6E13" w:rsidRPr="00642A95">
        <w:rPr>
          <w:lang w:val="es-ES_tradnl"/>
        </w:rPr>
        <w:t xml:space="preserve">que </w:t>
      </w:r>
      <w:r w:rsidR="00C44DDF" w:rsidRPr="00642A95">
        <w:rPr>
          <w:lang w:val="es-ES_tradnl"/>
        </w:rPr>
        <w:t xml:space="preserve">en 2018 </w:t>
      </w:r>
      <w:r w:rsidR="00CB6E13" w:rsidRPr="00642A95">
        <w:rPr>
          <w:lang w:val="es-ES_tradnl"/>
        </w:rPr>
        <w:t>se recorte la partida presupuestaria correspondiente</w:t>
      </w:r>
      <w:r w:rsidR="00C44DDF" w:rsidRPr="00642A95">
        <w:rPr>
          <w:lang w:val="es-ES_tradnl"/>
        </w:rPr>
        <w:t xml:space="preserve"> a salarios de </w:t>
      </w:r>
      <w:r w:rsidR="00686AA8" w:rsidRPr="00642A95">
        <w:rPr>
          <w:lang w:val="es-ES_tradnl"/>
        </w:rPr>
        <w:t>Movilización de R</w:t>
      </w:r>
      <w:r w:rsidR="00CB6E13" w:rsidRPr="00642A95">
        <w:rPr>
          <w:lang w:val="es-ES_tradnl"/>
        </w:rPr>
        <w:t>ecursos y Promoción</w:t>
      </w:r>
      <w:r w:rsidR="00B456A0" w:rsidRPr="00642A95">
        <w:rPr>
          <w:lang w:val="es-ES_tradnl"/>
        </w:rPr>
        <w:t xml:space="preserve"> en 80</w:t>
      </w:r>
      <w:r w:rsidR="00CB6E13" w:rsidRPr="00642A95">
        <w:rPr>
          <w:lang w:val="es-ES_tradnl"/>
        </w:rPr>
        <w:t xml:space="preserve">.000 francos suizos, habida cuenta del ahorro </w:t>
      </w:r>
      <w:r w:rsidR="00C44DDF" w:rsidRPr="00642A95">
        <w:rPr>
          <w:lang w:val="es-ES_tradnl"/>
        </w:rPr>
        <w:t xml:space="preserve">de 122.000 francos suizos </w:t>
      </w:r>
      <w:r w:rsidR="00CB6E13" w:rsidRPr="00642A95">
        <w:rPr>
          <w:lang w:val="es-ES_tradnl"/>
        </w:rPr>
        <w:t>arrastrado de 2017 a 2018, resultante de la vacante que hubo durante parte de 2017; por consiguiente, se trata de un ahorro</w:t>
      </w:r>
      <w:r w:rsidR="00C44DDF" w:rsidRPr="00642A95">
        <w:rPr>
          <w:lang w:val="es-ES_tradnl"/>
        </w:rPr>
        <w:t xml:space="preserve"> </w:t>
      </w:r>
      <w:r w:rsidR="00B510BC" w:rsidRPr="00642A95">
        <w:rPr>
          <w:lang w:val="es-ES_tradnl"/>
        </w:rPr>
        <w:t xml:space="preserve">excepcional para 2018. </w:t>
      </w:r>
    </w:p>
    <w:p w14:paraId="613D3EA0" w14:textId="77777777" w:rsidR="00B10EA9" w:rsidRPr="00642A95" w:rsidRDefault="00B10EA9" w:rsidP="00633DD5">
      <w:pPr>
        <w:rPr>
          <w:lang w:val="es-ES_tradnl"/>
        </w:rPr>
      </w:pPr>
    </w:p>
    <w:p w14:paraId="05985E04" w14:textId="4ACFAF59" w:rsidR="00B10EA9" w:rsidRPr="00642A95" w:rsidRDefault="00B10EA9" w:rsidP="00633DD5">
      <w:pPr>
        <w:rPr>
          <w:lang w:val="es-ES_tradnl"/>
        </w:rPr>
      </w:pPr>
      <w:r w:rsidRPr="00642A95">
        <w:rPr>
          <w:lang w:val="es-ES_tradnl"/>
        </w:rPr>
        <w:t>27.</w:t>
      </w:r>
      <w:r w:rsidRPr="00642A95">
        <w:rPr>
          <w:lang w:val="es-ES_tradnl"/>
        </w:rPr>
        <w:tab/>
      </w:r>
      <w:r w:rsidR="00B510BC" w:rsidRPr="00642A95">
        <w:rPr>
          <w:lang w:val="es-ES_tradnl"/>
        </w:rPr>
        <w:t xml:space="preserve">También </w:t>
      </w:r>
      <w:r w:rsidR="00845B77" w:rsidRPr="00642A95">
        <w:rPr>
          <w:lang w:val="es-ES_tradnl"/>
        </w:rPr>
        <w:t xml:space="preserve">hay un saldo no </w:t>
      </w:r>
      <w:r w:rsidR="00506EE7" w:rsidRPr="00642A95">
        <w:rPr>
          <w:lang w:val="es-ES_tradnl"/>
        </w:rPr>
        <w:t xml:space="preserve">asignado de 44.000 francos suizos resultante del saldo no asignado del excedente de 2016, </w:t>
      </w:r>
      <w:r w:rsidR="00B510BC" w:rsidRPr="00642A95">
        <w:rPr>
          <w:lang w:val="es-ES_tradnl"/>
        </w:rPr>
        <w:t>de acuerdo con</w:t>
      </w:r>
      <w:r w:rsidR="00506EE7" w:rsidRPr="00642A95">
        <w:rPr>
          <w:lang w:val="es-ES_tradnl"/>
        </w:rPr>
        <w:t xml:space="preserve"> la Decisión </w:t>
      </w:r>
      <w:r w:rsidR="00600BDE" w:rsidRPr="00642A95">
        <w:rPr>
          <w:lang w:val="es-ES_tradnl"/>
        </w:rPr>
        <w:t>SC53-29 (</w:t>
      </w:r>
      <w:r w:rsidR="00506EE7" w:rsidRPr="00642A95">
        <w:rPr>
          <w:lang w:val="es-ES_tradnl"/>
        </w:rPr>
        <w:t>véase el Anexo</w:t>
      </w:r>
      <w:r w:rsidR="00600BDE" w:rsidRPr="00642A95">
        <w:rPr>
          <w:lang w:val="es-ES_tradnl"/>
        </w:rPr>
        <w:t xml:space="preserve"> </w:t>
      </w:r>
      <w:r w:rsidR="00A8663A" w:rsidRPr="00642A95">
        <w:rPr>
          <w:lang w:val="es-ES_tradnl"/>
        </w:rPr>
        <w:t>4</w:t>
      </w:r>
      <w:r w:rsidR="00600BDE" w:rsidRPr="00642A95">
        <w:rPr>
          <w:lang w:val="es-ES_tradnl"/>
        </w:rPr>
        <w:t xml:space="preserve">). </w:t>
      </w:r>
      <w:r w:rsidR="00506EE7" w:rsidRPr="00642A95">
        <w:rPr>
          <w:lang w:val="es-ES_tradnl"/>
        </w:rPr>
        <w:t xml:space="preserve">La Secretaría propone que ese saldo sea consignado como contribución a los gastos futuros de la Revisión del Plan Estratégico en el trienio 2019-2021 (véase el documento </w:t>
      </w:r>
      <w:r w:rsidR="00DC7204" w:rsidRPr="00642A95">
        <w:rPr>
          <w:lang w:val="es-ES_tradnl"/>
        </w:rPr>
        <w:t>Doc. SC54-8</w:t>
      </w:r>
      <w:r w:rsidR="00BD196C" w:rsidRPr="00642A95">
        <w:rPr>
          <w:lang w:val="es-ES_tradnl"/>
        </w:rPr>
        <w:t>)</w:t>
      </w:r>
      <w:r w:rsidR="00EC24CF" w:rsidRPr="00642A95">
        <w:rPr>
          <w:lang w:val="es-ES_tradnl"/>
        </w:rPr>
        <w:t>, de acuerdo con el resumen incluido en el Cuadro</w:t>
      </w:r>
      <w:r w:rsidR="006C2004" w:rsidRPr="00642A95">
        <w:rPr>
          <w:lang w:val="es-ES_tradnl"/>
        </w:rPr>
        <w:t xml:space="preserve"> </w:t>
      </w:r>
      <w:r w:rsidR="00EC24CF" w:rsidRPr="00642A95">
        <w:rPr>
          <w:lang w:val="es-ES_tradnl"/>
        </w:rPr>
        <w:t>4.</w:t>
      </w:r>
      <w:r w:rsidR="004C3459" w:rsidRPr="00642A95">
        <w:rPr>
          <w:lang w:val="es-ES_tradnl"/>
        </w:rPr>
        <w:t xml:space="preserve"> </w:t>
      </w:r>
    </w:p>
    <w:p w14:paraId="415B636B" w14:textId="77777777" w:rsidR="00B10EA9" w:rsidRPr="00642A95" w:rsidRDefault="00B10EA9" w:rsidP="00633DD5">
      <w:pPr>
        <w:rPr>
          <w:lang w:val="es-ES_tradnl"/>
        </w:rPr>
      </w:pPr>
    </w:p>
    <w:p w14:paraId="6A01E0E7" w14:textId="3E8F1BBF" w:rsidR="0075376A" w:rsidRPr="00642A95" w:rsidRDefault="0075376A" w:rsidP="00633DD5">
      <w:pPr>
        <w:rPr>
          <w:lang w:val="es-ES_tradnl"/>
        </w:rPr>
      </w:pPr>
      <w:r w:rsidRPr="00642A95">
        <w:rPr>
          <w:b/>
          <w:lang w:val="es-ES_tradnl"/>
        </w:rPr>
        <w:t>Revi</w:t>
      </w:r>
      <w:r w:rsidR="00B92DE3" w:rsidRPr="00642A95">
        <w:rPr>
          <w:b/>
          <w:lang w:val="es-ES_tradnl"/>
        </w:rPr>
        <w:t xml:space="preserve">sión de los saldos </w:t>
      </w:r>
      <w:r w:rsidR="00565C34" w:rsidRPr="00642A95">
        <w:rPr>
          <w:b/>
          <w:lang w:val="es-ES_tradnl"/>
        </w:rPr>
        <w:t>de</w:t>
      </w:r>
      <w:r w:rsidR="00EC24CF" w:rsidRPr="00642A95">
        <w:rPr>
          <w:b/>
          <w:lang w:val="es-ES_tradnl"/>
        </w:rPr>
        <w:t>l presupuesto no básico</w:t>
      </w:r>
      <w:r w:rsidR="00565C34" w:rsidRPr="00642A95">
        <w:rPr>
          <w:b/>
          <w:lang w:val="es-ES_tradnl"/>
        </w:rPr>
        <w:t xml:space="preserve"> </w:t>
      </w:r>
    </w:p>
    <w:p w14:paraId="651DE05F" w14:textId="77777777" w:rsidR="0075376A" w:rsidRPr="00642A95" w:rsidRDefault="0075376A" w:rsidP="00633DD5">
      <w:pPr>
        <w:pStyle w:val="NoSpacing"/>
        <w:rPr>
          <w:b/>
          <w:lang w:val="es-ES_tradnl"/>
        </w:rPr>
      </w:pPr>
    </w:p>
    <w:p w14:paraId="46359047" w14:textId="0FB2082C" w:rsidR="0075376A" w:rsidRPr="00642A95" w:rsidRDefault="0075376A" w:rsidP="00B04497">
      <w:pPr>
        <w:pStyle w:val="NoSpacing"/>
        <w:ind w:left="0" w:firstLine="0"/>
        <w:rPr>
          <w:i/>
          <w:lang w:val="es-ES_tradnl"/>
        </w:rPr>
      </w:pPr>
      <w:r w:rsidRPr="00642A95">
        <w:rPr>
          <w:i/>
          <w:lang w:val="es-ES_tradnl"/>
        </w:rPr>
        <w:lastRenderedPageBreak/>
        <w:t>S</w:t>
      </w:r>
      <w:r w:rsidR="00EC24CF" w:rsidRPr="00642A95">
        <w:rPr>
          <w:i/>
          <w:lang w:val="es-ES_tradnl"/>
        </w:rPr>
        <w:t>ituación de los fondos para la 13ª reunión de la Conferencia de las Partes y las reuniones previas a la COP</w:t>
      </w:r>
    </w:p>
    <w:p w14:paraId="0FECBFA0" w14:textId="77777777" w:rsidR="0075376A" w:rsidRPr="00642A95" w:rsidRDefault="0075376A" w:rsidP="00633DD5">
      <w:pPr>
        <w:pStyle w:val="NoSpacing"/>
        <w:rPr>
          <w:lang w:val="es-ES_tradnl"/>
        </w:rPr>
      </w:pPr>
    </w:p>
    <w:p w14:paraId="088009B6" w14:textId="3EFE9E94" w:rsidR="001757C1" w:rsidRPr="00642A95" w:rsidRDefault="00126808" w:rsidP="00633DD5">
      <w:pPr>
        <w:rPr>
          <w:lang w:val="es-ES_tradnl"/>
        </w:rPr>
      </w:pPr>
      <w:r w:rsidRPr="00642A95">
        <w:rPr>
          <w:lang w:val="es-ES_tradnl"/>
        </w:rPr>
        <w:t>28.</w:t>
      </w:r>
      <w:r w:rsidRPr="00642A95">
        <w:rPr>
          <w:lang w:val="es-ES_tradnl"/>
        </w:rPr>
        <w:tab/>
      </w:r>
      <w:r w:rsidR="004F400F" w:rsidRPr="00642A95">
        <w:rPr>
          <w:lang w:val="es-ES_tradnl"/>
        </w:rPr>
        <w:t xml:space="preserve">La </w:t>
      </w:r>
      <w:r w:rsidR="0039442E" w:rsidRPr="00642A95">
        <w:rPr>
          <w:lang w:val="es-ES_tradnl"/>
        </w:rPr>
        <w:t>Secretaría tiene la</w:t>
      </w:r>
      <w:r w:rsidR="006C551C" w:rsidRPr="00642A95">
        <w:rPr>
          <w:lang w:val="es-ES_tradnl"/>
        </w:rPr>
        <w:t xml:space="preserve"> </w:t>
      </w:r>
      <w:r w:rsidR="00BE3AAF" w:rsidRPr="00642A95">
        <w:rPr>
          <w:lang w:val="es-ES_tradnl"/>
        </w:rPr>
        <w:t>difícil</w:t>
      </w:r>
      <w:r w:rsidR="0039442E" w:rsidRPr="00642A95">
        <w:rPr>
          <w:lang w:val="es-ES_tradnl"/>
        </w:rPr>
        <w:t xml:space="preserve"> tarea </w:t>
      </w:r>
      <w:r w:rsidR="006C551C" w:rsidRPr="00642A95">
        <w:rPr>
          <w:lang w:val="es-ES_tradnl"/>
        </w:rPr>
        <w:t>de reca</w:t>
      </w:r>
      <w:r w:rsidR="00EC24CF" w:rsidRPr="00642A95">
        <w:rPr>
          <w:lang w:val="es-ES_tradnl"/>
        </w:rPr>
        <w:t>bar</w:t>
      </w:r>
      <w:r w:rsidR="006C551C" w:rsidRPr="00642A95">
        <w:rPr>
          <w:lang w:val="es-ES_tradnl"/>
        </w:rPr>
        <w:t xml:space="preserve"> fondos </w:t>
      </w:r>
      <w:r w:rsidR="0039442E" w:rsidRPr="00642A95">
        <w:rPr>
          <w:lang w:val="es-ES_tradnl"/>
        </w:rPr>
        <w:t xml:space="preserve">para la 13ª reunión de la Conferencia de las Partes </w:t>
      </w:r>
      <w:r w:rsidR="006C551C" w:rsidRPr="00642A95">
        <w:rPr>
          <w:lang w:val="es-ES_tradnl"/>
        </w:rPr>
        <w:t>y</w:t>
      </w:r>
      <w:r w:rsidR="0039442E" w:rsidRPr="00642A95">
        <w:rPr>
          <w:lang w:val="es-ES_tradnl"/>
        </w:rPr>
        <w:t xml:space="preserve"> para las cinco reuniones previas a es</w:t>
      </w:r>
      <w:r w:rsidR="00EC24CF" w:rsidRPr="00642A95">
        <w:rPr>
          <w:lang w:val="es-ES_tradnl"/>
        </w:rPr>
        <w:t>t</w:t>
      </w:r>
      <w:r w:rsidR="0039442E" w:rsidRPr="00642A95">
        <w:rPr>
          <w:lang w:val="es-ES_tradnl"/>
        </w:rPr>
        <w:t>a reunión</w:t>
      </w:r>
      <w:r w:rsidR="00EC24CF" w:rsidRPr="00642A95">
        <w:rPr>
          <w:lang w:val="es-ES_tradnl"/>
        </w:rPr>
        <w:t>.</w:t>
      </w:r>
      <w:r w:rsidR="0039442E" w:rsidRPr="00642A95">
        <w:rPr>
          <w:lang w:val="es-ES_tradnl"/>
        </w:rPr>
        <w:t xml:space="preserve"> </w:t>
      </w:r>
      <w:r w:rsidR="006C551C" w:rsidRPr="00642A95">
        <w:rPr>
          <w:lang w:val="es-ES_tradnl"/>
        </w:rPr>
        <w:t xml:space="preserve">La Secretaría </w:t>
      </w:r>
      <w:r w:rsidR="0039442E" w:rsidRPr="00642A95">
        <w:rPr>
          <w:lang w:val="es-ES_tradnl"/>
        </w:rPr>
        <w:t>quiere agradecer a todas las Pa</w:t>
      </w:r>
      <w:r w:rsidR="00C15C24" w:rsidRPr="00642A95">
        <w:rPr>
          <w:lang w:val="es-ES_tradnl"/>
        </w:rPr>
        <w:t xml:space="preserve">rtes Contratantes que han aportado contribuciones para las reuniones previas a la reunión de la Conferencia de las Partes (véase el cuadro 2). </w:t>
      </w:r>
      <w:r w:rsidR="00B456A0" w:rsidRPr="00642A95">
        <w:rPr>
          <w:lang w:val="es-ES_tradnl"/>
        </w:rPr>
        <w:t>Había</w:t>
      </w:r>
      <w:r w:rsidR="00C15C24" w:rsidRPr="00642A95">
        <w:rPr>
          <w:lang w:val="es-ES_tradnl"/>
        </w:rPr>
        <w:t xml:space="preserve"> 179.000 francos suizos disponibles para las reuniones previas a la </w:t>
      </w:r>
      <w:r w:rsidR="00B456A0" w:rsidRPr="00642A95">
        <w:rPr>
          <w:lang w:val="es-ES_tradnl"/>
        </w:rPr>
        <w:t>COP</w:t>
      </w:r>
      <w:r w:rsidR="00C15C24" w:rsidRPr="00642A95">
        <w:rPr>
          <w:lang w:val="es-ES_tradnl"/>
        </w:rPr>
        <w:t xml:space="preserve"> </w:t>
      </w:r>
      <w:r w:rsidR="0075376A" w:rsidRPr="00642A95">
        <w:rPr>
          <w:lang w:val="es-ES_tradnl"/>
        </w:rPr>
        <w:t>(</w:t>
      </w:r>
      <w:r w:rsidR="00EC24CF" w:rsidRPr="00642A95">
        <w:rPr>
          <w:lang w:val="es-ES_tradnl"/>
        </w:rPr>
        <w:t>véase el C</w:t>
      </w:r>
      <w:r w:rsidR="0032018C" w:rsidRPr="00642A95">
        <w:rPr>
          <w:lang w:val="es-ES_tradnl"/>
        </w:rPr>
        <w:t>uadro 3 a continuación</w:t>
      </w:r>
      <w:r w:rsidR="0075376A" w:rsidRPr="00642A95">
        <w:rPr>
          <w:lang w:val="es-ES_tradnl"/>
        </w:rPr>
        <w:t xml:space="preserve">). </w:t>
      </w:r>
      <w:r w:rsidR="006C551C" w:rsidRPr="00642A95">
        <w:rPr>
          <w:lang w:val="es-ES_tradnl"/>
        </w:rPr>
        <w:t xml:space="preserve">Se necesita un total de 287.000 francos suizos para cubrir </w:t>
      </w:r>
      <w:r w:rsidR="000A017D" w:rsidRPr="00642A95">
        <w:rPr>
          <w:lang w:val="es-ES_tradnl"/>
        </w:rPr>
        <w:t xml:space="preserve">el desarrollo de </w:t>
      </w:r>
      <w:r w:rsidR="006C551C" w:rsidRPr="00642A95">
        <w:rPr>
          <w:lang w:val="es-ES_tradnl"/>
        </w:rPr>
        <w:t>las reuniones</w:t>
      </w:r>
      <w:r w:rsidR="000A017D" w:rsidRPr="00642A95">
        <w:rPr>
          <w:lang w:val="es-ES_tradnl"/>
        </w:rPr>
        <w:t xml:space="preserve"> y patrocinar los viajes de los delegados </w:t>
      </w:r>
      <w:r w:rsidR="00EC24CF" w:rsidRPr="00642A95">
        <w:rPr>
          <w:lang w:val="es-ES_tradnl"/>
        </w:rPr>
        <w:t xml:space="preserve">que cumplan los requisitos, </w:t>
      </w:r>
      <w:r w:rsidR="000A017D" w:rsidRPr="00642A95">
        <w:rPr>
          <w:lang w:val="es-ES_tradnl"/>
        </w:rPr>
        <w:t xml:space="preserve">con lo cual, </w:t>
      </w:r>
      <w:r w:rsidR="00CA6A23" w:rsidRPr="00642A95">
        <w:rPr>
          <w:lang w:val="es-ES_tradnl"/>
        </w:rPr>
        <w:t xml:space="preserve">quedaban </w:t>
      </w:r>
      <w:r w:rsidR="000A017D" w:rsidRPr="00642A95">
        <w:rPr>
          <w:lang w:val="es-ES_tradnl"/>
        </w:rPr>
        <w:t>108.000 francos suizos por cubrir</w:t>
      </w:r>
      <w:r w:rsidR="00043702" w:rsidRPr="00642A95">
        <w:rPr>
          <w:lang w:val="es-ES_tradnl"/>
        </w:rPr>
        <w:t xml:space="preserve"> (véase el C</w:t>
      </w:r>
      <w:r w:rsidR="00B82690" w:rsidRPr="00642A95">
        <w:rPr>
          <w:lang w:val="es-ES_tradnl"/>
        </w:rPr>
        <w:t>uadro 4 a continuación).</w:t>
      </w:r>
      <w:r w:rsidR="004C3459" w:rsidRPr="00642A95">
        <w:rPr>
          <w:lang w:val="es-ES_tradnl"/>
        </w:rPr>
        <w:t xml:space="preserve"> </w:t>
      </w:r>
      <w:r w:rsidR="00B82690" w:rsidRPr="00642A95">
        <w:rPr>
          <w:lang w:val="es-ES_tradnl"/>
        </w:rPr>
        <w:t xml:space="preserve">Este déficit de fondos se desglosa de la siguiente manera: 15.000 francos suizos para África, 40.000 francos suizos para Asia y 53.000 francos suizos para las Américas. El 23 de enero de 2018, la Secretaría envió una petición al Equipo Ejecutivo para que autorizara </w:t>
      </w:r>
      <w:r w:rsidR="004F219E" w:rsidRPr="00642A95">
        <w:rPr>
          <w:lang w:val="es-ES_tradnl"/>
        </w:rPr>
        <w:t xml:space="preserve">la asignación </w:t>
      </w:r>
      <w:r w:rsidR="009F6CB7" w:rsidRPr="00642A95">
        <w:rPr>
          <w:lang w:val="es-ES_tradnl"/>
        </w:rPr>
        <w:t xml:space="preserve">de </w:t>
      </w:r>
      <w:r w:rsidR="004F219E" w:rsidRPr="00642A95">
        <w:rPr>
          <w:lang w:val="es-ES_tradnl"/>
        </w:rPr>
        <w:t>los saldos antiguos</w:t>
      </w:r>
      <w:r w:rsidR="00347D2A" w:rsidRPr="00642A95">
        <w:rPr>
          <w:lang w:val="es-ES_tradnl"/>
        </w:rPr>
        <w:t>—</w:t>
      </w:r>
      <w:r w:rsidR="00B82690" w:rsidRPr="00642A95">
        <w:rPr>
          <w:lang w:val="es-ES_tradnl"/>
        </w:rPr>
        <w:t>81.000 francos suizos</w:t>
      </w:r>
      <w:r w:rsidR="00347D2A" w:rsidRPr="00642A95">
        <w:rPr>
          <w:lang w:val="es-ES_tradnl"/>
        </w:rPr>
        <w:t xml:space="preserve"> previstos</w:t>
      </w:r>
      <w:r w:rsidR="00B82690" w:rsidRPr="00642A95">
        <w:rPr>
          <w:lang w:val="es-ES_tradnl"/>
        </w:rPr>
        <w:t xml:space="preserve"> </w:t>
      </w:r>
      <w:r w:rsidR="009F6CB7" w:rsidRPr="00642A95">
        <w:rPr>
          <w:lang w:val="es-ES_tradnl"/>
        </w:rPr>
        <w:t xml:space="preserve">para </w:t>
      </w:r>
      <w:r w:rsidR="00B82690" w:rsidRPr="00642A95">
        <w:rPr>
          <w:lang w:val="es-ES_tradnl"/>
        </w:rPr>
        <w:t>la Conferencia de las Partes (49.000)</w:t>
      </w:r>
      <w:r w:rsidR="009F6CB7" w:rsidRPr="00642A95">
        <w:rPr>
          <w:lang w:val="es-ES_tradnl"/>
        </w:rPr>
        <w:t xml:space="preserve"> y el Comité Permanente (32.000)</w:t>
      </w:r>
      <w:r w:rsidR="00347D2A" w:rsidRPr="00642A95">
        <w:rPr>
          <w:lang w:val="es-ES_tradnl"/>
        </w:rPr>
        <w:t>—</w:t>
      </w:r>
      <w:r w:rsidR="009F6CB7" w:rsidRPr="00642A95">
        <w:rPr>
          <w:lang w:val="es-ES_tradnl"/>
        </w:rPr>
        <w:t xml:space="preserve">a las </w:t>
      </w:r>
      <w:r w:rsidR="00043702" w:rsidRPr="00642A95">
        <w:rPr>
          <w:lang w:val="es-ES_tradnl"/>
        </w:rPr>
        <w:t>reuniones</w:t>
      </w:r>
      <w:r w:rsidR="009F6CB7" w:rsidRPr="00642A95">
        <w:rPr>
          <w:lang w:val="es-ES_tradnl"/>
        </w:rPr>
        <w:t xml:space="preserve"> previas a la reunión de la Conferencia de las Partes (véase el cuadro 4). Estos 81.000 francos suizos están englobados en los 114.000 francos suizos correspondientes a los saldos 'antiguos' que el Subgrupo de Finanzas autorizó transferir del proyecto 'Admin'</w:t>
      </w:r>
      <w:r w:rsidR="00347D2A" w:rsidRPr="00642A95">
        <w:rPr>
          <w:lang w:val="es-ES_tradnl"/>
        </w:rPr>
        <w:t xml:space="preserve"> para</w:t>
      </w:r>
      <w:r w:rsidR="00A60D56" w:rsidRPr="00642A95">
        <w:rPr>
          <w:lang w:val="es-ES_tradnl"/>
        </w:rPr>
        <w:t xml:space="preserve"> reasignar a las actividades para las cuales estuvieron previstos originalmente (véase el párrafo e). del </w:t>
      </w:r>
      <w:r w:rsidR="00BE3AAF" w:rsidRPr="00642A95">
        <w:rPr>
          <w:lang w:val="es-ES_tradnl"/>
        </w:rPr>
        <w:t>proyecto de informe</w:t>
      </w:r>
      <w:r w:rsidR="001757C1" w:rsidRPr="00642A95">
        <w:rPr>
          <w:lang w:val="es-ES_tradnl"/>
        </w:rPr>
        <w:t xml:space="preserve"> </w:t>
      </w:r>
      <w:r w:rsidR="00A60D56" w:rsidRPr="00642A95">
        <w:rPr>
          <w:lang w:val="es-ES_tradnl"/>
        </w:rPr>
        <w:t>de la reunión del Subgrupo de Finanzas (días 30 de mayo y 1-2 de junio de 2017)</w:t>
      </w:r>
      <w:r w:rsidR="00BE3AAF" w:rsidRPr="00642A95">
        <w:rPr>
          <w:lang w:val="es-ES_tradnl"/>
        </w:rPr>
        <w:t>. La Secretaría también propuso</w:t>
      </w:r>
      <w:r w:rsidR="00A60D56" w:rsidRPr="00642A95">
        <w:rPr>
          <w:lang w:val="es-ES_tradnl"/>
        </w:rPr>
        <w:t xml:space="preserve"> que se utilizara</w:t>
      </w:r>
      <w:r w:rsidR="00347D2A" w:rsidRPr="00642A95">
        <w:rPr>
          <w:lang w:val="es-ES_tradnl"/>
        </w:rPr>
        <w:t>n</w:t>
      </w:r>
      <w:r w:rsidR="00A60D56" w:rsidRPr="00642A95">
        <w:rPr>
          <w:lang w:val="es-ES_tradnl"/>
        </w:rPr>
        <w:t xml:space="preserve"> </w:t>
      </w:r>
      <w:r w:rsidR="00347D2A" w:rsidRPr="00642A95">
        <w:rPr>
          <w:lang w:val="es-ES_tradnl"/>
        </w:rPr>
        <w:t>hasta</w:t>
      </w:r>
      <w:r w:rsidR="00514BCB" w:rsidRPr="00642A95">
        <w:rPr>
          <w:lang w:val="es-ES_tradnl"/>
        </w:rPr>
        <w:t xml:space="preserve"> </w:t>
      </w:r>
      <w:r w:rsidR="00A60D56" w:rsidRPr="00642A95">
        <w:rPr>
          <w:lang w:val="es-ES_tradnl"/>
        </w:rPr>
        <w:t xml:space="preserve">60.000 francos suizos </w:t>
      </w:r>
      <w:r w:rsidR="00514BCB" w:rsidRPr="00642A95">
        <w:rPr>
          <w:lang w:val="es-ES_tradnl"/>
        </w:rPr>
        <w:t>del</w:t>
      </w:r>
      <w:r w:rsidR="00A60D56" w:rsidRPr="00642A95">
        <w:rPr>
          <w:lang w:val="es-ES_tradnl"/>
        </w:rPr>
        <w:t xml:space="preserve"> excedente de 2016</w:t>
      </w:r>
      <w:r w:rsidR="00347D2A" w:rsidRPr="00642A95">
        <w:rPr>
          <w:lang w:val="es-ES_tradnl"/>
        </w:rPr>
        <w:t>,</w:t>
      </w:r>
      <w:r w:rsidR="00514BCB" w:rsidRPr="00642A95">
        <w:rPr>
          <w:lang w:val="es-ES_tradnl"/>
        </w:rPr>
        <w:t xml:space="preserve"> reservado en caso de que fuera necesario</w:t>
      </w:r>
      <w:r w:rsidR="00EE1D45" w:rsidRPr="00642A95">
        <w:rPr>
          <w:lang w:val="es-ES_tradnl"/>
        </w:rPr>
        <w:t xml:space="preserve"> y para que </w:t>
      </w:r>
      <w:r w:rsidR="00514BCB" w:rsidRPr="00642A95">
        <w:rPr>
          <w:lang w:val="es-ES_tradnl"/>
        </w:rPr>
        <w:t>hubiese</w:t>
      </w:r>
      <w:r w:rsidR="00AF77DE" w:rsidRPr="00642A95">
        <w:rPr>
          <w:lang w:val="es-ES_tradnl"/>
        </w:rPr>
        <w:t xml:space="preserve"> fondos disponibles para las iniciativas r</w:t>
      </w:r>
      <w:r w:rsidR="00EE1D45" w:rsidRPr="00642A95">
        <w:rPr>
          <w:lang w:val="es-ES_tradnl"/>
        </w:rPr>
        <w:t>egionales (Decisió</w:t>
      </w:r>
      <w:r w:rsidR="001757C1" w:rsidRPr="00642A95">
        <w:rPr>
          <w:lang w:val="es-ES_tradnl"/>
        </w:rPr>
        <w:t xml:space="preserve">n SC53-29). </w:t>
      </w:r>
      <w:r w:rsidR="00F129B8" w:rsidRPr="00642A95">
        <w:rPr>
          <w:lang w:val="es-ES_tradnl"/>
        </w:rPr>
        <w:t>Por recomendación del Equipo Ejecutivo, el día 6 de febrero de 2018, la Secretaría hizo la petición correspondiente al Subgrupo de Finanzas. La petición fue aprobada con fecha 10 de febrero de 2018 y la Secretaría ha adoptado las medidas necesarias.</w:t>
      </w:r>
    </w:p>
    <w:p w14:paraId="33014184" w14:textId="77777777" w:rsidR="0075376A" w:rsidRPr="00642A95" w:rsidRDefault="0075376A" w:rsidP="00633DD5">
      <w:pPr>
        <w:pStyle w:val="ListParagraph"/>
        <w:rPr>
          <w:lang w:val="es-ES_tradnl"/>
        </w:rPr>
      </w:pPr>
      <w:r w:rsidRPr="00642A95">
        <w:rPr>
          <w:lang w:val="es-ES_tradnl"/>
        </w:rPr>
        <w:t xml:space="preserve"> </w:t>
      </w:r>
    </w:p>
    <w:p w14:paraId="523B39D9" w14:textId="0D70487A" w:rsidR="0075376A" w:rsidRPr="00642A95" w:rsidRDefault="00F129B8" w:rsidP="00B04497">
      <w:pPr>
        <w:pStyle w:val="NoSpacing"/>
        <w:ind w:left="0" w:firstLine="0"/>
        <w:rPr>
          <w:i/>
          <w:lang w:val="es-ES_tradnl"/>
        </w:rPr>
      </w:pPr>
      <w:r w:rsidRPr="00642A95">
        <w:rPr>
          <w:i/>
          <w:lang w:val="es-ES_tradnl"/>
        </w:rPr>
        <w:t>Cuadro</w:t>
      </w:r>
      <w:r w:rsidR="0075376A" w:rsidRPr="00642A95">
        <w:rPr>
          <w:i/>
          <w:lang w:val="es-ES_tradnl"/>
        </w:rPr>
        <w:t xml:space="preserve"> </w:t>
      </w:r>
      <w:r w:rsidR="001757C1" w:rsidRPr="00642A95">
        <w:rPr>
          <w:i/>
          <w:lang w:val="es-ES_tradnl"/>
        </w:rPr>
        <w:t>3</w:t>
      </w:r>
      <w:r w:rsidR="00514BCB" w:rsidRPr="00642A95">
        <w:rPr>
          <w:i/>
          <w:lang w:val="es-ES_tradnl"/>
        </w:rPr>
        <w:t xml:space="preserve">: Situación de los fondos para las reuniones previas a la 13ª reunión de la Conferencia de las Partes </w:t>
      </w:r>
      <w:r w:rsidR="0075376A" w:rsidRPr="00642A95">
        <w:rPr>
          <w:i/>
          <w:lang w:val="es-ES_tradnl"/>
        </w:rPr>
        <w:t>re-COP 13 (</w:t>
      </w:r>
      <w:r w:rsidR="00352F64" w:rsidRPr="00642A95">
        <w:rPr>
          <w:i/>
          <w:lang w:val="es-ES_tradnl"/>
        </w:rPr>
        <w:t>en miles de francos suizos</w:t>
      </w:r>
      <w:r w:rsidR="0075376A" w:rsidRPr="00642A95">
        <w:rPr>
          <w:i/>
          <w:lang w:val="es-ES_tradnl"/>
        </w:rPr>
        <w:t>)</w:t>
      </w:r>
    </w:p>
    <w:tbl>
      <w:tblPr>
        <w:tblStyle w:val="TableGrid"/>
        <w:tblW w:w="0" w:type="auto"/>
        <w:tblInd w:w="108" w:type="dxa"/>
        <w:tblCellMar>
          <w:top w:w="28" w:type="dxa"/>
          <w:bottom w:w="28" w:type="dxa"/>
        </w:tblCellMar>
        <w:tblLook w:val="04A0" w:firstRow="1" w:lastRow="0" w:firstColumn="1" w:lastColumn="0" w:noHBand="0" w:noVBand="1"/>
      </w:tblPr>
      <w:tblGrid>
        <w:gridCol w:w="2520"/>
        <w:gridCol w:w="1080"/>
        <w:gridCol w:w="900"/>
        <w:gridCol w:w="4634"/>
      </w:tblGrid>
      <w:tr w:rsidR="00273B0B" w:rsidRPr="00642A95" w14:paraId="0EEEEB1E" w14:textId="77777777" w:rsidTr="00273B0B">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270BF4" w14:textId="21849121" w:rsidR="009232F2" w:rsidRPr="00642A95" w:rsidRDefault="009232F2" w:rsidP="00BE3AAF">
            <w:pPr>
              <w:rPr>
                <w:rFonts w:asciiTheme="minorHAnsi" w:hAnsiTheme="minorHAnsi" w:cs="Arial"/>
                <w:b/>
                <w:bCs/>
                <w:color w:val="000000"/>
                <w:lang w:val="es-ES_tradnl"/>
              </w:rPr>
            </w:pPr>
            <w:r w:rsidRPr="00642A95">
              <w:rPr>
                <w:rFonts w:asciiTheme="minorHAnsi" w:hAnsiTheme="minorHAnsi" w:cs="Arial"/>
                <w:b/>
                <w:bCs/>
                <w:color w:val="000000"/>
                <w:lang w:val="es-ES_tradnl"/>
              </w:rPr>
              <w:t xml:space="preserve">Total </w:t>
            </w:r>
            <w:r w:rsidR="00BE3AAF" w:rsidRPr="00642A95">
              <w:rPr>
                <w:rFonts w:asciiTheme="minorHAnsi" w:hAnsiTheme="minorHAnsi" w:cs="Arial"/>
                <w:b/>
                <w:bCs/>
                <w:color w:val="000000"/>
                <w:lang w:val="es-ES_tradnl"/>
              </w:rPr>
              <w:t xml:space="preserve">de los fondos necesarios </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026C7B" w14:textId="77777777" w:rsidR="009232F2" w:rsidRPr="00642A95" w:rsidRDefault="009232F2" w:rsidP="00633DD5">
            <w:pPr>
              <w:jc w:val="right"/>
              <w:rPr>
                <w:rFonts w:asciiTheme="minorHAnsi" w:hAnsiTheme="minorHAnsi" w:cs="Arial"/>
                <w:b/>
                <w:bCs/>
                <w:color w:val="000000"/>
                <w:lang w:val="es-ES_tradnl"/>
              </w:rPr>
            </w:pPr>
            <w:r w:rsidRPr="00642A95">
              <w:rPr>
                <w:rFonts w:asciiTheme="minorHAnsi" w:hAnsiTheme="minorHAnsi" w:cs="Arial"/>
                <w:b/>
                <w:bCs/>
                <w:color w:val="000000"/>
                <w:lang w:val="es-ES_tradnl"/>
              </w:rPr>
              <w:t>287</w:t>
            </w:r>
          </w:p>
        </w:tc>
        <w:tc>
          <w:tcPr>
            <w:tcW w:w="900" w:type="dxa"/>
            <w:tcBorders>
              <w:top w:val="single" w:sz="4" w:space="0" w:color="auto"/>
              <w:left w:val="single" w:sz="4" w:space="0" w:color="auto"/>
              <w:bottom w:val="single" w:sz="4" w:space="0" w:color="auto"/>
              <w:right w:val="nil"/>
            </w:tcBorders>
            <w:shd w:val="clear" w:color="auto" w:fill="DBE5F1" w:themeFill="accent1" w:themeFillTint="33"/>
          </w:tcPr>
          <w:p w14:paraId="2608602F" w14:textId="77777777" w:rsidR="009232F2" w:rsidRPr="00642A95" w:rsidRDefault="009232F2" w:rsidP="00633DD5">
            <w:pPr>
              <w:jc w:val="right"/>
              <w:rPr>
                <w:rFonts w:asciiTheme="minorHAnsi" w:hAnsiTheme="minorHAnsi" w:cs="Arial"/>
                <w:color w:val="000000"/>
                <w:lang w:val="es-ES_tradnl"/>
              </w:rPr>
            </w:pPr>
            <w:r w:rsidRPr="00642A95">
              <w:rPr>
                <w:rFonts w:asciiTheme="minorHAnsi" w:hAnsiTheme="minorHAnsi" w:cs="Arial"/>
                <w:color w:val="000000"/>
                <w:lang w:val="es-ES_tradnl"/>
              </w:rPr>
              <w:t> </w:t>
            </w:r>
          </w:p>
        </w:tc>
        <w:tc>
          <w:tcPr>
            <w:tcW w:w="4634" w:type="dxa"/>
            <w:tcBorders>
              <w:top w:val="single" w:sz="4" w:space="0" w:color="auto"/>
              <w:left w:val="nil"/>
              <w:bottom w:val="single" w:sz="4" w:space="0" w:color="auto"/>
              <w:right w:val="single" w:sz="4" w:space="0" w:color="auto"/>
            </w:tcBorders>
            <w:shd w:val="clear" w:color="auto" w:fill="DBE5F1" w:themeFill="accent1" w:themeFillTint="33"/>
          </w:tcPr>
          <w:p w14:paraId="2A5EB914" w14:textId="77777777" w:rsidR="009232F2" w:rsidRPr="00642A95" w:rsidRDefault="009232F2" w:rsidP="00633DD5">
            <w:pPr>
              <w:ind w:left="0" w:firstLine="0"/>
              <w:rPr>
                <w:rFonts w:asciiTheme="minorHAnsi" w:hAnsiTheme="minorHAnsi" w:cs="Arial"/>
                <w:color w:val="000000"/>
                <w:lang w:val="es-ES_tradnl"/>
              </w:rPr>
            </w:pPr>
            <w:r w:rsidRPr="00642A95">
              <w:rPr>
                <w:rFonts w:asciiTheme="minorHAnsi" w:hAnsiTheme="minorHAnsi" w:cs="Arial"/>
                <w:color w:val="000000"/>
                <w:lang w:val="es-ES_tradnl"/>
              </w:rPr>
              <w:t> </w:t>
            </w:r>
          </w:p>
        </w:tc>
      </w:tr>
      <w:tr w:rsidR="00273B0B" w:rsidRPr="002B3646" w14:paraId="7A657E57" w14:textId="77777777" w:rsidTr="00273B0B">
        <w:tc>
          <w:tcPr>
            <w:tcW w:w="2520" w:type="dxa"/>
            <w:tcBorders>
              <w:top w:val="single" w:sz="4" w:space="0" w:color="auto"/>
              <w:left w:val="single" w:sz="4" w:space="0" w:color="auto"/>
              <w:bottom w:val="nil"/>
              <w:right w:val="single" w:sz="4" w:space="0" w:color="auto"/>
            </w:tcBorders>
            <w:shd w:val="clear" w:color="auto" w:fill="FFFFFF" w:themeFill="background1"/>
          </w:tcPr>
          <w:p w14:paraId="7EBE8FDF" w14:textId="4D5C544E" w:rsidR="009232F2" w:rsidRPr="00642A95" w:rsidRDefault="009232F2" w:rsidP="00BE3AAF">
            <w:pPr>
              <w:tabs>
                <w:tab w:val="right" w:pos="2304"/>
              </w:tabs>
              <w:rPr>
                <w:rFonts w:asciiTheme="minorHAnsi" w:hAnsiTheme="minorHAnsi" w:cs="Arial"/>
                <w:b/>
                <w:bCs/>
                <w:color w:val="000000"/>
                <w:lang w:val="es-ES_tradnl"/>
              </w:rPr>
            </w:pPr>
            <w:r w:rsidRPr="00642A95">
              <w:rPr>
                <w:rFonts w:asciiTheme="minorHAnsi" w:hAnsiTheme="minorHAnsi" w:cs="Arial"/>
                <w:b/>
                <w:bCs/>
                <w:color w:val="000000"/>
                <w:lang w:val="es-ES_tradnl"/>
              </w:rPr>
              <w:t xml:space="preserve">Total </w:t>
            </w:r>
            <w:r w:rsidR="00BE3AAF" w:rsidRPr="00642A95">
              <w:rPr>
                <w:rFonts w:asciiTheme="minorHAnsi" w:hAnsiTheme="minorHAnsi" w:cs="Arial"/>
                <w:b/>
                <w:bCs/>
                <w:color w:val="000000"/>
                <w:lang w:val="es-ES_tradnl"/>
              </w:rPr>
              <w:t>de los fondos recabados</w:t>
            </w:r>
            <w:r w:rsidRPr="00642A95">
              <w:rPr>
                <w:rFonts w:asciiTheme="minorHAnsi" w:hAnsiTheme="minorHAnsi" w:cs="Arial"/>
                <w:b/>
                <w:bCs/>
                <w:color w:val="000000"/>
                <w:lang w:val="es-ES_tradnl"/>
              </w:rPr>
              <w:tab/>
            </w:r>
          </w:p>
        </w:tc>
        <w:tc>
          <w:tcPr>
            <w:tcW w:w="1080" w:type="dxa"/>
            <w:tcBorders>
              <w:top w:val="single" w:sz="4" w:space="0" w:color="auto"/>
              <w:left w:val="single" w:sz="4" w:space="0" w:color="auto"/>
              <w:bottom w:val="nil"/>
              <w:right w:val="single" w:sz="4" w:space="0" w:color="auto"/>
            </w:tcBorders>
            <w:shd w:val="clear" w:color="auto" w:fill="FFFFFF" w:themeFill="background1"/>
          </w:tcPr>
          <w:p w14:paraId="6FA26421" w14:textId="77777777" w:rsidR="009232F2" w:rsidRPr="00642A95" w:rsidRDefault="009232F2" w:rsidP="00633DD5">
            <w:pPr>
              <w:jc w:val="right"/>
              <w:rPr>
                <w:rFonts w:asciiTheme="minorHAnsi" w:hAnsiTheme="minorHAnsi" w:cs="Arial"/>
                <w:b/>
                <w:bCs/>
                <w:color w:val="000000"/>
                <w:lang w:val="es-ES_tradnl"/>
              </w:rPr>
            </w:pPr>
            <w:r w:rsidRPr="00642A95">
              <w:rPr>
                <w:rFonts w:asciiTheme="minorHAnsi" w:hAnsiTheme="minorHAnsi" w:cs="Arial"/>
                <w:b/>
                <w:bCs/>
                <w:color w:val="000000"/>
                <w:lang w:val="es-ES_tradnl"/>
              </w:rPr>
              <w:t>179</w:t>
            </w:r>
          </w:p>
        </w:tc>
        <w:tc>
          <w:tcPr>
            <w:tcW w:w="900" w:type="dxa"/>
            <w:tcBorders>
              <w:top w:val="single" w:sz="4" w:space="0" w:color="auto"/>
              <w:left w:val="single" w:sz="4" w:space="0" w:color="auto"/>
              <w:bottom w:val="nil"/>
              <w:right w:val="nil"/>
            </w:tcBorders>
            <w:shd w:val="clear" w:color="auto" w:fill="FFFFFF" w:themeFill="background1"/>
          </w:tcPr>
          <w:p w14:paraId="43E84B96" w14:textId="77777777" w:rsidR="009232F2" w:rsidRPr="00642A95" w:rsidRDefault="009232F2" w:rsidP="00633DD5">
            <w:pPr>
              <w:jc w:val="right"/>
              <w:rPr>
                <w:rFonts w:asciiTheme="minorHAnsi" w:hAnsiTheme="minorHAnsi" w:cs="Arial"/>
                <w:color w:val="000000"/>
                <w:lang w:val="es-ES_tradnl"/>
              </w:rPr>
            </w:pPr>
            <w:r w:rsidRPr="00642A95">
              <w:rPr>
                <w:rFonts w:asciiTheme="minorHAnsi" w:hAnsiTheme="minorHAnsi" w:cs="Arial"/>
                <w:color w:val="000000"/>
                <w:lang w:val="es-ES_tradnl"/>
              </w:rPr>
              <w:t>32</w:t>
            </w:r>
          </w:p>
        </w:tc>
        <w:tc>
          <w:tcPr>
            <w:tcW w:w="4634" w:type="dxa"/>
            <w:tcBorders>
              <w:top w:val="single" w:sz="4" w:space="0" w:color="auto"/>
              <w:left w:val="nil"/>
              <w:bottom w:val="nil"/>
              <w:right w:val="single" w:sz="4" w:space="0" w:color="auto"/>
            </w:tcBorders>
            <w:shd w:val="clear" w:color="auto" w:fill="FFFFFF" w:themeFill="background1"/>
          </w:tcPr>
          <w:p w14:paraId="41A88E3C" w14:textId="1BDA90D5" w:rsidR="009232F2" w:rsidRPr="00642A95" w:rsidRDefault="00352F64" w:rsidP="00514BCB">
            <w:pPr>
              <w:ind w:left="0" w:firstLine="0"/>
              <w:rPr>
                <w:rFonts w:asciiTheme="minorHAnsi" w:hAnsiTheme="minorHAnsi" w:cs="Arial"/>
                <w:color w:val="000000"/>
                <w:lang w:val="es-ES_tradnl"/>
              </w:rPr>
            </w:pPr>
            <w:r w:rsidRPr="00642A95">
              <w:rPr>
                <w:rFonts w:asciiTheme="minorHAnsi" w:hAnsiTheme="minorHAnsi" w:cs="Arial"/>
                <w:color w:val="000000"/>
                <w:lang w:val="es-ES_tradnl"/>
              </w:rPr>
              <w:t xml:space="preserve">Costo de la interpretación en </w:t>
            </w:r>
            <w:r w:rsidR="00514BCB" w:rsidRPr="00642A95">
              <w:rPr>
                <w:rFonts w:asciiTheme="minorHAnsi" w:hAnsiTheme="minorHAnsi" w:cs="Arial"/>
                <w:color w:val="000000"/>
                <w:lang w:val="es-ES_tradnl"/>
              </w:rPr>
              <w:t xml:space="preserve">las </w:t>
            </w:r>
            <w:r w:rsidRPr="00642A95">
              <w:rPr>
                <w:rFonts w:asciiTheme="minorHAnsi" w:hAnsiTheme="minorHAnsi" w:cs="Arial"/>
                <w:color w:val="000000"/>
                <w:lang w:val="es-ES_tradnl"/>
              </w:rPr>
              <w:t xml:space="preserve">reuniones previas a la </w:t>
            </w:r>
            <w:r w:rsidRPr="00642A95">
              <w:rPr>
                <w:lang w:val="es-ES_tradnl"/>
              </w:rPr>
              <w:t>reunión de la Conferencia de las Partes</w:t>
            </w:r>
            <w:r w:rsidR="00514BCB" w:rsidRPr="00642A95">
              <w:rPr>
                <w:lang w:val="es-ES_tradnl"/>
              </w:rPr>
              <w:t>,</w:t>
            </w:r>
            <w:r w:rsidRPr="00642A95">
              <w:rPr>
                <w:rFonts w:asciiTheme="minorHAnsi" w:hAnsiTheme="minorHAnsi" w:cs="Arial"/>
                <w:color w:val="000000"/>
                <w:lang w:val="es-ES_tradnl"/>
              </w:rPr>
              <w:t xml:space="preserve"> autorizado por el Comité Permanente en su 53ª reunión </w:t>
            </w:r>
            <w:r w:rsidR="009232F2" w:rsidRPr="00642A95">
              <w:rPr>
                <w:rFonts w:asciiTheme="minorHAnsi" w:hAnsiTheme="minorHAnsi" w:cs="Arial"/>
                <w:color w:val="000000"/>
                <w:lang w:val="es-ES_tradnl"/>
              </w:rPr>
              <w:t>(</w:t>
            </w:r>
            <w:r w:rsidRPr="00642A95">
              <w:rPr>
                <w:rFonts w:asciiTheme="minorHAnsi" w:hAnsiTheme="minorHAnsi" w:cs="Arial"/>
                <w:color w:val="000000"/>
                <w:lang w:val="es-ES_tradnl"/>
              </w:rPr>
              <w:t xml:space="preserve">a cargo del excedente del presupuesto básico de 2016) </w:t>
            </w:r>
          </w:p>
        </w:tc>
      </w:tr>
      <w:tr w:rsidR="00273B0B" w:rsidRPr="002B3646" w14:paraId="25F0C13F" w14:textId="77777777" w:rsidTr="00273B0B">
        <w:tc>
          <w:tcPr>
            <w:tcW w:w="2520" w:type="dxa"/>
            <w:tcBorders>
              <w:top w:val="nil"/>
              <w:left w:val="single" w:sz="4" w:space="0" w:color="auto"/>
              <w:bottom w:val="single" w:sz="4" w:space="0" w:color="auto"/>
              <w:right w:val="single" w:sz="4" w:space="0" w:color="auto"/>
            </w:tcBorders>
            <w:shd w:val="clear" w:color="auto" w:fill="FFFFFF" w:themeFill="background1"/>
          </w:tcPr>
          <w:p w14:paraId="22ACDB0D" w14:textId="77777777" w:rsidR="009232F2" w:rsidRPr="00642A95" w:rsidRDefault="009232F2" w:rsidP="00633DD5">
            <w:pPr>
              <w:rPr>
                <w:rFonts w:asciiTheme="minorHAnsi" w:hAnsiTheme="minorHAnsi" w:cs="Arial"/>
                <w:color w:val="000000"/>
                <w:lang w:val="es-ES_tradnl"/>
              </w:rPr>
            </w:pPr>
          </w:p>
        </w:tc>
        <w:tc>
          <w:tcPr>
            <w:tcW w:w="1080" w:type="dxa"/>
            <w:tcBorders>
              <w:top w:val="nil"/>
              <w:left w:val="single" w:sz="4" w:space="0" w:color="auto"/>
              <w:bottom w:val="single" w:sz="4" w:space="0" w:color="auto"/>
              <w:right w:val="single" w:sz="4" w:space="0" w:color="auto"/>
            </w:tcBorders>
            <w:shd w:val="clear" w:color="auto" w:fill="FFFFFF" w:themeFill="background1"/>
          </w:tcPr>
          <w:p w14:paraId="5C5C368C" w14:textId="77777777" w:rsidR="009232F2" w:rsidRPr="00642A95" w:rsidRDefault="009232F2" w:rsidP="00633DD5">
            <w:pPr>
              <w:jc w:val="right"/>
              <w:rPr>
                <w:rFonts w:asciiTheme="minorHAnsi" w:hAnsiTheme="minorHAnsi" w:cs="Arial"/>
                <w:color w:val="000000"/>
                <w:lang w:val="es-ES_tradnl"/>
              </w:rPr>
            </w:pPr>
          </w:p>
        </w:tc>
        <w:tc>
          <w:tcPr>
            <w:tcW w:w="900" w:type="dxa"/>
            <w:tcBorders>
              <w:top w:val="nil"/>
              <w:left w:val="single" w:sz="4" w:space="0" w:color="auto"/>
              <w:bottom w:val="single" w:sz="4" w:space="0" w:color="auto"/>
              <w:right w:val="nil"/>
            </w:tcBorders>
            <w:shd w:val="clear" w:color="auto" w:fill="FFFFFF" w:themeFill="background1"/>
          </w:tcPr>
          <w:p w14:paraId="58A574DF" w14:textId="77777777" w:rsidR="009232F2" w:rsidRPr="00642A95" w:rsidRDefault="009232F2" w:rsidP="00633DD5">
            <w:pPr>
              <w:jc w:val="right"/>
              <w:rPr>
                <w:rFonts w:asciiTheme="minorHAnsi" w:hAnsiTheme="minorHAnsi" w:cs="Arial"/>
                <w:color w:val="000000"/>
                <w:lang w:val="es-ES_tradnl"/>
              </w:rPr>
            </w:pPr>
            <w:r w:rsidRPr="00642A95">
              <w:rPr>
                <w:rFonts w:asciiTheme="minorHAnsi" w:hAnsiTheme="minorHAnsi" w:cs="Arial"/>
                <w:color w:val="000000"/>
                <w:lang w:val="es-ES_tradnl"/>
              </w:rPr>
              <w:t>147</w:t>
            </w:r>
          </w:p>
        </w:tc>
        <w:tc>
          <w:tcPr>
            <w:tcW w:w="4634" w:type="dxa"/>
            <w:tcBorders>
              <w:top w:val="nil"/>
              <w:left w:val="nil"/>
              <w:bottom w:val="single" w:sz="4" w:space="0" w:color="auto"/>
              <w:right w:val="single" w:sz="4" w:space="0" w:color="auto"/>
            </w:tcBorders>
            <w:shd w:val="clear" w:color="auto" w:fill="FFFFFF" w:themeFill="background1"/>
          </w:tcPr>
          <w:p w14:paraId="5E816AF2" w14:textId="46B92299" w:rsidR="009232F2" w:rsidRPr="00642A95" w:rsidRDefault="009232F2" w:rsidP="00352F64">
            <w:pPr>
              <w:ind w:left="0" w:firstLine="0"/>
              <w:rPr>
                <w:rFonts w:asciiTheme="minorHAnsi" w:hAnsiTheme="minorHAnsi" w:cs="Arial"/>
                <w:color w:val="000000"/>
                <w:lang w:val="es-ES_tradnl"/>
              </w:rPr>
            </w:pPr>
            <w:r w:rsidRPr="00642A95">
              <w:rPr>
                <w:rFonts w:asciiTheme="minorHAnsi" w:hAnsiTheme="minorHAnsi" w:cs="Arial"/>
                <w:color w:val="000000"/>
                <w:lang w:val="es-ES_tradnl"/>
              </w:rPr>
              <w:t>Contribu</w:t>
            </w:r>
            <w:r w:rsidR="00352F64" w:rsidRPr="00642A95">
              <w:rPr>
                <w:rFonts w:asciiTheme="minorHAnsi" w:hAnsiTheme="minorHAnsi" w:cs="Arial"/>
                <w:color w:val="000000"/>
                <w:lang w:val="es-ES_tradnl"/>
              </w:rPr>
              <w:t>ciones de las Partes Contratantes re</w:t>
            </w:r>
            <w:r w:rsidR="00514BCB" w:rsidRPr="00642A95">
              <w:rPr>
                <w:rFonts w:asciiTheme="minorHAnsi" w:hAnsiTheme="minorHAnsi" w:cs="Arial"/>
                <w:color w:val="000000"/>
                <w:lang w:val="es-ES_tradnl"/>
              </w:rPr>
              <w:t>cibidas / prometidas (véase el C</w:t>
            </w:r>
            <w:r w:rsidR="00352F64" w:rsidRPr="00642A95">
              <w:rPr>
                <w:rFonts w:asciiTheme="minorHAnsi" w:hAnsiTheme="minorHAnsi" w:cs="Arial"/>
                <w:color w:val="000000"/>
                <w:lang w:val="es-ES_tradnl"/>
              </w:rPr>
              <w:t xml:space="preserve">uadro 3) </w:t>
            </w:r>
          </w:p>
        </w:tc>
      </w:tr>
      <w:tr w:rsidR="009232F2" w:rsidRPr="00642A95" w14:paraId="332E69DC" w14:textId="77777777" w:rsidTr="00273B0B">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3266FB" w14:textId="52907455" w:rsidR="009232F2" w:rsidRPr="00642A95" w:rsidRDefault="00BE3AAF" w:rsidP="00BE3AAF">
            <w:pPr>
              <w:rPr>
                <w:rFonts w:asciiTheme="minorHAnsi" w:hAnsiTheme="minorHAnsi" w:cs="Arial"/>
                <w:b/>
                <w:bCs/>
                <w:color w:val="000000"/>
                <w:lang w:val="es-ES_tradnl"/>
              </w:rPr>
            </w:pPr>
            <w:r w:rsidRPr="00642A95">
              <w:rPr>
                <w:rFonts w:asciiTheme="minorHAnsi" w:hAnsiTheme="minorHAnsi" w:cs="Arial"/>
                <w:b/>
                <w:bCs/>
                <w:color w:val="000000"/>
                <w:lang w:val="es-ES_tradnl"/>
              </w:rPr>
              <w:t xml:space="preserve">Déficit de financiación </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A55D89" w14:textId="77777777" w:rsidR="009232F2" w:rsidRPr="00642A95" w:rsidRDefault="009232F2" w:rsidP="00633DD5">
            <w:pPr>
              <w:jc w:val="right"/>
              <w:rPr>
                <w:rFonts w:asciiTheme="minorHAnsi" w:hAnsiTheme="minorHAnsi" w:cs="Arial"/>
                <w:b/>
                <w:bCs/>
                <w:color w:val="000000"/>
                <w:lang w:val="es-ES_tradnl"/>
              </w:rPr>
            </w:pPr>
            <w:r w:rsidRPr="00642A95">
              <w:rPr>
                <w:rFonts w:asciiTheme="minorHAnsi" w:hAnsiTheme="minorHAnsi" w:cs="Arial"/>
                <w:b/>
                <w:bCs/>
                <w:color w:val="000000"/>
                <w:lang w:val="es-ES_tradnl"/>
              </w:rPr>
              <w:t>108</w:t>
            </w:r>
          </w:p>
        </w:tc>
        <w:tc>
          <w:tcPr>
            <w:tcW w:w="900" w:type="dxa"/>
            <w:tcBorders>
              <w:top w:val="single" w:sz="4" w:space="0" w:color="auto"/>
              <w:left w:val="single" w:sz="4" w:space="0" w:color="auto"/>
              <w:bottom w:val="single" w:sz="4" w:space="0" w:color="auto"/>
              <w:right w:val="nil"/>
            </w:tcBorders>
            <w:shd w:val="clear" w:color="auto" w:fill="DBE5F1" w:themeFill="accent1" w:themeFillTint="33"/>
          </w:tcPr>
          <w:p w14:paraId="0B022D03" w14:textId="77777777" w:rsidR="009232F2" w:rsidRPr="00642A95" w:rsidRDefault="009232F2" w:rsidP="00633DD5">
            <w:pPr>
              <w:jc w:val="right"/>
              <w:rPr>
                <w:rFonts w:asciiTheme="minorHAnsi" w:hAnsiTheme="minorHAnsi" w:cs="Arial"/>
                <w:color w:val="000000"/>
                <w:lang w:val="es-ES_tradnl"/>
              </w:rPr>
            </w:pPr>
            <w:r w:rsidRPr="00642A95">
              <w:rPr>
                <w:rFonts w:asciiTheme="minorHAnsi" w:hAnsiTheme="minorHAnsi" w:cs="Arial"/>
                <w:color w:val="000000"/>
                <w:lang w:val="es-ES_tradnl"/>
              </w:rPr>
              <w:t> </w:t>
            </w:r>
          </w:p>
        </w:tc>
        <w:tc>
          <w:tcPr>
            <w:tcW w:w="4634" w:type="dxa"/>
            <w:tcBorders>
              <w:top w:val="single" w:sz="4" w:space="0" w:color="auto"/>
              <w:left w:val="nil"/>
              <w:bottom w:val="single" w:sz="4" w:space="0" w:color="auto"/>
              <w:right w:val="single" w:sz="4" w:space="0" w:color="auto"/>
            </w:tcBorders>
            <w:shd w:val="clear" w:color="auto" w:fill="DBE5F1" w:themeFill="accent1" w:themeFillTint="33"/>
          </w:tcPr>
          <w:p w14:paraId="6D857034" w14:textId="77777777" w:rsidR="009232F2" w:rsidRPr="00642A95" w:rsidRDefault="009232F2" w:rsidP="00633DD5">
            <w:pPr>
              <w:ind w:left="0" w:firstLine="0"/>
              <w:rPr>
                <w:rFonts w:asciiTheme="minorHAnsi" w:hAnsiTheme="minorHAnsi" w:cs="Arial"/>
                <w:color w:val="000000"/>
                <w:lang w:val="es-ES_tradnl"/>
              </w:rPr>
            </w:pPr>
            <w:r w:rsidRPr="00642A95">
              <w:rPr>
                <w:rFonts w:asciiTheme="minorHAnsi" w:hAnsiTheme="minorHAnsi" w:cs="Arial"/>
                <w:color w:val="000000"/>
                <w:lang w:val="es-ES_tradnl"/>
              </w:rPr>
              <w:t> </w:t>
            </w:r>
          </w:p>
        </w:tc>
      </w:tr>
    </w:tbl>
    <w:p w14:paraId="169FF737" w14:textId="77777777" w:rsidR="0075376A" w:rsidRPr="00642A95" w:rsidRDefault="0075376A" w:rsidP="00633DD5">
      <w:pPr>
        <w:pStyle w:val="NoSpacing"/>
        <w:rPr>
          <w:lang w:val="es-ES_tradnl"/>
        </w:rPr>
      </w:pPr>
    </w:p>
    <w:p w14:paraId="11DBA7BD" w14:textId="77777777" w:rsidR="0075376A" w:rsidRPr="00642A95" w:rsidRDefault="0075376A" w:rsidP="00633DD5">
      <w:pPr>
        <w:pStyle w:val="NoSpacing"/>
        <w:rPr>
          <w:lang w:val="es-ES_tradnl"/>
        </w:rPr>
      </w:pPr>
    </w:p>
    <w:p w14:paraId="32BEBE53" w14:textId="682A8724" w:rsidR="009A7727" w:rsidRPr="00642A95" w:rsidRDefault="00126808">
      <w:pPr>
        <w:rPr>
          <w:lang w:val="es-ES_tradnl"/>
        </w:rPr>
      </w:pPr>
      <w:r w:rsidRPr="00642A95">
        <w:rPr>
          <w:lang w:val="es-ES_tradnl"/>
        </w:rPr>
        <w:t>29.</w:t>
      </w:r>
      <w:r w:rsidRPr="00642A95">
        <w:rPr>
          <w:lang w:val="es-ES_tradnl"/>
        </w:rPr>
        <w:tab/>
      </w:r>
      <w:r w:rsidR="00352F64" w:rsidRPr="00642A95">
        <w:rPr>
          <w:lang w:val="es-ES_tradnl"/>
        </w:rPr>
        <w:t xml:space="preserve">La Secretaría estima que la financiación total necesaria para la 13ª reunión de la Conferencia de las Partes es de 600.000 francos suizos. </w:t>
      </w:r>
      <w:r w:rsidR="00DC671A" w:rsidRPr="00642A95">
        <w:rPr>
          <w:lang w:val="es-ES_tradnl"/>
        </w:rPr>
        <w:t xml:space="preserve">La Secretaría hará todo lo posible para movilizar recursos a fin de apoyar la asistencia de los delegados patrocinados a la reunión. No </w:t>
      </w:r>
      <w:r w:rsidR="005B2191" w:rsidRPr="00642A95">
        <w:rPr>
          <w:lang w:val="es-ES_tradnl"/>
        </w:rPr>
        <w:t xml:space="preserve">obstante, teniendo en cuenta la dificultad para recabar </w:t>
      </w:r>
      <w:r w:rsidR="00E16242" w:rsidRPr="00642A95">
        <w:rPr>
          <w:lang w:val="es-ES_tradnl"/>
        </w:rPr>
        <w:t xml:space="preserve">los </w:t>
      </w:r>
      <w:r w:rsidR="005B2191" w:rsidRPr="00642A95">
        <w:rPr>
          <w:lang w:val="es-ES_tradnl"/>
        </w:rPr>
        <w:t>fondos</w:t>
      </w:r>
      <w:r w:rsidR="00E16242" w:rsidRPr="00642A95">
        <w:rPr>
          <w:lang w:val="es-ES_tradnl"/>
        </w:rPr>
        <w:t xml:space="preserve"> necesarios</w:t>
      </w:r>
      <w:r w:rsidR="005B2191" w:rsidRPr="00642A95">
        <w:rPr>
          <w:lang w:val="es-ES_tradnl"/>
        </w:rPr>
        <w:t xml:space="preserve"> para la reunión d</w:t>
      </w:r>
      <w:r w:rsidR="00E16242" w:rsidRPr="00642A95">
        <w:rPr>
          <w:lang w:val="es-ES_tradnl"/>
        </w:rPr>
        <w:t xml:space="preserve">e la Conferencia de las Partes y para </w:t>
      </w:r>
      <w:r w:rsidR="005B2191" w:rsidRPr="00642A95">
        <w:rPr>
          <w:lang w:val="es-ES_tradnl"/>
        </w:rPr>
        <w:t>las cinco reuniones previas</w:t>
      </w:r>
      <w:r w:rsidR="00E16242" w:rsidRPr="00642A95">
        <w:rPr>
          <w:lang w:val="es-ES_tradnl"/>
        </w:rPr>
        <w:t xml:space="preserve"> en el mismo año, y habida cuenta de que en muchos casos </w:t>
      </w:r>
      <w:r w:rsidR="00A00411" w:rsidRPr="00642A95">
        <w:rPr>
          <w:lang w:val="es-ES_tradnl"/>
        </w:rPr>
        <w:t>los donantes serían los mismos, l</w:t>
      </w:r>
      <w:r w:rsidR="00E16242" w:rsidRPr="00642A95">
        <w:rPr>
          <w:lang w:val="es-ES_tradnl"/>
        </w:rPr>
        <w:t xml:space="preserve">a Secretaría considera que es poco probable que se logre recaudar fondos suficientes para cubrir la totalidad de la financiación necesaria. </w:t>
      </w:r>
      <w:r w:rsidR="00A00411" w:rsidRPr="00642A95">
        <w:rPr>
          <w:lang w:val="es-ES_tradnl"/>
        </w:rPr>
        <w:t xml:space="preserve">Por consiguiente, la Secretaría opina que sería importante determinar otras posibles opciones a fin de garantizar que todas las Partes puedan participar en la </w:t>
      </w:r>
      <w:r w:rsidR="006C2004" w:rsidRPr="00642A95">
        <w:rPr>
          <w:lang w:val="es-ES_tradnl"/>
        </w:rPr>
        <w:t>COP13</w:t>
      </w:r>
      <w:r w:rsidR="00A00411" w:rsidRPr="00642A95">
        <w:rPr>
          <w:lang w:val="es-ES_tradnl"/>
        </w:rPr>
        <w:t xml:space="preserve">. La Secretaría </w:t>
      </w:r>
      <w:r w:rsidR="00705B32" w:rsidRPr="00642A95">
        <w:rPr>
          <w:lang w:val="es-ES_tradnl"/>
        </w:rPr>
        <w:lastRenderedPageBreak/>
        <w:t>muestra</w:t>
      </w:r>
      <w:r w:rsidR="00A00411" w:rsidRPr="00642A95">
        <w:rPr>
          <w:lang w:val="es-ES_tradnl"/>
        </w:rPr>
        <w:t xml:space="preserve"> los saldos existentes </w:t>
      </w:r>
      <w:r w:rsidR="00EE70F3" w:rsidRPr="00642A95">
        <w:rPr>
          <w:lang w:val="es-ES_tradnl"/>
        </w:rPr>
        <w:t xml:space="preserve">en el Cuadro 4 siguiente y propone que el Comité Permanente autorice la utilización de estos saldos para cubrir los gastos de </w:t>
      </w:r>
      <w:r w:rsidR="00A834D3" w:rsidRPr="00642A95">
        <w:rPr>
          <w:lang w:val="es-ES_tradnl"/>
        </w:rPr>
        <w:t xml:space="preserve">viaje </w:t>
      </w:r>
      <w:r w:rsidR="00EE70F3" w:rsidRPr="00642A95">
        <w:rPr>
          <w:lang w:val="es-ES_tradnl"/>
        </w:rPr>
        <w:t xml:space="preserve">de los delegados </w:t>
      </w:r>
      <w:r w:rsidR="00A834D3" w:rsidRPr="00642A95">
        <w:rPr>
          <w:lang w:val="es-ES_tradnl"/>
        </w:rPr>
        <w:t>asistentes a la reunión de la Conferencia de las Partes, en caso de que no hubiese fondos suficientes. Se estima que los saldos suman 390.000 francos suizos, tal y como se muestra en el Cuadro 4). La Secretaría alienta a las Partes Contratantes a realizar contribuciones voluntarias para cubrir los gastos de viaje d</w:t>
      </w:r>
      <w:r w:rsidR="009F3709" w:rsidRPr="00642A95">
        <w:rPr>
          <w:lang w:val="es-ES_tradnl"/>
        </w:rPr>
        <w:t xml:space="preserve">e los delegados patrocinados a fin de garantizar una participación plena en la </w:t>
      </w:r>
      <w:r w:rsidR="006C2004" w:rsidRPr="00642A95">
        <w:rPr>
          <w:lang w:val="es-ES_tradnl"/>
        </w:rPr>
        <w:t>COP13</w:t>
      </w:r>
      <w:r w:rsidR="00CA6A23" w:rsidRPr="00642A95">
        <w:rPr>
          <w:lang w:val="es-ES_tradnl"/>
        </w:rPr>
        <w:t>.</w:t>
      </w:r>
    </w:p>
    <w:p w14:paraId="428F5681" w14:textId="77777777" w:rsidR="00CA6A23" w:rsidRPr="00642A95" w:rsidRDefault="00CA6A23">
      <w:pPr>
        <w:rPr>
          <w:lang w:val="es-ES_tradnl"/>
        </w:rPr>
      </w:pPr>
    </w:p>
    <w:p w14:paraId="5A9846A0" w14:textId="127BA4AE" w:rsidR="00176B34" w:rsidRPr="00642A95" w:rsidRDefault="00705B32" w:rsidP="009A7727">
      <w:pPr>
        <w:ind w:left="0" w:firstLine="0"/>
        <w:rPr>
          <w:i/>
          <w:lang w:val="es-ES_tradnl"/>
        </w:rPr>
      </w:pPr>
      <w:r w:rsidRPr="00642A95">
        <w:rPr>
          <w:i/>
          <w:lang w:val="es-ES_tradnl"/>
        </w:rPr>
        <w:t>Fondo de Pequeñ</w:t>
      </w:r>
      <w:r w:rsidR="003252AF" w:rsidRPr="00642A95">
        <w:rPr>
          <w:i/>
          <w:lang w:val="es-ES_tradnl"/>
        </w:rPr>
        <w:t>as Subvenciones</w:t>
      </w:r>
    </w:p>
    <w:p w14:paraId="1EDA451D" w14:textId="77777777" w:rsidR="006C72B2" w:rsidRPr="00642A95" w:rsidRDefault="006C72B2" w:rsidP="00633DD5">
      <w:pPr>
        <w:pStyle w:val="NoSpacing"/>
        <w:rPr>
          <w:b/>
          <w:i/>
          <w:lang w:val="es-ES_tradnl"/>
        </w:rPr>
      </w:pPr>
    </w:p>
    <w:p w14:paraId="369A2CF9" w14:textId="2002C22D" w:rsidR="00176B34" w:rsidRPr="00642A95" w:rsidRDefault="00126808" w:rsidP="00DA4F0B">
      <w:pPr>
        <w:rPr>
          <w:lang w:val="es-ES_tradnl"/>
        </w:rPr>
      </w:pPr>
      <w:r w:rsidRPr="00642A95">
        <w:rPr>
          <w:lang w:val="es-ES_tradnl"/>
        </w:rPr>
        <w:t>30.</w:t>
      </w:r>
      <w:r w:rsidRPr="00642A95">
        <w:rPr>
          <w:lang w:val="es-ES_tradnl"/>
        </w:rPr>
        <w:tab/>
      </w:r>
      <w:r w:rsidR="003252AF" w:rsidRPr="00642A95">
        <w:rPr>
          <w:lang w:val="es-ES_tradnl"/>
        </w:rPr>
        <w:t xml:space="preserve">En la </w:t>
      </w:r>
      <w:r w:rsidR="00176B34" w:rsidRPr="00642A95">
        <w:rPr>
          <w:lang w:val="es-ES_tradnl"/>
        </w:rPr>
        <w:t>Resolu</w:t>
      </w:r>
      <w:r w:rsidR="003252AF" w:rsidRPr="00642A95">
        <w:rPr>
          <w:lang w:val="es-ES_tradnl"/>
        </w:rPr>
        <w:t>ción</w:t>
      </w:r>
      <w:r w:rsidR="00176B34" w:rsidRPr="00642A95">
        <w:rPr>
          <w:lang w:val="es-ES_tradnl"/>
        </w:rPr>
        <w:t xml:space="preserve"> XII.1 </w:t>
      </w:r>
      <w:r w:rsidR="003252AF" w:rsidRPr="00642A95">
        <w:rPr>
          <w:lang w:val="es-ES_tradnl"/>
        </w:rPr>
        <w:t xml:space="preserve">se pidió </w:t>
      </w:r>
      <w:r w:rsidR="00DA4F0B" w:rsidRPr="00642A95">
        <w:rPr>
          <w:lang w:val="es-ES_tradnl"/>
        </w:rPr>
        <w:t xml:space="preserve">que el Comité Permanente examinara el funcionamiento del Fondo de Pequeñas Subvenciones durante el trienio y llegara a una conclusión definitiva sobre si las Partes deberían continuar el Fondo de Pequeñas Subvenciones o ponerle fin, y presentara dicha conclusión para su examen por la 13ª reunión de la Conferencia de las Partes Contratantes; </w:t>
      </w:r>
    </w:p>
    <w:p w14:paraId="53BC1237" w14:textId="77777777" w:rsidR="00176B34" w:rsidRPr="00642A95" w:rsidRDefault="00176B34" w:rsidP="00633DD5">
      <w:pPr>
        <w:rPr>
          <w:lang w:val="es-ES_tradnl"/>
        </w:rPr>
      </w:pPr>
    </w:p>
    <w:p w14:paraId="19D1DFDA" w14:textId="497EDD1B" w:rsidR="00126808" w:rsidRPr="00642A95" w:rsidRDefault="00126808" w:rsidP="00DA4F0B">
      <w:pPr>
        <w:rPr>
          <w:lang w:val="es-ES_tradnl"/>
        </w:rPr>
      </w:pPr>
      <w:r w:rsidRPr="00642A95">
        <w:rPr>
          <w:lang w:val="es-ES_tradnl"/>
        </w:rPr>
        <w:t>31.</w:t>
      </w:r>
      <w:r w:rsidRPr="00642A95">
        <w:rPr>
          <w:lang w:val="es-ES_tradnl"/>
        </w:rPr>
        <w:tab/>
      </w:r>
      <w:r w:rsidR="00DA4F0B" w:rsidRPr="00642A95">
        <w:rPr>
          <w:lang w:val="es-ES_tradnl"/>
        </w:rPr>
        <w:t>La Secretaría aporta la información siguiente a fin de facilitar est</w:t>
      </w:r>
      <w:r w:rsidR="00705B32" w:rsidRPr="00642A95">
        <w:rPr>
          <w:lang w:val="es-ES_tradnl"/>
        </w:rPr>
        <w:t>e examen:</w:t>
      </w:r>
      <w:r w:rsidR="00DA4F0B" w:rsidRPr="00642A95">
        <w:rPr>
          <w:lang w:val="es-ES_tradnl"/>
        </w:rPr>
        <w:t xml:space="preserve"> </w:t>
      </w:r>
    </w:p>
    <w:p w14:paraId="6283C930" w14:textId="77777777" w:rsidR="00DA4F0B" w:rsidRPr="00642A95" w:rsidRDefault="00DA4F0B" w:rsidP="00DA4F0B">
      <w:pPr>
        <w:rPr>
          <w:lang w:val="es-ES_tradnl"/>
        </w:rPr>
      </w:pPr>
    </w:p>
    <w:p w14:paraId="238564D2" w14:textId="053FC74C" w:rsidR="00176B34" w:rsidRPr="00642A95" w:rsidRDefault="00126808" w:rsidP="00633DD5">
      <w:pPr>
        <w:pStyle w:val="NoSpacing"/>
        <w:ind w:left="850"/>
        <w:rPr>
          <w:lang w:val="es-ES_tradnl"/>
        </w:rPr>
      </w:pPr>
      <w:r w:rsidRPr="00642A95">
        <w:rPr>
          <w:lang w:val="es-ES_tradnl"/>
        </w:rPr>
        <w:t>a.</w:t>
      </w:r>
      <w:r w:rsidRPr="00642A95">
        <w:rPr>
          <w:lang w:val="es-ES_tradnl"/>
        </w:rPr>
        <w:tab/>
      </w:r>
      <w:r w:rsidR="00176B34" w:rsidRPr="00642A95">
        <w:rPr>
          <w:lang w:val="es-ES_tradnl"/>
        </w:rPr>
        <w:t xml:space="preserve">No </w:t>
      </w:r>
      <w:r w:rsidR="00DA4F0B" w:rsidRPr="00642A95">
        <w:rPr>
          <w:lang w:val="es-ES_tradnl"/>
        </w:rPr>
        <w:t xml:space="preserve">se han hecho contribuciones al Fondo desde </w:t>
      </w:r>
      <w:r w:rsidR="00176B34" w:rsidRPr="00642A95">
        <w:rPr>
          <w:lang w:val="es-ES_tradnl"/>
        </w:rPr>
        <w:t>2012;</w:t>
      </w:r>
    </w:p>
    <w:p w14:paraId="4F798FB9" w14:textId="77777777" w:rsidR="00126808" w:rsidRPr="00642A95" w:rsidRDefault="00126808" w:rsidP="00633DD5">
      <w:pPr>
        <w:pStyle w:val="NoSpacing"/>
        <w:ind w:left="850"/>
        <w:rPr>
          <w:lang w:val="es-ES_tradnl"/>
        </w:rPr>
      </w:pPr>
    </w:p>
    <w:p w14:paraId="575FAC79" w14:textId="415B7F0C" w:rsidR="00126808" w:rsidRPr="00642A95" w:rsidRDefault="00DA4F0B" w:rsidP="007F1BB6">
      <w:pPr>
        <w:pStyle w:val="NoSpacing"/>
        <w:numPr>
          <w:ilvl w:val="0"/>
          <w:numId w:val="47"/>
        </w:numPr>
        <w:rPr>
          <w:lang w:val="es-ES_tradnl"/>
        </w:rPr>
      </w:pPr>
      <w:r w:rsidRPr="00642A95">
        <w:rPr>
          <w:lang w:val="es-ES_tradnl"/>
        </w:rPr>
        <w:t xml:space="preserve">Algunas de las Partes Contratantes han desarrollado programas para proporcionar apoyo financiero a </w:t>
      </w:r>
      <w:r w:rsidR="000F28FB" w:rsidRPr="00642A95">
        <w:rPr>
          <w:lang w:val="es-ES_tradnl"/>
        </w:rPr>
        <w:t xml:space="preserve">aquellos </w:t>
      </w:r>
      <w:r w:rsidRPr="00642A95">
        <w:rPr>
          <w:lang w:val="es-ES_tradnl"/>
        </w:rPr>
        <w:t>proyectos nacionales</w:t>
      </w:r>
      <w:r w:rsidR="000F28FB" w:rsidRPr="00642A95">
        <w:rPr>
          <w:lang w:val="es-ES_tradnl"/>
        </w:rPr>
        <w:t xml:space="preserve"> cuyo enfoque sea la conservación y uso racional de los humedales</w:t>
      </w:r>
      <w:r w:rsidR="00E7267B" w:rsidRPr="00642A95">
        <w:rPr>
          <w:lang w:val="es-ES_tradnl"/>
        </w:rPr>
        <w:t xml:space="preserve"> y que reúnan los requisitos especificados por el donante.</w:t>
      </w:r>
      <w:r w:rsidR="004C3459" w:rsidRPr="00642A95">
        <w:rPr>
          <w:lang w:val="es-ES_tradnl"/>
        </w:rPr>
        <w:t xml:space="preserve"> </w:t>
      </w:r>
      <w:r w:rsidR="009F3709" w:rsidRPr="00642A95">
        <w:rPr>
          <w:lang w:val="es-ES_tradnl"/>
        </w:rPr>
        <w:t xml:space="preserve">Estos incluyen el Fondo Suizo de Subvenciones para África </w:t>
      </w:r>
      <w:r w:rsidR="00260CA8" w:rsidRPr="00642A95">
        <w:rPr>
          <w:lang w:val="es-ES_tradnl"/>
        </w:rPr>
        <w:t xml:space="preserve">y el Fondo Humedales para el Futuro (FHF), financiados respectivamente por los Gobiernos de Suiza </w:t>
      </w:r>
      <w:r w:rsidR="007F1BB6" w:rsidRPr="00642A95">
        <w:rPr>
          <w:lang w:val="es-ES_tradnl"/>
        </w:rPr>
        <w:t>y de los Estados Unidos de América. El propósito de estos programas es s</w:t>
      </w:r>
      <w:r w:rsidR="00BE3AAF" w:rsidRPr="00642A95">
        <w:rPr>
          <w:lang w:val="es-ES_tradnl"/>
        </w:rPr>
        <w:t>i</w:t>
      </w:r>
      <w:r w:rsidR="007F1BB6" w:rsidRPr="00642A95">
        <w:rPr>
          <w:lang w:val="es-ES_tradnl"/>
        </w:rPr>
        <w:t xml:space="preserve">milar al del Fondo de Pequeñas Subvenciones; </w:t>
      </w:r>
    </w:p>
    <w:p w14:paraId="76D65840" w14:textId="77777777" w:rsidR="007F1BB6" w:rsidRPr="00642A95" w:rsidRDefault="007F1BB6" w:rsidP="007F1BB6">
      <w:pPr>
        <w:pStyle w:val="NoSpacing"/>
        <w:ind w:firstLine="0"/>
        <w:rPr>
          <w:lang w:val="es-ES_tradnl"/>
        </w:rPr>
      </w:pPr>
    </w:p>
    <w:p w14:paraId="0C68959F" w14:textId="36A5098E" w:rsidR="00176B34" w:rsidRPr="00642A95" w:rsidRDefault="00126808" w:rsidP="00633DD5">
      <w:pPr>
        <w:pStyle w:val="NoSpacing"/>
        <w:ind w:left="850"/>
        <w:rPr>
          <w:lang w:val="es-ES_tradnl"/>
        </w:rPr>
      </w:pPr>
      <w:r w:rsidRPr="00642A95">
        <w:rPr>
          <w:lang w:val="es-ES_tradnl"/>
        </w:rPr>
        <w:t>c.</w:t>
      </w:r>
      <w:r w:rsidRPr="00642A95">
        <w:rPr>
          <w:lang w:val="es-ES_tradnl"/>
        </w:rPr>
        <w:tab/>
      </w:r>
      <w:r w:rsidR="00E7267B" w:rsidRPr="00642A95">
        <w:rPr>
          <w:lang w:val="es-ES_tradnl"/>
        </w:rPr>
        <w:t xml:space="preserve">Las Partes Contratantes que son países donantes han estado haciendo contribuciones directas </w:t>
      </w:r>
      <w:r w:rsidR="00FC49A6" w:rsidRPr="00642A95">
        <w:rPr>
          <w:lang w:val="es-ES_tradnl"/>
        </w:rPr>
        <w:t xml:space="preserve">a proyectos, </w:t>
      </w:r>
      <w:r w:rsidR="002D1442" w:rsidRPr="00642A95">
        <w:rPr>
          <w:lang w:val="es-ES_tradnl"/>
        </w:rPr>
        <w:t xml:space="preserve">habida cuenta del cambio de enfoque de los donantes hacia los resultados y la </w:t>
      </w:r>
      <w:r w:rsidR="008B4E4C" w:rsidRPr="00642A95">
        <w:rPr>
          <w:lang w:val="es-ES_tradnl"/>
        </w:rPr>
        <w:t>eficiencia en el gasto</w:t>
      </w:r>
      <w:r w:rsidR="005428FD" w:rsidRPr="00642A95">
        <w:rPr>
          <w:lang w:val="es-ES_tradnl"/>
        </w:rPr>
        <w:t>, lo que</w:t>
      </w:r>
      <w:r w:rsidR="008B4E4C" w:rsidRPr="00642A95">
        <w:rPr>
          <w:lang w:val="es-ES_tradnl"/>
        </w:rPr>
        <w:t xml:space="preserve"> </w:t>
      </w:r>
      <w:r w:rsidR="00DF0BCB" w:rsidRPr="00642A95">
        <w:rPr>
          <w:lang w:val="es-ES_tradnl"/>
        </w:rPr>
        <w:t>dificulta la obtención de financiación mancomunada</w:t>
      </w:r>
      <w:r w:rsidR="005428FD" w:rsidRPr="00642A95">
        <w:rPr>
          <w:lang w:val="es-ES_tradnl"/>
        </w:rPr>
        <w:t xml:space="preserve"> cuando los fondos se van a utilizar en función de las normas y prioridades establecidas por otro organismo.</w:t>
      </w:r>
      <w:r w:rsidR="004C3459" w:rsidRPr="00642A95">
        <w:rPr>
          <w:lang w:val="es-ES_tradnl"/>
        </w:rPr>
        <w:t xml:space="preserve"> </w:t>
      </w:r>
      <w:r w:rsidR="005428FD" w:rsidRPr="00642A95">
        <w:rPr>
          <w:lang w:val="es-ES_tradnl"/>
        </w:rPr>
        <w:t>Esto ha tenido un impacto sobre la eficacia del Fondo como instrumento para ayudar a países</w:t>
      </w:r>
      <w:r w:rsidR="001E1F45" w:rsidRPr="00642A95">
        <w:rPr>
          <w:lang w:val="es-ES_tradnl"/>
        </w:rPr>
        <w:t xml:space="preserve"> en desarrollo en la conservación y uso racional de sus humedales;</w:t>
      </w:r>
      <w:r w:rsidR="004C3459" w:rsidRPr="00642A95">
        <w:rPr>
          <w:lang w:val="es-ES_tradnl"/>
        </w:rPr>
        <w:t xml:space="preserve"> </w:t>
      </w:r>
    </w:p>
    <w:p w14:paraId="2340AB50" w14:textId="77777777" w:rsidR="00126808" w:rsidRPr="00642A95" w:rsidRDefault="00126808" w:rsidP="00633DD5">
      <w:pPr>
        <w:pStyle w:val="NoSpacing"/>
        <w:ind w:left="850"/>
        <w:rPr>
          <w:lang w:val="es-ES_tradnl"/>
        </w:rPr>
      </w:pPr>
    </w:p>
    <w:p w14:paraId="02F8D889" w14:textId="1372B7DF" w:rsidR="00176B34" w:rsidRPr="00642A95" w:rsidRDefault="00126808" w:rsidP="00633DD5">
      <w:pPr>
        <w:pStyle w:val="NoSpacing"/>
        <w:ind w:left="850"/>
        <w:rPr>
          <w:lang w:val="es-ES_tradnl"/>
        </w:rPr>
      </w:pPr>
      <w:r w:rsidRPr="00642A95">
        <w:rPr>
          <w:lang w:val="es-ES_tradnl"/>
        </w:rPr>
        <w:t>d.</w:t>
      </w:r>
      <w:r w:rsidRPr="00642A95">
        <w:rPr>
          <w:lang w:val="es-ES_tradnl"/>
        </w:rPr>
        <w:tab/>
      </w:r>
      <w:r w:rsidR="001E1F45" w:rsidRPr="00642A95">
        <w:rPr>
          <w:lang w:val="es-ES_tradnl"/>
        </w:rPr>
        <w:t xml:space="preserve">Existen fondos multilaterales, tales como el Fondo para el Medio Ambiente Mundial (FMAM) y el Fondo Verde para el Clima (FVC), que son instrumentos muy conocidos; </w:t>
      </w:r>
    </w:p>
    <w:p w14:paraId="1F97A34A" w14:textId="77777777" w:rsidR="00126808" w:rsidRPr="00642A95" w:rsidRDefault="00126808" w:rsidP="00633DD5">
      <w:pPr>
        <w:pStyle w:val="NoSpacing"/>
        <w:ind w:left="850"/>
        <w:rPr>
          <w:lang w:val="es-ES_tradnl"/>
        </w:rPr>
      </w:pPr>
    </w:p>
    <w:p w14:paraId="1760051C" w14:textId="6F1C294F" w:rsidR="00176B34" w:rsidRPr="00642A95" w:rsidRDefault="00126808" w:rsidP="00633DD5">
      <w:pPr>
        <w:pStyle w:val="NoSpacing"/>
        <w:ind w:left="850"/>
        <w:rPr>
          <w:lang w:val="es-ES_tradnl"/>
        </w:rPr>
      </w:pPr>
      <w:r w:rsidRPr="00642A95">
        <w:rPr>
          <w:lang w:val="es-ES_tradnl"/>
        </w:rPr>
        <w:t>e.</w:t>
      </w:r>
      <w:r w:rsidRPr="00642A95">
        <w:rPr>
          <w:lang w:val="es-ES_tradnl"/>
        </w:rPr>
        <w:tab/>
      </w:r>
      <w:r w:rsidR="00F43195" w:rsidRPr="00642A95">
        <w:rPr>
          <w:lang w:val="es-ES_tradnl"/>
        </w:rPr>
        <w:t>N</w:t>
      </w:r>
      <w:r w:rsidR="00176B34" w:rsidRPr="00642A95">
        <w:rPr>
          <w:lang w:val="es-ES_tradnl"/>
        </w:rPr>
        <w:t xml:space="preserve">o </w:t>
      </w:r>
      <w:r w:rsidR="001E1F45" w:rsidRPr="00642A95">
        <w:rPr>
          <w:lang w:val="es-ES_tradnl"/>
        </w:rPr>
        <w:t xml:space="preserve">se ha recibido propuesta alguna de las Partes Contratantes en relación con </w:t>
      </w:r>
      <w:r w:rsidR="00030FAF" w:rsidRPr="00642A95">
        <w:rPr>
          <w:lang w:val="es-ES_tradnl"/>
        </w:rPr>
        <w:t xml:space="preserve">las subvenciones desde 2015, cuando se pidió a la Secretaría, a través de la Decisión </w:t>
      </w:r>
      <w:r w:rsidR="00176B34" w:rsidRPr="00642A95">
        <w:rPr>
          <w:lang w:val="es-ES_tradnl"/>
        </w:rPr>
        <w:t>SC48-12</w:t>
      </w:r>
      <w:r w:rsidR="00030FAF" w:rsidRPr="00642A95">
        <w:rPr>
          <w:lang w:val="es-ES_tradnl"/>
        </w:rPr>
        <w:t>, que no</w:t>
      </w:r>
      <w:r w:rsidR="004C3459" w:rsidRPr="00642A95">
        <w:rPr>
          <w:lang w:val="es-ES_tradnl"/>
        </w:rPr>
        <w:t xml:space="preserve"> </w:t>
      </w:r>
      <w:r w:rsidR="006A2A34" w:rsidRPr="00642A95">
        <w:rPr>
          <w:lang w:val="es-ES_tradnl"/>
        </w:rPr>
        <w:t xml:space="preserve">realizara una convocatoria de propuestas para el Fondo de Pequeñas Subvenciones; </w:t>
      </w:r>
    </w:p>
    <w:p w14:paraId="59B0C8A1" w14:textId="77777777" w:rsidR="00126808" w:rsidRPr="00642A95" w:rsidRDefault="00126808" w:rsidP="00633DD5">
      <w:pPr>
        <w:pStyle w:val="NoSpacing"/>
        <w:ind w:left="850"/>
        <w:rPr>
          <w:lang w:val="es-ES_tradnl"/>
        </w:rPr>
      </w:pPr>
    </w:p>
    <w:p w14:paraId="6E0DB0F0" w14:textId="099F571A" w:rsidR="00176B34" w:rsidRPr="00642A95" w:rsidRDefault="00126808" w:rsidP="00633DD5">
      <w:pPr>
        <w:pStyle w:val="NoSpacing"/>
        <w:ind w:left="850"/>
        <w:rPr>
          <w:lang w:val="es-ES_tradnl"/>
        </w:rPr>
      </w:pPr>
      <w:r w:rsidRPr="00642A95">
        <w:rPr>
          <w:lang w:val="es-ES_tradnl"/>
        </w:rPr>
        <w:t>f.</w:t>
      </w:r>
      <w:r w:rsidRPr="00642A95">
        <w:rPr>
          <w:lang w:val="es-ES_tradnl"/>
        </w:rPr>
        <w:tab/>
      </w:r>
      <w:r w:rsidR="006A2A34" w:rsidRPr="00642A95">
        <w:rPr>
          <w:lang w:val="es-ES_tradnl"/>
        </w:rPr>
        <w:t xml:space="preserve">Se considera que </w:t>
      </w:r>
      <w:r w:rsidR="007F1BB6" w:rsidRPr="00642A95">
        <w:rPr>
          <w:lang w:val="es-ES_tradnl"/>
        </w:rPr>
        <w:t xml:space="preserve">la solicitud y </w:t>
      </w:r>
      <w:r w:rsidR="0019128A" w:rsidRPr="00642A95">
        <w:rPr>
          <w:lang w:val="es-ES_tradnl"/>
        </w:rPr>
        <w:t xml:space="preserve">la aplicación de las subvenciones implican una carga administrativa considerable para </w:t>
      </w:r>
      <w:r w:rsidR="006A2A34" w:rsidRPr="00642A95">
        <w:rPr>
          <w:lang w:val="es-ES_tradnl"/>
        </w:rPr>
        <w:t xml:space="preserve">las Partes Contratantes; </w:t>
      </w:r>
    </w:p>
    <w:p w14:paraId="1E49C8F9" w14:textId="77777777" w:rsidR="00126808" w:rsidRPr="00642A95" w:rsidRDefault="00126808" w:rsidP="00633DD5">
      <w:pPr>
        <w:pStyle w:val="NoSpacing"/>
        <w:ind w:left="850"/>
        <w:rPr>
          <w:lang w:val="es-ES_tradnl"/>
        </w:rPr>
      </w:pPr>
    </w:p>
    <w:p w14:paraId="0FAFAD96" w14:textId="34AF15D9" w:rsidR="00176B34" w:rsidRPr="00642A95" w:rsidRDefault="00126808" w:rsidP="00633DD5">
      <w:pPr>
        <w:pStyle w:val="NoSpacing"/>
        <w:ind w:left="850"/>
        <w:rPr>
          <w:lang w:val="es-ES_tradnl"/>
        </w:rPr>
      </w:pPr>
      <w:r w:rsidRPr="00642A95">
        <w:rPr>
          <w:lang w:val="es-ES_tradnl"/>
        </w:rPr>
        <w:t>g.</w:t>
      </w:r>
      <w:r w:rsidRPr="00642A95">
        <w:rPr>
          <w:lang w:val="es-ES_tradnl"/>
        </w:rPr>
        <w:tab/>
      </w:r>
      <w:r w:rsidR="00007E3F" w:rsidRPr="00642A95">
        <w:rPr>
          <w:lang w:val="es-ES_tradnl"/>
        </w:rPr>
        <w:t>L</w:t>
      </w:r>
      <w:r w:rsidR="0039676F" w:rsidRPr="00642A95">
        <w:rPr>
          <w:lang w:val="es-ES_tradnl"/>
        </w:rPr>
        <w:t xml:space="preserve">a carga administrativa </w:t>
      </w:r>
      <w:r w:rsidR="00EA7CAF" w:rsidRPr="00642A95">
        <w:rPr>
          <w:lang w:val="es-ES_tradnl"/>
        </w:rPr>
        <w:t xml:space="preserve">que </w:t>
      </w:r>
      <w:r w:rsidR="0019128A" w:rsidRPr="00642A95">
        <w:rPr>
          <w:lang w:val="es-ES_tradnl"/>
        </w:rPr>
        <w:t>representa la</w:t>
      </w:r>
      <w:r w:rsidR="00EA7CAF" w:rsidRPr="00642A95">
        <w:rPr>
          <w:lang w:val="es-ES_tradnl"/>
        </w:rPr>
        <w:t xml:space="preserve"> gestión del proceso </w:t>
      </w:r>
      <w:r w:rsidR="0019128A" w:rsidRPr="00642A95">
        <w:rPr>
          <w:lang w:val="es-ES_tradnl"/>
        </w:rPr>
        <w:t xml:space="preserve">y de las propias subvenciones </w:t>
      </w:r>
      <w:r w:rsidR="00007E3F" w:rsidRPr="00642A95">
        <w:rPr>
          <w:lang w:val="es-ES_tradnl"/>
        </w:rPr>
        <w:t xml:space="preserve">para la Secretaría también es significativa; </w:t>
      </w:r>
    </w:p>
    <w:p w14:paraId="61A2FEA6" w14:textId="77777777" w:rsidR="00126808" w:rsidRPr="00642A95" w:rsidRDefault="00126808" w:rsidP="00633DD5">
      <w:pPr>
        <w:pStyle w:val="NoSpacing"/>
        <w:ind w:left="850"/>
        <w:rPr>
          <w:lang w:val="es-ES_tradnl"/>
        </w:rPr>
      </w:pPr>
    </w:p>
    <w:p w14:paraId="4510181F" w14:textId="41A7FB40" w:rsidR="00176B34" w:rsidRPr="00642A95" w:rsidRDefault="00126808" w:rsidP="00633DD5">
      <w:pPr>
        <w:pStyle w:val="NoSpacing"/>
        <w:ind w:left="850"/>
        <w:rPr>
          <w:lang w:val="es-ES_tradnl"/>
        </w:rPr>
      </w:pPr>
      <w:r w:rsidRPr="00642A95">
        <w:rPr>
          <w:lang w:val="es-ES_tradnl"/>
        </w:rPr>
        <w:lastRenderedPageBreak/>
        <w:t>h.</w:t>
      </w:r>
      <w:r w:rsidRPr="00642A95">
        <w:rPr>
          <w:lang w:val="es-ES_tradnl"/>
        </w:rPr>
        <w:tab/>
      </w:r>
      <w:r w:rsidR="00EA7CAF" w:rsidRPr="00642A95">
        <w:rPr>
          <w:lang w:val="es-ES_tradnl"/>
        </w:rPr>
        <w:t>La viabilidad del Fondo a largo plazo va a requerir</w:t>
      </w:r>
      <w:r w:rsidR="00F43195" w:rsidRPr="00642A95">
        <w:rPr>
          <w:lang w:val="es-ES_tradnl"/>
        </w:rPr>
        <w:t xml:space="preserve"> el compromiso financiero permanente de las Partes Contratantes y la dedicación del tiempo del personal de la Secretaría para recaudar fondos activamente</w:t>
      </w:r>
      <w:r w:rsidR="0074411C" w:rsidRPr="00642A95">
        <w:rPr>
          <w:lang w:val="es-ES_tradnl"/>
        </w:rPr>
        <w:t xml:space="preserve"> para el Fondo;</w:t>
      </w:r>
      <w:r w:rsidR="004C3459" w:rsidRPr="00642A95">
        <w:rPr>
          <w:lang w:val="es-ES_tradnl"/>
        </w:rPr>
        <w:t xml:space="preserve"> </w:t>
      </w:r>
    </w:p>
    <w:p w14:paraId="157A33BB" w14:textId="77777777" w:rsidR="00126808" w:rsidRPr="00642A95" w:rsidRDefault="00126808" w:rsidP="00633DD5">
      <w:pPr>
        <w:pStyle w:val="NoSpacing"/>
        <w:ind w:left="850"/>
        <w:rPr>
          <w:lang w:val="es-ES_tradnl"/>
        </w:rPr>
      </w:pPr>
    </w:p>
    <w:p w14:paraId="0C1F57F1" w14:textId="78736B78" w:rsidR="00176B34" w:rsidRPr="00642A95" w:rsidRDefault="00126808" w:rsidP="00633DD5">
      <w:pPr>
        <w:pStyle w:val="NoSpacing"/>
        <w:ind w:left="850"/>
        <w:rPr>
          <w:lang w:val="es-ES_tradnl"/>
        </w:rPr>
      </w:pPr>
      <w:r w:rsidRPr="00642A95">
        <w:rPr>
          <w:lang w:val="es-ES_tradnl"/>
        </w:rPr>
        <w:t>i.</w:t>
      </w:r>
      <w:r w:rsidRPr="00642A95">
        <w:rPr>
          <w:lang w:val="es-ES_tradnl"/>
        </w:rPr>
        <w:tab/>
      </w:r>
      <w:r w:rsidR="00B35005" w:rsidRPr="00642A95">
        <w:rPr>
          <w:lang w:val="es-ES_tradnl"/>
        </w:rPr>
        <w:t xml:space="preserve">Actualmente el </w:t>
      </w:r>
      <w:r w:rsidR="0074411C" w:rsidRPr="00642A95">
        <w:rPr>
          <w:lang w:val="es-ES_tradnl"/>
        </w:rPr>
        <w:t xml:space="preserve">fondo tiene un saldo no gastado </w:t>
      </w:r>
      <w:r w:rsidR="00B35005" w:rsidRPr="00642A95">
        <w:rPr>
          <w:lang w:val="es-ES_tradnl"/>
        </w:rPr>
        <w:t xml:space="preserve">de 137.000 francos suizos. </w:t>
      </w:r>
    </w:p>
    <w:p w14:paraId="297D6536" w14:textId="77777777" w:rsidR="00176B34" w:rsidRPr="00642A95" w:rsidRDefault="00176B34" w:rsidP="00633DD5">
      <w:pPr>
        <w:rPr>
          <w:rFonts w:asciiTheme="minorHAnsi" w:hAnsiTheme="minorHAnsi" w:cs="Arial"/>
          <w:lang w:val="es-ES_tradnl"/>
        </w:rPr>
      </w:pPr>
    </w:p>
    <w:p w14:paraId="4AA085FC" w14:textId="1A08A85F" w:rsidR="00176B34" w:rsidRPr="00642A95" w:rsidRDefault="00126808" w:rsidP="00633DD5">
      <w:pPr>
        <w:rPr>
          <w:lang w:val="es-ES_tradnl"/>
        </w:rPr>
      </w:pPr>
      <w:r w:rsidRPr="00642A95">
        <w:rPr>
          <w:lang w:val="es-ES_tradnl"/>
        </w:rPr>
        <w:t>32.</w:t>
      </w:r>
      <w:r w:rsidRPr="00642A95">
        <w:rPr>
          <w:lang w:val="es-ES_tradnl"/>
        </w:rPr>
        <w:tab/>
      </w:r>
      <w:r w:rsidR="00EA7CAF" w:rsidRPr="00642A95">
        <w:rPr>
          <w:lang w:val="es-ES_tradnl"/>
        </w:rPr>
        <w:t>La Secretaría propone que el Comité Per</w:t>
      </w:r>
      <w:r w:rsidR="00DE49C9" w:rsidRPr="00642A95">
        <w:rPr>
          <w:lang w:val="es-ES_tradnl"/>
        </w:rPr>
        <w:t xml:space="preserve">manente tenga en consideración </w:t>
      </w:r>
      <w:r w:rsidR="00EA7CAF" w:rsidRPr="00642A95">
        <w:rPr>
          <w:lang w:val="es-ES_tradnl"/>
        </w:rPr>
        <w:t>estos puntos en su 54ª reunión y tome una decisión sobre la continuidad del programa del Fondo de Pequeñas Subvenciones</w:t>
      </w:r>
      <w:r w:rsidR="0074411C" w:rsidRPr="00642A95">
        <w:rPr>
          <w:lang w:val="es-ES_tradnl"/>
        </w:rPr>
        <w:t>,</w:t>
      </w:r>
      <w:r w:rsidR="00E20B25" w:rsidRPr="00642A95">
        <w:rPr>
          <w:lang w:val="es-ES_tradnl"/>
        </w:rPr>
        <w:t xml:space="preserve"> y se incluya su decisión en el proyecto de resolución sobre cuestiones financieras que se someterá a la consideración de la 13ª reunión de la Conferencia de las Partes. También se </w:t>
      </w:r>
      <w:r w:rsidR="0074411C" w:rsidRPr="00642A95">
        <w:rPr>
          <w:lang w:val="es-ES_tradnl"/>
        </w:rPr>
        <w:t>invita</w:t>
      </w:r>
      <w:r w:rsidR="00E20B25" w:rsidRPr="00642A95">
        <w:rPr>
          <w:lang w:val="es-ES_tradnl"/>
        </w:rPr>
        <w:t xml:space="preserve"> al Comité Permanente</w:t>
      </w:r>
      <w:r w:rsidR="0074411C" w:rsidRPr="00642A95">
        <w:rPr>
          <w:lang w:val="es-ES_tradnl"/>
        </w:rPr>
        <w:t xml:space="preserve"> a orientar </w:t>
      </w:r>
      <w:r w:rsidR="00DE49C9" w:rsidRPr="00642A95">
        <w:rPr>
          <w:lang w:val="es-ES_tradnl"/>
        </w:rPr>
        <w:t>a la Secretaría sobre la reasignación del saldo de 137.000 francos suizos en caso de que se decidiese</w:t>
      </w:r>
      <w:r w:rsidR="0074411C" w:rsidRPr="00642A95">
        <w:rPr>
          <w:lang w:val="es-ES_tradnl"/>
        </w:rPr>
        <w:t xml:space="preserve"> poner fin al programa de pequeñas subvenciones (véase el Cuadro 4).</w:t>
      </w:r>
      <w:r w:rsidR="004C3459" w:rsidRPr="00642A95">
        <w:rPr>
          <w:lang w:val="es-ES_tradnl"/>
        </w:rPr>
        <w:t xml:space="preserve"> </w:t>
      </w:r>
    </w:p>
    <w:p w14:paraId="0B40E553" w14:textId="77777777" w:rsidR="00176B34" w:rsidRPr="00642A95" w:rsidRDefault="00176B34" w:rsidP="00633DD5">
      <w:pPr>
        <w:pStyle w:val="NoSpacing"/>
        <w:rPr>
          <w:b/>
          <w:lang w:val="es-ES_tradnl"/>
        </w:rPr>
      </w:pPr>
    </w:p>
    <w:p w14:paraId="53AA4D49" w14:textId="1541B264" w:rsidR="00C865B8" w:rsidRPr="00642A95" w:rsidRDefault="00E33B83" w:rsidP="009A7727">
      <w:pPr>
        <w:pStyle w:val="NoSpacing"/>
        <w:keepNext/>
        <w:rPr>
          <w:i/>
          <w:lang w:val="es-ES_tradnl"/>
        </w:rPr>
      </w:pPr>
      <w:r w:rsidRPr="00642A95">
        <w:rPr>
          <w:i/>
          <w:lang w:val="es-ES_tradnl"/>
        </w:rPr>
        <w:t>Revi</w:t>
      </w:r>
      <w:r w:rsidR="008241A3" w:rsidRPr="00642A95">
        <w:rPr>
          <w:i/>
          <w:lang w:val="es-ES_tradnl"/>
        </w:rPr>
        <w:t>sión de los saldos</w:t>
      </w:r>
      <w:r w:rsidR="0074411C" w:rsidRPr="00642A95">
        <w:rPr>
          <w:i/>
          <w:lang w:val="es-ES_tradnl"/>
        </w:rPr>
        <w:t xml:space="preserve"> del presupuesto no básico y propuesta de aplicación de los mismos</w:t>
      </w:r>
      <w:r w:rsidR="008241A3" w:rsidRPr="00642A95">
        <w:rPr>
          <w:i/>
          <w:lang w:val="es-ES_tradnl"/>
        </w:rPr>
        <w:t xml:space="preserve"> </w:t>
      </w:r>
    </w:p>
    <w:p w14:paraId="4763C2D5" w14:textId="77777777" w:rsidR="00C865B8" w:rsidRPr="00642A95" w:rsidRDefault="00C865B8" w:rsidP="009A7727">
      <w:pPr>
        <w:pStyle w:val="NoSpacing"/>
        <w:keepNext/>
        <w:rPr>
          <w:b/>
          <w:i/>
          <w:lang w:val="es-ES_tradnl"/>
        </w:rPr>
      </w:pPr>
    </w:p>
    <w:p w14:paraId="593652FF" w14:textId="35047DFB" w:rsidR="00AA14FC" w:rsidRPr="00642A95" w:rsidRDefault="00126808" w:rsidP="00633DD5">
      <w:pPr>
        <w:rPr>
          <w:lang w:val="es-ES_tradnl"/>
        </w:rPr>
      </w:pPr>
      <w:r w:rsidRPr="00642A95">
        <w:rPr>
          <w:lang w:val="es-ES_tradnl"/>
        </w:rPr>
        <w:t>33.</w:t>
      </w:r>
      <w:r w:rsidRPr="00642A95">
        <w:rPr>
          <w:lang w:val="es-ES_tradnl"/>
        </w:rPr>
        <w:tab/>
      </w:r>
      <w:r w:rsidR="00A90DC0" w:rsidRPr="00642A95">
        <w:rPr>
          <w:lang w:val="es-ES_tradnl"/>
        </w:rPr>
        <w:t>La Secretar</w:t>
      </w:r>
      <w:r w:rsidR="00A40629" w:rsidRPr="00642A95">
        <w:rPr>
          <w:lang w:val="es-ES_tradnl"/>
        </w:rPr>
        <w:t>ia Genera</w:t>
      </w:r>
      <w:r w:rsidR="00A90DC0" w:rsidRPr="00642A95">
        <w:rPr>
          <w:lang w:val="es-ES_tradnl"/>
        </w:rPr>
        <w:t>l examinó la gestión financiera de la Secreta</w:t>
      </w:r>
      <w:r w:rsidR="004B2120" w:rsidRPr="00642A95">
        <w:rPr>
          <w:lang w:val="es-ES_tradnl"/>
        </w:rPr>
        <w:t xml:space="preserve">ría e informó al Equipo Ejecutivo, </w:t>
      </w:r>
      <w:r w:rsidR="005C1AD3" w:rsidRPr="00642A95">
        <w:rPr>
          <w:lang w:val="es-ES_tradnl"/>
        </w:rPr>
        <w:t xml:space="preserve">el Grupo de trabajo de facilitación, la 53ª reunión del Comité Permanente y los auditores sobre </w:t>
      </w:r>
      <w:r w:rsidR="004B2120" w:rsidRPr="00642A95">
        <w:rPr>
          <w:lang w:val="es-ES_tradnl"/>
        </w:rPr>
        <w:t>cuestiones de interés</w:t>
      </w:r>
      <w:r w:rsidR="00A40629" w:rsidRPr="00642A95">
        <w:rPr>
          <w:lang w:val="es-ES_tradnl"/>
        </w:rPr>
        <w:t xml:space="preserve"> y sobre un</w:t>
      </w:r>
      <w:r w:rsidR="005C1AD3" w:rsidRPr="00642A95">
        <w:rPr>
          <w:lang w:val="es-ES_tradnl"/>
        </w:rPr>
        <w:t xml:space="preserve"> plan de acción. Uno de los temas más importantes fue la gestión de</w:t>
      </w:r>
      <w:r w:rsidR="00FE43ED" w:rsidRPr="00642A95">
        <w:rPr>
          <w:lang w:val="es-ES_tradnl"/>
        </w:rPr>
        <w:t>l presupuesto no básico</w:t>
      </w:r>
      <w:r w:rsidR="004F4ED1" w:rsidRPr="00642A95">
        <w:rPr>
          <w:lang w:val="es-ES_tradnl"/>
        </w:rPr>
        <w:t xml:space="preserve">. </w:t>
      </w:r>
      <w:r w:rsidR="005C1AD3" w:rsidRPr="00642A95">
        <w:rPr>
          <w:lang w:val="es-ES_tradnl"/>
        </w:rPr>
        <w:t>La Secretaría ha proseguido con su plan de acción y ha adoptado un enfoque más estructurado y transparente</w:t>
      </w:r>
      <w:r w:rsidR="00FE43ED" w:rsidRPr="00642A95">
        <w:rPr>
          <w:lang w:val="es-ES_tradnl"/>
        </w:rPr>
        <w:t xml:space="preserve"> con respecto al presupuesto no básico y las contribuciones voluntarias. </w:t>
      </w:r>
      <w:r w:rsidR="004E701E" w:rsidRPr="00642A95">
        <w:rPr>
          <w:lang w:val="es-ES_tradnl"/>
        </w:rPr>
        <w:t xml:space="preserve">Se ha continuado con la revisión interna de proyectos antiguos no financiados del presupuesto básico </w:t>
      </w:r>
      <w:r w:rsidR="002B390F" w:rsidRPr="00642A95">
        <w:rPr>
          <w:lang w:val="es-ES_tradnl"/>
        </w:rPr>
        <w:t xml:space="preserve">y en 2017, se tomaron las medidas necesarias </w:t>
      </w:r>
      <w:r w:rsidR="00320B75" w:rsidRPr="00642A95">
        <w:rPr>
          <w:lang w:val="es-ES_tradnl"/>
        </w:rPr>
        <w:t xml:space="preserve">que conllevaron el cierre de 35 proyectos en el sistema financiero. Se está trabajando en colaboración estrecha con la UICN para mejorar los procesos y procedimientos, y también el sistema. Los siguientes saldos </w:t>
      </w:r>
      <w:r w:rsidR="0001707C" w:rsidRPr="00642A95">
        <w:rPr>
          <w:lang w:val="es-ES_tradnl"/>
        </w:rPr>
        <w:t xml:space="preserve">identificados que se resumen en el Cuadro 4 a continuación, se presentan a la consideración de la 54ª reunión del Comité Permanente. </w:t>
      </w:r>
    </w:p>
    <w:p w14:paraId="141AF6E0" w14:textId="77777777" w:rsidR="00126808" w:rsidRPr="00642A95" w:rsidRDefault="00126808" w:rsidP="00633DD5">
      <w:pPr>
        <w:rPr>
          <w:lang w:val="es-ES_tradnl"/>
        </w:rPr>
      </w:pPr>
    </w:p>
    <w:p w14:paraId="697DBAFA" w14:textId="7DEFD1C6" w:rsidR="004F4ED1" w:rsidRPr="00642A95" w:rsidRDefault="00126808" w:rsidP="00633DD5">
      <w:pPr>
        <w:rPr>
          <w:lang w:val="es-ES_tradnl"/>
        </w:rPr>
      </w:pPr>
      <w:r w:rsidRPr="00642A95">
        <w:rPr>
          <w:lang w:val="es-ES_tradnl"/>
        </w:rPr>
        <w:t>34.</w:t>
      </w:r>
      <w:r w:rsidRPr="00642A95">
        <w:rPr>
          <w:lang w:val="es-ES_tradnl"/>
        </w:rPr>
        <w:tab/>
      </w:r>
      <w:r w:rsidR="00A40629" w:rsidRPr="00642A95">
        <w:rPr>
          <w:lang w:val="es-ES_tradnl"/>
        </w:rPr>
        <w:t>La financiación de la Iniciativa Regional WACoWet del presupuesto básico</w:t>
      </w:r>
      <w:r w:rsidR="00AA14FC" w:rsidRPr="00642A95">
        <w:rPr>
          <w:lang w:val="es-ES_tradnl"/>
        </w:rPr>
        <w:t xml:space="preserve"> </w:t>
      </w:r>
      <w:r w:rsidR="0001707C" w:rsidRPr="00642A95">
        <w:rPr>
          <w:lang w:val="es-ES_tradnl"/>
        </w:rPr>
        <w:t>finalizó en 2009 y el saldo figura en la contabilidad desd</w:t>
      </w:r>
      <w:r w:rsidR="00E7125E" w:rsidRPr="00642A95">
        <w:rPr>
          <w:lang w:val="es-ES_tradnl"/>
        </w:rPr>
        <w:t>e entonces. Al cierre de 2017, el saldo fue</w:t>
      </w:r>
      <w:r w:rsidR="0001707C" w:rsidRPr="00642A95">
        <w:rPr>
          <w:lang w:val="es-ES_tradnl"/>
        </w:rPr>
        <w:t xml:space="preserve"> de 49.000 francos suizos (véase el Anexo 4), de los cuales 20.000 francos suizos corresponden a contribucione</w:t>
      </w:r>
      <w:r w:rsidR="007D7DE3" w:rsidRPr="00642A95">
        <w:rPr>
          <w:lang w:val="es-ES_tradnl"/>
        </w:rPr>
        <w:t>s voluntarias de países africano</w:t>
      </w:r>
      <w:r w:rsidR="0001707C" w:rsidRPr="00642A95">
        <w:rPr>
          <w:lang w:val="es-ES_tradnl"/>
        </w:rPr>
        <w:t xml:space="preserve">s no utilizadas. La Secretaría propone que estos 20.000 francos suizos se vuelvan a transferir a la </w:t>
      </w:r>
      <w:r w:rsidR="007D7DE3" w:rsidRPr="00642A95">
        <w:rPr>
          <w:lang w:val="es-ES_tradnl"/>
        </w:rPr>
        <w:t xml:space="preserve">cuenta </w:t>
      </w:r>
      <w:r w:rsidR="0001707C" w:rsidRPr="00642A95">
        <w:rPr>
          <w:lang w:val="es-ES_tradnl"/>
        </w:rPr>
        <w:t>de</w:t>
      </w:r>
      <w:r w:rsidR="007D7DE3" w:rsidRPr="00642A95">
        <w:rPr>
          <w:lang w:val="es-ES_tradnl"/>
        </w:rPr>
        <w:t xml:space="preserve"> contribuciones voluntarias de países africanos. La Secretaría invita al Comité Permanente a decidir sobre la aplicación del saldo restante de 29.000 francos suizos.</w:t>
      </w:r>
      <w:r w:rsidR="004C3459" w:rsidRPr="00642A95">
        <w:rPr>
          <w:lang w:val="es-ES_tradnl"/>
        </w:rPr>
        <w:t xml:space="preserve"> </w:t>
      </w:r>
    </w:p>
    <w:p w14:paraId="177AED3A" w14:textId="77777777" w:rsidR="00126808" w:rsidRPr="00642A95" w:rsidRDefault="00126808" w:rsidP="00633DD5">
      <w:pPr>
        <w:rPr>
          <w:lang w:val="es-ES_tradnl"/>
        </w:rPr>
      </w:pPr>
    </w:p>
    <w:p w14:paraId="61EB8CD4" w14:textId="6AB4D8A1" w:rsidR="00AA14FC" w:rsidRPr="00642A95" w:rsidRDefault="00126808" w:rsidP="00633DD5">
      <w:pPr>
        <w:rPr>
          <w:lang w:val="es-ES_tradnl"/>
        </w:rPr>
      </w:pPr>
      <w:r w:rsidRPr="00642A95">
        <w:rPr>
          <w:lang w:val="es-ES_tradnl"/>
        </w:rPr>
        <w:t>35.</w:t>
      </w:r>
      <w:r w:rsidRPr="00642A95">
        <w:rPr>
          <w:lang w:val="es-ES_tradnl"/>
        </w:rPr>
        <w:tab/>
      </w:r>
      <w:r w:rsidR="008F26DB" w:rsidRPr="00642A95">
        <w:rPr>
          <w:lang w:val="es-ES_tradnl"/>
        </w:rPr>
        <w:t xml:space="preserve">La financiación para el Centro Ramsar para África Oriental finalizó hace unos años </w:t>
      </w:r>
      <w:r w:rsidR="007D7DE3" w:rsidRPr="00642A95">
        <w:rPr>
          <w:lang w:val="es-ES_tradnl"/>
        </w:rPr>
        <w:t xml:space="preserve">con un saldo al cierre de 27.000 francos suizos (véase el Anexo 3). Se invita al Comité Permanente a decidir sobre la aplicación de estos fondos. </w:t>
      </w:r>
    </w:p>
    <w:p w14:paraId="24869B27" w14:textId="77777777" w:rsidR="00126808" w:rsidRPr="00642A95" w:rsidRDefault="00126808" w:rsidP="00633DD5">
      <w:pPr>
        <w:rPr>
          <w:lang w:val="es-ES_tradnl"/>
        </w:rPr>
      </w:pPr>
    </w:p>
    <w:p w14:paraId="5AFADD7D" w14:textId="1E6D646D" w:rsidR="00AA14FC" w:rsidRPr="00642A95" w:rsidRDefault="00126808" w:rsidP="00633DD5">
      <w:pPr>
        <w:rPr>
          <w:lang w:val="es-ES_tradnl"/>
        </w:rPr>
      </w:pPr>
      <w:r w:rsidRPr="00642A95">
        <w:rPr>
          <w:lang w:val="es-ES_tradnl"/>
        </w:rPr>
        <w:t>36.</w:t>
      </w:r>
      <w:r w:rsidRPr="00642A95">
        <w:rPr>
          <w:lang w:val="es-ES_tradnl"/>
        </w:rPr>
        <w:tab/>
      </w:r>
      <w:r w:rsidR="007D7DE3" w:rsidRPr="00642A95">
        <w:rPr>
          <w:lang w:val="es-ES_tradnl"/>
        </w:rPr>
        <w:t>Por recomendación del Subgrupo de Finanzas (véase el párrafo e</w:t>
      </w:r>
      <w:r w:rsidR="008F26DB" w:rsidRPr="00642A95">
        <w:rPr>
          <w:lang w:val="es-ES_tradnl"/>
        </w:rPr>
        <w:t>.</w:t>
      </w:r>
      <w:r w:rsidR="007D7DE3" w:rsidRPr="00642A95">
        <w:rPr>
          <w:lang w:val="es-ES_tradnl"/>
        </w:rPr>
        <w:t xml:space="preserve"> del proyecto de informe de la reunión del Subgrupo de Finanzas (días 30 de mayo y 1-2 de junio de 2017</w:t>
      </w:r>
      <w:r w:rsidR="008F26DB" w:rsidRPr="00642A95">
        <w:rPr>
          <w:lang w:val="es-ES_tradnl"/>
        </w:rPr>
        <w:t>)</w:t>
      </w:r>
      <w:r w:rsidR="007D7DE3" w:rsidRPr="00642A95">
        <w:rPr>
          <w:lang w:val="es-ES_tradnl"/>
        </w:rPr>
        <w:t xml:space="preserve">), la Secretaría propone que se utilice el saldo "antiguo" </w:t>
      </w:r>
      <w:r w:rsidR="0099030E" w:rsidRPr="00642A95">
        <w:rPr>
          <w:lang w:val="es-ES_tradnl"/>
        </w:rPr>
        <w:t xml:space="preserve">de 116.000 francos suizos </w:t>
      </w:r>
      <w:r w:rsidR="007D7DE3" w:rsidRPr="00642A95">
        <w:rPr>
          <w:lang w:val="es-ES_tradnl"/>
        </w:rPr>
        <w:t>del proyecto "Admin"</w:t>
      </w:r>
      <w:r w:rsidR="002362DB" w:rsidRPr="00642A95">
        <w:rPr>
          <w:lang w:val="es-ES_tradnl"/>
        </w:rPr>
        <w:t xml:space="preserve"> relativo a las prioridades de la Conferencia de las Partes, de acuerdo con la Resolución </w:t>
      </w:r>
      <w:r w:rsidR="00AA14FC" w:rsidRPr="00642A95">
        <w:rPr>
          <w:lang w:val="es-ES_tradnl"/>
        </w:rPr>
        <w:t>XII.1</w:t>
      </w:r>
      <w:r w:rsidR="002362DB" w:rsidRPr="00642A95">
        <w:rPr>
          <w:lang w:val="es-ES_tradnl"/>
        </w:rPr>
        <w:t xml:space="preserve">, para financiar el desplazamiento de los delegados patrocinadas a la </w:t>
      </w:r>
      <w:r w:rsidR="0099030E" w:rsidRPr="00642A95">
        <w:rPr>
          <w:lang w:val="es-ES_tradnl"/>
        </w:rPr>
        <w:t xml:space="preserve">13ª </w:t>
      </w:r>
      <w:r w:rsidR="002362DB" w:rsidRPr="00642A95">
        <w:rPr>
          <w:lang w:val="es-ES_tradnl"/>
        </w:rPr>
        <w:t xml:space="preserve">reunión de la Conferencia de las Partes. </w:t>
      </w:r>
    </w:p>
    <w:p w14:paraId="650FF8B2" w14:textId="77777777" w:rsidR="00126808" w:rsidRPr="00642A95" w:rsidRDefault="00126808" w:rsidP="00633DD5">
      <w:pPr>
        <w:rPr>
          <w:lang w:val="es-ES_tradnl"/>
        </w:rPr>
      </w:pPr>
    </w:p>
    <w:p w14:paraId="30C4C145" w14:textId="1F6598E7" w:rsidR="00C865B8" w:rsidRPr="00642A95" w:rsidRDefault="00126808" w:rsidP="00633DD5">
      <w:pPr>
        <w:rPr>
          <w:lang w:val="es-ES_tradnl"/>
        </w:rPr>
      </w:pPr>
      <w:r w:rsidRPr="00642A95">
        <w:rPr>
          <w:lang w:val="es-ES_tradnl"/>
        </w:rPr>
        <w:t>37.</w:t>
      </w:r>
      <w:r w:rsidR="001458BE" w:rsidRPr="00642A95">
        <w:rPr>
          <w:lang w:val="es-ES_tradnl"/>
        </w:rPr>
        <w:tab/>
      </w:r>
      <w:r w:rsidR="002362DB" w:rsidRPr="00642A95">
        <w:rPr>
          <w:lang w:val="es-ES_tradnl"/>
        </w:rPr>
        <w:t xml:space="preserve">En el Cuadro 4 a continuación, se resumen todos los saldos </w:t>
      </w:r>
      <w:r w:rsidR="0099030E" w:rsidRPr="00642A95">
        <w:rPr>
          <w:lang w:val="es-ES_tradnl"/>
        </w:rPr>
        <w:t>identific</w:t>
      </w:r>
      <w:r w:rsidR="002362DB" w:rsidRPr="00642A95">
        <w:rPr>
          <w:lang w:val="es-ES_tradnl"/>
        </w:rPr>
        <w:t>ados para la consideración y</w:t>
      </w:r>
      <w:r w:rsidR="0099030E" w:rsidRPr="00642A95">
        <w:rPr>
          <w:lang w:val="es-ES_tradnl"/>
        </w:rPr>
        <w:t xml:space="preserve"> decisión del Comité Permanente.</w:t>
      </w:r>
      <w:r w:rsidR="002362DB" w:rsidRPr="00642A95">
        <w:rPr>
          <w:lang w:val="es-ES_tradnl"/>
        </w:rPr>
        <w:t xml:space="preserve"> De acuerdo con lo indicado en el párrafo 32, debido a las dificultades para recabar fondos para las reuniones previas a la reunión de la Co</w:t>
      </w:r>
      <w:r w:rsidR="00AE688E" w:rsidRPr="00642A95">
        <w:rPr>
          <w:lang w:val="es-ES_tradnl"/>
        </w:rPr>
        <w:t>nferencia de las Partes</w:t>
      </w:r>
      <w:r w:rsidR="0099030E" w:rsidRPr="00642A95">
        <w:rPr>
          <w:lang w:val="es-ES_tradnl"/>
        </w:rPr>
        <w:t>, además de</w:t>
      </w:r>
      <w:r w:rsidR="00AE688E" w:rsidRPr="00642A95">
        <w:rPr>
          <w:lang w:val="es-ES_tradnl"/>
        </w:rPr>
        <w:t xml:space="preserve"> para la propia reunión, la Secretaría propone utilizar los saldos que todavía </w:t>
      </w:r>
      <w:r w:rsidR="00AE688E" w:rsidRPr="00642A95">
        <w:rPr>
          <w:lang w:val="es-ES_tradnl"/>
        </w:rPr>
        <w:lastRenderedPageBreak/>
        <w:t xml:space="preserve">no han sido reasignados para financiar los viajes de los delegados patrocinados a la 13ª reunión de la Conferencia de las Partes. Además, se propone que estos saldos se destinen a completar el presupuesto necesario para la revisión del Plan Estratégico </w:t>
      </w:r>
      <w:r w:rsidR="00A32C9A" w:rsidRPr="00642A95">
        <w:rPr>
          <w:lang w:val="es-ES_tradnl"/>
        </w:rPr>
        <w:t>201</w:t>
      </w:r>
      <w:r w:rsidR="00DC7020" w:rsidRPr="00642A95">
        <w:rPr>
          <w:lang w:val="es-ES_tradnl"/>
        </w:rPr>
        <w:t>9-2021</w:t>
      </w:r>
      <w:r w:rsidR="00AE688E" w:rsidRPr="00642A95">
        <w:rPr>
          <w:lang w:val="es-ES_tradnl"/>
        </w:rPr>
        <w:t>, lo que s</w:t>
      </w:r>
      <w:r w:rsidR="0099030E" w:rsidRPr="00642A95">
        <w:rPr>
          <w:lang w:val="es-ES_tradnl"/>
        </w:rPr>
        <w:t>upondría</w:t>
      </w:r>
      <w:r w:rsidR="00AE688E" w:rsidRPr="00642A95">
        <w:rPr>
          <w:lang w:val="es-ES_tradnl"/>
        </w:rPr>
        <w:t xml:space="preserve"> un importe adicional de 6000 francos suizos (véase el párrafo 27 anterior).</w:t>
      </w:r>
      <w:r w:rsidR="004C3459" w:rsidRPr="00642A95">
        <w:rPr>
          <w:lang w:val="es-ES_tradnl"/>
        </w:rPr>
        <w:t xml:space="preserve"> </w:t>
      </w:r>
    </w:p>
    <w:p w14:paraId="07375088" w14:textId="77777777" w:rsidR="00C865B8" w:rsidRPr="00642A95" w:rsidRDefault="00C865B8" w:rsidP="00633DD5">
      <w:pPr>
        <w:pStyle w:val="NoSpacing"/>
        <w:ind w:left="720" w:firstLine="0"/>
        <w:rPr>
          <w:lang w:val="es-ES_tradnl"/>
        </w:rPr>
      </w:pPr>
    </w:p>
    <w:p w14:paraId="107D7A35" w14:textId="1EE6DA97" w:rsidR="00C865B8" w:rsidRPr="00642A95" w:rsidRDefault="0099030E" w:rsidP="00B04497">
      <w:pPr>
        <w:rPr>
          <w:i/>
          <w:lang w:val="es-ES_tradnl"/>
        </w:rPr>
      </w:pPr>
      <w:r w:rsidRPr="00642A95">
        <w:rPr>
          <w:i/>
          <w:lang w:val="es-ES_tradnl"/>
        </w:rPr>
        <w:t>Cuadro</w:t>
      </w:r>
      <w:r w:rsidR="00C865B8" w:rsidRPr="00642A95">
        <w:rPr>
          <w:i/>
          <w:lang w:val="es-ES_tradnl"/>
        </w:rPr>
        <w:t xml:space="preserve"> </w:t>
      </w:r>
      <w:r w:rsidR="00755F14" w:rsidRPr="00642A95">
        <w:rPr>
          <w:i/>
          <w:lang w:val="es-ES_tradnl"/>
        </w:rPr>
        <w:t>4</w:t>
      </w:r>
      <w:r w:rsidRPr="00642A95">
        <w:rPr>
          <w:i/>
          <w:lang w:val="es-ES_tradnl"/>
        </w:rPr>
        <w:t>: Aplicación propuesta de los saldos del presupuesto no básico</w:t>
      </w:r>
    </w:p>
    <w:tbl>
      <w:tblPr>
        <w:tblW w:w="9070" w:type="dxa"/>
        <w:tblInd w:w="93" w:type="dxa"/>
        <w:tblCellMar>
          <w:top w:w="28" w:type="dxa"/>
          <w:left w:w="57" w:type="dxa"/>
          <w:bottom w:w="28" w:type="dxa"/>
          <w:right w:w="57" w:type="dxa"/>
        </w:tblCellMar>
        <w:tblLook w:val="04A0" w:firstRow="1" w:lastRow="0" w:firstColumn="1" w:lastColumn="0" w:noHBand="0" w:noVBand="1"/>
      </w:tblPr>
      <w:tblGrid>
        <w:gridCol w:w="3744"/>
        <w:gridCol w:w="1620"/>
        <w:gridCol w:w="3706"/>
      </w:tblGrid>
      <w:tr w:rsidR="00273B0B" w:rsidRPr="00642A95" w14:paraId="7CE4694E" w14:textId="77777777" w:rsidTr="00A653DC">
        <w:tc>
          <w:tcPr>
            <w:tcW w:w="37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8C5F83B" w14:textId="51969B56" w:rsidR="00273B0B" w:rsidRPr="00642A95" w:rsidRDefault="00273B0B" w:rsidP="00FE43ED">
            <w:pPr>
              <w:ind w:left="0" w:firstLine="0"/>
              <w:jc w:val="center"/>
              <w:rPr>
                <w:rFonts w:asciiTheme="minorHAnsi" w:eastAsia="Times New Roman" w:hAnsiTheme="minorHAnsi" w:cs="Arial"/>
                <w:b/>
                <w:bCs/>
                <w:color w:val="000000"/>
                <w:sz w:val="20"/>
                <w:szCs w:val="20"/>
                <w:lang w:val="es-ES_tradnl" w:eastAsia="en-GB"/>
              </w:rPr>
            </w:pPr>
            <w:r w:rsidRPr="00642A95">
              <w:rPr>
                <w:rFonts w:asciiTheme="minorHAnsi" w:eastAsia="Times New Roman" w:hAnsiTheme="minorHAnsi" w:cs="Arial"/>
                <w:b/>
                <w:bCs/>
                <w:color w:val="000000"/>
                <w:sz w:val="20"/>
                <w:szCs w:val="20"/>
                <w:lang w:val="es-ES_tradnl" w:eastAsia="en-GB"/>
              </w:rPr>
              <w:t>N</w:t>
            </w:r>
            <w:r w:rsidR="00FE43ED" w:rsidRPr="00642A95">
              <w:rPr>
                <w:rFonts w:asciiTheme="minorHAnsi" w:eastAsia="Times New Roman" w:hAnsiTheme="minorHAnsi" w:cs="Arial"/>
                <w:b/>
                <w:bCs/>
                <w:color w:val="000000"/>
                <w:sz w:val="20"/>
                <w:szCs w:val="20"/>
                <w:lang w:val="es-ES_tradnl" w:eastAsia="en-GB"/>
              </w:rPr>
              <w:t>ombre del proyecto</w:t>
            </w:r>
          </w:p>
        </w:tc>
        <w:tc>
          <w:tcPr>
            <w:tcW w:w="16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DD0B305" w14:textId="3D2DF3D7" w:rsidR="00273B0B" w:rsidRPr="00642A95" w:rsidRDefault="00E20B25" w:rsidP="00E20B25">
            <w:pPr>
              <w:ind w:left="0" w:firstLine="0"/>
              <w:jc w:val="center"/>
              <w:rPr>
                <w:rFonts w:asciiTheme="minorHAnsi" w:eastAsia="Times New Roman" w:hAnsiTheme="minorHAnsi" w:cs="Arial"/>
                <w:b/>
                <w:bCs/>
                <w:color w:val="000000"/>
                <w:sz w:val="20"/>
                <w:szCs w:val="20"/>
                <w:lang w:val="es-ES_tradnl" w:eastAsia="en-GB"/>
              </w:rPr>
            </w:pPr>
            <w:r w:rsidRPr="00642A95">
              <w:rPr>
                <w:rFonts w:asciiTheme="minorHAnsi" w:eastAsia="Times New Roman" w:hAnsiTheme="minorHAnsi" w:cs="Arial"/>
                <w:b/>
                <w:bCs/>
                <w:color w:val="000000"/>
                <w:sz w:val="20"/>
                <w:szCs w:val="20"/>
                <w:lang w:val="es-ES_tradnl" w:eastAsia="en-GB"/>
              </w:rPr>
              <w:t xml:space="preserve">Saldo a 31 de diciembre de </w:t>
            </w:r>
            <w:r w:rsidR="00273B0B" w:rsidRPr="00642A95">
              <w:rPr>
                <w:rFonts w:asciiTheme="minorHAnsi" w:eastAsia="Times New Roman" w:hAnsiTheme="minorHAnsi" w:cs="Arial"/>
                <w:b/>
                <w:bCs/>
                <w:color w:val="000000"/>
                <w:sz w:val="20"/>
                <w:szCs w:val="20"/>
                <w:lang w:val="es-ES_tradnl" w:eastAsia="en-GB"/>
              </w:rPr>
              <w:t>2017 (</w:t>
            </w:r>
            <w:r w:rsidRPr="00642A95">
              <w:rPr>
                <w:rFonts w:asciiTheme="minorHAnsi" w:eastAsia="Times New Roman" w:hAnsiTheme="minorHAnsi" w:cs="Arial"/>
                <w:b/>
                <w:bCs/>
                <w:color w:val="000000"/>
                <w:sz w:val="20"/>
                <w:szCs w:val="20"/>
                <w:lang w:val="es-ES_tradnl" w:eastAsia="en-GB"/>
              </w:rPr>
              <w:t>en miles de francos suizos</w:t>
            </w:r>
            <w:r w:rsidR="00273B0B" w:rsidRPr="00642A95">
              <w:rPr>
                <w:rFonts w:asciiTheme="minorHAnsi" w:eastAsia="Times New Roman" w:hAnsiTheme="minorHAnsi" w:cs="Arial"/>
                <w:b/>
                <w:bCs/>
                <w:color w:val="000000"/>
                <w:sz w:val="20"/>
                <w:szCs w:val="20"/>
                <w:lang w:val="es-ES_tradnl" w:eastAsia="en-GB"/>
              </w:rPr>
              <w:t>)</w:t>
            </w:r>
          </w:p>
        </w:tc>
        <w:tc>
          <w:tcPr>
            <w:tcW w:w="370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A709A82" w14:textId="372E3ABC" w:rsidR="00273B0B" w:rsidRPr="00642A95" w:rsidRDefault="00E20B25" w:rsidP="00E20B25">
            <w:pPr>
              <w:ind w:left="0" w:firstLine="0"/>
              <w:jc w:val="center"/>
              <w:rPr>
                <w:rFonts w:asciiTheme="minorHAnsi" w:eastAsia="Times New Roman" w:hAnsiTheme="minorHAnsi" w:cs="Arial"/>
                <w:b/>
                <w:bCs/>
                <w:color w:val="000000"/>
                <w:sz w:val="20"/>
                <w:szCs w:val="20"/>
                <w:lang w:val="es-ES_tradnl" w:eastAsia="en-GB"/>
              </w:rPr>
            </w:pPr>
            <w:r w:rsidRPr="00642A95">
              <w:rPr>
                <w:rFonts w:asciiTheme="minorHAnsi" w:eastAsia="Times New Roman" w:hAnsiTheme="minorHAnsi" w:cs="Arial"/>
                <w:b/>
                <w:bCs/>
                <w:color w:val="000000"/>
                <w:sz w:val="20"/>
                <w:szCs w:val="20"/>
                <w:lang w:val="es-ES_tradnl" w:eastAsia="en-GB"/>
              </w:rPr>
              <w:t xml:space="preserve">Aplicación del saldo propuesta </w:t>
            </w:r>
          </w:p>
        </w:tc>
      </w:tr>
      <w:tr w:rsidR="00273B0B" w:rsidRPr="002B3646" w14:paraId="35510C19" w14:textId="77777777" w:rsidTr="00A653DC">
        <w:tc>
          <w:tcPr>
            <w:tcW w:w="3744" w:type="dxa"/>
            <w:tcBorders>
              <w:top w:val="nil"/>
              <w:left w:val="single" w:sz="4" w:space="0" w:color="auto"/>
              <w:bottom w:val="single" w:sz="4" w:space="0" w:color="auto"/>
              <w:right w:val="single" w:sz="4" w:space="0" w:color="auto"/>
            </w:tcBorders>
            <w:shd w:val="clear" w:color="auto" w:fill="auto"/>
            <w:noWrap/>
            <w:hideMark/>
          </w:tcPr>
          <w:p w14:paraId="61A8CDBE" w14:textId="010E317A" w:rsidR="00273B0B" w:rsidRPr="00642A95" w:rsidRDefault="00462D19"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Iniciativa Regional WACoWet</w:t>
            </w:r>
          </w:p>
        </w:tc>
        <w:tc>
          <w:tcPr>
            <w:tcW w:w="1620" w:type="dxa"/>
            <w:tcBorders>
              <w:top w:val="nil"/>
              <w:left w:val="nil"/>
              <w:bottom w:val="single" w:sz="4" w:space="0" w:color="auto"/>
              <w:right w:val="single" w:sz="4" w:space="0" w:color="auto"/>
            </w:tcBorders>
            <w:shd w:val="clear" w:color="auto" w:fill="auto"/>
            <w:noWrap/>
            <w:hideMark/>
          </w:tcPr>
          <w:p w14:paraId="23E9EE55" w14:textId="77777777" w:rsidR="00273B0B" w:rsidRPr="00642A95" w:rsidRDefault="00273B0B" w:rsidP="00501D4A">
            <w:pPr>
              <w:ind w:left="0" w:firstLine="0"/>
              <w:jc w:val="right"/>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49</w:t>
            </w:r>
          </w:p>
        </w:tc>
        <w:tc>
          <w:tcPr>
            <w:tcW w:w="3706" w:type="dxa"/>
            <w:tcBorders>
              <w:top w:val="nil"/>
              <w:left w:val="nil"/>
              <w:bottom w:val="single" w:sz="4" w:space="0" w:color="auto"/>
              <w:right w:val="single" w:sz="4" w:space="0" w:color="auto"/>
            </w:tcBorders>
            <w:shd w:val="clear" w:color="auto" w:fill="auto"/>
            <w:hideMark/>
          </w:tcPr>
          <w:p w14:paraId="6068F377" w14:textId="2BD9B138" w:rsidR="00273B0B" w:rsidRPr="00642A95" w:rsidRDefault="00D9037E" w:rsidP="00D9037E">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A decidir por la 54ª reunión del Comité Permanente</w:t>
            </w:r>
            <w:r w:rsidR="00273B0B" w:rsidRPr="00642A95">
              <w:rPr>
                <w:rFonts w:asciiTheme="minorHAnsi" w:eastAsia="Times New Roman" w:hAnsiTheme="minorHAnsi" w:cs="Arial"/>
                <w:color w:val="000000"/>
                <w:sz w:val="20"/>
                <w:szCs w:val="20"/>
                <w:lang w:val="es-ES_tradnl" w:eastAsia="en-GB"/>
              </w:rPr>
              <w:t xml:space="preserve"> (29</w:t>
            </w:r>
            <w:r w:rsidRPr="00642A95">
              <w:rPr>
                <w:rFonts w:asciiTheme="minorHAnsi" w:eastAsia="Times New Roman" w:hAnsiTheme="minorHAnsi" w:cs="Arial"/>
                <w:color w:val="000000"/>
                <w:sz w:val="20"/>
                <w:szCs w:val="20"/>
                <w:lang w:val="es-ES_tradnl" w:eastAsia="en-GB"/>
              </w:rPr>
              <w:t>.000</w:t>
            </w:r>
            <w:r w:rsidR="00273B0B" w:rsidRPr="00642A95">
              <w:rPr>
                <w:rFonts w:asciiTheme="minorHAnsi" w:eastAsia="Times New Roman" w:hAnsiTheme="minorHAnsi" w:cs="Arial"/>
                <w:color w:val="000000"/>
                <w:sz w:val="20"/>
                <w:szCs w:val="20"/>
                <w:lang w:val="es-ES_tradnl" w:eastAsia="en-GB"/>
              </w:rPr>
              <w:t>), Tra</w:t>
            </w:r>
            <w:r w:rsidRPr="00642A95">
              <w:rPr>
                <w:rFonts w:asciiTheme="minorHAnsi" w:eastAsia="Times New Roman" w:hAnsiTheme="minorHAnsi" w:cs="Arial"/>
                <w:color w:val="000000"/>
                <w:sz w:val="20"/>
                <w:szCs w:val="20"/>
                <w:lang w:val="es-ES_tradnl" w:eastAsia="en-GB"/>
              </w:rPr>
              <w:t>spaso a las Contribuciones voluntarias de países africanos</w:t>
            </w:r>
            <w:r w:rsidR="00273B0B" w:rsidRPr="00642A95">
              <w:rPr>
                <w:rFonts w:asciiTheme="minorHAnsi" w:eastAsia="Times New Roman" w:hAnsiTheme="minorHAnsi" w:cs="Arial"/>
                <w:color w:val="000000"/>
                <w:sz w:val="20"/>
                <w:szCs w:val="20"/>
                <w:lang w:val="es-ES_tradnl" w:eastAsia="en-GB"/>
              </w:rPr>
              <w:t xml:space="preserve"> (20</w:t>
            </w:r>
            <w:r w:rsidRPr="00642A95">
              <w:rPr>
                <w:rFonts w:asciiTheme="minorHAnsi" w:eastAsia="Times New Roman" w:hAnsiTheme="minorHAnsi" w:cs="Arial"/>
                <w:color w:val="000000"/>
                <w:sz w:val="20"/>
                <w:szCs w:val="20"/>
                <w:lang w:val="es-ES_tradnl" w:eastAsia="en-GB"/>
              </w:rPr>
              <w:t>.000</w:t>
            </w:r>
            <w:r w:rsidR="00273B0B" w:rsidRPr="00642A95">
              <w:rPr>
                <w:rFonts w:asciiTheme="minorHAnsi" w:eastAsia="Times New Roman" w:hAnsiTheme="minorHAnsi" w:cs="Arial"/>
                <w:color w:val="000000"/>
                <w:sz w:val="20"/>
                <w:szCs w:val="20"/>
                <w:lang w:val="es-ES_tradnl" w:eastAsia="en-GB"/>
              </w:rPr>
              <w:t>)</w:t>
            </w:r>
          </w:p>
        </w:tc>
      </w:tr>
      <w:tr w:rsidR="00273B0B" w:rsidRPr="002B3646" w14:paraId="5265D361" w14:textId="77777777" w:rsidTr="00A653DC">
        <w:tc>
          <w:tcPr>
            <w:tcW w:w="3744" w:type="dxa"/>
            <w:tcBorders>
              <w:top w:val="nil"/>
              <w:left w:val="single" w:sz="4" w:space="0" w:color="auto"/>
              <w:bottom w:val="single" w:sz="4" w:space="0" w:color="auto"/>
              <w:right w:val="single" w:sz="4" w:space="0" w:color="auto"/>
            </w:tcBorders>
            <w:shd w:val="clear" w:color="auto" w:fill="auto"/>
            <w:noWrap/>
            <w:hideMark/>
          </w:tcPr>
          <w:p w14:paraId="0149FC31" w14:textId="6B73321E" w:rsidR="00273B0B" w:rsidRPr="00642A95" w:rsidRDefault="00462D19"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Centro para</w:t>
            </w:r>
            <w:r w:rsidR="00D12B14" w:rsidRPr="00642A95">
              <w:rPr>
                <w:rFonts w:asciiTheme="minorHAnsi" w:eastAsia="Times New Roman" w:hAnsiTheme="minorHAnsi" w:cs="Arial"/>
                <w:color w:val="000000"/>
                <w:sz w:val="20"/>
                <w:szCs w:val="20"/>
                <w:lang w:val="es-ES_tradnl" w:eastAsia="en-GB"/>
              </w:rPr>
              <w:t xml:space="preserve"> África Oriental</w:t>
            </w:r>
          </w:p>
        </w:tc>
        <w:tc>
          <w:tcPr>
            <w:tcW w:w="1620" w:type="dxa"/>
            <w:tcBorders>
              <w:top w:val="nil"/>
              <w:left w:val="nil"/>
              <w:bottom w:val="single" w:sz="4" w:space="0" w:color="auto"/>
              <w:right w:val="single" w:sz="4" w:space="0" w:color="auto"/>
            </w:tcBorders>
            <w:shd w:val="clear" w:color="auto" w:fill="auto"/>
            <w:noWrap/>
            <w:hideMark/>
          </w:tcPr>
          <w:p w14:paraId="0E5CA6DD" w14:textId="77777777" w:rsidR="00273B0B" w:rsidRPr="00642A95" w:rsidRDefault="00273B0B" w:rsidP="00501D4A">
            <w:pPr>
              <w:ind w:left="0" w:firstLine="0"/>
              <w:jc w:val="right"/>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27</w:t>
            </w:r>
          </w:p>
        </w:tc>
        <w:tc>
          <w:tcPr>
            <w:tcW w:w="3706" w:type="dxa"/>
            <w:tcBorders>
              <w:top w:val="nil"/>
              <w:left w:val="nil"/>
              <w:bottom w:val="single" w:sz="4" w:space="0" w:color="auto"/>
              <w:right w:val="single" w:sz="4" w:space="0" w:color="auto"/>
            </w:tcBorders>
            <w:shd w:val="clear" w:color="auto" w:fill="auto"/>
            <w:noWrap/>
            <w:hideMark/>
          </w:tcPr>
          <w:p w14:paraId="137A3592" w14:textId="5EAAA6EB" w:rsidR="00273B0B" w:rsidRPr="00642A95" w:rsidRDefault="00D9037E"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A decidir por la 54ª reunión del Comité Permanente</w:t>
            </w:r>
            <w:r w:rsidR="00273B0B" w:rsidRPr="00642A95">
              <w:rPr>
                <w:rFonts w:asciiTheme="minorHAnsi" w:eastAsia="Times New Roman" w:hAnsiTheme="minorHAnsi" w:cs="Arial"/>
                <w:color w:val="000000"/>
                <w:sz w:val="20"/>
                <w:szCs w:val="20"/>
                <w:lang w:val="es-ES_tradnl" w:eastAsia="en-GB"/>
              </w:rPr>
              <w:t>*</w:t>
            </w:r>
          </w:p>
        </w:tc>
      </w:tr>
      <w:tr w:rsidR="00273B0B" w:rsidRPr="002B3646" w14:paraId="3CD48C81" w14:textId="77777777" w:rsidTr="00A653DC">
        <w:tc>
          <w:tcPr>
            <w:tcW w:w="3744" w:type="dxa"/>
            <w:tcBorders>
              <w:top w:val="nil"/>
              <w:left w:val="single" w:sz="4" w:space="0" w:color="auto"/>
              <w:bottom w:val="single" w:sz="4" w:space="0" w:color="auto"/>
              <w:right w:val="single" w:sz="4" w:space="0" w:color="auto"/>
            </w:tcBorders>
            <w:shd w:val="clear" w:color="auto" w:fill="auto"/>
            <w:noWrap/>
            <w:hideMark/>
          </w:tcPr>
          <w:p w14:paraId="276B0E50" w14:textId="4A290D8B" w:rsidR="00273B0B" w:rsidRPr="00642A95" w:rsidRDefault="00D12B14"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Fondo de Pequeñas Subvenciones</w:t>
            </w:r>
          </w:p>
        </w:tc>
        <w:tc>
          <w:tcPr>
            <w:tcW w:w="1620" w:type="dxa"/>
            <w:tcBorders>
              <w:top w:val="nil"/>
              <w:left w:val="nil"/>
              <w:bottom w:val="single" w:sz="4" w:space="0" w:color="auto"/>
              <w:right w:val="single" w:sz="4" w:space="0" w:color="auto"/>
            </w:tcBorders>
            <w:shd w:val="clear" w:color="auto" w:fill="auto"/>
            <w:noWrap/>
            <w:hideMark/>
          </w:tcPr>
          <w:p w14:paraId="5110DB98" w14:textId="77777777" w:rsidR="00273B0B" w:rsidRPr="00642A95" w:rsidRDefault="00273B0B" w:rsidP="00501D4A">
            <w:pPr>
              <w:ind w:left="0" w:firstLine="0"/>
              <w:jc w:val="right"/>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137</w:t>
            </w:r>
          </w:p>
        </w:tc>
        <w:tc>
          <w:tcPr>
            <w:tcW w:w="3706" w:type="dxa"/>
            <w:tcBorders>
              <w:top w:val="nil"/>
              <w:left w:val="nil"/>
              <w:bottom w:val="single" w:sz="4" w:space="0" w:color="auto"/>
              <w:right w:val="single" w:sz="4" w:space="0" w:color="auto"/>
            </w:tcBorders>
            <w:shd w:val="clear" w:color="auto" w:fill="auto"/>
            <w:noWrap/>
            <w:hideMark/>
          </w:tcPr>
          <w:p w14:paraId="0EC52978" w14:textId="53D27503" w:rsidR="00273B0B" w:rsidRPr="00642A95" w:rsidRDefault="00D9037E"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A decidir por la 54ª reunión del Comité Permanente</w:t>
            </w:r>
            <w:r w:rsidR="00273B0B" w:rsidRPr="00642A95">
              <w:rPr>
                <w:rFonts w:asciiTheme="minorHAnsi" w:eastAsia="Times New Roman" w:hAnsiTheme="minorHAnsi" w:cs="Arial"/>
                <w:color w:val="000000"/>
                <w:sz w:val="20"/>
                <w:szCs w:val="20"/>
                <w:lang w:val="es-ES_tradnl" w:eastAsia="en-GB"/>
              </w:rPr>
              <w:t>*</w:t>
            </w:r>
          </w:p>
        </w:tc>
      </w:tr>
      <w:tr w:rsidR="00273B0B" w:rsidRPr="002B3646" w14:paraId="6F3F771F"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411EF546" w14:textId="3EEEA5E6" w:rsidR="00273B0B" w:rsidRPr="00642A95" w:rsidRDefault="00462D19" w:rsidP="00462D19">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Saldo del proyecto A</w:t>
            </w:r>
            <w:r w:rsidR="00D12B14" w:rsidRPr="00642A95">
              <w:rPr>
                <w:rFonts w:asciiTheme="minorHAnsi" w:eastAsia="Times New Roman" w:hAnsiTheme="minorHAnsi" w:cs="Arial"/>
                <w:color w:val="000000"/>
                <w:sz w:val="20"/>
                <w:szCs w:val="20"/>
                <w:lang w:val="es-ES_tradnl" w:eastAsia="en-GB"/>
              </w:rPr>
              <w:t xml:space="preserve">dmin consignado a </w:t>
            </w:r>
            <w:r w:rsidRPr="00642A95">
              <w:rPr>
                <w:rFonts w:asciiTheme="minorHAnsi" w:eastAsia="Times New Roman" w:hAnsiTheme="minorHAnsi" w:cs="Arial"/>
                <w:color w:val="000000"/>
                <w:sz w:val="20"/>
                <w:szCs w:val="20"/>
                <w:lang w:val="es-ES_tradnl" w:eastAsia="en-GB"/>
              </w:rPr>
              <w:t>actividades prioritarias</w:t>
            </w:r>
            <w:r w:rsidR="00D12B14" w:rsidRPr="00642A95">
              <w:rPr>
                <w:rFonts w:asciiTheme="minorHAnsi" w:eastAsia="Times New Roman" w:hAnsiTheme="minorHAnsi" w:cs="Arial"/>
                <w:color w:val="000000"/>
                <w:sz w:val="20"/>
                <w:szCs w:val="20"/>
                <w:lang w:val="es-ES_tradnl" w:eastAsia="en-GB"/>
              </w:rPr>
              <w:t xml:space="preserve"> de la Conferencia de las Partes</w:t>
            </w:r>
          </w:p>
        </w:tc>
        <w:tc>
          <w:tcPr>
            <w:tcW w:w="1620" w:type="dxa"/>
            <w:tcBorders>
              <w:top w:val="nil"/>
              <w:left w:val="nil"/>
              <w:bottom w:val="single" w:sz="4" w:space="0" w:color="auto"/>
              <w:right w:val="single" w:sz="4" w:space="0" w:color="auto"/>
            </w:tcBorders>
            <w:shd w:val="clear" w:color="auto" w:fill="auto"/>
            <w:noWrap/>
            <w:hideMark/>
          </w:tcPr>
          <w:p w14:paraId="5BB4520C" w14:textId="77777777" w:rsidR="00273B0B" w:rsidRPr="00642A95" w:rsidRDefault="00273B0B" w:rsidP="00501D4A">
            <w:pPr>
              <w:ind w:left="0" w:firstLine="0"/>
              <w:jc w:val="right"/>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116</w:t>
            </w:r>
          </w:p>
        </w:tc>
        <w:tc>
          <w:tcPr>
            <w:tcW w:w="3706" w:type="dxa"/>
            <w:tcBorders>
              <w:top w:val="nil"/>
              <w:left w:val="nil"/>
              <w:bottom w:val="single" w:sz="4" w:space="0" w:color="auto"/>
              <w:right w:val="single" w:sz="4" w:space="0" w:color="auto"/>
            </w:tcBorders>
            <w:shd w:val="clear" w:color="auto" w:fill="auto"/>
            <w:noWrap/>
            <w:hideMark/>
          </w:tcPr>
          <w:p w14:paraId="2FBC8B79" w14:textId="4BDFE6A8" w:rsidR="00273B0B" w:rsidRPr="00642A95" w:rsidRDefault="00D9037E"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A decidir por la 54ª reunión del Comité Permanente</w:t>
            </w:r>
            <w:r w:rsidR="00273B0B" w:rsidRPr="00642A95">
              <w:rPr>
                <w:rFonts w:asciiTheme="minorHAnsi" w:eastAsia="Times New Roman" w:hAnsiTheme="minorHAnsi" w:cs="Arial"/>
                <w:color w:val="000000"/>
                <w:sz w:val="20"/>
                <w:szCs w:val="20"/>
                <w:lang w:val="es-ES_tradnl" w:eastAsia="en-GB"/>
              </w:rPr>
              <w:t>*</w:t>
            </w:r>
          </w:p>
        </w:tc>
      </w:tr>
      <w:tr w:rsidR="00273B0B" w:rsidRPr="002B3646" w14:paraId="068FB3EE"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70C9DC1E" w14:textId="3FDC1E63" w:rsidR="00273B0B" w:rsidRPr="00642A95" w:rsidRDefault="00D12B14"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Saldo de las Contribuciones Voluntarias de países Africanos</w:t>
            </w:r>
          </w:p>
        </w:tc>
        <w:tc>
          <w:tcPr>
            <w:tcW w:w="1620" w:type="dxa"/>
            <w:tcBorders>
              <w:top w:val="nil"/>
              <w:left w:val="nil"/>
              <w:bottom w:val="single" w:sz="4" w:space="0" w:color="auto"/>
              <w:right w:val="single" w:sz="4" w:space="0" w:color="auto"/>
            </w:tcBorders>
            <w:shd w:val="clear" w:color="auto" w:fill="auto"/>
            <w:noWrap/>
            <w:hideMark/>
          </w:tcPr>
          <w:p w14:paraId="0B0E4E7B" w14:textId="77777777" w:rsidR="00273B0B" w:rsidRPr="00642A95" w:rsidRDefault="00273B0B" w:rsidP="00501D4A">
            <w:pPr>
              <w:ind w:left="0" w:firstLine="0"/>
              <w:jc w:val="right"/>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29</w:t>
            </w:r>
          </w:p>
        </w:tc>
        <w:tc>
          <w:tcPr>
            <w:tcW w:w="3706" w:type="dxa"/>
            <w:tcBorders>
              <w:top w:val="nil"/>
              <w:left w:val="nil"/>
              <w:bottom w:val="single" w:sz="4" w:space="0" w:color="auto"/>
              <w:right w:val="single" w:sz="4" w:space="0" w:color="auto"/>
            </w:tcBorders>
            <w:shd w:val="clear" w:color="auto" w:fill="auto"/>
            <w:noWrap/>
            <w:hideMark/>
          </w:tcPr>
          <w:p w14:paraId="3EE58798" w14:textId="67A08A74" w:rsidR="00273B0B" w:rsidRPr="00642A95" w:rsidRDefault="00D9037E"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A decidir por la 54ª reunión del Comité Permanente</w:t>
            </w:r>
            <w:r w:rsidR="00273B0B" w:rsidRPr="00642A95">
              <w:rPr>
                <w:rFonts w:asciiTheme="minorHAnsi" w:eastAsia="Times New Roman" w:hAnsiTheme="minorHAnsi" w:cs="Arial"/>
                <w:color w:val="000000"/>
                <w:sz w:val="20"/>
                <w:szCs w:val="20"/>
                <w:lang w:val="es-ES_tradnl" w:eastAsia="en-GB"/>
              </w:rPr>
              <w:t>*</w:t>
            </w:r>
          </w:p>
        </w:tc>
      </w:tr>
      <w:tr w:rsidR="00273B0B" w:rsidRPr="002B3646" w14:paraId="733225C3"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51F65F8B" w14:textId="7165663A" w:rsidR="00273B0B" w:rsidRPr="00642A95" w:rsidRDefault="00462D19" w:rsidP="00D9037E">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 xml:space="preserve">Saldo </w:t>
            </w:r>
            <w:r w:rsidR="00273B0B" w:rsidRPr="00642A95">
              <w:rPr>
                <w:rFonts w:asciiTheme="minorHAnsi" w:eastAsia="Times New Roman" w:hAnsiTheme="minorHAnsi" w:cs="Arial"/>
                <w:color w:val="000000"/>
                <w:sz w:val="20"/>
                <w:szCs w:val="20"/>
                <w:lang w:val="es-ES_tradnl" w:eastAsia="en-GB"/>
              </w:rPr>
              <w:t>"</w:t>
            </w:r>
            <w:r w:rsidRPr="00642A95">
              <w:rPr>
                <w:rFonts w:asciiTheme="minorHAnsi" w:eastAsia="Times New Roman" w:hAnsiTheme="minorHAnsi" w:cs="Arial"/>
                <w:color w:val="000000"/>
                <w:sz w:val="20"/>
                <w:szCs w:val="20"/>
                <w:lang w:val="es-ES_tradnl" w:eastAsia="en-GB"/>
              </w:rPr>
              <w:t>antiguo</w:t>
            </w:r>
            <w:r w:rsidR="00273B0B" w:rsidRPr="00642A95">
              <w:rPr>
                <w:rFonts w:asciiTheme="minorHAnsi" w:eastAsia="Times New Roman" w:hAnsiTheme="minorHAnsi" w:cs="Arial"/>
                <w:color w:val="000000"/>
                <w:sz w:val="20"/>
                <w:szCs w:val="20"/>
                <w:lang w:val="es-ES_tradnl" w:eastAsia="en-GB"/>
              </w:rPr>
              <w:t xml:space="preserve">" </w:t>
            </w:r>
            <w:r w:rsidRPr="00642A95">
              <w:rPr>
                <w:rFonts w:asciiTheme="minorHAnsi" w:eastAsia="Times New Roman" w:hAnsiTheme="minorHAnsi" w:cs="Arial"/>
                <w:color w:val="000000"/>
                <w:sz w:val="20"/>
                <w:szCs w:val="20"/>
                <w:lang w:val="es-ES_tradnl" w:eastAsia="en-GB"/>
              </w:rPr>
              <w:t xml:space="preserve">consignado para la COP </w:t>
            </w:r>
            <w:r w:rsidR="00273B0B" w:rsidRPr="00642A95">
              <w:rPr>
                <w:rFonts w:asciiTheme="minorHAnsi" w:eastAsia="Times New Roman" w:hAnsiTheme="minorHAnsi" w:cs="Arial"/>
                <w:color w:val="000000"/>
                <w:sz w:val="20"/>
                <w:szCs w:val="20"/>
                <w:lang w:val="es-ES_tradnl" w:eastAsia="en-GB"/>
              </w:rPr>
              <w:t>(</w:t>
            </w:r>
            <w:r w:rsidRPr="00642A95">
              <w:rPr>
                <w:rFonts w:asciiTheme="minorHAnsi" w:eastAsia="Times New Roman" w:hAnsiTheme="minorHAnsi" w:cs="Arial"/>
                <w:color w:val="000000"/>
                <w:sz w:val="20"/>
                <w:szCs w:val="20"/>
                <w:lang w:val="es-ES_tradnl" w:eastAsia="en-GB"/>
              </w:rPr>
              <w:t xml:space="preserve">después del traspaso del proyecto Admin al proyecto de la COP, autorizado por </w:t>
            </w:r>
            <w:r w:rsidR="00D9037E" w:rsidRPr="00642A95">
              <w:rPr>
                <w:rFonts w:asciiTheme="minorHAnsi" w:eastAsia="Times New Roman" w:hAnsiTheme="minorHAnsi" w:cs="Arial"/>
                <w:color w:val="000000"/>
                <w:sz w:val="20"/>
                <w:szCs w:val="20"/>
                <w:lang w:val="es-ES_tradnl" w:eastAsia="en-GB"/>
              </w:rPr>
              <w:t>el Subgrupo de Finanzas, en el párrafo e. del proyecto de informe de la reunión del Subgrupo de Finanzas (días 30 de mayo y 1-2 de junio de 2017))</w:t>
            </w:r>
          </w:p>
        </w:tc>
        <w:tc>
          <w:tcPr>
            <w:tcW w:w="1620" w:type="dxa"/>
            <w:tcBorders>
              <w:top w:val="nil"/>
              <w:left w:val="nil"/>
              <w:bottom w:val="single" w:sz="4" w:space="0" w:color="auto"/>
              <w:right w:val="single" w:sz="4" w:space="0" w:color="auto"/>
            </w:tcBorders>
            <w:shd w:val="clear" w:color="auto" w:fill="auto"/>
            <w:noWrap/>
            <w:hideMark/>
          </w:tcPr>
          <w:p w14:paraId="73BC262B" w14:textId="77777777" w:rsidR="00273B0B" w:rsidRPr="00642A95" w:rsidRDefault="00273B0B" w:rsidP="00501D4A">
            <w:pPr>
              <w:ind w:left="0" w:firstLine="0"/>
              <w:jc w:val="right"/>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49</w:t>
            </w:r>
          </w:p>
        </w:tc>
        <w:tc>
          <w:tcPr>
            <w:tcW w:w="3706" w:type="dxa"/>
            <w:tcBorders>
              <w:top w:val="nil"/>
              <w:left w:val="nil"/>
              <w:bottom w:val="single" w:sz="4" w:space="0" w:color="auto"/>
              <w:right w:val="single" w:sz="4" w:space="0" w:color="auto"/>
            </w:tcBorders>
            <w:shd w:val="clear" w:color="auto" w:fill="auto"/>
            <w:hideMark/>
          </w:tcPr>
          <w:p w14:paraId="14113530" w14:textId="27D1B986" w:rsidR="00273B0B" w:rsidRPr="00642A95" w:rsidRDefault="00D9037E" w:rsidP="003F2F30">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Se asig</w:t>
            </w:r>
            <w:r w:rsidR="003F2F30" w:rsidRPr="00642A95">
              <w:rPr>
                <w:rFonts w:asciiTheme="minorHAnsi" w:eastAsia="Times New Roman" w:hAnsiTheme="minorHAnsi" w:cs="Arial"/>
                <w:color w:val="000000"/>
                <w:sz w:val="20"/>
                <w:szCs w:val="20"/>
                <w:lang w:val="es-ES_tradnl" w:eastAsia="en-GB"/>
              </w:rPr>
              <w:t>nará a las reunio</w:t>
            </w:r>
            <w:r w:rsidRPr="00642A95">
              <w:rPr>
                <w:rFonts w:asciiTheme="minorHAnsi" w:eastAsia="Times New Roman" w:hAnsiTheme="minorHAnsi" w:cs="Arial"/>
                <w:color w:val="000000"/>
                <w:sz w:val="20"/>
                <w:szCs w:val="20"/>
                <w:lang w:val="es-ES_tradnl" w:eastAsia="en-GB"/>
              </w:rPr>
              <w:t>nes previas a la COP</w:t>
            </w:r>
            <w:r w:rsidR="004C3459" w:rsidRPr="00642A95">
              <w:rPr>
                <w:rFonts w:asciiTheme="minorHAnsi" w:eastAsia="Times New Roman" w:hAnsiTheme="minorHAnsi" w:cs="Arial"/>
                <w:color w:val="000000"/>
                <w:sz w:val="20"/>
                <w:szCs w:val="20"/>
                <w:lang w:val="es-ES_tradnl" w:eastAsia="en-GB"/>
              </w:rPr>
              <w:t xml:space="preserve"> </w:t>
            </w:r>
            <w:r w:rsidR="003F2F30" w:rsidRPr="00642A95">
              <w:rPr>
                <w:rFonts w:asciiTheme="minorHAnsi" w:eastAsia="Times New Roman" w:hAnsiTheme="minorHAnsi" w:cs="Arial"/>
                <w:color w:val="000000"/>
                <w:sz w:val="20"/>
                <w:szCs w:val="20"/>
                <w:lang w:val="es-ES_tradnl" w:eastAsia="en-GB"/>
              </w:rPr>
              <w:t>en 2018, conforme a lo autorizado por el Subgrupo de Finanzas con fecha 10 de febrero de 2018</w:t>
            </w:r>
            <w:r w:rsidR="004C3459" w:rsidRPr="00642A95">
              <w:rPr>
                <w:rFonts w:asciiTheme="minorHAnsi" w:eastAsia="Times New Roman" w:hAnsiTheme="minorHAnsi" w:cs="Arial"/>
                <w:color w:val="000000"/>
                <w:sz w:val="20"/>
                <w:szCs w:val="20"/>
                <w:lang w:val="es-ES_tradnl" w:eastAsia="en-GB"/>
              </w:rPr>
              <w:t xml:space="preserve"> </w:t>
            </w:r>
          </w:p>
        </w:tc>
      </w:tr>
      <w:tr w:rsidR="00273B0B" w:rsidRPr="002B3646" w14:paraId="6E84B9FF"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65DF93F0" w14:textId="4C3844CD" w:rsidR="00273B0B" w:rsidRPr="00642A95" w:rsidRDefault="00D9037E" w:rsidP="00D9037E">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 xml:space="preserve">Saldo "antiguo" consignado para el Comité Permanente (después del traspaso del proyecto Admin al proyecto del Comité Permanente, autorizado por el Subgrupo de Finanzas, en el párrafo e. del proyecto de informe de la reunión del Subgrupo de Finanzas (días 30 de mayo y 1-2 de junio de </w:t>
            </w:r>
            <w:r w:rsidR="00273B0B" w:rsidRPr="00642A95">
              <w:rPr>
                <w:rFonts w:asciiTheme="minorHAnsi" w:eastAsia="Times New Roman" w:hAnsiTheme="minorHAnsi" w:cs="Arial"/>
                <w:color w:val="000000"/>
                <w:sz w:val="20"/>
                <w:szCs w:val="20"/>
                <w:lang w:val="es-ES_tradnl" w:eastAsia="en-GB"/>
              </w:rPr>
              <w:t>2017))</w:t>
            </w:r>
            <w:r w:rsidR="0012722A" w:rsidRPr="00642A95">
              <w:rPr>
                <w:rFonts w:asciiTheme="minorHAnsi" w:eastAsia="Times New Roman" w:hAnsiTheme="minorHAnsi" w:cs="Arial"/>
                <w:color w:val="000000"/>
                <w:sz w:val="20"/>
                <w:szCs w:val="20"/>
                <w:lang w:val="es-ES_tradnl" w:eastAsia="en-GB"/>
              </w:rPr>
              <w:t xml:space="preserve"> </w:t>
            </w:r>
          </w:p>
        </w:tc>
        <w:tc>
          <w:tcPr>
            <w:tcW w:w="1620" w:type="dxa"/>
            <w:tcBorders>
              <w:top w:val="nil"/>
              <w:left w:val="nil"/>
              <w:bottom w:val="single" w:sz="4" w:space="0" w:color="auto"/>
              <w:right w:val="single" w:sz="4" w:space="0" w:color="auto"/>
            </w:tcBorders>
            <w:shd w:val="clear" w:color="auto" w:fill="auto"/>
            <w:noWrap/>
            <w:hideMark/>
          </w:tcPr>
          <w:p w14:paraId="4D3B3FD2" w14:textId="77777777" w:rsidR="00273B0B" w:rsidRPr="00642A95" w:rsidRDefault="00273B0B" w:rsidP="00501D4A">
            <w:pPr>
              <w:ind w:left="0" w:firstLine="0"/>
              <w:jc w:val="right"/>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32</w:t>
            </w:r>
          </w:p>
        </w:tc>
        <w:tc>
          <w:tcPr>
            <w:tcW w:w="3706" w:type="dxa"/>
            <w:tcBorders>
              <w:top w:val="nil"/>
              <w:left w:val="nil"/>
              <w:bottom w:val="single" w:sz="4" w:space="0" w:color="auto"/>
              <w:right w:val="single" w:sz="4" w:space="0" w:color="auto"/>
            </w:tcBorders>
            <w:shd w:val="clear" w:color="auto" w:fill="auto"/>
            <w:hideMark/>
          </w:tcPr>
          <w:p w14:paraId="750C28C3" w14:textId="532CABDA" w:rsidR="00273B0B" w:rsidRPr="00642A95" w:rsidRDefault="003F2F30"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Se asignará a las reuniones previas a la COP</w:t>
            </w:r>
            <w:r w:rsidR="004C3459" w:rsidRPr="00642A95">
              <w:rPr>
                <w:rFonts w:asciiTheme="minorHAnsi" w:eastAsia="Times New Roman" w:hAnsiTheme="minorHAnsi" w:cs="Arial"/>
                <w:color w:val="000000"/>
                <w:sz w:val="20"/>
                <w:szCs w:val="20"/>
                <w:lang w:val="es-ES_tradnl" w:eastAsia="en-GB"/>
              </w:rPr>
              <w:t xml:space="preserve"> </w:t>
            </w:r>
            <w:r w:rsidRPr="00642A95">
              <w:rPr>
                <w:rFonts w:asciiTheme="minorHAnsi" w:eastAsia="Times New Roman" w:hAnsiTheme="minorHAnsi" w:cs="Arial"/>
                <w:color w:val="000000"/>
                <w:sz w:val="20"/>
                <w:szCs w:val="20"/>
                <w:lang w:val="es-ES_tradnl" w:eastAsia="en-GB"/>
              </w:rPr>
              <w:t>en 2018, conforme a lo autorizado por el Subgrupo de Finanzas con fecha 10 de febrero de 2018</w:t>
            </w:r>
            <w:r w:rsidR="004C3459" w:rsidRPr="00642A95">
              <w:rPr>
                <w:rFonts w:asciiTheme="minorHAnsi" w:eastAsia="Times New Roman" w:hAnsiTheme="minorHAnsi" w:cs="Arial"/>
                <w:color w:val="000000"/>
                <w:sz w:val="20"/>
                <w:szCs w:val="20"/>
                <w:lang w:val="es-ES_tradnl" w:eastAsia="en-GB"/>
              </w:rPr>
              <w:t xml:space="preserve"> </w:t>
            </w:r>
          </w:p>
        </w:tc>
      </w:tr>
      <w:tr w:rsidR="00273B0B" w:rsidRPr="002B3646" w14:paraId="75C7DAF4" w14:textId="77777777" w:rsidTr="00A653DC">
        <w:tc>
          <w:tcPr>
            <w:tcW w:w="3744" w:type="dxa"/>
            <w:tcBorders>
              <w:top w:val="nil"/>
              <w:left w:val="single" w:sz="4" w:space="0" w:color="auto"/>
              <w:bottom w:val="single" w:sz="4" w:space="0" w:color="auto"/>
              <w:right w:val="single" w:sz="4" w:space="0" w:color="auto"/>
            </w:tcBorders>
            <w:shd w:val="clear" w:color="auto" w:fill="auto"/>
            <w:hideMark/>
          </w:tcPr>
          <w:p w14:paraId="74E060E6" w14:textId="684E597F" w:rsidR="00273B0B" w:rsidRPr="00642A95" w:rsidRDefault="00D9037E" w:rsidP="00D9037E">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Excedente de</w:t>
            </w:r>
            <w:r w:rsidR="00273B0B" w:rsidRPr="00642A95">
              <w:rPr>
                <w:rFonts w:asciiTheme="minorHAnsi" w:eastAsia="Times New Roman" w:hAnsiTheme="minorHAnsi" w:cs="Arial"/>
                <w:color w:val="000000"/>
                <w:sz w:val="20"/>
                <w:szCs w:val="20"/>
                <w:lang w:val="es-ES_tradnl" w:eastAsia="en-GB"/>
              </w:rPr>
              <w:t xml:space="preserve"> 2016 </w:t>
            </w:r>
            <w:r w:rsidRPr="00642A95">
              <w:rPr>
                <w:rFonts w:asciiTheme="minorHAnsi" w:eastAsia="Times New Roman" w:hAnsiTheme="minorHAnsi" w:cs="Arial"/>
                <w:color w:val="000000"/>
                <w:sz w:val="20"/>
                <w:szCs w:val="20"/>
                <w:lang w:val="es-ES_tradnl" w:eastAsia="en-GB"/>
              </w:rPr>
              <w:t>reservado en caso de que fuera necesario y para ten</w:t>
            </w:r>
            <w:r w:rsidR="006C2004" w:rsidRPr="00642A95">
              <w:rPr>
                <w:rFonts w:asciiTheme="minorHAnsi" w:eastAsia="Times New Roman" w:hAnsiTheme="minorHAnsi" w:cs="Arial"/>
                <w:color w:val="000000"/>
                <w:sz w:val="20"/>
                <w:szCs w:val="20"/>
                <w:lang w:val="es-ES_tradnl" w:eastAsia="en-GB"/>
              </w:rPr>
              <w:t>er fondos disponibles para las iniciativas r</w:t>
            </w:r>
            <w:r w:rsidRPr="00642A95">
              <w:rPr>
                <w:rFonts w:asciiTheme="minorHAnsi" w:eastAsia="Times New Roman" w:hAnsiTheme="minorHAnsi" w:cs="Arial"/>
                <w:color w:val="000000"/>
                <w:sz w:val="20"/>
                <w:szCs w:val="20"/>
                <w:lang w:val="es-ES_tradnl" w:eastAsia="en-GB"/>
              </w:rPr>
              <w:t>egionales (Decisió</w:t>
            </w:r>
            <w:r w:rsidR="00273B0B" w:rsidRPr="00642A95">
              <w:rPr>
                <w:rFonts w:asciiTheme="minorHAnsi" w:eastAsia="Times New Roman" w:hAnsiTheme="minorHAnsi" w:cs="Arial"/>
                <w:color w:val="000000"/>
                <w:sz w:val="20"/>
                <w:szCs w:val="20"/>
                <w:lang w:val="es-ES_tradnl" w:eastAsia="en-GB"/>
              </w:rPr>
              <w:t>n SC53-29)</w:t>
            </w:r>
          </w:p>
        </w:tc>
        <w:tc>
          <w:tcPr>
            <w:tcW w:w="1620" w:type="dxa"/>
            <w:tcBorders>
              <w:top w:val="nil"/>
              <w:left w:val="nil"/>
              <w:bottom w:val="single" w:sz="4" w:space="0" w:color="auto"/>
              <w:right w:val="single" w:sz="4" w:space="0" w:color="auto"/>
            </w:tcBorders>
            <w:shd w:val="clear" w:color="auto" w:fill="auto"/>
            <w:noWrap/>
            <w:hideMark/>
          </w:tcPr>
          <w:p w14:paraId="5EF23BBB" w14:textId="77777777" w:rsidR="00273B0B" w:rsidRPr="00642A95" w:rsidRDefault="00273B0B" w:rsidP="00633DD5">
            <w:pPr>
              <w:ind w:left="0" w:firstLine="0"/>
              <w:jc w:val="right"/>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60</w:t>
            </w:r>
          </w:p>
        </w:tc>
        <w:tc>
          <w:tcPr>
            <w:tcW w:w="3706" w:type="dxa"/>
            <w:tcBorders>
              <w:top w:val="nil"/>
              <w:left w:val="nil"/>
              <w:bottom w:val="single" w:sz="4" w:space="0" w:color="auto"/>
              <w:right w:val="single" w:sz="4" w:space="0" w:color="auto"/>
            </w:tcBorders>
            <w:shd w:val="clear" w:color="auto" w:fill="auto"/>
            <w:hideMark/>
          </w:tcPr>
          <w:p w14:paraId="0DEA6F98" w14:textId="7164CE99" w:rsidR="00273B0B" w:rsidRPr="00642A95" w:rsidRDefault="003F2F30" w:rsidP="003F2F30">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 xml:space="preserve">Se destinarán </w:t>
            </w:r>
            <w:r w:rsidR="00273B0B" w:rsidRPr="00642A95">
              <w:rPr>
                <w:rFonts w:asciiTheme="minorHAnsi" w:eastAsia="Times New Roman" w:hAnsiTheme="minorHAnsi" w:cs="Arial"/>
                <w:color w:val="000000"/>
                <w:sz w:val="20"/>
                <w:szCs w:val="20"/>
                <w:lang w:val="es-ES_tradnl" w:eastAsia="en-GB"/>
              </w:rPr>
              <w:t>27</w:t>
            </w:r>
            <w:r w:rsidRPr="00642A95">
              <w:rPr>
                <w:rFonts w:asciiTheme="minorHAnsi" w:eastAsia="Times New Roman" w:hAnsiTheme="minorHAnsi" w:cs="Arial"/>
                <w:color w:val="000000"/>
                <w:sz w:val="20"/>
                <w:szCs w:val="20"/>
                <w:lang w:val="es-ES_tradnl" w:eastAsia="en-GB"/>
              </w:rPr>
              <w:t>.000</w:t>
            </w:r>
            <w:r w:rsidR="00273B0B" w:rsidRPr="00642A95">
              <w:rPr>
                <w:rFonts w:asciiTheme="minorHAnsi" w:eastAsia="Times New Roman" w:hAnsiTheme="minorHAnsi" w:cs="Arial"/>
                <w:color w:val="000000"/>
                <w:sz w:val="20"/>
                <w:szCs w:val="20"/>
                <w:lang w:val="es-ES_tradnl" w:eastAsia="en-GB"/>
              </w:rPr>
              <w:t xml:space="preserve"> </w:t>
            </w:r>
            <w:r w:rsidRPr="00642A95">
              <w:rPr>
                <w:rFonts w:asciiTheme="minorHAnsi" w:eastAsia="Times New Roman" w:hAnsiTheme="minorHAnsi" w:cs="Arial"/>
                <w:color w:val="000000"/>
                <w:sz w:val="20"/>
                <w:szCs w:val="20"/>
                <w:lang w:val="es-ES_tradnl" w:eastAsia="en-GB"/>
              </w:rPr>
              <w:t>de los</w:t>
            </w:r>
            <w:r w:rsidR="00273B0B" w:rsidRPr="00642A95">
              <w:rPr>
                <w:rFonts w:asciiTheme="minorHAnsi" w:eastAsia="Times New Roman" w:hAnsiTheme="minorHAnsi" w:cs="Arial"/>
                <w:color w:val="000000"/>
                <w:sz w:val="20"/>
                <w:szCs w:val="20"/>
                <w:lang w:val="es-ES_tradnl" w:eastAsia="en-GB"/>
              </w:rPr>
              <w:t xml:space="preserve"> 60</w:t>
            </w:r>
            <w:r w:rsidRPr="00642A95">
              <w:rPr>
                <w:rFonts w:asciiTheme="minorHAnsi" w:eastAsia="Times New Roman" w:hAnsiTheme="minorHAnsi" w:cs="Arial"/>
                <w:color w:val="000000"/>
                <w:sz w:val="20"/>
                <w:szCs w:val="20"/>
                <w:lang w:val="es-ES_tradnl" w:eastAsia="en-GB"/>
              </w:rPr>
              <w:t xml:space="preserve">.000 a las reuniones previas a la COP en 2018, conforme a lo autorizado por el Subgrupo de Finanzas con fecha 10 de febrero de 2018 </w:t>
            </w:r>
          </w:p>
        </w:tc>
      </w:tr>
      <w:tr w:rsidR="00273B0B" w:rsidRPr="002B3646" w14:paraId="6EF12D39" w14:textId="77777777" w:rsidTr="00633DD5">
        <w:tc>
          <w:tcPr>
            <w:tcW w:w="3744" w:type="dxa"/>
            <w:tcBorders>
              <w:top w:val="nil"/>
              <w:left w:val="single" w:sz="4" w:space="0" w:color="auto"/>
              <w:bottom w:val="single" w:sz="4" w:space="0" w:color="auto"/>
              <w:right w:val="single" w:sz="4" w:space="0" w:color="auto"/>
            </w:tcBorders>
            <w:shd w:val="clear" w:color="auto" w:fill="auto"/>
            <w:hideMark/>
          </w:tcPr>
          <w:p w14:paraId="0F27C073" w14:textId="478BF59C" w:rsidR="00273B0B" w:rsidRPr="00642A95" w:rsidRDefault="00D9037E" w:rsidP="00D9037E">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Excedente de 2016 no asignado (Decisió</w:t>
            </w:r>
            <w:r w:rsidR="00273B0B" w:rsidRPr="00642A95">
              <w:rPr>
                <w:rFonts w:asciiTheme="minorHAnsi" w:eastAsia="Times New Roman" w:hAnsiTheme="minorHAnsi" w:cs="Arial"/>
                <w:color w:val="000000"/>
                <w:sz w:val="20"/>
                <w:szCs w:val="20"/>
                <w:lang w:val="es-ES_tradnl" w:eastAsia="en-GB"/>
              </w:rPr>
              <w:t>n SC53-29)</w:t>
            </w:r>
          </w:p>
        </w:tc>
        <w:tc>
          <w:tcPr>
            <w:tcW w:w="1620" w:type="dxa"/>
            <w:tcBorders>
              <w:top w:val="nil"/>
              <w:left w:val="nil"/>
              <w:bottom w:val="single" w:sz="4" w:space="0" w:color="auto"/>
              <w:right w:val="single" w:sz="4" w:space="0" w:color="auto"/>
            </w:tcBorders>
            <w:shd w:val="clear" w:color="auto" w:fill="auto"/>
            <w:noWrap/>
            <w:hideMark/>
          </w:tcPr>
          <w:p w14:paraId="030EAE5C" w14:textId="77777777" w:rsidR="00273B0B" w:rsidRPr="00642A95" w:rsidRDefault="00273B0B" w:rsidP="00633DD5">
            <w:pPr>
              <w:ind w:left="0" w:firstLine="0"/>
              <w:jc w:val="right"/>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44</w:t>
            </w:r>
          </w:p>
        </w:tc>
        <w:tc>
          <w:tcPr>
            <w:tcW w:w="3706" w:type="dxa"/>
            <w:tcBorders>
              <w:top w:val="nil"/>
              <w:left w:val="nil"/>
              <w:bottom w:val="single" w:sz="4" w:space="0" w:color="auto"/>
              <w:right w:val="single" w:sz="4" w:space="0" w:color="auto"/>
            </w:tcBorders>
            <w:shd w:val="clear" w:color="auto" w:fill="auto"/>
            <w:hideMark/>
          </w:tcPr>
          <w:p w14:paraId="6543A3D6" w14:textId="7AB2A117" w:rsidR="00273B0B" w:rsidRPr="00642A95" w:rsidRDefault="003F2F30" w:rsidP="003F2F30">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 xml:space="preserve">Se podría reservar para cubrir los costos futuros del Plan Estratégico en el trienio </w:t>
            </w:r>
            <w:r w:rsidR="00273B0B" w:rsidRPr="00642A95">
              <w:rPr>
                <w:rFonts w:asciiTheme="minorHAnsi" w:eastAsia="Times New Roman" w:hAnsiTheme="minorHAnsi" w:cs="Arial"/>
                <w:color w:val="000000"/>
                <w:sz w:val="20"/>
                <w:szCs w:val="20"/>
                <w:lang w:val="es-ES_tradnl" w:eastAsia="en-GB"/>
              </w:rPr>
              <w:t>2019-2021</w:t>
            </w:r>
          </w:p>
        </w:tc>
      </w:tr>
      <w:tr w:rsidR="00273B0B" w:rsidRPr="00642A95" w14:paraId="5D3D8BE1" w14:textId="77777777" w:rsidTr="00633DD5">
        <w:tc>
          <w:tcPr>
            <w:tcW w:w="3744"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3560C471" w14:textId="77777777" w:rsidR="00273B0B" w:rsidRPr="00642A95" w:rsidRDefault="00273B0B" w:rsidP="00633DD5">
            <w:pPr>
              <w:ind w:left="0" w:firstLine="0"/>
              <w:rPr>
                <w:rFonts w:asciiTheme="minorHAnsi" w:eastAsia="Times New Roman" w:hAnsiTheme="minorHAnsi" w:cs="Arial"/>
                <w:b/>
                <w:bCs/>
                <w:color w:val="000000"/>
                <w:sz w:val="20"/>
                <w:szCs w:val="20"/>
                <w:lang w:val="es-ES_tradnl" w:eastAsia="en-GB"/>
              </w:rPr>
            </w:pPr>
            <w:r w:rsidRPr="00642A95">
              <w:rPr>
                <w:rFonts w:asciiTheme="minorHAnsi" w:eastAsia="Times New Roman" w:hAnsiTheme="minorHAnsi" w:cs="Arial"/>
                <w:b/>
                <w:bCs/>
                <w:color w:val="000000"/>
                <w:sz w:val="20"/>
                <w:szCs w:val="20"/>
                <w:lang w:val="es-ES_tradnl" w:eastAsia="en-GB"/>
              </w:rPr>
              <w:t>Total</w:t>
            </w:r>
          </w:p>
        </w:tc>
        <w:tc>
          <w:tcPr>
            <w:tcW w:w="162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5C5CE9B5" w14:textId="77777777" w:rsidR="00273B0B" w:rsidRPr="00642A95" w:rsidRDefault="00273B0B" w:rsidP="00633DD5">
            <w:pPr>
              <w:ind w:left="0" w:firstLine="0"/>
              <w:jc w:val="right"/>
              <w:rPr>
                <w:rFonts w:asciiTheme="minorHAnsi" w:eastAsia="Times New Roman" w:hAnsiTheme="minorHAnsi" w:cs="Arial"/>
                <w:b/>
                <w:bCs/>
                <w:color w:val="000000"/>
                <w:sz w:val="20"/>
                <w:szCs w:val="20"/>
                <w:lang w:val="es-ES_tradnl" w:eastAsia="en-GB"/>
              </w:rPr>
            </w:pPr>
            <w:r w:rsidRPr="00642A95">
              <w:rPr>
                <w:rFonts w:asciiTheme="minorHAnsi" w:eastAsia="Times New Roman" w:hAnsiTheme="minorHAnsi" w:cs="Arial"/>
                <w:b/>
                <w:bCs/>
                <w:color w:val="000000"/>
                <w:sz w:val="20"/>
                <w:szCs w:val="20"/>
                <w:lang w:val="es-ES_tradnl" w:eastAsia="en-GB"/>
              </w:rPr>
              <w:t>543</w:t>
            </w:r>
          </w:p>
        </w:tc>
        <w:tc>
          <w:tcPr>
            <w:tcW w:w="370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37EA99B" w14:textId="77777777" w:rsidR="00273B0B" w:rsidRPr="00642A95" w:rsidRDefault="00273B0B" w:rsidP="00633DD5">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 </w:t>
            </w:r>
          </w:p>
        </w:tc>
      </w:tr>
    </w:tbl>
    <w:p w14:paraId="3FAA023F" w14:textId="682110F1" w:rsidR="00BD75DB" w:rsidRPr="00642A95" w:rsidRDefault="00D9037E" w:rsidP="00D9037E">
      <w:pPr>
        <w:pStyle w:val="NoSpacing"/>
        <w:ind w:left="142" w:hanging="142"/>
        <w:rPr>
          <w:lang w:val="es-ES_tradnl"/>
        </w:rPr>
      </w:pPr>
      <w:r w:rsidRPr="00642A95">
        <w:rPr>
          <w:sz w:val="20"/>
          <w:szCs w:val="20"/>
          <w:lang w:val="es-ES_tradnl"/>
        </w:rPr>
        <w:t xml:space="preserve">* Véase la recomendación de la Secretaría sobre la priorización de la financiación de la asistencia de los delegados patrocinados a la 13ª reunión de la Conferencia de las Partes. </w:t>
      </w:r>
    </w:p>
    <w:p w14:paraId="782505EC" w14:textId="77777777" w:rsidR="00273B0B" w:rsidRDefault="00273B0B" w:rsidP="00633DD5">
      <w:pPr>
        <w:pStyle w:val="NoSpacing"/>
        <w:ind w:left="720" w:firstLine="0"/>
        <w:rPr>
          <w:lang w:val="es-ES_tradnl"/>
        </w:rPr>
      </w:pPr>
    </w:p>
    <w:p w14:paraId="195CA2A8" w14:textId="77777777" w:rsidR="00B04497" w:rsidRPr="00642A95" w:rsidRDefault="00B04497" w:rsidP="00633DD5">
      <w:pPr>
        <w:pStyle w:val="NoSpacing"/>
        <w:ind w:left="720" w:firstLine="0"/>
        <w:rPr>
          <w:lang w:val="es-ES_tradnl"/>
        </w:rPr>
      </w:pPr>
    </w:p>
    <w:p w14:paraId="3F61232C" w14:textId="1A44D7D5" w:rsidR="00BD75DB" w:rsidRPr="00642A95" w:rsidRDefault="001458BE" w:rsidP="00633DD5">
      <w:pPr>
        <w:rPr>
          <w:lang w:val="es-ES_tradnl"/>
        </w:rPr>
      </w:pPr>
      <w:r w:rsidRPr="00642A95">
        <w:rPr>
          <w:lang w:val="es-ES_tradnl"/>
        </w:rPr>
        <w:t>38.</w:t>
      </w:r>
      <w:r w:rsidRPr="00642A95">
        <w:rPr>
          <w:lang w:val="es-ES_tradnl"/>
        </w:rPr>
        <w:tab/>
      </w:r>
      <w:r w:rsidR="00AE688E" w:rsidRPr="00642A95">
        <w:rPr>
          <w:lang w:val="es-ES_tradnl"/>
        </w:rPr>
        <w:t>Adicionalmente, en la Decisión SC53-33 se pidió a la Secretaría</w:t>
      </w:r>
      <w:r w:rsidR="00BC27F8" w:rsidRPr="00642A95">
        <w:rPr>
          <w:lang w:val="es-ES_tradnl"/>
        </w:rPr>
        <w:t xml:space="preserve"> que tomara medidas para llevar a cabo un examen externo de los proyectos no financiados del presupuesto básico. La Secretaría pidió a la Unidad de supervisión de la UICN que realizara este examen administrativo y financiero. El examen está actualmente en curso y, una vez concluido, se informará de los resultados a las Partes Contratantes.</w:t>
      </w:r>
      <w:r w:rsidR="004C3459" w:rsidRPr="00642A95">
        <w:rPr>
          <w:lang w:val="es-ES_tradnl"/>
        </w:rPr>
        <w:t xml:space="preserve"> </w:t>
      </w:r>
      <w:r w:rsidR="007741C7" w:rsidRPr="00642A95">
        <w:rPr>
          <w:lang w:val="es-ES_tradnl"/>
        </w:rPr>
        <w:t xml:space="preserve">Esta iniciativa tuvo una respuesta favorable por parte de los auditores externos. </w:t>
      </w:r>
    </w:p>
    <w:p w14:paraId="0C8F3351" w14:textId="77777777" w:rsidR="0086541E" w:rsidRPr="00642A95" w:rsidRDefault="0086541E" w:rsidP="00633DD5">
      <w:pPr>
        <w:pStyle w:val="ListParagraph"/>
        <w:rPr>
          <w:rFonts w:asciiTheme="minorHAnsi" w:hAnsiTheme="minorHAnsi" w:cs="Arial"/>
          <w:lang w:val="es-ES_tradnl"/>
        </w:rPr>
      </w:pPr>
    </w:p>
    <w:p w14:paraId="6CB06637" w14:textId="5CA4EFAE" w:rsidR="0086541E" w:rsidRPr="00642A95" w:rsidRDefault="00D12B14" w:rsidP="00633DD5">
      <w:pPr>
        <w:pStyle w:val="NoSpacing"/>
        <w:keepNext/>
        <w:rPr>
          <w:lang w:val="es-ES_tradnl"/>
        </w:rPr>
      </w:pPr>
      <w:r w:rsidRPr="00642A95">
        <w:rPr>
          <w:rFonts w:asciiTheme="minorHAnsi" w:hAnsiTheme="minorHAnsi" w:cs="Arial"/>
          <w:i/>
          <w:lang w:val="es-ES_tradnl"/>
        </w:rPr>
        <w:lastRenderedPageBreak/>
        <w:t>Gestión del presupuesto no básico por la Secretaría</w:t>
      </w:r>
    </w:p>
    <w:p w14:paraId="464E4A3C" w14:textId="77777777" w:rsidR="009433D2" w:rsidRPr="00642A95" w:rsidRDefault="009433D2" w:rsidP="00633DD5">
      <w:pPr>
        <w:pStyle w:val="NoSpacing"/>
        <w:keepNext/>
        <w:ind w:left="720" w:firstLine="0"/>
        <w:rPr>
          <w:lang w:val="es-ES_tradnl"/>
        </w:rPr>
      </w:pPr>
    </w:p>
    <w:p w14:paraId="4482BC2F" w14:textId="761792CC" w:rsidR="00801FCF" w:rsidRPr="00642A95" w:rsidRDefault="001458BE" w:rsidP="00633DD5">
      <w:pPr>
        <w:rPr>
          <w:lang w:val="es-ES_tradnl"/>
        </w:rPr>
      </w:pPr>
      <w:r w:rsidRPr="00642A95">
        <w:rPr>
          <w:lang w:val="es-ES_tradnl"/>
        </w:rPr>
        <w:t>39.</w:t>
      </w:r>
      <w:r w:rsidRPr="00642A95">
        <w:rPr>
          <w:lang w:val="es-ES_tradnl"/>
        </w:rPr>
        <w:tab/>
      </w:r>
      <w:r w:rsidR="00D12B14" w:rsidRPr="00642A95">
        <w:rPr>
          <w:lang w:val="es-ES_tradnl"/>
        </w:rPr>
        <w:t>La gestión del presupuesto no básico hasta ahora ha sido</w:t>
      </w:r>
      <w:r w:rsidR="00D92D52" w:rsidRPr="00642A95">
        <w:rPr>
          <w:lang w:val="es-ES_tradnl"/>
        </w:rPr>
        <w:t xml:space="preserve"> una gestión ad hoc,</w:t>
      </w:r>
      <w:r w:rsidR="00D12B14" w:rsidRPr="00642A95">
        <w:rPr>
          <w:lang w:val="es-ES_tradnl"/>
        </w:rPr>
        <w:t xml:space="preserve"> lo que ha significado en algunos </w:t>
      </w:r>
      <w:r w:rsidR="00037264" w:rsidRPr="00642A95">
        <w:rPr>
          <w:lang w:val="es-ES_tradnl"/>
        </w:rPr>
        <w:t>casos el incumplimiento de las políticas de la UICN sobre recursos humanos</w:t>
      </w:r>
      <w:r w:rsidR="004C3459" w:rsidRPr="00642A95">
        <w:rPr>
          <w:lang w:val="es-ES_tradnl"/>
        </w:rPr>
        <w:t xml:space="preserve"> </w:t>
      </w:r>
      <w:r w:rsidR="00037264" w:rsidRPr="00642A95">
        <w:rPr>
          <w:lang w:val="es-ES_tradnl"/>
        </w:rPr>
        <w:t>y cuestiones financieras. En otras áreas de trabajo, la Secretaría intenta que sus prácticas estén en consonancia con las políticas y los procedimientos de la UICN. Cuando resulta</w:t>
      </w:r>
      <w:r w:rsidR="001E2DE6" w:rsidRPr="00642A95">
        <w:rPr>
          <w:lang w:val="es-ES_tradnl"/>
        </w:rPr>
        <w:t>se n</w:t>
      </w:r>
      <w:r w:rsidR="00037264" w:rsidRPr="00642A95">
        <w:rPr>
          <w:lang w:val="es-ES_tradnl"/>
        </w:rPr>
        <w:t xml:space="preserve">ecesario </w:t>
      </w:r>
      <w:r w:rsidR="001E2DE6" w:rsidRPr="00642A95">
        <w:rPr>
          <w:lang w:val="es-ES_tradnl"/>
        </w:rPr>
        <w:t xml:space="preserve">disponer de cierta capacidad, la recomendación de la UICN es que en el caso de tareas específicas, con una duración delimitada a corto plazo, la Secretaría debería </w:t>
      </w:r>
      <w:r w:rsidR="002B49A0" w:rsidRPr="00642A95">
        <w:rPr>
          <w:lang w:val="es-ES_tradnl"/>
        </w:rPr>
        <w:t>procurar esa capacidad a través de consultores. La política de la UICN respecto de aquellas tareas que requieren una capacidad permanente y un plazo más prolongado para su realización</w:t>
      </w:r>
      <w:r w:rsidR="00250629" w:rsidRPr="00642A95">
        <w:rPr>
          <w:lang w:val="es-ES_tradnl"/>
        </w:rPr>
        <w:t>,</w:t>
      </w:r>
      <w:r w:rsidR="002B49A0" w:rsidRPr="00642A95">
        <w:rPr>
          <w:lang w:val="es-ES_tradnl"/>
        </w:rPr>
        <w:t xml:space="preserve"> es que se contrate personal para el proyecto, de acuerdo con la política sobre Recursos Humanos de la UICN. Esto significa que el personal del proyecto tiene que ser contratado en las mismas condiciones que el personal básico, </w:t>
      </w:r>
      <w:r w:rsidR="000C2267" w:rsidRPr="00642A95">
        <w:rPr>
          <w:lang w:val="es-ES_tradnl"/>
        </w:rPr>
        <w:t xml:space="preserve">finalizándose sus contratos laborales, </w:t>
      </w:r>
      <w:r w:rsidR="002B49A0" w:rsidRPr="00642A95">
        <w:rPr>
          <w:lang w:val="es-ES_tradnl"/>
        </w:rPr>
        <w:t xml:space="preserve">en este caso, </w:t>
      </w:r>
      <w:r w:rsidR="000C2267" w:rsidRPr="00642A95">
        <w:rPr>
          <w:lang w:val="es-ES_tradnl"/>
        </w:rPr>
        <w:t xml:space="preserve">una vez concluido el proyecto. </w:t>
      </w:r>
    </w:p>
    <w:p w14:paraId="667A2F7D" w14:textId="77777777" w:rsidR="001458BE" w:rsidRPr="00642A95" w:rsidRDefault="001458BE" w:rsidP="00633DD5">
      <w:pPr>
        <w:rPr>
          <w:lang w:val="es-ES_tradnl"/>
        </w:rPr>
      </w:pPr>
    </w:p>
    <w:p w14:paraId="787CB522" w14:textId="7BE21D77" w:rsidR="00C54D5B" w:rsidRPr="00642A95" w:rsidRDefault="001458BE" w:rsidP="00633DD5">
      <w:pPr>
        <w:rPr>
          <w:lang w:val="es-ES_tradnl"/>
        </w:rPr>
      </w:pPr>
      <w:r w:rsidRPr="00642A95">
        <w:rPr>
          <w:lang w:val="es-ES_tradnl"/>
        </w:rPr>
        <w:t>40.</w:t>
      </w:r>
      <w:r w:rsidRPr="00642A95">
        <w:rPr>
          <w:lang w:val="es-ES_tradnl"/>
        </w:rPr>
        <w:tab/>
      </w:r>
      <w:r w:rsidR="000C2267" w:rsidRPr="00642A95">
        <w:rPr>
          <w:lang w:val="es-ES_tradnl"/>
        </w:rPr>
        <w:t>Asimismo, la gestión de</w:t>
      </w:r>
      <w:r w:rsidR="00251E9B" w:rsidRPr="00642A95">
        <w:rPr>
          <w:lang w:val="es-ES_tradnl"/>
        </w:rPr>
        <w:t xml:space="preserve"> los costos generales/indirectos o de los </w:t>
      </w:r>
      <w:r w:rsidR="005A1A73" w:rsidRPr="00642A95">
        <w:rPr>
          <w:lang w:val="es-ES_tradnl"/>
        </w:rPr>
        <w:t>honorarios de gestión</w:t>
      </w:r>
      <w:r w:rsidR="002B4EEA" w:rsidRPr="00642A95">
        <w:rPr>
          <w:lang w:val="es-ES_tradnl"/>
        </w:rPr>
        <w:t xml:space="preserve"> </w:t>
      </w:r>
      <w:r w:rsidR="000C2267" w:rsidRPr="00642A95">
        <w:rPr>
          <w:lang w:val="es-ES_tradnl"/>
        </w:rPr>
        <w:t xml:space="preserve">también tiene que estar en consonancia con las políticas de la UICN. </w:t>
      </w:r>
      <w:r w:rsidR="00251E9B" w:rsidRPr="00642A95">
        <w:rPr>
          <w:lang w:val="es-ES_tradnl"/>
        </w:rPr>
        <w:t xml:space="preserve">De conformidad con las </w:t>
      </w:r>
      <w:r w:rsidR="006470ED" w:rsidRPr="00642A95">
        <w:rPr>
          <w:lang w:val="es-ES_tradnl"/>
        </w:rPr>
        <w:t xml:space="preserve">directrices de la UICN para la elaboración de los presupuestos de proyectos, la Secretaría de Ramsar cobra unos honorarios de gestión </w:t>
      </w:r>
      <w:r w:rsidR="005A1A73" w:rsidRPr="00642A95">
        <w:rPr>
          <w:lang w:val="es-ES_tradnl"/>
        </w:rPr>
        <w:t>para cubrir costos generales/indirectos a fin de evitar que estos costos se repercutan en el presupuesto básico. Según las políticas de la UICN, estos honorarios deben ser destinados a actividades relativas al apoyo al programa (p.ej., administración, asesoramiento jurídico</w:t>
      </w:r>
      <w:r w:rsidR="00EE7401" w:rsidRPr="00642A95">
        <w:rPr>
          <w:lang w:val="es-ES_tradnl"/>
        </w:rPr>
        <w:t>, formación, recaudación de fondos, evaluación, etc.) y a comunicaciones. También podrían ser aplicados</w:t>
      </w:r>
      <w:r w:rsidR="00250629" w:rsidRPr="00642A95">
        <w:rPr>
          <w:lang w:val="es-ES_tradnl"/>
        </w:rPr>
        <w:t xml:space="preserve">, en su caso, para el pago de </w:t>
      </w:r>
      <w:r w:rsidR="00EE7401" w:rsidRPr="00642A95">
        <w:rPr>
          <w:lang w:val="es-ES_tradnl"/>
        </w:rPr>
        <w:t xml:space="preserve">honorarios adicionales de la UICN relativos al proyecto. La Secretaría propone adoptar este enfoque para la aplicación de </w:t>
      </w:r>
      <w:r w:rsidR="00D005FC" w:rsidRPr="00642A95">
        <w:rPr>
          <w:lang w:val="es-ES_tradnl"/>
        </w:rPr>
        <w:t>los costos indirectos/generales u honorarios de gestión y saldos existentes,</w:t>
      </w:r>
      <w:r w:rsidR="004C3459" w:rsidRPr="00642A95">
        <w:rPr>
          <w:lang w:val="es-ES_tradnl"/>
        </w:rPr>
        <w:t xml:space="preserve"> </w:t>
      </w:r>
      <w:r w:rsidR="00EE7401" w:rsidRPr="00642A95">
        <w:rPr>
          <w:lang w:val="es-ES_tradnl"/>
        </w:rPr>
        <w:t>actuales</w:t>
      </w:r>
      <w:r w:rsidR="00D005FC" w:rsidRPr="00642A95">
        <w:rPr>
          <w:lang w:val="es-ES_tradnl"/>
        </w:rPr>
        <w:t xml:space="preserve"> o futuros.</w:t>
      </w:r>
      <w:r w:rsidR="00EE7401" w:rsidRPr="00642A95">
        <w:rPr>
          <w:lang w:val="es-ES_tradnl"/>
        </w:rPr>
        <w:t xml:space="preserve"> </w:t>
      </w:r>
      <w:r w:rsidR="00C54D5B" w:rsidRPr="00642A95">
        <w:rPr>
          <w:lang w:val="es-ES_tradnl"/>
        </w:rPr>
        <w:br w:type="page"/>
      </w:r>
    </w:p>
    <w:p w14:paraId="56FB0C77" w14:textId="0FF67852" w:rsidR="001458BE" w:rsidRPr="00642A95" w:rsidRDefault="008241A3" w:rsidP="00633DD5">
      <w:pPr>
        <w:pStyle w:val="NoSpacing"/>
        <w:rPr>
          <w:b/>
          <w:sz w:val="24"/>
          <w:szCs w:val="24"/>
          <w:lang w:val="es-ES_tradnl"/>
        </w:rPr>
      </w:pPr>
      <w:r w:rsidRPr="00642A95">
        <w:rPr>
          <w:b/>
          <w:sz w:val="24"/>
          <w:szCs w:val="24"/>
          <w:lang w:val="es-ES_tradnl"/>
        </w:rPr>
        <w:lastRenderedPageBreak/>
        <w:t>An</w:t>
      </w:r>
      <w:r w:rsidR="001458BE" w:rsidRPr="00642A95">
        <w:rPr>
          <w:b/>
          <w:sz w:val="24"/>
          <w:szCs w:val="24"/>
          <w:lang w:val="es-ES_tradnl"/>
        </w:rPr>
        <w:t>ex</w:t>
      </w:r>
      <w:r w:rsidRPr="00642A95">
        <w:rPr>
          <w:b/>
          <w:sz w:val="24"/>
          <w:szCs w:val="24"/>
          <w:lang w:val="es-ES_tradnl"/>
        </w:rPr>
        <w:t>o</w:t>
      </w:r>
      <w:r w:rsidR="001458BE" w:rsidRPr="00642A95">
        <w:rPr>
          <w:b/>
          <w:sz w:val="24"/>
          <w:szCs w:val="24"/>
          <w:lang w:val="es-ES_tradnl"/>
        </w:rPr>
        <w:t xml:space="preserve"> 1</w:t>
      </w:r>
    </w:p>
    <w:p w14:paraId="781A2777" w14:textId="2E5FC131" w:rsidR="00C54D5B" w:rsidRPr="00642A95" w:rsidRDefault="00E20B25" w:rsidP="00633DD5">
      <w:pPr>
        <w:pStyle w:val="NoSpacing"/>
        <w:rPr>
          <w:b/>
          <w:sz w:val="24"/>
          <w:szCs w:val="24"/>
          <w:lang w:val="es-ES_tradnl"/>
        </w:rPr>
      </w:pPr>
      <w:r w:rsidRPr="00642A95">
        <w:rPr>
          <w:b/>
          <w:sz w:val="24"/>
          <w:szCs w:val="24"/>
          <w:lang w:val="es-ES_tradnl"/>
        </w:rPr>
        <w:t xml:space="preserve">Estados financieros auditados a 31 de diciembre de 2016 </w:t>
      </w:r>
      <w:r w:rsidR="002D3216" w:rsidRPr="00642A95">
        <w:rPr>
          <w:b/>
          <w:sz w:val="24"/>
          <w:szCs w:val="24"/>
          <w:lang w:val="es-ES_tradnl"/>
        </w:rPr>
        <w:t xml:space="preserve">(preparados según </w:t>
      </w:r>
      <w:r w:rsidR="00C91852" w:rsidRPr="00642A95">
        <w:rPr>
          <w:b/>
          <w:sz w:val="24"/>
          <w:szCs w:val="24"/>
          <w:lang w:val="es-ES_tradnl"/>
        </w:rPr>
        <w:t xml:space="preserve">el </w:t>
      </w:r>
      <w:r w:rsidR="002D3216" w:rsidRPr="00642A95">
        <w:rPr>
          <w:b/>
          <w:sz w:val="24"/>
          <w:szCs w:val="24"/>
          <w:lang w:val="es-ES_tradnl"/>
        </w:rPr>
        <w:t>formato de presentación de estados financieros aplicable en Suiza)</w:t>
      </w:r>
    </w:p>
    <w:p w14:paraId="1E68F233" w14:textId="77777777" w:rsidR="004C03D9" w:rsidRPr="00642A95" w:rsidRDefault="004C03D9" w:rsidP="00633DD5">
      <w:pPr>
        <w:pStyle w:val="NoSpacing"/>
        <w:rPr>
          <w:b/>
          <w:sz w:val="24"/>
          <w:szCs w:val="24"/>
          <w:lang w:val="es-ES_tradnl"/>
        </w:rPr>
      </w:pPr>
    </w:p>
    <w:p w14:paraId="3B204CA5" w14:textId="6DBB716C" w:rsidR="004C03D9" w:rsidRPr="00642A95" w:rsidRDefault="003D733E" w:rsidP="00633DD5">
      <w:pPr>
        <w:pStyle w:val="NoSpacing"/>
        <w:rPr>
          <w:b/>
          <w:lang w:val="es-ES_tradnl"/>
        </w:rPr>
      </w:pPr>
      <w:r w:rsidRPr="00642A95">
        <w:rPr>
          <w:b/>
          <w:lang w:val="es-ES_tradnl"/>
        </w:rPr>
        <w:t>I.</w:t>
      </w:r>
      <w:r w:rsidRPr="00642A95">
        <w:rPr>
          <w:b/>
          <w:lang w:val="es-ES_tradnl"/>
        </w:rPr>
        <w:tab/>
      </w:r>
      <w:r w:rsidR="004C03D9" w:rsidRPr="00642A95">
        <w:rPr>
          <w:b/>
          <w:lang w:val="es-ES_tradnl"/>
        </w:rPr>
        <w:t xml:space="preserve">Balance </w:t>
      </w:r>
      <w:r w:rsidR="002D3216" w:rsidRPr="00642A95">
        <w:rPr>
          <w:b/>
          <w:lang w:val="es-ES_tradnl"/>
        </w:rPr>
        <w:t>a 31 de diciembre</w:t>
      </w:r>
    </w:p>
    <w:p w14:paraId="61291FAB" w14:textId="77777777" w:rsidR="006C1657" w:rsidRPr="00642A95" w:rsidRDefault="006C1657" w:rsidP="00633DD5">
      <w:pPr>
        <w:rPr>
          <w:rFonts w:asciiTheme="minorHAnsi" w:hAnsiTheme="minorHAnsi" w:cstheme="minorHAnsi"/>
          <w:b/>
          <w:smallCaps/>
          <w:sz w:val="20"/>
          <w:szCs w:val="20"/>
          <w:lang w:val="es-ES_tradnl"/>
        </w:rPr>
      </w:pPr>
    </w:p>
    <w:tbl>
      <w:tblPr>
        <w:tblW w:w="8860" w:type="dxa"/>
        <w:tblInd w:w="108" w:type="dxa"/>
        <w:tblLook w:val="04A0" w:firstRow="1" w:lastRow="0" w:firstColumn="1" w:lastColumn="0" w:noHBand="0" w:noVBand="1"/>
      </w:tblPr>
      <w:tblGrid>
        <w:gridCol w:w="4530"/>
        <w:gridCol w:w="1290"/>
        <w:gridCol w:w="1228"/>
        <w:gridCol w:w="262"/>
        <w:gridCol w:w="262"/>
        <w:gridCol w:w="1300"/>
        <w:gridCol w:w="262"/>
      </w:tblGrid>
      <w:tr w:rsidR="004C03D9" w:rsidRPr="00642A95" w14:paraId="3296CE01" w14:textId="77777777" w:rsidTr="00AE2219">
        <w:trPr>
          <w:trHeight w:val="615"/>
        </w:trPr>
        <w:tc>
          <w:tcPr>
            <w:tcW w:w="4556" w:type="dxa"/>
            <w:tcBorders>
              <w:top w:val="nil"/>
              <w:left w:val="nil"/>
              <w:bottom w:val="single" w:sz="8" w:space="0" w:color="auto"/>
              <w:right w:val="nil"/>
            </w:tcBorders>
            <w:shd w:val="clear" w:color="000000" w:fill="FFFFFF"/>
            <w:noWrap/>
            <w:vAlign w:val="bottom"/>
            <w:hideMark/>
          </w:tcPr>
          <w:p w14:paraId="01B0D923" w14:textId="6103BDC6" w:rsidR="004C03D9" w:rsidRPr="00642A95" w:rsidRDefault="008964AD" w:rsidP="004C03D9">
            <w:pPr>
              <w:ind w:left="0" w:firstLine="0"/>
              <w:rPr>
                <w:rFonts w:asciiTheme="minorHAnsi" w:eastAsia="Times New Roman" w:hAnsiTheme="minorHAnsi" w:cs="Arial"/>
                <w:i/>
                <w:iCs/>
                <w:sz w:val="20"/>
                <w:szCs w:val="20"/>
                <w:lang w:val="es-ES_tradnl" w:eastAsia="en-GB"/>
              </w:rPr>
            </w:pPr>
            <w:r w:rsidRPr="00642A95">
              <w:rPr>
                <w:rFonts w:asciiTheme="minorHAnsi" w:eastAsia="Times New Roman" w:hAnsiTheme="minorHAnsi" w:cs="Arial"/>
                <w:i/>
                <w:iCs/>
                <w:sz w:val="20"/>
                <w:szCs w:val="20"/>
                <w:lang w:val="es-ES_tradnl" w:eastAsia="en-GB"/>
              </w:rPr>
              <w:t>en miles de francos suizos</w:t>
            </w:r>
          </w:p>
        </w:tc>
        <w:tc>
          <w:tcPr>
            <w:tcW w:w="1296" w:type="dxa"/>
            <w:tcBorders>
              <w:top w:val="nil"/>
              <w:left w:val="nil"/>
              <w:bottom w:val="single" w:sz="8" w:space="0" w:color="auto"/>
              <w:right w:val="nil"/>
            </w:tcBorders>
            <w:shd w:val="clear" w:color="000000" w:fill="FFFFFF"/>
            <w:noWrap/>
            <w:vAlign w:val="center"/>
            <w:hideMark/>
          </w:tcPr>
          <w:p w14:paraId="7886CA69" w14:textId="14728F28" w:rsidR="004C03D9" w:rsidRPr="00642A95" w:rsidRDefault="00B748E0" w:rsidP="004C03D9">
            <w:pPr>
              <w:ind w:left="0" w:firstLine="0"/>
              <w:jc w:val="center"/>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 Nota</w:t>
            </w:r>
            <w:r w:rsidR="004C03D9" w:rsidRPr="00642A95">
              <w:rPr>
                <w:rFonts w:asciiTheme="minorHAnsi" w:eastAsia="Times New Roman" w:hAnsiTheme="minorHAnsi" w:cs="Arial"/>
                <w:b/>
                <w:bCs/>
                <w:sz w:val="20"/>
                <w:szCs w:val="20"/>
                <w:lang w:val="es-ES_tradnl" w:eastAsia="en-GB"/>
              </w:rPr>
              <w:t xml:space="preserve">s </w:t>
            </w:r>
          </w:p>
        </w:tc>
        <w:tc>
          <w:tcPr>
            <w:tcW w:w="1356" w:type="dxa"/>
            <w:gridSpan w:val="2"/>
            <w:tcBorders>
              <w:top w:val="nil"/>
              <w:left w:val="nil"/>
              <w:bottom w:val="single" w:sz="8" w:space="0" w:color="auto"/>
              <w:right w:val="nil"/>
            </w:tcBorders>
            <w:shd w:val="clear" w:color="auto" w:fill="DBE5F1" w:themeFill="accent1" w:themeFillTint="33"/>
            <w:vAlign w:val="center"/>
            <w:hideMark/>
          </w:tcPr>
          <w:p w14:paraId="66100EE9" w14:textId="77777777" w:rsidR="004C03D9" w:rsidRPr="00642A95" w:rsidRDefault="004C03D9" w:rsidP="004C03D9">
            <w:pPr>
              <w:ind w:left="0" w:firstLine="0"/>
              <w:jc w:val="center"/>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 2016 </w:t>
            </w:r>
          </w:p>
        </w:tc>
        <w:tc>
          <w:tcPr>
            <w:tcW w:w="216" w:type="dxa"/>
            <w:tcBorders>
              <w:top w:val="nil"/>
              <w:left w:val="nil"/>
              <w:bottom w:val="single" w:sz="8" w:space="0" w:color="auto"/>
              <w:right w:val="nil"/>
            </w:tcBorders>
            <w:shd w:val="clear" w:color="000000" w:fill="D9D9D9"/>
            <w:noWrap/>
            <w:vAlign w:val="center"/>
            <w:hideMark/>
          </w:tcPr>
          <w:p w14:paraId="1118FFA7"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436" w:type="dxa"/>
            <w:gridSpan w:val="2"/>
            <w:tcBorders>
              <w:top w:val="nil"/>
              <w:left w:val="nil"/>
              <w:bottom w:val="single" w:sz="8" w:space="0" w:color="auto"/>
              <w:right w:val="nil"/>
            </w:tcBorders>
            <w:shd w:val="clear" w:color="auto" w:fill="EAF1DD" w:themeFill="accent3" w:themeFillTint="33"/>
            <w:noWrap/>
            <w:vAlign w:val="center"/>
            <w:hideMark/>
          </w:tcPr>
          <w:p w14:paraId="07145894" w14:textId="77777777" w:rsidR="004C03D9" w:rsidRPr="00642A95" w:rsidRDefault="004C03D9" w:rsidP="004C03D9">
            <w:pPr>
              <w:ind w:left="0" w:firstLine="0"/>
              <w:jc w:val="center"/>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 2015 </w:t>
            </w:r>
          </w:p>
        </w:tc>
      </w:tr>
      <w:tr w:rsidR="004C03D9" w:rsidRPr="00642A95" w14:paraId="4857EE9D" w14:textId="77777777" w:rsidTr="004C03D9">
        <w:trPr>
          <w:trHeight w:val="330"/>
        </w:trPr>
        <w:tc>
          <w:tcPr>
            <w:tcW w:w="4556" w:type="dxa"/>
            <w:tcBorders>
              <w:top w:val="nil"/>
              <w:left w:val="nil"/>
              <w:bottom w:val="nil"/>
              <w:right w:val="nil"/>
            </w:tcBorders>
            <w:shd w:val="clear" w:color="000000" w:fill="FFFFFF"/>
            <w:vAlign w:val="bottom"/>
            <w:hideMark/>
          </w:tcPr>
          <w:p w14:paraId="5E69C498" w14:textId="7286B04D" w:rsidR="004C03D9" w:rsidRPr="00642A95" w:rsidRDefault="008A2635"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ACTIVO</w:t>
            </w:r>
          </w:p>
        </w:tc>
        <w:tc>
          <w:tcPr>
            <w:tcW w:w="1296" w:type="dxa"/>
            <w:tcBorders>
              <w:top w:val="nil"/>
              <w:left w:val="nil"/>
              <w:bottom w:val="nil"/>
              <w:right w:val="nil"/>
            </w:tcBorders>
            <w:shd w:val="clear" w:color="000000" w:fill="FFFFFF"/>
            <w:noWrap/>
            <w:vAlign w:val="bottom"/>
            <w:hideMark/>
          </w:tcPr>
          <w:p w14:paraId="1AA7D8F5"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343AEB6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53656AF7"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74C5676F"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541E0821"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1F2ACF1B"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10F960A6" w14:textId="77777777" w:rsidTr="004C03D9">
        <w:trPr>
          <w:trHeight w:val="330"/>
        </w:trPr>
        <w:tc>
          <w:tcPr>
            <w:tcW w:w="4556" w:type="dxa"/>
            <w:tcBorders>
              <w:top w:val="nil"/>
              <w:left w:val="nil"/>
              <w:bottom w:val="nil"/>
              <w:right w:val="nil"/>
            </w:tcBorders>
            <w:shd w:val="clear" w:color="000000" w:fill="FFFFFF"/>
            <w:vAlign w:val="bottom"/>
            <w:hideMark/>
          </w:tcPr>
          <w:p w14:paraId="7069D287" w14:textId="37334C2C" w:rsidR="004C03D9" w:rsidRPr="00642A95" w:rsidRDefault="00416FCB"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Activo corriente</w:t>
            </w:r>
          </w:p>
        </w:tc>
        <w:tc>
          <w:tcPr>
            <w:tcW w:w="1296" w:type="dxa"/>
            <w:tcBorders>
              <w:top w:val="nil"/>
              <w:left w:val="nil"/>
              <w:bottom w:val="nil"/>
              <w:right w:val="nil"/>
            </w:tcBorders>
            <w:shd w:val="clear" w:color="000000" w:fill="FFFFFF"/>
            <w:noWrap/>
            <w:vAlign w:val="bottom"/>
            <w:hideMark/>
          </w:tcPr>
          <w:p w14:paraId="26BE688D"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71BDA51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13734238"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47C01052"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2E3EF98D"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40F84EF2"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6D27825B" w14:textId="77777777" w:rsidTr="004C03D9">
        <w:trPr>
          <w:trHeight w:val="330"/>
        </w:trPr>
        <w:tc>
          <w:tcPr>
            <w:tcW w:w="4556" w:type="dxa"/>
            <w:tcBorders>
              <w:top w:val="nil"/>
              <w:left w:val="nil"/>
              <w:bottom w:val="nil"/>
              <w:right w:val="nil"/>
            </w:tcBorders>
            <w:shd w:val="clear" w:color="000000" w:fill="FFFFFF"/>
            <w:vAlign w:val="bottom"/>
            <w:hideMark/>
          </w:tcPr>
          <w:p w14:paraId="49FD85C3" w14:textId="2D36B927" w:rsidR="004C03D9" w:rsidRPr="00642A95" w:rsidRDefault="004C3459" w:rsidP="00B748E0">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416FCB" w:rsidRPr="00642A95">
              <w:rPr>
                <w:rFonts w:asciiTheme="minorHAnsi" w:eastAsia="Times New Roman" w:hAnsiTheme="minorHAnsi" w:cs="Arial"/>
                <w:sz w:val="20"/>
                <w:szCs w:val="20"/>
                <w:lang w:val="es-ES_tradnl" w:eastAsia="en-GB"/>
              </w:rPr>
              <w:t xml:space="preserve">Efectivo </w:t>
            </w:r>
            <w:r w:rsidR="00B748E0" w:rsidRPr="00642A95">
              <w:rPr>
                <w:rFonts w:asciiTheme="minorHAnsi" w:eastAsia="Times New Roman" w:hAnsiTheme="minorHAnsi" w:cs="Arial"/>
                <w:sz w:val="20"/>
                <w:szCs w:val="20"/>
                <w:lang w:val="es-ES_tradnl" w:eastAsia="en-GB"/>
              </w:rPr>
              <w:t>y depósitos bancarios a corto plazo</w:t>
            </w:r>
            <w:r w:rsidRPr="00642A95">
              <w:rPr>
                <w:rFonts w:asciiTheme="minorHAnsi" w:eastAsia="Times New Roman" w:hAnsiTheme="minorHAnsi" w:cs="Arial"/>
                <w:sz w:val="20"/>
                <w:szCs w:val="20"/>
                <w:lang w:val="es-ES_tradnl" w:eastAsia="en-GB"/>
              </w:rPr>
              <w:t xml:space="preserve"> </w:t>
            </w:r>
          </w:p>
        </w:tc>
        <w:tc>
          <w:tcPr>
            <w:tcW w:w="1296" w:type="dxa"/>
            <w:tcBorders>
              <w:top w:val="nil"/>
              <w:left w:val="nil"/>
              <w:bottom w:val="nil"/>
              <w:right w:val="nil"/>
            </w:tcBorders>
            <w:shd w:val="clear" w:color="000000" w:fill="FFFFFF"/>
            <w:noWrap/>
            <w:vAlign w:val="bottom"/>
            <w:hideMark/>
          </w:tcPr>
          <w:p w14:paraId="1E01724B"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388A62AA" w14:textId="43410C70" w:rsidR="004C03D9" w:rsidRPr="00642A95" w:rsidRDefault="001A6FAE"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4.</w:t>
            </w:r>
            <w:r w:rsidR="004C03D9" w:rsidRPr="00642A95">
              <w:rPr>
                <w:rFonts w:asciiTheme="minorHAnsi" w:eastAsia="Times New Roman" w:hAnsiTheme="minorHAnsi" w:cs="Arial"/>
                <w:sz w:val="20"/>
                <w:szCs w:val="20"/>
                <w:lang w:val="es-ES_tradnl" w:eastAsia="en-GB"/>
              </w:rPr>
              <w:t>599</w:t>
            </w:r>
          </w:p>
        </w:tc>
        <w:tc>
          <w:tcPr>
            <w:tcW w:w="122" w:type="dxa"/>
            <w:tcBorders>
              <w:top w:val="nil"/>
              <w:left w:val="nil"/>
              <w:bottom w:val="nil"/>
              <w:right w:val="nil"/>
            </w:tcBorders>
            <w:shd w:val="clear" w:color="000000" w:fill="FFFFFF"/>
            <w:noWrap/>
            <w:vAlign w:val="bottom"/>
            <w:hideMark/>
          </w:tcPr>
          <w:p w14:paraId="2FF7EF2C"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559F3589"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57D5BEB5" w14:textId="20475097" w:rsidR="004C03D9" w:rsidRPr="00642A95" w:rsidRDefault="001A6FAE"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4.</w:t>
            </w:r>
            <w:r w:rsidR="004C03D9" w:rsidRPr="00642A95">
              <w:rPr>
                <w:rFonts w:asciiTheme="minorHAnsi" w:eastAsia="Times New Roman" w:hAnsiTheme="minorHAnsi" w:cs="Arial"/>
                <w:sz w:val="20"/>
                <w:szCs w:val="20"/>
                <w:lang w:val="es-ES_tradnl" w:eastAsia="en-GB"/>
              </w:rPr>
              <w:t>652</w:t>
            </w:r>
          </w:p>
        </w:tc>
        <w:tc>
          <w:tcPr>
            <w:tcW w:w="130" w:type="dxa"/>
            <w:tcBorders>
              <w:top w:val="nil"/>
              <w:left w:val="nil"/>
              <w:bottom w:val="nil"/>
              <w:right w:val="nil"/>
            </w:tcBorders>
            <w:shd w:val="clear" w:color="000000" w:fill="FFFFFF"/>
            <w:noWrap/>
            <w:vAlign w:val="bottom"/>
            <w:hideMark/>
          </w:tcPr>
          <w:p w14:paraId="3E01FBD9"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24893248" w14:textId="77777777" w:rsidTr="004C03D9">
        <w:trPr>
          <w:trHeight w:val="338"/>
        </w:trPr>
        <w:tc>
          <w:tcPr>
            <w:tcW w:w="4556" w:type="dxa"/>
            <w:tcBorders>
              <w:top w:val="nil"/>
              <w:left w:val="nil"/>
              <w:bottom w:val="nil"/>
              <w:right w:val="nil"/>
            </w:tcBorders>
            <w:shd w:val="clear" w:color="000000" w:fill="FFFFFF"/>
            <w:vAlign w:val="bottom"/>
            <w:hideMark/>
          </w:tcPr>
          <w:p w14:paraId="1FC0C4B0" w14:textId="20637C5B" w:rsidR="004C03D9" w:rsidRPr="00642A95" w:rsidRDefault="004C3459" w:rsidP="001A6FAE">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1A6FAE" w:rsidRPr="00642A95">
              <w:rPr>
                <w:rFonts w:asciiTheme="minorHAnsi" w:eastAsia="Times New Roman" w:hAnsiTheme="minorHAnsi" w:cs="Arial"/>
                <w:sz w:val="20"/>
                <w:szCs w:val="20"/>
                <w:lang w:val="es-ES_tradnl" w:eastAsia="en-GB"/>
              </w:rPr>
              <w:t xml:space="preserve">Activos exigibles a Partes Contratantes (netos) </w:t>
            </w:r>
          </w:p>
        </w:tc>
        <w:tc>
          <w:tcPr>
            <w:tcW w:w="1296" w:type="dxa"/>
            <w:tcBorders>
              <w:top w:val="nil"/>
              <w:left w:val="nil"/>
              <w:bottom w:val="nil"/>
              <w:right w:val="nil"/>
            </w:tcBorders>
            <w:shd w:val="clear" w:color="000000" w:fill="FFFFFF"/>
            <w:noWrap/>
            <w:vAlign w:val="bottom"/>
            <w:hideMark/>
          </w:tcPr>
          <w:p w14:paraId="41464F81"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6</w:t>
            </w:r>
          </w:p>
        </w:tc>
        <w:tc>
          <w:tcPr>
            <w:tcW w:w="1234" w:type="dxa"/>
            <w:tcBorders>
              <w:top w:val="nil"/>
              <w:left w:val="nil"/>
              <w:bottom w:val="nil"/>
              <w:right w:val="nil"/>
            </w:tcBorders>
            <w:shd w:val="clear" w:color="000000" w:fill="FFFFFF"/>
            <w:noWrap/>
            <w:vAlign w:val="bottom"/>
            <w:hideMark/>
          </w:tcPr>
          <w:p w14:paraId="4164F136"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624</w:t>
            </w:r>
          </w:p>
        </w:tc>
        <w:tc>
          <w:tcPr>
            <w:tcW w:w="122" w:type="dxa"/>
            <w:tcBorders>
              <w:top w:val="nil"/>
              <w:left w:val="nil"/>
              <w:bottom w:val="nil"/>
              <w:right w:val="nil"/>
            </w:tcBorders>
            <w:shd w:val="clear" w:color="000000" w:fill="FFFFFF"/>
            <w:noWrap/>
            <w:vAlign w:val="bottom"/>
            <w:hideMark/>
          </w:tcPr>
          <w:p w14:paraId="58868D4A"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3CE74692"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0F8B1E17"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658</w:t>
            </w:r>
          </w:p>
        </w:tc>
        <w:tc>
          <w:tcPr>
            <w:tcW w:w="130" w:type="dxa"/>
            <w:tcBorders>
              <w:top w:val="nil"/>
              <w:left w:val="nil"/>
              <w:bottom w:val="nil"/>
              <w:right w:val="nil"/>
            </w:tcBorders>
            <w:shd w:val="clear" w:color="000000" w:fill="FFFFFF"/>
            <w:noWrap/>
            <w:vAlign w:val="bottom"/>
            <w:hideMark/>
          </w:tcPr>
          <w:p w14:paraId="670E2408"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643A913C" w14:textId="77777777" w:rsidTr="004C03D9">
        <w:trPr>
          <w:trHeight w:val="338"/>
        </w:trPr>
        <w:tc>
          <w:tcPr>
            <w:tcW w:w="4556" w:type="dxa"/>
            <w:tcBorders>
              <w:top w:val="nil"/>
              <w:left w:val="nil"/>
              <w:bottom w:val="nil"/>
              <w:right w:val="nil"/>
            </w:tcBorders>
            <w:shd w:val="clear" w:color="000000" w:fill="FFFFFF"/>
            <w:vAlign w:val="bottom"/>
            <w:hideMark/>
          </w:tcPr>
          <w:p w14:paraId="3E5AB2CC" w14:textId="42EADEC0" w:rsidR="004C03D9" w:rsidRPr="00642A95" w:rsidRDefault="004C3459" w:rsidP="001A6FAE">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4C03D9" w:rsidRPr="00642A95">
              <w:rPr>
                <w:rFonts w:asciiTheme="minorHAnsi" w:eastAsia="Times New Roman" w:hAnsiTheme="minorHAnsi" w:cs="Arial"/>
                <w:sz w:val="20"/>
                <w:szCs w:val="20"/>
                <w:lang w:val="es-ES_tradnl" w:eastAsia="en-GB"/>
              </w:rPr>
              <w:t>Ot</w:t>
            </w:r>
            <w:r w:rsidR="001A6FAE" w:rsidRPr="00642A95">
              <w:rPr>
                <w:rFonts w:asciiTheme="minorHAnsi" w:eastAsia="Times New Roman" w:hAnsiTheme="minorHAnsi" w:cs="Arial"/>
                <w:sz w:val="20"/>
                <w:szCs w:val="20"/>
                <w:lang w:val="es-ES_tradnl" w:eastAsia="en-GB"/>
              </w:rPr>
              <w:t>ros activos exigibles</w:t>
            </w:r>
          </w:p>
        </w:tc>
        <w:tc>
          <w:tcPr>
            <w:tcW w:w="1296" w:type="dxa"/>
            <w:tcBorders>
              <w:top w:val="nil"/>
              <w:left w:val="nil"/>
              <w:bottom w:val="nil"/>
              <w:right w:val="nil"/>
            </w:tcBorders>
            <w:shd w:val="clear" w:color="000000" w:fill="FFFFFF"/>
            <w:noWrap/>
            <w:vAlign w:val="bottom"/>
            <w:hideMark/>
          </w:tcPr>
          <w:p w14:paraId="388A1041"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7</w:t>
            </w:r>
          </w:p>
        </w:tc>
        <w:tc>
          <w:tcPr>
            <w:tcW w:w="1234" w:type="dxa"/>
            <w:tcBorders>
              <w:top w:val="nil"/>
              <w:left w:val="nil"/>
              <w:bottom w:val="single" w:sz="4" w:space="0" w:color="auto"/>
              <w:right w:val="nil"/>
            </w:tcBorders>
            <w:shd w:val="clear" w:color="000000" w:fill="FFFFFF"/>
            <w:noWrap/>
            <w:vAlign w:val="bottom"/>
            <w:hideMark/>
          </w:tcPr>
          <w:p w14:paraId="239E66C8"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98</w:t>
            </w:r>
          </w:p>
        </w:tc>
        <w:tc>
          <w:tcPr>
            <w:tcW w:w="122" w:type="dxa"/>
            <w:tcBorders>
              <w:top w:val="nil"/>
              <w:left w:val="nil"/>
              <w:bottom w:val="single" w:sz="4" w:space="0" w:color="auto"/>
              <w:right w:val="nil"/>
            </w:tcBorders>
            <w:shd w:val="clear" w:color="000000" w:fill="FFFFFF"/>
            <w:noWrap/>
            <w:vAlign w:val="bottom"/>
            <w:hideMark/>
          </w:tcPr>
          <w:p w14:paraId="0ED9BFFB"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single" w:sz="4" w:space="0" w:color="auto"/>
              <w:right w:val="nil"/>
            </w:tcBorders>
            <w:shd w:val="clear" w:color="000000" w:fill="D9D9D9"/>
            <w:noWrap/>
            <w:vAlign w:val="bottom"/>
            <w:hideMark/>
          </w:tcPr>
          <w:p w14:paraId="52A6B1EF"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single" w:sz="4" w:space="0" w:color="auto"/>
              <w:right w:val="nil"/>
            </w:tcBorders>
            <w:shd w:val="clear" w:color="000000" w:fill="FFFFFF"/>
            <w:noWrap/>
            <w:vAlign w:val="bottom"/>
            <w:hideMark/>
          </w:tcPr>
          <w:p w14:paraId="60050F0A"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88</w:t>
            </w:r>
          </w:p>
        </w:tc>
        <w:tc>
          <w:tcPr>
            <w:tcW w:w="130" w:type="dxa"/>
            <w:tcBorders>
              <w:top w:val="nil"/>
              <w:left w:val="nil"/>
              <w:bottom w:val="nil"/>
              <w:right w:val="nil"/>
            </w:tcBorders>
            <w:shd w:val="clear" w:color="000000" w:fill="FFFFFF"/>
            <w:noWrap/>
            <w:vAlign w:val="bottom"/>
            <w:hideMark/>
          </w:tcPr>
          <w:p w14:paraId="3D1EDE15"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4F47B77B" w14:textId="77777777" w:rsidTr="004C03D9">
        <w:trPr>
          <w:trHeight w:val="330"/>
        </w:trPr>
        <w:tc>
          <w:tcPr>
            <w:tcW w:w="4556" w:type="dxa"/>
            <w:tcBorders>
              <w:top w:val="nil"/>
              <w:left w:val="nil"/>
              <w:bottom w:val="nil"/>
              <w:right w:val="nil"/>
            </w:tcBorders>
            <w:shd w:val="clear" w:color="000000" w:fill="FFFFFF"/>
            <w:vAlign w:val="bottom"/>
            <w:hideMark/>
          </w:tcPr>
          <w:p w14:paraId="35E2A12F" w14:textId="4CBF3C78" w:rsidR="004C03D9" w:rsidRPr="00642A95" w:rsidRDefault="004C03D9" w:rsidP="001A6FAE">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Total </w:t>
            </w:r>
            <w:r w:rsidR="001A6FAE" w:rsidRPr="00642A95">
              <w:rPr>
                <w:rFonts w:asciiTheme="minorHAnsi" w:eastAsia="Times New Roman" w:hAnsiTheme="minorHAnsi" w:cs="Arial"/>
                <w:b/>
                <w:bCs/>
                <w:sz w:val="20"/>
                <w:szCs w:val="20"/>
                <w:lang w:val="es-ES_tradnl" w:eastAsia="en-GB"/>
              </w:rPr>
              <w:t xml:space="preserve">de activos corrientes </w:t>
            </w:r>
          </w:p>
        </w:tc>
        <w:tc>
          <w:tcPr>
            <w:tcW w:w="1296" w:type="dxa"/>
            <w:tcBorders>
              <w:top w:val="nil"/>
              <w:left w:val="nil"/>
              <w:bottom w:val="nil"/>
              <w:right w:val="nil"/>
            </w:tcBorders>
            <w:shd w:val="clear" w:color="000000" w:fill="FFFFFF"/>
            <w:noWrap/>
            <w:vAlign w:val="bottom"/>
            <w:hideMark/>
          </w:tcPr>
          <w:p w14:paraId="524E619D"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2403A033" w14:textId="64F30BF5" w:rsidR="004C03D9" w:rsidRPr="00642A95" w:rsidRDefault="001A6FAE"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5.</w:t>
            </w:r>
            <w:r w:rsidR="004C03D9" w:rsidRPr="00642A95">
              <w:rPr>
                <w:rFonts w:asciiTheme="minorHAnsi" w:eastAsia="Times New Roman" w:hAnsiTheme="minorHAnsi" w:cs="Arial"/>
                <w:b/>
                <w:bCs/>
                <w:sz w:val="20"/>
                <w:szCs w:val="20"/>
                <w:lang w:val="es-ES_tradnl" w:eastAsia="en-GB"/>
              </w:rPr>
              <w:t>321</w:t>
            </w:r>
          </w:p>
        </w:tc>
        <w:tc>
          <w:tcPr>
            <w:tcW w:w="122" w:type="dxa"/>
            <w:tcBorders>
              <w:top w:val="nil"/>
              <w:left w:val="nil"/>
              <w:bottom w:val="nil"/>
              <w:right w:val="nil"/>
            </w:tcBorders>
            <w:shd w:val="clear" w:color="000000" w:fill="FFFFFF"/>
            <w:noWrap/>
            <w:vAlign w:val="bottom"/>
            <w:hideMark/>
          </w:tcPr>
          <w:p w14:paraId="3A25880A"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4CE0B45C"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63740742" w14:textId="68124D65" w:rsidR="004C03D9" w:rsidRPr="00642A95" w:rsidRDefault="001A6FAE"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5.</w:t>
            </w:r>
            <w:r w:rsidR="004C03D9" w:rsidRPr="00642A95">
              <w:rPr>
                <w:rFonts w:asciiTheme="minorHAnsi" w:eastAsia="Times New Roman" w:hAnsiTheme="minorHAnsi" w:cs="Arial"/>
                <w:b/>
                <w:bCs/>
                <w:sz w:val="20"/>
                <w:szCs w:val="20"/>
                <w:lang w:val="es-ES_tradnl" w:eastAsia="en-GB"/>
              </w:rPr>
              <w:t>398</w:t>
            </w:r>
          </w:p>
        </w:tc>
        <w:tc>
          <w:tcPr>
            <w:tcW w:w="130" w:type="dxa"/>
            <w:tcBorders>
              <w:top w:val="nil"/>
              <w:left w:val="nil"/>
              <w:bottom w:val="nil"/>
              <w:right w:val="nil"/>
            </w:tcBorders>
            <w:shd w:val="clear" w:color="000000" w:fill="FFFFFF"/>
            <w:noWrap/>
            <w:vAlign w:val="bottom"/>
            <w:hideMark/>
          </w:tcPr>
          <w:p w14:paraId="75476702"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r w:rsidR="004C03D9" w:rsidRPr="00642A95" w14:paraId="49F68B3D" w14:textId="77777777" w:rsidTr="004C03D9">
        <w:trPr>
          <w:trHeight w:val="330"/>
        </w:trPr>
        <w:tc>
          <w:tcPr>
            <w:tcW w:w="4556" w:type="dxa"/>
            <w:tcBorders>
              <w:top w:val="nil"/>
              <w:left w:val="nil"/>
              <w:bottom w:val="nil"/>
              <w:right w:val="nil"/>
            </w:tcBorders>
            <w:shd w:val="clear" w:color="000000" w:fill="FFFFFF"/>
            <w:vAlign w:val="bottom"/>
            <w:hideMark/>
          </w:tcPr>
          <w:p w14:paraId="0D56B7FD"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96" w:type="dxa"/>
            <w:tcBorders>
              <w:top w:val="nil"/>
              <w:left w:val="nil"/>
              <w:bottom w:val="nil"/>
              <w:right w:val="nil"/>
            </w:tcBorders>
            <w:shd w:val="clear" w:color="000000" w:fill="FFFFFF"/>
            <w:noWrap/>
            <w:vAlign w:val="bottom"/>
            <w:hideMark/>
          </w:tcPr>
          <w:p w14:paraId="52DD1144"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05EC4BED"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55297DFE"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33D34A4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4BD52078"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4A4B688B"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75E747DD" w14:textId="77777777" w:rsidTr="004C03D9">
        <w:trPr>
          <w:trHeight w:val="338"/>
        </w:trPr>
        <w:tc>
          <w:tcPr>
            <w:tcW w:w="4556" w:type="dxa"/>
            <w:tcBorders>
              <w:top w:val="nil"/>
              <w:left w:val="nil"/>
              <w:bottom w:val="nil"/>
              <w:right w:val="nil"/>
            </w:tcBorders>
            <w:shd w:val="clear" w:color="000000" w:fill="FFFFFF"/>
            <w:vAlign w:val="bottom"/>
            <w:hideMark/>
          </w:tcPr>
          <w:p w14:paraId="12488ED6" w14:textId="4979A27D" w:rsidR="004C03D9" w:rsidRPr="00642A95" w:rsidRDefault="004C03D9" w:rsidP="001A6FAE">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Total </w:t>
            </w:r>
            <w:r w:rsidR="001A6FAE" w:rsidRPr="00642A95">
              <w:rPr>
                <w:rFonts w:asciiTheme="minorHAnsi" w:eastAsia="Times New Roman" w:hAnsiTheme="minorHAnsi" w:cs="Arial"/>
                <w:b/>
                <w:bCs/>
                <w:sz w:val="20"/>
                <w:szCs w:val="20"/>
                <w:lang w:val="es-ES_tradnl" w:eastAsia="en-GB"/>
              </w:rPr>
              <w:t>de activos no corrientes</w:t>
            </w:r>
          </w:p>
        </w:tc>
        <w:tc>
          <w:tcPr>
            <w:tcW w:w="1296" w:type="dxa"/>
            <w:tcBorders>
              <w:top w:val="nil"/>
              <w:left w:val="nil"/>
              <w:bottom w:val="nil"/>
              <w:right w:val="nil"/>
            </w:tcBorders>
            <w:shd w:val="clear" w:color="000000" w:fill="FFFFFF"/>
            <w:noWrap/>
            <w:vAlign w:val="bottom"/>
            <w:hideMark/>
          </w:tcPr>
          <w:p w14:paraId="049C5BE5"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9</w:t>
            </w:r>
          </w:p>
        </w:tc>
        <w:tc>
          <w:tcPr>
            <w:tcW w:w="1234" w:type="dxa"/>
            <w:tcBorders>
              <w:top w:val="nil"/>
              <w:left w:val="nil"/>
              <w:bottom w:val="nil"/>
              <w:right w:val="nil"/>
            </w:tcBorders>
            <w:shd w:val="clear" w:color="000000" w:fill="FFFFFF"/>
            <w:noWrap/>
            <w:vAlign w:val="bottom"/>
            <w:hideMark/>
          </w:tcPr>
          <w:p w14:paraId="7D7E23D9" w14:textId="77777777" w:rsidR="004C03D9" w:rsidRPr="00642A95" w:rsidRDefault="004C03D9"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21</w:t>
            </w:r>
          </w:p>
        </w:tc>
        <w:tc>
          <w:tcPr>
            <w:tcW w:w="122" w:type="dxa"/>
            <w:tcBorders>
              <w:top w:val="nil"/>
              <w:left w:val="nil"/>
              <w:bottom w:val="nil"/>
              <w:right w:val="nil"/>
            </w:tcBorders>
            <w:shd w:val="clear" w:color="000000" w:fill="FFFFFF"/>
            <w:noWrap/>
            <w:vAlign w:val="bottom"/>
            <w:hideMark/>
          </w:tcPr>
          <w:p w14:paraId="6B323CDB"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015595AC"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4B5BA18E" w14:textId="77777777" w:rsidR="004C03D9" w:rsidRPr="00642A95" w:rsidRDefault="004C03D9"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34</w:t>
            </w:r>
          </w:p>
        </w:tc>
        <w:tc>
          <w:tcPr>
            <w:tcW w:w="130" w:type="dxa"/>
            <w:tcBorders>
              <w:top w:val="nil"/>
              <w:left w:val="nil"/>
              <w:bottom w:val="nil"/>
              <w:right w:val="nil"/>
            </w:tcBorders>
            <w:shd w:val="clear" w:color="000000" w:fill="FFFFFF"/>
            <w:noWrap/>
            <w:vAlign w:val="bottom"/>
            <w:hideMark/>
          </w:tcPr>
          <w:p w14:paraId="155195AA"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r w:rsidR="004C03D9" w:rsidRPr="00642A95" w14:paraId="199E0B80" w14:textId="77777777" w:rsidTr="004C03D9">
        <w:trPr>
          <w:trHeight w:val="330"/>
        </w:trPr>
        <w:tc>
          <w:tcPr>
            <w:tcW w:w="4556" w:type="dxa"/>
            <w:tcBorders>
              <w:top w:val="nil"/>
              <w:left w:val="nil"/>
              <w:bottom w:val="nil"/>
              <w:right w:val="nil"/>
            </w:tcBorders>
            <w:shd w:val="clear" w:color="000000" w:fill="FFFFFF"/>
            <w:vAlign w:val="bottom"/>
            <w:hideMark/>
          </w:tcPr>
          <w:p w14:paraId="44BCD07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96" w:type="dxa"/>
            <w:tcBorders>
              <w:top w:val="nil"/>
              <w:left w:val="nil"/>
              <w:bottom w:val="nil"/>
              <w:right w:val="nil"/>
            </w:tcBorders>
            <w:shd w:val="clear" w:color="000000" w:fill="FFFFFF"/>
            <w:noWrap/>
            <w:vAlign w:val="bottom"/>
            <w:hideMark/>
          </w:tcPr>
          <w:p w14:paraId="1A961D5B"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auto" w:fill="auto"/>
            <w:noWrap/>
            <w:vAlign w:val="bottom"/>
            <w:hideMark/>
          </w:tcPr>
          <w:p w14:paraId="0BF0E169" w14:textId="77777777" w:rsidR="004C03D9" w:rsidRPr="00642A95" w:rsidRDefault="004C03D9" w:rsidP="004C03D9">
            <w:pPr>
              <w:ind w:left="0" w:firstLine="0"/>
              <w:rPr>
                <w:rFonts w:asciiTheme="minorHAnsi" w:eastAsia="Times New Roman" w:hAnsiTheme="minorHAnsi" w:cs="Arial"/>
                <w:sz w:val="20"/>
                <w:szCs w:val="20"/>
                <w:lang w:val="es-ES_tradnl" w:eastAsia="en-GB"/>
              </w:rPr>
            </w:pPr>
          </w:p>
        </w:tc>
        <w:tc>
          <w:tcPr>
            <w:tcW w:w="122" w:type="dxa"/>
            <w:tcBorders>
              <w:top w:val="nil"/>
              <w:left w:val="nil"/>
              <w:bottom w:val="nil"/>
              <w:right w:val="nil"/>
            </w:tcBorders>
            <w:shd w:val="clear" w:color="000000" w:fill="FFFFFF"/>
            <w:noWrap/>
            <w:vAlign w:val="bottom"/>
            <w:hideMark/>
          </w:tcPr>
          <w:p w14:paraId="3304393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44138BB5"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3CE37658"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7D3FF4C4"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36B347EC" w14:textId="77777777" w:rsidTr="004C03D9">
        <w:trPr>
          <w:trHeight w:val="480"/>
        </w:trPr>
        <w:tc>
          <w:tcPr>
            <w:tcW w:w="4556" w:type="dxa"/>
            <w:tcBorders>
              <w:top w:val="nil"/>
              <w:left w:val="nil"/>
              <w:bottom w:val="nil"/>
              <w:right w:val="nil"/>
            </w:tcBorders>
            <w:shd w:val="clear" w:color="000000" w:fill="FFFFFF"/>
            <w:vAlign w:val="center"/>
            <w:hideMark/>
          </w:tcPr>
          <w:p w14:paraId="5F2BF08F" w14:textId="3D35FE72" w:rsidR="004C03D9" w:rsidRPr="00642A95" w:rsidRDefault="001A6FAE"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TOTAL DE ACTIVOS</w:t>
            </w:r>
          </w:p>
        </w:tc>
        <w:tc>
          <w:tcPr>
            <w:tcW w:w="1296" w:type="dxa"/>
            <w:tcBorders>
              <w:top w:val="nil"/>
              <w:left w:val="nil"/>
              <w:bottom w:val="nil"/>
              <w:right w:val="nil"/>
            </w:tcBorders>
            <w:shd w:val="clear" w:color="000000" w:fill="FFFFFF"/>
            <w:noWrap/>
            <w:vAlign w:val="center"/>
            <w:hideMark/>
          </w:tcPr>
          <w:p w14:paraId="33B88D98"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single" w:sz="4" w:space="0" w:color="auto"/>
              <w:left w:val="nil"/>
              <w:bottom w:val="single" w:sz="4" w:space="0" w:color="auto"/>
              <w:right w:val="nil"/>
            </w:tcBorders>
            <w:shd w:val="clear" w:color="000000" w:fill="FFFFFF"/>
            <w:noWrap/>
            <w:vAlign w:val="center"/>
            <w:hideMark/>
          </w:tcPr>
          <w:p w14:paraId="4A1CCC6C" w14:textId="554685AE" w:rsidR="004C03D9" w:rsidRPr="00642A95" w:rsidRDefault="001A6FAE"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5.</w:t>
            </w:r>
            <w:r w:rsidR="004C03D9" w:rsidRPr="00642A95">
              <w:rPr>
                <w:rFonts w:asciiTheme="minorHAnsi" w:eastAsia="Times New Roman" w:hAnsiTheme="minorHAnsi" w:cs="Arial"/>
                <w:b/>
                <w:bCs/>
                <w:sz w:val="20"/>
                <w:szCs w:val="20"/>
                <w:lang w:val="es-ES_tradnl" w:eastAsia="en-GB"/>
              </w:rPr>
              <w:t>342</w:t>
            </w:r>
          </w:p>
        </w:tc>
        <w:tc>
          <w:tcPr>
            <w:tcW w:w="122" w:type="dxa"/>
            <w:tcBorders>
              <w:top w:val="single" w:sz="4" w:space="0" w:color="auto"/>
              <w:left w:val="nil"/>
              <w:bottom w:val="single" w:sz="4" w:space="0" w:color="auto"/>
              <w:right w:val="nil"/>
            </w:tcBorders>
            <w:shd w:val="clear" w:color="000000" w:fill="FFFFFF"/>
            <w:noWrap/>
            <w:vAlign w:val="center"/>
            <w:hideMark/>
          </w:tcPr>
          <w:p w14:paraId="4DDB1AA8"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699A8D8C"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6" w:type="dxa"/>
            <w:tcBorders>
              <w:top w:val="single" w:sz="4" w:space="0" w:color="auto"/>
              <w:left w:val="nil"/>
              <w:bottom w:val="single" w:sz="4" w:space="0" w:color="auto"/>
              <w:right w:val="nil"/>
            </w:tcBorders>
            <w:shd w:val="clear" w:color="000000" w:fill="FFFFFF"/>
            <w:noWrap/>
            <w:vAlign w:val="center"/>
            <w:hideMark/>
          </w:tcPr>
          <w:p w14:paraId="693530FD" w14:textId="7FF8BE7E" w:rsidR="004C03D9" w:rsidRPr="00642A95" w:rsidRDefault="001A6FAE"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5.</w:t>
            </w:r>
            <w:r w:rsidR="004C03D9" w:rsidRPr="00642A95">
              <w:rPr>
                <w:rFonts w:asciiTheme="minorHAnsi" w:eastAsia="Times New Roman" w:hAnsiTheme="minorHAnsi" w:cs="Arial"/>
                <w:b/>
                <w:bCs/>
                <w:sz w:val="20"/>
                <w:szCs w:val="20"/>
                <w:lang w:val="es-ES_tradnl" w:eastAsia="en-GB"/>
              </w:rPr>
              <w:t>432</w:t>
            </w:r>
          </w:p>
        </w:tc>
        <w:tc>
          <w:tcPr>
            <w:tcW w:w="130" w:type="dxa"/>
            <w:tcBorders>
              <w:top w:val="nil"/>
              <w:left w:val="nil"/>
              <w:bottom w:val="nil"/>
              <w:right w:val="nil"/>
            </w:tcBorders>
            <w:shd w:val="clear" w:color="000000" w:fill="FFFFFF"/>
            <w:noWrap/>
            <w:vAlign w:val="center"/>
            <w:hideMark/>
          </w:tcPr>
          <w:p w14:paraId="38A540CA"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r w:rsidR="004C03D9" w:rsidRPr="00642A95" w14:paraId="162D53E4" w14:textId="77777777" w:rsidTr="004C03D9">
        <w:trPr>
          <w:trHeight w:val="330"/>
        </w:trPr>
        <w:tc>
          <w:tcPr>
            <w:tcW w:w="4556" w:type="dxa"/>
            <w:tcBorders>
              <w:top w:val="nil"/>
              <w:left w:val="nil"/>
              <w:bottom w:val="nil"/>
              <w:right w:val="nil"/>
            </w:tcBorders>
            <w:shd w:val="clear" w:color="000000" w:fill="FFFFFF"/>
            <w:vAlign w:val="bottom"/>
            <w:hideMark/>
          </w:tcPr>
          <w:p w14:paraId="16DAE79A"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96" w:type="dxa"/>
            <w:tcBorders>
              <w:top w:val="nil"/>
              <w:left w:val="nil"/>
              <w:bottom w:val="nil"/>
              <w:right w:val="nil"/>
            </w:tcBorders>
            <w:shd w:val="clear" w:color="000000" w:fill="FFFFFF"/>
            <w:noWrap/>
            <w:vAlign w:val="bottom"/>
            <w:hideMark/>
          </w:tcPr>
          <w:p w14:paraId="66F3C1A1"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305830A8"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424F577A"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78DBB0DE"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1F1D34C7"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3E7E812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2B3646" w14:paraId="30BD2632" w14:textId="77777777" w:rsidTr="004C03D9">
        <w:trPr>
          <w:trHeight w:val="330"/>
        </w:trPr>
        <w:tc>
          <w:tcPr>
            <w:tcW w:w="4556" w:type="dxa"/>
            <w:tcBorders>
              <w:top w:val="nil"/>
              <w:left w:val="nil"/>
              <w:bottom w:val="nil"/>
              <w:right w:val="nil"/>
            </w:tcBorders>
            <w:shd w:val="clear" w:color="000000" w:fill="FFFFFF"/>
            <w:vAlign w:val="bottom"/>
            <w:hideMark/>
          </w:tcPr>
          <w:p w14:paraId="63F8176F" w14:textId="779105ED" w:rsidR="004C03D9" w:rsidRPr="00642A95" w:rsidRDefault="001A6FAE" w:rsidP="001A6FAE">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PASIVO Y SALDOS DE FONDOS</w:t>
            </w:r>
          </w:p>
        </w:tc>
        <w:tc>
          <w:tcPr>
            <w:tcW w:w="1296" w:type="dxa"/>
            <w:tcBorders>
              <w:top w:val="nil"/>
              <w:left w:val="nil"/>
              <w:bottom w:val="nil"/>
              <w:right w:val="nil"/>
            </w:tcBorders>
            <w:shd w:val="clear" w:color="000000" w:fill="FFFFFF"/>
            <w:noWrap/>
            <w:vAlign w:val="bottom"/>
            <w:hideMark/>
          </w:tcPr>
          <w:p w14:paraId="3FA7F3B6"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293D66A9"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33981732"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6CBE9CAC"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678D6592"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367E923E"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35EA8D06" w14:textId="77777777" w:rsidTr="004C03D9">
        <w:trPr>
          <w:trHeight w:val="330"/>
        </w:trPr>
        <w:tc>
          <w:tcPr>
            <w:tcW w:w="4556" w:type="dxa"/>
            <w:tcBorders>
              <w:top w:val="nil"/>
              <w:left w:val="nil"/>
              <w:bottom w:val="nil"/>
              <w:right w:val="nil"/>
            </w:tcBorders>
            <w:shd w:val="clear" w:color="000000" w:fill="FFFFFF"/>
            <w:vAlign w:val="bottom"/>
            <w:hideMark/>
          </w:tcPr>
          <w:p w14:paraId="636F258D" w14:textId="2B6F74CA" w:rsidR="004C03D9" w:rsidRPr="00642A95" w:rsidRDefault="001A6FAE" w:rsidP="001A6FAE">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Pasivo corriente </w:t>
            </w:r>
          </w:p>
        </w:tc>
        <w:tc>
          <w:tcPr>
            <w:tcW w:w="1296" w:type="dxa"/>
            <w:tcBorders>
              <w:top w:val="nil"/>
              <w:left w:val="nil"/>
              <w:bottom w:val="nil"/>
              <w:right w:val="nil"/>
            </w:tcBorders>
            <w:shd w:val="clear" w:color="000000" w:fill="FFFFFF"/>
            <w:noWrap/>
            <w:vAlign w:val="bottom"/>
            <w:hideMark/>
          </w:tcPr>
          <w:p w14:paraId="3A0086D0"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4140A551"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6812E067"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3737B04D"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6E734E7D"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58970D6A"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420097DE" w14:textId="77777777" w:rsidTr="004C03D9">
        <w:trPr>
          <w:trHeight w:val="338"/>
        </w:trPr>
        <w:tc>
          <w:tcPr>
            <w:tcW w:w="4556" w:type="dxa"/>
            <w:tcBorders>
              <w:top w:val="nil"/>
              <w:left w:val="nil"/>
              <w:bottom w:val="nil"/>
              <w:right w:val="nil"/>
            </w:tcBorders>
            <w:shd w:val="clear" w:color="000000" w:fill="FFFFFF"/>
            <w:vAlign w:val="bottom"/>
            <w:hideMark/>
          </w:tcPr>
          <w:p w14:paraId="02310024" w14:textId="380550B8" w:rsidR="004C03D9" w:rsidRPr="00642A95" w:rsidRDefault="004C3459" w:rsidP="001A6FAE">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1A6FAE" w:rsidRPr="00642A95">
              <w:rPr>
                <w:rFonts w:asciiTheme="minorHAnsi" w:eastAsia="Times New Roman" w:hAnsiTheme="minorHAnsi" w:cs="Arial"/>
                <w:sz w:val="20"/>
                <w:szCs w:val="20"/>
                <w:lang w:val="es-ES_tradnl" w:eastAsia="en-GB"/>
              </w:rPr>
              <w:t xml:space="preserve">Importe adeudado a la UICN </w:t>
            </w:r>
          </w:p>
        </w:tc>
        <w:tc>
          <w:tcPr>
            <w:tcW w:w="1296" w:type="dxa"/>
            <w:tcBorders>
              <w:top w:val="nil"/>
              <w:left w:val="nil"/>
              <w:bottom w:val="nil"/>
              <w:right w:val="nil"/>
            </w:tcBorders>
            <w:shd w:val="clear" w:color="000000" w:fill="FFFFFF"/>
            <w:noWrap/>
            <w:vAlign w:val="bottom"/>
            <w:hideMark/>
          </w:tcPr>
          <w:p w14:paraId="2CDF1A34"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05FD0E6B"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277</w:t>
            </w:r>
          </w:p>
        </w:tc>
        <w:tc>
          <w:tcPr>
            <w:tcW w:w="122" w:type="dxa"/>
            <w:tcBorders>
              <w:top w:val="nil"/>
              <w:left w:val="nil"/>
              <w:bottom w:val="nil"/>
              <w:right w:val="nil"/>
            </w:tcBorders>
            <w:shd w:val="clear" w:color="000000" w:fill="FFFFFF"/>
            <w:noWrap/>
            <w:vAlign w:val="bottom"/>
            <w:hideMark/>
          </w:tcPr>
          <w:p w14:paraId="581EDAF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32C30322"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7E5BFB2D"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775</w:t>
            </w:r>
          </w:p>
        </w:tc>
        <w:tc>
          <w:tcPr>
            <w:tcW w:w="130" w:type="dxa"/>
            <w:tcBorders>
              <w:top w:val="nil"/>
              <w:left w:val="nil"/>
              <w:bottom w:val="nil"/>
              <w:right w:val="nil"/>
            </w:tcBorders>
            <w:shd w:val="clear" w:color="000000" w:fill="FFFFFF"/>
            <w:noWrap/>
            <w:vAlign w:val="bottom"/>
            <w:hideMark/>
          </w:tcPr>
          <w:p w14:paraId="29BFE6A9"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7F0F7494" w14:textId="77777777" w:rsidTr="004C03D9">
        <w:trPr>
          <w:trHeight w:val="330"/>
        </w:trPr>
        <w:tc>
          <w:tcPr>
            <w:tcW w:w="4556" w:type="dxa"/>
            <w:tcBorders>
              <w:top w:val="nil"/>
              <w:left w:val="nil"/>
              <w:bottom w:val="nil"/>
              <w:right w:val="nil"/>
            </w:tcBorders>
            <w:shd w:val="clear" w:color="000000" w:fill="FFFFFF"/>
            <w:vAlign w:val="bottom"/>
            <w:hideMark/>
          </w:tcPr>
          <w:p w14:paraId="2BCEFB83" w14:textId="10C99ADF" w:rsidR="004C03D9" w:rsidRPr="00642A95" w:rsidRDefault="004C3459" w:rsidP="001A6FAE">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4C03D9" w:rsidRPr="00642A95">
              <w:rPr>
                <w:rFonts w:asciiTheme="minorHAnsi" w:eastAsia="Times New Roman" w:hAnsiTheme="minorHAnsi" w:cs="Arial"/>
                <w:sz w:val="20"/>
                <w:szCs w:val="20"/>
                <w:lang w:val="es-ES_tradnl" w:eastAsia="en-GB"/>
              </w:rPr>
              <w:t>Ot</w:t>
            </w:r>
            <w:r w:rsidR="001A6FAE" w:rsidRPr="00642A95">
              <w:rPr>
                <w:rFonts w:asciiTheme="minorHAnsi" w:eastAsia="Times New Roman" w:hAnsiTheme="minorHAnsi" w:cs="Arial"/>
                <w:sz w:val="20"/>
                <w:szCs w:val="20"/>
                <w:lang w:val="es-ES_tradnl" w:eastAsia="en-GB"/>
              </w:rPr>
              <w:t xml:space="preserve">ras cuentas por pagar </w:t>
            </w:r>
          </w:p>
        </w:tc>
        <w:tc>
          <w:tcPr>
            <w:tcW w:w="1296" w:type="dxa"/>
            <w:tcBorders>
              <w:top w:val="nil"/>
              <w:left w:val="nil"/>
              <w:bottom w:val="nil"/>
              <w:right w:val="nil"/>
            </w:tcBorders>
            <w:shd w:val="clear" w:color="000000" w:fill="FFFFFF"/>
            <w:noWrap/>
            <w:vAlign w:val="bottom"/>
            <w:hideMark/>
          </w:tcPr>
          <w:p w14:paraId="3E939E97"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8</w:t>
            </w:r>
          </w:p>
        </w:tc>
        <w:tc>
          <w:tcPr>
            <w:tcW w:w="1234" w:type="dxa"/>
            <w:tcBorders>
              <w:top w:val="nil"/>
              <w:left w:val="nil"/>
              <w:bottom w:val="nil"/>
              <w:right w:val="nil"/>
            </w:tcBorders>
            <w:shd w:val="clear" w:color="000000" w:fill="FFFFFF"/>
            <w:noWrap/>
            <w:vAlign w:val="bottom"/>
            <w:hideMark/>
          </w:tcPr>
          <w:p w14:paraId="4037E411"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766</w:t>
            </w:r>
          </w:p>
        </w:tc>
        <w:tc>
          <w:tcPr>
            <w:tcW w:w="122" w:type="dxa"/>
            <w:tcBorders>
              <w:top w:val="nil"/>
              <w:left w:val="nil"/>
              <w:bottom w:val="nil"/>
              <w:right w:val="nil"/>
            </w:tcBorders>
            <w:shd w:val="clear" w:color="000000" w:fill="FFFFFF"/>
            <w:noWrap/>
            <w:vAlign w:val="bottom"/>
            <w:hideMark/>
          </w:tcPr>
          <w:p w14:paraId="3B353884"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03C5FFB7"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5DEFC833"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630</w:t>
            </w:r>
          </w:p>
        </w:tc>
        <w:tc>
          <w:tcPr>
            <w:tcW w:w="130" w:type="dxa"/>
            <w:tcBorders>
              <w:top w:val="nil"/>
              <w:left w:val="nil"/>
              <w:bottom w:val="nil"/>
              <w:right w:val="nil"/>
            </w:tcBorders>
            <w:shd w:val="clear" w:color="000000" w:fill="FFFFFF"/>
            <w:noWrap/>
            <w:vAlign w:val="bottom"/>
            <w:hideMark/>
          </w:tcPr>
          <w:p w14:paraId="52E0399F"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1000F758" w14:textId="77777777" w:rsidTr="004C03D9">
        <w:trPr>
          <w:trHeight w:val="338"/>
        </w:trPr>
        <w:tc>
          <w:tcPr>
            <w:tcW w:w="4556" w:type="dxa"/>
            <w:tcBorders>
              <w:top w:val="nil"/>
              <w:left w:val="nil"/>
              <w:bottom w:val="nil"/>
              <w:right w:val="nil"/>
            </w:tcBorders>
            <w:shd w:val="clear" w:color="000000" w:fill="FFFFFF"/>
            <w:vAlign w:val="bottom"/>
            <w:hideMark/>
          </w:tcPr>
          <w:p w14:paraId="0EF86095" w14:textId="3E4A9D57" w:rsidR="004C03D9" w:rsidRPr="00642A95" w:rsidRDefault="004C3459" w:rsidP="00EF155D">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EF155D" w:rsidRPr="00642A95">
              <w:rPr>
                <w:rFonts w:asciiTheme="minorHAnsi" w:eastAsia="Times New Roman" w:hAnsiTheme="minorHAnsi" w:cs="Arial"/>
                <w:sz w:val="20"/>
                <w:szCs w:val="20"/>
                <w:lang w:val="es-ES_tradnl" w:eastAsia="en-GB"/>
              </w:rPr>
              <w:t xml:space="preserve">Pasivo acumulado </w:t>
            </w:r>
          </w:p>
        </w:tc>
        <w:tc>
          <w:tcPr>
            <w:tcW w:w="1296" w:type="dxa"/>
            <w:tcBorders>
              <w:top w:val="nil"/>
              <w:left w:val="nil"/>
              <w:bottom w:val="nil"/>
              <w:right w:val="nil"/>
            </w:tcBorders>
            <w:shd w:val="clear" w:color="000000" w:fill="FFFFFF"/>
            <w:noWrap/>
            <w:vAlign w:val="bottom"/>
            <w:hideMark/>
          </w:tcPr>
          <w:p w14:paraId="699DEFB2"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single" w:sz="4" w:space="0" w:color="auto"/>
              <w:right w:val="nil"/>
            </w:tcBorders>
            <w:shd w:val="clear" w:color="000000" w:fill="FFFFFF"/>
            <w:noWrap/>
            <w:vAlign w:val="bottom"/>
            <w:hideMark/>
          </w:tcPr>
          <w:p w14:paraId="6B016903"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111</w:t>
            </w:r>
          </w:p>
        </w:tc>
        <w:tc>
          <w:tcPr>
            <w:tcW w:w="122" w:type="dxa"/>
            <w:tcBorders>
              <w:top w:val="nil"/>
              <w:left w:val="nil"/>
              <w:bottom w:val="single" w:sz="4" w:space="0" w:color="auto"/>
              <w:right w:val="nil"/>
            </w:tcBorders>
            <w:shd w:val="clear" w:color="000000" w:fill="FFFFFF"/>
            <w:noWrap/>
            <w:vAlign w:val="bottom"/>
            <w:hideMark/>
          </w:tcPr>
          <w:p w14:paraId="302680C4"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single" w:sz="4" w:space="0" w:color="auto"/>
              <w:right w:val="nil"/>
            </w:tcBorders>
            <w:shd w:val="clear" w:color="000000" w:fill="D9D9D9"/>
            <w:noWrap/>
            <w:vAlign w:val="bottom"/>
            <w:hideMark/>
          </w:tcPr>
          <w:p w14:paraId="5026AF9A"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single" w:sz="4" w:space="0" w:color="auto"/>
              <w:right w:val="nil"/>
            </w:tcBorders>
            <w:shd w:val="clear" w:color="000000" w:fill="FFFFFF"/>
            <w:noWrap/>
            <w:vAlign w:val="bottom"/>
            <w:hideMark/>
          </w:tcPr>
          <w:p w14:paraId="772B7CF6"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293</w:t>
            </w:r>
          </w:p>
        </w:tc>
        <w:tc>
          <w:tcPr>
            <w:tcW w:w="130" w:type="dxa"/>
            <w:tcBorders>
              <w:top w:val="nil"/>
              <w:left w:val="nil"/>
              <w:bottom w:val="nil"/>
              <w:right w:val="nil"/>
            </w:tcBorders>
            <w:shd w:val="clear" w:color="000000" w:fill="FFFFFF"/>
            <w:noWrap/>
            <w:vAlign w:val="bottom"/>
            <w:hideMark/>
          </w:tcPr>
          <w:p w14:paraId="5A65D749"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7836F2A1" w14:textId="77777777" w:rsidTr="004C03D9">
        <w:trPr>
          <w:trHeight w:val="330"/>
        </w:trPr>
        <w:tc>
          <w:tcPr>
            <w:tcW w:w="4556" w:type="dxa"/>
            <w:tcBorders>
              <w:top w:val="nil"/>
              <w:left w:val="nil"/>
              <w:bottom w:val="nil"/>
              <w:right w:val="nil"/>
            </w:tcBorders>
            <w:shd w:val="clear" w:color="000000" w:fill="FFFFFF"/>
            <w:vAlign w:val="bottom"/>
            <w:hideMark/>
          </w:tcPr>
          <w:p w14:paraId="101DAD0F" w14:textId="42C1B783" w:rsidR="004C03D9" w:rsidRPr="00642A95" w:rsidRDefault="004C03D9" w:rsidP="00EF155D">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Total </w:t>
            </w:r>
            <w:r w:rsidR="00EF155D" w:rsidRPr="00642A95">
              <w:rPr>
                <w:rFonts w:asciiTheme="minorHAnsi" w:eastAsia="Times New Roman" w:hAnsiTheme="minorHAnsi" w:cs="Arial"/>
                <w:b/>
                <w:bCs/>
                <w:sz w:val="20"/>
                <w:szCs w:val="20"/>
                <w:lang w:val="es-ES_tradnl" w:eastAsia="en-GB"/>
              </w:rPr>
              <w:t>de pasivo corriente</w:t>
            </w:r>
          </w:p>
        </w:tc>
        <w:tc>
          <w:tcPr>
            <w:tcW w:w="1296" w:type="dxa"/>
            <w:tcBorders>
              <w:top w:val="nil"/>
              <w:left w:val="nil"/>
              <w:bottom w:val="nil"/>
              <w:right w:val="nil"/>
            </w:tcBorders>
            <w:shd w:val="clear" w:color="000000" w:fill="FFFFFF"/>
            <w:noWrap/>
            <w:vAlign w:val="bottom"/>
            <w:hideMark/>
          </w:tcPr>
          <w:p w14:paraId="5D84D3DE"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4BC0C710" w14:textId="6F803C6B" w:rsidR="004C03D9" w:rsidRPr="00642A95" w:rsidRDefault="00EF155D"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1.</w:t>
            </w:r>
            <w:r w:rsidR="004C03D9" w:rsidRPr="00642A95">
              <w:rPr>
                <w:rFonts w:asciiTheme="minorHAnsi" w:eastAsia="Times New Roman" w:hAnsiTheme="minorHAnsi" w:cs="Arial"/>
                <w:b/>
                <w:bCs/>
                <w:sz w:val="20"/>
                <w:szCs w:val="20"/>
                <w:lang w:val="es-ES_tradnl" w:eastAsia="en-GB"/>
              </w:rPr>
              <w:t>154</w:t>
            </w:r>
          </w:p>
        </w:tc>
        <w:tc>
          <w:tcPr>
            <w:tcW w:w="122" w:type="dxa"/>
            <w:tcBorders>
              <w:top w:val="nil"/>
              <w:left w:val="nil"/>
              <w:bottom w:val="nil"/>
              <w:right w:val="nil"/>
            </w:tcBorders>
            <w:shd w:val="clear" w:color="000000" w:fill="FFFFFF"/>
            <w:noWrap/>
            <w:vAlign w:val="bottom"/>
            <w:hideMark/>
          </w:tcPr>
          <w:p w14:paraId="3DA17B5E"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770694B8"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5284534D" w14:textId="7A3C2B15" w:rsidR="004C03D9" w:rsidRPr="00642A95" w:rsidRDefault="00EF155D"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1.</w:t>
            </w:r>
            <w:r w:rsidR="004C03D9" w:rsidRPr="00642A95">
              <w:rPr>
                <w:rFonts w:asciiTheme="minorHAnsi" w:eastAsia="Times New Roman" w:hAnsiTheme="minorHAnsi" w:cs="Arial"/>
                <w:b/>
                <w:bCs/>
                <w:sz w:val="20"/>
                <w:szCs w:val="20"/>
                <w:lang w:val="es-ES_tradnl" w:eastAsia="en-GB"/>
              </w:rPr>
              <w:t>698</w:t>
            </w:r>
          </w:p>
        </w:tc>
        <w:tc>
          <w:tcPr>
            <w:tcW w:w="130" w:type="dxa"/>
            <w:tcBorders>
              <w:top w:val="nil"/>
              <w:left w:val="nil"/>
              <w:bottom w:val="nil"/>
              <w:right w:val="nil"/>
            </w:tcBorders>
            <w:shd w:val="clear" w:color="000000" w:fill="FFFFFF"/>
            <w:noWrap/>
            <w:vAlign w:val="bottom"/>
            <w:hideMark/>
          </w:tcPr>
          <w:p w14:paraId="397C7F93"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r w:rsidR="004C03D9" w:rsidRPr="00642A95" w14:paraId="5C9BA75B" w14:textId="77777777" w:rsidTr="004C03D9">
        <w:trPr>
          <w:trHeight w:val="330"/>
        </w:trPr>
        <w:tc>
          <w:tcPr>
            <w:tcW w:w="4556" w:type="dxa"/>
            <w:tcBorders>
              <w:top w:val="nil"/>
              <w:left w:val="nil"/>
              <w:bottom w:val="nil"/>
              <w:right w:val="nil"/>
            </w:tcBorders>
            <w:shd w:val="clear" w:color="000000" w:fill="FFFFFF"/>
            <w:vAlign w:val="bottom"/>
            <w:hideMark/>
          </w:tcPr>
          <w:p w14:paraId="6F070E96"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96" w:type="dxa"/>
            <w:tcBorders>
              <w:top w:val="nil"/>
              <w:left w:val="nil"/>
              <w:bottom w:val="nil"/>
              <w:right w:val="nil"/>
            </w:tcBorders>
            <w:shd w:val="clear" w:color="000000" w:fill="FFFFFF"/>
            <w:noWrap/>
            <w:vAlign w:val="bottom"/>
            <w:hideMark/>
          </w:tcPr>
          <w:p w14:paraId="7CC77352"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0AA0011C"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37574D70"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2B42995B"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3501FF77"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28B2560B"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74047C9A" w14:textId="77777777" w:rsidTr="004C03D9">
        <w:trPr>
          <w:trHeight w:val="330"/>
        </w:trPr>
        <w:tc>
          <w:tcPr>
            <w:tcW w:w="4556" w:type="dxa"/>
            <w:tcBorders>
              <w:top w:val="nil"/>
              <w:left w:val="nil"/>
              <w:bottom w:val="nil"/>
              <w:right w:val="nil"/>
            </w:tcBorders>
            <w:shd w:val="clear" w:color="000000" w:fill="FFFFFF"/>
            <w:vAlign w:val="bottom"/>
            <w:hideMark/>
          </w:tcPr>
          <w:p w14:paraId="5A703336" w14:textId="1CA9FF33"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Provision</w:t>
            </w:r>
            <w:r w:rsidR="00EF155D" w:rsidRPr="00642A95">
              <w:rPr>
                <w:rFonts w:asciiTheme="minorHAnsi" w:eastAsia="Times New Roman" w:hAnsiTheme="minorHAnsi" w:cs="Arial"/>
                <w:b/>
                <w:bCs/>
                <w:sz w:val="20"/>
                <w:szCs w:val="20"/>
                <w:lang w:val="es-ES_tradnl" w:eastAsia="en-GB"/>
              </w:rPr>
              <w:t>e</w:t>
            </w:r>
            <w:r w:rsidRPr="00642A95">
              <w:rPr>
                <w:rFonts w:asciiTheme="minorHAnsi" w:eastAsia="Times New Roman" w:hAnsiTheme="minorHAnsi" w:cs="Arial"/>
                <w:b/>
                <w:bCs/>
                <w:sz w:val="20"/>
                <w:szCs w:val="20"/>
                <w:lang w:val="es-ES_tradnl" w:eastAsia="en-GB"/>
              </w:rPr>
              <w:t>s</w:t>
            </w:r>
          </w:p>
        </w:tc>
        <w:tc>
          <w:tcPr>
            <w:tcW w:w="1296" w:type="dxa"/>
            <w:tcBorders>
              <w:top w:val="nil"/>
              <w:left w:val="nil"/>
              <w:bottom w:val="nil"/>
              <w:right w:val="nil"/>
            </w:tcBorders>
            <w:shd w:val="clear" w:color="000000" w:fill="FFFFFF"/>
            <w:noWrap/>
            <w:vAlign w:val="bottom"/>
            <w:hideMark/>
          </w:tcPr>
          <w:p w14:paraId="1D6980B3"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737B23F2"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561F01B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7E917443"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2D2623AE"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2B338F12"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761F84F7" w14:textId="77777777" w:rsidTr="004C03D9">
        <w:trPr>
          <w:trHeight w:val="330"/>
        </w:trPr>
        <w:tc>
          <w:tcPr>
            <w:tcW w:w="4556" w:type="dxa"/>
            <w:tcBorders>
              <w:top w:val="nil"/>
              <w:left w:val="nil"/>
              <w:bottom w:val="nil"/>
              <w:right w:val="nil"/>
            </w:tcBorders>
            <w:shd w:val="clear" w:color="000000" w:fill="FFFFFF"/>
            <w:vAlign w:val="bottom"/>
            <w:hideMark/>
          </w:tcPr>
          <w:p w14:paraId="6B2D22B1" w14:textId="6DE095A2" w:rsidR="004C03D9" w:rsidRPr="00642A95" w:rsidRDefault="004C345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EF155D" w:rsidRPr="00642A95">
              <w:rPr>
                <w:rFonts w:asciiTheme="minorHAnsi" w:eastAsia="Times New Roman" w:hAnsiTheme="minorHAnsi" w:cs="Arial"/>
                <w:sz w:val="20"/>
                <w:szCs w:val="20"/>
                <w:lang w:val="es-ES_tradnl" w:eastAsia="en-GB"/>
              </w:rPr>
              <w:t>Repatriación del personal</w:t>
            </w:r>
          </w:p>
        </w:tc>
        <w:tc>
          <w:tcPr>
            <w:tcW w:w="1296" w:type="dxa"/>
            <w:tcBorders>
              <w:top w:val="nil"/>
              <w:left w:val="nil"/>
              <w:bottom w:val="nil"/>
              <w:right w:val="nil"/>
            </w:tcBorders>
            <w:shd w:val="clear" w:color="000000" w:fill="FFFFFF"/>
            <w:noWrap/>
            <w:vAlign w:val="bottom"/>
            <w:hideMark/>
          </w:tcPr>
          <w:p w14:paraId="3D98DF28"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5</w:t>
            </w:r>
          </w:p>
        </w:tc>
        <w:tc>
          <w:tcPr>
            <w:tcW w:w="1234" w:type="dxa"/>
            <w:tcBorders>
              <w:top w:val="nil"/>
              <w:left w:val="nil"/>
              <w:bottom w:val="nil"/>
              <w:right w:val="nil"/>
            </w:tcBorders>
            <w:shd w:val="clear" w:color="000000" w:fill="FFFFFF"/>
            <w:noWrap/>
            <w:vAlign w:val="bottom"/>
            <w:hideMark/>
          </w:tcPr>
          <w:p w14:paraId="2CB5C8F0"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120</w:t>
            </w:r>
          </w:p>
        </w:tc>
        <w:tc>
          <w:tcPr>
            <w:tcW w:w="122" w:type="dxa"/>
            <w:tcBorders>
              <w:top w:val="nil"/>
              <w:left w:val="nil"/>
              <w:bottom w:val="nil"/>
              <w:right w:val="nil"/>
            </w:tcBorders>
            <w:shd w:val="clear" w:color="000000" w:fill="FFFFFF"/>
            <w:noWrap/>
            <w:vAlign w:val="bottom"/>
            <w:hideMark/>
          </w:tcPr>
          <w:p w14:paraId="54EA7CFF"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42CA2C5C"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6114AA93"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124</w:t>
            </w:r>
          </w:p>
        </w:tc>
        <w:tc>
          <w:tcPr>
            <w:tcW w:w="130" w:type="dxa"/>
            <w:tcBorders>
              <w:top w:val="nil"/>
              <w:left w:val="nil"/>
              <w:bottom w:val="nil"/>
              <w:right w:val="nil"/>
            </w:tcBorders>
            <w:shd w:val="clear" w:color="000000" w:fill="FFFFFF"/>
            <w:noWrap/>
            <w:vAlign w:val="bottom"/>
            <w:hideMark/>
          </w:tcPr>
          <w:p w14:paraId="70E0AB7B"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506B7666" w14:textId="77777777" w:rsidTr="004C03D9">
        <w:trPr>
          <w:trHeight w:val="330"/>
        </w:trPr>
        <w:tc>
          <w:tcPr>
            <w:tcW w:w="4556" w:type="dxa"/>
            <w:tcBorders>
              <w:top w:val="nil"/>
              <w:left w:val="nil"/>
              <w:bottom w:val="nil"/>
              <w:right w:val="nil"/>
            </w:tcBorders>
            <w:shd w:val="clear" w:color="000000" w:fill="FFFFFF"/>
            <w:vAlign w:val="bottom"/>
            <w:hideMark/>
          </w:tcPr>
          <w:p w14:paraId="323CFE87" w14:textId="3D6B7EFD" w:rsidR="004C03D9" w:rsidRPr="00642A95" w:rsidRDefault="004C3459" w:rsidP="00D0626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D06266" w:rsidRPr="00642A95">
              <w:rPr>
                <w:rFonts w:asciiTheme="minorHAnsi" w:eastAsia="Times New Roman" w:hAnsiTheme="minorHAnsi" w:cs="Arial"/>
                <w:sz w:val="20"/>
                <w:szCs w:val="20"/>
                <w:lang w:val="es-ES_tradnl" w:eastAsia="en-GB"/>
              </w:rPr>
              <w:t>Vacaciones</w:t>
            </w:r>
            <w:r w:rsidR="005E1EDB" w:rsidRPr="00642A95">
              <w:rPr>
                <w:rFonts w:asciiTheme="minorHAnsi" w:eastAsia="Times New Roman" w:hAnsiTheme="minorHAnsi" w:cs="Arial"/>
                <w:sz w:val="20"/>
                <w:szCs w:val="20"/>
                <w:lang w:val="es-ES_tradnl" w:eastAsia="en-GB"/>
              </w:rPr>
              <w:t xml:space="preserve"> del personal</w:t>
            </w:r>
            <w:r w:rsidR="004C03D9" w:rsidRPr="00642A95">
              <w:rPr>
                <w:rFonts w:asciiTheme="minorHAnsi" w:eastAsia="Times New Roman" w:hAnsiTheme="minorHAnsi" w:cs="Arial"/>
                <w:sz w:val="20"/>
                <w:szCs w:val="20"/>
                <w:lang w:val="es-ES_tradnl" w:eastAsia="en-GB"/>
              </w:rPr>
              <w:t xml:space="preserve"> </w:t>
            </w:r>
          </w:p>
        </w:tc>
        <w:tc>
          <w:tcPr>
            <w:tcW w:w="1296" w:type="dxa"/>
            <w:tcBorders>
              <w:top w:val="nil"/>
              <w:left w:val="nil"/>
              <w:bottom w:val="nil"/>
              <w:right w:val="nil"/>
            </w:tcBorders>
            <w:shd w:val="clear" w:color="000000" w:fill="FFFFFF"/>
            <w:noWrap/>
            <w:vAlign w:val="bottom"/>
            <w:hideMark/>
          </w:tcPr>
          <w:p w14:paraId="68FD5230"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5</w:t>
            </w:r>
          </w:p>
        </w:tc>
        <w:tc>
          <w:tcPr>
            <w:tcW w:w="1234" w:type="dxa"/>
            <w:tcBorders>
              <w:top w:val="nil"/>
              <w:left w:val="nil"/>
              <w:bottom w:val="nil"/>
              <w:right w:val="nil"/>
            </w:tcBorders>
            <w:shd w:val="clear" w:color="000000" w:fill="FFFFFF"/>
            <w:noWrap/>
            <w:vAlign w:val="bottom"/>
            <w:hideMark/>
          </w:tcPr>
          <w:p w14:paraId="5946F0C6"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100</w:t>
            </w:r>
          </w:p>
        </w:tc>
        <w:tc>
          <w:tcPr>
            <w:tcW w:w="122" w:type="dxa"/>
            <w:tcBorders>
              <w:top w:val="nil"/>
              <w:left w:val="nil"/>
              <w:bottom w:val="nil"/>
              <w:right w:val="nil"/>
            </w:tcBorders>
            <w:shd w:val="clear" w:color="000000" w:fill="FFFFFF"/>
            <w:noWrap/>
            <w:vAlign w:val="bottom"/>
            <w:hideMark/>
          </w:tcPr>
          <w:p w14:paraId="118FC701"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53D23A7E"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431AD867"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165</w:t>
            </w:r>
          </w:p>
        </w:tc>
        <w:tc>
          <w:tcPr>
            <w:tcW w:w="130" w:type="dxa"/>
            <w:tcBorders>
              <w:top w:val="nil"/>
              <w:left w:val="nil"/>
              <w:bottom w:val="nil"/>
              <w:right w:val="nil"/>
            </w:tcBorders>
            <w:shd w:val="clear" w:color="000000" w:fill="FFFFFF"/>
            <w:noWrap/>
            <w:vAlign w:val="bottom"/>
            <w:hideMark/>
          </w:tcPr>
          <w:p w14:paraId="77ECBF15"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02900573" w14:textId="77777777" w:rsidTr="004C03D9">
        <w:trPr>
          <w:trHeight w:val="330"/>
        </w:trPr>
        <w:tc>
          <w:tcPr>
            <w:tcW w:w="4556" w:type="dxa"/>
            <w:tcBorders>
              <w:top w:val="nil"/>
              <w:left w:val="nil"/>
              <w:bottom w:val="nil"/>
              <w:right w:val="nil"/>
            </w:tcBorders>
            <w:shd w:val="clear" w:color="000000" w:fill="FFFFFF"/>
            <w:vAlign w:val="bottom"/>
            <w:hideMark/>
          </w:tcPr>
          <w:p w14:paraId="45AA04F1" w14:textId="1E822AB5" w:rsidR="004C03D9" w:rsidRPr="00642A95" w:rsidRDefault="004C3459" w:rsidP="005E1EDB">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5E1EDB" w:rsidRPr="00642A95">
              <w:rPr>
                <w:rFonts w:asciiTheme="minorHAnsi" w:eastAsia="Times New Roman" w:hAnsiTheme="minorHAnsi" w:cs="Arial"/>
                <w:sz w:val="20"/>
                <w:szCs w:val="20"/>
                <w:lang w:val="es-ES_tradnl" w:eastAsia="en-GB"/>
              </w:rPr>
              <w:t xml:space="preserve">Rescisión de nombramiento del personal </w:t>
            </w:r>
          </w:p>
        </w:tc>
        <w:tc>
          <w:tcPr>
            <w:tcW w:w="1296" w:type="dxa"/>
            <w:tcBorders>
              <w:top w:val="nil"/>
              <w:left w:val="nil"/>
              <w:bottom w:val="nil"/>
              <w:right w:val="nil"/>
            </w:tcBorders>
            <w:shd w:val="clear" w:color="000000" w:fill="FFFFFF"/>
            <w:noWrap/>
            <w:vAlign w:val="bottom"/>
            <w:hideMark/>
          </w:tcPr>
          <w:p w14:paraId="268C5BE2"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5</w:t>
            </w:r>
          </w:p>
        </w:tc>
        <w:tc>
          <w:tcPr>
            <w:tcW w:w="1234" w:type="dxa"/>
            <w:tcBorders>
              <w:top w:val="nil"/>
              <w:left w:val="nil"/>
              <w:bottom w:val="single" w:sz="4" w:space="0" w:color="auto"/>
              <w:right w:val="nil"/>
            </w:tcBorders>
            <w:shd w:val="clear" w:color="000000" w:fill="FFFFFF"/>
            <w:noWrap/>
            <w:vAlign w:val="bottom"/>
            <w:hideMark/>
          </w:tcPr>
          <w:p w14:paraId="71ADA7C5"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89</w:t>
            </w:r>
          </w:p>
        </w:tc>
        <w:tc>
          <w:tcPr>
            <w:tcW w:w="122" w:type="dxa"/>
            <w:tcBorders>
              <w:top w:val="nil"/>
              <w:left w:val="nil"/>
              <w:bottom w:val="single" w:sz="4" w:space="0" w:color="auto"/>
              <w:right w:val="nil"/>
            </w:tcBorders>
            <w:shd w:val="clear" w:color="000000" w:fill="FFFFFF"/>
            <w:noWrap/>
            <w:vAlign w:val="bottom"/>
            <w:hideMark/>
          </w:tcPr>
          <w:p w14:paraId="2E0A130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single" w:sz="4" w:space="0" w:color="auto"/>
              <w:right w:val="nil"/>
            </w:tcBorders>
            <w:shd w:val="clear" w:color="000000" w:fill="D9D9D9"/>
            <w:noWrap/>
            <w:vAlign w:val="bottom"/>
            <w:hideMark/>
          </w:tcPr>
          <w:p w14:paraId="53889ABB"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single" w:sz="4" w:space="0" w:color="auto"/>
              <w:right w:val="nil"/>
            </w:tcBorders>
            <w:shd w:val="clear" w:color="000000" w:fill="FFFFFF"/>
            <w:noWrap/>
            <w:vAlign w:val="bottom"/>
            <w:hideMark/>
          </w:tcPr>
          <w:p w14:paraId="3AA4D1B3"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227</w:t>
            </w:r>
          </w:p>
        </w:tc>
        <w:tc>
          <w:tcPr>
            <w:tcW w:w="130" w:type="dxa"/>
            <w:tcBorders>
              <w:top w:val="nil"/>
              <w:left w:val="nil"/>
              <w:bottom w:val="nil"/>
              <w:right w:val="nil"/>
            </w:tcBorders>
            <w:shd w:val="clear" w:color="000000" w:fill="FFFFFF"/>
            <w:noWrap/>
            <w:vAlign w:val="bottom"/>
            <w:hideMark/>
          </w:tcPr>
          <w:p w14:paraId="600D8ABB"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205B2A52" w14:textId="77777777" w:rsidTr="004C03D9">
        <w:trPr>
          <w:trHeight w:val="330"/>
        </w:trPr>
        <w:tc>
          <w:tcPr>
            <w:tcW w:w="4556" w:type="dxa"/>
            <w:tcBorders>
              <w:top w:val="nil"/>
              <w:left w:val="nil"/>
              <w:bottom w:val="nil"/>
              <w:right w:val="nil"/>
            </w:tcBorders>
            <w:shd w:val="clear" w:color="000000" w:fill="FFFFFF"/>
            <w:vAlign w:val="bottom"/>
            <w:hideMark/>
          </w:tcPr>
          <w:p w14:paraId="6A2DB443" w14:textId="6590EC69"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Total </w:t>
            </w:r>
            <w:r w:rsidR="005E1EDB" w:rsidRPr="00642A95">
              <w:rPr>
                <w:rFonts w:asciiTheme="minorHAnsi" w:eastAsia="Times New Roman" w:hAnsiTheme="minorHAnsi" w:cs="Arial"/>
                <w:b/>
                <w:bCs/>
                <w:sz w:val="20"/>
                <w:szCs w:val="20"/>
                <w:lang w:val="es-ES_tradnl" w:eastAsia="en-GB"/>
              </w:rPr>
              <w:t xml:space="preserve">de </w:t>
            </w:r>
            <w:r w:rsidRPr="00642A95">
              <w:rPr>
                <w:rFonts w:asciiTheme="minorHAnsi" w:eastAsia="Times New Roman" w:hAnsiTheme="minorHAnsi" w:cs="Arial"/>
                <w:b/>
                <w:bCs/>
                <w:sz w:val="20"/>
                <w:szCs w:val="20"/>
                <w:lang w:val="es-ES_tradnl" w:eastAsia="en-GB"/>
              </w:rPr>
              <w:t>provision</w:t>
            </w:r>
            <w:r w:rsidR="005E1EDB" w:rsidRPr="00642A95">
              <w:rPr>
                <w:rFonts w:asciiTheme="minorHAnsi" w:eastAsia="Times New Roman" w:hAnsiTheme="minorHAnsi" w:cs="Arial"/>
                <w:b/>
                <w:bCs/>
                <w:sz w:val="20"/>
                <w:szCs w:val="20"/>
                <w:lang w:val="es-ES_tradnl" w:eastAsia="en-GB"/>
              </w:rPr>
              <w:t>e</w:t>
            </w:r>
            <w:r w:rsidRPr="00642A95">
              <w:rPr>
                <w:rFonts w:asciiTheme="minorHAnsi" w:eastAsia="Times New Roman" w:hAnsiTheme="minorHAnsi" w:cs="Arial"/>
                <w:b/>
                <w:bCs/>
                <w:sz w:val="20"/>
                <w:szCs w:val="20"/>
                <w:lang w:val="es-ES_tradnl" w:eastAsia="en-GB"/>
              </w:rPr>
              <w:t>s</w:t>
            </w:r>
          </w:p>
        </w:tc>
        <w:tc>
          <w:tcPr>
            <w:tcW w:w="1296" w:type="dxa"/>
            <w:tcBorders>
              <w:top w:val="nil"/>
              <w:left w:val="nil"/>
              <w:bottom w:val="nil"/>
              <w:right w:val="nil"/>
            </w:tcBorders>
            <w:shd w:val="clear" w:color="000000" w:fill="FFFFFF"/>
            <w:noWrap/>
            <w:vAlign w:val="bottom"/>
            <w:hideMark/>
          </w:tcPr>
          <w:p w14:paraId="766963FA"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442D6568" w14:textId="77777777" w:rsidR="004C03D9" w:rsidRPr="00642A95" w:rsidRDefault="004C03D9"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309</w:t>
            </w:r>
          </w:p>
        </w:tc>
        <w:tc>
          <w:tcPr>
            <w:tcW w:w="122" w:type="dxa"/>
            <w:tcBorders>
              <w:top w:val="nil"/>
              <w:left w:val="nil"/>
              <w:bottom w:val="nil"/>
              <w:right w:val="nil"/>
            </w:tcBorders>
            <w:shd w:val="clear" w:color="000000" w:fill="FFFFFF"/>
            <w:noWrap/>
            <w:vAlign w:val="bottom"/>
            <w:hideMark/>
          </w:tcPr>
          <w:p w14:paraId="1C981CBA"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1292CC29"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24AF0A67" w14:textId="77777777" w:rsidR="004C03D9" w:rsidRPr="00642A95" w:rsidRDefault="004C03D9"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516</w:t>
            </w:r>
          </w:p>
        </w:tc>
        <w:tc>
          <w:tcPr>
            <w:tcW w:w="130" w:type="dxa"/>
            <w:tcBorders>
              <w:top w:val="nil"/>
              <w:left w:val="nil"/>
              <w:bottom w:val="nil"/>
              <w:right w:val="nil"/>
            </w:tcBorders>
            <w:shd w:val="clear" w:color="000000" w:fill="FFFFFF"/>
            <w:noWrap/>
            <w:vAlign w:val="bottom"/>
            <w:hideMark/>
          </w:tcPr>
          <w:p w14:paraId="6A2ECC29"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r w:rsidR="004C03D9" w:rsidRPr="00642A95" w14:paraId="00BECA7B" w14:textId="77777777" w:rsidTr="004C03D9">
        <w:trPr>
          <w:trHeight w:val="330"/>
        </w:trPr>
        <w:tc>
          <w:tcPr>
            <w:tcW w:w="4556" w:type="dxa"/>
            <w:tcBorders>
              <w:top w:val="nil"/>
              <w:left w:val="nil"/>
              <w:bottom w:val="nil"/>
              <w:right w:val="nil"/>
            </w:tcBorders>
            <w:shd w:val="clear" w:color="000000" w:fill="FFFFFF"/>
            <w:vAlign w:val="bottom"/>
            <w:hideMark/>
          </w:tcPr>
          <w:p w14:paraId="64735511"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96" w:type="dxa"/>
            <w:tcBorders>
              <w:top w:val="nil"/>
              <w:left w:val="nil"/>
              <w:bottom w:val="nil"/>
              <w:right w:val="nil"/>
            </w:tcBorders>
            <w:shd w:val="clear" w:color="000000" w:fill="FFFFFF"/>
            <w:noWrap/>
            <w:vAlign w:val="bottom"/>
            <w:hideMark/>
          </w:tcPr>
          <w:p w14:paraId="37935FBE"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2BCCCB73"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6AA5C2EE"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74342197"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0EF984BC"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1565E2E9"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r w:rsidR="004C03D9" w:rsidRPr="00642A95" w14:paraId="52A72E36" w14:textId="77777777" w:rsidTr="004C03D9">
        <w:trPr>
          <w:trHeight w:val="330"/>
        </w:trPr>
        <w:tc>
          <w:tcPr>
            <w:tcW w:w="4556" w:type="dxa"/>
            <w:tcBorders>
              <w:top w:val="nil"/>
              <w:left w:val="nil"/>
              <w:bottom w:val="nil"/>
              <w:right w:val="nil"/>
            </w:tcBorders>
            <w:shd w:val="clear" w:color="000000" w:fill="FFFFFF"/>
            <w:vAlign w:val="bottom"/>
            <w:hideMark/>
          </w:tcPr>
          <w:p w14:paraId="326A8F40" w14:textId="4D855577" w:rsidR="004C03D9" w:rsidRPr="00642A95" w:rsidRDefault="005E1EDB" w:rsidP="005E1EDB">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Fondo y reservas</w:t>
            </w:r>
          </w:p>
        </w:tc>
        <w:tc>
          <w:tcPr>
            <w:tcW w:w="1296" w:type="dxa"/>
            <w:tcBorders>
              <w:top w:val="nil"/>
              <w:left w:val="nil"/>
              <w:bottom w:val="nil"/>
              <w:right w:val="nil"/>
            </w:tcBorders>
            <w:shd w:val="clear" w:color="000000" w:fill="FFFFFF"/>
            <w:noWrap/>
            <w:vAlign w:val="bottom"/>
            <w:hideMark/>
          </w:tcPr>
          <w:p w14:paraId="3D06576E"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3754D963"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4D247299"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0A4D23F0"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4C68652F"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5BFEA25A"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0E5194AB" w14:textId="77777777" w:rsidTr="004C03D9">
        <w:trPr>
          <w:trHeight w:val="330"/>
        </w:trPr>
        <w:tc>
          <w:tcPr>
            <w:tcW w:w="4556" w:type="dxa"/>
            <w:tcBorders>
              <w:top w:val="nil"/>
              <w:left w:val="nil"/>
              <w:bottom w:val="nil"/>
              <w:right w:val="nil"/>
            </w:tcBorders>
            <w:shd w:val="clear" w:color="000000" w:fill="FFFFFF"/>
            <w:vAlign w:val="bottom"/>
            <w:hideMark/>
          </w:tcPr>
          <w:p w14:paraId="72A4AD73" w14:textId="46A3D821" w:rsidR="004C03D9" w:rsidRPr="00642A95" w:rsidRDefault="004C3459" w:rsidP="005E1EDB">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5E1EDB" w:rsidRPr="00642A95">
              <w:rPr>
                <w:rFonts w:asciiTheme="minorHAnsi" w:eastAsia="Times New Roman" w:hAnsiTheme="minorHAnsi" w:cs="Arial"/>
                <w:sz w:val="20"/>
                <w:szCs w:val="20"/>
                <w:lang w:val="es-ES_tradnl" w:eastAsia="en-GB"/>
              </w:rPr>
              <w:t xml:space="preserve">Fondo de reserva, de uso no restringido </w:t>
            </w:r>
          </w:p>
        </w:tc>
        <w:tc>
          <w:tcPr>
            <w:tcW w:w="1296" w:type="dxa"/>
            <w:tcBorders>
              <w:top w:val="nil"/>
              <w:left w:val="nil"/>
              <w:bottom w:val="nil"/>
              <w:right w:val="nil"/>
            </w:tcBorders>
            <w:shd w:val="clear" w:color="000000" w:fill="FFFFFF"/>
            <w:noWrap/>
            <w:vAlign w:val="bottom"/>
            <w:hideMark/>
          </w:tcPr>
          <w:p w14:paraId="329EFAD5"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11</w:t>
            </w:r>
          </w:p>
        </w:tc>
        <w:tc>
          <w:tcPr>
            <w:tcW w:w="1234" w:type="dxa"/>
            <w:tcBorders>
              <w:top w:val="nil"/>
              <w:left w:val="nil"/>
              <w:bottom w:val="nil"/>
              <w:right w:val="nil"/>
            </w:tcBorders>
            <w:shd w:val="clear" w:color="000000" w:fill="FFFFFF"/>
            <w:noWrap/>
            <w:vAlign w:val="bottom"/>
            <w:hideMark/>
          </w:tcPr>
          <w:p w14:paraId="18098025" w14:textId="6C2AAA76" w:rsidR="004C03D9" w:rsidRPr="00642A95" w:rsidRDefault="004A52A6"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w:t>
            </w:r>
            <w:r w:rsidR="004C03D9" w:rsidRPr="00642A95">
              <w:rPr>
                <w:rFonts w:asciiTheme="minorHAnsi" w:eastAsia="Times New Roman" w:hAnsiTheme="minorHAnsi" w:cs="Arial"/>
                <w:sz w:val="20"/>
                <w:szCs w:val="20"/>
                <w:lang w:val="es-ES_tradnl" w:eastAsia="en-GB"/>
              </w:rPr>
              <w:t>270</w:t>
            </w:r>
          </w:p>
        </w:tc>
        <w:tc>
          <w:tcPr>
            <w:tcW w:w="122" w:type="dxa"/>
            <w:tcBorders>
              <w:top w:val="nil"/>
              <w:left w:val="nil"/>
              <w:bottom w:val="nil"/>
              <w:right w:val="nil"/>
            </w:tcBorders>
            <w:shd w:val="clear" w:color="000000" w:fill="FFFFFF"/>
            <w:noWrap/>
            <w:vAlign w:val="bottom"/>
            <w:hideMark/>
          </w:tcPr>
          <w:p w14:paraId="3F85B8D9"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08113986"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17D8713F" w14:textId="77777777" w:rsidR="004C03D9" w:rsidRPr="00642A95" w:rsidRDefault="004C03D9"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372</w:t>
            </w:r>
          </w:p>
        </w:tc>
        <w:tc>
          <w:tcPr>
            <w:tcW w:w="130" w:type="dxa"/>
            <w:tcBorders>
              <w:top w:val="nil"/>
              <w:left w:val="nil"/>
              <w:bottom w:val="nil"/>
              <w:right w:val="nil"/>
            </w:tcBorders>
            <w:shd w:val="clear" w:color="000000" w:fill="FFFFFF"/>
            <w:noWrap/>
            <w:vAlign w:val="bottom"/>
            <w:hideMark/>
          </w:tcPr>
          <w:p w14:paraId="657D2DC4"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32175044" w14:textId="77777777" w:rsidTr="004C03D9">
        <w:trPr>
          <w:trHeight w:val="330"/>
        </w:trPr>
        <w:tc>
          <w:tcPr>
            <w:tcW w:w="4556" w:type="dxa"/>
            <w:tcBorders>
              <w:top w:val="nil"/>
              <w:left w:val="nil"/>
              <w:bottom w:val="nil"/>
              <w:right w:val="nil"/>
            </w:tcBorders>
            <w:shd w:val="clear" w:color="000000" w:fill="FFFFFF"/>
            <w:vAlign w:val="bottom"/>
            <w:hideMark/>
          </w:tcPr>
          <w:p w14:paraId="6AC11D24" w14:textId="2A3560F1" w:rsidR="004C03D9" w:rsidRPr="00642A95" w:rsidRDefault="004C3459" w:rsidP="002D7138">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2D7138" w:rsidRPr="00642A95">
              <w:rPr>
                <w:rFonts w:asciiTheme="minorHAnsi" w:eastAsia="Times New Roman" w:hAnsiTheme="minorHAnsi" w:cs="Arial"/>
                <w:sz w:val="20"/>
                <w:szCs w:val="20"/>
                <w:lang w:val="es-ES_tradnl" w:eastAsia="en-GB"/>
              </w:rPr>
              <w:t xml:space="preserve">Fondos </w:t>
            </w:r>
            <w:r w:rsidR="00C91852" w:rsidRPr="00642A95">
              <w:rPr>
                <w:rFonts w:asciiTheme="minorHAnsi" w:eastAsia="Times New Roman" w:hAnsiTheme="minorHAnsi" w:cs="Arial"/>
                <w:sz w:val="20"/>
                <w:szCs w:val="20"/>
                <w:lang w:val="es-ES_tradnl" w:eastAsia="en-GB"/>
              </w:rPr>
              <w:t>de uso restringido</w:t>
            </w:r>
            <w:r w:rsidR="002D7138" w:rsidRPr="00642A95">
              <w:rPr>
                <w:rFonts w:asciiTheme="minorHAnsi" w:eastAsia="Times New Roman" w:hAnsiTheme="minorHAnsi" w:cs="Arial"/>
                <w:sz w:val="20"/>
                <w:szCs w:val="20"/>
                <w:lang w:val="es-ES_tradnl" w:eastAsia="en-GB"/>
              </w:rPr>
              <w:t xml:space="preserve"> para proyectos</w:t>
            </w:r>
          </w:p>
        </w:tc>
        <w:tc>
          <w:tcPr>
            <w:tcW w:w="1296" w:type="dxa"/>
            <w:tcBorders>
              <w:top w:val="nil"/>
              <w:left w:val="nil"/>
              <w:bottom w:val="nil"/>
              <w:right w:val="nil"/>
            </w:tcBorders>
            <w:shd w:val="clear" w:color="000000" w:fill="FFFFFF"/>
            <w:noWrap/>
            <w:vAlign w:val="bottom"/>
            <w:hideMark/>
          </w:tcPr>
          <w:p w14:paraId="0D87D0B0"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12</w:t>
            </w:r>
          </w:p>
        </w:tc>
        <w:tc>
          <w:tcPr>
            <w:tcW w:w="1234" w:type="dxa"/>
            <w:tcBorders>
              <w:top w:val="nil"/>
              <w:left w:val="nil"/>
              <w:bottom w:val="single" w:sz="4" w:space="0" w:color="auto"/>
              <w:right w:val="nil"/>
            </w:tcBorders>
            <w:shd w:val="clear" w:color="000000" w:fill="FFFFFF"/>
            <w:noWrap/>
            <w:vAlign w:val="bottom"/>
            <w:hideMark/>
          </w:tcPr>
          <w:p w14:paraId="2E5DA4EA" w14:textId="0423EDAE" w:rsidR="004C03D9" w:rsidRPr="00642A95" w:rsidRDefault="004A52A6"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w:t>
            </w:r>
            <w:r w:rsidR="004C03D9" w:rsidRPr="00642A95">
              <w:rPr>
                <w:rFonts w:asciiTheme="minorHAnsi" w:eastAsia="Times New Roman" w:hAnsiTheme="minorHAnsi" w:cs="Arial"/>
                <w:sz w:val="20"/>
                <w:szCs w:val="20"/>
                <w:lang w:val="es-ES_tradnl" w:eastAsia="en-GB"/>
              </w:rPr>
              <w:t>609</w:t>
            </w:r>
          </w:p>
        </w:tc>
        <w:tc>
          <w:tcPr>
            <w:tcW w:w="122" w:type="dxa"/>
            <w:tcBorders>
              <w:top w:val="nil"/>
              <w:left w:val="nil"/>
              <w:bottom w:val="single" w:sz="4" w:space="0" w:color="auto"/>
              <w:right w:val="nil"/>
            </w:tcBorders>
            <w:shd w:val="clear" w:color="000000" w:fill="FFFFFF"/>
            <w:noWrap/>
            <w:vAlign w:val="bottom"/>
            <w:hideMark/>
          </w:tcPr>
          <w:p w14:paraId="598C6898"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16" w:type="dxa"/>
            <w:tcBorders>
              <w:top w:val="nil"/>
              <w:left w:val="nil"/>
              <w:bottom w:val="single" w:sz="4" w:space="0" w:color="auto"/>
              <w:right w:val="nil"/>
            </w:tcBorders>
            <w:shd w:val="clear" w:color="000000" w:fill="D9D9D9"/>
            <w:noWrap/>
            <w:vAlign w:val="bottom"/>
            <w:hideMark/>
          </w:tcPr>
          <w:p w14:paraId="7A9562E9"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06" w:type="dxa"/>
            <w:tcBorders>
              <w:top w:val="nil"/>
              <w:left w:val="nil"/>
              <w:bottom w:val="single" w:sz="4" w:space="0" w:color="auto"/>
              <w:right w:val="nil"/>
            </w:tcBorders>
            <w:shd w:val="clear" w:color="000000" w:fill="FFFFFF"/>
            <w:noWrap/>
            <w:vAlign w:val="bottom"/>
            <w:hideMark/>
          </w:tcPr>
          <w:p w14:paraId="500080BA" w14:textId="060DFF43" w:rsidR="004C03D9" w:rsidRPr="00642A95" w:rsidRDefault="004A52A6" w:rsidP="004C03D9">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w:t>
            </w:r>
            <w:r w:rsidR="004C03D9" w:rsidRPr="00642A95">
              <w:rPr>
                <w:rFonts w:asciiTheme="minorHAnsi" w:eastAsia="Times New Roman" w:hAnsiTheme="minorHAnsi" w:cs="Arial"/>
                <w:sz w:val="20"/>
                <w:szCs w:val="20"/>
                <w:lang w:val="es-ES_tradnl" w:eastAsia="en-GB"/>
              </w:rPr>
              <w:t>846</w:t>
            </w:r>
          </w:p>
        </w:tc>
        <w:tc>
          <w:tcPr>
            <w:tcW w:w="130" w:type="dxa"/>
            <w:tcBorders>
              <w:top w:val="nil"/>
              <w:left w:val="nil"/>
              <w:bottom w:val="nil"/>
              <w:right w:val="nil"/>
            </w:tcBorders>
            <w:shd w:val="clear" w:color="000000" w:fill="FFFFFF"/>
            <w:noWrap/>
            <w:vAlign w:val="bottom"/>
            <w:hideMark/>
          </w:tcPr>
          <w:p w14:paraId="3E57319E" w14:textId="77777777" w:rsidR="004C03D9" w:rsidRPr="00642A95" w:rsidRDefault="004C03D9" w:rsidP="004C03D9">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4C03D9" w:rsidRPr="00642A95" w14:paraId="3EC3A381" w14:textId="77777777" w:rsidTr="004C03D9">
        <w:trPr>
          <w:trHeight w:val="338"/>
        </w:trPr>
        <w:tc>
          <w:tcPr>
            <w:tcW w:w="4556" w:type="dxa"/>
            <w:tcBorders>
              <w:top w:val="nil"/>
              <w:left w:val="nil"/>
              <w:bottom w:val="nil"/>
              <w:right w:val="nil"/>
            </w:tcBorders>
            <w:shd w:val="clear" w:color="000000" w:fill="FFFFFF"/>
            <w:vAlign w:val="bottom"/>
            <w:hideMark/>
          </w:tcPr>
          <w:p w14:paraId="436F20B0" w14:textId="67634549" w:rsidR="004C03D9" w:rsidRPr="00642A95" w:rsidRDefault="004C03D9" w:rsidP="005E1EDB">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Total </w:t>
            </w:r>
            <w:r w:rsidR="005E1EDB" w:rsidRPr="00642A95">
              <w:rPr>
                <w:rFonts w:asciiTheme="minorHAnsi" w:eastAsia="Times New Roman" w:hAnsiTheme="minorHAnsi" w:cs="Arial"/>
                <w:b/>
                <w:bCs/>
                <w:sz w:val="20"/>
                <w:szCs w:val="20"/>
                <w:lang w:val="es-ES_tradnl" w:eastAsia="en-GB"/>
              </w:rPr>
              <w:t>de fondo y reservas</w:t>
            </w:r>
          </w:p>
        </w:tc>
        <w:tc>
          <w:tcPr>
            <w:tcW w:w="1296" w:type="dxa"/>
            <w:tcBorders>
              <w:top w:val="nil"/>
              <w:left w:val="nil"/>
              <w:bottom w:val="nil"/>
              <w:right w:val="nil"/>
            </w:tcBorders>
            <w:shd w:val="clear" w:color="000000" w:fill="FFFFFF"/>
            <w:noWrap/>
            <w:vAlign w:val="bottom"/>
            <w:hideMark/>
          </w:tcPr>
          <w:p w14:paraId="1945CD91"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25EBEE0C" w14:textId="5302F248" w:rsidR="004C03D9" w:rsidRPr="00642A95" w:rsidRDefault="004A52A6"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3.</w:t>
            </w:r>
            <w:r w:rsidR="004C03D9" w:rsidRPr="00642A95">
              <w:rPr>
                <w:rFonts w:asciiTheme="minorHAnsi" w:eastAsia="Times New Roman" w:hAnsiTheme="minorHAnsi" w:cs="Arial"/>
                <w:b/>
                <w:bCs/>
                <w:sz w:val="20"/>
                <w:szCs w:val="20"/>
                <w:lang w:val="es-ES_tradnl" w:eastAsia="en-GB"/>
              </w:rPr>
              <w:t>879</w:t>
            </w:r>
          </w:p>
        </w:tc>
        <w:tc>
          <w:tcPr>
            <w:tcW w:w="122" w:type="dxa"/>
            <w:tcBorders>
              <w:top w:val="nil"/>
              <w:left w:val="nil"/>
              <w:bottom w:val="nil"/>
              <w:right w:val="nil"/>
            </w:tcBorders>
            <w:shd w:val="clear" w:color="000000" w:fill="FFFFFF"/>
            <w:noWrap/>
            <w:vAlign w:val="bottom"/>
            <w:hideMark/>
          </w:tcPr>
          <w:p w14:paraId="671808F1"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201BE370"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68F10A04" w14:textId="2A18FF76" w:rsidR="004C03D9" w:rsidRPr="00642A95" w:rsidRDefault="004A52A6"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3.</w:t>
            </w:r>
            <w:r w:rsidR="004C03D9" w:rsidRPr="00642A95">
              <w:rPr>
                <w:rFonts w:asciiTheme="minorHAnsi" w:eastAsia="Times New Roman" w:hAnsiTheme="minorHAnsi" w:cs="Arial"/>
                <w:b/>
                <w:bCs/>
                <w:sz w:val="20"/>
                <w:szCs w:val="20"/>
                <w:lang w:val="es-ES_tradnl" w:eastAsia="en-GB"/>
              </w:rPr>
              <w:t>218</w:t>
            </w:r>
          </w:p>
        </w:tc>
        <w:tc>
          <w:tcPr>
            <w:tcW w:w="130" w:type="dxa"/>
            <w:tcBorders>
              <w:top w:val="nil"/>
              <w:left w:val="nil"/>
              <w:bottom w:val="nil"/>
              <w:right w:val="nil"/>
            </w:tcBorders>
            <w:shd w:val="clear" w:color="000000" w:fill="FFFFFF"/>
            <w:noWrap/>
            <w:vAlign w:val="bottom"/>
            <w:hideMark/>
          </w:tcPr>
          <w:p w14:paraId="021A1C7D"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r w:rsidR="004C03D9" w:rsidRPr="00642A95" w14:paraId="1BADA243" w14:textId="77777777" w:rsidTr="004C03D9">
        <w:trPr>
          <w:trHeight w:val="300"/>
        </w:trPr>
        <w:tc>
          <w:tcPr>
            <w:tcW w:w="4556" w:type="dxa"/>
            <w:tcBorders>
              <w:top w:val="nil"/>
              <w:left w:val="nil"/>
              <w:bottom w:val="nil"/>
              <w:right w:val="nil"/>
            </w:tcBorders>
            <w:shd w:val="clear" w:color="000000" w:fill="FFFFFF"/>
            <w:vAlign w:val="bottom"/>
            <w:hideMark/>
          </w:tcPr>
          <w:p w14:paraId="72645944"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96" w:type="dxa"/>
            <w:tcBorders>
              <w:top w:val="nil"/>
              <w:left w:val="nil"/>
              <w:bottom w:val="nil"/>
              <w:right w:val="nil"/>
            </w:tcBorders>
            <w:shd w:val="clear" w:color="000000" w:fill="FFFFFF"/>
            <w:noWrap/>
            <w:vAlign w:val="bottom"/>
            <w:hideMark/>
          </w:tcPr>
          <w:p w14:paraId="0EC16889"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nil"/>
              <w:left w:val="nil"/>
              <w:bottom w:val="nil"/>
              <w:right w:val="nil"/>
            </w:tcBorders>
            <w:shd w:val="clear" w:color="000000" w:fill="FFFFFF"/>
            <w:noWrap/>
            <w:vAlign w:val="bottom"/>
            <w:hideMark/>
          </w:tcPr>
          <w:p w14:paraId="2CD419BA"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2" w:type="dxa"/>
            <w:tcBorders>
              <w:top w:val="nil"/>
              <w:left w:val="nil"/>
              <w:bottom w:val="nil"/>
              <w:right w:val="nil"/>
            </w:tcBorders>
            <w:shd w:val="clear" w:color="000000" w:fill="FFFFFF"/>
            <w:noWrap/>
            <w:vAlign w:val="bottom"/>
            <w:hideMark/>
          </w:tcPr>
          <w:p w14:paraId="5FEBB2C2"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16" w:type="dxa"/>
            <w:tcBorders>
              <w:top w:val="nil"/>
              <w:left w:val="nil"/>
              <w:bottom w:val="nil"/>
              <w:right w:val="nil"/>
            </w:tcBorders>
            <w:shd w:val="clear" w:color="000000" w:fill="D9D9D9"/>
            <w:noWrap/>
            <w:vAlign w:val="bottom"/>
            <w:hideMark/>
          </w:tcPr>
          <w:p w14:paraId="7035B389"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6" w:type="dxa"/>
            <w:tcBorders>
              <w:top w:val="nil"/>
              <w:left w:val="nil"/>
              <w:bottom w:val="nil"/>
              <w:right w:val="nil"/>
            </w:tcBorders>
            <w:shd w:val="clear" w:color="000000" w:fill="FFFFFF"/>
            <w:noWrap/>
            <w:vAlign w:val="bottom"/>
            <w:hideMark/>
          </w:tcPr>
          <w:p w14:paraId="573580A9"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 w:type="dxa"/>
            <w:tcBorders>
              <w:top w:val="nil"/>
              <w:left w:val="nil"/>
              <w:bottom w:val="nil"/>
              <w:right w:val="nil"/>
            </w:tcBorders>
            <w:shd w:val="clear" w:color="000000" w:fill="FFFFFF"/>
            <w:noWrap/>
            <w:vAlign w:val="bottom"/>
            <w:hideMark/>
          </w:tcPr>
          <w:p w14:paraId="3A95B0D5"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r w:rsidR="004C03D9" w:rsidRPr="00642A95" w14:paraId="1BD9E1CB" w14:textId="77777777" w:rsidTr="00AE2219">
        <w:trPr>
          <w:trHeight w:val="458"/>
        </w:trPr>
        <w:tc>
          <w:tcPr>
            <w:tcW w:w="4556" w:type="dxa"/>
            <w:tcBorders>
              <w:top w:val="nil"/>
              <w:left w:val="nil"/>
              <w:bottom w:val="nil"/>
              <w:right w:val="nil"/>
            </w:tcBorders>
            <w:shd w:val="clear" w:color="000000" w:fill="FFFFFF"/>
            <w:vAlign w:val="center"/>
            <w:hideMark/>
          </w:tcPr>
          <w:p w14:paraId="6F36B7BC" w14:textId="640169F8" w:rsidR="004C03D9" w:rsidRPr="00642A95" w:rsidRDefault="004C03D9" w:rsidP="005E1EDB">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TOTAL </w:t>
            </w:r>
            <w:r w:rsidR="005E1EDB" w:rsidRPr="00642A95">
              <w:rPr>
                <w:rFonts w:asciiTheme="minorHAnsi" w:eastAsia="Times New Roman" w:hAnsiTheme="minorHAnsi" w:cs="Arial"/>
                <w:b/>
                <w:bCs/>
                <w:sz w:val="20"/>
                <w:szCs w:val="20"/>
                <w:lang w:val="es-ES_tradnl" w:eastAsia="en-GB"/>
              </w:rPr>
              <w:t>DE PASIVO Y SALDOS DE FONDOS</w:t>
            </w:r>
          </w:p>
        </w:tc>
        <w:tc>
          <w:tcPr>
            <w:tcW w:w="1296" w:type="dxa"/>
            <w:tcBorders>
              <w:top w:val="nil"/>
              <w:left w:val="nil"/>
              <w:bottom w:val="nil"/>
              <w:right w:val="nil"/>
            </w:tcBorders>
            <w:shd w:val="clear" w:color="000000" w:fill="FFFFFF"/>
            <w:noWrap/>
            <w:vAlign w:val="center"/>
            <w:hideMark/>
          </w:tcPr>
          <w:p w14:paraId="21338782" w14:textId="77777777" w:rsidR="004C03D9" w:rsidRPr="00642A95" w:rsidRDefault="004C03D9" w:rsidP="004C03D9">
            <w:pPr>
              <w:ind w:left="0" w:firstLine="0"/>
              <w:jc w:val="center"/>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34" w:type="dxa"/>
            <w:tcBorders>
              <w:top w:val="single" w:sz="4" w:space="0" w:color="auto"/>
              <w:left w:val="nil"/>
              <w:bottom w:val="single" w:sz="4" w:space="0" w:color="auto"/>
              <w:right w:val="nil"/>
            </w:tcBorders>
            <w:shd w:val="clear" w:color="auto" w:fill="DBE5F1" w:themeFill="accent1" w:themeFillTint="33"/>
            <w:noWrap/>
            <w:vAlign w:val="center"/>
            <w:hideMark/>
          </w:tcPr>
          <w:p w14:paraId="50E24265" w14:textId="5D45BDB0" w:rsidR="004C03D9" w:rsidRPr="00642A95" w:rsidRDefault="004A52A6"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5.</w:t>
            </w:r>
            <w:r w:rsidR="004C03D9" w:rsidRPr="00642A95">
              <w:rPr>
                <w:rFonts w:asciiTheme="minorHAnsi" w:eastAsia="Times New Roman" w:hAnsiTheme="minorHAnsi" w:cs="Arial"/>
                <w:b/>
                <w:bCs/>
                <w:sz w:val="20"/>
                <w:szCs w:val="20"/>
                <w:lang w:val="es-ES_tradnl" w:eastAsia="en-GB"/>
              </w:rPr>
              <w:t>342</w:t>
            </w:r>
          </w:p>
        </w:tc>
        <w:tc>
          <w:tcPr>
            <w:tcW w:w="122" w:type="dxa"/>
            <w:tcBorders>
              <w:top w:val="single" w:sz="4" w:space="0" w:color="auto"/>
              <w:left w:val="nil"/>
              <w:bottom w:val="single" w:sz="4" w:space="0" w:color="auto"/>
              <w:right w:val="nil"/>
            </w:tcBorders>
            <w:shd w:val="clear" w:color="000000" w:fill="C5D9F1"/>
            <w:noWrap/>
            <w:vAlign w:val="center"/>
            <w:hideMark/>
          </w:tcPr>
          <w:p w14:paraId="1319F110"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6541BA84"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06" w:type="dxa"/>
            <w:tcBorders>
              <w:top w:val="single" w:sz="4" w:space="0" w:color="auto"/>
              <w:left w:val="nil"/>
              <w:bottom w:val="single" w:sz="4" w:space="0" w:color="auto"/>
              <w:right w:val="nil"/>
            </w:tcBorders>
            <w:shd w:val="clear" w:color="000000" w:fill="EBF1DE"/>
            <w:noWrap/>
            <w:vAlign w:val="center"/>
            <w:hideMark/>
          </w:tcPr>
          <w:p w14:paraId="259D53A3" w14:textId="3DBD6E2C" w:rsidR="004C03D9" w:rsidRPr="00642A95" w:rsidRDefault="004A52A6" w:rsidP="004C03D9">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5.</w:t>
            </w:r>
            <w:r w:rsidR="004C03D9" w:rsidRPr="00642A95">
              <w:rPr>
                <w:rFonts w:asciiTheme="minorHAnsi" w:eastAsia="Times New Roman" w:hAnsiTheme="minorHAnsi" w:cs="Arial"/>
                <w:b/>
                <w:bCs/>
                <w:sz w:val="20"/>
                <w:szCs w:val="20"/>
                <w:lang w:val="es-ES_tradnl" w:eastAsia="en-GB"/>
              </w:rPr>
              <w:t>432</w:t>
            </w:r>
          </w:p>
        </w:tc>
        <w:tc>
          <w:tcPr>
            <w:tcW w:w="130" w:type="dxa"/>
            <w:tcBorders>
              <w:top w:val="single" w:sz="4" w:space="0" w:color="auto"/>
              <w:left w:val="nil"/>
              <w:bottom w:val="single" w:sz="4" w:space="0" w:color="auto"/>
              <w:right w:val="nil"/>
            </w:tcBorders>
            <w:shd w:val="clear" w:color="000000" w:fill="EBF1DE"/>
            <w:noWrap/>
            <w:vAlign w:val="center"/>
            <w:hideMark/>
          </w:tcPr>
          <w:p w14:paraId="1F9E6D75" w14:textId="77777777" w:rsidR="004C03D9" w:rsidRPr="00642A95" w:rsidRDefault="004C03D9" w:rsidP="004C03D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bl>
    <w:p w14:paraId="10B7FCBE" w14:textId="77777777" w:rsidR="006C1657" w:rsidRPr="00642A95" w:rsidRDefault="006C1657" w:rsidP="00633DD5">
      <w:pPr>
        <w:pStyle w:val="Heading1"/>
        <w:jc w:val="both"/>
        <w:rPr>
          <w:rFonts w:asciiTheme="minorHAnsi" w:hAnsiTheme="minorHAnsi" w:cstheme="minorHAnsi"/>
          <w:smallCaps/>
          <w:sz w:val="32"/>
          <w:szCs w:val="32"/>
          <w:lang w:val="es-ES_tradnl"/>
        </w:rPr>
      </w:pPr>
    </w:p>
    <w:p w14:paraId="7D67D03F" w14:textId="77777777" w:rsidR="006C1657" w:rsidRPr="00642A95" w:rsidRDefault="006C1657" w:rsidP="00633DD5">
      <w:pPr>
        <w:pStyle w:val="NoSpacing"/>
        <w:rPr>
          <w:b/>
          <w:lang w:val="es-ES_tradnl"/>
        </w:rPr>
      </w:pPr>
    </w:p>
    <w:p w14:paraId="142C08CB" w14:textId="77777777" w:rsidR="000506B6" w:rsidRPr="00642A95" w:rsidRDefault="000506B6">
      <w:pPr>
        <w:rPr>
          <w:rFonts w:eastAsia="Times New Roman" w:cs="Arial"/>
          <w:b/>
          <w:bCs/>
          <w:lang w:val="es-ES_tradnl" w:eastAsia="en-GB"/>
        </w:rPr>
      </w:pPr>
      <w:r w:rsidRPr="00642A95">
        <w:rPr>
          <w:rFonts w:eastAsia="Times New Roman" w:cs="Arial"/>
          <w:b/>
          <w:bCs/>
          <w:lang w:val="es-ES_tradnl" w:eastAsia="en-GB"/>
        </w:rPr>
        <w:br w:type="page"/>
      </w:r>
    </w:p>
    <w:p w14:paraId="785A063F" w14:textId="2F7EE742" w:rsidR="006C1657" w:rsidRPr="00642A95" w:rsidRDefault="00CA6A23" w:rsidP="00633DD5">
      <w:pPr>
        <w:pStyle w:val="NoSpacing"/>
        <w:rPr>
          <w:b/>
          <w:lang w:val="es-ES_tradnl"/>
        </w:rPr>
      </w:pPr>
      <w:r w:rsidRPr="00642A95">
        <w:rPr>
          <w:rFonts w:eastAsia="Times New Roman" w:cs="Arial"/>
          <w:b/>
          <w:bCs/>
          <w:lang w:val="es-ES_tradnl" w:eastAsia="en-GB"/>
        </w:rPr>
        <w:lastRenderedPageBreak/>
        <w:t>II.</w:t>
      </w:r>
      <w:r w:rsidRPr="00642A95">
        <w:rPr>
          <w:rFonts w:eastAsia="Times New Roman" w:cs="Arial"/>
          <w:b/>
          <w:bCs/>
          <w:lang w:val="es-ES_tradnl" w:eastAsia="en-GB"/>
        </w:rPr>
        <w:tab/>
        <w:t>Estado de r</w:t>
      </w:r>
      <w:r w:rsidR="007C432C" w:rsidRPr="00642A95">
        <w:rPr>
          <w:rFonts w:eastAsia="Times New Roman" w:cs="Arial"/>
          <w:b/>
          <w:bCs/>
          <w:lang w:val="es-ES_tradnl" w:eastAsia="en-GB"/>
        </w:rPr>
        <w:t xml:space="preserve">esultados del ejercicio que finaliza a 31 de diciembre </w:t>
      </w:r>
    </w:p>
    <w:p w14:paraId="32CCED20" w14:textId="77777777" w:rsidR="006C1657" w:rsidRPr="00642A95" w:rsidRDefault="006C1657" w:rsidP="003D733E">
      <w:pPr>
        <w:pStyle w:val="NoSpacing"/>
        <w:jc w:val="center"/>
        <w:rPr>
          <w:b/>
          <w:lang w:val="es-ES_tradnl"/>
        </w:rPr>
      </w:pPr>
    </w:p>
    <w:tbl>
      <w:tblPr>
        <w:tblW w:w="10239" w:type="dxa"/>
        <w:tblInd w:w="-318" w:type="dxa"/>
        <w:tblLayout w:type="fixed"/>
        <w:tblLook w:val="04A0" w:firstRow="1" w:lastRow="0" w:firstColumn="1" w:lastColumn="0" w:noHBand="0" w:noVBand="1"/>
      </w:tblPr>
      <w:tblGrid>
        <w:gridCol w:w="3028"/>
        <w:gridCol w:w="278"/>
        <w:gridCol w:w="379"/>
        <w:gridCol w:w="815"/>
        <w:gridCol w:w="257"/>
        <w:gridCol w:w="1057"/>
        <w:gridCol w:w="257"/>
        <w:gridCol w:w="742"/>
        <w:gridCol w:w="263"/>
        <w:gridCol w:w="762"/>
        <w:gridCol w:w="257"/>
        <w:gridCol w:w="1057"/>
        <w:gridCol w:w="257"/>
        <w:gridCol w:w="830"/>
      </w:tblGrid>
      <w:tr w:rsidR="00020C56" w:rsidRPr="00642A95" w14:paraId="403BCC42" w14:textId="77777777" w:rsidTr="00567923">
        <w:tc>
          <w:tcPr>
            <w:tcW w:w="3028" w:type="dxa"/>
            <w:tcBorders>
              <w:top w:val="nil"/>
              <w:left w:val="nil"/>
              <w:right w:val="nil"/>
            </w:tcBorders>
            <w:shd w:val="clear" w:color="000000" w:fill="FFFFFF"/>
            <w:noWrap/>
            <w:vAlign w:val="bottom"/>
          </w:tcPr>
          <w:p w14:paraId="7AB1B4F2" w14:textId="77777777" w:rsidR="004E391E" w:rsidRPr="00642A95" w:rsidRDefault="004E391E" w:rsidP="00D57862">
            <w:pPr>
              <w:ind w:left="0" w:firstLine="0"/>
              <w:rPr>
                <w:rFonts w:eastAsia="Times New Roman" w:cs="Arial"/>
                <w:i/>
                <w:iCs/>
                <w:sz w:val="18"/>
                <w:szCs w:val="18"/>
                <w:lang w:val="es-ES_tradnl" w:eastAsia="en-GB"/>
              </w:rPr>
            </w:pPr>
          </w:p>
        </w:tc>
        <w:tc>
          <w:tcPr>
            <w:tcW w:w="657" w:type="dxa"/>
            <w:gridSpan w:val="2"/>
            <w:tcBorders>
              <w:top w:val="nil"/>
              <w:left w:val="nil"/>
              <w:right w:val="nil"/>
            </w:tcBorders>
            <w:shd w:val="clear" w:color="000000" w:fill="FFFFFF"/>
            <w:noWrap/>
            <w:vAlign w:val="center"/>
          </w:tcPr>
          <w:p w14:paraId="0E779D54" w14:textId="77777777" w:rsidR="004E391E" w:rsidRPr="00642A95" w:rsidRDefault="004E391E" w:rsidP="00D57862">
            <w:pPr>
              <w:ind w:left="0" w:firstLine="0"/>
              <w:jc w:val="center"/>
              <w:rPr>
                <w:rFonts w:eastAsia="Times New Roman" w:cs="Arial"/>
                <w:b/>
                <w:bCs/>
                <w:sz w:val="18"/>
                <w:szCs w:val="18"/>
                <w:lang w:val="es-ES_tradnl" w:eastAsia="en-GB"/>
              </w:rPr>
            </w:pPr>
          </w:p>
        </w:tc>
        <w:tc>
          <w:tcPr>
            <w:tcW w:w="3128" w:type="dxa"/>
            <w:gridSpan w:val="5"/>
            <w:tcBorders>
              <w:top w:val="nil"/>
              <w:left w:val="nil"/>
              <w:right w:val="nil"/>
            </w:tcBorders>
            <w:shd w:val="clear" w:color="auto" w:fill="DBE5F1" w:themeFill="accent1" w:themeFillTint="33"/>
            <w:vAlign w:val="center"/>
          </w:tcPr>
          <w:p w14:paraId="1DDB6B45"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2016</w:t>
            </w:r>
          </w:p>
        </w:tc>
        <w:tc>
          <w:tcPr>
            <w:tcW w:w="263" w:type="dxa"/>
            <w:tcBorders>
              <w:top w:val="nil"/>
              <w:left w:val="nil"/>
              <w:right w:val="nil"/>
            </w:tcBorders>
            <w:shd w:val="clear" w:color="000000" w:fill="D9D9D9"/>
            <w:noWrap/>
            <w:vAlign w:val="center"/>
          </w:tcPr>
          <w:p w14:paraId="05AF020C"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3163" w:type="dxa"/>
            <w:gridSpan w:val="5"/>
            <w:tcBorders>
              <w:top w:val="nil"/>
              <w:left w:val="nil"/>
              <w:right w:val="nil"/>
            </w:tcBorders>
            <w:shd w:val="clear" w:color="auto" w:fill="EAF1DD" w:themeFill="accent3" w:themeFillTint="33"/>
            <w:vAlign w:val="center"/>
          </w:tcPr>
          <w:p w14:paraId="25EE40E1"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2015</w:t>
            </w:r>
          </w:p>
        </w:tc>
      </w:tr>
      <w:tr w:rsidR="002F5B7C" w:rsidRPr="00642A95" w14:paraId="50CBF2F6" w14:textId="77777777" w:rsidTr="00567923">
        <w:tc>
          <w:tcPr>
            <w:tcW w:w="3028" w:type="dxa"/>
            <w:tcBorders>
              <w:left w:val="nil"/>
              <w:bottom w:val="single" w:sz="8" w:space="0" w:color="auto"/>
              <w:right w:val="nil"/>
            </w:tcBorders>
            <w:shd w:val="clear" w:color="000000" w:fill="FFFFFF"/>
            <w:noWrap/>
            <w:vAlign w:val="bottom"/>
          </w:tcPr>
          <w:p w14:paraId="5117D59E" w14:textId="503A3874" w:rsidR="004E391E" w:rsidRPr="00642A95" w:rsidRDefault="00461C08" w:rsidP="00D57862">
            <w:pPr>
              <w:ind w:left="0" w:firstLine="0"/>
              <w:rPr>
                <w:rFonts w:eastAsia="Times New Roman" w:cs="Arial"/>
                <w:i/>
                <w:iCs/>
                <w:sz w:val="17"/>
                <w:szCs w:val="17"/>
                <w:lang w:val="es-ES_tradnl" w:eastAsia="en-GB"/>
              </w:rPr>
            </w:pPr>
            <w:r w:rsidRPr="00642A95">
              <w:rPr>
                <w:rFonts w:eastAsia="Times New Roman" w:cs="Arial"/>
                <w:i/>
                <w:iCs/>
                <w:sz w:val="17"/>
                <w:szCs w:val="17"/>
                <w:lang w:val="es-ES_tradnl" w:eastAsia="en-GB"/>
              </w:rPr>
              <w:t>en miles de francos suizos</w:t>
            </w:r>
          </w:p>
        </w:tc>
        <w:tc>
          <w:tcPr>
            <w:tcW w:w="657" w:type="dxa"/>
            <w:gridSpan w:val="2"/>
            <w:tcBorders>
              <w:left w:val="nil"/>
              <w:bottom w:val="single" w:sz="8" w:space="0" w:color="auto"/>
              <w:right w:val="nil"/>
            </w:tcBorders>
            <w:shd w:val="clear" w:color="000000" w:fill="FFFFFF"/>
            <w:noWrap/>
            <w:vAlign w:val="center"/>
          </w:tcPr>
          <w:p w14:paraId="1A6AFFD8" w14:textId="780AC740" w:rsidR="004E391E" w:rsidRPr="00642A95" w:rsidRDefault="00461C08"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Nota</w:t>
            </w:r>
            <w:r w:rsidR="004E391E" w:rsidRPr="00642A95">
              <w:rPr>
                <w:rFonts w:eastAsia="Times New Roman" w:cs="Arial"/>
                <w:b/>
                <w:bCs/>
                <w:sz w:val="18"/>
                <w:szCs w:val="18"/>
                <w:lang w:val="es-ES_tradnl" w:eastAsia="en-GB"/>
              </w:rPr>
              <w:t>s</w:t>
            </w:r>
          </w:p>
        </w:tc>
        <w:tc>
          <w:tcPr>
            <w:tcW w:w="815" w:type="dxa"/>
            <w:tcBorders>
              <w:left w:val="nil"/>
              <w:bottom w:val="single" w:sz="8" w:space="0" w:color="auto"/>
              <w:right w:val="nil"/>
            </w:tcBorders>
            <w:shd w:val="clear" w:color="000000" w:fill="FFFFFF"/>
            <w:vAlign w:val="center"/>
          </w:tcPr>
          <w:p w14:paraId="15E5B519" w14:textId="1FCC3B18" w:rsidR="004E391E" w:rsidRPr="00642A95" w:rsidRDefault="004A52A6"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Fondos básicos</w:t>
            </w:r>
          </w:p>
        </w:tc>
        <w:tc>
          <w:tcPr>
            <w:tcW w:w="257" w:type="dxa"/>
            <w:tcBorders>
              <w:left w:val="nil"/>
              <w:bottom w:val="single" w:sz="8" w:space="0" w:color="auto"/>
              <w:right w:val="nil"/>
            </w:tcBorders>
            <w:shd w:val="clear" w:color="000000" w:fill="FFFFFF"/>
            <w:noWrap/>
            <w:vAlign w:val="center"/>
          </w:tcPr>
          <w:p w14:paraId="28613954"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left w:val="nil"/>
              <w:bottom w:val="single" w:sz="8" w:space="0" w:color="auto"/>
              <w:right w:val="nil"/>
            </w:tcBorders>
            <w:shd w:val="clear" w:color="000000" w:fill="FFFFFF"/>
            <w:vAlign w:val="center"/>
          </w:tcPr>
          <w:p w14:paraId="34E11CAA" w14:textId="6C47B51F" w:rsidR="004E391E" w:rsidRPr="00642A95" w:rsidRDefault="004A52A6" w:rsidP="00D57862">
            <w:pPr>
              <w:ind w:left="0" w:firstLine="0"/>
              <w:jc w:val="center"/>
              <w:rPr>
                <w:rFonts w:eastAsia="Times New Roman" w:cs="Arial"/>
                <w:b/>
                <w:bCs/>
                <w:spacing w:val="-4"/>
                <w:sz w:val="18"/>
                <w:szCs w:val="18"/>
                <w:lang w:val="es-ES_tradnl" w:eastAsia="en-GB"/>
              </w:rPr>
            </w:pPr>
            <w:r w:rsidRPr="00642A95">
              <w:rPr>
                <w:rFonts w:eastAsia="Times New Roman" w:cs="Arial"/>
                <w:b/>
                <w:bCs/>
                <w:spacing w:val="-4"/>
                <w:sz w:val="18"/>
                <w:szCs w:val="18"/>
                <w:lang w:val="es-ES_tradnl" w:eastAsia="en-GB"/>
              </w:rPr>
              <w:t>Fondos</w:t>
            </w:r>
            <w:r w:rsidR="00567923" w:rsidRPr="00642A95">
              <w:rPr>
                <w:rFonts w:eastAsia="Times New Roman" w:cs="Arial"/>
                <w:b/>
                <w:bCs/>
                <w:spacing w:val="-4"/>
                <w:sz w:val="18"/>
                <w:szCs w:val="18"/>
                <w:lang w:val="es-ES_tradnl" w:eastAsia="en-GB"/>
              </w:rPr>
              <w:t xml:space="preserve"> de uso</w:t>
            </w:r>
            <w:r w:rsidR="004C3459" w:rsidRPr="00642A95">
              <w:rPr>
                <w:rFonts w:eastAsia="Times New Roman" w:cs="Arial"/>
                <w:b/>
                <w:bCs/>
                <w:spacing w:val="-4"/>
                <w:sz w:val="18"/>
                <w:szCs w:val="18"/>
                <w:lang w:val="es-ES_tradnl" w:eastAsia="en-GB"/>
              </w:rPr>
              <w:t xml:space="preserve"> </w:t>
            </w:r>
            <w:r w:rsidR="00567923" w:rsidRPr="00642A95">
              <w:rPr>
                <w:rFonts w:eastAsia="Times New Roman" w:cs="Arial"/>
                <w:b/>
                <w:bCs/>
                <w:spacing w:val="-4"/>
                <w:sz w:val="18"/>
                <w:szCs w:val="18"/>
                <w:lang w:val="es-ES_tradnl" w:eastAsia="en-GB"/>
              </w:rPr>
              <w:t>restringido</w:t>
            </w:r>
            <w:r w:rsidRPr="00642A95">
              <w:rPr>
                <w:rFonts w:eastAsia="Times New Roman" w:cs="Arial"/>
                <w:b/>
                <w:bCs/>
                <w:spacing w:val="-4"/>
                <w:sz w:val="18"/>
                <w:szCs w:val="18"/>
                <w:lang w:val="es-ES_tradnl" w:eastAsia="en-GB"/>
              </w:rPr>
              <w:t xml:space="preserve"> para proyectos</w:t>
            </w:r>
          </w:p>
        </w:tc>
        <w:tc>
          <w:tcPr>
            <w:tcW w:w="257" w:type="dxa"/>
            <w:tcBorders>
              <w:left w:val="nil"/>
              <w:bottom w:val="single" w:sz="8" w:space="0" w:color="auto"/>
              <w:right w:val="nil"/>
            </w:tcBorders>
            <w:shd w:val="clear" w:color="000000" w:fill="FFFFFF"/>
            <w:noWrap/>
            <w:vAlign w:val="center"/>
          </w:tcPr>
          <w:p w14:paraId="3B1574BC"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42" w:type="dxa"/>
            <w:tcBorders>
              <w:left w:val="nil"/>
              <w:bottom w:val="single" w:sz="8" w:space="0" w:color="auto"/>
              <w:right w:val="nil"/>
            </w:tcBorders>
            <w:shd w:val="clear" w:color="000000" w:fill="FFFFFF"/>
            <w:noWrap/>
            <w:vAlign w:val="center"/>
          </w:tcPr>
          <w:p w14:paraId="412C1502"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Total</w:t>
            </w:r>
          </w:p>
        </w:tc>
        <w:tc>
          <w:tcPr>
            <w:tcW w:w="263" w:type="dxa"/>
            <w:tcBorders>
              <w:left w:val="nil"/>
              <w:bottom w:val="single" w:sz="8" w:space="0" w:color="auto"/>
              <w:right w:val="nil"/>
            </w:tcBorders>
            <w:shd w:val="clear" w:color="000000" w:fill="D9D9D9"/>
            <w:noWrap/>
            <w:vAlign w:val="center"/>
          </w:tcPr>
          <w:p w14:paraId="532EB6DB"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62" w:type="dxa"/>
            <w:tcBorders>
              <w:left w:val="nil"/>
              <w:bottom w:val="single" w:sz="8" w:space="0" w:color="auto"/>
              <w:right w:val="nil"/>
            </w:tcBorders>
            <w:shd w:val="clear" w:color="000000" w:fill="FFFFFF"/>
            <w:vAlign w:val="center"/>
          </w:tcPr>
          <w:p w14:paraId="4229D430" w14:textId="71CF5C20" w:rsidR="004E391E" w:rsidRPr="00642A95" w:rsidRDefault="004A52A6"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Fondos básicos</w:t>
            </w:r>
          </w:p>
        </w:tc>
        <w:tc>
          <w:tcPr>
            <w:tcW w:w="257" w:type="dxa"/>
            <w:tcBorders>
              <w:left w:val="nil"/>
              <w:bottom w:val="single" w:sz="8" w:space="0" w:color="auto"/>
              <w:right w:val="nil"/>
            </w:tcBorders>
            <w:shd w:val="clear" w:color="000000" w:fill="FFFFFF"/>
            <w:noWrap/>
            <w:vAlign w:val="center"/>
          </w:tcPr>
          <w:p w14:paraId="59BE0D1A"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left w:val="nil"/>
              <w:bottom w:val="single" w:sz="8" w:space="0" w:color="auto"/>
              <w:right w:val="nil"/>
            </w:tcBorders>
            <w:shd w:val="clear" w:color="000000" w:fill="FFFFFF"/>
            <w:vAlign w:val="center"/>
          </w:tcPr>
          <w:p w14:paraId="6B098C37" w14:textId="7A0ED99E" w:rsidR="004E391E" w:rsidRPr="00642A95" w:rsidRDefault="00567923" w:rsidP="00D57862">
            <w:pPr>
              <w:ind w:left="0" w:firstLine="0"/>
              <w:jc w:val="center"/>
              <w:rPr>
                <w:rFonts w:eastAsia="Times New Roman" w:cs="Arial"/>
                <w:b/>
                <w:bCs/>
                <w:sz w:val="18"/>
                <w:szCs w:val="18"/>
                <w:lang w:val="es-ES_tradnl" w:eastAsia="en-GB"/>
              </w:rPr>
            </w:pPr>
            <w:r w:rsidRPr="00642A95">
              <w:rPr>
                <w:rFonts w:eastAsia="Times New Roman" w:cs="Arial"/>
                <w:b/>
                <w:bCs/>
                <w:spacing w:val="-4"/>
                <w:sz w:val="18"/>
                <w:szCs w:val="18"/>
                <w:lang w:val="es-ES_tradnl" w:eastAsia="en-GB"/>
              </w:rPr>
              <w:t>Fondos de uso restringido</w:t>
            </w:r>
            <w:r w:rsidR="004A52A6" w:rsidRPr="00642A95">
              <w:rPr>
                <w:rFonts w:eastAsia="Times New Roman" w:cs="Arial"/>
                <w:b/>
                <w:bCs/>
                <w:spacing w:val="-4"/>
                <w:sz w:val="18"/>
                <w:szCs w:val="18"/>
                <w:lang w:val="es-ES_tradnl" w:eastAsia="en-GB"/>
              </w:rPr>
              <w:t xml:space="preserve"> para proyectos</w:t>
            </w:r>
          </w:p>
        </w:tc>
        <w:tc>
          <w:tcPr>
            <w:tcW w:w="257" w:type="dxa"/>
            <w:tcBorders>
              <w:left w:val="nil"/>
              <w:bottom w:val="single" w:sz="8" w:space="0" w:color="auto"/>
              <w:right w:val="nil"/>
            </w:tcBorders>
            <w:shd w:val="clear" w:color="000000" w:fill="FFFFFF"/>
            <w:noWrap/>
            <w:vAlign w:val="center"/>
          </w:tcPr>
          <w:p w14:paraId="6854F7CA"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830" w:type="dxa"/>
            <w:tcBorders>
              <w:left w:val="nil"/>
              <w:bottom w:val="single" w:sz="8" w:space="0" w:color="auto"/>
              <w:right w:val="nil"/>
            </w:tcBorders>
            <w:shd w:val="clear" w:color="000000" w:fill="FFFFFF"/>
            <w:noWrap/>
            <w:vAlign w:val="center"/>
          </w:tcPr>
          <w:p w14:paraId="1EB2EA1C" w14:textId="77777777" w:rsidR="004E391E" w:rsidRPr="00642A95" w:rsidRDefault="004E391E"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Total</w:t>
            </w:r>
          </w:p>
        </w:tc>
      </w:tr>
      <w:tr w:rsidR="00CE1715" w:rsidRPr="00642A95" w14:paraId="642F975C" w14:textId="77777777" w:rsidTr="00567923">
        <w:tc>
          <w:tcPr>
            <w:tcW w:w="3028" w:type="dxa"/>
            <w:tcBorders>
              <w:top w:val="nil"/>
              <w:left w:val="nil"/>
              <w:bottom w:val="nil"/>
              <w:right w:val="nil"/>
            </w:tcBorders>
            <w:shd w:val="clear" w:color="000000" w:fill="FFFFFF"/>
            <w:noWrap/>
            <w:vAlign w:val="center"/>
            <w:hideMark/>
          </w:tcPr>
          <w:p w14:paraId="3B34A973" w14:textId="14A2ABD6" w:rsidR="003D733E" w:rsidRPr="00642A95" w:rsidRDefault="003D733E" w:rsidP="007C432C">
            <w:pPr>
              <w:ind w:left="0" w:firstLine="0"/>
              <w:rPr>
                <w:rFonts w:eastAsia="Times New Roman" w:cs="Arial"/>
                <w:b/>
                <w:bCs/>
                <w:color w:val="000000"/>
                <w:sz w:val="18"/>
                <w:szCs w:val="18"/>
                <w:lang w:val="es-ES_tradnl" w:eastAsia="en-GB"/>
              </w:rPr>
            </w:pPr>
            <w:r w:rsidRPr="00642A95">
              <w:rPr>
                <w:rFonts w:eastAsia="Times New Roman" w:cs="Arial"/>
                <w:b/>
                <w:bCs/>
                <w:color w:val="000000"/>
                <w:sz w:val="18"/>
                <w:szCs w:val="18"/>
                <w:lang w:val="es-ES_tradnl" w:eastAsia="en-GB"/>
              </w:rPr>
              <w:t>In</w:t>
            </w:r>
            <w:r w:rsidR="007C432C" w:rsidRPr="00642A95">
              <w:rPr>
                <w:rFonts w:eastAsia="Times New Roman" w:cs="Arial"/>
                <w:b/>
                <w:bCs/>
                <w:color w:val="000000"/>
                <w:sz w:val="18"/>
                <w:szCs w:val="18"/>
                <w:lang w:val="es-ES_tradnl" w:eastAsia="en-GB"/>
              </w:rPr>
              <w:t>gresos</w:t>
            </w:r>
          </w:p>
        </w:tc>
        <w:tc>
          <w:tcPr>
            <w:tcW w:w="657" w:type="dxa"/>
            <w:gridSpan w:val="2"/>
            <w:tcBorders>
              <w:top w:val="nil"/>
              <w:left w:val="nil"/>
              <w:bottom w:val="nil"/>
              <w:right w:val="nil"/>
            </w:tcBorders>
            <w:shd w:val="clear" w:color="000000" w:fill="FFFFFF"/>
            <w:noWrap/>
            <w:vAlign w:val="center"/>
            <w:hideMark/>
          </w:tcPr>
          <w:p w14:paraId="6E5571B3"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15" w:type="dxa"/>
            <w:tcBorders>
              <w:top w:val="nil"/>
              <w:left w:val="nil"/>
              <w:bottom w:val="nil"/>
              <w:right w:val="nil"/>
            </w:tcBorders>
            <w:shd w:val="clear" w:color="000000" w:fill="FFFFFF"/>
            <w:noWrap/>
            <w:vAlign w:val="center"/>
            <w:hideMark/>
          </w:tcPr>
          <w:p w14:paraId="5EF7C075"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619F4003"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vAlign w:val="center"/>
            <w:hideMark/>
          </w:tcPr>
          <w:p w14:paraId="3567A86E"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64B548AB"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vAlign w:val="center"/>
            <w:hideMark/>
          </w:tcPr>
          <w:p w14:paraId="19B1B79E"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vAlign w:val="center"/>
            <w:hideMark/>
          </w:tcPr>
          <w:p w14:paraId="51DDE6AA"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vAlign w:val="center"/>
            <w:hideMark/>
          </w:tcPr>
          <w:p w14:paraId="48E6DF6C"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5C162001"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vAlign w:val="center"/>
            <w:hideMark/>
          </w:tcPr>
          <w:p w14:paraId="57D6A42C"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606515B5"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vAlign w:val="center"/>
            <w:hideMark/>
          </w:tcPr>
          <w:p w14:paraId="20FEA5E9"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5F75BE7E" w14:textId="77777777" w:rsidTr="00567923">
        <w:tc>
          <w:tcPr>
            <w:tcW w:w="3028" w:type="dxa"/>
            <w:tcBorders>
              <w:top w:val="nil"/>
              <w:left w:val="nil"/>
              <w:bottom w:val="nil"/>
              <w:right w:val="nil"/>
            </w:tcBorders>
            <w:shd w:val="clear" w:color="000000" w:fill="FFFFFF"/>
            <w:noWrap/>
            <w:vAlign w:val="center"/>
            <w:hideMark/>
          </w:tcPr>
          <w:p w14:paraId="10CE9BB6" w14:textId="4090CB84" w:rsidR="003D733E" w:rsidRPr="00642A95" w:rsidRDefault="007C432C" w:rsidP="007C432C">
            <w:pPr>
              <w:ind w:left="0" w:firstLine="0"/>
              <w:rPr>
                <w:rFonts w:eastAsia="Times New Roman" w:cs="Arial"/>
                <w:i/>
                <w:iCs/>
                <w:color w:val="000000"/>
                <w:sz w:val="18"/>
                <w:szCs w:val="18"/>
                <w:lang w:val="es-ES_tradnl" w:eastAsia="en-GB"/>
              </w:rPr>
            </w:pPr>
            <w:r w:rsidRPr="00642A95">
              <w:rPr>
                <w:rFonts w:eastAsia="Times New Roman" w:cs="Arial"/>
                <w:i/>
                <w:iCs/>
                <w:color w:val="000000"/>
                <w:sz w:val="18"/>
                <w:szCs w:val="18"/>
                <w:lang w:val="es-ES_tradnl" w:eastAsia="en-GB"/>
              </w:rPr>
              <w:t>Ingresos externos</w:t>
            </w:r>
            <w:r w:rsidR="003D733E" w:rsidRPr="00642A95">
              <w:rPr>
                <w:rFonts w:eastAsia="Times New Roman" w:cs="Arial"/>
                <w:i/>
                <w:iCs/>
                <w:color w:val="000000"/>
                <w:sz w:val="18"/>
                <w:szCs w:val="18"/>
                <w:lang w:val="es-ES_tradnl" w:eastAsia="en-GB"/>
              </w:rPr>
              <w:t>:</w:t>
            </w:r>
          </w:p>
        </w:tc>
        <w:tc>
          <w:tcPr>
            <w:tcW w:w="657" w:type="dxa"/>
            <w:gridSpan w:val="2"/>
            <w:tcBorders>
              <w:top w:val="nil"/>
              <w:left w:val="nil"/>
              <w:bottom w:val="nil"/>
              <w:right w:val="nil"/>
            </w:tcBorders>
            <w:shd w:val="clear" w:color="000000" w:fill="FFFFFF"/>
            <w:noWrap/>
            <w:vAlign w:val="center"/>
            <w:hideMark/>
          </w:tcPr>
          <w:p w14:paraId="61384F2F"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15" w:type="dxa"/>
            <w:tcBorders>
              <w:top w:val="nil"/>
              <w:left w:val="nil"/>
              <w:bottom w:val="nil"/>
              <w:right w:val="nil"/>
            </w:tcBorders>
            <w:shd w:val="clear" w:color="000000" w:fill="FFFFFF"/>
            <w:noWrap/>
            <w:vAlign w:val="center"/>
            <w:hideMark/>
          </w:tcPr>
          <w:p w14:paraId="4842B582"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423A2A99"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vAlign w:val="center"/>
            <w:hideMark/>
          </w:tcPr>
          <w:p w14:paraId="4C80F869"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0AC6C344"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vAlign w:val="center"/>
            <w:hideMark/>
          </w:tcPr>
          <w:p w14:paraId="063DC97E"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vAlign w:val="center"/>
            <w:hideMark/>
          </w:tcPr>
          <w:p w14:paraId="0B67ACAF"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vAlign w:val="center"/>
            <w:hideMark/>
          </w:tcPr>
          <w:p w14:paraId="23587B1C"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1477AA3B"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vAlign w:val="center"/>
            <w:hideMark/>
          </w:tcPr>
          <w:p w14:paraId="4DCA50BB"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6587F1B8"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vAlign w:val="center"/>
            <w:hideMark/>
          </w:tcPr>
          <w:p w14:paraId="2B510D3E"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1DB4BB8F" w14:textId="77777777" w:rsidTr="00567923">
        <w:tc>
          <w:tcPr>
            <w:tcW w:w="3028" w:type="dxa"/>
            <w:tcBorders>
              <w:top w:val="nil"/>
              <w:left w:val="nil"/>
              <w:bottom w:val="nil"/>
              <w:right w:val="nil"/>
            </w:tcBorders>
            <w:shd w:val="clear" w:color="000000" w:fill="FFFFFF"/>
            <w:noWrap/>
            <w:vAlign w:val="center"/>
            <w:hideMark/>
          </w:tcPr>
          <w:p w14:paraId="4319BFBD" w14:textId="145293D7" w:rsidR="003D733E" w:rsidRPr="00642A95" w:rsidRDefault="003D733E" w:rsidP="007C432C">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Contribu</w:t>
            </w:r>
            <w:r w:rsidR="007C432C" w:rsidRPr="00642A95">
              <w:rPr>
                <w:rFonts w:eastAsia="Times New Roman" w:cs="Arial"/>
                <w:sz w:val="18"/>
                <w:szCs w:val="18"/>
                <w:lang w:val="es-ES_tradnl" w:eastAsia="en-GB"/>
              </w:rPr>
              <w:t>ciones de las Partes Contratantes</w:t>
            </w:r>
          </w:p>
        </w:tc>
        <w:tc>
          <w:tcPr>
            <w:tcW w:w="657" w:type="dxa"/>
            <w:gridSpan w:val="2"/>
            <w:tcBorders>
              <w:top w:val="nil"/>
              <w:left w:val="nil"/>
              <w:bottom w:val="nil"/>
              <w:right w:val="nil"/>
            </w:tcBorders>
            <w:shd w:val="clear" w:color="000000" w:fill="FFFFFF"/>
            <w:noWrap/>
            <w:vAlign w:val="center"/>
            <w:hideMark/>
          </w:tcPr>
          <w:p w14:paraId="4DDD98F1"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15" w:type="dxa"/>
            <w:tcBorders>
              <w:top w:val="nil"/>
              <w:left w:val="nil"/>
              <w:bottom w:val="nil"/>
              <w:right w:val="nil"/>
            </w:tcBorders>
            <w:shd w:val="clear" w:color="000000" w:fill="FFFFFF"/>
            <w:noWrap/>
            <w:hideMark/>
          </w:tcPr>
          <w:p w14:paraId="494122E0" w14:textId="0B038BE6"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3</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779 </w:t>
            </w:r>
          </w:p>
        </w:tc>
        <w:tc>
          <w:tcPr>
            <w:tcW w:w="257" w:type="dxa"/>
            <w:tcBorders>
              <w:top w:val="nil"/>
              <w:left w:val="nil"/>
              <w:bottom w:val="nil"/>
              <w:right w:val="nil"/>
            </w:tcBorders>
            <w:shd w:val="clear" w:color="000000" w:fill="FFFFFF"/>
            <w:noWrap/>
            <w:hideMark/>
          </w:tcPr>
          <w:p w14:paraId="62E3D69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59AC82A6" w14:textId="77777777" w:rsidR="003D733E" w:rsidRPr="00642A95" w:rsidRDefault="003D733E" w:rsidP="00F32065">
            <w:pPr>
              <w:ind w:left="0" w:firstLine="0"/>
              <w:jc w:val="right"/>
              <w:rPr>
                <w:rFonts w:eastAsia="Times New Roman" w:cs="Arial"/>
                <w:sz w:val="18"/>
                <w:szCs w:val="18"/>
                <w:lang w:val="es-ES_tradnl" w:eastAsia="en-GB"/>
              </w:rPr>
            </w:pPr>
          </w:p>
        </w:tc>
        <w:tc>
          <w:tcPr>
            <w:tcW w:w="257" w:type="dxa"/>
            <w:tcBorders>
              <w:top w:val="nil"/>
              <w:left w:val="nil"/>
              <w:bottom w:val="nil"/>
              <w:right w:val="nil"/>
            </w:tcBorders>
            <w:shd w:val="clear" w:color="000000" w:fill="FFFFFF"/>
            <w:noWrap/>
            <w:hideMark/>
          </w:tcPr>
          <w:p w14:paraId="4A1CF6B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5430BCB7" w14:textId="73E5A77B"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3</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779 </w:t>
            </w:r>
          </w:p>
        </w:tc>
        <w:tc>
          <w:tcPr>
            <w:tcW w:w="263" w:type="dxa"/>
            <w:tcBorders>
              <w:top w:val="nil"/>
              <w:left w:val="nil"/>
              <w:bottom w:val="nil"/>
              <w:right w:val="nil"/>
            </w:tcBorders>
            <w:shd w:val="clear" w:color="000000" w:fill="D9D9D9"/>
            <w:noWrap/>
            <w:hideMark/>
          </w:tcPr>
          <w:p w14:paraId="6CC49F3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4E1C8F37" w14:textId="430A9C7D"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3</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779 </w:t>
            </w:r>
          </w:p>
        </w:tc>
        <w:tc>
          <w:tcPr>
            <w:tcW w:w="257" w:type="dxa"/>
            <w:tcBorders>
              <w:top w:val="nil"/>
              <w:left w:val="nil"/>
              <w:bottom w:val="nil"/>
              <w:right w:val="nil"/>
            </w:tcBorders>
            <w:shd w:val="clear" w:color="000000" w:fill="FFFFFF"/>
            <w:noWrap/>
            <w:hideMark/>
          </w:tcPr>
          <w:p w14:paraId="38AF1E9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3135C9D2" w14:textId="77777777"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 </w:t>
            </w:r>
          </w:p>
        </w:tc>
        <w:tc>
          <w:tcPr>
            <w:tcW w:w="257" w:type="dxa"/>
            <w:tcBorders>
              <w:top w:val="nil"/>
              <w:left w:val="nil"/>
              <w:bottom w:val="nil"/>
              <w:right w:val="nil"/>
            </w:tcBorders>
            <w:shd w:val="clear" w:color="000000" w:fill="FFFFFF"/>
            <w:noWrap/>
            <w:hideMark/>
          </w:tcPr>
          <w:p w14:paraId="778C48E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5BD5373B" w14:textId="001A3DDA"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3</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779 </w:t>
            </w:r>
          </w:p>
        </w:tc>
      </w:tr>
      <w:tr w:rsidR="00CE1715" w:rsidRPr="00642A95" w14:paraId="0FEC1A90" w14:textId="77777777" w:rsidTr="00567923">
        <w:tc>
          <w:tcPr>
            <w:tcW w:w="3028" w:type="dxa"/>
            <w:tcBorders>
              <w:top w:val="nil"/>
              <w:left w:val="nil"/>
              <w:bottom w:val="nil"/>
              <w:right w:val="nil"/>
            </w:tcBorders>
            <w:shd w:val="clear" w:color="000000" w:fill="FFFFFF"/>
            <w:noWrap/>
            <w:vAlign w:val="center"/>
            <w:hideMark/>
          </w:tcPr>
          <w:p w14:paraId="398C30B8" w14:textId="26BF7BB6" w:rsidR="003D733E" w:rsidRPr="00642A95" w:rsidRDefault="007C432C" w:rsidP="007C432C">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C</w:t>
            </w:r>
            <w:r w:rsidR="003D733E" w:rsidRPr="00642A95">
              <w:rPr>
                <w:rFonts w:eastAsia="Times New Roman" w:cs="Arial"/>
                <w:sz w:val="18"/>
                <w:szCs w:val="18"/>
                <w:lang w:val="es-ES_tradnl" w:eastAsia="en-GB"/>
              </w:rPr>
              <w:t>ontribu</w:t>
            </w:r>
            <w:r w:rsidR="006B1F1B" w:rsidRPr="00642A95">
              <w:rPr>
                <w:rFonts w:eastAsia="Times New Roman" w:cs="Arial"/>
                <w:sz w:val="18"/>
                <w:szCs w:val="18"/>
                <w:lang w:val="es-ES_tradnl" w:eastAsia="en-GB"/>
              </w:rPr>
              <w:t>ciones voluntar</w:t>
            </w:r>
            <w:r w:rsidRPr="00642A95">
              <w:rPr>
                <w:rFonts w:eastAsia="Times New Roman" w:cs="Arial"/>
                <w:sz w:val="18"/>
                <w:szCs w:val="18"/>
                <w:lang w:val="es-ES_tradnl" w:eastAsia="en-GB"/>
              </w:rPr>
              <w:t>ias de EE</w:t>
            </w:r>
            <w:r w:rsidR="00567923" w:rsidRPr="00642A95">
              <w:rPr>
                <w:rFonts w:eastAsia="Times New Roman" w:cs="Arial"/>
                <w:sz w:val="18"/>
                <w:szCs w:val="18"/>
                <w:lang w:val="es-ES_tradnl" w:eastAsia="en-GB"/>
              </w:rPr>
              <w:t>.</w:t>
            </w:r>
            <w:r w:rsidRPr="00642A95">
              <w:rPr>
                <w:rFonts w:eastAsia="Times New Roman" w:cs="Arial"/>
                <w:sz w:val="18"/>
                <w:szCs w:val="18"/>
                <w:lang w:val="es-ES_tradnl" w:eastAsia="en-GB"/>
              </w:rPr>
              <w:t>UU.</w:t>
            </w:r>
          </w:p>
        </w:tc>
        <w:tc>
          <w:tcPr>
            <w:tcW w:w="657" w:type="dxa"/>
            <w:gridSpan w:val="2"/>
            <w:tcBorders>
              <w:top w:val="nil"/>
              <w:left w:val="nil"/>
              <w:bottom w:val="nil"/>
              <w:right w:val="nil"/>
            </w:tcBorders>
            <w:shd w:val="clear" w:color="000000" w:fill="FFFFFF"/>
            <w:noWrap/>
            <w:vAlign w:val="center"/>
            <w:hideMark/>
          </w:tcPr>
          <w:p w14:paraId="5235DF87"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15" w:type="dxa"/>
            <w:tcBorders>
              <w:top w:val="nil"/>
              <w:left w:val="nil"/>
              <w:bottom w:val="nil"/>
              <w:right w:val="nil"/>
            </w:tcBorders>
            <w:shd w:val="clear" w:color="000000" w:fill="FFFFFF"/>
            <w:noWrap/>
            <w:hideMark/>
          </w:tcPr>
          <w:p w14:paraId="77CD3254" w14:textId="2C6C8C5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066 </w:t>
            </w:r>
          </w:p>
        </w:tc>
        <w:tc>
          <w:tcPr>
            <w:tcW w:w="257" w:type="dxa"/>
            <w:tcBorders>
              <w:top w:val="nil"/>
              <w:left w:val="nil"/>
              <w:bottom w:val="nil"/>
              <w:right w:val="nil"/>
            </w:tcBorders>
            <w:shd w:val="clear" w:color="000000" w:fill="FFFFFF"/>
            <w:noWrap/>
            <w:hideMark/>
          </w:tcPr>
          <w:p w14:paraId="1610BD2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1B342AC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76 </w:t>
            </w:r>
          </w:p>
        </w:tc>
        <w:tc>
          <w:tcPr>
            <w:tcW w:w="257" w:type="dxa"/>
            <w:tcBorders>
              <w:top w:val="nil"/>
              <w:left w:val="nil"/>
              <w:bottom w:val="nil"/>
              <w:right w:val="nil"/>
            </w:tcBorders>
            <w:shd w:val="clear" w:color="000000" w:fill="FFFFFF"/>
            <w:noWrap/>
            <w:hideMark/>
          </w:tcPr>
          <w:p w14:paraId="3B5ABA7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22B01F5B" w14:textId="43BE8EC2"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142 </w:t>
            </w:r>
          </w:p>
        </w:tc>
        <w:tc>
          <w:tcPr>
            <w:tcW w:w="263" w:type="dxa"/>
            <w:tcBorders>
              <w:top w:val="nil"/>
              <w:left w:val="nil"/>
              <w:bottom w:val="nil"/>
              <w:right w:val="nil"/>
            </w:tcBorders>
            <w:shd w:val="clear" w:color="000000" w:fill="D9D9D9"/>
            <w:noWrap/>
            <w:hideMark/>
          </w:tcPr>
          <w:p w14:paraId="59AF9B6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40E9CB35" w14:textId="04284B18"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066 </w:t>
            </w:r>
          </w:p>
        </w:tc>
        <w:tc>
          <w:tcPr>
            <w:tcW w:w="257" w:type="dxa"/>
            <w:tcBorders>
              <w:top w:val="nil"/>
              <w:left w:val="nil"/>
              <w:bottom w:val="nil"/>
              <w:right w:val="nil"/>
            </w:tcBorders>
            <w:shd w:val="clear" w:color="000000" w:fill="FFFFFF"/>
            <w:noWrap/>
            <w:hideMark/>
          </w:tcPr>
          <w:p w14:paraId="642595B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10ED185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84 </w:t>
            </w:r>
          </w:p>
        </w:tc>
        <w:tc>
          <w:tcPr>
            <w:tcW w:w="257" w:type="dxa"/>
            <w:tcBorders>
              <w:top w:val="nil"/>
              <w:left w:val="nil"/>
              <w:bottom w:val="nil"/>
              <w:right w:val="nil"/>
            </w:tcBorders>
            <w:shd w:val="clear" w:color="000000" w:fill="FFFFFF"/>
            <w:noWrap/>
            <w:hideMark/>
          </w:tcPr>
          <w:p w14:paraId="72CBCEC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0FC83D80" w14:textId="5152D0F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150 </w:t>
            </w:r>
          </w:p>
        </w:tc>
      </w:tr>
      <w:tr w:rsidR="00CE1715" w:rsidRPr="00642A95" w14:paraId="266F43D8" w14:textId="77777777" w:rsidTr="00567923">
        <w:tc>
          <w:tcPr>
            <w:tcW w:w="3028" w:type="dxa"/>
            <w:tcBorders>
              <w:top w:val="nil"/>
              <w:left w:val="nil"/>
              <w:bottom w:val="nil"/>
              <w:right w:val="nil"/>
            </w:tcBorders>
            <w:shd w:val="clear" w:color="000000" w:fill="FFFFFF"/>
            <w:noWrap/>
            <w:vAlign w:val="center"/>
            <w:hideMark/>
          </w:tcPr>
          <w:p w14:paraId="6FC3CF97" w14:textId="08B425AF" w:rsidR="003D733E" w:rsidRPr="00642A95" w:rsidRDefault="006B1F1B" w:rsidP="006B1F1B">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 xml:space="preserve">Contribuciones voluntarias de países africanos </w:t>
            </w:r>
          </w:p>
        </w:tc>
        <w:tc>
          <w:tcPr>
            <w:tcW w:w="657" w:type="dxa"/>
            <w:gridSpan w:val="2"/>
            <w:tcBorders>
              <w:top w:val="nil"/>
              <w:left w:val="nil"/>
              <w:bottom w:val="nil"/>
              <w:right w:val="nil"/>
            </w:tcBorders>
            <w:shd w:val="clear" w:color="000000" w:fill="FFFFFF"/>
            <w:noWrap/>
            <w:vAlign w:val="center"/>
            <w:hideMark/>
          </w:tcPr>
          <w:p w14:paraId="45FFC66C"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15" w:type="dxa"/>
            <w:tcBorders>
              <w:top w:val="nil"/>
              <w:left w:val="nil"/>
              <w:bottom w:val="nil"/>
              <w:right w:val="nil"/>
            </w:tcBorders>
            <w:shd w:val="clear" w:color="000000" w:fill="FFFFFF"/>
            <w:noWrap/>
            <w:hideMark/>
          </w:tcPr>
          <w:p w14:paraId="006BECBD" w14:textId="77777777" w:rsidR="003D733E" w:rsidRPr="00642A95" w:rsidRDefault="003D733E" w:rsidP="00F32065">
            <w:pPr>
              <w:ind w:left="0" w:firstLine="0"/>
              <w:jc w:val="right"/>
              <w:rPr>
                <w:rFonts w:eastAsia="Times New Roman" w:cs="Arial"/>
                <w:sz w:val="18"/>
                <w:szCs w:val="18"/>
                <w:lang w:val="es-ES_tradnl" w:eastAsia="en-GB"/>
              </w:rPr>
            </w:pPr>
          </w:p>
        </w:tc>
        <w:tc>
          <w:tcPr>
            <w:tcW w:w="257" w:type="dxa"/>
            <w:tcBorders>
              <w:top w:val="nil"/>
              <w:left w:val="nil"/>
              <w:bottom w:val="nil"/>
              <w:right w:val="nil"/>
            </w:tcBorders>
            <w:shd w:val="clear" w:color="000000" w:fill="FFFFFF"/>
            <w:noWrap/>
            <w:hideMark/>
          </w:tcPr>
          <w:p w14:paraId="4765B76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243A7CE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14 </w:t>
            </w:r>
          </w:p>
        </w:tc>
        <w:tc>
          <w:tcPr>
            <w:tcW w:w="257" w:type="dxa"/>
            <w:tcBorders>
              <w:top w:val="nil"/>
              <w:left w:val="nil"/>
              <w:bottom w:val="nil"/>
              <w:right w:val="nil"/>
            </w:tcBorders>
            <w:shd w:val="clear" w:color="000000" w:fill="FFFFFF"/>
            <w:noWrap/>
            <w:hideMark/>
          </w:tcPr>
          <w:p w14:paraId="72D5B67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0BC55D8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14 </w:t>
            </w:r>
          </w:p>
        </w:tc>
        <w:tc>
          <w:tcPr>
            <w:tcW w:w="263" w:type="dxa"/>
            <w:tcBorders>
              <w:top w:val="nil"/>
              <w:left w:val="nil"/>
              <w:bottom w:val="nil"/>
              <w:right w:val="nil"/>
            </w:tcBorders>
            <w:shd w:val="clear" w:color="000000" w:fill="D9D9D9"/>
            <w:noWrap/>
            <w:hideMark/>
          </w:tcPr>
          <w:p w14:paraId="2DA0DDE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0F6EB28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1 </w:t>
            </w:r>
          </w:p>
        </w:tc>
        <w:tc>
          <w:tcPr>
            <w:tcW w:w="257" w:type="dxa"/>
            <w:tcBorders>
              <w:top w:val="nil"/>
              <w:left w:val="nil"/>
              <w:bottom w:val="nil"/>
              <w:right w:val="nil"/>
            </w:tcBorders>
            <w:shd w:val="clear" w:color="000000" w:fill="FFFFFF"/>
            <w:noWrap/>
            <w:hideMark/>
          </w:tcPr>
          <w:p w14:paraId="24C4A2D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26A6EC5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8 </w:t>
            </w:r>
          </w:p>
        </w:tc>
        <w:tc>
          <w:tcPr>
            <w:tcW w:w="257" w:type="dxa"/>
            <w:tcBorders>
              <w:top w:val="nil"/>
              <w:left w:val="nil"/>
              <w:bottom w:val="nil"/>
              <w:right w:val="nil"/>
            </w:tcBorders>
            <w:shd w:val="clear" w:color="000000" w:fill="FFFFFF"/>
            <w:noWrap/>
            <w:hideMark/>
          </w:tcPr>
          <w:p w14:paraId="6CC68DB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18378ED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9 </w:t>
            </w:r>
          </w:p>
        </w:tc>
      </w:tr>
      <w:tr w:rsidR="00CE1715" w:rsidRPr="00642A95" w14:paraId="256A6249" w14:textId="77777777" w:rsidTr="00567923">
        <w:tc>
          <w:tcPr>
            <w:tcW w:w="3028" w:type="dxa"/>
            <w:tcBorders>
              <w:top w:val="nil"/>
              <w:left w:val="nil"/>
              <w:bottom w:val="nil"/>
              <w:right w:val="nil"/>
            </w:tcBorders>
            <w:shd w:val="clear" w:color="000000" w:fill="FFFFFF"/>
            <w:noWrap/>
            <w:vAlign w:val="center"/>
            <w:hideMark/>
          </w:tcPr>
          <w:p w14:paraId="158A6D5E" w14:textId="6AFA37F8" w:rsidR="003D733E" w:rsidRPr="00642A95" w:rsidRDefault="006B1F1B" w:rsidP="006B1F1B">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Ingresos de proyectos</w:t>
            </w:r>
          </w:p>
        </w:tc>
        <w:tc>
          <w:tcPr>
            <w:tcW w:w="657" w:type="dxa"/>
            <w:gridSpan w:val="2"/>
            <w:tcBorders>
              <w:top w:val="nil"/>
              <w:left w:val="nil"/>
              <w:bottom w:val="nil"/>
              <w:right w:val="nil"/>
            </w:tcBorders>
            <w:shd w:val="clear" w:color="000000" w:fill="FFFFFF"/>
            <w:noWrap/>
            <w:vAlign w:val="center"/>
            <w:hideMark/>
          </w:tcPr>
          <w:p w14:paraId="7A9275F4" w14:textId="77777777" w:rsidR="003D733E" w:rsidRPr="00642A95" w:rsidRDefault="003D733E" w:rsidP="004E391E">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15" w:type="dxa"/>
            <w:tcBorders>
              <w:top w:val="nil"/>
              <w:left w:val="nil"/>
              <w:bottom w:val="nil"/>
              <w:right w:val="nil"/>
            </w:tcBorders>
            <w:shd w:val="clear" w:color="000000" w:fill="FFFFFF"/>
            <w:noWrap/>
            <w:hideMark/>
          </w:tcPr>
          <w:p w14:paraId="5FC4046E" w14:textId="77777777" w:rsidR="003D733E" w:rsidRPr="00642A95" w:rsidRDefault="003D733E" w:rsidP="00F32065">
            <w:pPr>
              <w:ind w:left="0" w:firstLine="0"/>
              <w:jc w:val="right"/>
              <w:rPr>
                <w:rFonts w:eastAsia="Times New Roman" w:cs="Arial"/>
                <w:sz w:val="18"/>
                <w:szCs w:val="18"/>
                <w:lang w:val="es-ES_tradnl" w:eastAsia="en-GB"/>
              </w:rPr>
            </w:pPr>
          </w:p>
        </w:tc>
        <w:tc>
          <w:tcPr>
            <w:tcW w:w="257" w:type="dxa"/>
            <w:tcBorders>
              <w:top w:val="nil"/>
              <w:left w:val="nil"/>
              <w:bottom w:val="nil"/>
              <w:right w:val="nil"/>
            </w:tcBorders>
            <w:shd w:val="clear" w:color="000000" w:fill="FFFFFF"/>
            <w:noWrap/>
            <w:hideMark/>
          </w:tcPr>
          <w:p w14:paraId="7DEAD44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34DEFD0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625 </w:t>
            </w:r>
          </w:p>
        </w:tc>
        <w:tc>
          <w:tcPr>
            <w:tcW w:w="257" w:type="dxa"/>
            <w:tcBorders>
              <w:top w:val="nil"/>
              <w:left w:val="nil"/>
              <w:bottom w:val="nil"/>
              <w:right w:val="nil"/>
            </w:tcBorders>
            <w:shd w:val="clear" w:color="000000" w:fill="FFFFFF"/>
            <w:noWrap/>
            <w:hideMark/>
          </w:tcPr>
          <w:p w14:paraId="699E40A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7723F0B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625 </w:t>
            </w:r>
          </w:p>
        </w:tc>
        <w:tc>
          <w:tcPr>
            <w:tcW w:w="263" w:type="dxa"/>
            <w:tcBorders>
              <w:top w:val="nil"/>
              <w:left w:val="nil"/>
              <w:bottom w:val="nil"/>
              <w:right w:val="nil"/>
            </w:tcBorders>
            <w:shd w:val="clear" w:color="000000" w:fill="D9D9D9"/>
            <w:noWrap/>
            <w:hideMark/>
          </w:tcPr>
          <w:p w14:paraId="38D7258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30C68B2C" w14:textId="77777777"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 </w:t>
            </w:r>
          </w:p>
        </w:tc>
        <w:tc>
          <w:tcPr>
            <w:tcW w:w="257" w:type="dxa"/>
            <w:tcBorders>
              <w:top w:val="nil"/>
              <w:left w:val="nil"/>
              <w:bottom w:val="nil"/>
              <w:right w:val="nil"/>
            </w:tcBorders>
            <w:shd w:val="clear" w:color="000000" w:fill="FFFFFF"/>
            <w:noWrap/>
            <w:hideMark/>
          </w:tcPr>
          <w:p w14:paraId="4BD5F17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699E7F28" w14:textId="107775B5"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125 </w:t>
            </w:r>
          </w:p>
        </w:tc>
        <w:tc>
          <w:tcPr>
            <w:tcW w:w="257" w:type="dxa"/>
            <w:tcBorders>
              <w:top w:val="nil"/>
              <w:left w:val="nil"/>
              <w:bottom w:val="nil"/>
              <w:right w:val="nil"/>
            </w:tcBorders>
            <w:shd w:val="clear" w:color="000000" w:fill="FFFFFF"/>
            <w:noWrap/>
            <w:hideMark/>
          </w:tcPr>
          <w:p w14:paraId="0081229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7517998B" w14:textId="4A2842D5"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125 </w:t>
            </w:r>
          </w:p>
        </w:tc>
      </w:tr>
      <w:tr w:rsidR="00CE1715" w:rsidRPr="00642A95" w14:paraId="206384B1" w14:textId="77777777" w:rsidTr="00567923">
        <w:tc>
          <w:tcPr>
            <w:tcW w:w="3028" w:type="dxa"/>
            <w:tcBorders>
              <w:top w:val="nil"/>
              <w:left w:val="nil"/>
              <w:bottom w:val="nil"/>
              <w:right w:val="nil"/>
            </w:tcBorders>
            <w:shd w:val="clear" w:color="000000" w:fill="FFFFFF"/>
            <w:noWrap/>
            <w:vAlign w:val="center"/>
            <w:hideMark/>
          </w:tcPr>
          <w:p w14:paraId="7D49420A" w14:textId="13767203" w:rsidR="003D733E" w:rsidRPr="00642A95" w:rsidRDefault="006B1F1B" w:rsidP="006B1F1B">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 xml:space="preserve">Devoluciones de impuestos suizos </w:t>
            </w:r>
          </w:p>
        </w:tc>
        <w:tc>
          <w:tcPr>
            <w:tcW w:w="657" w:type="dxa"/>
            <w:gridSpan w:val="2"/>
            <w:tcBorders>
              <w:top w:val="nil"/>
              <w:left w:val="nil"/>
              <w:bottom w:val="nil"/>
              <w:right w:val="nil"/>
            </w:tcBorders>
            <w:shd w:val="clear" w:color="000000" w:fill="FFFFFF"/>
            <w:noWrap/>
            <w:hideMark/>
          </w:tcPr>
          <w:p w14:paraId="7E776A52" w14:textId="77777777" w:rsidR="003D733E" w:rsidRPr="00642A95" w:rsidRDefault="003D733E" w:rsidP="00F32065">
            <w:pPr>
              <w:ind w:left="0" w:firstLine="0"/>
              <w:jc w:val="center"/>
              <w:rPr>
                <w:rFonts w:eastAsia="Times New Roman" w:cs="Arial"/>
                <w:sz w:val="18"/>
                <w:szCs w:val="18"/>
                <w:lang w:val="es-ES_tradnl" w:eastAsia="en-GB"/>
              </w:rPr>
            </w:pPr>
            <w:r w:rsidRPr="00642A95">
              <w:rPr>
                <w:rFonts w:eastAsia="Times New Roman" w:cs="Arial"/>
                <w:sz w:val="18"/>
                <w:szCs w:val="18"/>
                <w:lang w:val="es-ES_tradnl" w:eastAsia="en-GB"/>
              </w:rPr>
              <w:t>10</w:t>
            </w:r>
          </w:p>
        </w:tc>
        <w:tc>
          <w:tcPr>
            <w:tcW w:w="815" w:type="dxa"/>
            <w:tcBorders>
              <w:top w:val="nil"/>
              <w:left w:val="nil"/>
              <w:bottom w:val="single" w:sz="4" w:space="0" w:color="auto"/>
              <w:right w:val="nil"/>
            </w:tcBorders>
            <w:shd w:val="clear" w:color="000000" w:fill="FFFFFF"/>
            <w:noWrap/>
            <w:hideMark/>
          </w:tcPr>
          <w:p w14:paraId="4636D32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172 </w:t>
            </w:r>
          </w:p>
        </w:tc>
        <w:tc>
          <w:tcPr>
            <w:tcW w:w="257" w:type="dxa"/>
            <w:tcBorders>
              <w:top w:val="nil"/>
              <w:left w:val="nil"/>
              <w:bottom w:val="single" w:sz="4" w:space="0" w:color="auto"/>
              <w:right w:val="nil"/>
            </w:tcBorders>
            <w:shd w:val="clear" w:color="000000" w:fill="FFFFFF"/>
            <w:noWrap/>
            <w:hideMark/>
          </w:tcPr>
          <w:p w14:paraId="4050949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single" w:sz="4" w:space="0" w:color="auto"/>
              <w:right w:val="nil"/>
            </w:tcBorders>
            <w:shd w:val="clear" w:color="000000" w:fill="FFFFFF"/>
            <w:noWrap/>
            <w:hideMark/>
          </w:tcPr>
          <w:p w14:paraId="6E61D2AD" w14:textId="77777777" w:rsidR="003D733E" w:rsidRPr="00642A95" w:rsidRDefault="003D733E" w:rsidP="00F32065">
            <w:pPr>
              <w:ind w:left="0" w:firstLine="0"/>
              <w:jc w:val="right"/>
              <w:rPr>
                <w:rFonts w:eastAsia="Times New Roman" w:cs="Arial"/>
                <w:sz w:val="18"/>
                <w:szCs w:val="18"/>
                <w:lang w:val="es-ES_tradnl" w:eastAsia="en-GB"/>
              </w:rPr>
            </w:pPr>
          </w:p>
        </w:tc>
        <w:tc>
          <w:tcPr>
            <w:tcW w:w="257" w:type="dxa"/>
            <w:tcBorders>
              <w:top w:val="nil"/>
              <w:left w:val="nil"/>
              <w:bottom w:val="single" w:sz="4" w:space="0" w:color="auto"/>
              <w:right w:val="nil"/>
            </w:tcBorders>
            <w:shd w:val="clear" w:color="000000" w:fill="FFFFFF"/>
            <w:noWrap/>
            <w:hideMark/>
          </w:tcPr>
          <w:p w14:paraId="39DC24E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single" w:sz="4" w:space="0" w:color="auto"/>
              <w:right w:val="nil"/>
            </w:tcBorders>
            <w:shd w:val="clear" w:color="000000" w:fill="FFFFFF"/>
            <w:noWrap/>
            <w:hideMark/>
          </w:tcPr>
          <w:p w14:paraId="4D811EC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172 </w:t>
            </w:r>
          </w:p>
        </w:tc>
        <w:tc>
          <w:tcPr>
            <w:tcW w:w="263" w:type="dxa"/>
            <w:tcBorders>
              <w:top w:val="nil"/>
              <w:left w:val="nil"/>
              <w:bottom w:val="single" w:sz="4" w:space="0" w:color="auto"/>
              <w:right w:val="nil"/>
            </w:tcBorders>
            <w:shd w:val="clear" w:color="000000" w:fill="D9D9D9"/>
            <w:noWrap/>
            <w:hideMark/>
          </w:tcPr>
          <w:p w14:paraId="6D86256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single" w:sz="4" w:space="0" w:color="auto"/>
              <w:right w:val="nil"/>
            </w:tcBorders>
            <w:shd w:val="clear" w:color="000000" w:fill="FFFFFF"/>
            <w:noWrap/>
            <w:hideMark/>
          </w:tcPr>
          <w:p w14:paraId="4E560FAD" w14:textId="77777777"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 xml:space="preserve">222 </w:t>
            </w:r>
          </w:p>
        </w:tc>
        <w:tc>
          <w:tcPr>
            <w:tcW w:w="257" w:type="dxa"/>
            <w:tcBorders>
              <w:top w:val="nil"/>
              <w:left w:val="nil"/>
              <w:bottom w:val="single" w:sz="4" w:space="0" w:color="auto"/>
              <w:right w:val="nil"/>
            </w:tcBorders>
            <w:shd w:val="clear" w:color="000000" w:fill="FFFFFF"/>
            <w:noWrap/>
            <w:hideMark/>
          </w:tcPr>
          <w:p w14:paraId="56A4344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single" w:sz="4" w:space="0" w:color="auto"/>
              <w:right w:val="nil"/>
            </w:tcBorders>
            <w:shd w:val="clear" w:color="000000" w:fill="FFFFFF"/>
            <w:noWrap/>
            <w:hideMark/>
          </w:tcPr>
          <w:p w14:paraId="7476EFEB" w14:textId="77777777"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 </w:t>
            </w:r>
          </w:p>
        </w:tc>
        <w:tc>
          <w:tcPr>
            <w:tcW w:w="257" w:type="dxa"/>
            <w:tcBorders>
              <w:top w:val="nil"/>
              <w:left w:val="nil"/>
              <w:bottom w:val="single" w:sz="4" w:space="0" w:color="auto"/>
              <w:right w:val="nil"/>
            </w:tcBorders>
            <w:shd w:val="clear" w:color="000000" w:fill="FFFFFF"/>
            <w:noWrap/>
            <w:hideMark/>
          </w:tcPr>
          <w:p w14:paraId="11DEFFF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single" w:sz="4" w:space="0" w:color="auto"/>
              <w:right w:val="nil"/>
            </w:tcBorders>
            <w:shd w:val="clear" w:color="000000" w:fill="FFFFFF"/>
            <w:noWrap/>
            <w:hideMark/>
          </w:tcPr>
          <w:p w14:paraId="330D4D8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222 </w:t>
            </w:r>
          </w:p>
        </w:tc>
      </w:tr>
      <w:tr w:rsidR="00CE1715" w:rsidRPr="00642A95" w14:paraId="619AB9DE" w14:textId="77777777" w:rsidTr="00567923">
        <w:tc>
          <w:tcPr>
            <w:tcW w:w="3028" w:type="dxa"/>
            <w:tcBorders>
              <w:top w:val="nil"/>
              <w:left w:val="nil"/>
              <w:bottom w:val="nil"/>
              <w:right w:val="nil"/>
            </w:tcBorders>
            <w:shd w:val="clear" w:color="000000" w:fill="FFFFFF"/>
            <w:noWrap/>
            <w:vAlign w:val="center"/>
            <w:hideMark/>
          </w:tcPr>
          <w:p w14:paraId="24E63592" w14:textId="71ED3485" w:rsidR="003D733E" w:rsidRPr="00642A95" w:rsidRDefault="003D733E" w:rsidP="002D7138">
            <w:pPr>
              <w:ind w:left="0" w:firstLine="0"/>
              <w:rPr>
                <w:rFonts w:eastAsia="Times New Roman" w:cs="Arial"/>
                <w:i/>
                <w:iCs/>
                <w:sz w:val="18"/>
                <w:szCs w:val="18"/>
                <w:lang w:val="es-ES_tradnl" w:eastAsia="en-GB"/>
              </w:rPr>
            </w:pPr>
            <w:r w:rsidRPr="00642A95">
              <w:rPr>
                <w:rFonts w:eastAsia="Times New Roman" w:cs="Arial"/>
                <w:i/>
                <w:iCs/>
                <w:sz w:val="18"/>
                <w:szCs w:val="18"/>
                <w:lang w:val="es-ES_tradnl" w:eastAsia="en-GB"/>
              </w:rPr>
              <w:t xml:space="preserve">Total </w:t>
            </w:r>
            <w:r w:rsidR="002D7138" w:rsidRPr="00642A95">
              <w:rPr>
                <w:rFonts w:eastAsia="Times New Roman" w:cs="Arial"/>
                <w:i/>
                <w:iCs/>
                <w:sz w:val="18"/>
                <w:szCs w:val="18"/>
                <w:lang w:val="es-ES_tradnl" w:eastAsia="en-GB"/>
              </w:rPr>
              <w:t>de ingresos externos</w:t>
            </w:r>
          </w:p>
        </w:tc>
        <w:tc>
          <w:tcPr>
            <w:tcW w:w="657" w:type="dxa"/>
            <w:gridSpan w:val="2"/>
            <w:tcBorders>
              <w:top w:val="nil"/>
              <w:left w:val="nil"/>
              <w:bottom w:val="nil"/>
              <w:right w:val="nil"/>
            </w:tcBorders>
            <w:shd w:val="clear" w:color="000000" w:fill="FFFFFF"/>
            <w:noWrap/>
            <w:hideMark/>
          </w:tcPr>
          <w:p w14:paraId="2EA1EF84"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156E6DC0" w14:textId="502056B0"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5</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017 </w:t>
            </w:r>
          </w:p>
        </w:tc>
        <w:tc>
          <w:tcPr>
            <w:tcW w:w="257" w:type="dxa"/>
            <w:tcBorders>
              <w:top w:val="nil"/>
              <w:left w:val="nil"/>
              <w:bottom w:val="nil"/>
              <w:right w:val="nil"/>
            </w:tcBorders>
            <w:shd w:val="clear" w:color="000000" w:fill="FFFFFF"/>
            <w:noWrap/>
            <w:hideMark/>
          </w:tcPr>
          <w:p w14:paraId="48752D93"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top w:val="nil"/>
              <w:left w:val="nil"/>
              <w:bottom w:val="nil"/>
              <w:right w:val="nil"/>
            </w:tcBorders>
            <w:shd w:val="clear" w:color="000000" w:fill="FFFFFF"/>
            <w:noWrap/>
            <w:hideMark/>
          </w:tcPr>
          <w:p w14:paraId="52623D8A"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716 </w:t>
            </w:r>
          </w:p>
        </w:tc>
        <w:tc>
          <w:tcPr>
            <w:tcW w:w="257" w:type="dxa"/>
            <w:tcBorders>
              <w:top w:val="nil"/>
              <w:left w:val="nil"/>
              <w:bottom w:val="nil"/>
              <w:right w:val="nil"/>
            </w:tcBorders>
            <w:shd w:val="clear" w:color="000000" w:fill="FFFFFF"/>
            <w:noWrap/>
            <w:hideMark/>
          </w:tcPr>
          <w:p w14:paraId="1DDFA882"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42" w:type="dxa"/>
            <w:tcBorders>
              <w:top w:val="nil"/>
              <w:left w:val="nil"/>
              <w:bottom w:val="nil"/>
              <w:right w:val="nil"/>
            </w:tcBorders>
            <w:shd w:val="clear" w:color="000000" w:fill="FFFFFF"/>
            <w:noWrap/>
            <w:hideMark/>
          </w:tcPr>
          <w:p w14:paraId="285040BF" w14:textId="3E125B58"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5</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733 </w:t>
            </w:r>
          </w:p>
        </w:tc>
        <w:tc>
          <w:tcPr>
            <w:tcW w:w="263" w:type="dxa"/>
            <w:tcBorders>
              <w:top w:val="nil"/>
              <w:left w:val="nil"/>
              <w:bottom w:val="nil"/>
              <w:right w:val="nil"/>
            </w:tcBorders>
            <w:shd w:val="clear" w:color="000000" w:fill="D9D9D9"/>
            <w:noWrap/>
            <w:hideMark/>
          </w:tcPr>
          <w:p w14:paraId="29D097BC"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62" w:type="dxa"/>
            <w:tcBorders>
              <w:top w:val="nil"/>
              <w:left w:val="nil"/>
              <w:bottom w:val="nil"/>
              <w:right w:val="nil"/>
            </w:tcBorders>
            <w:shd w:val="clear" w:color="000000" w:fill="FFFFFF"/>
            <w:noWrap/>
            <w:hideMark/>
          </w:tcPr>
          <w:p w14:paraId="4259D18D" w14:textId="7F72D029"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5</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068 </w:t>
            </w:r>
          </w:p>
        </w:tc>
        <w:tc>
          <w:tcPr>
            <w:tcW w:w="257" w:type="dxa"/>
            <w:tcBorders>
              <w:top w:val="nil"/>
              <w:left w:val="nil"/>
              <w:bottom w:val="nil"/>
              <w:right w:val="nil"/>
            </w:tcBorders>
            <w:shd w:val="clear" w:color="000000" w:fill="FFFFFF"/>
            <w:noWrap/>
            <w:hideMark/>
          </w:tcPr>
          <w:p w14:paraId="0AC8E84A"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top w:val="nil"/>
              <w:left w:val="nil"/>
              <w:bottom w:val="nil"/>
              <w:right w:val="nil"/>
            </w:tcBorders>
            <w:shd w:val="clear" w:color="000000" w:fill="FFFFFF"/>
            <w:noWrap/>
            <w:hideMark/>
          </w:tcPr>
          <w:p w14:paraId="58841F18" w14:textId="4D944DB1"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1</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217 </w:t>
            </w:r>
          </w:p>
        </w:tc>
        <w:tc>
          <w:tcPr>
            <w:tcW w:w="257" w:type="dxa"/>
            <w:tcBorders>
              <w:top w:val="nil"/>
              <w:left w:val="nil"/>
              <w:bottom w:val="nil"/>
              <w:right w:val="nil"/>
            </w:tcBorders>
            <w:shd w:val="clear" w:color="000000" w:fill="FFFFFF"/>
            <w:noWrap/>
            <w:hideMark/>
          </w:tcPr>
          <w:p w14:paraId="5FA9CF1B"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830" w:type="dxa"/>
            <w:tcBorders>
              <w:top w:val="nil"/>
              <w:left w:val="nil"/>
              <w:bottom w:val="nil"/>
              <w:right w:val="nil"/>
            </w:tcBorders>
            <w:shd w:val="clear" w:color="000000" w:fill="FFFFFF"/>
            <w:noWrap/>
            <w:hideMark/>
          </w:tcPr>
          <w:p w14:paraId="107B3486" w14:textId="28629D5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6</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285 </w:t>
            </w:r>
          </w:p>
        </w:tc>
      </w:tr>
      <w:tr w:rsidR="00CE1715" w:rsidRPr="00642A95" w14:paraId="785AECCD" w14:textId="77777777" w:rsidTr="00567923">
        <w:tc>
          <w:tcPr>
            <w:tcW w:w="3028" w:type="dxa"/>
            <w:tcBorders>
              <w:top w:val="nil"/>
              <w:left w:val="nil"/>
              <w:bottom w:val="nil"/>
              <w:right w:val="nil"/>
            </w:tcBorders>
            <w:shd w:val="clear" w:color="000000" w:fill="FFFFFF"/>
            <w:noWrap/>
            <w:vAlign w:val="center"/>
            <w:hideMark/>
          </w:tcPr>
          <w:p w14:paraId="07D9548A" w14:textId="77777777" w:rsidR="003D733E" w:rsidRPr="00642A95" w:rsidRDefault="003D733E" w:rsidP="003D733E">
            <w:pPr>
              <w:ind w:left="0" w:firstLine="0"/>
              <w:rPr>
                <w:rFonts w:eastAsia="Times New Roman" w:cs="Arial"/>
                <w:color w:val="000000"/>
                <w:sz w:val="18"/>
                <w:szCs w:val="18"/>
                <w:lang w:val="es-ES_tradnl" w:eastAsia="en-GB"/>
              </w:rPr>
            </w:pPr>
            <w:r w:rsidRPr="00642A95">
              <w:rPr>
                <w:rFonts w:eastAsia="Times New Roman" w:cs="Arial"/>
                <w:color w:val="000000"/>
                <w:sz w:val="18"/>
                <w:szCs w:val="18"/>
                <w:lang w:val="es-ES_tradnl" w:eastAsia="en-GB"/>
              </w:rPr>
              <w:t> </w:t>
            </w:r>
          </w:p>
        </w:tc>
        <w:tc>
          <w:tcPr>
            <w:tcW w:w="657" w:type="dxa"/>
            <w:gridSpan w:val="2"/>
            <w:tcBorders>
              <w:top w:val="nil"/>
              <w:left w:val="nil"/>
              <w:bottom w:val="nil"/>
              <w:right w:val="nil"/>
            </w:tcBorders>
            <w:shd w:val="clear" w:color="000000" w:fill="FFFFFF"/>
            <w:noWrap/>
            <w:hideMark/>
          </w:tcPr>
          <w:p w14:paraId="378CF246"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35372D7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20D8E7E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3C4489E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2C6BB46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3AF5419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hideMark/>
          </w:tcPr>
          <w:p w14:paraId="6DE30E9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3AB34F3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0BF27F7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710FEE0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0B2CB7C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4D9215C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38096341" w14:textId="77777777" w:rsidTr="00567923">
        <w:tc>
          <w:tcPr>
            <w:tcW w:w="3028" w:type="dxa"/>
            <w:tcBorders>
              <w:top w:val="nil"/>
              <w:left w:val="nil"/>
              <w:bottom w:val="nil"/>
              <w:right w:val="nil"/>
            </w:tcBorders>
            <w:shd w:val="clear" w:color="000000" w:fill="FFFFFF"/>
            <w:noWrap/>
            <w:vAlign w:val="center"/>
            <w:hideMark/>
          </w:tcPr>
          <w:p w14:paraId="533B6F6E" w14:textId="345D6FEA" w:rsidR="003D733E" w:rsidRPr="00642A95" w:rsidRDefault="003D733E" w:rsidP="002D7138">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Transfer</w:t>
            </w:r>
            <w:r w:rsidR="002D7138" w:rsidRPr="00642A95">
              <w:rPr>
                <w:rFonts w:eastAsia="Times New Roman" w:cs="Arial"/>
                <w:sz w:val="18"/>
                <w:szCs w:val="18"/>
                <w:lang w:val="es-ES_tradnl" w:eastAsia="en-GB"/>
              </w:rPr>
              <w:t>encia entre fondos básicos y proyectos</w:t>
            </w:r>
          </w:p>
        </w:tc>
        <w:tc>
          <w:tcPr>
            <w:tcW w:w="657" w:type="dxa"/>
            <w:gridSpan w:val="2"/>
            <w:tcBorders>
              <w:top w:val="nil"/>
              <w:left w:val="nil"/>
              <w:bottom w:val="nil"/>
              <w:right w:val="nil"/>
            </w:tcBorders>
            <w:shd w:val="clear" w:color="000000" w:fill="FFFFFF"/>
            <w:noWrap/>
            <w:hideMark/>
          </w:tcPr>
          <w:p w14:paraId="2A2EABA6"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5B7BCD3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(277)</w:t>
            </w:r>
          </w:p>
        </w:tc>
        <w:tc>
          <w:tcPr>
            <w:tcW w:w="257" w:type="dxa"/>
            <w:tcBorders>
              <w:top w:val="nil"/>
              <w:left w:val="nil"/>
              <w:bottom w:val="nil"/>
              <w:right w:val="nil"/>
            </w:tcBorders>
            <w:shd w:val="clear" w:color="000000" w:fill="FFFFFF"/>
            <w:noWrap/>
            <w:hideMark/>
          </w:tcPr>
          <w:p w14:paraId="377D26A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5741974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277 </w:t>
            </w:r>
          </w:p>
        </w:tc>
        <w:tc>
          <w:tcPr>
            <w:tcW w:w="257" w:type="dxa"/>
            <w:tcBorders>
              <w:top w:val="nil"/>
              <w:left w:val="nil"/>
              <w:bottom w:val="nil"/>
              <w:right w:val="nil"/>
            </w:tcBorders>
            <w:shd w:val="clear" w:color="000000" w:fill="FFFFFF"/>
            <w:noWrap/>
            <w:hideMark/>
          </w:tcPr>
          <w:p w14:paraId="0A56911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3608B53C" w14:textId="77777777"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 </w:t>
            </w:r>
          </w:p>
        </w:tc>
        <w:tc>
          <w:tcPr>
            <w:tcW w:w="263" w:type="dxa"/>
            <w:tcBorders>
              <w:top w:val="nil"/>
              <w:left w:val="nil"/>
              <w:bottom w:val="nil"/>
              <w:right w:val="nil"/>
            </w:tcBorders>
            <w:shd w:val="clear" w:color="000000" w:fill="D9D9D9"/>
            <w:noWrap/>
            <w:hideMark/>
          </w:tcPr>
          <w:p w14:paraId="071D9A23"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62" w:type="dxa"/>
            <w:tcBorders>
              <w:top w:val="nil"/>
              <w:left w:val="nil"/>
              <w:bottom w:val="nil"/>
              <w:right w:val="nil"/>
            </w:tcBorders>
            <w:shd w:val="clear" w:color="000000" w:fill="FFFFFF"/>
            <w:noWrap/>
            <w:hideMark/>
          </w:tcPr>
          <w:p w14:paraId="15AEF44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(287)</w:t>
            </w:r>
          </w:p>
        </w:tc>
        <w:tc>
          <w:tcPr>
            <w:tcW w:w="257" w:type="dxa"/>
            <w:tcBorders>
              <w:top w:val="nil"/>
              <w:left w:val="nil"/>
              <w:bottom w:val="nil"/>
              <w:right w:val="nil"/>
            </w:tcBorders>
            <w:shd w:val="clear" w:color="000000" w:fill="FFFFFF"/>
            <w:noWrap/>
            <w:hideMark/>
          </w:tcPr>
          <w:p w14:paraId="73DF01A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4D4FD2D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287 </w:t>
            </w:r>
          </w:p>
        </w:tc>
        <w:tc>
          <w:tcPr>
            <w:tcW w:w="257" w:type="dxa"/>
            <w:tcBorders>
              <w:top w:val="nil"/>
              <w:left w:val="nil"/>
              <w:bottom w:val="nil"/>
              <w:right w:val="nil"/>
            </w:tcBorders>
            <w:shd w:val="clear" w:color="000000" w:fill="FFFFFF"/>
            <w:noWrap/>
            <w:hideMark/>
          </w:tcPr>
          <w:p w14:paraId="0A58542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79A13208" w14:textId="77777777"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 </w:t>
            </w:r>
          </w:p>
        </w:tc>
      </w:tr>
      <w:tr w:rsidR="00CE1715" w:rsidRPr="00642A95" w14:paraId="305838D3" w14:textId="77777777" w:rsidTr="00567923">
        <w:tc>
          <w:tcPr>
            <w:tcW w:w="3028" w:type="dxa"/>
            <w:tcBorders>
              <w:top w:val="nil"/>
              <w:left w:val="nil"/>
              <w:bottom w:val="nil"/>
              <w:right w:val="nil"/>
            </w:tcBorders>
            <w:shd w:val="clear" w:color="000000" w:fill="FFFFFF"/>
            <w:noWrap/>
            <w:vAlign w:val="center"/>
            <w:hideMark/>
          </w:tcPr>
          <w:p w14:paraId="5B318250"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657" w:type="dxa"/>
            <w:gridSpan w:val="2"/>
            <w:tcBorders>
              <w:top w:val="nil"/>
              <w:left w:val="nil"/>
              <w:bottom w:val="nil"/>
              <w:right w:val="nil"/>
            </w:tcBorders>
            <w:shd w:val="clear" w:color="000000" w:fill="FFFFFF"/>
            <w:noWrap/>
            <w:hideMark/>
          </w:tcPr>
          <w:p w14:paraId="15611EC4"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49E607A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18C0E30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3AD1FDA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24FBAF8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668A988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hideMark/>
          </w:tcPr>
          <w:p w14:paraId="6E0B3B6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3FF1D02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3ACA5E6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0093614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31083A9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23BD4DA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0EAF8288" w14:textId="77777777" w:rsidTr="00567923">
        <w:tc>
          <w:tcPr>
            <w:tcW w:w="3028" w:type="dxa"/>
            <w:tcBorders>
              <w:top w:val="nil"/>
              <w:left w:val="nil"/>
              <w:bottom w:val="nil"/>
              <w:right w:val="nil"/>
            </w:tcBorders>
            <w:shd w:val="clear" w:color="000000" w:fill="FFFFFF"/>
            <w:noWrap/>
            <w:vAlign w:val="center"/>
            <w:hideMark/>
          </w:tcPr>
          <w:p w14:paraId="4388C73D" w14:textId="595EEDB7" w:rsidR="003D733E" w:rsidRPr="00642A95" w:rsidRDefault="003D733E" w:rsidP="002D7138">
            <w:pPr>
              <w:ind w:left="0" w:firstLine="0"/>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Total </w:t>
            </w:r>
            <w:r w:rsidR="002D7138" w:rsidRPr="00642A95">
              <w:rPr>
                <w:rFonts w:eastAsia="Times New Roman" w:cs="Arial"/>
                <w:b/>
                <w:bCs/>
                <w:sz w:val="18"/>
                <w:szCs w:val="18"/>
                <w:lang w:val="es-ES_tradnl" w:eastAsia="en-GB"/>
              </w:rPr>
              <w:t>de ingresos</w:t>
            </w:r>
          </w:p>
        </w:tc>
        <w:tc>
          <w:tcPr>
            <w:tcW w:w="657" w:type="dxa"/>
            <w:gridSpan w:val="2"/>
            <w:tcBorders>
              <w:top w:val="nil"/>
              <w:left w:val="nil"/>
              <w:bottom w:val="nil"/>
              <w:right w:val="nil"/>
            </w:tcBorders>
            <w:shd w:val="clear" w:color="000000" w:fill="FFFFFF"/>
            <w:noWrap/>
            <w:hideMark/>
          </w:tcPr>
          <w:p w14:paraId="7150436A"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single" w:sz="4" w:space="0" w:color="auto"/>
              <w:left w:val="nil"/>
              <w:bottom w:val="single" w:sz="4" w:space="0" w:color="auto"/>
              <w:right w:val="nil"/>
            </w:tcBorders>
            <w:shd w:val="clear" w:color="000000" w:fill="FFFFFF"/>
            <w:noWrap/>
            <w:hideMark/>
          </w:tcPr>
          <w:p w14:paraId="2F373058" w14:textId="6F3D7DB9"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4</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740 </w:t>
            </w:r>
          </w:p>
        </w:tc>
        <w:tc>
          <w:tcPr>
            <w:tcW w:w="257" w:type="dxa"/>
            <w:tcBorders>
              <w:top w:val="single" w:sz="4" w:space="0" w:color="auto"/>
              <w:left w:val="nil"/>
              <w:bottom w:val="single" w:sz="4" w:space="0" w:color="auto"/>
              <w:right w:val="nil"/>
            </w:tcBorders>
            <w:shd w:val="clear" w:color="000000" w:fill="FFFFFF"/>
            <w:noWrap/>
            <w:hideMark/>
          </w:tcPr>
          <w:p w14:paraId="73467D1A"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top w:val="single" w:sz="4" w:space="0" w:color="auto"/>
              <w:left w:val="nil"/>
              <w:bottom w:val="single" w:sz="4" w:space="0" w:color="auto"/>
              <w:right w:val="nil"/>
            </w:tcBorders>
            <w:shd w:val="clear" w:color="000000" w:fill="FFFFFF"/>
            <w:noWrap/>
            <w:hideMark/>
          </w:tcPr>
          <w:p w14:paraId="723A462E"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993 </w:t>
            </w:r>
          </w:p>
        </w:tc>
        <w:tc>
          <w:tcPr>
            <w:tcW w:w="257" w:type="dxa"/>
            <w:tcBorders>
              <w:top w:val="single" w:sz="4" w:space="0" w:color="auto"/>
              <w:left w:val="nil"/>
              <w:bottom w:val="single" w:sz="4" w:space="0" w:color="auto"/>
              <w:right w:val="nil"/>
            </w:tcBorders>
            <w:shd w:val="clear" w:color="000000" w:fill="FFFFFF"/>
            <w:noWrap/>
            <w:hideMark/>
          </w:tcPr>
          <w:p w14:paraId="40A336BE"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42" w:type="dxa"/>
            <w:tcBorders>
              <w:top w:val="single" w:sz="4" w:space="0" w:color="auto"/>
              <w:left w:val="nil"/>
              <w:bottom w:val="single" w:sz="4" w:space="0" w:color="auto"/>
              <w:right w:val="nil"/>
            </w:tcBorders>
            <w:shd w:val="clear" w:color="000000" w:fill="FFFFFF"/>
            <w:noWrap/>
            <w:hideMark/>
          </w:tcPr>
          <w:p w14:paraId="5077DD61" w14:textId="049A6023"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5</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733 </w:t>
            </w:r>
          </w:p>
        </w:tc>
        <w:tc>
          <w:tcPr>
            <w:tcW w:w="263" w:type="dxa"/>
            <w:tcBorders>
              <w:top w:val="single" w:sz="4" w:space="0" w:color="auto"/>
              <w:left w:val="nil"/>
              <w:bottom w:val="single" w:sz="4" w:space="0" w:color="auto"/>
              <w:right w:val="nil"/>
            </w:tcBorders>
            <w:shd w:val="clear" w:color="000000" w:fill="D9D9D9"/>
            <w:noWrap/>
            <w:hideMark/>
          </w:tcPr>
          <w:p w14:paraId="2174C19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single" w:sz="4" w:space="0" w:color="auto"/>
              <w:left w:val="nil"/>
              <w:bottom w:val="single" w:sz="4" w:space="0" w:color="auto"/>
              <w:right w:val="nil"/>
            </w:tcBorders>
            <w:shd w:val="clear" w:color="000000" w:fill="FFFFFF"/>
            <w:noWrap/>
            <w:hideMark/>
          </w:tcPr>
          <w:p w14:paraId="173347D3" w14:textId="4F0525B5"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4</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781 </w:t>
            </w:r>
          </w:p>
        </w:tc>
        <w:tc>
          <w:tcPr>
            <w:tcW w:w="257" w:type="dxa"/>
            <w:tcBorders>
              <w:top w:val="single" w:sz="4" w:space="0" w:color="auto"/>
              <w:left w:val="nil"/>
              <w:bottom w:val="single" w:sz="4" w:space="0" w:color="auto"/>
              <w:right w:val="nil"/>
            </w:tcBorders>
            <w:shd w:val="clear" w:color="000000" w:fill="FFFFFF"/>
            <w:noWrap/>
            <w:hideMark/>
          </w:tcPr>
          <w:p w14:paraId="2557233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single" w:sz="4" w:space="0" w:color="auto"/>
              <w:left w:val="nil"/>
              <w:bottom w:val="single" w:sz="4" w:space="0" w:color="auto"/>
              <w:right w:val="nil"/>
            </w:tcBorders>
            <w:shd w:val="clear" w:color="000000" w:fill="FFFFFF"/>
            <w:noWrap/>
            <w:hideMark/>
          </w:tcPr>
          <w:p w14:paraId="1AEE2230" w14:textId="5AC071F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1</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504 </w:t>
            </w:r>
          </w:p>
        </w:tc>
        <w:tc>
          <w:tcPr>
            <w:tcW w:w="257" w:type="dxa"/>
            <w:tcBorders>
              <w:top w:val="single" w:sz="4" w:space="0" w:color="auto"/>
              <w:left w:val="nil"/>
              <w:bottom w:val="single" w:sz="4" w:space="0" w:color="auto"/>
              <w:right w:val="nil"/>
            </w:tcBorders>
            <w:shd w:val="clear" w:color="000000" w:fill="FFFFFF"/>
            <w:noWrap/>
            <w:hideMark/>
          </w:tcPr>
          <w:p w14:paraId="3CA249E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single" w:sz="4" w:space="0" w:color="auto"/>
              <w:left w:val="nil"/>
              <w:bottom w:val="single" w:sz="4" w:space="0" w:color="auto"/>
              <w:right w:val="nil"/>
            </w:tcBorders>
            <w:shd w:val="clear" w:color="000000" w:fill="FFFFFF"/>
            <w:noWrap/>
            <w:hideMark/>
          </w:tcPr>
          <w:p w14:paraId="38FAF5AB" w14:textId="09E3AE90"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6</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 xml:space="preserve">285 </w:t>
            </w:r>
          </w:p>
        </w:tc>
      </w:tr>
      <w:tr w:rsidR="00CE1715" w:rsidRPr="00642A95" w14:paraId="6DE50A32" w14:textId="77777777" w:rsidTr="00567923">
        <w:tc>
          <w:tcPr>
            <w:tcW w:w="3028" w:type="dxa"/>
            <w:tcBorders>
              <w:top w:val="nil"/>
              <w:left w:val="nil"/>
              <w:bottom w:val="nil"/>
              <w:right w:val="nil"/>
            </w:tcBorders>
            <w:shd w:val="clear" w:color="000000" w:fill="FFFFFF"/>
            <w:noWrap/>
            <w:vAlign w:val="center"/>
            <w:hideMark/>
          </w:tcPr>
          <w:p w14:paraId="7E2F53F9" w14:textId="77777777" w:rsidR="003D733E" w:rsidRPr="00642A95" w:rsidRDefault="003D733E" w:rsidP="003D733E">
            <w:pPr>
              <w:ind w:left="0" w:firstLine="0"/>
              <w:rPr>
                <w:rFonts w:eastAsia="Times New Roman" w:cs="Arial"/>
                <w:color w:val="000000"/>
                <w:sz w:val="18"/>
                <w:szCs w:val="18"/>
                <w:lang w:val="es-ES_tradnl" w:eastAsia="en-GB"/>
              </w:rPr>
            </w:pPr>
            <w:r w:rsidRPr="00642A95">
              <w:rPr>
                <w:rFonts w:eastAsia="Times New Roman" w:cs="Arial"/>
                <w:color w:val="000000"/>
                <w:sz w:val="18"/>
                <w:szCs w:val="18"/>
                <w:lang w:val="es-ES_tradnl" w:eastAsia="en-GB"/>
              </w:rPr>
              <w:t> </w:t>
            </w:r>
          </w:p>
        </w:tc>
        <w:tc>
          <w:tcPr>
            <w:tcW w:w="657" w:type="dxa"/>
            <w:gridSpan w:val="2"/>
            <w:tcBorders>
              <w:top w:val="nil"/>
              <w:left w:val="nil"/>
              <w:bottom w:val="nil"/>
              <w:right w:val="nil"/>
            </w:tcBorders>
            <w:shd w:val="clear" w:color="000000" w:fill="FFFFFF"/>
            <w:noWrap/>
            <w:hideMark/>
          </w:tcPr>
          <w:p w14:paraId="78B57CFA"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6588770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3F4B639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4A398BF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1CBAC42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440465C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hideMark/>
          </w:tcPr>
          <w:p w14:paraId="77C0AFE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3628DE0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58DA738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4F8E083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16DDCC1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55EC863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7AFBA043" w14:textId="77777777" w:rsidTr="00567923">
        <w:tc>
          <w:tcPr>
            <w:tcW w:w="3028" w:type="dxa"/>
            <w:tcBorders>
              <w:top w:val="nil"/>
              <w:left w:val="nil"/>
              <w:bottom w:val="nil"/>
              <w:right w:val="nil"/>
            </w:tcBorders>
            <w:shd w:val="clear" w:color="000000" w:fill="FFFFFF"/>
            <w:noWrap/>
            <w:vAlign w:val="center"/>
            <w:hideMark/>
          </w:tcPr>
          <w:p w14:paraId="06C51ECC" w14:textId="1BF3F6C2" w:rsidR="003D733E" w:rsidRPr="00642A95" w:rsidRDefault="002D7138" w:rsidP="003D733E">
            <w:pPr>
              <w:ind w:left="0" w:firstLine="0"/>
              <w:rPr>
                <w:rFonts w:eastAsia="Times New Roman" w:cs="Arial"/>
                <w:b/>
                <w:bCs/>
                <w:sz w:val="18"/>
                <w:szCs w:val="18"/>
                <w:lang w:val="es-ES_tradnl" w:eastAsia="en-GB"/>
              </w:rPr>
            </w:pPr>
            <w:r w:rsidRPr="00642A95">
              <w:rPr>
                <w:rFonts w:eastAsia="Times New Roman" w:cs="Arial"/>
                <w:b/>
                <w:bCs/>
                <w:sz w:val="18"/>
                <w:szCs w:val="18"/>
                <w:lang w:val="es-ES_tradnl" w:eastAsia="en-GB"/>
              </w:rPr>
              <w:t>Gastos</w:t>
            </w:r>
          </w:p>
        </w:tc>
        <w:tc>
          <w:tcPr>
            <w:tcW w:w="657" w:type="dxa"/>
            <w:gridSpan w:val="2"/>
            <w:tcBorders>
              <w:top w:val="nil"/>
              <w:left w:val="nil"/>
              <w:bottom w:val="nil"/>
              <w:right w:val="nil"/>
            </w:tcBorders>
            <w:shd w:val="clear" w:color="000000" w:fill="FFFFFF"/>
            <w:noWrap/>
            <w:hideMark/>
          </w:tcPr>
          <w:p w14:paraId="533B2AAF"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1FE16CB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26148CF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7D70831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606225B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304E541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hideMark/>
          </w:tcPr>
          <w:p w14:paraId="47FC07E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2AC8598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631F486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4228EE9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3755A43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6B88D26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60F2FF15" w14:textId="77777777" w:rsidTr="00567923">
        <w:tc>
          <w:tcPr>
            <w:tcW w:w="3028" w:type="dxa"/>
            <w:tcBorders>
              <w:top w:val="nil"/>
              <w:left w:val="nil"/>
              <w:bottom w:val="nil"/>
              <w:right w:val="nil"/>
            </w:tcBorders>
            <w:shd w:val="clear" w:color="000000" w:fill="FFFFFF"/>
            <w:noWrap/>
            <w:vAlign w:val="center"/>
            <w:hideMark/>
          </w:tcPr>
          <w:p w14:paraId="2240200E" w14:textId="479AA43B" w:rsidR="003D733E" w:rsidRPr="00642A95" w:rsidRDefault="002D7138" w:rsidP="003D733E">
            <w:pPr>
              <w:ind w:left="0" w:firstLine="0"/>
              <w:rPr>
                <w:rFonts w:eastAsia="Times New Roman" w:cs="Arial"/>
                <w:i/>
                <w:iCs/>
                <w:color w:val="000000"/>
                <w:sz w:val="18"/>
                <w:szCs w:val="18"/>
                <w:lang w:val="es-ES_tradnl" w:eastAsia="en-GB"/>
              </w:rPr>
            </w:pPr>
            <w:r w:rsidRPr="00642A95">
              <w:rPr>
                <w:rFonts w:eastAsia="Times New Roman" w:cs="Arial"/>
                <w:i/>
                <w:iCs/>
                <w:color w:val="000000"/>
                <w:sz w:val="18"/>
                <w:szCs w:val="18"/>
                <w:lang w:val="es-ES_tradnl" w:eastAsia="en-GB"/>
              </w:rPr>
              <w:t>Gastos de funcionamiento</w:t>
            </w:r>
            <w:r w:rsidR="003D733E" w:rsidRPr="00642A95">
              <w:rPr>
                <w:rFonts w:eastAsia="Times New Roman" w:cs="Arial"/>
                <w:i/>
                <w:iCs/>
                <w:color w:val="000000"/>
                <w:sz w:val="18"/>
                <w:szCs w:val="18"/>
                <w:lang w:val="es-ES_tradnl" w:eastAsia="en-GB"/>
              </w:rPr>
              <w:t>:</w:t>
            </w:r>
          </w:p>
        </w:tc>
        <w:tc>
          <w:tcPr>
            <w:tcW w:w="657" w:type="dxa"/>
            <w:gridSpan w:val="2"/>
            <w:tcBorders>
              <w:top w:val="nil"/>
              <w:left w:val="nil"/>
              <w:bottom w:val="nil"/>
              <w:right w:val="nil"/>
            </w:tcBorders>
            <w:shd w:val="clear" w:color="000000" w:fill="FFFFFF"/>
            <w:noWrap/>
            <w:hideMark/>
          </w:tcPr>
          <w:p w14:paraId="111A7A5A"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3FD48A3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57C635D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6A0B7FB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562FAC2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7DEC4D1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hideMark/>
          </w:tcPr>
          <w:p w14:paraId="6D56BEB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33DFCF2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2C1A95B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12EF183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7981351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6CDFCE1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3D7A56B5" w14:textId="77777777" w:rsidTr="00567923">
        <w:tc>
          <w:tcPr>
            <w:tcW w:w="3028" w:type="dxa"/>
            <w:tcBorders>
              <w:top w:val="nil"/>
              <w:left w:val="nil"/>
              <w:bottom w:val="nil"/>
              <w:right w:val="nil"/>
            </w:tcBorders>
            <w:shd w:val="clear" w:color="000000" w:fill="FFFFFF"/>
            <w:noWrap/>
            <w:vAlign w:val="center"/>
            <w:hideMark/>
          </w:tcPr>
          <w:p w14:paraId="6530ACA8" w14:textId="69DDF4F5" w:rsidR="003D733E" w:rsidRPr="00642A95" w:rsidRDefault="003D733E" w:rsidP="002D7138">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Com</w:t>
            </w:r>
            <w:r w:rsidR="002D7138" w:rsidRPr="00642A95">
              <w:rPr>
                <w:rFonts w:eastAsia="Times New Roman" w:cs="Arial"/>
                <w:sz w:val="18"/>
                <w:szCs w:val="18"/>
                <w:lang w:val="es-ES_tradnl" w:eastAsia="en-GB"/>
              </w:rPr>
              <w:t xml:space="preserve">unicación (Promoción) </w:t>
            </w:r>
          </w:p>
        </w:tc>
        <w:tc>
          <w:tcPr>
            <w:tcW w:w="657" w:type="dxa"/>
            <w:gridSpan w:val="2"/>
            <w:tcBorders>
              <w:top w:val="nil"/>
              <w:left w:val="nil"/>
              <w:bottom w:val="nil"/>
              <w:right w:val="nil"/>
            </w:tcBorders>
            <w:shd w:val="clear" w:color="000000" w:fill="FFFFFF"/>
            <w:noWrap/>
            <w:hideMark/>
          </w:tcPr>
          <w:p w14:paraId="175C95AE"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55E6F63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(460)</w:t>
            </w:r>
          </w:p>
        </w:tc>
        <w:tc>
          <w:tcPr>
            <w:tcW w:w="257" w:type="dxa"/>
            <w:tcBorders>
              <w:top w:val="nil"/>
              <w:left w:val="nil"/>
              <w:bottom w:val="nil"/>
              <w:right w:val="nil"/>
            </w:tcBorders>
            <w:shd w:val="clear" w:color="000000" w:fill="FFFFFF"/>
            <w:noWrap/>
            <w:hideMark/>
          </w:tcPr>
          <w:p w14:paraId="1880C38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1ED9A4D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(184)</w:t>
            </w:r>
          </w:p>
        </w:tc>
        <w:tc>
          <w:tcPr>
            <w:tcW w:w="257" w:type="dxa"/>
            <w:tcBorders>
              <w:top w:val="nil"/>
              <w:left w:val="nil"/>
              <w:bottom w:val="nil"/>
              <w:right w:val="nil"/>
            </w:tcBorders>
            <w:shd w:val="clear" w:color="000000" w:fill="FFFFFF"/>
            <w:noWrap/>
            <w:hideMark/>
          </w:tcPr>
          <w:p w14:paraId="1E96096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7CF27AF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(644)</w:t>
            </w:r>
          </w:p>
        </w:tc>
        <w:tc>
          <w:tcPr>
            <w:tcW w:w="263" w:type="dxa"/>
            <w:tcBorders>
              <w:top w:val="nil"/>
              <w:left w:val="nil"/>
              <w:bottom w:val="nil"/>
              <w:right w:val="nil"/>
            </w:tcBorders>
            <w:shd w:val="clear" w:color="000000" w:fill="D9D9D9"/>
            <w:noWrap/>
            <w:hideMark/>
          </w:tcPr>
          <w:p w14:paraId="7D6466CA"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62" w:type="dxa"/>
            <w:tcBorders>
              <w:top w:val="nil"/>
              <w:left w:val="nil"/>
              <w:bottom w:val="nil"/>
              <w:right w:val="nil"/>
            </w:tcBorders>
            <w:shd w:val="clear" w:color="000000" w:fill="FFFFFF"/>
            <w:noWrap/>
            <w:hideMark/>
          </w:tcPr>
          <w:p w14:paraId="0FC8466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(590)</w:t>
            </w:r>
          </w:p>
        </w:tc>
        <w:tc>
          <w:tcPr>
            <w:tcW w:w="257" w:type="dxa"/>
            <w:tcBorders>
              <w:top w:val="nil"/>
              <w:left w:val="nil"/>
              <w:bottom w:val="nil"/>
              <w:right w:val="nil"/>
            </w:tcBorders>
            <w:shd w:val="clear" w:color="000000" w:fill="FFFFFF"/>
            <w:noWrap/>
            <w:hideMark/>
          </w:tcPr>
          <w:p w14:paraId="11418A0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1A57FEC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(443)</w:t>
            </w:r>
          </w:p>
        </w:tc>
        <w:tc>
          <w:tcPr>
            <w:tcW w:w="257" w:type="dxa"/>
            <w:tcBorders>
              <w:top w:val="nil"/>
              <w:left w:val="nil"/>
              <w:bottom w:val="nil"/>
              <w:right w:val="nil"/>
            </w:tcBorders>
            <w:shd w:val="clear" w:color="000000" w:fill="FFFFFF"/>
            <w:noWrap/>
            <w:hideMark/>
          </w:tcPr>
          <w:p w14:paraId="3CD553B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5EFA256B" w14:textId="3C1A4C45"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003D733E" w:rsidRPr="00642A95">
              <w:rPr>
                <w:rFonts w:eastAsia="Times New Roman" w:cs="Arial"/>
                <w:sz w:val="18"/>
                <w:szCs w:val="18"/>
                <w:lang w:val="es-ES_tradnl" w:eastAsia="en-GB"/>
              </w:rPr>
              <w:t>034)</w:t>
            </w:r>
          </w:p>
        </w:tc>
      </w:tr>
      <w:tr w:rsidR="00CE1715" w:rsidRPr="00642A95" w14:paraId="0F481453" w14:textId="77777777" w:rsidTr="00567923">
        <w:tc>
          <w:tcPr>
            <w:tcW w:w="3028" w:type="dxa"/>
            <w:tcBorders>
              <w:top w:val="nil"/>
              <w:left w:val="nil"/>
              <w:bottom w:val="nil"/>
              <w:right w:val="nil"/>
            </w:tcBorders>
            <w:shd w:val="clear" w:color="000000" w:fill="FFFFFF"/>
            <w:noWrap/>
            <w:vAlign w:val="center"/>
            <w:hideMark/>
          </w:tcPr>
          <w:p w14:paraId="195D399E" w14:textId="63719207" w:rsidR="003D733E" w:rsidRPr="00642A95" w:rsidRDefault="002D7138" w:rsidP="002D7138">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 xml:space="preserve">Asesoramiento, iniciativas y apoyo regionales </w:t>
            </w:r>
          </w:p>
        </w:tc>
        <w:tc>
          <w:tcPr>
            <w:tcW w:w="657" w:type="dxa"/>
            <w:gridSpan w:val="2"/>
            <w:tcBorders>
              <w:top w:val="nil"/>
              <w:left w:val="nil"/>
              <w:bottom w:val="nil"/>
              <w:right w:val="nil"/>
            </w:tcBorders>
            <w:shd w:val="clear" w:color="000000" w:fill="FFFFFF"/>
            <w:noWrap/>
            <w:hideMark/>
          </w:tcPr>
          <w:p w14:paraId="28783067"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25E59644" w14:textId="2FEE4F71"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003D733E" w:rsidRPr="00642A95">
              <w:rPr>
                <w:rFonts w:eastAsia="Times New Roman" w:cs="Arial"/>
                <w:sz w:val="18"/>
                <w:szCs w:val="18"/>
                <w:lang w:val="es-ES_tradnl" w:eastAsia="en-GB"/>
              </w:rPr>
              <w:t>242)</w:t>
            </w:r>
          </w:p>
        </w:tc>
        <w:tc>
          <w:tcPr>
            <w:tcW w:w="257" w:type="dxa"/>
            <w:tcBorders>
              <w:top w:val="nil"/>
              <w:left w:val="nil"/>
              <w:bottom w:val="nil"/>
              <w:right w:val="nil"/>
            </w:tcBorders>
            <w:shd w:val="clear" w:color="000000" w:fill="FFFFFF"/>
            <w:noWrap/>
            <w:hideMark/>
          </w:tcPr>
          <w:p w14:paraId="73C2870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08C390C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(418)</w:t>
            </w:r>
          </w:p>
        </w:tc>
        <w:tc>
          <w:tcPr>
            <w:tcW w:w="257" w:type="dxa"/>
            <w:tcBorders>
              <w:top w:val="nil"/>
              <w:left w:val="nil"/>
              <w:bottom w:val="nil"/>
              <w:right w:val="nil"/>
            </w:tcBorders>
            <w:shd w:val="clear" w:color="000000" w:fill="FFFFFF"/>
            <w:noWrap/>
            <w:hideMark/>
          </w:tcPr>
          <w:p w14:paraId="51951B5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6046FA00" w14:textId="61230DE6" w:rsidR="003D733E" w:rsidRPr="00642A95" w:rsidRDefault="004E391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660</w:t>
            </w:r>
          </w:p>
        </w:tc>
        <w:tc>
          <w:tcPr>
            <w:tcW w:w="263" w:type="dxa"/>
            <w:tcBorders>
              <w:top w:val="nil"/>
              <w:left w:val="nil"/>
              <w:bottom w:val="nil"/>
              <w:right w:val="nil"/>
            </w:tcBorders>
            <w:shd w:val="clear" w:color="000000" w:fill="D9D9D9"/>
            <w:noWrap/>
            <w:hideMark/>
          </w:tcPr>
          <w:p w14:paraId="1DF1B595"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62" w:type="dxa"/>
            <w:tcBorders>
              <w:top w:val="nil"/>
              <w:left w:val="nil"/>
              <w:bottom w:val="nil"/>
              <w:right w:val="nil"/>
            </w:tcBorders>
            <w:shd w:val="clear" w:color="000000" w:fill="FFFFFF"/>
            <w:noWrap/>
            <w:hideMark/>
          </w:tcPr>
          <w:p w14:paraId="5CCFD7F7" w14:textId="5CAC711E" w:rsidR="003D733E" w:rsidRPr="00642A95" w:rsidRDefault="004E391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230</w:t>
            </w:r>
            <w:r w:rsidR="00F32065" w:rsidRPr="00642A95">
              <w:rPr>
                <w:rFonts w:eastAsia="Times New Roman" w:cs="Arial"/>
                <w:sz w:val="18"/>
                <w:szCs w:val="18"/>
                <w:lang w:val="es-ES_tradnl" w:eastAsia="en-GB"/>
              </w:rPr>
              <w:t>)</w:t>
            </w:r>
          </w:p>
        </w:tc>
        <w:tc>
          <w:tcPr>
            <w:tcW w:w="257" w:type="dxa"/>
            <w:tcBorders>
              <w:top w:val="nil"/>
              <w:left w:val="nil"/>
              <w:bottom w:val="nil"/>
              <w:right w:val="nil"/>
            </w:tcBorders>
            <w:shd w:val="clear" w:color="000000" w:fill="FFFFFF"/>
            <w:noWrap/>
            <w:hideMark/>
          </w:tcPr>
          <w:p w14:paraId="2C9CF97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1D1B492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(324)</w:t>
            </w:r>
          </w:p>
        </w:tc>
        <w:tc>
          <w:tcPr>
            <w:tcW w:w="257" w:type="dxa"/>
            <w:tcBorders>
              <w:top w:val="nil"/>
              <w:left w:val="nil"/>
              <w:bottom w:val="nil"/>
              <w:right w:val="nil"/>
            </w:tcBorders>
            <w:shd w:val="clear" w:color="000000" w:fill="FFFFFF"/>
            <w:noWrap/>
            <w:hideMark/>
          </w:tcPr>
          <w:p w14:paraId="3AD2783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3759E8E3" w14:textId="65A291F8" w:rsidR="003D733E" w:rsidRPr="00642A95" w:rsidRDefault="004E391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554)</w:t>
            </w:r>
          </w:p>
        </w:tc>
      </w:tr>
      <w:tr w:rsidR="00CE1715" w:rsidRPr="00642A95" w14:paraId="27B7AE19" w14:textId="77777777" w:rsidTr="00567923">
        <w:tc>
          <w:tcPr>
            <w:tcW w:w="3028" w:type="dxa"/>
            <w:tcBorders>
              <w:top w:val="nil"/>
              <w:left w:val="nil"/>
              <w:bottom w:val="nil"/>
              <w:right w:val="nil"/>
            </w:tcBorders>
            <w:shd w:val="clear" w:color="000000" w:fill="FFFFFF"/>
            <w:noWrap/>
            <w:vAlign w:val="center"/>
            <w:hideMark/>
          </w:tcPr>
          <w:p w14:paraId="5B406F0B" w14:textId="74B1A05F" w:rsidR="003D733E" w:rsidRPr="00642A95" w:rsidRDefault="003D733E" w:rsidP="002D7138">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S</w:t>
            </w:r>
            <w:r w:rsidR="002D7138" w:rsidRPr="00642A95">
              <w:rPr>
                <w:rFonts w:eastAsia="Times New Roman" w:cs="Arial"/>
                <w:sz w:val="18"/>
                <w:szCs w:val="18"/>
                <w:lang w:val="es-ES_tradnl" w:eastAsia="en-GB"/>
              </w:rPr>
              <w:t>ervicios científicos y técnicos</w:t>
            </w:r>
          </w:p>
        </w:tc>
        <w:tc>
          <w:tcPr>
            <w:tcW w:w="657" w:type="dxa"/>
            <w:gridSpan w:val="2"/>
            <w:tcBorders>
              <w:top w:val="nil"/>
              <w:left w:val="nil"/>
              <w:bottom w:val="nil"/>
              <w:right w:val="nil"/>
            </w:tcBorders>
            <w:shd w:val="clear" w:color="000000" w:fill="FFFFFF"/>
            <w:noWrap/>
            <w:hideMark/>
          </w:tcPr>
          <w:p w14:paraId="51F0F05B"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2341BA7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(146)</w:t>
            </w:r>
          </w:p>
        </w:tc>
        <w:tc>
          <w:tcPr>
            <w:tcW w:w="257" w:type="dxa"/>
            <w:tcBorders>
              <w:top w:val="nil"/>
              <w:left w:val="nil"/>
              <w:bottom w:val="nil"/>
              <w:right w:val="nil"/>
            </w:tcBorders>
            <w:shd w:val="clear" w:color="000000" w:fill="FFFFFF"/>
            <w:noWrap/>
            <w:hideMark/>
          </w:tcPr>
          <w:p w14:paraId="2B9B0DD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766DF9A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(10)</w:t>
            </w:r>
          </w:p>
        </w:tc>
        <w:tc>
          <w:tcPr>
            <w:tcW w:w="257" w:type="dxa"/>
            <w:tcBorders>
              <w:top w:val="nil"/>
              <w:left w:val="nil"/>
              <w:bottom w:val="nil"/>
              <w:right w:val="nil"/>
            </w:tcBorders>
            <w:shd w:val="clear" w:color="000000" w:fill="FFFFFF"/>
            <w:noWrap/>
            <w:hideMark/>
          </w:tcPr>
          <w:p w14:paraId="741000C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24FB465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(156)</w:t>
            </w:r>
          </w:p>
        </w:tc>
        <w:tc>
          <w:tcPr>
            <w:tcW w:w="263" w:type="dxa"/>
            <w:tcBorders>
              <w:top w:val="nil"/>
              <w:left w:val="nil"/>
              <w:bottom w:val="nil"/>
              <w:right w:val="nil"/>
            </w:tcBorders>
            <w:shd w:val="clear" w:color="000000" w:fill="D9D9D9"/>
            <w:noWrap/>
            <w:hideMark/>
          </w:tcPr>
          <w:p w14:paraId="56C61BF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092AF06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(158)</w:t>
            </w:r>
          </w:p>
        </w:tc>
        <w:tc>
          <w:tcPr>
            <w:tcW w:w="257" w:type="dxa"/>
            <w:tcBorders>
              <w:top w:val="nil"/>
              <w:left w:val="nil"/>
              <w:bottom w:val="nil"/>
              <w:right w:val="nil"/>
            </w:tcBorders>
            <w:shd w:val="clear" w:color="000000" w:fill="FFFFFF"/>
            <w:noWrap/>
            <w:hideMark/>
          </w:tcPr>
          <w:p w14:paraId="4F56537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3DCC320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(15)</w:t>
            </w:r>
          </w:p>
        </w:tc>
        <w:tc>
          <w:tcPr>
            <w:tcW w:w="257" w:type="dxa"/>
            <w:tcBorders>
              <w:top w:val="nil"/>
              <w:left w:val="nil"/>
              <w:bottom w:val="nil"/>
              <w:right w:val="nil"/>
            </w:tcBorders>
            <w:shd w:val="clear" w:color="000000" w:fill="FFFFFF"/>
            <w:noWrap/>
            <w:hideMark/>
          </w:tcPr>
          <w:p w14:paraId="5DA8FD4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370A785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(173)</w:t>
            </w:r>
          </w:p>
        </w:tc>
      </w:tr>
      <w:tr w:rsidR="00CE1715" w:rsidRPr="00642A95" w14:paraId="467918E5" w14:textId="77777777" w:rsidTr="00567923">
        <w:tc>
          <w:tcPr>
            <w:tcW w:w="3028" w:type="dxa"/>
            <w:tcBorders>
              <w:top w:val="nil"/>
              <w:left w:val="nil"/>
              <w:bottom w:val="nil"/>
              <w:right w:val="nil"/>
            </w:tcBorders>
            <w:shd w:val="clear" w:color="000000" w:fill="FFFFFF"/>
            <w:noWrap/>
            <w:vAlign w:val="center"/>
            <w:hideMark/>
          </w:tcPr>
          <w:p w14:paraId="4C9EBEA9" w14:textId="1F1107A2" w:rsidR="003D733E" w:rsidRPr="00642A95" w:rsidRDefault="00611E7D" w:rsidP="00611E7D">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 xml:space="preserve">Asociaciones de colaboración </w:t>
            </w:r>
          </w:p>
        </w:tc>
        <w:tc>
          <w:tcPr>
            <w:tcW w:w="657" w:type="dxa"/>
            <w:gridSpan w:val="2"/>
            <w:tcBorders>
              <w:top w:val="nil"/>
              <w:left w:val="nil"/>
              <w:bottom w:val="nil"/>
              <w:right w:val="nil"/>
            </w:tcBorders>
            <w:shd w:val="clear" w:color="000000" w:fill="FFFFFF"/>
            <w:noWrap/>
            <w:hideMark/>
          </w:tcPr>
          <w:p w14:paraId="01054179"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41AD7DE6" w14:textId="77777777" w:rsidR="003D733E" w:rsidRPr="00642A95" w:rsidRDefault="003D733E" w:rsidP="00F32065">
            <w:pPr>
              <w:ind w:left="0" w:firstLine="0"/>
              <w:jc w:val="right"/>
              <w:rPr>
                <w:rFonts w:eastAsia="Times New Roman" w:cs="Arial"/>
                <w:sz w:val="18"/>
                <w:szCs w:val="18"/>
                <w:lang w:val="es-ES_tradnl" w:eastAsia="en-GB"/>
              </w:rPr>
            </w:pPr>
          </w:p>
        </w:tc>
        <w:tc>
          <w:tcPr>
            <w:tcW w:w="257" w:type="dxa"/>
            <w:tcBorders>
              <w:top w:val="nil"/>
              <w:left w:val="nil"/>
              <w:bottom w:val="nil"/>
              <w:right w:val="nil"/>
            </w:tcBorders>
            <w:shd w:val="clear" w:color="000000" w:fill="FFFFFF"/>
            <w:noWrap/>
            <w:hideMark/>
          </w:tcPr>
          <w:p w14:paraId="37C3AA3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6865ADC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(432)</w:t>
            </w:r>
          </w:p>
        </w:tc>
        <w:tc>
          <w:tcPr>
            <w:tcW w:w="257" w:type="dxa"/>
            <w:tcBorders>
              <w:top w:val="nil"/>
              <w:left w:val="nil"/>
              <w:bottom w:val="nil"/>
              <w:right w:val="nil"/>
            </w:tcBorders>
            <w:shd w:val="clear" w:color="000000" w:fill="FFFFFF"/>
            <w:noWrap/>
            <w:hideMark/>
          </w:tcPr>
          <w:p w14:paraId="1FC7EB0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538F650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(432)</w:t>
            </w:r>
          </w:p>
        </w:tc>
        <w:tc>
          <w:tcPr>
            <w:tcW w:w="263" w:type="dxa"/>
            <w:tcBorders>
              <w:top w:val="nil"/>
              <w:left w:val="nil"/>
              <w:bottom w:val="nil"/>
              <w:right w:val="nil"/>
            </w:tcBorders>
            <w:shd w:val="clear" w:color="000000" w:fill="D9D9D9"/>
            <w:noWrap/>
            <w:hideMark/>
          </w:tcPr>
          <w:p w14:paraId="3F24557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6FEFF42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(251)</w:t>
            </w:r>
          </w:p>
        </w:tc>
        <w:tc>
          <w:tcPr>
            <w:tcW w:w="257" w:type="dxa"/>
            <w:tcBorders>
              <w:top w:val="nil"/>
              <w:left w:val="nil"/>
              <w:bottom w:val="nil"/>
              <w:right w:val="nil"/>
            </w:tcBorders>
            <w:shd w:val="clear" w:color="000000" w:fill="FFFFFF"/>
            <w:noWrap/>
            <w:hideMark/>
          </w:tcPr>
          <w:p w14:paraId="6377276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6D30931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(526)</w:t>
            </w:r>
          </w:p>
        </w:tc>
        <w:tc>
          <w:tcPr>
            <w:tcW w:w="257" w:type="dxa"/>
            <w:tcBorders>
              <w:top w:val="nil"/>
              <w:left w:val="nil"/>
              <w:bottom w:val="nil"/>
              <w:right w:val="nil"/>
            </w:tcBorders>
            <w:shd w:val="clear" w:color="000000" w:fill="FFFFFF"/>
            <w:noWrap/>
            <w:hideMark/>
          </w:tcPr>
          <w:p w14:paraId="7B876A9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1510F44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(777)</w:t>
            </w:r>
          </w:p>
        </w:tc>
      </w:tr>
      <w:tr w:rsidR="00CE1715" w:rsidRPr="00642A95" w14:paraId="3410EEEC" w14:textId="77777777" w:rsidTr="00567923">
        <w:tc>
          <w:tcPr>
            <w:tcW w:w="3028" w:type="dxa"/>
            <w:tcBorders>
              <w:top w:val="nil"/>
              <w:left w:val="nil"/>
              <w:bottom w:val="nil"/>
              <w:right w:val="nil"/>
            </w:tcBorders>
            <w:shd w:val="clear" w:color="000000" w:fill="FFFFFF"/>
            <w:noWrap/>
            <w:vAlign w:val="center"/>
            <w:hideMark/>
          </w:tcPr>
          <w:p w14:paraId="2EBCEAC0" w14:textId="79FC00EF" w:rsidR="003D733E" w:rsidRPr="00642A95" w:rsidRDefault="00611E7D" w:rsidP="00611E7D">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 xml:space="preserve">Gestión, funcionamiento y apoyo </w:t>
            </w:r>
          </w:p>
        </w:tc>
        <w:tc>
          <w:tcPr>
            <w:tcW w:w="657" w:type="dxa"/>
            <w:gridSpan w:val="2"/>
            <w:tcBorders>
              <w:top w:val="nil"/>
              <w:left w:val="nil"/>
              <w:bottom w:val="nil"/>
              <w:right w:val="nil"/>
            </w:tcBorders>
            <w:shd w:val="clear" w:color="000000" w:fill="FFFFFF"/>
            <w:noWrap/>
            <w:hideMark/>
          </w:tcPr>
          <w:p w14:paraId="20868E43"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single" w:sz="4" w:space="0" w:color="auto"/>
              <w:right w:val="nil"/>
            </w:tcBorders>
            <w:shd w:val="clear" w:color="000000" w:fill="FFFFFF"/>
            <w:noWrap/>
            <w:hideMark/>
          </w:tcPr>
          <w:p w14:paraId="650C50E4" w14:textId="6A9E0590"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(2</w:t>
            </w:r>
            <w:r w:rsidR="002D7138" w:rsidRPr="00642A95">
              <w:rPr>
                <w:rFonts w:eastAsia="Times New Roman" w:cs="Arial"/>
                <w:sz w:val="18"/>
                <w:szCs w:val="18"/>
                <w:lang w:val="es-ES_tradnl" w:eastAsia="en-GB"/>
              </w:rPr>
              <w:t>.</w:t>
            </w:r>
            <w:r w:rsidR="003D733E" w:rsidRPr="00642A95">
              <w:rPr>
                <w:rFonts w:eastAsia="Times New Roman" w:cs="Arial"/>
                <w:sz w:val="18"/>
                <w:szCs w:val="18"/>
                <w:lang w:val="es-ES_tradnl" w:eastAsia="en-GB"/>
              </w:rPr>
              <w:t>164)</w:t>
            </w:r>
          </w:p>
        </w:tc>
        <w:tc>
          <w:tcPr>
            <w:tcW w:w="257" w:type="dxa"/>
            <w:tcBorders>
              <w:top w:val="nil"/>
              <w:left w:val="nil"/>
              <w:bottom w:val="single" w:sz="4" w:space="0" w:color="auto"/>
              <w:right w:val="nil"/>
            </w:tcBorders>
            <w:shd w:val="clear" w:color="000000" w:fill="FFFFFF"/>
            <w:noWrap/>
            <w:hideMark/>
          </w:tcPr>
          <w:p w14:paraId="24882FA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single" w:sz="4" w:space="0" w:color="auto"/>
              <w:right w:val="nil"/>
            </w:tcBorders>
            <w:shd w:val="clear" w:color="000000" w:fill="FFFFFF"/>
            <w:noWrap/>
            <w:hideMark/>
          </w:tcPr>
          <w:p w14:paraId="1798873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(70)</w:t>
            </w:r>
          </w:p>
        </w:tc>
        <w:tc>
          <w:tcPr>
            <w:tcW w:w="257" w:type="dxa"/>
            <w:tcBorders>
              <w:top w:val="nil"/>
              <w:left w:val="nil"/>
              <w:bottom w:val="single" w:sz="4" w:space="0" w:color="auto"/>
              <w:right w:val="nil"/>
            </w:tcBorders>
            <w:shd w:val="clear" w:color="000000" w:fill="FFFFFF"/>
            <w:noWrap/>
            <w:hideMark/>
          </w:tcPr>
          <w:p w14:paraId="5188EEC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single" w:sz="4" w:space="0" w:color="auto"/>
              <w:right w:val="nil"/>
            </w:tcBorders>
            <w:shd w:val="clear" w:color="000000" w:fill="FFFFFF"/>
            <w:noWrap/>
            <w:hideMark/>
          </w:tcPr>
          <w:p w14:paraId="0D3D03F0" w14:textId="2F15BC8C"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(2</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234)</w:t>
            </w:r>
          </w:p>
        </w:tc>
        <w:tc>
          <w:tcPr>
            <w:tcW w:w="263" w:type="dxa"/>
            <w:tcBorders>
              <w:top w:val="nil"/>
              <w:left w:val="nil"/>
              <w:bottom w:val="single" w:sz="4" w:space="0" w:color="auto"/>
              <w:right w:val="nil"/>
            </w:tcBorders>
            <w:shd w:val="clear" w:color="000000" w:fill="D9D9D9"/>
            <w:noWrap/>
            <w:hideMark/>
          </w:tcPr>
          <w:p w14:paraId="78CCD82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single" w:sz="4" w:space="0" w:color="auto"/>
              <w:right w:val="nil"/>
            </w:tcBorders>
            <w:shd w:val="clear" w:color="000000" w:fill="FFFFFF"/>
            <w:noWrap/>
            <w:hideMark/>
          </w:tcPr>
          <w:p w14:paraId="658CC1A1" w14:textId="40A168E9"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2</w:t>
            </w:r>
            <w:r w:rsidR="002D7138" w:rsidRPr="00642A95">
              <w:rPr>
                <w:rFonts w:eastAsia="Times New Roman" w:cs="Arial"/>
                <w:sz w:val="18"/>
                <w:szCs w:val="18"/>
                <w:lang w:val="es-ES_tradnl" w:eastAsia="en-GB"/>
              </w:rPr>
              <w:t>.</w:t>
            </w:r>
            <w:r w:rsidR="003D733E" w:rsidRPr="00642A95">
              <w:rPr>
                <w:rFonts w:eastAsia="Times New Roman" w:cs="Arial"/>
                <w:sz w:val="18"/>
                <w:szCs w:val="18"/>
                <w:lang w:val="es-ES_tradnl" w:eastAsia="en-GB"/>
              </w:rPr>
              <w:t>426)</w:t>
            </w:r>
          </w:p>
        </w:tc>
        <w:tc>
          <w:tcPr>
            <w:tcW w:w="257" w:type="dxa"/>
            <w:tcBorders>
              <w:top w:val="nil"/>
              <w:left w:val="nil"/>
              <w:bottom w:val="single" w:sz="4" w:space="0" w:color="auto"/>
              <w:right w:val="nil"/>
            </w:tcBorders>
            <w:shd w:val="clear" w:color="000000" w:fill="FFFFFF"/>
            <w:noWrap/>
            <w:hideMark/>
          </w:tcPr>
          <w:p w14:paraId="63ED34B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single" w:sz="4" w:space="0" w:color="auto"/>
              <w:right w:val="nil"/>
            </w:tcBorders>
            <w:shd w:val="clear" w:color="000000" w:fill="FFFFFF"/>
            <w:noWrap/>
            <w:hideMark/>
          </w:tcPr>
          <w:p w14:paraId="1E0B907E" w14:textId="137BBE11"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(1</w:t>
            </w:r>
            <w:r w:rsidR="002D7138" w:rsidRPr="00642A95">
              <w:rPr>
                <w:rFonts w:eastAsia="Times New Roman" w:cs="Arial"/>
                <w:sz w:val="18"/>
                <w:szCs w:val="18"/>
                <w:lang w:val="es-ES_tradnl" w:eastAsia="en-GB"/>
              </w:rPr>
              <w:t>.</w:t>
            </w:r>
            <w:r w:rsidR="003D733E" w:rsidRPr="00642A95">
              <w:rPr>
                <w:rFonts w:eastAsia="Times New Roman" w:cs="Arial"/>
                <w:sz w:val="18"/>
                <w:szCs w:val="18"/>
                <w:lang w:val="es-ES_tradnl" w:eastAsia="en-GB"/>
              </w:rPr>
              <w:t>484)</w:t>
            </w:r>
          </w:p>
        </w:tc>
        <w:tc>
          <w:tcPr>
            <w:tcW w:w="257" w:type="dxa"/>
            <w:tcBorders>
              <w:top w:val="nil"/>
              <w:left w:val="nil"/>
              <w:bottom w:val="single" w:sz="4" w:space="0" w:color="auto"/>
              <w:right w:val="nil"/>
            </w:tcBorders>
            <w:shd w:val="clear" w:color="000000" w:fill="FFFFFF"/>
            <w:noWrap/>
            <w:hideMark/>
          </w:tcPr>
          <w:p w14:paraId="3CB306F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single" w:sz="4" w:space="0" w:color="auto"/>
              <w:right w:val="nil"/>
            </w:tcBorders>
            <w:shd w:val="clear" w:color="000000" w:fill="FFFFFF"/>
            <w:noWrap/>
            <w:hideMark/>
          </w:tcPr>
          <w:p w14:paraId="3B1F1FBA" w14:textId="1D2A2153"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(3</w:t>
            </w:r>
            <w:r w:rsidR="002D7138" w:rsidRPr="00642A95">
              <w:rPr>
                <w:rFonts w:eastAsia="Times New Roman" w:cs="Arial"/>
                <w:sz w:val="18"/>
                <w:szCs w:val="18"/>
                <w:lang w:val="es-ES_tradnl" w:eastAsia="en-GB"/>
              </w:rPr>
              <w:t>.</w:t>
            </w:r>
            <w:r w:rsidR="003D733E" w:rsidRPr="00642A95">
              <w:rPr>
                <w:rFonts w:eastAsia="Times New Roman" w:cs="Arial"/>
                <w:sz w:val="18"/>
                <w:szCs w:val="18"/>
                <w:lang w:val="es-ES_tradnl" w:eastAsia="en-GB"/>
              </w:rPr>
              <w:t>910)</w:t>
            </w:r>
          </w:p>
        </w:tc>
      </w:tr>
      <w:tr w:rsidR="00CE1715" w:rsidRPr="00642A95" w14:paraId="0C25A196" w14:textId="77777777" w:rsidTr="00567923">
        <w:tc>
          <w:tcPr>
            <w:tcW w:w="3028" w:type="dxa"/>
            <w:tcBorders>
              <w:top w:val="nil"/>
              <w:left w:val="nil"/>
              <w:bottom w:val="nil"/>
              <w:right w:val="nil"/>
            </w:tcBorders>
            <w:shd w:val="clear" w:color="000000" w:fill="FFFFFF"/>
            <w:noWrap/>
            <w:vAlign w:val="center"/>
            <w:hideMark/>
          </w:tcPr>
          <w:p w14:paraId="08AAB119" w14:textId="71266275" w:rsidR="003D733E" w:rsidRPr="00642A95" w:rsidRDefault="003D733E" w:rsidP="00611E7D">
            <w:pPr>
              <w:ind w:left="0" w:firstLine="0"/>
              <w:rPr>
                <w:rFonts w:eastAsia="Times New Roman" w:cs="Arial"/>
                <w:i/>
                <w:iCs/>
                <w:sz w:val="18"/>
                <w:szCs w:val="18"/>
                <w:lang w:val="es-ES_tradnl" w:eastAsia="en-GB"/>
              </w:rPr>
            </w:pPr>
            <w:r w:rsidRPr="00642A95">
              <w:rPr>
                <w:rFonts w:eastAsia="Times New Roman" w:cs="Arial"/>
                <w:i/>
                <w:iCs/>
                <w:sz w:val="18"/>
                <w:szCs w:val="18"/>
                <w:lang w:val="es-ES_tradnl" w:eastAsia="en-GB"/>
              </w:rPr>
              <w:t xml:space="preserve">Total </w:t>
            </w:r>
            <w:r w:rsidR="00611E7D" w:rsidRPr="00642A95">
              <w:rPr>
                <w:rFonts w:eastAsia="Times New Roman" w:cs="Arial"/>
                <w:i/>
                <w:iCs/>
                <w:sz w:val="18"/>
                <w:szCs w:val="18"/>
                <w:lang w:val="es-ES_tradnl" w:eastAsia="en-GB"/>
              </w:rPr>
              <w:t>de gastos de funcionamiento</w:t>
            </w:r>
          </w:p>
        </w:tc>
        <w:tc>
          <w:tcPr>
            <w:tcW w:w="657" w:type="dxa"/>
            <w:gridSpan w:val="2"/>
            <w:tcBorders>
              <w:top w:val="nil"/>
              <w:left w:val="nil"/>
              <w:bottom w:val="nil"/>
              <w:right w:val="nil"/>
            </w:tcBorders>
            <w:shd w:val="clear" w:color="000000" w:fill="FFFFFF"/>
            <w:noWrap/>
            <w:hideMark/>
          </w:tcPr>
          <w:p w14:paraId="1758CC00"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4496CD27" w14:textId="4FCC7C6F" w:rsidR="003D733E" w:rsidRPr="00642A95" w:rsidRDefault="000776E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 </w:t>
            </w:r>
            <w:r w:rsidR="003D733E" w:rsidRPr="00642A95">
              <w:rPr>
                <w:rFonts w:eastAsia="Times New Roman" w:cs="Arial"/>
                <w:b/>
                <w:bCs/>
                <w:sz w:val="18"/>
                <w:szCs w:val="18"/>
                <w:lang w:val="es-ES_tradnl" w:eastAsia="en-GB"/>
              </w:rPr>
              <w:t>(4</w:t>
            </w:r>
            <w:r w:rsidR="002D7138" w:rsidRPr="00642A95">
              <w:rPr>
                <w:rFonts w:eastAsia="Times New Roman" w:cs="Arial"/>
                <w:b/>
                <w:bCs/>
                <w:sz w:val="18"/>
                <w:szCs w:val="18"/>
                <w:lang w:val="es-ES_tradnl" w:eastAsia="en-GB"/>
              </w:rPr>
              <w:t>.</w:t>
            </w:r>
            <w:r w:rsidR="003D733E" w:rsidRPr="00642A95">
              <w:rPr>
                <w:rFonts w:eastAsia="Times New Roman" w:cs="Arial"/>
                <w:b/>
                <w:bCs/>
                <w:sz w:val="18"/>
                <w:szCs w:val="18"/>
                <w:lang w:val="es-ES_tradnl" w:eastAsia="en-GB"/>
              </w:rPr>
              <w:t>011)</w:t>
            </w:r>
          </w:p>
        </w:tc>
        <w:tc>
          <w:tcPr>
            <w:tcW w:w="257" w:type="dxa"/>
            <w:tcBorders>
              <w:top w:val="nil"/>
              <w:left w:val="nil"/>
              <w:bottom w:val="nil"/>
              <w:right w:val="nil"/>
            </w:tcBorders>
            <w:shd w:val="clear" w:color="000000" w:fill="FFFFFF"/>
            <w:noWrap/>
            <w:hideMark/>
          </w:tcPr>
          <w:p w14:paraId="68493100"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top w:val="nil"/>
              <w:left w:val="nil"/>
              <w:bottom w:val="nil"/>
              <w:right w:val="nil"/>
            </w:tcBorders>
            <w:shd w:val="clear" w:color="000000" w:fill="FFFFFF"/>
            <w:noWrap/>
            <w:hideMark/>
          </w:tcPr>
          <w:p w14:paraId="5AE9B30D" w14:textId="77FA088C" w:rsidR="003D733E" w:rsidRPr="00642A95" w:rsidRDefault="000776E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 </w:t>
            </w:r>
            <w:r w:rsidR="003D733E" w:rsidRPr="00642A95">
              <w:rPr>
                <w:rFonts w:eastAsia="Times New Roman" w:cs="Arial"/>
                <w:b/>
                <w:bCs/>
                <w:sz w:val="18"/>
                <w:szCs w:val="18"/>
                <w:lang w:val="es-ES_tradnl" w:eastAsia="en-GB"/>
              </w:rPr>
              <w:t>(1</w:t>
            </w:r>
            <w:r w:rsidR="002D7138" w:rsidRPr="00642A95">
              <w:rPr>
                <w:rFonts w:eastAsia="Times New Roman" w:cs="Arial"/>
                <w:b/>
                <w:bCs/>
                <w:sz w:val="18"/>
                <w:szCs w:val="18"/>
                <w:lang w:val="es-ES_tradnl" w:eastAsia="en-GB"/>
              </w:rPr>
              <w:t>.</w:t>
            </w:r>
            <w:r w:rsidR="003D733E" w:rsidRPr="00642A95">
              <w:rPr>
                <w:rFonts w:eastAsia="Times New Roman" w:cs="Arial"/>
                <w:b/>
                <w:bCs/>
                <w:sz w:val="18"/>
                <w:szCs w:val="18"/>
                <w:lang w:val="es-ES_tradnl" w:eastAsia="en-GB"/>
              </w:rPr>
              <w:t>115)</w:t>
            </w:r>
          </w:p>
        </w:tc>
        <w:tc>
          <w:tcPr>
            <w:tcW w:w="257" w:type="dxa"/>
            <w:tcBorders>
              <w:top w:val="nil"/>
              <w:left w:val="nil"/>
              <w:bottom w:val="nil"/>
              <w:right w:val="nil"/>
            </w:tcBorders>
            <w:shd w:val="clear" w:color="000000" w:fill="FFFFFF"/>
            <w:noWrap/>
            <w:hideMark/>
          </w:tcPr>
          <w:p w14:paraId="5286E2B2"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42" w:type="dxa"/>
            <w:tcBorders>
              <w:top w:val="nil"/>
              <w:left w:val="nil"/>
              <w:bottom w:val="nil"/>
              <w:right w:val="nil"/>
            </w:tcBorders>
            <w:shd w:val="clear" w:color="000000" w:fill="FFFFFF"/>
            <w:noWrap/>
            <w:hideMark/>
          </w:tcPr>
          <w:p w14:paraId="1BB3B2DD" w14:textId="67038AFE"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(5</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126)</w:t>
            </w:r>
          </w:p>
        </w:tc>
        <w:tc>
          <w:tcPr>
            <w:tcW w:w="263" w:type="dxa"/>
            <w:tcBorders>
              <w:top w:val="nil"/>
              <w:left w:val="nil"/>
              <w:bottom w:val="nil"/>
              <w:right w:val="nil"/>
            </w:tcBorders>
            <w:shd w:val="clear" w:color="000000" w:fill="D9D9D9"/>
            <w:noWrap/>
            <w:hideMark/>
          </w:tcPr>
          <w:p w14:paraId="57E186D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01FF2660" w14:textId="0DF83039"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(4</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655)</w:t>
            </w:r>
          </w:p>
        </w:tc>
        <w:tc>
          <w:tcPr>
            <w:tcW w:w="257" w:type="dxa"/>
            <w:tcBorders>
              <w:top w:val="nil"/>
              <w:left w:val="nil"/>
              <w:bottom w:val="nil"/>
              <w:right w:val="nil"/>
            </w:tcBorders>
            <w:shd w:val="clear" w:color="000000" w:fill="FFFFFF"/>
            <w:noWrap/>
            <w:hideMark/>
          </w:tcPr>
          <w:p w14:paraId="346FE7C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441C5C6C" w14:textId="319CC230" w:rsidR="003D733E" w:rsidRPr="00642A95" w:rsidRDefault="000776E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 </w:t>
            </w:r>
            <w:r w:rsidR="003D733E" w:rsidRPr="00642A95">
              <w:rPr>
                <w:rFonts w:eastAsia="Times New Roman" w:cs="Arial"/>
                <w:b/>
                <w:bCs/>
                <w:sz w:val="18"/>
                <w:szCs w:val="18"/>
                <w:lang w:val="es-ES_tradnl" w:eastAsia="en-GB"/>
              </w:rPr>
              <w:t>(2</w:t>
            </w:r>
            <w:r w:rsidR="002D7138" w:rsidRPr="00642A95">
              <w:rPr>
                <w:rFonts w:eastAsia="Times New Roman" w:cs="Arial"/>
                <w:b/>
                <w:bCs/>
                <w:sz w:val="18"/>
                <w:szCs w:val="18"/>
                <w:lang w:val="es-ES_tradnl" w:eastAsia="en-GB"/>
              </w:rPr>
              <w:t>.</w:t>
            </w:r>
            <w:r w:rsidR="003D733E" w:rsidRPr="00642A95">
              <w:rPr>
                <w:rFonts w:eastAsia="Times New Roman" w:cs="Arial"/>
                <w:b/>
                <w:bCs/>
                <w:sz w:val="18"/>
                <w:szCs w:val="18"/>
                <w:lang w:val="es-ES_tradnl" w:eastAsia="en-GB"/>
              </w:rPr>
              <w:t>793)</w:t>
            </w:r>
          </w:p>
        </w:tc>
        <w:tc>
          <w:tcPr>
            <w:tcW w:w="257" w:type="dxa"/>
            <w:tcBorders>
              <w:top w:val="nil"/>
              <w:left w:val="nil"/>
              <w:bottom w:val="nil"/>
              <w:right w:val="nil"/>
            </w:tcBorders>
            <w:shd w:val="clear" w:color="000000" w:fill="FFFFFF"/>
            <w:noWrap/>
            <w:hideMark/>
          </w:tcPr>
          <w:p w14:paraId="0F12678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5019E2FB" w14:textId="56478960" w:rsidR="003D733E" w:rsidRPr="00642A95" w:rsidRDefault="000776E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 </w:t>
            </w:r>
            <w:r w:rsidR="003D733E" w:rsidRPr="00642A95">
              <w:rPr>
                <w:rFonts w:eastAsia="Times New Roman" w:cs="Arial"/>
                <w:b/>
                <w:bCs/>
                <w:sz w:val="18"/>
                <w:szCs w:val="18"/>
                <w:lang w:val="es-ES_tradnl" w:eastAsia="en-GB"/>
              </w:rPr>
              <w:t>(7</w:t>
            </w:r>
            <w:r w:rsidR="002D7138" w:rsidRPr="00642A95">
              <w:rPr>
                <w:rFonts w:eastAsia="Times New Roman" w:cs="Arial"/>
                <w:b/>
                <w:bCs/>
                <w:sz w:val="18"/>
                <w:szCs w:val="18"/>
                <w:lang w:val="es-ES_tradnl" w:eastAsia="en-GB"/>
              </w:rPr>
              <w:t>.</w:t>
            </w:r>
            <w:r w:rsidR="003D733E" w:rsidRPr="00642A95">
              <w:rPr>
                <w:rFonts w:eastAsia="Times New Roman" w:cs="Arial"/>
                <w:b/>
                <w:bCs/>
                <w:sz w:val="18"/>
                <w:szCs w:val="18"/>
                <w:lang w:val="es-ES_tradnl" w:eastAsia="en-GB"/>
              </w:rPr>
              <w:t>448)</w:t>
            </w:r>
          </w:p>
        </w:tc>
      </w:tr>
      <w:tr w:rsidR="00CE1715" w:rsidRPr="00642A95" w14:paraId="089C53FE" w14:textId="77777777" w:rsidTr="00567923">
        <w:tc>
          <w:tcPr>
            <w:tcW w:w="3028" w:type="dxa"/>
            <w:tcBorders>
              <w:top w:val="nil"/>
              <w:left w:val="nil"/>
              <w:bottom w:val="nil"/>
              <w:right w:val="nil"/>
            </w:tcBorders>
            <w:shd w:val="clear" w:color="000000" w:fill="FFFFFF"/>
            <w:noWrap/>
            <w:vAlign w:val="center"/>
            <w:hideMark/>
          </w:tcPr>
          <w:p w14:paraId="1AB4A846"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657" w:type="dxa"/>
            <w:gridSpan w:val="2"/>
            <w:tcBorders>
              <w:top w:val="nil"/>
              <w:left w:val="nil"/>
              <w:bottom w:val="nil"/>
              <w:right w:val="nil"/>
            </w:tcBorders>
            <w:shd w:val="clear" w:color="000000" w:fill="FFFFFF"/>
            <w:noWrap/>
            <w:hideMark/>
          </w:tcPr>
          <w:p w14:paraId="1FA8426C"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1508FD8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14F30B2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4AFF61E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425AF3F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364E34E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hideMark/>
          </w:tcPr>
          <w:p w14:paraId="71506A8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351339A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3D984EB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17112E3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09266BA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21FD2C6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426A3985" w14:textId="77777777" w:rsidTr="00567923">
        <w:tc>
          <w:tcPr>
            <w:tcW w:w="3028" w:type="dxa"/>
            <w:tcBorders>
              <w:top w:val="nil"/>
              <w:left w:val="nil"/>
              <w:bottom w:val="nil"/>
              <w:right w:val="nil"/>
            </w:tcBorders>
            <w:shd w:val="clear" w:color="000000" w:fill="FFFFFF"/>
            <w:noWrap/>
            <w:vAlign w:val="center"/>
            <w:hideMark/>
          </w:tcPr>
          <w:p w14:paraId="704EE713" w14:textId="2E6C1696" w:rsidR="003D733E" w:rsidRPr="00642A95" w:rsidRDefault="00611E7D" w:rsidP="00611E7D">
            <w:pPr>
              <w:ind w:left="0" w:firstLine="0"/>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Superávit/(Déficit) neto antes de Ingresos/Gastos financieros </w:t>
            </w:r>
          </w:p>
        </w:tc>
        <w:tc>
          <w:tcPr>
            <w:tcW w:w="657" w:type="dxa"/>
            <w:gridSpan w:val="2"/>
            <w:tcBorders>
              <w:top w:val="nil"/>
              <w:left w:val="nil"/>
              <w:bottom w:val="nil"/>
              <w:right w:val="nil"/>
            </w:tcBorders>
            <w:shd w:val="clear" w:color="000000" w:fill="FFFFFF"/>
            <w:noWrap/>
            <w:hideMark/>
          </w:tcPr>
          <w:p w14:paraId="1E03BFC3"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single" w:sz="4" w:space="0" w:color="auto"/>
              <w:left w:val="nil"/>
              <w:bottom w:val="single" w:sz="4" w:space="0" w:color="auto"/>
              <w:right w:val="nil"/>
            </w:tcBorders>
            <w:shd w:val="clear" w:color="000000" w:fill="FFFFFF"/>
            <w:noWrap/>
            <w:vAlign w:val="center"/>
            <w:hideMark/>
          </w:tcPr>
          <w:p w14:paraId="10E0590F" w14:textId="03AB39D5" w:rsidR="003D733E" w:rsidRPr="00642A95" w:rsidRDefault="003D733E" w:rsidP="00611E7D">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729</w:t>
            </w:r>
          </w:p>
        </w:tc>
        <w:tc>
          <w:tcPr>
            <w:tcW w:w="257" w:type="dxa"/>
            <w:tcBorders>
              <w:top w:val="single" w:sz="4" w:space="0" w:color="auto"/>
              <w:left w:val="nil"/>
              <w:bottom w:val="single" w:sz="4" w:space="0" w:color="auto"/>
              <w:right w:val="nil"/>
            </w:tcBorders>
            <w:shd w:val="clear" w:color="000000" w:fill="FFFFFF"/>
            <w:noWrap/>
            <w:vAlign w:val="center"/>
            <w:hideMark/>
          </w:tcPr>
          <w:p w14:paraId="09C5574A" w14:textId="5AD662D7" w:rsidR="003D733E" w:rsidRPr="00642A95" w:rsidRDefault="003D733E" w:rsidP="00611E7D">
            <w:pPr>
              <w:ind w:left="0" w:firstLine="0"/>
              <w:jc w:val="center"/>
              <w:rPr>
                <w:rFonts w:eastAsia="Times New Roman" w:cs="Arial"/>
                <w:b/>
                <w:bCs/>
                <w:sz w:val="18"/>
                <w:szCs w:val="18"/>
                <w:lang w:val="es-ES_tradnl" w:eastAsia="en-GB"/>
              </w:rPr>
            </w:pPr>
          </w:p>
        </w:tc>
        <w:tc>
          <w:tcPr>
            <w:tcW w:w="1057" w:type="dxa"/>
            <w:tcBorders>
              <w:top w:val="single" w:sz="4" w:space="0" w:color="auto"/>
              <w:left w:val="nil"/>
              <w:bottom w:val="single" w:sz="4" w:space="0" w:color="auto"/>
              <w:right w:val="nil"/>
            </w:tcBorders>
            <w:shd w:val="clear" w:color="000000" w:fill="FFFFFF"/>
            <w:noWrap/>
            <w:vAlign w:val="center"/>
            <w:hideMark/>
          </w:tcPr>
          <w:p w14:paraId="72B26641" w14:textId="77777777" w:rsidR="003D733E" w:rsidRPr="00642A95" w:rsidRDefault="003D733E" w:rsidP="00611E7D">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(122)</w:t>
            </w:r>
          </w:p>
        </w:tc>
        <w:tc>
          <w:tcPr>
            <w:tcW w:w="257" w:type="dxa"/>
            <w:tcBorders>
              <w:top w:val="single" w:sz="4" w:space="0" w:color="auto"/>
              <w:left w:val="nil"/>
              <w:bottom w:val="single" w:sz="4" w:space="0" w:color="auto"/>
              <w:right w:val="nil"/>
            </w:tcBorders>
            <w:shd w:val="clear" w:color="000000" w:fill="FFFFFF"/>
            <w:noWrap/>
            <w:vAlign w:val="center"/>
            <w:hideMark/>
          </w:tcPr>
          <w:p w14:paraId="4109CA8B" w14:textId="6D9AB05D" w:rsidR="003D733E" w:rsidRPr="00642A95" w:rsidRDefault="003D733E" w:rsidP="00611E7D">
            <w:pPr>
              <w:ind w:left="0" w:firstLine="0"/>
              <w:jc w:val="center"/>
              <w:rPr>
                <w:rFonts w:eastAsia="Times New Roman" w:cs="Arial"/>
                <w:b/>
                <w:bCs/>
                <w:sz w:val="18"/>
                <w:szCs w:val="18"/>
                <w:lang w:val="es-ES_tradnl" w:eastAsia="en-GB"/>
              </w:rPr>
            </w:pPr>
          </w:p>
        </w:tc>
        <w:tc>
          <w:tcPr>
            <w:tcW w:w="742" w:type="dxa"/>
            <w:tcBorders>
              <w:top w:val="single" w:sz="4" w:space="0" w:color="auto"/>
              <w:left w:val="nil"/>
              <w:bottom w:val="single" w:sz="4" w:space="0" w:color="auto"/>
              <w:right w:val="nil"/>
            </w:tcBorders>
            <w:shd w:val="clear" w:color="000000" w:fill="FFFFFF"/>
            <w:noWrap/>
            <w:vAlign w:val="center"/>
            <w:hideMark/>
          </w:tcPr>
          <w:p w14:paraId="2FAC04F3" w14:textId="626CCCF4" w:rsidR="003D733E" w:rsidRPr="00642A95" w:rsidRDefault="003D733E" w:rsidP="00611E7D">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607</w:t>
            </w:r>
          </w:p>
        </w:tc>
        <w:tc>
          <w:tcPr>
            <w:tcW w:w="263" w:type="dxa"/>
            <w:tcBorders>
              <w:top w:val="single" w:sz="4" w:space="0" w:color="auto"/>
              <w:left w:val="nil"/>
              <w:bottom w:val="single" w:sz="4" w:space="0" w:color="auto"/>
              <w:right w:val="nil"/>
            </w:tcBorders>
            <w:shd w:val="clear" w:color="000000" w:fill="D9D9D9"/>
            <w:noWrap/>
            <w:vAlign w:val="center"/>
            <w:hideMark/>
          </w:tcPr>
          <w:p w14:paraId="75469892" w14:textId="02FF9F82" w:rsidR="003D733E" w:rsidRPr="00642A95" w:rsidRDefault="003D733E" w:rsidP="00611E7D">
            <w:pPr>
              <w:ind w:left="0" w:firstLine="0"/>
              <w:jc w:val="center"/>
              <w:rPr>
                <w:rFonts w:eastAsia="Times New Roman" w:cs="Arial"/>
                <w:sz w:val="18"/>
                <w:szCs w:val="18"/>
                <w:lang w:val="es-ES_tradnl" w:eastAsia="en-GB"/>
              </w:rPr>
            </w:pPr>
          </w:p>
        </w:tc>
        <w:tc>
          <w:tcPr>
            <w:tcW w:w="762" w:type="dxa"/>
            <w:tcBorders>
              <w:top w:val="single" w:sz="4" w:space="0" w:color="auto"/>
              <w:left w:val="nil"/>
              <w:bottom w:val="single" w:sz="4" w:space="0" w:color="auto"/>
              <w:right w:val="nil"/>
            </w:tcBorders>
            <w:shd w:val="clear" w:color="000000" w:fill="FFFFFF"/>
            <w:noWrap/>
            <w:vAlign w:val="center"/>
            <w:hideMark/>
          </w:tcPr>
          <w:p w14:paraId="3057FF05" w14:textId="736119EE" w:rsidR="003D733E" w:rsidRPr="00642A95" w:rsidRDefault="003D733E" w:rsidP="00611E7D">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126</w:t>
            </w:r>
          </w:p>
        </w:tc>
        <w:tc>
          <w:tcPr>
            <w:tcW w:w="257" w:type="dxa"/>
            <w:tcBorders>
              <w:top w:val="single" w:sz="4" w:space="0" w:color="auto"/>
              <w:left w:val="nil"/>
              <w:bottom w:val="single" w:sz="4" w:space="0" w:color="auto"/>
              <w:right w:val="nil"/>
            </w:tcBorders>
            <w:shd w:val="clear" w:color="000000" w:fill="FFFFFF"/>
            <w:noWrap/>
            <w:vAlign w:val="center"/>
            <w:hideMark/>
          </w:tcPr>
          <w:p w14:paraId="3ADF1E89" w14:textId="6F2CAEBA" w:rsidR="003D733E" w:rsidRPr="00642A95" w:rsidRDefault="003D733E" w:rsidP="00611E7D">
            <w:pPr>
              <w:ind w:left="0" w:firstLine="0"/>
              <w:jc w:val="center"/>
              <w:rPr>
                <w:rFonts w:eastAsia="Times New Roman" w:cs="Arial"/>
                <w:sz w:val="18"/>
                <w:szCs w:val="18"/>
                <w:lang w:val="es-ES_tradnl" w:eastAsia="en-GB"/>
              </w:rPr>
            </w:pPr>
          </w:p>
        </w:tc>
        <w:tc>
          <w:tcPr>
            <w:tcW w:w="1057" w:type="dxa"/>
            <w:tcBorders>
              <w:top w:val="single" w:sz="4" w:space="0" w:color="auto"/>
              <w:left w:val="nil"/>
              <w:bottom w:val="single" w:sz="4" w:space="0" w:color="auto"/>
              <w:right w:val="nil"/>
            </w:tcBorders>
            <w:shd w:val="clear" w:color="000000" w:fill="FFFFFF"/>
            <w:noWrap/>
            <w:vAlign w:val="center"/>
            <w:hideMark/>
          </w:tcPr>
          <w:p w14:paraId="1CA33EB2" w14:textId="20380BBC" w:rsidR="003D733E" w:rsidRPr="00642A95" w:rsidRDefault="003D733E" w:rsidP="00611E7D">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(1</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289)</w:t>
            </w:r>
          </w:p>
        </w:tc>
        <w:tc>
          <w:tcPr>
            <w:tcW w:w="257" w:type="dxa"/>
            <w:tcBorders>
              <w:top w:val="single" w:sz="4" w:space="0" w:color="auto"/>
              <w:left w:val="nil"/>
              <w:bottom w:val="single" w:sz="4" w:space="0" w:color="auto"/>
              <w:right w:val="nil"/>
            </w:tcBorders>
            <w:shd w:val="clear" w:color="000000" w:fill="FFFFFF"/>
            <w:noWrap/>
            <w:vAlign w:val="center"/>
            <w:hideMark/>
          </w:tcPr>
          <w:p w14:paraId="3DA8ECBC" w14:textId="2126F002" w:rsidR="003D733E" w:rsidRPr="00642A95" w:rsidRDefault="003D733E" w:rsidP="00611E7D">
            <w:pPr>
              <w:ind w:left="0" w:firstLine="0"/>
              <w:jc w:val="center"/>
              <w:rPr>
                <w:rFonts w:eastAsia="Times New Roman" w:cs="Arial"/>
                <w:sz w:val="18"/>
                <w:szCs w:val="18"/>
                <w:lang w:val="es-ES_tradnl" w:eastAsia="en-GB"/>
              </w:rPr>
            </w:pPr>
          </w:p>
        </w:tc>
        <w:tc>
          <w:tcPr>
            <w:tcW w:w="830" w:type="dxa"/>
            <w:tcBorders>
              <w:top w:val="single" w:sz="4" w:space="0" w:color="auto"/>
              <w:left w:val="nil"/>
              <w:bottom w:val="single" w:sz="4" w:space="0" w:color="auto"/>
              <w:right w:val="nil"/>
            </w:tcBorders>
            <w:shd w:val="clear" w:color="000000" w:fill="FFFFFF"/>
            <w:noWrap/>
            <w:vAlign w:val="center"/>
            <w:hideMark/>
          </w:tcPr>
          <w:p w14:paraId="148EB95F" w14:textId="6DD245DB" w:rsidR="003D733E" w:rsidRPr="00642A95" w:rsidRDefault="003D733E" w:rsidP="00611E7D">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(1</w:t>
            </w:r>
            <w:r w:rsidR="002D7138" w:rsidRPr="00642A95">
              <w:rPr>
                <w:rFonts w:eastAsia="Times New Roman" w:cs="Arial"/>
                <w:b/>
                <w:bCs/>
                <w:sz w:val="18"/>
                <w:szCs w:val="18"/>
                <w:lang w:val="es-ES_tradnl" w:eastAsia="en-GB"/>
              </w:rPr>
              <w:t>.</w:t>
            </w:r>
            <w:r w:rsidRPr="00642A95">
              <w:rPr>
                <w:rFonts w:eastAsia="Times New Roman" w:cs="Arial"/>
                <w:b/>
                <w:bCs/>
                <w:sz w:val="18"/>
                <w:szCs w:val="18"/>
                <w:lang w:val="es-ES_tradnl" w:eastAsia="en-GB"/>
              </w:rPr>
              <w:t>163)</w:t>
            </w:r>
          </w:p>
        </w:tc>
      </w:tr>
      <w:tr w:rsidR="00CE1715" w:rsidRPr="00642A95" w14:paraId="553BC699" w14:textId="77777777" w:rsidTr="00567923">
        <w:tc>
          <w:tcPr>
            <w:tcW w:w="3028" w:type="dxa"/>
            <w:tcBorders>
              <w:top w:val="nil"/>
              <w:left w:val="nil"/>
              <w:bottom w:val="nil"/>
              <w:right w:val="nil"/>
            </w:tcBorders>
            <w:shd w:val="clear" w:color="000000" w:fill="FFFFFF"/>
            <w:noWrap/>
            <w:vAlign w:val="center"/>
            <w:hideMark/>
          </w:tcPr>
          <w:p w14:paraId="002D6C27"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657" w:type="dxa"/>
            <w:gridSpan w:val="2"/>
            <w:tcBorders>
              <w:top w:val="nil"/>
              <w:left w:val="nil"/>
              <w:bottom w:val="nil"/>
              <w:right w:val="nil"/>
            </w:tcBorders>
            <w:shd w:val="clear" w:color="000000" w:fill="FFFFFF"/>
            <w:noWrap/>
            <w:hideMark/>
          </w:tcPr>
          <w:p w14:paraId="699AB68F"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6F5A741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7C24DDB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2D5B82D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2AB72A3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4FDBCEC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hideMark/>
          </w:tcPr>
          <w:p w14:paraId="3E98B51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0367CC1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400D1938"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518D602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37AE4D6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34DB1ED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5AB00863" w14:textId="77777777" w:rsidTr="00567923">
        <w:tc>
          <w:tcPr>
            <w:tcW w:w="3028" w:type="dxa"/>
            <w:tcBorders>
              <w:top w:val="nil"/>
              <w:left w:val="nil"/>
              <w:bottom w:val="nil"/>
              <w:right w:val="nil"/>
            </w:tcBorders>
            <w:shd w:val="clear" w:color="000000" w:fill="FFFFFF"/>
            <w:noWrap/>
            <w:vAlign w:val="center"/>
            <w:hideMark/>
          </w:tcPr>
          <w:p w14:paraId="713EABE7" w14:textId="01F8CEC2" w:rsidR="003D733E" w:rsidRPr="00642A95" w:rsidRDefault="00567923" w:rsidP="00611E7D">
            <w:pPr>
              <w:ind w:left="0" w:firstLine="0"/>
              <w:rPr>
                <w:rFonts w:eastAsia="Times New Roman" w:cs="Arial"/>
                <w:i/>
                <w:iCs/>
                <w:sz w:val="18"/>
                <w:szCs w:val="18"/>
                <w:lang w:val="es-ES_tradnl" w:eastAsia="en-GB"/>
              </w:rPr>
            </w:pPr>
            <w:r w:rsidRPr="00642A95">
              <w:rPr>
                <w:rFonts w:eastAsia="Times New Roman" w:cs="Arial"/>
                <w:i/>
                <w:iCs/>
                <w:sz w:val="18"/>
                <w:szCs w:val="18"/>
                <w:lang w:val="es-ES_tradnl" w:eastAsia="en-GB"/>
              </w:rPr>
              <w:t>Otros ingresos/(g</w:t>
            </w:r>
            <w:r w:rsidR="00611E7D" w:rsidRPr="00642A95">
              <w:rPr>
                <w:rFonts w:eastAsia="Times New Roman" w:cs="Arial"/>
                <w:i/>
                <w:iCs/>
                <w:sz w:val="18"/>
                <w:szCs w:val="18"/>
                <w:lang w:val="es-ES_tradnl" w:eastAsia="en-GB"/>
              </w:rPr>
              <w:t>astos):</w:t>
            </w:r>
          </w:p>
        </w:tc>
        <w:tc>
          <w:tcPr>
            <w:tcW w:w="657" w:type="dxa"/>
            <w:gridSpan w:val="2"/>
            <w:tcBorders>
              <w:top w:val="nil"/>
              <w:left w:val="nil"/>
              <w:bottom w:val="nil"/>
              <w:right w:val="nil"/>
            </w:tcBorders>
            <w:shd w:val="clear" w:color="000000" w:fill="FFFFFF"/>
            <w:noWrap/>
            <w:hideMark/>
          </w:tcPr>
          <w:p w14:paraId="0C55B256"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4EA732A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7F4E3CD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778071E5"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159E592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76CEE37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hideMark/>
          </w:tcPr>
          <w:p w14:paraId="79FA26B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0CAB774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290B6E9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369EF04C"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0A75721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56A6DE6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642A95" w14:paraId="6BBC0F65" w14:textId="77777777" w:rsidTr="00567923">
        <w:tc>
          <w:tcPr>
            <w:tcW w:w="3028" w:type="dxa"/>
            <w:tcBorders>
              <w:top w:val="nil"/>
              <w:left w:val="nil"/>
              <w:bottom w:val="nil"/>
              <w:right w:val="nil"/>
            </w:tcBorders>
            <w:shd w:val="clear" w:color="000000" w:fill="FFFFFF"/>
            <w:noWrap/>
            <w:vAlign w:val="center"/>
            <w:hideMark/>
          </w:tcPr>
          <w:p w14:paraId="2E3EA36B" w14:textId="0F150E1E" w:rsidR="003D733E" w:rsidRPr="00642A95" w:rsidRDefault="00611E7D" w:rsidP="00611E7D">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Ingresos financieros</w:t>
            </w:r>
          </w:p>
        </w:tc>
        <w:tc>
          <w:tcPr>
            <w:tcW w:w="657" w:type="dxa"/>
            <w:gridSpan w:val="2"/>
            <w:tcBorders>
              <w:top w:val="nil"/>
              <w:left w:val="nil"/>
              <w:bottom w:val="nil"/>
              <w:right w:val="nil"/>
            </w:tcBorders>
            <w:shd w:val="clear" w:color="000000" w:fill="FFFFFF"/>
            <w:noWrap/>
            <w:hideMark/>
          </w:tcPr>
          <w:p w14:paraId="34101777" w14:textId="77777777" w:rsidR="003D733E" w:rsidRPr="00642A95" w:rsidRDefault="003D733E" w:rsidP="00F32065">
            <w:pPr>
              <w:ind w:left="0" w:firstLine="0"/>
              <w:jc w:val="center"/>
              <w:rPr>
                <w:rFonts w:eastAsia="Times New Roman" w:cs="Arial"/>
                <w:sz w:val="18"/>
                <w:szCs w:val="18"/>
                <w:lang w:val="es-ES_tradnl" w:eastAsia="en-GB"/>
              </w:rPr>
            </w:pPr>
            <w:r w:rsidRPr="00642A95">
              <w:rPr>
                <w:rFonts w:eastAsia="Times New Roman" w:cs="Arial"/>
                <w:sz w:val="18"/>
                <w:szCs w:val="18"/>
                <w:lang w:val="es-ES_tradnl" w:eastAsia="en-GB"/>
              </w:rPr>
              <w:t>4</w:t>
            </w:r>
          </w:p>
        </w:tc>
        <w:tc>
          <w:tcPr>
            <w:tcW w:w="815" w:type="dxa"/>
            <w:tcBorders>
              <w:top w:val="nil"/>
              <w:left w:val="nil"/>
              <w:bottom w:val="nil"/>
              <w:right w:val="nil"/>
            </w:tcBorders>
            <w:shd w:val="clear" w:color="000000" w:fill="FFFFFF"/>
            <w:noWrap/>
            <w:hideMark/>
          </w:tcPr>
          <w:p w14:paraId="6860F0A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127 </w:t>
            </w:r>
          </w:p>
        </w:tc>
        <w:tc>
          <w:tcPr>
            <w:tcW w:w="257" w:type="dxa"/>
            <w:tcBorders>
              <w:top w:val="nil"/>
              <w:left w:val="nil"/>
              <w:bottom w:val="nil"/>
              <w:right w:val="nil"/>
            </w:tcBorders>
            <w:shd w:val="clear" w:color="000000" w:fill="FFFFFF"/>
            <w:noWrap/>
            <w:hideMark/>
          </w:tcPr>
          <w:p w14:paraId="69FDB20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44A4861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7 </w:t>
            </w:r>
          </w:p>
        </w:tc>
        <w:tc>
          <w:tcPr>
            <w:tcW w:w="257" w:type="dxa"/>
            <w:tcBorders>
              <w:top w:val="nil"/>
              <w:left w:val="nil"/>
              <w:bottom w:val="nil"/>
              <w:right w:val="nil"/>
            </w:tcBorders>
            <w:shd w:val="clear" w:color="000000" w:fill="FFFFFF"/>
            <w:noWrap/>
            <w:hideMark/>
          </w:tcPr>
          <w:p w14:paraId="76B8493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16DD934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135 </w:t>
            </w:r>
          </w:p>
        </w:tc>
        <w:tc>
          <w:tcPr>
            <w:tcW w:w="263" w:type="dxa"/>
            <w:tcBorders>
              <w:top w:val="nil"/>
              <w:left w:val="nil"/>
              <w:bottom w:val="nil"/>
              <w:right w:val="nil"/>
            </w:tcBorders>
            <w:shd w:val="clear" w:color="000000" w:fill="D9D9D9"/>
            <w:noWrap/>
            <w:hideMark/>
          </w:tcPr>
          <w:p w14:paraId="4D68E66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4C5B2FA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74 </w:t>
            </w:r>
          </w:p>
        </w:tc>
        <w:tc>
          <w:tcPr>
            <w:tcW w:w="257" w:type="dxa"/>
            <w:tcBorders>
              <w:top w:val="nil"/>
              <w:left w:val="nil"/>
              <w:bottom w:val="nil"/>
              <w:right w:val="nil"/>
            </w:tcBorders>
            <w:shd w:val="clear" w:color="000000" w:fill="FFFFFF"/>
            <w:noWrap/>
            <w:hideMark/>
          </w:tcPr>
          <w:p w14:paraId="613F91F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5ECEFC4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14 </w:t>
            </w:r>
          </w:p>
        </w:tc>
        <w:tc>
          <w:tcPr>
            <w:tcW w:w="257" w:type="dxa"/>
            <w:tcBorders>
              <w:top w:val="nil"/>
              <w:left w:val="nil"/>
              <w:bottom w:val="nil"/>
              <w:right w:val="nil"/>
            </w:tcBorders>
            <w:shd w:val="clear" w:color="000000" w:fill="FFFFFF"/>
            <w:noWrap/>
            <w:hideMark/>
          </w:tcPr>
          <w:p w14:paraId="45B12A4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38B0A52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88 </w:t>
            </w:r>
          </w:p>
        </w:tc>
      </w:tr>
      <w:tr w:rsidR="00CE1715" w:rsidRPr="00642A95" w14:paraId="1202CA72" w14:textId="77777777" w:rsidTr="00567923">
        <w:tc>
          <w:tcPr>
            <w:tcW w:w="3028" w:type="dxa"/>
            <w:tcBorders>
              <w:top w:val="nil"/>
              <w:left w:val="nil"/>
              <w:bottom w:val="nil"/>
              <w:right w:val="nil"/>
            </w:tcBorders>
            <w:shd w:val="clear" w:color="000000" w:fill="FFFFFF"/>
            <w:noWrap/>
            <w:vAlign w:val="center"/>
            <w:hideMark/>
          </w:tcPr>
          <w:p w14:paraId="28A7942C" w14:textId="51EC64D3" w:rsidR="003D733E" w:rsidRPr="00642A95" w:rsidRDefault="00611E7D" w:rsidP="00F32065">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Gastos financieros</w:t>
            </w:r>
          </w:p>
        </w:tc>
        <w:tc>
          <w:tcPr>
            <w:tcW w:w="657" w:type="dxa"/>
            <w:gridSpan w:val="2"/>
            <w:tcBorders>
              <w:top w:val="nil"/>
              <w:left w:val="nil"/>
              <w:bottom w:val="nil"/>
              <w:right w:val="nil"/>
            </w:tcBorders>
            <w:shd w:val="clear" w:color="000000" w:fill="FFFFFF"/>
            <w:noWrap/>
            <w:hideMark/>
          </w:tcPr>
          <w:p w14:paraId="3FEC26D7" w14:textId="77777777" w:rsidR="003D733E" w:rsidRPr="00642A95" w:rsidRDefault="003D733E" w:rsidP="00F32065">
            <w:pPr>
              <w:ind w:left="0" w:firstLine="0"/>
              <w:jc w:val="center"/>
              <w:rPr>
                <w:rFonts w:eastAsia="Times New Roman" w:cs="Arial"/>
                <w:sz w:val="18"/>
                <w:szCs w:val="18"/>
                <w:lang w:val="es-ES_tradnl" w:eastAsia="en-GB"/>
              </w:rPr>
            </w:pPr>
            <w:r w:rsidRPr="00642A95">
              <w:rPr>
                <w:rFonts w:eastAsia="Times New Roman" w:cs="Arial"/>
                <w:sz w:val="18"/>
                <w:szCs w:val="18"/>
                <w:lang w:val="es-ES_tradnl" w:eastAsia="en-GB"/>
              </w:rPr>
              <w:t>4</w:t>
            </w:r>
          </w:p>
        </w:tc>
        <w:tc>
          <w:tcPr>
            <w:tcW w:w="815" w:type="dxa"/>
            <w:tcBorders>
              <w:top w:val="nil"/>
              <w:left w:val="nil"/>
              <w:bottom w:val="nil"/>
              <w:right w:val="nil"/>
            </w:tcBorders>
            <w:shd w:val="clear" w:color="000000" w:fill="FFFFFF"/>
            <w:noWrap/>
            <w:hideMark/>
          </w:tcPr>
          <w:p w14:paraId="619ACB3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4 </w:t>
            </w:r>
          </w:p>
        </w:tc>
        <w:tc>
          <w:tcPr>
            <w:tcW w:w="257" w:type="dxa"/>
            <w:tcBorders>
              <w:top w:val="nil"/>
              <w:left w:val="nil"/>
              <w:bottom w:val="nil"/>
              <w:right w:val="nil"/>
            </w:tcBorders>
            <w:shd w:val="clear" w:color="000000" w:fill="FFFFFF"/>
            <w:noWrap/>
            <w:hideMark/>
          </w:tcPr>
          <w:p w14:paraId="0A71DC6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4D21782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(122)</w:t>
            </w:r>
          </w:p>
        </w:tc>
        <w:tc>
          <w:tcPr>
            <w:tcW w:w="257" w:type="dxa"/>
            <w:tcBorders>
              <w:top w:val="nil"/>
              <w:left w:val="nil"/>
              <w:bottom w:val="nil"/>
              <w:right w:val="nil"/>
            </w:tcBorders>
            <w:shd w:val="clear" w:color="000000" w:fill="FFFFFF"/>
            <w:noWrap/>
            <w:hideMark/>
          </w:tcPr>
          <w:p w14:paraId="180BE32A"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1B16780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(119)</w:t>
            </w:r>
          </w:p>
        </w:tc>
        <w:tc>
          <w:tcPr>
            <w:tcW w:w="263" w:type="dxa"/>
            <w:tcBorders>
              <w:top w:val="nil"/>
              <w:left w:val="nil"/>
              <w:bottom w:val="nil"/>
              <w:right w:val="nil"/>
            </w:tcBorders>
            <w:shd w:val="clear" w:color="000000" w:fill="D9D9D9"/>
            <w:noWrap/>
            <w:hideMark/>
          </w:tcPr>
          <w:p w14:paraId="48089AF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0D2D9C19"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(329)</w:t>
            </w:r>
          </w:p>
        </w:tc>
        <w:tc>
          <w:tcPr>
            <w:tcW w:w="257" w:type="dxa"/>
            <w:tcBorders>
              <w:top w:val="nil"/>
              <w:left w:val="nil"/>
              <w:bottom w:val="nil"/>
              <w:right w:val="nil"/>
            </w:tcBorders>
            <w:shd w:val="clear" w:color="000000" w:fill="FFFFFF"/>
            <w:noWrap/>
            <w:hideMark/>
          </w:tcPr>
          <w:p w14:paraId="29CA1E8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4A03259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(10)</w:t>
            </w:r>
          </w:p>
        </w:tc>
        <w:tc>
          <w:tcPr>
            <w:tcW w:w="257" w:type="dxa"/>
            <w:tcBorders>
              <w:top w:val="nil"/>
              <w:left w:val="nil"/>
              <w:bottom w:val="nil"/>
              <w:right w:val="nil"/>
            </w:tcBorders>
            <w:shd w:val="clear" w:color="000000" w:fill="FFFFFF"/>
            <w:noWrap/>
            <w:hideMark/>
          </w:tcPr>
          <w:p w14:paraId="75C71E2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72DC8C6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(339)</w:t>
            </w:r>
          </w:p>
        </w:tc>
      </w:tr>
      <w:tr w:rsidR="00CE1715" w:rsidRPr="00642A95" w14:paraId="4C10B1FF" w14:textId="77777777" w:rsidTr="00567923">
        <w:tc>
          <w:tcPr>
            <w:tcW w:w="3028" w:type="dxa"/>
            <w:tcBorders>
              <w:top w:val="nil"/>
              <w:left w:val="nil"/>
              <w:bottom w:val="nil"/>
              <w:right w:val="nil"/>
            </w:tcBorders>
            <w:shd w:val="clear" w:color="000000" w:fill="FFFFFF"/>
            <w:noWrap/>
            <w:vAlign w:val="center"/>
            <w:hideMark/>
          </w:tcPr>
          <w:p w14:paraId="101D4378" w14:textId="69332D74" w:rsidR="003D733E" w:rsidRPr="00642A95" w:rsidRDefault="003D733E" w:rsidP="00611E7D">
            <w:pPr>
              <w:ind w:left="113" w:firstLine="0"/>
              <w:rPr>
                <w:rFonts w:eastAsia="Times New Roman" w:cs="Arial"/>
                <w:sz w:val="18"/>
                <w:szCs w:val="18"/>
                <w:lang w:val="es-ES_tradnl" w:eastAsia="en-GB"/>
              </w:rPr>
            </w:pPr>
            <w:r w:rsidRPr="00642A95">
              <w:rPr>
                <w:rFonts w:eastAsia="Times New Roman" w:cs="Arial"/>
                <w:sz w:val="18"/>
                <w:szCs w:val="18"/>
                <w:lang w:val="es-ES_tradnl" w:eastAsia="en-GB"/>
              </w:rPr>
              <w:t>Provision</w:t>
            </w:r>
            <w:r w:rsidR="00611E7D" w:rsidRPr="00642A95">
              <w:rPr>
                <w:rFonts w:eastAsia="Times New Roman" w:cs="Arial"/>
                <w:sz w:val="18"/>
                <w:szCs w:val="18"/>
                <w:lang w:val="es-ES_tradnl" w:eastAsia="en-GB"/>
              </w:rPr>
              <w:t>e</w:t>
            </w:r>
            <w:r w:rsidRPr="00642A95">
              <w:rPr>
                <w:rFonts w:eastAsia="Times New Roman" w:cs="Arial"/>
                <w:sz w:val="18"/>
                <w:szCs w:val="18"/>
                <w:lang w:val="es-ES_tradnl" w:eastAsia="en-GB"/>
              </w:rPr>
              <w:t>s</w:t>
            </w:r>
            <w:r w:rsidR="00611E7D" w:rsidRPr="00642A95">
              <w:rPr>
                <w:rFonts w:eastAsia="Times New Roman" w:cs="Arial"/>
                <w:sz w:val="18"/>
                <w:szCs w:val="18"/>
                <w:lang w:val="es-ES_tradnl" w:eastAsia="en-GB"/>
              </w:rPr>
              <w:t xml:space="preserve"> y cancelaciones (gastos)</w:t>
            </w:r>
            <w:r w:rsidRPr="00642A95">
              <w:rPr>
                <w:rFonts w:eastAsia="Times New Roman" w:cs="Arial"/>
                <w:sz w:val="18"/>
                <w:szCs w:val="18"/>
                <w:lang w:val="es-ES_tradnl" w:eastAsia="en-GB"/>
              </w:rPr>
              <w:t xml:space="preserve"> </w:t>
            </w:r>
          </w:p>
        </w:tc>
        <w:tc>
          <w:tcPr>
            <w:tcW w:w="657" w:type="dxa"/>
            <w:gridSpan w:val="2"/>
            <w:tcBorders>
              <w:top w:val="nil"/>
              <w:left w:val="nil"/>
              <w:bottom w:val="nil"/>
              <w:right w:val="nil"/>
            </w:tcBorders>
            <w:shd w:val="clear" w:color="000000" w:fill="FFFFFF"/>
            <w:noWrap/>
            <w:hideMark/>
          </w:tcPr>
          <w:p w14:paraId="4DB21415"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single" w:sz="4" w:space="0" w:color="auto"/>
              <w:right w:val="nil"/>
            </w:tcBorders>
            <w:shd w:val="clear" w:color="000000" w:fill="FFFFFF"/>
            <w:noWrap/>
            <w:hideMark/>
          </w:tcPr>
          <w:p w14:paraId="43B93A0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37 </w:t>
            </w:r>
          </w:p>
        </w:tc>
        <w:tc>
          <w:tcPr>
            <w:tcW w:w="257" w:type="dxa"/>
            <w:tcBorders>
              <w:top w:val="nil"/>
              <w:left w:val="nil"/>
              <w:bottom w:val="single" w:sz="4" w:space="0" w:color="auto"/>
              <w:right w:val="nil"/>
            </w:tcBorders>
            <w:shd w:val="clear" w:color="000000" w:fill="FFFFFF"/>
            <w:noWrap/>
            <w:hideMark/>
          </w:tcPr>
          <w:p w14:paraId="33F3F49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single" w:sz="4" w:space="0" w:color="auto"/>
              <w:right w:val="nil"/>
            </w:tcBorders>
            <w:shd w:val="clear" w:color="000000" w:fill="FFFFFF"/>
            <w:noWrap/>
            <w:hideMark/>
          </w:tcPr>
          <w:p w14:paraId="30F9FFDF" w14:textId="77777777"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 </w:t>
            </w:r>
          </w:p>
        </w:tc>
        <w:tc>
          <w:tcPr>
            <w:tcW w:w="257" w:type="dxa"/>
            <w:tcBorders>
              <w:top w:val="nil"/>
              <w:left w:val="nil"/>
              <w:bottom w:val="single" w:sz="4" w:space="0" w:color="auto"/>
              <w:right w:val="nil"/>
            </w:tcBorders>
            <w:shd w:val="clear" w:color="000000" w:fill="FFFFFF"/>
            <w:noWrap/>
            <w:hideMark/>
          </w:tcPr>
          <w:p w14:paraId="01D9D366"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single" w:sz="4" w:space="0" w:color="auto"/>
              <w:right w:val="nil"/>
            </w:tcBorders>
            <w:shd w:val="clear" w:color="000000" w:fill="FFFFFF"/>
            <w:noWrap/>
            <w:hideMark/>
          </w:tcPr>
          <w:p w14:paraId="1C8FAB2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37 </w:t>
            </w:r>
          </w:p>
        </w:tc>
        <w:tc>
          <w:tcPr>
            <w:tcW w:w="263" w:type="dxa"/>
            <w:tcBorders>
              <w:top w:val="nil"/>
              <w:left w:val="nil"/>
              <w:bottom w:val="single" w:sz="4" w:space="0" w:color="auto"/>
              <w:right w:val="nil"/>
            </w:tcBorders>
            <w:shd w:val="clear" w:color="000000" w:fill="D9D9D9"/>
            <w:noWrap/>
            <w:hideMark/>
          </w:tcPr>
          <w:p w14:paraId="4EA69CE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single" w:sz="4" w:space="0" w:color="auto"/>
              <w:right w:val="nil"/>
            </w:tcBorders>
            <w:shd w:val="clear" w:color="000000" w:fill="FFFFFF"/>
            <w:noWrap/>
            <w:hideMark/>
          </w:tcPr>
          <w:p w14:paraId="68DDA28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(208)</w:t>
            </w:r>
          </w:p>
        </w:tc>
        <w:tc>
          <w:tcPr>
            <w:tcW w:w="257" w:type="dxa"/>
            <w:tcBorders>
              <w:top w:val="nil"/>
              <w:left w:val="nil"/>
              <w:bottom w:val="single" w:sz="4" w:space="0" w:color="auto"/>
              <w:right w:val="nil"/>
            </w:tcBorders>
            <w:shd w:val="clear" w:color="000000" w:fill="FFFFFF"/>
            <w:noWrap/>
            <w:hideMark/>
          </w:tcPr>
          <w:p w14:paraId="19B01A3D"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single" w:sz="4" w:space="0" w:color="auto"/>
              <w:right w:val="nil"/>
            </w:tcBorders>
            <w:shd w:val="clear" w:color="000000" w:fill="FFFFFF"/>
            <w:noWrap/>
            <w:hideMark/>
          </w:tcPr>
          <w:p w14:paraId="13EB54CE" w14:textId="77777777" w:rsidR="003D733E" w:rsidRPr="00642A95" w:rsidRDefault="000776E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w:t>
            </w:r>
            <w:r w:rsidR="003D733E"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 </w:t>
            </w:r>
          </w:p>
        </w:tc>
        <w:tc>
          <w:tcPr>
            <w:tcW w:w="257" w:type="dxa"/>
            <w:tcBorders>
              <w:top w:val="nil"/>
              <w:left w:val="nil"/>
              <w:bottom w:val="single" w:sz="4" w:space="0" w:color="auto"/>
              <w:right w:val="nil"/>
            </w:tcBorders>
            <w:shd w:val="clear" w:color="000000" w:fill="FFFFFF"/>
            <w:noWrap/>
            <w:hideMark/>
          </w:tcPr>
          <w:p w14:paraId="4621109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single" w:sz="4" w:space="0" w:color="auto"/>
              <w:right w:val="nil"/>
            </w:tcBorders>
            <w:shd w:val="clear" w:color="000000" w:fill="FFFFFF"/>
            <w:noWrap/>
            <w:hideMark/>
          </w:tcPr>
          <w:p w14:paraId="7D87568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(208)</w:t>
            </w:r>
          </w:p>
        </w:tc>
      </w:tr>
      <w:tr w:rsidR="00CE1715" w:rsidRPr="00642A95" w14:paraId="31ABF810" w14:textId="77777777" w:rsidTr="00567923">
        <w:tc>
          <w:tcPr>
            <w:tcW w:w="3028" w:type="dxa"/>
            <w:tcBorders>
              <w:top w:val="nil"/>
              <w:left w:val="nil"/>
              <w:bottom w:val="nil"/>
              <w:right w:val="nil"/>
            </w:tcBorders>
            <w:shd w:val="clear" w:color="000000" w:fill="FFFFFF"/>
            <w:noWrap/>
            <w:vAlign w:val="center"/>
            <w:hideMark/>
          </w:tcPr>
          <w:p w14:paraId="37895BD4" w14:textId="6C2B0FBC" w:rsidR="003D733E" w:rsidRPr="00642A95" w:rsidRDefault="003D733E" w:rsidP="00611E7D">
            <w:pPr>
              <w:ind w:left="0" w:firstLine="0"/>
              <w:rPr>
                <w:rFonts w:eastAsia="Times New Roman" w:cs="Arial"/>
                <w:i/>
                <w:iCs/>
                <w:sz w:val="18"/>
                <w:szCs w:val="18"/>
                <w:lang w:val="es-ES_tradnl" w:eastAsia="en-GB"/>
              </w:rPr>
            </w:pPr>
            <w:r w:rsidRPr="00642A95">
              <w:rPr>
                <w:rFonts w:eastAsia="Times New Roman" w:cs="Arial"/>
                <w:i/>
                <w:iCs/>
                <w:sz w:val="18"/>
                <w:szCs w:val="18"/>
                <w:lang w:val="es-ES_tradnl" w:eastAsia="en-GB"/>
              </w:rPr>
              <w:t>Total o</w:t>
            </w:r>
            <w:r w:rsidR="00611E7D" w:rsidRPr="00642A95">
              <w:rPr>
                <w:rFonts w:eastAsia="Times New Roman" w:cs="Arial"/>
                <w:i/>
                <w:iCs/>
                <w:sz w:val="18"/>
                <w:szCs w:val="18"/>
                <w:lang w:val="es-ES_tradnl" w:eastAsia="en-GB"/>
              </w:rPr>
              <w:t xml:space="preserve">tros ingresos/gastos </w:t>
            </w:r>
          </w:p>
        </w:tc>
        <w:tc>
          <w:tcPr>
            <w:tcW w:w="657" w:type="dxa"/>
            <w:gridSpan w:val="2"/>
            <w:tcBorders>
              <w:top w:val="nil"/>
              <w:left w:val="nil"/>
              <w:bottom w:val="nil"/>
              <w:right w:val="nil"/>
            </w:tcBorders>
            <w:shd w:val="clear" w:color="000000" w:fill="FFFFFF"/>
            <w:noWrap/>
            <w:hideMark/>
          </w:tcPr>
          <w:p w14:paraId="2B94A5D7"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00AAEA13"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169 </w:t>
            </w:r>
          </w:p>
        </w:tc>
        <w:tc>
          <w:tcPr>
            <w:tcW w:w="257" w:type="dxa"/>
            <w:tcBorders>
              <w:top w:val="nil"/>
              <w:left w:val="nil"/>
              <w:bottom w:val="nil"/>
              <w:right w:val="nil"/>
            </w:tcBorders>
            <w:shd w:val="clear" w:color="000000" w:fill="FFFFFF"/>
            <w:noWrap/>
            <w:hideMark/>
          </w:tcPr>
          <w:p w14:paraId="37E27A86"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top w:val="nil"/>
              <w:left w:val="nil"/>
              <w:bottom w:val="nil"/>
              <w:right w:val="nil"/>
            </w:tcBorders>
            <w:shd w:val="clear" w:color="000000" w:fill="FFFFFF"/>
            <w:noWrap/>
            <w:hideMark/>
          </w:tcPr>
          <w:p w14:paraId="06833330"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(115)</w:t>
            </w:r>
          </w:p>
        </w:tc>
        <w:tc>
          <w:tcPr>
            <w:tcW w:w="257" w:type="dxa"/>
            <w:tcBorders>
              <w:top w:val="nil"/>
              <w:left w:val="nil"/>
              <w:bottom w:val="nil"/>
              <w:right w:val="nil"/>
            </w:tcBorders>
            <w:shd w:val="clear" w:color="000000" w:fill="FFFFFF"/>
            <w:noWrap/>
            <w:hideMark/>
          </w:tcPr>
          <w:p w14:paraId="724F6278"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42" w:type="dxa"/>
            <w:tcBorders>
              <w:top w:val="nil"/>
              <w:left w:val="nil"/>
              <w:bottom w:val="nil"/>
              <w:right w:val="nil"/>
            </w:tcBorders>
            <w:shd w:val="clear" w:color="000000" w:fill="FFFFFF"/>
            <w:noWrap/>
            <w:hideMark/>
          </w:tcPr>
          <w:p w14:paraId="6A8191F9"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54 </w:t>
            </w:r>
          </w:p>
        </w:tc>
        <w:tc>
          <w:tcPr>
            <w:tcW w:w="263" w:type="dxa"/>
            <w:tcBorders>
              <w:top w:val="nil"/>
              <w:left w:val="nil"/>
              <w:bottom w:val="nil"/>
              <w:right w:val="nil"/>
            </w:tcBorders>
            <w:shd w:val="clear" w:color="000000" w:fill="D9D9D9"/>
            <w:noWrap/>
            <w:hideMark/>
          </w:tcPr>
          <w:p w14:paraId="07C9EB61"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6857AD9F"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(463)</w:t>
            </w:r>
          </w:p>
        </w:tc>
        <w:tc>
          <w:tcPr>
            <w:tcW w:w="257" w:type="dxa"/>
            <w:tcBorders>
              <w:top w:val="nil"/>
              <w:left w:val="nil"/>
              <w:bottom w:val="nil"/>
              <w:right w:val="nil"/>
            </w:tcBorders>
            <w:shd w:val="clear" w:color="000000" w:fill="FFFFFF"/>
            <w:noWrap/>
            <w:hideMark/>
          </w:tcPr>
          <w:p w14:paraId="06AC8E3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24D9C66E"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4 </w:t>
            </w:r>
          </w:p>
        </w:tc>
        <w:tc>
          <w:tcPr>
            <w:tcW w:w="257" w:type="dxa"/>
            <w:tcBorders>
              <w:top w:val="nil"/>
              <w:left w:val="nil"/>
              <w:bottom w:val="nil"/>
              <w:right w:val="nil"/>
            </w:tcBorders>
            <w:shd w:val="clear" w:color="000000" w:fill="FFFFFF"/>
            <w:noWrap/>
            <w:hideMark/>
          </w:tcPr>
          <w:p w14:paraId="519E1EA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3A0A214A"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(459)</w:t>
            </w:r>
          </w:p>
        </w:tc>
      </w:tr>
      <w:tr w:rsidR="00CE1715" w:rsidRPr="00642A95" w14:paraId="09A15F23" w14:textId="77777777" w:rsidTr="00567923">
        <w:tc>
          <w:tcPr>
            <w:tcW w:w="3028" w:type="dxa"/>
            <w:tcBorders>
              <w:top w:val="nil"/>
              <w:left w:val="nil"/>
              <w:bottom w:val="nil"/>
              <w:right w:val="nil"/>
            </w:tcBorders>
            <w:shd w:val="clear" w:color="000000" w:fill="FFFFFF"/>
            <w:noWrap/>
            <w:vAlign w:val="center"/>
            <w:hideMark/>
          </w:tcPr>
          <w:p w14:paraId="2D585209"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657" w:type="dxa"/>
            <w:gridSpan w:val="2"/>
            <w:tcBorders>
              <w:top w:val="nil"/>
              <w:left w:val="nil"/>
              <w:bottom w:val="nil"/>
              <w:right w:val="nil"/>
            </w:tcBorders>
            <w:shd w:val="clear" w:color="000000" w:fill="FFFFFF"/>
            <w:noWrap/>
            <w:hideMark/>
          </w:tcPr>
          <w:p w14:paraId="304FDD0A"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hideMark/>
          </w:tcPr>
          <w:p w14:paraId="02DFA43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58AAEAA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2FF8F65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7D103BA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hideMark/>
          </w:tcPr>
          <w:p w14:paraId="72CC7444"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D9D9D9"/>
            <w:noWrap/>
            <w:hideMark/>
          </w:tcPr>
          <w:p w14:paraId="28953A62"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hideMark/>
          </w:tcPr>
          <w:p w14:paraId="7FED87CE"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567FF19B"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hideMark/>
          </w:tcPr>
          <w:p w14:paraId="0564A63F"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hideMark/>
          </w:tcPr>
          <w:p w14:paraId="014A77B0"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hideMark/>
          </w:tcPr>
          <w:p w14:paraId="20DE4247"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F32065" w:rsidRPr="00642A95" w14:paraId="6EF3398D" w14:textId="77777777" w:rsidTr="00567923">
        <w:tc>
          <w:tcPr>
            <w:tcW w:w="3028" w:type="dxa"/>
            <w:tcBorders>
              <w:top w:val="nil"/>
              <w:left w:val="nil"/>
              <w:bottom w:val="nil"/>
              <w:right w:val="nil"/>
            </w:tcBorders>
            <w:shd w:val="clear" w:color="000000" w:fill="FFFFFF"/>
            <w:noWrap/>
            <w:vAlign w:val="center"/>
            <w:hideMark/>
          </w:tcPr>
          <w:p w14:paraId="0ECB6951" w14:textId="03F83E78" w:rsidR="003D733E" w:rsidRPr="00642A95" w:rsidRDefault="00611E7D" w:rsidP="00567923">
            <w:pPr>
              <w:ind w:left="0" w:firstLine="0"/>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Superávit/(Déficit) neto </w:t>
            </w:r>
            <w:r w:rsidR="00567923" w:rsidRPr="00642A95">
              <w:rPr>
                <w:rFonts w:eastAsia="Times New Roman" w:cs="Arial"/>
                <w:b/>
                <w:bCs/>
                <w:sz w:val="18"/>
                <w:szCs w:val="18"/>
                <w:lang w:val="es-ES_tradnl" w:eastAsia="en-GB"/>
              </w:rPr>
              <w:t>después</w:t>
            </w:r>
            <w:r w:rsidRPr="00642A95">
              <w:rPr>
                <w:rFonts w:eastAsia="Times New Roman" w:cs="Arial"/>
                <w:b/>
                <w:bCs/>
                <w:sz w:val="18"/>
                <w:szCs w:val="18"/>
                <w:lang w:val="es-ES_tradnl" w:eastAsia="en-GB"/>
              </w:rPr>
              <w:t xml:space="preserve"> de Ingresos/Gastos financieros </w:t>
            </w:r>
          </w:p>
        </w:tc>
        <w:tc>
          <w:tcPr>
            <w:tcW w:w="657" w:type="dxa"/>
            <w:gridSpan w:val="2"/>
            <w:tcBorders>
              <w:top w:val="nil"/>
              <w:left w:val="nil"/>
              <w:bottom w:val="nil"/>
              <w:right w:val="nil"/>
            </w:tcBorders>
            <w:shd w:val="clear" w:color="000000" w:fill="FFFFFF"/>
            <w:noWrap/>
            <w:hideMark/>
          </w:tcPr>
          <w:p w14:paraId="2C940EF9"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single" w:sz="4" w:space="0" w:color="auto"/>
              <w:left w:val="nil"/>
              <w:bottom w:val="single" w:sz="4" w:space="0" w:color="auto"/>
              <w:right w:val="nil"/>
            </w:tcBorders>
            <w:shd w:val="clear" w:color="auto" w:fill="DBE5F1" w:themeFill="accent1" w:themeFillTint="33"/>
            <w:noWrap/>
            <w:vAlign w:val="center"/>
            <w:hideMark/>
          </w:tcPr>
          <w:p w14:paraId="470F2DAD"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898 </w:t>
            </w:r>
          </w:p>
        </w:tc>
        <w:tc>
          <w:tcPr>
            <w:tcW w:w="257" w:type="dxa"/>
            <w:tcBorders>
              <w:top w:val="single" w:sz="4" w:space="0" w:color="auto"/>
              <w:left w:val="nil"/>
              <w:bottom w:val="single" w:sz="4" w:space="0" w:color="auto"/>
              <w:right w:val="nil"/>
            </w:tcBorders>
            <w:shd w:val="clear" w:color="auto" w:fill="DBE5F1" w:themeFill="accent1" w:themeFillTint="33"/>
            <w:noWrap/>
            <w:vAlign w:val="center"/>
            <w:hideMark/>
          </w:tcPr>
          <w:p w14:paraId="2C58256C"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top w:val="single" w:sz="4" w:space="0" w:color="auto"/>
              <w:left w:val="nil"/>
              <w:bottom w:val="single" w:sz="4" w:space="0" w:color="auto"/>
              <w:right w:val="nil"/>
            </w:tcBorders>
            <w:shd w:val="clear" w:color="auto" w:fill="DBE5F1" w:themeFill="accent1" w:themeFillTint="33"/>
            <w:noWrap/>
            <w:vAlign w:val="center"/>
            <w:hideMark/>
          </w:tcPr>
          <w:p w14:paraId="4CA05AAE"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(237)</w:t>
            </w:r>
          </w:p>
        </w:tc>
        <w:tc>
          <w:tcPr>
            <w:tcW w:w="257" w:type="dxa"/>
            <w:tcBorders>
              <w:top w:val="single" w:sz="4" w:space="0" w:color="auto"/>
              <w:left w:val="nil"/>
              <w:bottom w:val="single" w:sz="4" w:space="0" w:color="auto"/>
              <w:right w:val="nil"/>
            </w:tcBorders>
            <w:shd w:val="clear" w:color="auto" w:fill="DBE5F1" w:themeFill="accent1" w:themeFillTint="33"/>
            <w:noWrap/>
            <w:vAlign w:val="center"/>
            <w:hideMark/>
          </w:tcPr>
          <w:p w14:paraId="3EC392C3"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42" w:type="dxa"/>
            <w:tcBorders>
              <w:top w:val="single" w:sz="4" w:space="0" w:color="auto"/>
              <w:left w:val="nil"/>
              <w:bottom w:val="single" w:sz="4" w:space="0" w:color="auto"/>
              <w:right w:val="nil"/>
            </w:tcBorders>
            <w:shd w:val="clear" w:color="auto" w:fill="DBE5F1" w:themeFill="accent1" w:themeFillTint="33"/>
            <w:noWrap/>
            <w:vAlign w:val="center"/>
            <w:hideMark/>
          </w:tcPr>
          <w:p w14:paraId="6FE21C9A"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661 </w:t>
            </w:r>
          </w:p>
        </w:tc>
        <w:tc>
          <w:tcPr>
            <w:tcW w:w="263" w:type="dxa"/>
            <w:tcBorders>
              <w:top w:val="single" w:sz="4" w:space="0" w:color="auto"/>
              <w:left w:val="nil"/>
              <w:bottom w:val="single" w:sz="4" w:space="0" w:color="auto"/>
              <w:right w:val="nil"/>
            </w:tcBorders>
            <w:shd w:val="clear" w:color="000000" w:fill="D9D9D9"/>
            <w:noWrap/>
            <w:vAlign w:val="center"/>
            <w:hideMark/>
          </w:tcPr>
          <w:p w14:paraId="50703103" w14:textId="77777777" w:rsidR="003D733E" w:rsidRPr="00642A95" w:rsidRDefault="003D733E"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single" w:sz="4" w:space="0" w:color="auto"/>
              <w:left w:val="nil"/>
              <w:bottom w:val="single" w:sz="4" w:space="0" w:color="auto"/>
              <w:right w:val="nil"/>
            </w:tcBorders>
            <w:shd w:val="clear" w:color="auto" w:fill="EAF1DD" w:themeFill="accent3" w:themeFillTint="33"/>
            <w:noWrap/>
            <w:vAlign w:val="center"/>
            <w:hideMark/>
          </w:tcPr>
          <w:p w14:paraId="7B151DAC"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(337)</w:t>
            </w:r>
          </w:p>
        </w:tc>
        <w:tc>
          <w:tcPr>
            <w:tcW w:w="257" w:type="dxa"/>
            <w:tcBorders>
              <w:top w:val="single" w:sz="4" w:space="0" w:color="auto"/>
              <w:left w:val="nil"/>
              <w:bottom w:val="single" w:sz="4" w:space="0" w:color="auto"/>
              <w:right w:val="nil"/>
            </w:tcBorders>
            <w:shd w:val="clear" w:color="auto" w:fill="EAF1DD" w:themeFill="accent3" w:themeFillTint="33"/>
            <w:noWrap/>
            <w:vAlign w:val="center"/>
            <w:hideMark/>
          </w:tcPr>
          <w:p w14:paraId="74204AAA"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top w:val="single" w:sz="4" w:space="0" w:color="auto"/>
              <w:left w:val="nil"/>
              <w:bottom w:val="single" w:sz="4" w:space="0" w:color="auto"/>
              <w:right w:val="nil"/>
            </w:tcBorders>
            <w:shd w:val="clear" w:color="auto" w:fill="EAF1DD" w:themeFill="accent3" w:themeFillTint="33"/>
            <w:noWrap/>
            <w:vAlign w:val="center"/>
            <w:hideMark/>
          </w:tcPr>
          <w:p w14:paraId="15DD4D47" w14:textId="0CE51B50" w:rsidR="003D733E" w:rsidRPr="00642A95" w:rsidRDefault="000776E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 </w:t>
            </w:r>
            <w:r w:rsidR="003D733E" w:rsidRPr="00642A95">
              <w:rPr>
                <w:rFonts w:eastAsia="Times New Roman" w:cs="Arial"/>
                <w:b/>
                <w:bCs/>
                <w:sz w:val="18"/>
                <w:szCs w:val="18"/>
                <w:lang w:val="es-ES_tradnl" w:eastAsia="en-GB"/>
              </w:rPr>
              <w:t>(1</w:t>
            </w:r>
            <w:r w:rsidR="002D7138" w:rsidRPr="00642A95">
              <w:rPr>
                <w:rFonts w:eastAsia="Times New Roman" w:cs="Arial"/>
                <w:b/>
                <w:bCs/>
                <w:sz w:val="18"/>
                <w:szCs w:val="18"/>
                <w:lang w:val="es-ES_tradnl" w:eastAsia="en-GB"/>
              </w:rPr>
              <w:t>.</w:t>
            </w:r>
            <w:r w:rsidR="003D733E" w:rsidRPr="00642A95">
              <w:rPr>
                <w:rFonts w:eastAsia="Times New Roman" w:cs="Arial"/>
                <w:b/>
                <w:bCs/>
                <w:sz w:val="18"/>
                <w:szCs w:val="18"/>
                <w:lang w:val="es-ES_tradnl" w:eastAsia="en-GB"/>
              </w:rPr>
              <w:t>285)</w:t>
            </w:r>
          </w:p>
        </w:tc>
        <w:tc>
          <w:tcPr>
            <w:tcW w:w="257" w:type="dxa"/>
            <w:tcBorders>
              <w:top w:val="single" w:sz="4" w:space="0" w:color="auto"/>
              <w:left w:val="nil"/>
              <w:bottom w:val="single" w:sz="4" w:space="0" w:color="auto"/>
              <w:right w:val="nil"/>
            </w:tcBorders>
            <w:shd w:val="clear" w:color="auto" w:fill="EAF1DD" w:themeFill="accent3" w:themeFillTint="33"/>
            <w:noWrap/>
            <w:vAlign w:val="center"/>
            <w:hideMark/>
          </w:tcPr>
          <w:p w14:paraId="65EA5776" w14:textId="77777777" w:rsidR="003D733E" w:rsidRPr="00642A95" w:rsidRDefault="003D733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830" w:type="dxa"/>
            <w:tcBorders>
              <w:top w:val="single" w:sz="4" w:space="0" w:color="auto"/>
              <w:left w:val="nil"/>
              <w:bottom w:val="single" w:sz="4" w:space="0" w:color="auto"/>
              <w:right w:val="nil"/>
            </w:tcBorders>
            <w:shd w:val="clear" w:color="auto" w:fill="EAF1DD" w:themeFill="accent3" w:themeFillTint="33"/>
            <w:noWrap/>
            <w:vAlign w:val="center"/>
            <w:hideMark/>
          </w:tcPr>
          <w:p w14:paraId="6A2A2C52" w14:textId="0A2C9EBA" w:rsidR="003D733E" w:rsidRPr="00642A95" w:rsidRDefault="000776EE"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 </w:t>
            </w:r>
            <w:r w:rsidR="003D733E" w:rsidRPr="00642A95">
              <w:rPr>
                <w:rFonts w:eastAsia="Times New Roman" w:cs="Arial"/>
                <w:b/>
                <w:bCs/>
                <w:sz w:val="18"/>
                <w:szCs w:val="18"/>
                <w:lang w:val="es-ES_tradnl" w:eastAsia="en-GB"/>
              </w:rPr>
              <w:t>(1</w:t>
            </w:r>
            <w:r w:rsidR="002D7138" w:rsidRPr="00642A95">
              <w:rPr>
                <w:rFonts w:eastAsia="Times New Roman" w:cs="Arial"/>
                <w:b/>
                <w:bCs/>
                <w:sz w:val="18"/>
                <w:szCs w:val="18"/>
                <w:lang w:val="es-ES_tradnl" w:eastAsia="en-GB"/>
              </w:rPr>
              <w:t>.</w:t>
            </w:r>
            <w:r w:rsidR="003D733E" w:rsidRPr="00642A95">
              <w:rPr>
                <w:rFonts w:eastAsia="Times New Roman" w:cs="Arial"/>
                <w:b/>
                <w:bCs/>
                <w:sz w:val="18"/>
                <w:szCs w:val="18"/>
                <w:lang w:val="es-ES_tradnl" w:eastAsia="en-GB"/>
              </w:rPr>
              <w:t>622)</w:t>
            </w:r>
          </w:p>
        </w:tc>
      </w:tr>
      <w:tr w:rsidR="00CE1715" w:rsidRPr="00642A95" w14:paraId="0E0073C9" w14:textId="77777777" w:rsidTr="00567923">
        <w:tc>
          <w:tcPr>
            <w:tcW w:w="3028" w:type="dxa"/>
            <w:tcBorders>
              <w:top w:val="nil"/>
              <w:left w:val="nil"/>
              <w:bottom w:val="nil"/>
              <w:right w:val="nil"/>
            </w:tcBorders>
            <w:shd w:val="clear" w:color="000000" w:fill="FFFFFF"/>
            <w:noWrap/>
            <w:vAlign w:val="center"/>
            <w:hideMark/>
          </w:tcPr>
          <w:p w14:paraId="03F3C86B"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657" w:type="dxa"/>
            <w:gridSpan w:val="2"/>
            <w:tcBorders>
              <w:top w:val="nil"/>
              <w:left w:val="nil"/>
              <w:bottom w:val="nil"/>
              <w:right w:val="nil"/>
            </w:tcBorders>
            <w:shd w:val="clear" w:color="000000" w:fill="FFFFFF"/>
            <w:noWrap/>
            <w:hideMark/>
          </w:tcPr>
          <w:p w14:paraId="3A5C5D74" w14:textId="77777777" w:rsidR="003D733E" w:rsidRPr="00642A95" w:rsidRDefault="003D733E"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vAlign w:val="center"/>
            <w:hideMark/>
          </w:tcPr>
          <w:p w14:paraId="047A07E8"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588DFDD0"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vAlign w:val="center"/>
            <w:hideMark/>
          </w:tcPr>
          <w:p w14:paraId="5A4EE6AF"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1FF4A46A"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vAlign w:val="center"/>
            <w:hideMark/>
          </w:tcPr>
          <w:p w14:paraId="07542C03"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FFFFFF"/>
            <w:noWrap/>
            <w:vAlign w:val="center"/>
            <w:hideMark/>
          </w:tcPr>
          <w:p w14:paraId="432916BA"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vAlign w:val="center"/>
            <w:hideMark/>
          </w:tcPr>
          <w:p w14:paraId="1A59BAC9"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7F5F62FE"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vAlign w:val="center"/>
            <w:hideMark/>
          </w:tcPr>
          <w:p w14:paraId="0965B066"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1D2CF1ED"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vAlign w:val="center"/>
            <w:hideMark/>
          </w:tcPr>
          <w:p w14:paraId="6049E5C4" w14:textId="77777777" w:rsidR="003D733E" w:rsidRPr="00642A95" w:rsidRDefault="003D733E"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8E7A5D" w:rsidRPr="002B3646" w14:paraId="48691BCC" w14:textId="77777777" w:rsidTr="00567923">
        <w:tc>
          <w:tcPr>
            <w:tcW w:w="4500" w:type="dxa"/>
            <w:gridSpan w:val="4"/>
            <w:tcBorders>
              <w:top w:val="nil"/>
              <w:left w:val="nil"/>
              <w:bottom w:val="nil"/>
              <w:right w:val="nil"/>
            </w:tcBorders>
            <w:shd w:val="clear" w:color="000000" w:fill="FFFFFF"/>
            <w:noWrap/>
            <w:vAlign w:val="center"/>
            <w:hideMark/>
          </w:tcPr>
          <w:p w14:paraId="5B42A03A" w14:textId="59ADA260" w:rsidR="008E7A5D" w:rsidRPr="00642A95" w:rsidRDefault="008E7A5D" w:rsidP="008E7A5D">
            <w:pPr>
              <w:ind w:left="0" w:firstLine="0"/>
              <w:rPr>
                <w:rFonts w:eastAsia="Times New Roman" w:cs="Arial"/>
                <w:sz w:val="18"/>
                <w:szCs w:val="18"/>
                <w:lang w:val="es-ES_tradnl" w:eastAsia="en-GB"/>
              </w:rPr>
            </w:pPr>
            <w:r w:rsidRPr="00642A95">
              <w:rPr>
                <w:rFonts w:eastAsia="Times New Roman" w:cs="Arial"/>
                <w:b/>
                <w:bCs/>
                <w:sz w:val="18"/>
                <w:szCs w:val="18"/>
                <w:lang w:val="es-ES_tradnl" w:eastAsia="en-GB"/>
              </w:rPr>
              <w:t>ESTADO DE LOS SALDOS DE LOS FONDOS</w:t>
            </w:r>
          </w:p>
        </w:tc>
        <w:tc>
          <w:tcPr>
            <w:tcW w:w="257" w:type="dxa"/>
            <w:tcBorders>
              <w:top w:val="nil"/>
              <w:left w:val="nil"/>
              <w:bottom w:val="nil"/>
              <w:right w:val="nil"/>
            </w:tcBorders>
            <w:shd w:val="clear" w:color="000000" w:fill="FFFFFF"/>
            <w:noWrap/>
            <w:vAlign w:val="center"/>
            <w:hideMark/>
          </w:tcPr>
          <w:p w14:paraId="2609BF84"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vAlign w:val="center"/>
            <w:hideMark/>
          </w:tcPr>
          <w:p w14:paraId="5F04FAC0"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5D1482BF"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vAlign w:val="center"/>
            <w:hideMark/>
          </w:tcPr>
          <w:p w14:paraId="76E8C1E9"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63" w:type="dxa"/>
            <w:tcBorders>
              <w:top w:val="nil"/>
              <w:left w:val="nil"/>
              <w:bottom w:val="nil"/>
              <w:right w:val="nil"/>
            </w:tcBorders>
            <w:shd w:val="clear" w:color="000000" w:fill="FFFFFF"/>
            <w:noWrap/>
            <w:vAlign w:val="center"/>
            <w:hideMark/>
          </w:tcPr>
          <w:p w14:paraId="5A63F065"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vAlign w:val="center"/>
            <w:hideMark/>
          </w:tcPr>
          <w:p w14:paraId="470A2A22"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6BFF3337"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vAlign w:val="center"/>
            <w:hideMark/>
          </w:tcPr>
          <w:p w14:paraId="385CAF28"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257" w:type="dxa"/>
            <w:tcBorders>
              <w:top w:val="nil"/>
              <w:left w:val="nil"/>
              <w:bottom w:val="nil"/>
              <w:right w:val="nil"/>
            </w:tcBorders>
            <w:shd w:val="clear" w:color="000000" w:fill="FFFFFF"/>
            <w:noWrap/>
            <w:vAlign w:val="center"/>
            <w:hideMark/>
          </w:tcPr>
          <w:p w14:paraId="56B853D7"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vAlign w:val="center"/>
            <w:hideMark/>
          </w:tcPr>
          <w:p w14:paraId="787555CA" w14:textId="77777777" w:rsidR="008E7A5D" w:rsidRPr="00642A95" w:rsidRDefault="008E7A5D" w:rsidP="003D733E">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w:t>
            </w:r>
          </w:p>
        </w:tc>
      </w:tr>
      <w:tr w:rsidR="00CE1715" w:rsidRPr="002B3646" w14:paraId="5FC2CF2B" w14:textId="77777777" w:rsidTr="00B04497">
        <w:tc>
          <w:tcPr>
            <w:tcW w:w="3306" w:type="dxa"/>
            <w:gridSpan w:val="2"/>
            <w:tcBorders>
              <w:top w:val="nil"/>
              <w:left w:val="nil"/>
              <w:bottom w:val="nil"/>
              <w:right w:val="nil"/>
            </w:tcBorders>
            <w:shd w:val="clear" w:color="000000" w:fill="FFFFFF"/>
            <w:noWrap/>
            <w:vAlign w:val="center"/>
          </w:tcPr>
          <w:p w14:paraId="035C2CDE" w14:textId="1A9841FC" w:rsidR="00CE1715" w:rsidRPr="00642A95" w:rsidRDefault="00723CFB" w:rsidP="00723CFB">
            <w:pPr>
              <w:ind w:left="0" w:firstLine="0"/>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del ejercicio finalizado el 31 de diciembre </w:t>
            </w:r>
          </w:p>
        </w:tc>
        <w:tc>
          <w:tcPr>
            <w:tcW w:w="379" w:type="dxa"/>
            <w:tcBorders>
              <w:top w:val="nil"/>
              <w:left w:val="nil"/>
              <w:bottom w:val="nil"/>
              <w:right w:val="nil"/>
            </w:tcBorders>
            <w:shd w:val="clear" w:color="000000" w:fill="FFFFFF"/>
            <w:noWrap/>
          </w:tcPr>
          <w:p w14:paraId="0231E644" w14:textId="77777777" w:rsidR="00CE1715" w:rsidRPr="00642A95" w:rsidRDefault="00CE1715" w:rsidP="00F32065">
            <w:pPr>
              <w:ind w:left="0" w:firstLine="0"/>
              <w:jc w:val="center"/>
              <w:rPr>
                <w:rFonts w:eastAsia="Times New Roman" w:cs="Arial"/>
                <w:sz w:val="18"/>
                <w:szCs w:val="18"/>
                <w:lang w:val="es-ES_tradnl" w:eastAsia="en-GB"/>
              </w:rPr>
            </w:pPr>
          </w:p>
        </w:tc>
        <w:tc>
          <w:tcPr>
            <w:tcW w:w="815" w:type="dxa"/>
            <w:tcBorders>
              <w:top w:val="nil"/>
              <w:left w:val="nil"/>
              <w:bottom w:val="nil"/>
              <w:right w:val="nil"/>
            </w:tcBorders>
            <w:shd w:val="clear" w:color="000000" w:fill="FFFFFF"/>
            <w:noWrap/>
            <w:vAlign w:val="center"/>
          </w:tcPr>
          <w:p w14:paraId="4F5B7939" w14:textId="77777777" w:rsidR="00CE1715" w:rsidRPr="00642A95" w:rsidRDefault="00CE1715" w:rsidP="003D733E">
            <w:pPr>
              <w:ind w:left="0" w:firstLine="0"/>
              <w:rPr>
                <w:rFonts w:eastAsia="Times New Roman" w:cs="Arial"/>
                <w:sz w:val="18"/>
                <w:szCs w:val="18"/>
                <w:lang w:val="es-ES_tradnl" w:eastAsia="en-GB"/>
              </w:rPr>
            </w:pPr>
          </w:p>
        </w:tc>
        <w:tc>
          <w:tcPr>
            <w:tcW w:w="257" w:type="dxa"/>
            <w:tcBorders>
              <w:top w:val="nil"/>
              <w:left w:val="nil"/>
              <w:bottom w:val="nil"/>
              <w:right w:val="nil"/>
            </w:tcBorders>
            <w:shd w:val="clear" w:color="000000" w:fill="FFFFFF"/>
            <w:noWrap/>
            <w:vAlign w:val="center"/>
          </w:tcPr>
          <w:p w14:paraId="0346543C" w14:textId="77777777" w:rsidR="00CE1715" w:rsidRPr="00642A95" w:rsidRDefault="00CE1715" w:rsidP="003D733E">
            <w:pPr>
              <w:ind w:left="0" w:firstLine="0"/>
              <w:rPr>
                <w:rFonts w:eastAsia="Times New Roman" w:cs="Arial"/>
                <w:sz w:val="18"/>
                <w:szCs w:val="18"/>
                <w:lang w:val="es-ES_tradnl" w:eastAsia="en-GB"/>
              </w:rPr>
            </w:pPr>
          </w:p>
        </w:tc>
        <w:tc>
          <w:tcPr>
            <w:tcW w:w="1057" w:type="dxa"/>
            <w:tcBorders>
              <w:top w:val="nil"/>
              <w:left w:val="nil"/>
              <w:bottom w:val="nil"/>
              <w:right w:val="nil"/>
            </w:tcBorders>
            <w:shd w:val="clear" w:color="000000" w:fill="FFFFFF"/>
            <w:noWrap/>
            <w:vAlign w:val="center"/>
          </w:tcPr>
          <w:p w14:paraId="3C1A21B8" w14:textId="77777777" w:rsidR="00CE1715" w:rsidRPr="00642A95" w:rsidRDefault="00CE1715" w:rsidP="003D733E">
            <w:pPr>
              <w:ind w:left="0" w:firstLine="0"/>
              <w:rPr>
                <w:rFonts w:eastAsia="Times New Roman" w:cs="Arial"/>
                <w:sz w:val="18"/>
                <w:szCs w:val="18"/>
                <w:lang w:val="es-ES_tradnl" w:eastAsia="en-GB"/>
              </w:rPr>
            </w:pPr>
          </w:p>
        </w:tc>
        <w:tc>
          <w:tcPr>
            <w:tcW w:w="257" w:type="dxa"/>
            <w:tcBorders>
              <w:top w:val="nil"/>
              <w:left w:val="nil"/>
              <w:bottom w:val="nil"/>
              <w:right w:val="nil"/>
            </w:tcBorders>
            <w:shd w:val="clear" w:color="000000" w:fill="FFFFFF"/>
            <w:noWrap/>
            <w:vAlign w:val="center"/>
          </w:tcPr>
          <w:p w14:paraId="518C51DB" w14:textId="77777777" w:rsidR="00CE1715" w:rsidRPr="00642A95" w:rsidRDefault="00CE1715" w:rsidP="003D733E">
            <w:pPr>
              <w:ind w:left="0" w:firstLine="0"/>
              <w:rPr>
                <w:rFonts w:eastAsia="Times New Roman" w:cs="Arial"/>
                <w:sz w:val="18"/>
                <w:szCs w:val="18"/>
                <w:lang w:val="es-ES_tradnl" w:eastAsia="en-GB"/>
              </w:rPr>
            </w:pPr>
          </w:p>
        </w:tc>
        <w:tc>
          <w:tcPr>
            <w:tcW w:w="742" w:type="dxa"/>
            <w:tcBorders>
              <w:top w:val="nil"/>
              <w:left w:val="nil"/>
              <w:bottom w:val="nil"/>
              <w:right w:val="nil"/>
            </w:tcBorders>
            <w:shd w:val="clear" w:color="000000" w:fill="FFFFFF"/>
            <w:noWrap/>
            <w:vAlign w:val="center"/>
          </w:tcPr>
          <w:p w14:paraId="0F2D3061" w14:textId="77777777" w:rsidR="00CE1715" w:rsidRPr="00642A95" w:rsidRDefault="00CE1715" w:rsidP="003D733E">
            <w:pPr>
              <w:ind w:left="0" w:firstLine="0"/>
              <w:rPr>
                <w:rFonts w:eastAsia="Times New Roman" w:cs="Arial"/>
                <w:sz w:val="18"/>
                <w:szCs w:val="18"/>
                <w:lang w:val="es-ES_tradnl" w:eastAsia="en-GB"/>
              </w:rPr>
            </w:pPr>
          </w:p>
        </w:tc>
        <w:tc>
          <w:tcPr>
            <w:tcW w:w="263" w:type="dxa"/>
            <w:tcBorders>
              <w:top w:val="nil"/>
              <w:left w:val="nil"/>
              <w:bottom w:val="nil"/>
              <w:right w:val="nil"/>
            </w:tcBorders>
            <w:shd w:val="clear" w:color="000000" w:fill="FFFFFF"/>
            <w:noWrap/>
            <w:vAlign w:val="center"/>
          </w:tcPr>
          <w:p w14:paraId="53A5A957" w14:textId="77777777" w:rsidR="00CE1715" w:rsidRPr="00642A95" w:rsidRDefault="00CE1715" w:rsidP="003D733E">
            <w:pPr>
              <w:ind w:left="0" w:firstLine="0"/>
              <w:rPr>
                <w:rFonts w:eastAsia="Times New Roman" w:cs="Arial"/>
                <w:sz w:val="18"/>
                <w:szCs w:val="18"/>
                <w:lang w:val="es-ES_tradnl" w:eastAsia="en-GB"/>
              </w:rPr>
            </w:pPr>
          </w:p>
        </w:tc>
        <w:tc>
          <w:tcPr>
            <w:tcW w:w="762" w:type="dxa"/>
            <w:tcBorders>
              <w:top w:val="nil"/>
              <w:left w:val="nil"/>
              <w:bottom w:val="nil"/>
              <w:right w:val="nil"/>
            </w:tcBorders>
            <w:shd w:val="clear" w:color="000000" w:fill="FFFFFF"/>
            <w:noWrap/>
            <w:vAlign w:val="center"/>
          </w:tcPr>
          <w:p w14:paraId="155E5FFA" w14:textId="77777777" w:rsidR="00CE1715" w:rsidRPr="00642A95" w:rsidRDefault="00CE1715" w:rsidP="003D733E">
            <w:pPr>
              <w:ind w:left="0" w:firstLine="0"/>
              <w:rPr>
                <w:rFonts w:eastAsia="Times New Roman" w:cs="Arial"/>
                <w:sz w:val="18"/>
                <w:szCs w:val="18"/>
                <w:lang w:val="es-ES_tradnl" w:eastAsia="en-GB"/>
              </w:rPr>
            </w:pPr>
          </w:p>
        </w:tc>
        <w:tc>
          <w:tcPr>
            <w:tcW w:w="257" w:type="dxa"/>
            <w:tcBorders>
              <w:top w:val="nil"/>
              <w:left w:val="nil"/>
              <w:bottom w:val="nil"/>
              <w:right w:val="nil"/>
            </w:tcBorders>
            <w:shd w:val="clear" w:color="000000" w:fill="FFFFFF"/>
            <w:noWrap/>
            <w:vAlign w:val="center"/>
          </w:tcPr>
          <w:p w14:paraId="6094A67A" w14:textId="77777777" w:rsidR="00CE1715" w:rsidRPr="00642A95" w:rsidRDefault="00CE1715" w:rsidP="003D733E">
            <w:pPr>
              <w:ind w:left="0" w:firstLine="0"/>
              <w:rPr>
                <w:rFonts w:eastAsia="Times New Roman" w:cs="Arial"/>
                <w:sz w:val="18"/>
                <w:szCs w:val="18"/>
                <w:lang w:val="es-ES_tradnl" w:eastAsia="en-GB"/>
              </w:rPr>
            </w:pPr>
          </w:p>
        </w:tc>
        <w:tc>
          <w:tcPr>
            <w:tcW w:w="1057" w:type="dxa"/>
            <w:tcBorders>
              <w:top w:val="nil"/>
              <w:left w:val="nil"/>
              <w:bottom w:val="nil"/>
              <w:right w:val="nil"/>
            </w:tcBorders>
            <w:shd w:val="clear" w:color="000000" w:fill="FFFFFF"/>
            <w:noWrap/>
            <w:vAlign w:val="center"/>
          </w:tcPr>
          <w:p w14:paraId="41C37A0D" w14:textId="77777777" w:rsidR="00CE1715" w:rsidRPr="00642A95" w:rsidRDefault="00CE1715" w:rsidP="003D733E">
            <w:pPr>
              <w:ind w:left="0" w:firstLine="0"/>
              <w:rPr>
                <w:rFonts w:eastAsia="Times New Roman" w:cs="Arial"/>
                <w:sz w:val="18"/>
                <w:szCs w:val="18"/>
                <w:lang w:val="es-ES_tradnl" w:eastAsia="en-GB"/>
              </w:rPr>
            </w:pPr>
          </w:p>
        </w:tc>
        <w:tc>
          <w:tcPr>
            <w:tcW w:w="257" w:type="dxa"/>
            <w:tcBorders>
              <w:top w:val="nil"/>
              <w:left w:val="nil"/>
              <w:bottom w:val="nil"/>
              <w:right w:val="nil"/>
            </w:tcBorders>
            <w:shd w:val="clear" w:color="000000" w:fill="FFFFFF"/>
            <w:noWrap/>
            <w:vAlign w:val="center"/>
          </w:tcPr>
          <w:p w14:paraId="032E1580" w14:textId="77777777" w:rsidR="00CE1715" w:rsidRPr="00642A95" w:rsidRDefault="00CE1715" w:rsidP="003D733E">
            <w:pPr>
              <w:ind w:left="0" w:firstLine="0"/>
              <w:rPr>
                <w:rFonts w:eastAsia="Times New Roman" w:cs="Arial"/>
                <w:sz w:val="18"/>
                <w:szCs w:val="18"/>
                <w:lang w:val="es-ES_tradnl" w:eastAsia="en-GB"/>
              </w:rPr>
            </w:pPr>
          </w:p>
        </w:tc>
        <w:tc>
          <w:tcPr>
            <w:tcW w:w="830" w:type="dxa"/>
            <w:tcBorders>
              <w:top w:val="nil"/>
              <w:left w:val="nil"/>
              <w:bottom w:val="nil"/>
              <w:right w:val="nil"/>
            </w:tcBorders>
            <w:shd w:val="clear" w:color="000000" w:fill="FFFFFF"/>
            <w:noWrap/>
            <w:vAlign w:val="center"/>
          </w:tcPr>
          <w:p w14:paraId="19FB7BA3" w14:textId="77777777" w:rsidR="00CE1715" w:rsidRPr="00642A95" w:rsidRDefault="00CE1715" w:rsidP="003D733E">
            <w:pPr>
              <w:ind w:left="0" w:firstLine="0"/>
              <w:rPr>
                <w:rFonts w:eastAsia="Times New Roman" w:cs="Arial"/>
                <w:sz w:val="18"/>
                <w:szCs w:val="18"/>
                <w:lang w:val="es-ES_tradnl" w:eastAsia="en-GB"/>
              </w:rPr>
            </w:pPr>
          </w:p>
        </w:tc>
      </w:tr>
      <w:tr w:rsidR="00CE1715" w:rsidRPr="00642A95" w14:paraId="369F1BBA" w14:textId="77777777" w:rsidTr="00567923">
        <w:tc>
          <w:tcPr>
            <w:tcW w:w="3028" w:type="dxa"/>
            <w:tcBorders>
              <w:top w:val="nil"/>
              <w:left w:val="nil"/>
              <w:right w:val="nil"/>
            </w:tcBorders>
            <w:shd w:val="clear" w:color="000000" w:fill="FFFFFF"/>
            <w:noWrap/>
            <w:vAlign w:val="center"/>
          </w:tcPr>
          <w:p w14:paraId="4F9282E1" w14:textId="77777777" w:rsidR="00CE1715" w:rsidRPr="00642A95" w:rsidRDefault="00CE1715" w:rsidP="003D733E">
            <w:pPr>
              <w:ind w:left="0" w:firstLine="0"/>
              <w:rPr>
                <w:rFonts w:eastAsia="Times New Roman" w:cs="Arial"/>
                <w:b/>
                <w:bCs/>
                <w:sz w:val="18"/>
                <w:szCs w:val="18"/>
                <w:lang w:val="es-ES_tradnl" w:eastAsia="en-GB"/>
              </w:rPr>
            </w:pPr>
          </w:p>
        </w:tc>
        <w:tc>
          <w:tcPr>
            <w:tcW w:w="657" w:type="dxa"/>
            <w:gridSpan w:val="2"/>
            <w:tcBorders>
              <w:top w:val="nil"/>
              <w:left w:val="nil"/>
              <w:right w:val="nil"/>
            </w:tcBorders>
            <w:shd w:val="clear" w:color="000000" w:fill="FFFFFF"/>
            <w:noWrap/>
          </w:tcPr>
          <w:p w14:paraId="42B3DEE9" w14:textId="77777777" w:rsidR="00CE1715" w:rsidRPr="00642A95" w:rsidRDefault="00CE1715" w:rsidP="00F32065">
            <w:pPr>
              <w:ind w:left="0" w:firstLine="0"/>
              <w:jc w:val="center"/>
              <w:rPr>
                <w:rFonts w:eastAsia="Times New Roman" w:cs="Arial"/>
                <w:sz w:val="18"/>
                <w:szCs w:val="18"/>
                <w:lang w:val="es-ES_tradnl" w:eastAsia="en-GB"/>
              </w:rPr>
            </w:pPr>
          </w:p>
        </w:tc>
        <w:tc>
          <w:tcPr>
            <w:tcW w:w="3128" w:type="dxa"/>
            <w:gridSpan w:val="5"/>
            <w:tcBorders>
              <w:top w:val="nil"/>
              <w:left w:val="nil"/>
              <w:right w:val="nil"/>
            </w:tcBorders>
            <w:shd w:val="clear" w:color="auto" w:fill="DBE5F1" w:themeFill="accent1" w:themeFillTint="33"/>
            <w:noWrap/>
            <w:vAlign w:val="center"/>
          </w:tcPr>
          <w:p w14:paraId="097B5D13" w14:textId="4757C504" w:rsidR="00CE1715" w:rsidRPr="00642A95" w:rsidRDefault="00723CFB"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Preliminar</w:t>
            </w:r>
            <w:r w:rsidR="00CE1715" w:rsidRPr="00642A95">
              <w:rPr>
                <w:rFonts w:eastAsia="Times New Roman" w:cs="Arial"/>
                <w:b/>
                <w:bCs/>
                <w:sz w:val="18"/>
                <w:szCs w:val="18"/>
                <w:lang w:val="es-ES_tradnl" w:eastAsia="en-GB"/>
              </w:rPr>
              <w:t xml:space="preserve"> 2016</w:t>
            </w:r>
          </w:p>
        </w:tc>
        <w:tc>
          <w:tcPr>
            <w:tcW w:w="263" w:type="dxa"/>
            <w:tcBorders>
              <w:top w:val="nil"/>
              <w:left w:val="nil"/>
              <w:right w:val="nil"/>
            </w:tcBorders>
            <w:shd w:val="clear" w:color="auto" w:fill="D9D9D9" w:themeFill="background1" w:themeFillShade="D9"/>
            <w:noWrap/>
            <w:vAlign w:val="center"/>
          </w:tcPr>
          <w:p w14:paraId="5CAE5FDE" w14:textId="77777777" w:rsidR="00CE1715" w:rsidRPr="00642A95" w:rsidRDefault="00CE1715" w:rsidP="003D733E">
            <w:pPr>
              <w:ind w:left="0" w:firstLine="0"/>
              <w:rPr>
                <w:rFonts w:eastAsia="Times New Roman" w:cs="Arial"/>
                <w:sz w:val="18"/>
                <w:szCs w:val="18"/>
                <w:lang w:val="es-ES_tradnl" w:eastAsia="en-GB"/>
              </w:rPr>
            </w:pPr>
          </w:p>
        </w:tc>
        <w:tc>
          <w:tcPr>
            <w:tcW w:w="3163" w:type="dxa"/>
            <w:gridSpan w:val="5"/>
            <w:tcBorders>
              <w:top w:val="nil"/>
              <w:left w:val="nil"/>
              <w:right w:val="nil"/>
            </w:tcBorders>
            <w:shd w:val="clear" w:color="auto" w:fill="EAF1DD" w:themeFill="accent3" w:themeFillTint="33"/>
            <w:noWrap/>
            <w:vAlign w:val="center"/>
          </w:tcPr>
          <w:p w14:paraId="28A0A9CE" w14:textId="77777777" w:rsidR="00CE1715" w:rsidRPr="00642A95" w:rsidRDefault="00CE1715" w:rsidP="001D2107">
            <w:pPr>
              <w:ind w:left="0" w:firstLine="0"/>
              <w:jc w:val="center"/>
              <w:rPr>
                <w:rFonts w:eastAsia="Times New Roman" w:cs="Arial"/>
                <w:sz w:val="18"/>
                <w:szCs w:val="18"/>
                <w:lang w:val="es-ES_tradnl" w:eastAsia="en-GB"/>
              </w:rPr>
            </w:pPr>
            <w:r w:rsidRPr="00642A95">
              <w:rPr>
                <w:rFonts w:eastAsia="Times New Roman" w:cs="Arial"/>
                <w:b/>
                <w:bCs/>
                <w:sz w:val="18"/>
                <w:szCs w:val="18"/>
                <w:lang w:val="es-ES_tradnl" w:eastAsia="en-GB"/>
              </w:rPr>
              <w:t>2015</w:t>
            </w:r>
          </w:p>
        </w:tc>
      </w:tr>
      <w:tr w:rsidR="001D2107" w:rsidRPr="00642A95" w14:paraId="6DEB92B7" w14:textId="77777777" w:rsidTr="00567923">
        <w:tc>
          <w:tcPr>
            <w:tcW w:w="3028" w:type="dxa"/>
            <w:tcBorders>
              <w:top w:val="nil"/>
              <w:left w:val="nil"/>
              <w:bottom w:val="single" w:sz="4" w:space="0" w:color="auto"/>
              <w:right w:val="nil"/>
            </w:tcBorders>
            <w:shd w:val="clear" w:color="000000" w:fill="FFFFFF"/>
            <w:noWrap/>
            <w:vAlign w:val="bottom"/>
          </w:tcPr>
          <w:p w14:paraId="10F78AE3" w14:textId="24591274" w:rsidR="00CE1715" w:rsidRPr="00642A95" w:rsidRDefault="00723CFB" w:rsidP="001D2107">
            <w:pPr>
              <w:ind w:left="0" w:firstLine="0"/>
              <w:rPr>
                <w:rFonts w:eastAsia="Times New Roman" w:cs="Arial"/>
                <w:b/>
                <w:bCs/>
                <w:sz w:val="18"/>
                <w:szCs w:val="18"/>
                <w:lang w:val="es-ES_tradnl" w:eastAsia="en-GB"/>
              </w:rPr>
            </w:pPr>
            <w:r w:rsidRPr="00642A95">
              <w:rPr>
                <w:rFonts w:eastAsia="Times New Roman" w:cs="Arial"/>
                <w:i/>
                <w:iCs/>
                <w:sz w:val="17"/>
                <w:szCs w:val="17"/>
                <w:lang w:val="es-ES_tradnl" w:eastAsia="en-GB"/>
              </w:rPr>
              <w:t>en miles de francos suizos</w:t>
            </w:r>
          </w:p>
        </w:tc>
        <w:tc>
          <w:tcPr>
            <w:tcW w:w="657" w:type="dxa"/>
            <w:gridSpan w:val="2"/>
            <w:tcBorders>
              <w:top w:val="nil"/>
              <w:left w:val="nil"/>
              <w:bottom w:val="single" w:sz="4" w:space="0" w:color="auto"/>
              <w:right w:val="nil"/>
            </w:tcBorders>
            <w:shd w:val="clear" w:color="000000" w:fill="FFFFFF"/>
            <w:noWrap/>
          </w:tcPr>
          <w:p w14:paraId="0397D18D" w14:textId="77777777" w:rsidR="00CE1715" w:rsidRPr="00642A95" w:rsidRDefault="00CE1715" w:rsidP="00F32065">
            <w:pPr>
              <w:ind w:left="0" w:firstLine="0"/>
              <w:jc w:val="center"/>
              <w:rPr>
                <w:rFonts w:eastAsia="Times New Roman" w:cs="Arial"/>
                <w:sz w:val="18"/>
                <w:szCs w:val="18"/>
                <w:lang w:val="es-ES_tradnl" w:eastAsia="en-GB"/>
              </w:rPr>
            </w:pPr>
          </w:p>
        </w:tc>
        <w:tc>
          <w:tcPr>
            <w:tcW w:w="815" w:type="dxa"/>
            <w:tcBorders>
              <w:top w:val="nil"/>
              <w:left w:val="nil"/>
              <w:bottom w:val="single" w:sz="4" w:space="0" w:color="auto"/>
              <w:right w:val="nil"/>
            </w:tcBorders>
            <w:shd w:val="clear" w:color="000000" w:fill="FFFFFF"/>
            <w:noWrap/>
            <w:vAlign w:val="center"/>
          </w:tcPr>
          <w:p w14:paraId="724ED2B4" w14:textId="077AF41C" w:rsidR="00CE1715" w:rsidRPr="00642A95" w:rsidRDefault="00723CFB"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Fondos básicos</w:t>
            </w:r>
          </w:p>
        </w:tc>
        <w:tc>
          <w:tcPr>
            <w:tcW w:w="257" w:type="dxa"/>
            <w:tcBorders>
              <w:top w:val="nil"/>
              <w:left w:val="nil"/>
              <w:bottom w:val="single" w:sz="4" w:space="0" w:color="auto"/>
              <w:right w:val="nil"/>
            </w:tcBorders>
            <w:shd w:val="clear" w:color="000000" w:fill="FFFFFF"/>
            <w:noWrap/>
            <w:vAlign w:val="center"/>
          </w:tcPr>
          <w:p w14:paraId="54F64457" w14:textId="77777777" w:rsidR="00CE1715" w:rsidRPr="00642A95" w:rsidRDefault="00CE1715" w:rsidP="003D733E">
            <w:pPr>
              <w:ind w:left="0" w:firstLine="0"/>
              <w:rPr>
                <w:rFonts w:eastAsia="Times New Roman" w:cs="Arial"/>
                <w:sz w:val="18"/>
                <w:szCs w:val="18"/>
                <w:lang w:val="es-ES_tradnl" w:eastAsia="en-GB"/>
              </w:rPr>
            </w:pPr>
          </w:p>
        </w:tc>
        <w:tc>
          <w:tcPr>
            <w:tcW w:w="1057" w:type="dxa"/>
            <w:tcBorders>
              <w:top w:val="nil"/>
              <w:left w:val="nil"/>
              <w:bottom w:val="single" w:sz="4" w:space="0" w:color="auto"/>
              <w:right w:val="nil"/>
            </w:tcBorders>
            <w:shd w:val="clear" w:color="000000" w:fill="FFFFFF"/>
            <w:noWrap/>
            <w:vAlign w:val="center"/>
          </w:tcPr>
          <w:p w14:paraId="06A8AEAD" w14:textId="2898C851" w:rsidR="00CE1715" w:rsidRPr="00642A95" w:rsidRDefault="00723CFB" w:rsidP="00567923">
            <w:pPr>
              <w:ind w:left="0" w:firstLine="0"/>
              <w:jc w:val="center"/>
              <w:rPr>
                <w:rFonts w:eastAsia="Times New Roman" w:cs="Arial"/>
                <w:b/>
                <w:bCs/>
                <w:sz w:val="18"/>
                <w:szCs w:val="18"/>
                <w:lang w:val="es-ES_tradnl" w:eastAsia="en-GB"/>
              </w:rPr>
            </w:pPr>
            <w:r w:rsidRPr="00642A95">
              <w:rPr>
                <w:rFonts w:eastAsia="Times New Roman" w:cs="Arial"/>
                <w:b/>
                <w:bCs/>
                <w:spacing w:val="-4"/>
                <w:sz w:val="18"/>
                <w:szCs w:val="18"/>
                <w:lang w:val="es-ES_tradnl" w:eastAsia="en-GB"/>
              </w:rPr>
              <w:t>Fondos</w:t>
            </w:r>
            <w:r w:rsidR="00567923" w:rsidRPr="00642A95">
              <w:rPr>
                <w:rFonts w:eastAsia="Times New Roman" w:cs="Arial"/>
                <w:b/>
                <w:bCs/>
                <w:spacing w:val="-4"/>
                <w:sz w:val="18"/>
                <w:szCs w:val="18"/>
                <w:lang w:val="es-ES_tradnl" w:eastAsia="en-GB"/>
              </w:rPr>
              <w:t xml:space="preserve"> de uso</w:t>
            </w:r>
            <w:r w:rsidRPr="00642A95">
              <w:rPr>
                <w:rFonts w:eastAsia="Times New Roman" w:cs="Arial"/>
                <w:b/>
                <w:bCs/>
                <w:spacing w:val="-4"/>
                <w:sz w:val="18"/>
                <w:szCs w:val="18"/>
                <w:lang w:val="es-ES_tradnl" w:eastAsia="en-GB"/>
              </w:rPr>
              <w:t xml:space="preserve"> restringido para proyectos</w:t>
            </w:r>
          </w:p>
        </w:tc>
        <w:tc>
          <w:tcPr>
            <w:tcW w:w="257" w:type="dxa"/>
            <w:tcBorders>
              <w:top w:val="nil"/>
              <w:left w:val="nil"/>
              <w:bottom w:val="single" w:sz="4" w:space="0" w:color="auto"/>
              <w:right w:val="nil"/>
            </w:tcBorders>
            <w:shd w:val="clear" w:color="000000" w:fill="FFFFFF"/>
            <w:noWrap/>
            <w:vAlign w:val="center"/>
          </w:tcPr>
          <w:p w14:paraId="1041DA00" w14:textId="77777777" w:rsidR="00CE1715" w:rsidRPr="00642A95" w:rsidRDefault="00CE1715" w:rsidP="003D733E">
            <w:pPr>
              <w:ind w:left="0" w:firstLine="0"/>
              <w:rPr>
                <w:rFonts w:eastAsia="Times New Roman" w:cs="Arial"/>
                <w:sz w:val="18"/>
                <w:szCs w:val="18"/>
                <w:lang w:val="es-ES_tradnl" w:eastAsia="en-GB"/>
              </w:rPr>
            </w:pPr>
          </w:p>
        </w:tc>
        <w:tc>
          <w:tcPr>
            <w:tcW w:w="742" w:type="dxa"/>
            <w:tcBorders>
              <w:top w:val="nil"/>
              <w:left w:val="nil"/>
              <w:bottom w:val="single" w:sz="4" w:space="0" w:color="auto"/>
              <w:right w:val="nil"/>
            </w:tcBorders>
            <w:shd w:val="clear" w:color="000000" w:fill="FFFFFF"/>
            <w:noWrap/>
            <w:vAlign w:val="center"/>
          </w:tcPr>
          <w:p w14:paraId="4954D97D" w14:textId="77777777" w:rsidR="00CE1715" w:rsidRPr="00642A95" w:rsidRDefault="00CE1715" w:rsidP="003D733E">
            <w:pPr>
              <w:ind w:left="0" w:firstLine="0"/>
              <w:rPr>
                <w:rFonts w:eastAsia="Times New Roman" w:cs="Arial"/>
                <w:sz w:val="18"/>
                <w:szCs w:val="18"/>
                <w:lang w:val="es-ES_tradnl" w:eastAsia="en-GB"/>
              </w:rPr>
            </w:pPr>
            <w:r w:rsidRPr="00642A95">
              <w:rPr>
                <w:rFonts w:eastAsia="Times New Roman" w:cs="Arial"/>
                <w:b/>
                <w:bCs/>
                <w:sz w:val="18"/>
                <w:szCs w:val="18"/>
                <w:lang w:val="es-ES_tradnl" w:eastAsia="en-GB"/>
              </w:rPr>
              <w:t>Total</w:t>
            </w:r>
          </w:p>
        </w:tc>
        <w:tc>
          <w:tcPr>
            <w:tcW w:w="263" w:type="dxa"/>
            <w:tcBorders>
              <w:top w:val="nil"/>
              <w:left w:val="nil"/>
              <w:bottom w:val="single" w:sz="4" w:space="0" w:color="auto"/>
              <w:right w:val="nil"/>
            </w:tcBorders>
            <w:shd w:val="clear" w:color="auto" w:fill="D9D9D9" w:themeFill="background1" w:themeFillShade="D9"/>
            <w:noWrap/>
            <w:vAlign w:val="center"/>
          </w:tcPr>
          <w:p w14:paraId="57285FAF" w14:textId="77777777" w:rsidR="00CE1715" w:rsidRPr="00642A95" w:rsidRDefault="00CE1715" w:rsidP="003D733E">
            <w:pPr>
              <w:ind w:left="0" w:firstLine="0"/>
              <w:rPr>
                <w:rFonts w:eastAsia="Times New Roman" w:cs="Arial"/>
                <w:sz w:val="18"/>
                <w:szCs w:val="18"/>
                <w:lang w:val="es-ES_tradnl" w:eastAsia="en-GB"/>
              </w:rPr>
            </w:pPr>
          </w:p>
        </w:tc>
        <w:tc>
          <w:tcPr>
            <w:tcW w:w="762" w:type="dxa"/>
            <w:tcBorders>
              <w:top w:val="nil"/>
              <w:left w:val="nil"/>
              <w:bottom w:val="single" w:sz="4" w:space="0" w:color="auto"/>
              <w:right w:val="nil"/>
            </w:tcBorders>
            <w:shd w:val="clear" w:color="000000" w:fill="FFFFFF"/>
            <w:noWrap/>
            <w:vAlign w:val="center"/>
          </w:tcPr>
          <w:p w14:paraId="42EB9D28" w14:textId="64170F34" w:rsidR="00CE1715" w:rsidRPr="00642A95" w:rsidRDefault="00723CFB" w:rsidP="00D57862">
            <w:pPr>
              <w:ind w:left="0" w:firstLine="0"/>
              <w:jc w:val="center"/>
              <w:rPr>
                <w:rFonts w:eastAsia="Times New Roman" w:cs="Arial"/>
                <w:b/>
                <w:bCs/>
                <w:sz w:val="18"/>
                <w:szCs w:val="18"/>
                <w:lang w:val="es-ES_tradnl" w:eastAsia="en-GB"/>
              </w:rPr>
            </w:pPr>
            <w:r w:rsidRPr="00642A95">
              <w:rPr>
                <w:rFonts w:eastAsia="Times New Roman" w:cs="Arial"/>
                <w:b/>
                <w:bCs/>
                <w:sz w:val="18"/>
                <w:szCs w:val="18"/>
                <w:lang w:val="es-ES_tradnl" w:eastAsia="en-GB"/>
              </w:rPr>
              <w:t>Fondos básicos</w:t>
            </w:r>
          </w:p>
        </w:tc>
        <w:tc>
          <w:tcPr>
            <w:tcW w:w="257" w:type="dxa"/>
            <w:tcBorders>
              <w:top w:val="nil"/>
              <w:left w:val="nil"/>
              <w:bottom w:val="single" w:sz="4" w:space="0" w:color="auto"/>
              <w:right w:val="nil"/>
            </w:tcBorders>
            <w:shd w:val="clear" w:color="000000" w:fill="FFFFFF"/>
            <w:noWrap/>
            <w:vAlign w:val="center"/>
          </w:tcPr>
          <w:p w14:paraId="63F8E68A" w14:textId="77777777" w:rsidR="00CE1715" w:rsidRPr="00642A95" w:rsidRDefault="00CE1715" w:rsidP="00D57862">
            <w:pPr>
              <w:ind w:left="0" w:firstLine="0"/>
              <w:rPr>
                <w:rFonts w:eastAsia="Times New Roman" w:cs="Arial"/>
                <w:sz w:val="18"/>
                <w:szCs w:val="18"/>
                <w:lang w:val="es-ES_tradnl" w:eastAsia="en-GB"/>
              </w:rPr>
            </w:pPr>
          </w:p>
        </w:tc>
        <w:tc>
          <w:tcPr>
            <w:tcW w:w="1057" w:type="dxa"/>
            <w:tcBorders>
              <w:top w:val="nil"/>
              <w:left w:val="nil"/>
              <w:bottom w:val="single" w:sz="4" w:space="0" w:color="auto"/>
              <w:right w:val="nil"/>
            </w:tcBorders>
            <w:shd w:val="clear" w:color="000000" w:fill="FFFFFF"/>
            <w:noWrap/>
            <w:vAlign w:val="center"/>
          </w:tcPr>
          <w:p w14:paraId="5EB12242" w14:textId="3756AF8A" w:rsidR="00CE1715" w:rsidRPr="00642A95" w:rsidRDefault="00723CFB" w:rsidP="00D57862">
            <w:pPr>
              <w:ind w:left="0" w:firstLine="0"/>
              <w:jc w:val="center"/>
              <w:rPr>
                <w:rFonts w:eastAsia="Times New Roman" w:cs="Arial"/>
                <w:b/>
                <w:bCs/>
                <w:sz w:val="18"/>
                <w:szCs w:val="18"/>
                <w:lang w:val="es-ES_tradnl" w:eastAsia="en-GB"/>
              </w:rPr>
            </w:pPr>
            <w:r w:rsidRPr="00642A95">
              <w:rPr>
                <w:rFonts w:eastAsia="Times New Roman" w:cs="Arial"/>
                <w:b/>
                <w:bCs/>
                <w:spacing w:val="-4"/>
                <w:sz w:val="18"/>
                <w:szCs w:val="18"/>
                <w:lang w:val="es-ES_tradnl" w:eastAsia="en-GB"/>
              </w:rPr>
              <w:t>Fondos</w:t>
            </w:r>
            <w:r w:rsidR="00567923" w:rsidRPr="00642A95">
              <w:rPr>
                <w:rFonts w:eastAsia="Times New Roman" w:cs="Arial"/>
                <w:b/>
                <w:bCs/>
                <w:spacing w:val="-4"/>
                <w:sz w:val="18"/>
                <w:szCs w:val="18"/>
                <w:lang w:val="es-ES_tradnl" w:eastAsia="en-GB"/>
              </w:rPr>
              <w:t xml:space="preserve"> de uso restringido</w:t>
            </w:r>
            <w:r w:rsidRPr="00642A95">
              <w:rPr>
                <w:rFonts w:eastAsia="Times New Roman" w:cs="Arial"/>
                <w:b/>
                <w:bCs/>
                <w:spacing w:val="-4"/>
                <w:sz w:val="18"/>
                <w:szCs w:val="18"/>
                <w:lang w:val="es-ES_tradnl" w:eastAsia="en-GB"/>
              </w:rPr>
              <w:t xml:space="preserve"> para proyectos</w:t>
            </w:r>
          </w:p>
        </w:tc>
        <w:tc>
          <w:tcPr>
            <w:tcW w:w="257" w:type="dxa"/>
            <w:tcBorders>
              <w:top w:val="nil"/>
              <w:left w:val="nil"/>
              <w:bottom w:val="single" w:sz="4" w:space="0" w:color="auto"/>
              <w:right w:val="nil"/>
            </w:tcBorders>
            <w:shd w:val="clear" w:color="000000" w:fill="FFFFFF"/>
            <w:noWrap/>
            <w:vAlign w:val="center"/>
          </w:tcPr>
          <w:p w14:paraId="4C7C2DEB" w14:textId="77777777" w:rsidR="00CE1715" w:rsidRPr="00642A95" w:rsidRDefault="00CE1715" w:rsidP="00D57862">
            <w:pPr>
              <w:ind w:left="0" w:firstLine="0"/>
              <w:rPr>
                <w:rFonts w:eastAsia="Times New Roman" w:cs="Arial"/>
                <w:sz w:val="18"/>
                <w:szCs w:val="18"/>
                <w:lang w:val="es-ES_tradnl" w:eastAsia="en-GB"/>
              </w:rPr>
            </w:pPr>
          </w:p>
        </w:tc>
        <w:tc>
          <w:tcPr>
            <w:tcW w:w="830" w:type="dxa"/>
            <w:tcBorders>
              <w:top w:val="nil"/>
              <w:left w:val="nil"/>
              <w:bottom w:val="single" w:sz="4" w:space="0" w:color="auto"/>
              <w:right w:val="nil"/>
            </w:tcBorders>
            <w:shd w:val="clear" w:color="000000" w:fill="FFFFFF"/>
            <w:noWrap/>
            <w:vAlign w:val="center"/>
          </w:tcPr>
          <w:p w14:paraId="52FA7872" w14:textId="77777777" w:rsidR="00CE1715" w:rsidRPr="00642A95" w:rsidRDefault="00CE1715" w:rsidP="00D57862">
            <w:pPr>
              <w:ind w:left="0" w:firstLine="0"/>
              <w:rPr>
                <w:rFonts w:eastAsia="Times New Roman" w:cs="Arial"/>
                <w:sz w:val="18"/>
                <w:szCs w:val="18"/>
                <w:lang w:val="es-ES_tradnl" w:eastAsia="en-GB"/>
              </w:rPr>
            </w:pPr>
            <w:r w:rsidRPr="00642A95">
              <w:rPr>
                <w:rFonts w:eastAsia="Times New Roman" w:cs="Arial"/>
                <w:b/>
                <w:bCs/>
                <w:sz w:val="18"/>
                <w:szCs w:val="18"/>
                <w:lang w:val="es-ES_tradnl" w:eastAsia="en-GB"/>
              </w:rPr>
              <w:t>Total</w:t>
            </w:r>
          </w:p>
        </w:tc>
      </w:tr>
      <w:tr w:rsidR="001D2107" w:rsidRPr="00642A95" w14:paraId="0CFE1C3E" w14:textId="77777777" w:rsidTr="00567923">
        <w:tc>
          <w:tcPr>
            <w:tcW w:w="3028" w:type="dxa"/>
            <w:tcBorders>
              <w:top w:val="single" w:sz="4" w:space="0" w:color="auto"/>
              <w:left w:val="nil"/>
              <w:right w:val="nil"/>
            </w:tcBorders>
            <w:shd w:val="clear" w:color="000000" w:fill="FFFFFF"/>
            <w:noWrap/>
            <w:vAlign w:val="bottom"/>
          </w:tcPr>
          <w:p w14:paraId="01686681" w14:textId="77777777" w:rsidR="001D2107" w:rsidRPr="00642A95" w:rsidRDefault="001D2107" w:rsidP="001D2107">
            <w:pPr>
              <w:ind w:left="0" w:firstLine="0"/>
              <w:rPr>
                <w:rFonts w:eastAsia="Times New Roman" w:cs="Arial"/>
                <w:i/>
                <w:iCs/>
                <w:sz w:val="17"/>
                <w:szCs w:val="17"/>
                <w:lang w:val="es-ES_tradnl" w:eastAsia="en-GB"/>
              </w:rPr>
            </w:pPr>
          </w:p>
        </w:tc>
        <w:tc>
          <w:tcPr>
            <w:tcW w:w="657" w:type="dxa"/>
            <w:gridSpan w:val="2"/>
            <w:tcBorders>
              <w:top w:val="single" w:sz="4" w:space="0" w:color="auto"/>
              <w:left w:val="nil"/>
              <w:right w:val="nil"/>
            </w:tcBorders>
            <w:shd w:val="clear" w:color="000000" w:fill="FFFFFF"/>
            <w:noWrap/>
          </w:tcPr>
          <w:p w14:paraId="1D310542" w14:textId="77777777" w:rsidR="001D2107" w:rsidRPr="00642A95" w:rsidRDefault="001D2107" w:rsidP="00F32065">
            <w:pPr>
              <w:ind w:left="0" w:firstLine="0"/>
              <w:jc w:val="center"/>
              <w:rPr>
                <w:rFonts w:eastAsia="Times New Roman" w:cs="Arial"/>
                <w:sz w:val="18"/>
                <w:szCs w:val="18"/>
                <w:lang w:val="es-ES_tradnl" w:eastAsia="en-GB"/>
              </w:rPr>
            </w:pPr>
          </w:p>
        </w:tc>
        <w:tc>
          <w:tcPr>
            <w:tcW w:w="815" w:type="dxa"/>
            <w:tcBorders>
              <w:top w:val="single" w:sz="4" w:space="0" w:color="auto"/>
              <w:left w:val="nil"/>
              <w:right w:val="nil"/>
            </w:tcBorders>
            <w:shd w:val="clear" w:color="000000" w:fill="FFFFFF"/>
            <w:noWrap/>
            <w:vAlign w:val="center"/>
          </w:tcPr>
          <w:p w14:paraId="7CA376C3" w14:textId="77777777" w:rsidR="001D2107" w:rsidRPr="00642A95" w:rsidRDefault="001D2107" w:rsidP="00D57862">
            <w:pPr>
              <w:ind w:left="0" w:firstLine="0"/>
              <w:jc w:val="center"/>
              <w:rPr>
                <w:rFonts w:eastAsia="Times New Roman" w:cs="Arial"/>
                <w:b/>
                <w:bCs/>
                <w:sz w:val="18"/>
                <w:szCs w:val="18"/>
                <w:lang w:val="es-ES_tradnl" w:eastAsia="en-GB"/>
              </w:rPr>
            </w:pPr>
          </w:p>
        </w:tc>
        <w:tc>
          <w:tcPr>
            <w:tcW w:w="257" w:type="dxa"/>
            <w:tcBorders>
              <w:top w:val="single" w:sz="4" w:space="0" w:color="auto"/>
              <w:left w:val="nil"/>
              <w:right w:val="nil"/>
            </w:tcBorders>
            <w:shd w:val="clear" w:color="000000" w:fill="FFFFFF"/>
            <w:noWrap/>
            <w:vAlign w:val="center"/>
          </w:tcPr>
          <w:p w14:paraId="26100E9D" w14:textId="77777777" w:rsidR="001D2107" w:rsidRPr="00642A95" w:rsidRDefault="001D2107" w:rsidP="003D733E">
            <w:pPr>
              <w:ind w:left="0" w:firstLine="0"/>
              <w:rPr>
                <w:rFonts w:eastAsia="Times New Roman" w:cs="Arial"/>
                <w:sz w:val="18"/>
                <w:szCs w:val="18"/>
                <w:lang w:val="es-ES_tradnl" w:eastAsia="en-GB"/>
              </w:rPr>
            </w:pPr>
          </w:p>
        </w:tc>
        <w:tc>
          <w:tcPr>
            <w:tcW w:w="1057" w:type="dxa"/>
            <w:tcBorders>
              <w:top w:val="single" w:sz="4" w:space="0" w:color="auto"/>
              <w:left w:val="nil"/>
              <w:right w:val="nil"/>
            </w:tcBorders>
            <w:shd w:val="clear" w:color="000000" w:fill="FFFFFF"/>
            <w:noWrap/>
            <w:vAlign w:val="center"/>
          </w:tcPr>
          <w:p w14:paraId="510D7154" w14:textId="77777777" w:rsidR="001D2107" w:rsidRPr="00642A95" w:rsidRDefault="001D2107" w:rsidP="00D57862">
            <w:pPr>
              <w:ind w:left="0" w:firstLine="0"/>
              <w:jc w:val="center"/>
              <w:rPr>
                <w:rFonts w:eastAsia="Times New Roman" w:cs="Arial"/>
                <w:b/>
                <w:bCs/>
                <w:sz w:val="18"/>
                <w:szCs w:val="18"/>
                <w:lang w:val="es-ES_tradnl" w:eastAsia="en-GB"/>
              </w:rPr>
            </w:pPr>
          </w:p>
        </w:tc>
        <w:tc>
          <w:tcPr>
            <w:tcW w:w="257" w:type="dxa"/>
            <w:tcBorders>
              <w:top w:val="single" w:sz="4" w:space="0" w:color="auto"/>
              <w:left w:val="nil"/>
              <w:right w:val="nil"/>
            </w:tcBorders>
            <w:shd w:val="clear" w:color="000000" w:fill="FFFFFF"/>
            <w:noWrap/>
            <w:vAlign w:val="center"/>
          </w:tcPr>
          <w:p w14:paraId="0BC18A9F" w14:textId="77777777" w:rsidR="001D2107" w:rsidRPr="00642A95" w:rsidRDefault="001D2107" w:rsidP="003D733E">
            <w:pPr>
              <w:ind w:left="0" w:firstLine="0"/>
              <w:rPr>
                <w:rFonts w:eastAsia="Times New Roman" w:cs="Arial"/>
                <w:sz w:val="18"/>
                <w:szCs w:val="18"/>
                <w:lang w:val="es-ES_tradnl" w:eastAsia="en-GB"/>
              </w:rPr>
            </w:pPr>
          </w:p>
        </w:tc>
        <w:tc>
          <w:tcPr>
            <w:tcW w:w="742" w:type="dxa"/>
            <w:tcBorders>
              <w:top w:val="single" w:sz="4" w:space="0" w:color="auto"/>
              <w:left w:val="nil"/>
              <w:right w:val="nil"/>
            </w:tcBorders>
            <w:shd w:val="clear" w:color="000000" w:fill="FFFFFF"/>
            <w:noWrap/>
            <w:vAlign w:val="center"/>
          </w:tcPr>
          <w:p w14:paraId="1AEFA6D8" w14:textId="77777777" w:rsidR="001D2107" w:rsidRPr="00642A95" w:rsidRDefault="001D2107" w:rsidP="003D733E">
            <w:pPr>
              <w:ind w:left="0" w:firstLine="0"/>
              <w:rPr>
                <w:rFonts w:eastAsia="Times New Roman" w:cs="Arial"/>
                <w:b/>
                <w:bCs/>
                <w:sz w:val="18"/>
                <w:szCs w:val="18"/>
                <w:lang w:val="es-ES_tradnl" w:eastAsia="en-GB"/>
              </w:rPr>
            </w:pPr>
          </w:p>
        </w:tc>
        <w:tc>
          <w:tcPr>
            <w:tcW w:w="263" w:type="dxa"/>
            <w:tcBorders>
              <w:top w:val="single" w:sz="4" w:space="0" w:color="auto"/>
              <w:left w:val="nil"/>
              <w:right w:val="nil"/>
            </w:tcBorders>
            <w:shd w:val="clear" w:color="auto" w:fill="D9D9D9" w:themeFill="background1" w:themeFillShade="D9"/>
            <w:noWrap/>
            <w:vAlign w:val="center"/>
          </w:tcPr>
          <w:p w14:paraId="76E05EF8" w14:textId="77777777" w:rsidR="001D2107" w:rsidRPr="00642A95" w:rsidRDefault="001D2107" w:rsidP="003D733E">
            <w:pPr>
              <w:ind w:left="0" w:firstLine="0"/>
              <w:rPr>
                <w:rFonts w:eastAsia="Times New Roman" w:cs="Arial"/>
                <w:sz w:val="18"/>
                <w:szCs w:val="18"/>
                <w:lang w:val="es-ES_tradnl" w:eastAsia="en-GB"/>
              </w:rPr>
            </w:pPr>
          </w:p>
        </w:tc>
        <w:tc>
          <w:tcPr>
            <w:tcW w:w="762" w:type="dxa"/>
            <w:tcBorders>
              <w:top w:val="single" w:sz="4" w:space="0" w:color="auto"/>
              <w:left w:val="nil"/>
              <w:right w:val="nil"/>
            </w:tcBorders>
            <w:shd w:val="clear" w:color="000000" w:fill="FFFFFF"/>
            <w:noWrap/>
            <w:vAlign w:val="center"/>
          </w:tcPr>
          <w:p w14:paraId="18A83A45" w14:textId="77777777" w:rsidR="001D2107" w:rsidRPr="00642A95" w:rsidRDefault="001D2107" w:rsidP="00D57862">
            <w:pPr>
              <w:ind w:left="0" w:firstLine="0"/>
              <w:jc w:val="center"/>
              <w:rPr>
                <w:rFonts w:eastAsia="Times New Roman" w:cs="Arial"/>
                <w:b/>
                <w:bCs/>
                <w:sz w:val="18"/>
                <w:szCs w:val="18"/>
                <w:lang w:val="es-ES_tradnl" w:eastAsia="en-GB"/>
              </w:rPr>
            </w:pPr>
          </w:p>
        </w:tc>
        <w:tc>
          <w:tcPr>
            <w:tcW w:w="257" w:type="dxa"/>
            <w:tcBorders>
              <w:top w:val="single" w:sz="4" w:space="0" w:color="auto"/>
              <w:left w:val="nil"/>
              <w:right w:val="nil"/>
            </w:tcBorders>
            <w:shd w:val="clear" w:color="000000" w:fill="FFFFFF"/>
            <w:noWrap/>
            <w:vAlign w:val="center"/>
          </w:tcPr>
          <w:p w14:paraId="08D02B62" w14:textId="77777777" w:rsidR="001D2107" w:rsidRPr="00642A95" w:rsidRDefault="001D2107" w:rsidP="00D57862">
            <w:pPr>
              <w:ind w:left="0" w:firstLine="0"/>
              <w:rPr>
                <w:rFonts w:eastAsia="Times New Roman" w:cs="Arial"/>
                <w:sz w:val="18"/>
                <w:szCs w:val="18"/>
                <w:lang w:val="es-ES_tradnl" w:eastAsia="en-GB"/>
              </w:rPr>
            </w:pPr>
          </w:p>
        </w:tc>
        <w:tc>
          <w:tcPr>
            <w:tcW w:w="1057" w:type="dxa"/>
            <w:tcBorders>
              <w:top w:val="single" w:sz="4" w:space="0" w:color="auto"/>
              <w:left w:val="nil"/>
              <w:right w:val="nil"/>
            </w:tcBorders>
            <w:shd w:val="clear" w:color="000000" w:fill="FFFFFF"/>
            <w:noWrap/>
            <w:vAlign w:val="center"/>
          </w:tcPr>
          <w:p w14:paraId="351CF890" w14:textId="77777777" w:rsidR="001D2107" w:rsidRPr="00642A95" w:rsidRDefault="001D2107" w:rsidP="00D57862">
            <w:pPr>
              <w:ind w:left="0" w:firstLine="0"/>
              <w:jc w:val="center"/>
              <w:rPr>
                <w:rFonts w:eastAsia="Times New Roman" w:cs="Arial"/>
                <w:b/>
                <w:bCs/>
                <w:sz w:val="18"/>
                <w:szCs w:val="18"/>
                <w:lang w:val="es-ES_tradnl" w:eastAsia="en-GB"/>
              </w:rPr>
            </w:pPr>
          </w:p>
        </w:tc>
        <w:tc>
          <w:tcPr>
            <w:tcW w:w="257" w:type="dxa"/>
            <w:tcBorders>
              <w:top w:val="single" w:sz="4" w:space="0" w:color="auto"/>
              <w:left w:val="nil"/>
              <w:right w:val="nil"/>
            </w:tcBorders>
            <w:shd w:val="clear" w:color="000000" w:fill="FFFFFF"/>
            <w:noWrap/>
            <w:vAlign w:val="center"/>
          </w:tcPr>
          <w:p w14:paraId="33787B5D" w14:textId="77777777" w:rsidR="001D2107" w:rsidRPr="00642A95" w:rsidRDefault="001D2107" w:rsidP="00D57862">
            <w:pPr>
              <w:ind w:left="0" w:firstLine="0"/>
              <w:rPr>
                <w:rFonts w:eastAsia="Times New Roman" w:cs="Arial"/>
                <w:sz w:val="18"/>
                <w:szCs w:val="18"/>
                <w:lang w:val="es-ES_tradnl" w:eastAsia="en-GB"/>
              </w:rPr>
            </w:pPr>
          </w:p>
        </w:tc>
        <w:tc>
          <w:tcPr>
            <w:tcW w:w="830" w:type="dxa"/>
            <w:tcBorders>
              <w:top w:val="single" w:sz="4" w:space="0" w:color="auto"/>
              <w:left w:val="nil"/>
              <w:right w:val="nil"/>
            </w:tcBorders>
            <w:shd w:val="clear" w:color="000000" w:fill="FFFFFF"/>
            <w:noWrap/>
            <w:vAlign w:val="center"/>
          </w:tcPr>
          <w:p w14:paraId="30216A77" w14:textId="77777777" w:rsidR="001D2107" w:rsidRPr="00642A95" w:rsidRDefault="001D2107" w:rsidP="00D57862">
            <w:pPr>
              <w:ind w:left="0" w:firstLine="0"/>
              <w:rPr>
                <w:rFonts w:eastAsia="Times New Roman" w:cs="Arial"/>
                <w:b/>
                <w:bCs/>
                <w:sz w:val="18"/>
                <w:szCs w:val="18"/>
                <w:lang w:val="es-ES_tradnl" w:eastAsia="en-GB"/>
              </w:rPr>
            </w:pPr>
          </w:p>
        </w:tc>
      </w:tr>
      <w:tr w:rsidR="001D2107" w:rsidRPr="00642A95" w14:paraId="48B7C43D" w14:textId="77777777" w:rsidTr="00567923">
        <w:tc>
          <w:tcPr>
            <w:tcW w:w="3028" w:type="dxa"/>
            <w:tcBorders>
              <w:left w:val="nil"/>
              <w:bottom w:val="nil"/>
              <w:right w:val="nil"/>
            </w:tcBorders>
            <w:shd w:val="clear" w:color="000000" w:fill="FFFFFF"/>
            <w:noWrap/>
            <w:vAlign w:val="center"/>
          </w:tcPr>
          <w:p w14:paraId="0B8E352B" w14:textId="04869EDE" w:rsidR="00CE1715" w:rsidRPr="00642A95" w:rsidRDefault="00723CFB" w:rsidP="00723CFB">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 xml:space="preserve">Saldo del fondo al inicio del ejercicio </w:t>
            </w:r>
          </w:p>
        </w:tc>
        <w:tc>
          <w:tcPr>
            <w:tcW w:w="657" w:type="dxa"/>
            <w:gridSpan w:val="2"/>
            <w:tcBorders>
              <w:left w:val="nil"/>
              <w:bottom w:val="nil"/>
              <w:right w:val="nil"/>
            </w:tcBorders>
            <w:shd w:val="clear" w:color="000000" w:fill="FFFFFF"/>
            <w:noWrap/>
          </w:tcPr>
          <w:p w14:paraId="699A6066" w14:textId="77777777" w:rsidR="00CE1715" w:rsidRPr="00642A95" w:rsidRDefault="00CE1715" w:rsidP="00F32065">
            <w:pPr>
              <w:ind w:left="0" w:firstLine="0"/>
              <w:jc w:val="center"/>
              <w:rPr>
                <w:rFonts w:eastAsia="Times New Roman" w:cs="Arial"/>
                <w:sz w:val="18"/>
                <w:szCs w:val="18"/>
                <w:lang w:val="es-ES_tradnl" w:eastAsia="en-GB"/>
              </w:rPr>
            </w:pPr>
          </w:p>
        </w:tc>
        <w:tc>
          <w:tcPr>
            <w:tcW w:w="815" w:type="dxa"/>
            <w:tcBorders>
              <w:left w:val="nil"/>
              <w:bottom w:val="nil"/>
              <w:right w:val="nil"/>
            </w:tcBorders>
            <w:shd w:val="clear" w:color="000000" w:fill="FFFFFF"/>
            <w:noWrap/>
          </w:tcPr>
          <w:p w14:paraId="62712895"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372 </w:t>
            </w:r>
          </w:p>
        </w:tc>
        <w:tc>
          <w:tcPr>
            <w:tcW w:w="257" w:type="dxa"/>
            <w:tcBorders>
              <w:left w:val="nil"/>
              <w:bottom w:val="nil"/>
              <w:right w:val="nil"/>
            </w:tcBorders>
            <w:shd w:val="clear" w:color="000000" w:fill="FFFFFF"/>
            <w:noWrap/>
          </w:tcPr>
          <w:p w14:paraId="2A2EBBD0"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left w:val="nil"/>
              <w:bottom w:val="nil"/>
              <w:right w:val="nil"/>
            </w:tcBorders>
            <w:shd w:val="clear" w:color="000000" w:fill="FFFFFF"/>
            <w:noWrap/>
          </w:tcPr>
          <w:p w14:paraId="5DE7F2AD" w14:textId="4E65F1DE"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2</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846 </w:t>
            </w:r>
          </w:p>
        </w:tc>
        <w:tc>
          <w:tcPr>
            <w:tcW w:w="257" w:type="dxa"/>
            <w:tcBorders>
              <w:left w:val="nil"/>
              <w:bottom w:val="nil"/>
              <w:right w:val="nil"/>
            </w:tcBorders>
            <w:shd w:val="clear" w:color="000000" w:fill="FFFFFF"/>
            <w:noWrap/>
          </w:tcPr>
          <w:p w14:paraId="2655C811"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left w:val="nil"/>
              <w:bottom w:val="nil"/>
              <w:right w:val="nil"/>
            </w:tcBorders>
            <w:shd w:val="clear" w:color="000000" w:fill="FFFFFF"/>
            <w:noWrap/>
          </w:tcPr>
          <w:p w14:paraId="43E8F942" w14:textId="736E2A8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3</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218 </w:t>
            </w:r>
          </w:p>
        </w:tc>
        <w:tc>
          <w:tcPr>
            <w:tcW w:w="263" w:type="dxa"/>
            <w:tcBorders>
              <w:left w:val="nil"/>
              <w:bottom w:val="nil"/>
              <w:right w:val="nil"/>
            </w:tcBorders>
            <w:shd w:val="clear" w:color="auto" w:fill="D9D9D9" w:themeFill="background1" w:themeFillShade="D9"/>
            <w:noWrap/>
          </w:tcPr>
          <w:p w14:paraId="5BAF44F2"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left w:val="nil"/>
              <w:bottom w:val="nil"/>
              <w:right w:val="nil"/>
            </w:tcBorders>
            <w:shd w:val="clear" w:color="000000" w:fill="FFFFFF"/>
            <w:noWrap/>
          </w:tcPr>
          <w:p w14:paraId="6DF4EE4C"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709 </w:t>
            </w:r>
          </w:p>
        </w:tc>
        <w:tc>
          <w:tcPr>
            <w:tcW w:w="257" w:type="dxa"/>
            <w:tcBorders>
              <w:left w:val="nil"/>
              <w:bottom w:val="nil"/>
              <w:right w:val="nil"/>
            </w:tcBorders>
            <w:shd w:val="clear" w:color="000000" w:fill="FFFFFF"/>
            <w:noWrap/>
          </w:tcPr>
          <w:p w14:paraId="6866D983"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left w:val="nil"/>
              <w:bottom w:val="nil"/>
              <w:right w:val="nil"/>
            </w:tcBorders>
            <w:shd w:val="clear" w:color="000000" w:fill="FFFFFF"/>
            <w:noWrap/>
          </w:tcPr>
          <w:p w14:paraId="4CB352D3" w14:textId="2FB0FF8D"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4</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131 </w:t>
            </w:r>
          </w:p>
        </w:tc>
        <w:tc>
          <w:tcPr>
            <w:tcW w:w="257" w:type="dxa"/>
            <w:tcBorders>
              <w:left w:val="nil"/>
              <w:bottom w:val="nil"/>
              <w:right w:val="nil"/>
            </w:tcBorders>
            <w:shd w:val="clear" w:color="000000" w:fill="FFFFFF"/>
            <w:noWrap/>
          </w:tcPr>
          <w:p w14:paraId="167D597F"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left w:val="nil"/>
              <w:bottom w:val="nil"/>
              <w:right w:val="nil"/>
            </w:tcBorders>
            <w:shd w:val="clear" w:color="000000" w:fill="FFFFFF"/>
            <w:noWrap/>
          </w:tcPr>
          <w:p w14:paraId="61DF25BE" w14:textId="5F3E107E"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4</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 xml:space="preserve">840 </w:t>
            </w:r>
          </w:p>
        </w:tc>
      </w:tr>
      <w:tr w:rsidR="00CE1715" w:rsidRPr="00642A95" w14:paraId="2650D9F8" w14:textId="77777777" w:rsidTr="00567923">
        <w:tc>
          <w:tcPr>
            <w:tcW w:w="3028" w:type="dxa"/>
            <w:tcBorders>
              <w:top w:val="nil"/>
              <w:left w:val="nil"/>
              <w:bottom w:val="nil"/>
              <w:right w:val="nil"/>
            </w:tcBorders>
            <w:shd w:val="clear" w:color="000000" w:fill="FFFFFF"/>
            <w:noWrap/>
            <w:vAlign w:val="center"/>
          </w:tcPr>
          <w:p w14:paraId="4CF0264F" w14:textId="6E71DFBA" w:rsidR="00CE1715" w:rsidRPr="00642A95" w:rsidRDefault="00723CFB" w:rsidP="00723CFB">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Ingresos/(gastos) netos</w:t>
            </w:r>
            <w:r w:rsidR="009870F6" w:rsidRPr="00642A95">
              <w:rPr>
                <w:rFonts w:eastAsia="Times New Roman" w:cs="Arial"/>
                <w:sz w:val="18"/>
                <w:szCs w:val="18"/>
                <w:lang w:val="es-ES_tradnl" w:eastAsia="en-GB"/>
              </w:rPr>
              <w:t xml:space="preserve"> del ejercicio</w:t>
            </w:r>
            <w:r w:rsidRPr="00642A95">
              <w:rPr>
                <w:rFonts w:eastAsia="Times New Roman" w:cs="Arial"/>
                <w:sz w:val="18"/>
                <w:szCs w:val="18"/>
                <w:lang w:val="es-ES_tradnl" w:eastAsia="en-GB"/>
              </w:rPr>
              <w:t xml:space="preserve"> </w:t>
            </w:r>
          </w:p>
        </w:tc>
        <w:tc>
          <w:tcPr>
            <w:tcW w:w="657" w:type="dxa"/>
            <w:gridSpan w:val="2"/>
            <w:tcBorders>
              <w:top w:val="nil"/>
              <w:left w:val="nil"/>
              <w:bottom w:val="nil"/>
              <w:right w:val="nil"/>
            </w:tcBorders>
            <w:shd w:val="clear" w:color="000000" w:fill="FFFFFF"/>
            <w:noWrap/>
          </w:tcPr>
          <w:p w14:paraId="33FA8FD9" w14:textId="77777777" w:rsidR="00CE1715" w:rsidRPr="00642A95" w:rsidRDefault="00CE1715" w:rsidP="00F32065">
            <w:pPr>
              <w:ind w:left="0" w:firstLine="0"/>
              <w:jc w:val="center"/>
              <w:rPr>
                <w:rFonts w:eastAsia="Times New Roman" w:cs="Arial"/>
                <w:sz w:val="18"/>
                <w:szCs w:val="18"/>
                <w:lang w:val="es-ES_tradnl" w:eastAsia="en-GB"/>
              </w:rPr>
            </w:pPr>
            <w:r w:rsidRPr="00642A95">
              <w:rPr>
                <w:rFonts w:eastAsia="Times New Roman" w:cs="Arial"/>
                <w:sz w:val="18"/>
                <w:szCs w:val="18"/>
                <w:lang w:val="es-ES_tradnl" w:eastAsia="en-GB"/>
              </w:rPr>
              <w:t>11</w:t>
            </w:r>
          </w:p>
        </w:tc>
        <w:tc>
          <w:tcPr>
            <w:tcW w:w="815" w:type="dxa"/>
            <w:tcBorders>
              <w:top w:val="nil"/>
              <w:left w:val="nil"/>
              <w:bottom w:val="nil"/>
              <w:right w:val="nil"/>
            </w:tcBorders>
            <w:shd w:val="clear" w:color="000000" w:fill="FFFFFF"/>
            <w:noWrap/>
          </w:tcPr>
          <w:p w14:paraId="2E6D47EF"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898 </w:t>
            </w:r>
          </w:p>
        </w:tc>
        <w:tc>
          <w:tcPr>
            <w:tcW w:w="257" w:type="dxa"/>
            <w:tcBorders>
              <w:top w:val="nil"/>
              <w:left w:val="nil"/>
              <w:bottom w:val="nil"/>
              <w:right w:val="nil"/>
            </w:tcBorders>
            <w:shd w:val="clear" w:color="000000" w:fill="FFFFFF"/>
            <w:noWrap/>
          </w:tcPr>
          <w:p w14:paraId="316D55F8"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tcPr>
          <w:p w14:paraId="4A87E322"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(237)</w:t>
            </w:r>
          </w:p>
        </w:tc>
        <w:tc>
          <w:tcPr>
            <w:tcW w:w="257" w:type="dxa"/>
            <w:tcBorders>
              <w:top w:val="nil"/>
              <w:left w:val="nil"/>
              <w:bottom w:val="nil"/>
              <w:right w:val="nil"/>
            </w:tcBorders>
            <w:shd w:val="clear" w:color="000000" w:fill="FFFFFF"/>
            <w:noWrap/>
          </w:tcPr>
          <w:p w14:paraId="5A217999"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bottom w:val="nil"/>
              <w:right w:val="nil"/>
            </w:tcBorders>
            <w:shd w:val="clear" w:color="000000" w:fill="FFFFFF"/>
            <w:noWrap/>
          </w:tcPr>
          <w:p w14:paraId="5142D226"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661 </w:t>
            </w:r>
          </w:p>
        </w:tc>
        <w:tc>
          <w:tcPr>
            <w:tcW w:w="263" w:type="dxa"/>
            <w:tcBorders>
              <w:top w:val="nil"/>
              <w:left w:val="nil"/>
              <w:bottom w:val="nil"/>
              <w:right w:val="nil"/>
            </w:tcBorders>
            <w:shd w:val="clear" w:color="auto" w:fill="D9D9D9" w:themeFill="background1" w:themeFillShade="D9"/>
            <w:noWrap/>
          </w:tcPr>
          <w:p w14:paraId="0B84E768"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bottom w:val="nil"/>
              <w:right w:val="nil"/>
            </w:tcBorders>
            <w:shd w:val="clear" w:color="000000" w:fill="FFFFFF"/>
            <w:noWrap/>
          </w:tcPr>
          <w:p w14:paraId="04AE2DF8"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(337)</w:t>
            </w:r>
          </w:p>
        </w:tc>
        <w:tc>
          <w:tcPr>
            <w:tcW w:w="257" w:type="dxa"/>
            <w:tcBorders>
              <w:top w:val="nil"/>
              <w:left w:val="nil"/>
              <w:bottom w:val="nil"/>
              <w:right w:val="nil"/>
            </w:tcBorders>
            <w:shd w:val="clear" w:color="000000" w:fill="FFFFFF"/>
            <w:noWrap/>
          </w:tcPr>
          <w:p w14:paraId="29262483"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bottom w:val="nil"/>
              <w:right w:val="nil"/>
            </w:tcBorders>
            <w:shd w:val="clear" w:color="000000" w:fill="FFFFFF"/>
            <w:noWrap/>
          </w:tcPr>
          <w:p w14:paraId="37538FE1" w14:textId="3972C41B"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285)</w:t>
            </w:r>
          </w:p>
        </w:tc>
        <w:tc>
          <w:tcPr>
            <w:tcW w:w="257" w:type="dxa"/>
            <w:tcBorders>
              <w:top w:val="nil"/>
              <w:left w:val="nil"/>
              <w:bottom w:val="nil"/>
              <w:right w:val="nil"/>
            </w:tcBorders>
            <w:shd w:val="clear" w:color="000000" w:fill="FFFFFF"/>
            <w:noWrap/>
          </w:tcPr>
          <w:p w14:paraId="1BC37FDC"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bottom w:val="nil"/>
              <w:right w:val="nil"/>
            </w:tcBorders>
            <w:shd w:val="clear" w:color="000000" w:fill="FFFFFF"/>
            <w:noWrap/>
          </w:tcPr>
          <w:p w14:paraId="360CDB96" w14:textId="04D47E72"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(1</w:t>
            </w:r>
            <w:r w:rsidR="002D7138" w:rsidRPr="00642A95">
              <w:rPr>
                <w:rFonts w:eastAsia="Times New Roman" w:cs="Arial"/>
                <w:sz w:val="18"/>
                <w:szCs w:val="18"/>
                <w:lang w:val="es-ES_tradnl" w:eastAsia="en-GB"/>
              </w:rPr>
              <w:t>.</w:t>
            </w:r>
            <w:r w:rsidRPr="00642A95">
              <w:rPr>
                <w:rFonts w:eastAsia="Times New Roman" w:cs="Arial"/>
                <w:sz w:val="18"/>
                <w:szCs w:val="18"/>
                <w:lang w:val="es-ES_tradnl" w:eastAsia="en-GB"/>
              </w:rPr>
              <w:t>622)</w:t>
            </w:r>
          </w:p>
        </w:tc>
      </w:tr>
      <w:tr w:rsidR="00F32065" w:rsidRPr="00642A95" w14:paraId="78DFF411" w14:textId="77777777" w:rsidTr="00567923">
        <w:tc>
          <w:tcPr>
            <w:tcW w:w="3028" w:type="dxa"/>
            <w:tcBorders>
              <w:top w:val="nil"/>
              <w:left w:val="nil"/>
              <w:right w:val="nil"/>
            </w:tcBorders>
            <w:shd w:val="clear" w:color="000000" w:fill="FFFFFF"/>
            <w:noWrap/>
            <w:vAlign w:val="center"/>
          </w:tcPr>
          <w:p w14:paraId="06C6B5B8" w14:textId="24022B43" w:rsidR="00CE1715" w:rsidRPr="00642A95" w:rsidRDefault="00CE1715" w:rsidP="00723CFB">
            <w:pPr>
              <w:ind w:left="0" w:firstLine="0"/>
              <w:rPr>
                <w:rFonts w:eastAsia="Times New Roman" w:cs="Arial"/>
                <w:sz w:val="18"/>
                <w:szCs w:val="18"/>
                <w:lang w:val="es-ES_tradnl" w:eastAsia="en-GB"/>
              </w:rPr>
            </w:pPr>
            <w:r w:rsidRPr="00642A95">
              <w:rPr>
                <w:rFonts w:eastAsia="Times New Roman" w:cs="Arial"/>
                <w:sz w:val="18"/>
                <w:szCs w:val="18"/>
                <w:lang w:val="es-ES_tradnl" w:eastAsia="en-GB"/>
              </w:rPr>
              <w:t>Transfer</w:t>
            </w:r>
            <w:r w:rsidR="00723CFB" w:rsidRPr="00642A95">
              <w:rPr>
                <w:rFonts w:eastAsia="Times New Roman" w:cs="Arial"/>
                <w:sz w:val="18"/>
                <w:szCs w:val="18"/>
                <w:lang w:val="es-ES_tradnl" w:eastAsia="en-GB"/>
              </w:rPr>
              <w:t>encia</w:t>
            </w:r>
            <w:r w:rsidRPr="00642A95">
              <w:rPr>
                <w:rFonts w:eastAsia="Times New Roman" w:cs="Arial"/>
                <w:sz w:val="18"/>
                <w:szCs w:val="18"/>
                <w:lang w:val="es-ES_tradnl" w:eastAsia="en-GB"/>
              </w:rPr>
              <w:t xml:space="preserve"> (</w:t>
            </w:r>
            <w:r w:rsidR="00723CFB" w:rsidRPr="00642A95">
              <w:rPr>
                <w:rFonts w:eastAsia="Times New Roman" w:cs="Arial"/>
                <w:sz w:val="18"/>
                <w:szCs w:val="18"/>
                <w:lang w:val="es-ES_tradnl" w:eastAsia="en-GB"/>
              </w:rPr>
              <w:t>de)/a fondo de reserva</w:t>
            </w:r>
            <w:r w:rsidRPr="00642A95">
              <w:rPr>
                <w:rFonts w:eastAsia="Times New Roman" w:cs="Arial"/>
                <w:sz w:val="18"/>
                <w:szCs w:val="18"/>
                <w:lang w:val="es-ES_tradnl" w:eastAsia="en-GB"/>
              </w:rPr>
              <w:t xml:space="preserve"> </w:t>
            </w:r>
          </w:p>
        </w:tc>
        <w:tc>
          <w:tcPr>
            <w:tcW w:w="657" w:type="dxa"/>
            <w:gridSpan w:val="2"/>
            <w:tcBorders>
              <w:top w:val="nil"/>
              <w:left w:val="nil"/>
              <w:right w:val="nil"/>
            </w:tcBorders>
            <w:shd w:val="clear" w:color="000000" w:fill="FFFFFF"/>
            <w:noWrap/>
          </w:tcPr>
          <w:p w14:paraId="10361748" w14:textId="77777777" w:rsidR="00CE1715" w:rsidRPr="00642A95" w:rsidRDefault="00CE1715" w:rsidP="00F32065">
            <w:pPr>
              <w:ind w:left="0" w:firstLine="0"/>
              <w:jc w:val="center"/>
              <w:rPr>
                <w:rFonts w:eastAsia="Times New Roman" w:cs="Arial"/>
                <w:sz w:val="18"/>
                <w:szCs w:val="18"/>
                <w:lang w:val="es-ES_tradnl" w:eastAsia="en-GB"/>
              </w:rPr>
            </w:pPr>
          </w:p>
        </w:tc>
        <w:tc>
          <w:tcPr>
            <w:tcW w:w="815" w:type="dxa"/>
            <w:tcBorders>
              <w:top w:val="nil"/>
              <w:left w:val="nil"/>
              <w:right w:val="nil"/>
            </w:tcBorders>
            <w:shd w:val="clear" w:color="000000" w:fill="FFFFFF"/>
            <w:noWrap/>
          </w:tcPr>
          <w:p w14:paraId="0627EAEB"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 </w:t>
            </w:r>
          </w:p>
        </w:tc>
        <w:tc>
          <w:tcPr>
            <w:tcW w:w="257" w:type="dxa"/>
            <w:tcBorders>
              <w:top w:val="nil"/>
              <w:left w:val="nil"/>
              <w:right w:val="nil"/>
            </w:tcBorders>
            <w:shd w:val="clear" w:color="000000" w:fill="FFFFFF"/>
            <w:noWrap/>
          </w:tcPr>
          <w:p w14:paraId="446BF0F8"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right w:val="nil"/>
            </w:tcBorders>
            <w:shd w:val="clear" w:color="000000" w:fill="FFFFFF"/>
            <w:noWrap/>
          </w:tcPr>
          <w:p w14:paraId="7C082B63"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 </w:t>
            </w:r>
          </w:p>
        </w:tc>
        <w:tc>
          <w:tcPr>
            <w:tcW w:w="257" w:type="dxa"/>
            <w:tcBorders>
              <w:top w:val="nil"/>
              <w:left w:val="nil"/>
              <w:right w:val="nil"/>
            </w:tcBorders>
            <w:shd w:val="clear" w:color="000000" w:fill="FFFFFF"/>
            <w:noWrap/>
          </w:tcPr>
          <w:p w14:paraId="6075783D"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42" w:type="dxa"/>
            <w:tcBorders>
              <w:top w:val="nil"/>
              <w:left w:val="nil"/>
              <w:right w:val="nil"/>
            </w:tcBorders>
            <w:shd w:val="clear" w:color="000000" w:fill="FFFFFF"/>
            <w:noWrap/>
          </w:tcPr>
          <w:p w14:paraId="15929EFE"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 </w:t>
            </w:r>
          </w:p>
        </w:tc>
        <w:tc>
          <w:tcPr>
            <w:tcW w:w="263" w:type="dxa"/>
            <w:tcBorders>
              <w:top w:val="nil"/>
              <w:left w:val="nil"/>
              <w:right w:val="nil"/>
            </w:tcBorders>
            <w:shd w:val="clear" w:color="auto" w:fill="D9D9D9" w:themeFill="background1" w:themeFillShade="D9"/>
            <w:noWrap/>
          </w:tcPr>
          <w:p w14:paraId="34EA4027"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762" w:type="dxa"/>
            <w:tcBorders>
              <w:top w:val="nil"/>
              <w:left w:val="nil"/>
              <w:right w:val="nil"/>
            </w:tcBorders>
            <w:shd w:val="clear" w:color="000000" w:fill="FFFFFF"/>
            <w:noWrap/>
          </w:tcPr>
          <w:p w14:paraId="19ABF5C2"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 </w:t>
            </w:r>
          </w:p>
        </w:tc>
        <w:tc>
          <w:tcPr>
            <w:tcW w:w="257" w:type="dxa"/>
            <w:tcBorders>
              <w:top w:val="nil"/>
              <w:left w:val="nil"/>
              <w:right w:val="nil"/>
            </w:tcBorders>
            <w:shd w:val="clear" w:color="000000" w:fill="FFFFFF"/>
            <w:noWrap/>
          </w:tcPr>
          <w:p w14:paraId="74FFC1EE"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1057" w:type="dxa"/>
            <w:tcBorders>
              <w:top w:val="nil"/>
              <w:left w:val="nil"/>
              <w:right w:val="nil"/>
            </w:tcBorders>
            <w:shd w:val="clear" w:color="000000" w:fill="FFFFFF"/>
            <w:noWrap/>
          </w:tcPr>
          <w:p w14:paraId="12BFB8FB"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 </w:t>
            </w:r>
          </w:p>
        </w:tc>
        <w:tc>
          <w:tcPr>
            <w:tcW w:w="257" w:type="dxa"/>
            <w:tcBorders>
              <w:top w:val="nil"/>
              <w:left w:val="nil"/>
              <w:right w:val="nil"/>
            </w:tcBorders>
            <w:shd w:val="clear" w:color="000000" w:fill="FFFFFF"/>
            <w:noWrap/>
          </w:tcPr>
          <w:p w14:paraId="60282FDA"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w:t>
            </w:r>
          </w:p>
        </w:tc>
        <w:tc>
          <w:tcPr>
            <w:tcW w:w="830" w:type="dxa"/>
            <w:tcBorders>
              <w:top w:val="nil"/>
              <w:left w:val="nil"/>
              <w:right w:val="nil"/>
            </w:tcBorders>
            <w:shd w:val="clear" w:color="000000" w:fill="FFFFFF"/>
            <w:noWrap/>
          </w:tcPr>
          <w:p w14:paraId="00C0A0A8" w14:textId="77777777" w:rsidR="00CE1715" w:rsidRPr="00642A95" w:rsidRDefault="00CE1715" w:rsidP="00F32065">
            <w:pPr>
              <w:ind w:left="0" w:firstLine="0"/>
              <w:jc w:val="right"/>
              <w:rPr>
                <w:rFonts w:eastAsia="Times New Roman" w:cs="Arial"/>
                <w:sz w:val="18"/>
                <w:szCs w:val="18"/>
                <w:lang w:val="es-ES_tradnl" w:eastAsia="en-GB"/>
              </w:rPr>
            </w:pPr>
            <w:r w:rsidRPr="00642A95">
              <w:rPr>
                <w:rFonts w:eastAsia="Times New Roman" w:cs="Arial"/>
                <w:sz w:val="18"/>
                <w:szCs w:val="18"/>
                <w:lang w:val="es-ES_tradnl" w:eastAsia="en-GB"/>
              </w:rPr>
              <w:t xml:space="preserve"> - </w:t>
            </w:r>
          </w:p>
        </w:tc>
      </w:tr>
      <w:tr w:rsidR="00A85520" w:rsidRPr="00642A95" w14:paraId="22816E63" w14:textId="77777777" w:rsidTr="00567923">
        <w:tc>
          <w:tcPr>
            <w:tcW w:w="3028" w:type="dxa"/>
            <w:tcBorders>
              <w:left w:val="nil"/>
              <w:bottom w:val="nil"/>
              <w:right w:val="nil"/>
            </w:tcBorders>
            <w:shd w:val="clear" w:color="000000" w:fill="FFFFFF"/>
            <w:noWrap/>
            <w:vAlign w:val="center"/>
          </w:tcPr>
          <w:p w14:paraId="42A3225E" w14:textId="77777777" w:rsidR="00A85520" w:rsidRPr="00642A95" w:rsidRDefault="00A85520" w:rsidP="00D57862">
            <w:pPr>
              <w:ind w:left="0" w:firstLine="0"/>
              <w:rPr>
                <w:rFonts w:eastAsia="Times New Roman" w:cs="Arial"/>
                <w:sz w:val="18"/>
                <w:szCs w:val="18"/>
                <w:lang w:val="es-ES_tradnl" w:eastAsia="en-GB"/>
              </w:rPr>
            </w:pPr>
          </w:p>
        </w:tc>
        <w:tc>
          <w:tcPr>
            <w:tcW w:w="657" w:type="dxa"/>
            <w:gridSpan w:val="2"/>
            <w:tcBorders>
              <w:left w:val="nil"/>
              <w:bottom w:val="nil"/>
              <w:right w:val="nil"/>
            </w:tcBorders>
            <w:shd w:val="clear" w:color="000000" w:fill="FFFFFF"/>
            <w:noWrap/>
          </w:tcPr>
          <w:p w14:paraId="076A4EA3" w14:textId="77777777" w:rsidR="00A85520" w:rsidRPr="00642A95" w:rsidRDefault="00A85520" w:rsidP="00F32065">
            <w:pPr>
              <w:ind w:left="0" w:firstLine="0"/>
              <w:jc w:val="center"/>
              <w:rPr>
                <w:rFonts w:eastAsia="Times New Roman" w:cs="Arial"/>
                <w:sz w:val="18"/>
                <w:szCs w:val="18"/>
                <w:lang w:val="es-ES_tradnl" w:eastAsia="en-GB"/>
              </w:rPr>
            </w:pPr>
          </w:p>
        </w:tc>
        <w:tc>
          <w:tcPr>
            <w:tcW w:w="815" w:type="dxa"/>
            <w:tcBorders>
              <w:left w:val="nil"/>
              <w:bottom w:val="single" w:sz="4" w:space="0" w:color="auto"/>
              <w:right w:val="nil"/>
            </w:tcBorders>
            <w:shd w:val="clear" w:color="000000" w:fill="FFFFFF"/>
            <w:noWrap/>
          </w:tcPr>
          <w:p w14:paraId="14577891" w14:textId="77777777" w:rsidR="00A85520" w:rsidRPr="00642A95" w:rsidRDefault="00A85520" w:rsidP="00F32065">
            <w:pPr>
              <w:ind w:left="0" w:firstLine="0"/>
              <w:jc w:val="right"/>
              <w:rPr>
                <w:rFonts w:eastAsia="Times New Roman" w:cs="Arial"/>
                <w:sz w:val="18"/>
                <w:szCs w:val="18"/>
                <w:lang w:val="es-ES_tradnl" w:eastAsia="en-GB"/>
              </w:rPr>
            </w:pPr>
          </w:p>
        </w:tc>
        <w:tc>
          <w:tcPr>
            <w:tcW w:w="257" w:type="dxa"/>
            <w:tcBorders>
              <w:left w:val="nil"/>
              <w:bottom w:val="single" w:sz="4" w:space="0" w:color="auto"/>
              <w:right w:val="nil"/>
            </w:tcBorders>
            <w:shd w:val="clear" w:color="000000" w:fill="FFFFFF"/>
            <w:noWrap/>
          </w:tcPr>
          <w:p w14:paraId="7AB912BC" w14:textId="77777777" w:rsidR="00A85520" w:rsidRPr="00642A95" w:rsidRDefault="00A85520" w:rsidP="00F32065">
            <w:pPr>
              <w:ind w:left="0" w:firstLine="0"/>
              <w:jc w:val="right"/>
              <w:rPr>
                <w:rFonts w:eastAsia="Times New Roman" w:cs="Arial"/>
                <w:sz w:val="18"/>
                <w:szCs w:val="18"/>
                <w:lang w:val="es-ES_tradnl" w:eastAsia="en-GB"/>
              </w:rPr>
            </w:pPr>
          </w:p>
        </w:tc>
        <w:tc>
          <w:tcPr>
            <w:tcW w:w="1057" w:type="dxa"/>
            <w:tcBorders>
              <w:left w:val="nil"/>
              <w:bottom w:val="single" w:sz="4" w:space="0" w:color="auto"/>
              <w:right w:val="nil"/>
            </w:tcBorders>
            <w:shd w:val="clear" w:color="000000" w:fill="FFFFFF"/>
            <w:noWrap/>
          </w:tcPr>
          <w:p w14:paraId="2910C21D" w14:textId="77777777" w:rsidR="00A85520" w:rsidRPr="00642A95" w:rsidRDefault="00A85520" w:rsidP="00F32065">
            <w:pPr>
              <w:ind w:left="0" w:firstLine="0"/>
              <w:jc w:val="right"/>
              <w:rPr>
                <w:rFonts w:eastAsia="Times New Roman" w:cs="Arial"/>
                <w:sz w:val="18"/>
                <w:szCs w:val="18"/>
                <w:lang w:val="es-ES_tradnl" w:eastAsia="en-GB"/>
              </w:rPr>
            </w:pPr>
          </w:p>
        </w:tc>
        <w:tc>
          <w:tcPr>
            <w:tcW w:w="257" w:type="dxa"/>
            <w:tcBorders>
              <w:left w:val="nil"/>
              <w:bottom w:val="single" w:sz="4" w:space="0" w:color="auto"/>
              <w:right w:val="nil"/>
            </w:tcBorders>
            <w:shd w:val="clear" w:color="000000" w:fill="FFFFFF"/>
            <w:noWrap/>
          </w:tcPr>
          <w:p w14:paraId="02F3AA48" w14:textId="77777777" w:rsidR="00A85520" w:rsidRPr="00642A95" w:rsidRDefault="00A85520" w:rsidP="00F32065">
            <w:pPr>
              <w:ind w:left="0" w:firstLine="0"/>
              <w:jc w:val="right"/>
              <w:rPr>
                <w:rFonts w:eastAsia="Times New Roman" w:cs="Arial"/>
                <w:sz w:val="18"/>
                <w:szCs w:val="18"/>
                <w:lang w:val="es-ES_tradnl" w:eastAsia="en-GB"/>
              </w:rPr>
            </w:pPr>
          </w:p>
        </w:tc>
        <w:tc>
          <w:tcPr>
            <w:tcW w:w="742" w:type="dxa"/>
            <w:tcBorders>
              <w:left w:val="nil"/>
              <w:bottom w:val="single" w:sz="4" w:space="0" w:color="auto"/>
              <w:right w:val="nil"/>
            </w:tcBorders>
            <w:shd w:val="clear" w:color="000000" w:fill="FFFFFF"/>
            <w:noWrap/>
          </w:tcPr>
          <w:p w14:paraId="58D8342B" w14:textId="77777777" w:rsidR="00A85520" w:rsidRPr="00642A95" w:rsidRDefault="00A85520" w:rsidP="00F32065">
            <w:pPr>
              <w:ind w:left="0" w:firstLine="0"/>
              <w:jc w:val="right"/>
              <w:rPr>
                <w:rFonts w:eastAsia="Times New Roman" w:cs="Arial"/>
                <w:sz w:val="18"/>
                <w:szCs w:val="18"/>
                <w:lang w:val="es-ES_tradnl" w:eastAsia="en-GB"/>
              </w:rPr>
            </w:pPr>
          </w:p>
        </w:tc>
        <w:tc>
          <w:tcPr>
            <w:tcW w:w="263" w:type="dxa"/>
            <w:tcBorders>
              <w:left w:val="nil"/>
              <w:bottom w:val="single" w:sz="4" w:space="0" w:color="auto"/>
              <w:right w:val="nil"/>
            </w:tcBorders>
            <w:shd w:val="clear" w:color="auto" w:fill="D9D9D9" w:themeFill="background1" w:themeFillShade="D9"/>
            <w:noWrap/>
          </w:tcPr>
          <w:p w14:paraId="79562F4F" w14:textId="77777777" w:rsidR="00A85520" w:rsidRPr="00642A95" w:rsidRDefault="00A85520" w:rsidP="00F32065">
            <w:pPr>
              <w:ind w:left="0" w:firstLine="0"/>
              <w:jc w:val="right"/>
              <w:rPr>
                <w:rFonts w:eastAsia="Times New Roman" w:cs="Arial"/>
                <w:sz w:val="18"/>
                <w:szCs w:val="18"/>
                <w:lang w:val="es-ES_tradnl" w:eastAsia="en-GB"/>
              </w:rPr>
            </w:pPr>
          </w:p>
        </w:tc>
        <w:tc>
          <w:tcPr>
            <w:tcW w:w="762" w:type="dxa"/>
            <w:tcBorders>
              <w:left w:val="nil"/>
              <w:bottom w:val="single" w:sz="4" w:space="0" w:color="auto"/>
              <w:right w:val="nil"/>
            </w:tcBorders>
            <w:shd w:val="clear" w:color="000000" w:fill="FFFFFF"/>
            <w:noWrap/>
          </w:tcPr>
          <w:p w14:paraId="7A61EACC" w14:textId="77777777" w:rsidR="00A85520" w:rsidRPr="00642A95" w:rsidRDefault="00A85520" w:rsidP="00F32065">
            <w:pPr>
              <w:ind w:left="0" w:firstLine="0"/>
              <w:jc w:val="right"/>
              <w:rPr>
                <w:rFonts w:eastAsia="Times New Roman" w:cs="Arial"/>
                <w:sz w:val="18"/>
                <w:szCs w:val="18"/>
                <w:lang w:val="es-ES_tradnl" w:eastAsia="en-GB"/>
              </w:rPr>
            </w:pPr>
          </w:p>
        </w:tc>
        <w:tc>
          <w:tcPr>
            <w:tcW w:w="257" w:type="dxa"/>
            <w:tcBorders>
              <w:left w:val="nil"/>
              <w:bottom w:val="single" w:sz="4" w:space="0" w:color="auto"/>
              <w:right w:val="nil"/>
            </w:tcBorders>
            <w:shd w:val="clear" w:color="000000" w:fill="FFFFFF"/>
            <w:noWrap/>
          </w:tcPr>
          <w:p w14:paraId="1979931E" w14:textId="77777777" w:rsidR="00A85520" w:rsidRPr="00642A95" w:rsidRDefault="00A85520" w:rsidP="00F32065">
            <w:pPr>
              <w:ind w:left="0" w:firstLine="0"/>
              <w:jc w:val="right"/>
              <w:rPr>
                <w:rFonts w:eastAsia="Times New Roman" w:cs="Arial"/>
                <w:sz w:val="18"/>
                <w:szCs w:val="18"/>
                <w:lang w:val="es-ES_tradnl" w:eastAsia="en-GB"/>
              </w:rPr>
            </w:pPr>
          </w:p>
        </w:tc>
        <w:tc>
          <w:tcPr>
            <w:tcW w:w="1057" w:type="dxa"/>
            <w:tcBorders>
              <w:left w:val="nil"/>
              <w:bottom w:val="single" w:sz="4" w:space="0" w:color="auto"/>
              <w:right w:val="nil"/>
            </w:tcBorders>
            <w:shd w:val="clear" w:color="000000" w:fill="FFFFFF"/>
            <w:noWrap/>
          </w:tcPr>
          <w:p w14:paraId="680D94E0" w14:textId="77777777" w:rsidR="00A85520" w:rsidRPr="00642A95" w:rsidRDefault="00A85520" w:rsidP="00F32065">
            <w:pPr>
              <w:ind w:left="0" w:firstLine="0"/>
              <w:jc w:val="right"/>
              <w:rPr>
                <w:rFonts w:eastAsia="Times New Roman" w:cs="Arial"/>
                <w:sz w:val="18"/>
                <w:szCs w:val="18"/>
                <w:lang w:val="es-ES_tradnl" w:eastAsia="en-GB"/>
              </w:rPr>
            </w:pPr>
          </w:p>
        </w:tc>
        <w:tc>
          <w:tcPr>
            <w:tcW w:w="257" w:type="dxa"/>
            <w:tcBorders>
              <w:left w:val="nil"/>
              <w:bottom w:val="single" w:sz="4" w:space="0" w:color="auto"/>
              <w:right w:val="nil"/>
            </w:tcBorders>
            <w:shd w:val="clear" w:color="000000" w:fill="FFFFFF"/>
            <w:noWrap/>
          </w:tcPr>
          <w:p w14:paraId="6C15514E" w14:textId="77777777" w:rsidR="00A85520" w:rsidRPr="00642A95" w:rsidRDefault="00A85520" w:rsidP="00F32065">
            <w:pPr>
              <w:ind w:left="0" w:firstLine="0"/>
              <w:jc w:val="right"/>
              <w:rPr>
                <w:rFonts w:eastAsia="Times New Roman" w:cs="Arial"/>
                <w:sz w:val="18"/>
                <w:szCs w:val="18"/>
                <w:lang w:val="es-ES_tradnl" w:eastAsia="en-GB"/>
              </w:rPr>
            </w:pPr>
          </w:p>
        </w:tc>
        <w:tc>
          <w:tcPr>
            <w:tcW w:w="830" w:type="dxa"/>
            <w:tcBorders>
              <w:left w:val="nil"/>
              <w:bottom w:val="single" w:sz="4" w:space="0" w:color="auto"/>
              <w:right w:val="nil"/>
            </w:tcBorders>
            <w:shd w:val="clear" w:color="000000" w:fill="FFFFFF"/>
            <w:noWrap/>
          </w:tcPr>
          <w:p w14:paraId="08DD07D0" w14:textId="77777777" w:rsidR="00A85520" w:rsidRPr="00642A95" w:rsidRDefault="00A85520" w:rsidP="00F32065">
            <w:pPr>
              <w:ind w:left="0" w:firstLine="0"/>
              <w:jc w:val="right"/>
              <w:rPr>
                <w:rFonts w:eastAsia="Times New Roman" w:cs="Arial"/>
                <w:sz w:val="18"/>
                <w:szCs w:val="18"/>
                <w:lang w:val="es-ES_tradnl" w:eastAsia="en-GB"/>
              </w:rPr>
            </w:pPr>
          </w:p>
        </w:tc>
      </w:tr>
      <w:tr w:rsidR="00F32065" w:rsidRPr="00642A95" w14:paraId="618FF383" w14:textId="77777777" w:rsidTr="00567923">
        <w:trPr>
          <w:trHeight w:val="454"/>
        </w:trPr>
        <w:tc>
          <w:tcPr>
            <w:tcW w:w="3028" w:type="dxa"/>
            <w:tcBorders>
              <w:top w:val="nil"/>
              <w:left w:val="nil"/>
              <w:bottom w:val="nil"/>
              <w:right w:val="nil"/>
            </w:tcBorders>
            <w:shd w:val="clear" w:color="000000" w:fill="FFFFFF"/>
            <w:noWrap/>
            <w:vAlign w:val="center"/>
          </w:tcPr>
          <w:p w14:paraId="5A748BCD" w14:textId="6F64B9F9" w:rsidR="00CE1715" w:rsidRPr="00642A95" w:rsidRDefault="00723CFB" w:rsidP="00723CFB">
            <w:pPr>
              <w:ind w:left="0" w:firstLine="0"/>
              <w:rPr>
                <w:rFonts w:eastAsia="Times New Roman" w:cs="Arial"/>
                <w:b/>
                <w:bCs/>
                <w:sz w:val="18"/>
                <w:szCs w:val="18"/>
                <w:lang w:val="es-ES_tradnl" w:eastAsia="en-GB"/>
              </w:rPr>
            </w:pPr>
            <w:r w:rsidRPr="00642A95">
              <w:rPr>
                <w:rFonts w:eastAsia="Times New Roman" w:cs="Arial"/>
                <w:b/>
                <w:bCs/>
                <w:sz w:val="18"/>
                <w:szCs w:val="18"/>
                <w:lang w:val="es-ES_tradnl" w:eastAsia="en-GB"/>
              </w:rPr>
              <w:lastRenderedPageBreak/>
              <w:t>Saldo del fondo al cierre del ejercicio</w:t>
            </w:r>
            <w:r w:rsidR="00CE1715" w:rsidRPr="00642A95">
              <w:rPr>
                <w:rFonts w:eastAsia="Times New Roman" w:cs="Arial"/>
                <w:b/>
                <w:bCs/>
                <w:sz w:val="18"/>
                <w:szCs w:val="18"/>
                <w:lang w:val="es-ES_tradnl" w:eastAsia="en-GB"/>
              </w:rPr>
              <w:t xml:space="preserve"> </w:t>
            </w:r>
          </w:p>
        </w:tc>
        <w:tc>
          <w:tcPr>
            <w:tcW w:w="657" w:type="dxa"/>
            <w:gridSpan w:val="2"/>
            <w:tcBorders>
              <w:top w:val="nil"/>
              <w:left w:val="nil"/>
              <w:bottom w:val="nil"/>
              <w:right w:val="nil"/>
            </w:tcBorders>
            <w:shd w:val="clear" w:color="000000" w:fill="FFFFFF"/>
            <w:noWrap/>
            <w:vAlign w:val="center"/>
          </w:tcPr>
          <w:p w14:paraId="44242E62" w14:textId="77777777" w:rsidR="00CE1715" w:rsidRPr="00642A95" w:rsidRDefault="00CE1715" w:rsidP="00D57862">
            <w:pPr>
              <w:ind w:left="0" w:firstLine="0"/>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815" w:type="dxa"/>
            <w:tcBorders>
              <w:top w:val="single" w:sz="4" w:space="0" w:color="auto"/>
              <w:left w:val="nil"/>
              <w:bottom w:val="single" w:sz="4" w:space="0" w:color="auto"/>
              <w:right w:val="nil"/>
            </w:tcBorders>
            <w:shd w:val="clear" w:color="auto" w:fill="DBE5F1" w:themeFill="accent1" w:themeFillTint="33"/>
            <w:noWrap/>
            <w:vAlign w:val="center"/>
          </w:tcPr>
          <w:p w14:paraId="3B14498E" w14:textId="49ECA4B3" w:rsidR="00CE1715" w:rsidRPr="00642A95" w:rsidRDefault="00723CFB"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1.</w:t>
            </w:r>
            <w:r w:rsidR="00CE1715" w:rsidRPr="00642A95">
              <w:rPr>
                <w:rFonts w:eastAsia="Times New Roman" w:cs="Arial"/>
                <w:b/>
                <w:bCs/>
                <w:sz w:val="18"/>
                <w:szCs w:val="18"/>
                <w:lang w:val="es-ES_tradnl" w:eastAsia="en-GB"/>
              </w:rPr>
              <w:t xml:space="preserve">270 </w:t>
            </w:r>
          </w:p>
        </w:tc>
        <w:tc>
          <w:tcPr>
            <w:tcW w:w="257" w:type="dxa"/>
            <w:tcBorders>
              <w:top w:val="single" w:sz="4" w:space="0" w:color="auto"/>
              <w:left w:val="nil"/>
              <w:bottom w:val="single" w:sz="4" w:space="0" w:color="auto"/>
              <w:right w:val="nil"/>
            </w:tcBorders>
            <w:shd w:val="clear" w:color="auto" w:fill="DBE5F1" w:themeFill="accent1" w:themeFillTint="33"/>
            <w:noWrap/>
            <w:vAlign w:val="center"/>
          </w:tcPr>
          <w:p w14:paraId="1456B244" w14:textId="77777777" w:rsidR="00CE1715" w:rsidRPr="00642A95" w:rsidRDefault="00CE1715"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top w:val="single" w:sz="4" w:space="0" w:color="auto"/>
              <w:left w:val="nil"/>
              <w:bottom w:val="single" w:sz="4" w:space="0" w:color="auto"/>
              <w:right w:val="nil"/>
            </w:tcBorders>
            <w:shd w:val="clear" w:color="auto" w:fill="DBE5F1" w:themeFill="accent1" w:themeFillTint="33"/>
            <w:noWrap/>
            <w:vAlign w:val="center"/>
          </w:tcPr>
          <w:p w14:paraId="5D01A0D6" w14:textId="771780CB" w:rsidR="00CE1715" w:rsidRPr="00642A95" w:rsidRDefault="00723CFB"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2.</w:t>
            </w:r>
            <w:r w:rsidR="00CE1715" w:rsidRPr="00642A95">
              <w:rPr>
                <w:rFonts w:eastAsia="Times New Roman" w:cs="Arial"/>
                <w:b/>
                <w:bCs/>
                <w:sz w:val="18"/>
                <w:szCs w:val="18"/>
                <w:lang w:val="es-ES_tradnl" w:eastAsia="en-GB"/>
              </w:rPr>
              <w:t xml:space="preserve">609 </w:t>
            </w:r>
          </w:p>
        </w:tc>
        <w:tc>
          <w:tcPr>
            <w:tcW w:w="257" w:type="dxa"/>
            <w:tcBorders>
              <w:top w:val="single" w:sz="4" w:space="0" w:color="auto"/>
              <w:left w:val="nil"/>
              <w:bottom w:val="single" w:sz="4" w:space="0" w:color="auto"/>
              <w:right w:val="nil"/>
            </w:tcBorders>
            <w:shd w:val="clear" w:color="auto" w:fill="DBE5F1" w:themeFill="accent1" w:themeFillTint="33"/>
            <w:noWrap/>
            <w:vAlign w:val="center"/>
          </w:tcPr>
          <w:p w14:paraId="22840C2F" w14:textId="77777777" w:rsidR="00CE1715" w:rsidRPr="00642A95" w:rsidRDefault="00CE1715"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42" w:type="dxa"/>
            <w:tcBorders>
              <w:top w:val="single" w:sz="4" w:space="0" w:color="auto"/>
              <w:left w:val="nil"/>
              <w:bottom w:val="single" w:sz="4" w:space="0" w:color="auto"/>
              <w:right w:val="nil"/>
            </w:tcBorders>
            <w:shd w:val="clear" w:color="auto" w:fill="DBE5F1" w:themeFill="accent1" w:themeFillTint="33"/>
            <w:noWrap/>
            <w:vAlign w:val="center"/>
          </w:tcPr>
          <w:p w14:paraId="3ED423C4" w14:textId="45038F83" w:rsidR="00CE1715" w:rsidRPr="00642A95" w:rsidRDefault="00723CFB"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3.</w:t>
            </w:r>
            <w:r w:rsidR="00CE1715" w:rsidRPr="00642A95">
              <w:rPr>
                <w:rFonts w:eastAsia="Times New Roman" w:cs="Arial"/>
                <w:b/>
                <w:bCs/>
                <w:sz w:val="18"/>
                <w:szCs w:val="18"/>
                <w:lang w:val="es-ES_tradnl" w:eastAsia="en-GB"/>
              </w:rPr>
              <w:t xml:space="preserve">879 </w:t>
            </w:r>
          </w:p>
        </w:tc>
        <w:tc>
          <w:tcPr>
            <w:tcW w:w="263" w:type="dxa"/>
            <w:tcBorders>
              <w:top w:val="single" w:sz="4" w:space="0" w:color="auto"/>
              <w:left w:val="nil"/>
              <w:bottom w:val="single" w:sz="4" w:space="0" w:color="auto"/>
              <w:right w:val="nil"/>
            </w:tcBorders>
            <w:shd w:val="clear" w:color="auto" w:fill="D9D9D9" w:themeFill="background1" w:themeFillShade="D9"/>
            <w:noWrap/>
            <w:vAlign w:val="center"/>
          </w:tcPr>
          <w:p w14:paraId="6B6CF4FC" w14:textId="77777777" w:rsidR="00CE1715" w:rsidRPr="00642A95" w:rsidRDefault="00CE1715"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762" w:type="dxa"/>
            <w:tcBorders>
              <w:top w:val="single" w:sz="4" w:space="0" w:color="auto"/>
              <w:left w:val="nil"/>
              <w:bottom w:val="single" w:sz="4" w:space="0" w:color="auto"/>
              <w:right w:val="nil"/>
            </w:tcBorders>
            <w:shd w:val="clear" w:color="auto" w:fill="EAF1DD" w:themeFill="accent3" w:themeFillTint="33"/>
            <w:noWrap/>
            <w:vAlign w:val="center"/>
          </w:tcPr>
          <w:p w14:paraId="4DFF5F22" w14:textId="77777777" w:rsidR="00CE1715" w:rsidRPr="00642A95" w:rsidRDefault="00CE1715"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xml:space="preserve"> 372 </w:t>
            </w:r>
          </w:p>
        </w:tc>
        <w:tc>
          <w:tcPr>
            <w:tcW w:w="257" w:type="dxa"/>
            <w:tcBorders>
              <w:top w:val="single" w:sz="4" w:space="0" w:color="auto"/>
              <w:left w:val="nil"/>
              <w:bottom w:val="single" w:sz="4" w:space="0" w:color="auto"/>
              <w:right w:val="nil"/>
            </w:tcBorders>
            <w:shd w:val="clear" w:color="auto" w:fill="EAF1DD" w:themeFill="accent3" w:themeFillTint="33"/>
            <w:noWrap/>
            <w:vAlign w:val="center"/>
          </w:tcPr>
          <w:p w14:paraId="58F1714B" w14:textId="77777777" w:rsidR="00CE1715" w:rsidRPr="00642A95" w:rsidRDefault="00CE1715"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1057" w:type="dxa"/>
            <w:tcBorders>
              <w:top w:val="single" w:sz="4" w:space="0" w:color="auto"/>
              <w:left w:val="nil"/>
              <w:bottom w:val="single" w:sz="4" w:space="0" w:color="auto"/>
              <w:right w:val="nil"/>
            </w:tcBorders>
            <w:shd w:val="clear" w:color="auto" w:fill="EAF1DD" w:themeFill="accent3" w:themeFillTint="33"/>
            <w:noWrap/>
            <w:vAlign w:val="center"/>
          </w:tcPr>
          <w:p w14:paraId="41943133" w14:textId="49EEDF1B" w:rsidR="00CE1715" w:rsidRPr="00642A95" w:rsidRDefault="00723CFB"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2.</w:t>
            </w:r>
            <w:r w:rsidR="00CE1715" w:rsidRPr="00642A95">
              <w:rPr>
                <w:rFonts w:eastAsia="Times New Roman" w:cs="Arial"/>
                <w:b/>
                <w:bCs/>
                <w:sz w:val="18"/>
                <w:szCs w:val="18"/>
                <w:lang w:val="es-ES_tradnl" w:eastAsia="en-GB"/>
              </w:rPr>
              <w:t xml:space="preserve">846 </w:t>
            </w:r>
          </w:p>
        </w:tc>
        <w:tc>
          <w:tcPr>
            <w:tcW w:w="257" w:type="dxa"/>
            <w:tcBorders>
              <w:top w:val="single" w:sz="4" w:space="0" w:color="auto"/>
              <w:left w:val="nil"/>
              <w:bottom w:val="single" w:sz="4" w:space="0" w:color="auto"/>
              <w:right w:val="nil"/>
            </w:tcBorders>
            <w:shd w:val="clear" w:color="auto" w:fill="EAF1DD" w:themeFill="accent3" w:themeFillTint="33"/>
            <w:noWrap/>
            <w:vAlign w:val="center"/>
          </w:tcPr>
          <w:p w14:paraId="6D303B08" w14:textId="77777777" w:rsidR="00CE1715" w:rsidRPr="00642A95" w:rsidRDefault="00CE1715"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 </w:t>
            </w:r>
          </w:p>
        </w:tc>
        <w:tc>
          <w:tcPr>
            <w:tcW w:w="830" w:type="dxa"/>
            <w:tcBorders>
              <w:top w:val="single" w:sz="4" w:space="0" w:color="auto"/>
              <w:left w:val="nil"/>
              <w:bottom w:val="single" w:sz="4" w:space="0" w:color="auto"/>
              <w:right w:val="nil"/>
            </w:tcBorders>
            <w:shd w:val="clear" w:color="auto" w:fill="EAF1DD" w:themeFill="accent3" w:themeFillTint="33"/>
            <w:noWrap/>
            <w:vAlign w:val="center"/>
          </w:tcPr>
          <w:p w14:paraId="6E558303" w14:textId="3BC74AD9" w:rsidR="00CE1715" w:rsidRPr="00642A95" w:rsidRDefault="00723CFB" w:rsidP="00F32065">
            <w:pPr>
              <w:ind w:left="0" w:firstLine="0"/>
              <w:jc w:val="right"/>
              <w:rPr>
                <w:rFonts w:eastAsia="Times New Roman" w:cs="Arial"/>
                <w:b/>
                <w:bCs/>
                <w:sz w:val="18"/>
                <w:szCs w:val="18"/>
                <w:lang w:val="es-ES_tradnl" w:eastAsia="en-GB"/>
              </w:rPr>
            </w:pPr>
            <w:r w:rsidRPr="00642A95">
              <w:rPr>
                <w:rFonts w:eastAsia="Times New Roman" w:cs="Arial"/>
                <w:b/>
                <w:bCs/>
                <w:sz w:val="18"/>
                <w:szCs w:val="18"/>
                <w:lang w:val="es-ES_tradnl" w:eastAsia="en-GB"/>
              </w:rPr>
              <w:t>3.</w:t>
            </w:r>
            <w:r w:rsidR="00CE1715" w:rsidRPr="00642A95">
              <w:rPr>
                <w:rFonts w:eastAsia="Times New Roman" w:cs="Arial"/>
                <w:b/>
                <w:bCs/>
                <w:sz w:val="18"/>
                <w:szCs w:val="18"/>
                <w:lang w:val="es-ES_tradnl" w:eastAsia="en-GB"/>
              </w:rPr>
              <w:t xml:space="preserve">218 </w:t>
            </w:r>
          </w:p>
        </w:tc>
      </w:tr>
    </w:tbl>
    <w:p w14:paraId="49803350" w14:textId="327A8A8C" w:rsidR="000506B6" w:rsidRPr="00642A95" w:rsidRDefault="006C1657" w:rsidP="000506B6">
      <w:pPr>
        <w:pBdr>
          <w:right w:val="single" w:sz="4" w:space="1" w:color="auto"/>
        </w:pBdr>
        <w:ind w:left="0" w:firstLine="0"/>
        <w:rPr>
          <w:b/>
          <w:lang w:val="es-ES_tradnl"/>
        </w:rPr>
      </w:pPr>
      <w:r w:rsidRPr="00642A95">
        <w:rPr>
          <w:b/>
          <w:lang w:val="es-ES_tradnl"/>
        </w:rPr>
        <w:br w:type="page"/>
      </w:r>
      <w:r w:rsidR="000506B6" w:rsidRPr="00642A95">
        <w:rPr>
          <w:rFonts w:eastAsia="Times New Roman" w:cs="Arial"/>
          <w:b/>
          <w:bCs/>
          <w:lang w:val="es-ES_tradnl" w:eastAsia="en-GB"/>
        </w:rPr>
        <w:lastRenderedPageBreak/>
        <w:t>II.</w:t>
      </w:r>
      <w:r w:rsidR="000506B6" w:rsidRPr="00642A95">
        <w:rPr>
          <w:rFonts w:eastAsia="Times New Roman" w:cs="Arial"/>
          <w:b/>
          <w:bCs/>
          <w:lang w:val="es-ES_tradnl" w:eastAsia="en-GB"/>
        </w:rPr>
        <w:tab/>
      </w:r>
      <w:r w:rsidR="008E1ECD" w:rsidRPr="00642A95">
        <w:rPr>
          <w:rFonts w:eastAsia="Times New Roman" w:cs="Arial"/>
          <w:b/>
          <w:bCs/>
          <w:lang w:val="es-ES_tradnl" w:eastAsia="en-GB"/>
        </w:rPr>
        <w:t>Estado de los flujos de tesorería para el ejercicio finalizado a 31 de diciembre de 2016</w:t>
      </w:r>
    </w:p>
    <w:p w14:paraId="563D7308" w14:textId="77777777" w:rsidR="006C1657" w:rsidRPr="00642A95" w:rsidRDefault="006C1657" w:rsidP="00633DD5">
      <w:pPr>
        <w:pStyle w:val="NoSpacing"/>
        <w:rPr>
          <w:b/>
          <w:lang w:val="es-ES_tradnl"/>
        </w:rPr>
      </w:pPr>
    </w:p>
    <w:tbl>
      <w:tblPr>
        <w:tblW w:w="8967" w:type="dxa"/>
        <w:tblInd w:w="108" w:type="dxa"/>
        <w:tblLook w:val="04A0" w:firstRow="1" w:lastRow="0" w:firstColumn="1" w:lastColumn="0" w:noHBand="0" w:noVBand="1"/>
      </w:tblPr>
      <w:tblGrid>
        <w:gridCol w:w="6120"/>
        <w:gridCol w:w="1260"/>
        <w:gridCol w:w="271"/>
        <w:gridCol w:w="1316"/>
      </w:tblGrid>
      <w:tr w:rsidR="005679B4" w:rsidRPr="00642A95" w14:paraId="7FC93B79" w14:textId="77777777" w:rsidTr="005679B4">
        <w:trPr>
          <w:trHeight w:val="330"/>
        </w:trPr>
        <w:tc>
          <w:tcPr>
            <w:tcW w:w="6120" w:type="dxa"/>
            <w:tcBorders>
              <w:top w:val="nil"/>
              <w:left w:val="nil"/>
              <w:bottom w:val="single" w:sz="8" w:space="0" w:color="auto"/>
              <w:right w:val="nil"/>
            </w:tcBorders>
            <w:shd w:val="clear" w:color="000000" w:fill="FFFFFF"/>
            <w:noWrap/>
            <w:vAlign w:val="bottom"/>
            <w:hideMark/>
          </w:tcPr>
          <w:p w14:paraId="0E72D420" w14:textId="777AF7C9" w:rsidR="005679B4" w:rsidRPr="00642A95" w:rsidRDefault="00461C08" w:rsidP="000506B6">
            <w:pPr>
              <w:ind w:left="0" w:firstLine="0"/>
              <w:rPr>
                <w:rFonts w:asciiTheme="minorHAnsi" w:eastAsia="Times New Roman" w:hAnsiTheme="minorHAnsi" w:cs="Arial"/>
                <w:i/>
                <w:iCs/>
                <w:sz w:val="20"/>
                <w:szCs w:val="20"/>
                <w:lang w:val="es-ES_tradnl" w:eastAsia="en-GB"/>
              </w:rPr>
            </w:pPr>
            <w:r w:rsidRPr="00642A95">
              <w:rPr>
                <w:rFonts w:asciiTheme="minorHAnsi" w:eastAsia="Times New Roman" w:hAnsiTheme="minorHAnsi" w:cs="Arial"/>
                <w:i/>
                <w:iCs/>
                <w:sz w:val="20"/>
                <w:szCs w:val="20"/>
                <w:lang w:val="es-ES_tradnl" w:eastAsia="en-GB"/>
              </w:rPr>
              <w:t>en miles de francos suizos</w:t>
            </w:r>
          </w:p>
        </w:tc>
        <w:tc>
          <w:tcPr>
            <w:tcW w:w="1260" w:type="dxa"/>
            <w:tcBorders>
              <w:top w:val="nil"/>
              <w:left w:val="nil"/>
              <w:bottom w:val="single" w:sz="8" w:space="0" w:color="auto"/>
              <w:right w:val="nil"/>
            </w:tcBorders>
            <w:shd w:val="clear" w:color="auto" w:fill="DBE5F1" w:themeFill="accent1" w:themeFillTint="33"/>
            <w:noWrap/>
            <w:vAlign w:val="center"/>
            <w:hideMark/>
          </w:tcPr>
          <w:p w14:paraId="66407769" w14:textId="77777777" w:rsidR="005679B4" w:rsidRPr="00642A95" w:rsidRDefault="005679B4" w:rsidP="000506B6">
            <w:pPr>
              <w:ind w:left="0" w:firstLine="0"/>
              <w:jc w:val="center"/>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2016</w:t>
            </w:r>
          </w:p>
        </w:tc>
        <w:tc>
          <w:tcPr>
            <w:tcW w:w="271" w:type="dxa"/>
            <w:tcBorders>
              <w:top w:val="nil"/>
              <w:left w:val="nil"/>
              <w:bottom w:val="single" w:sz="8" w:space="0" w:color="auto"/>
              <w:right w:val="nil"/>
            </w:tcBorders>
            <w:shd w:val="clear" w:color="000000" w:fill="D9D9D9"/>
            <w:noWrap/>
            <w:vAlign w:val="center"/>
            <w:hideMark/>
          </w:tcPr>
          <w:p w14:paraId="5231E24B" w14:textId="77777777" w:rsidR="005679B4" w:rsidRPr="00642A95" w:rsidRDefault="005679B4" w:rsidP="000506B6">
            <w:pPr>
              <w:ind w:left="0" w:firstLine="0"/>
              <w:jc w:val="center"/>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16" w:type="dxa"/>
            <w:tcBorders>
              <w:top w:val="nil"/>
              <w:left w:val="nil"/>
              <w:bottom w:val="single" w:sz="8" w:space="0" w:color="auto"/>
              <w:right w:val="nil"/>
            </w:tcBorders>
            <w:shd w:val="clear" w:color="auto" w:fill="EAF1DD" w:themeFill="accent3" w:themeFillTint="33"/>
            <w:noWrap/>
            <w:vAlign w:val="center"/>
            <w:hideMark/>
          </w:tcPr>
          <w:p w14:paraId="5EC32758" w14:textId="77777777" w:rsidR="005679B4" w:rsidRPr="00642A95" w:rsidRDefault="005679B4" w:rsidP="000506B6">
            <w:pPr>
              <w:ind w:left="0" w:firstLine="0"/>
              <w:jc w:val="center"/>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2015</w:t>
            </w:r>
          </w:p>
        </w:tc>
      </w:tr>
      <w:tr w:rsidR="005679B4" w:rsidRPr="00642A95" w14:paraId="0FFB2F43" w14:textId="77777777" w:rsidTr="005679B4">
        <w:trPr>
          <w:trHeight w:val="315"/>
        </w:trPr>
        <w:tc>
          <w:tcPr>
            <w:tcW w:w="6120" w:type="dxa"/>
            <w:tcBorders>
              <w:top w:val="nil"/>
              <w:left w:val="nil"/>
              <w:bottom w:val="nil"/>
              <w:right w:val="nil"/>
            </w:tcBorders>
            <w:shd w:val="clear" w:color="000000" w:fill="FFFFFF"/>
            <w:noWrap/>
            <w:vAlign w:val="center"/>
            <w:hideMark/>
          </w:tcPr>
          <w:p w14:paraId="65FB8F5C"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60" w:type="dxa"/>
            <w:tcBorders>
              <w:top w:val="nil"/>
              <w:left w:val="nil"/>
              <w:bottom w:val="nil"/>
              <w:right w:val="nil"/>
            </w:tcBorders>
            <w:shd w:val="clear" w:color="000000" w:fill="FFFFFF"/>
            <w:noWrap/>
            <w:vAlign w:val="center"/>
            <w:hideMark/>
          </w:tcPr>
          <w:p w14:paraId="7EB7A6BE"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6684BD8F"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0D68FE94"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642A95" w14:paraId="4692C88B" w14:textId="77777777" w:rsidTr="005679B4">
        <w:trPr>
          <w:trHeight w:val="315"/>
        </w:trPr>
        <w:tc>
          <w:tcPr>
            <w:tcW w:w="6120" w:type="dxa"/>
            <w:tcBorders>
              <w:top w:val="nil"/>
              <w:left w:val="nil"/>
              <w:bottom w:val="nil"/>
              <w:right w:val="nil"/>
            </w:tcBorders>
            <w:shd w:val="clear" w:color="000000" w:fill="FFFFFF"/>
            <w:noWrap/>
            <w:vAlign w:val="center"/>
            <w:hideMark/>
          </w:tcPr>
          <w:p w14:paraId="3250D95C" w14:textId="43A2D975" w:rsidR="005679B4" w:rsidRPr="00642A95" w:rsidRDefault="00A8742A" w:rsidP="00490D4E">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Flujos de tesorería </w:t>
            </w:r>
            <w:r w:rsidR="00490D4E" w:rsidRPr="00642A95">
              <w:rPr>
                <w:rFonts w:asciiTheme="minorHAnsi" w:eastAsia="Times New Roman" w:hAnsiTheme="minorHAnsi" w:cs="Arial"/>
                <w:b/>
                <w:bCs/>
                <w:sz w:val="20"/>
                <w:szCs w:val="20"/>
                <w:lang w:val="es-ES_tradnl" w:eastAsia="en-GB"/>
              </w:rPr>
              <w:t>operativos</w:t>
            </w:r>
          </w:p>
        </w:tc>
        <w:tc>
          <w:tcPr>
            <w:tcW w:w="1260" w:type="dxa"/>
            <w:tcBorders>
              <w:top w:val="nil"/>
              <w:left w:val="nil"/>
              <w:bottom w:val="nil"/>
              <w:right w:val="nil"/>
            </w:tcBorders>
            <w:shd w:val="clear" w:color="000000" w:fill="FFFFFF"/>
            <w:noWrap/>
            <w:vAlign w:val="center"/>
            <w:hideMark/>
          </w:tcPr>
          <w:p w14:paraId="62AF64DA"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7DBCF581"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55234ECC"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642A95" w14:paraId="62F8F6BC" w14:textId="77777777" w:rsidTr="005679B4">
        <w:trPr>
          <w:trHeight w:val="315"/>
        </w:trPr>
        <w:tc>
          <w:tcPr>
            <w:tcW w:w="6120" w:type="dxa"/>
            <w:tcBorders>
              <w:top w:val="nil"/>
              <w:left w:val="nil"/>
              <w:bottom w:val="nil"/>
              <w:right w:val="nil"/>
            </w:tcBorders>
            <w:shd w:val="clear" w:color="000000" w:fill="FFFFFF"/>
            <w:noWrap/>
            <w:vAlign w:val="center"/>
            <w:hideMark/>
          </w:tcPr>
          <w:p w14:paraId="08244D92"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60" w:type="dxa"/>
            <w:tcBorders>
              <w:top w:val="nil"/>
              <w:left w:val="nil"/>
              <w:bottom w:val="nil"/>
              <w:right w:val="nil"/>
            </w:tcBorders>
            <w:shd w:val="clear" w:color="000000" w:fill="FFFFFF"/>
            <w:noWrap/>
            <w:vAlign w:val="center"/>
            <w:hideMark/>
          </w:tcPr>
          <w:p w14:paraId="73C0A20B"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40156F31"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1157738F"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642A95" w14:paraId="73DD190B" w14:textId="77777777" w:rsidTr="005679B4">
        <w:trPr>
          <w:trHeight w:val="315"/>
        </w:trPr>
        <w:tc>
          <w:tcPr>
            <w:tcW w:w="6120" w:type="dxa"/>
            <w:tcBorders>
              <w:top w:val="nil"/>
              <w:left w:val="nil"/>
              <w:bottom w:val="nil"/>
              <w:right w:val="nil"/>
            </w:tcBorders>
            <w:shd w:val="clear" w:color="000000" w:fill="FFFFFF"/>
            <w:noWrap/>
            <w:vAlign w:val="center"/>
            <w:hideMark/>
          </w:tcPr>
          <w:p w14:paraId="041E7692" w14:textId="09A5A1A8" w:rsidR="005679B4" w:rsidRPr="00642A95" w:rsidRDefault="003340D5" w:rsidP="003340D5">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Excedente</w:t>
            </w:r>
            <w:r w:rsidR="00416359" w:rsidRPr="00642A95">
              <w:rPr>
                <w:rFonts w:asciiTheme="minorHAnsi" w:eastAsia="Times New Roman" w:hAnsiTheme="minorHAnsi" w:cs="Arial"/>
                <w:b/>
                <w:bCs/>
                <w:sz w:val="20"/>
                <w:szCs w:val="20"/>
                <w:lang w:val="es-ES_tradnl" w:eastAsia="en-GB"/>
              </w:rPr>
              <w:t xml:space="preserve">/(Déficit) </w:t>
            </w:r>
            <w:r w:rsidRPr="00642A95">
              <w:rPr>
                <w:rFonts w:asciiTheme="minorHAnsi" w:eastAsia="Times New Roman" w:hAnsiTheme="minorHAnsi" w:cs="Arial"/>
                <w:b/>
                <w:bCs/>
                <w:sz w:val="20"/>
                <w:szCs w:val="20"/>
                <w:lang w:val="es-ES_tradnl" w:eastAsia="en-GB"/>
              </w:rPr>
              <w:t>de las operaciones</w:t>
            </w:r>
          </w:p>
        </w:tc>
        <w:tc>
          <w:tcPr>
            <w:tcW w:w="1260" w:type="dxa"/>
            <w:tcBorders>
              <w:top w:val="nil"/>
              <w:left w:val="nil"/>
              <w:bottom w:val="single" w:sz="4" w:space="0" w:color="auto"/>
              <w:right w:val="nil"/>
            </w:tcBorders>
            <w:shd w:val="clear" w:color="000000" w:fill="FFFFFF"/>
            <w:noWrap/>
            <w:vAlign w:val="center"/>
            <w:hideMark/>
          </w:tcPr>
          <w:p w14:paraId="1FB78493" w14:textId="77777777" w:rsidR="005679B4" w:rsidRPr="00642A95" w:rsidRDefault="005679B4"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661</w:t>
            </w:r>
          </w:p>
        </w:tc>
        <w:tc>
          <w:tcPr>
            <w:tcW w:w="271" w:type="dxa"/>
            <w:tcBorders>
              <w:top w:val="nil"/>
              <w:left w:val="nil"/>
              <w:bottom w:val="single" w:sz="4" w:space="0" w:color="auto"/>
              <w:right w:val="nil"/>
            </w:tcBorders>
            <w:shd w:val="clear" w:color="000000" w:fill="D9D9D9"/>
            <w:noWrap/>
            <w:vAlign w:val="center"/>
            <w:hideMark/>
          </w:tcPr>
          <w:p w14:paraId="5E65C475"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16" w:type="dxa"/>
            <w:tcBorders>
              <w:top w:val="nil"/>
              <w:left w:val="nil"/>
              <w:bottom w:val="single" w:sz="4" w:space="0" w:color="auto"/>
              <w:right w:val="nil"/>
            </w:tcBorders>
            <w:shd w:val="clear" w:color="000000" w:fill="FFFFFF"/>
            <w:noWrap/>
            <w:vAlign w:val="center"/>
            <w:hideMark/>
          </w:tcPr>
          <w:p w14:paraId="012E9A2B" w14:textId="03234984" w:rsidR="005679B4" w:rsidRPr="00642A95" w:rsidRDefault="008E1ECD"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(1.</w:t>
            </w:r>
            <w:r w:rsidR="005679B4" w:rsidRPr="00642A95">
              <w:rPr>
                <w:rFonts w:asciiTheme="minorHAnsi" w:eastAsia="Times New Roman" w:hAnsiTheme="minorHAnsi" w:cs="Arial"/>
                <w:b/>
                <w:bCs/>
                <w:sz w:val="20"/>
                <w:szCs w:val="20"/>
                <w:lang w:val="es-ES_tradnl" w:eastAsia="en-GB"/>
              </w:rPr>
              <w:t>622)</w:t>
            </w:r>
          </w:p>
        </w:tc>
      </w:tr>
      <w:tr w:rsidR="005679B4" w:rsidRPr="00642A95" w14:paraId="6049BDF1" w14:textId="77777777" w:rsidTr="005679B4">
        <w:trPr>
          <w:trHeight w:val="315"/>
        </w:trPr>
        <w:tc>
          <w:tcPr>
            <w:tcW w:w="6120" w:type="dxa"/>
            <w:tcBorders>
              <w:top w:val="nil"/>
              <w:left w:val="nil"/>
              <w:bottom w:val="nil"/>
              <w:right w:val="nil"/>
            </w:tcBorders>
            <w:shd w:val="clear" w:color="000000" w:fill="FFFFFF"/>
            <w:noWrap/>
            <w:vAlign w:val="center"/>
            <w:hideMark/>
          </w:tcPr>
          <w:p w14:paraId="0416A866"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60" w:type="dxa"/>
            <w:tcBorders>
              <w:top w:val="nil"/>
              <w:left w:val="nil"/>
              <w:bottom w:val="nil"/>
              <w:right w:val="nil"/>
            </w:tcBorders>
            <w:shd w:val="clear" w:color="000000" w:fill="FFFFFF"/>
            <w:noWrap/>
            <w:vAlign w:val="center"/>
            <w:hideMark/>
          </w:tcPr>
          <w:p w14:paraId="7446F132"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60A00871"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7670CBDC"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r>
      <w:tr w:rsidR="005679B4" w:rsidRPr="00642A95" w14:paraId="057174DC" w14:textId="77777777" w:rsidTr="005679B4">
        <w:trPr>
          <w:trHeight w:val="315"/>
        </w:trPr>
        <w:tc>
          <w:tcPr>
            <w:tcW w:w="6120" w:type="dxa"/>
            <w:tcBorders>
              <w:top w:val="nil"/>
              <w:left w:val="nil"/>
              <w:bottom w:val="nil"/>
              <w:right w:val="nil"/>
            </w:tcBorders>
            <w:shd w:val="clear" w:color="000000" w:fill="FFFFFF"/>
            <w:noWrap/>
            <w:vAlign w:val="center"/>
            <w:hideMark/>
          </w:tcPr>
          <w:p w14:paraId="0808ACAF" w14:textId="6A41410D" w:rsidR="005679B4" w:rsidRPr="00642A95" w:rsidRDefault="004C3459" w:rsidP="00746ECB">
            <w:pPr>
              <w:ind w:left="176" w:hanging="176"/>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 xml:space="preserve"> </w:t>
            </w:r>
            <w:r w:rsidR="00A8742A" w:rsidRPr="00642A95">
              <w:rPr>
                <w:rFonts w:asciiTheme="minorHAnsi" w:eastAsia="Times New Roman" w:hAnsiTheme="minorHAnsi" w:cs="Arial"/>
                <w:color w:val="000000"/>
                <w:sz w:val="20"/>
                <w:szCs w:val="20"/>
                <w:lang w:val="es-ES_tradnl" w:eastAsia="en-GB"/>
              </w:rPr>
              <w:t>Amortización del inmovilizado</w:t>
            </w:r>
          </w:p>
        </w:tc>
        <w:tc>
          <w:tcPr>
            <w:tcW w:w="1260" w:type="dxa"/>
            <w:tcBorders>
              <w:top w:val="nil"/>
              <w:left w:val="nil"/>
              <w:bottom w:val="nil"/>
              <w:right w:val="nil"/>
            </w:tcBorders>
            <w:shd w:val="clear" w:color="000000" w:fill="FFFFFF"/>
            <w:noWrap/>
            <w:vAlign w:val="center"/>
            <w:hideMark/>
          </w:tcPr>
          <w:p w14:paraId="4FD558CA"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15</w:t>
            </w:r>
          </w:p>
        </w:tc>
        <w:tc>
          <w:tcPr>
            <w:tcW w:w="271" w:type="dxa"/>
            <w:tcBorders>
              <w:top w:val="nil"/>
              <w:left w:val="nil"/>
              <w:bottom w:val="nil"/>
              <w:right w:val="nil"/>
            </w:tcBorders>
            <w:shd w:val="clear" w:color="000000" w:fill="D9D9D9"/>
            <w:noWrap/>
            <w:vAlign w:val="center"/>
            <w:hideMark/>
          </w:tcPr>
          <w:p w14:paraId="46BC2575"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3AF5DECF"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17</w:t>
            </w:r>
          </w:p>
        </w:tc>
      </w:tr>
      <w:tr w:rsidR="005679B4" w:rsidRPr="00642A95" w14:paraId="13F16D5D" w14:textId="77777777" w:rsidTr="005679B4">
        <w:trPr>
          <w:trHeight w:val="315"/>
        </w:trPr>
        <w:tc>
          <w:tcPr>
            <w:tcW w:w="6120" w:type="dxa"/>
            <w:tcBorders>
              <w:top w:val="nil"/>
              <w:left w:val="nil"/>
              <w:bottom w:val="nil"/>
              <w:right w:val="nil"/>
            </w:tcBorders>
            <w:shd w:val="clear" w:color="000000" w:fill="FFFFFF"/>
            <w:noWrap/>
            <w:vAlign w:val="center"/>
            <w:hideMark/>
          </w:tcPr>
          <w:p w14:paraId="6C9CBE3D" w14:textId="40954AD7" w:rsidR="005679B4" w:rsidRPr="00642A95" w:rsidRDefault="004C3459" w:rsidP="00746ECB">
            <w:pPr>
              <w:ind w:left="176" w:hanging="176"/>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746ECB" w:rsidRPr="00642A95">
              <w:rPr>
                <w:rFonts w:asciiTheme="minorHAnsi" w:eastAsia="Times New Roman" w:hAnsiTheme="minorHAnsi" w:cs="Arial"/>
                <w:sz w:val="20"/>
                <w:szCs w:val="20"/>
                <w:lang w:val="es-ES_tradnl" w:eastAsia="en-GB"/>
              </w:rPr>
              <w:t>Incremento / (disminución) de las p</w:t>
            </w:r>
            <w:r w:rsidR="00490D4E" w:rsidRPr="00642A95">
              <w:rPr>
                <w:rFonts w:asciiTheme="minorHAnsi" w:eastAsia="Times New Roman" w:hAnsiTheme="minorHAnsi" w:cs="Arial"/>
                <w:sz w:val="20"/>
                <w:szCs w:val="20"/>
                <w:lang w:val="es-ES_tradnl" w:eastAsia="en-GB"/>
              </w:rPr>
              <w:t xml:space="preserve">rovisiones </w:t>
            </w:r>
            <w:r w:rsidR="007B3DDA" w:rsidRPr="00642A95">
              <w:rPr>
                <w:rFonts w:asciiTheme="minorHAnsi" w:eastAsia="Times New Roman" w:hAnsiTheme="minorHAnsi" w:cs="Arial"/>
                <w:sz w:val="20"/>
                <w:szCs w:val="20"/>
                <w:lang w:val="es-ES_tradnl" w:eastAsia="en-GB"/>
              </w:rPr>
              <w:t xml:space="preserve">en caso de mora de las cuotas de </w:t>
            </w:r>
            <w:r w:rsidR="008E3665" w:rsidRPr="00642A95">
              <w:rPr>
                <w:rFonts w:asciiTheme="minorHAnsi" w:eastAsia="Times New Roman" w:hAnsiTheme="minorHAnsi" w:cs="Arial"/>
                <w:sz w:val="20"/>
                <w:szCs w:val="20"/>
                <w:lang w:val="es-ES_tradnl" w:eastAsia="en-GB"/>
              </w:rPr>
              <w:t>membresía</w:t>
            </w:r>
          </w:p>
        </w:tc>
        <w:tc>
          <w:tcPr>
            <w:tcW w:w="1260" w:type="dxa"/>
            <w:tcBorders>
              <w:top w:val="nil"/>
              <w:left w:val="nil"/>
              <w:bottom w:val="nil"/>
              <w:right w:val="nil"/>
            </w:tcBorders>
            <w:shd w:val="clear" w:color="000000" w:fill="FFFFFF"/>
            <w:noWrap/>
            <w:vAlign w:val="center"/>
            <w:hideMark/>
          </w:tcPr>
          <w:p w14:paraId="543B0B57"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(37)</w:t>
            </w:r>
          </w:p>
        </w:tc>
        <w:tc>
          <w:tcPr>
            <w:tcW w:w="271" w:type="dxa"/>
            <w:tcBorders>
              <w:top w:val="nil"/>
              <w:left w:val="nil"/>
              <w:bottom w:val="nil"/>
              <w:right w:val="nil"/>
            </w:tcBorders>
            <w:shd w:val="clear" w:color="000000" w:fill="D9D9D9"/>
            <w:noWrap/>
            <w:vAlign w:val="center"/>
            <w:hideMark/>
          </w:tcPr>
          <w:p w14:paraId="782EF912"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3D161A08"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208</w:t>
            </w:r>
          </w:p>
        </w:tc>
      </w:tr>
      <w:tr w:rsidR="005679B4" w:rsidRPr="00642A95" w14:paraId="3527ED89" w14:textId="77777777" w:rsidTr="005679B4">
        <w:trPr>
          <w:trHeight w:val="315"/>
        </w:trPr>
        <w:tc>
          <w:tcPr>
            <w:tcW w:w="6120" w:type="dxa"/>
            <w:tcBorders>
              <w:top w:val="nil"/>
              <w:left w:val="nil"/>
              <w:bottom w:val="nil"/>
              <w:right w:val="nil"/>
            </w:tcBorders>
            <w:shd w:val="clear" w:color="000000" w:fill="FFFFFF"/>
            <w:noWrap/>
            <w:vAlign w:val="center"/>
            <w:hideMark/>
          </w:tcPr>
          <w:p w14:paraId="2FFD5510" w14:textId="4C402FFC" w:rsidR="005679B4" w:rsidRPr="00642A95" w:rsidRDefault="004C3459" w:rsidP="00746ECB">
            <w:pPr>
              <w:ind w:left="176" w:hanging="176"/>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746ECB" w:rsidRPr="00642A95">
              <w:rPr>
                <w:rFonts w:asciiTheme="minorHAnsi" w:eastAsia="Times New Roman" w:hAnsiTheme="minorHAnsi" w:cs="Arial"/>
                <w:sz w:val="20"/>
                <w:szCs w:val="20"/>
                <w:lang w:val="es-ES_tradnl" w:eastAsia="en-GB"/>
              </w:rPr>
              <w:t xml:space="preserve">Incremento / (disminución) del pasivo </w:t>
            </w:r>
            <w:r w:rsidR="00D06266" w:rsidRPr="00642A95">
              <w:rPr>
                <w:rFonts w:asciiTheme="minorHAnsi" w:eastAsia="Times New Roman" w:hAnsiTheme="minorHAnsi" w:cs="Arial"/>
                <w:sz w:val="20"/>
                <w:szCs w:val="20"/>
                <w:lang w:val="es-ES_tradnl" w:eastAsia="en-GB"/>
              </w:rPr>
              <w:t xml:space="preserve">correspondiente a vacaciones y repatriación del personal </w:t>
            </w:r>
          </w:p>
        </w:tc>
        <w:tc>
          <w:tcPr>
            <w:tcW w:w="1260" w:type="dxa"/>
            <w:tcBorders>
              <w:top w:val="nil"/>
              <w:left w:val="nil"/>
              <w:bottom w:val="nil"/>
              <w:right w:val="nil"/>
            </w:tcBorders>
            <w:shd w:val="clear" w:color="000000" w:fill="FFFFFF"/>
            <w:noWrap/>
            <w:vAlign w:val="center"/>
            <w:hideMark/>
          </w:tcPr>
          <w:p w14:paraId="24B51D35"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(69)</w:t>
            </w:r>
          </w:p>
        </w:tc>
        <w:tc>
          <w:tcPr>
            <w:tcW w:w="271" w:type="dxa"/>
            <w:tcBorders>
              <w:top w:val="nil"/>
              <w:left w:val="nil"/>
              <w:bottom w:val="nil"/>
              <w:right w:val="nil"/>
            </w:tcBorders>
            <w:shd w:val="clear" w:color="000000" w:fill="D9D9D9"/>
            <w:noWrap/>
            <w:vAlign w:val="center"/>
            <w:hideMark/>
          </w:tcPr>
          <w:p w14:paraId="532E3E4A"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30187407"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38</w:t>
            </w:r>
          </w:p>
        </w:tc>
      </w:tr>
      <w:tr w:rsidR="005679B4" w:rsidRPr="00642A95" w14:paraId="09E1CAA0" w14:textId="77777777" w:rsidTr="005679B4">
        <w:trPr>
          <w:trHeight w:val="315"/>
        </w:trPr>
        <w:tc>
          <w:tcPr>
            <w:tcW w:w="6120" w:type="dxa"/>
            <w:tcBorders>
              <w:top w:val="nil"/>
              <w:left w:val="nil"/>
              <w:bottom w:val="nil"/>
              <w:right w:val="nil"/>
            </w:tcBorders>
            <w:shd w:val="clear" w:color="000000" w:fill="FFFFFF"/>
            <w:noWrap/>
            <w:vAlign w:val="center"/>
            <w:hideMark/>
          </w:tcPr>
          <w:p w14:paraId="57D07510" w14:textId="527A10E9" w:rsidR="005679B4" w:rsidRPr="00642A95" w:rsidRDefault="004C3459" w:rsidP="00746ECB">
            <w:pPr>
              <w:ind w:left="176" w:hanging="176"/>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7B3DDA" w:rsidRPr="00642A95">
              <w:rPr>
                <w:rFonts w:asciiTheme="minorHAnsi" w:eastAsia="Times New Roman" w:hAnsiTheme="minorHAnsi" w:cs="Arial"/>
                <w:sz w:val="20"/>
                <w:szCs w:val="20"/>
                <w:lang w:val="es-ES_tradnl" w:eastAsia="en-GB"/>
              </w:rPr>
              <w:t xml:space="preserve">Incremento / (disminución) </w:t>
            </w:r>
            <w:r w:rsidR="00746ECB" w:rsidRPr="00642A95">
              <w:rPr>
                <w:rFonts w:asciiTheme="minorHAnsi" w:eastAsia="Times New Roman" w:hAnsiTheme="minorHAnsi" w:cs="Arial"/>
                <w:sz w:val="20"/>
                <w:szCs w:val="20"/>
                <w:lang w:val="es-ES_tradnl" w:eastAsia="en-GB"/>
              </w:rPr>
              <w:t>de la p</w:t>
            </w:r>
            <w:r w:rsidR="008E3665" w:rsidRPr="00642A95">
              <w:rPr>
                <w:rFonts w:asciiTheme="minorHAnsi" w:eastAsia="Times New Roman" w:hAnsiTheme="minorHAnsi" w:cs="Arial"/>
                <w:sz w:val="20"/>
                <w:szCs w:val="20"/>
                <w:lang w:val="es-ES_tradnl" w:eastAsia="en-GB"/>
              </w:rPr>
              <w:t xml:space="preserve">rovisión para la separación del personal </w:t>
            </w:r>
          </w:p>
        </w:tc>
        <w:tc>
          <w:tcPr>
            <w:tcW w:w="1260" w:type="dxa"/>
            <w:tcBorders>
              <w:top w:val="nil"/>
              <w:left w:val="nil"/>
              <w:bottom w:val="nil"/>
              <w:right w:val="nil"/>
            </w:tcBorders>
            <w:shd w:val="clear" w:color="000000" w:fill="FFFFFF"/>
            <w:noWrap/>
            <w:vAlign w:val="center"/>
            <w:hideMark/>
          </w:tcPr>
          <w:p w14:paraId="7327CDE9"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(138)</w:t>
            </w:r>
          </w:p>
        </w:tc>
        <w:tc>
          <w:tcPr>
            <w:tcW w:w="271" w:type="dxa"/>
            <w:tcBorders>
              <w:top w:val="nil"/>
              <w:left w:val="nil"/>
              <w:bottom w:val="nil"/>
              <w:right w:val="nil"/>
            </w:tcBorders>
            <w:shd w:val="clear" w:color="000000" w:fill="D9D9D9"/>
            <w:noWrap/>
            <w:vAlign w:val="center"/>
            <w:hideMark/>
          </w:tcPr>
          <w:p w14:paraId="59136173"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578E51B7"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99</w:t>
            </w:r>
          </w:p>
        </w:tc>
      </w:tr>
      <w:tr w:rsidR="005679B4" w:rsidRPr="00642A95" w14:paraId="6AF677D2" w14:textId="77777777" w:rsidTr="005679B4">
        <w:trPr>
          <w:trHeight w:val="315"/>
        </w:trPr>
        <w:tc>
          <w:tcPr>
            <w:tcW w:w="6120" w:type="dxa"/>
            <w:tcBorders>
              <w:top w:val="nil"/>
              <w:left w:val="nil"/>
              <w:bottom w:val="nil"/>
              <w:right w:val="nil"/>
            </w:tcBorders>
            <w:shd w:val="clear" w:color="000000" w:fill="FFFFFF"/>
            <w:noWrap/>
            <w:vAlign w:val="center"/>
            <w:hideMark/>
          </w:tcPr>
          <w:p w14:paraId="36271A3E" w14:textId="64885013" w:rsidR="005679B4" w:rsidRPr="00642A95" w:rsidRDefault="004C3459" w:rsidP="00746ECB">
            <w:pPr>
              <w:ind w:left="176" w:hanging="176"/>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7B3DDA" w:rsidRPr="00642A95">
              <w:rPr>
                <w:rFonts w:asciiTheme="minorHAnsi" w:eastAsia="Times New Roman" w:hAnsiTheme="minorHAnsi" w:cs="Arial"/>
                <w:sz w:val="20"/>
                <w:szCs w:val="20"/>
                <w:lang w:val="es-ES_tradnl" w:eastAsia="en-GB"/>
              </w:rPr>
              <w:t xml:space="preserve">(Incremento) / disminución </w:t>
            </w:r>
            <w:r w:rsidR="00746ECB" w:rsidRPr="00642A95">
              <w:rPr>
                <w:rFonts w:asciiTheme="minorHAnsi" w:eastAsia="Times New Roman" w:hAnsiTheme="minorHAnsi" w:cs="Arial"/>
                <w:sz w:val="20"/>
                <w:szCs w:val="20"/>
                <w:lang w:val="es-ES_tradnl" w:eastAsia="en-GB"/>
              </w:rPr>
              <w:t xml:space="preserve">de las </w:t>
            </w:r>
            <w:r w:rsidR="00270FEB" w:rsidRPr="00642A95">
              <w:rPr>
                <w:rFonts w:asciiTheme="minorHAnsi" w:eastAsia="Times New Roman" w:hAnsiTheme="minorHAnsi" w:cs="Arial"/>
                <w:sz w:val="20"/>
                <w:szCs w:val="20"/>
                <w:lang w:val="es-ES_tradnl" w:eastAsia="en-GB"/>
              </w:rPr>
              <w:t>cuotas de membresía por cobrar</w:t>
            </w:r>
            <w:r w:rsidRPr="00642A95">
              <w:rPr>
                <w:rFonts w:asciiTheme="minorHAnsi" w:eastAsia="Times New Roman" w:hAnsiTheme="minorHAnsi" w:cs="Arial"/>
                <w:sz w:val="20"/>
                <w:szCs w:val="20"/>
                <w:lang w:val="es-ES_tradnl" w:eastAsia="en-GB"/>
              </w:rPr>
              <w:t xml:space="preserve"> </w:t>
            </w:r>
            <w:r w:rsidR="005679B4" w:rsidRPr="00642A95">
              <w:rPr>
                <w:rFonts w:asciiTheme="minorHAnsi" w:eastAsia="Times New Roman" w:hAnsiTheme="minorHAnsi" w:cs="Arial"/>
                <w:sz w:val="20"/>
                <w:szCs w:val="20"/>
                <w:lang w:val="es-ES_tradnl" w:eastAsia="en-GB"/>
              </w:rPr>
              <w:t>(</w:t>
            </w:r>
            <w:r w:rsidR="00270FEB" w:rsidRPr="00642A95">
              <w:rPr>
                <w:rFonts w:asciiTheme="minorHAnsi" w:eastAsia="Times New Roman" w:hAnsiTheme="minorHAnsi" w:cs="Arial"/>
                <w:sz w:val="20"/>
                <w:szCs w:val="20"/>
                <w:lang w:val="es-ES_tradnl" w:eastAsia="en-GB"/>
              </w:rPr>
              <w:t>importe bruto</w:t>
            </w:r>
            <w:r w:rsidR="005679B4" w:rsidRPr="00642A95">
              <w:rPr>
                <w:rFonts w:asciiTheme="minorHAnsi" w:eastAsia="Times New Roman" w:hAnsiTheme="minorHAnsi" w:cs="Arial"/>
                <w:sz w:val="20"/>
                <w:szCs w:val="20"/>
                <w:lang w:val="es-ES_tradnl" w:eastAsia="en-GB"/>
              </w:rPr>
              <w:t>)</w:t>
            </w:r>
          </w:p>
        </w:tc>
        <w:tc>
          <w:tcPr>
            <w:tcW w:w="1260" w:type="dxa"/>
            <w:tcBorders>
              <w:top w:val="nil"/>
              <w:left w:val="nil"/>
              <w:bottom w:val="nil"/>
              <w:right w:val="nil"/>
            </w:tcBorders>
            <w:shd w:val="clear" w:color="000000" w:fill="FFFFFF"/>
            <w:noWrap/>
            <w:vAlign w:val="center"/>
            <w:hideMark/>
          </w:tcPr>
          <w:p w14:paraId="15268641"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72</w:t>
            </w:r>
          </w:p>
        </w:tc>
        <w:tc>
          <w:tcPr>
            <w:tcW w:w="271" w:type="dxa"/>
            <w:tcBorders>
              <w:top w:val="nil"/>
              <w:left w:val="nil"/>
              <w:bottom w:val="nil"/>
              <w:right w:val="nil"/>
            </w:tcBorders>
            <w:shd w:val="clear" w:color="000000" w:fill="D9D9D9"/>
            <w:noWrap/>
            <w:vAlign w:val="center"/>
            <w:hideMark/>
          </w:tcPr>
          <w:p w14:paraId="01F93B44"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51635666"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(406)</w:t>
            </w:r>
          </w:p>
        </w:tc>
      </w:tr>
      <w:tr w:rsidR="005679B4" w:rsidRPr="00642A95" w14:paraId="53AC64DD" w14:textId="77777777" w:rsidTr="005679B4">
        <w:trPr>
          <w:trHeight w:val="315"/>
        </w:trPr>
        <w:tc>
          <w:tcPr>
            <w:tcW w:w="6120" w:type="dxa"/>
            <w:tcBorders>
              <w:top w:val="nil"/>
              <w:left w:val="nil"/>
              <w:bottom w:val="nil"/>
              <w:right w:val="nil"/>
            </w:tcBorders>
            <w:shd w:val="clear" w:color="000000" w:fill="FFFFFF"/>
            <w:noWrap/>
            <w:vAlign w:val="center"/>
            <w:hideMark/>
          </w:tcPr>
          <w:p w14:paraId="0C5FB24C" w14:textId="0B508BCC" w:rsidR="005679B4" w:rsidRPr="00642A95" w:rsidRDefault="004C3459" w:rsidP="00746ECB">
            <w:pPr>
              <w:ind w:left="176" w:hanging="176"/>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7B3DDA" w:rsidRPr="00642A95">
              <w:rPr>
                <w:rFonts w:asciiTheme="minorHAnsi" w:eastAsia="Times New Roman" w:hAnsiTheme="minorHAnsi" w:cs="Arial"/>
                <w:sz w:val="20"/>
                <w:szCs w:val="20"/>
                <w:lang w:val="es-ES_tradnl" w:eastAsia="en-GB"/>
              </w:rPr>
              <w:t xml:space="preserve">Incremento / (disminución) </w:t>
            </w:r>
            <w:r w:rsidR="00746ECB" w:rsidRPr="00642A95">
              <w:rPr>
                <w:rFonts w:asciiTheme="minorHAnsi" w:eastAsia="Times New Roman" w:hAnsiTheme="minorHAnsi" w:cs="Arial"/>
                <w:sz w:val="20"/>
                <w:szCs w:val="20"/>
                <w:lang w:val="es-ES_tradnl" w:eastAsia="en-GB"/>
              </w:rPr>
              <w:t xml:space="preserve">de las </w:t>
            </w:r>
            <w:r w:rsidR="008E3665" w:rsidRPr="00642A95">
              <w:rPr>
                <w:rFonts w:asciiTheme="minorHAnsi" w:eastAsia="Times New Roman" w:hAnsiTheme="minorHAnsi" w:cs="Arial"/>
                <w:sz w:val="20"/>
                <w:szCs w:val="20"/>
                <w:lang w:val="es-ES_tradnl" w:eastAsia="en-GB"/>
              </w:rPr>
              <w:t>asociaciones</w:t>
            </w:r>
            <w:r w:rsidR="00270FEB" w:rsidRPr="00642A95">
              <w:rPr>
                <w:rFonts w:asciiTheme="minorHAnsi" w:eastAsia="Times New Roman" w:hAnsiTheme="minorHAnsi" w:cs="Arial"/>
                <w:sz w:val="20"/>
                <w:szCs w:val="20"/>
                <w:lang w:val="es-ES_tradnl" w:eastAsia="en-GB"/>
              </w:rPr>
              <w:t xml:space="preserve"> de colaboración acreedoras</w:t>
            </w:r>
          </w:p>
        </w:tc>
        <w:tc>
          <w:tcPr>
            <w:tcW w:w="1260" w:type="dxa"/>
            <w:tcBorders>
              <w:top w:val="nil"/>
              <w:left w:val="nil"/>
              <w:bottom w:val="nil"/>
              <w:right w:val="nil"/>
            </w:tcBorders>
            <w:shd w:val="clear" w:color="000000" w:fill="FFFFFF"/>
            <w:noWrap/>
            <w:vAlign w:val="center"/>
            <w:hideMark/>
          </w:tcPr>
          <w:p w14:paraId="4E47BC97"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(498)</w:t>
            </w:r>
          </w:p>
        </w:tc>
        <w:tc>
          <w:tcPr>
            <w:tcW w:w="271" w:type="dxa"/>
            <w:tcBorders>
              <w:top w:val="nil"/>
              <w:left w:val="nil"/>
              <w:bottom w:val="nil"/>
              <w:right w:val="nil"/>
            </w:tcBorders>
            <w:shd w:val="clear" w:color="000000" w:fill="D9D9D9"/>
            <w:noWrap/>
            <w:vAlign w:val="center"/>
            <w:hideMark/>
          </w:tcPr>
          <w:p w14:paraId="311AC26D"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6AA193B5"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261</w:t>
            </w:r>
          </w:p>
        </w:tc>
      </w:tr>
      <w:tr w:rsidR="005679B4" w:rsidRPr="00642A95" w14:paraId="48F5E764" w14:textId="77777777" w:rsidTr="005679B4">
        <w:trPr>
          <w:trHeight w:val="315"/>
        </w:trPr>
        <w:tc>
          <w:tcPr>
            <w:tcW w:w="6120" w:type="dxa"/>
            <w:tcBorders>
              <w:top w:val="nil"/>
              <w:left w:val="nil"/>
              <w:bottom w:val="nil"/>
              <w:right w:val="nil"/>
            </w:tcBorders>
            <w:shd w:val="clear" w:color="000000" w:fill="FFFFFF"/>
            <w:noWrap/>
            <w:vAlign w:val="center"/>
            <w:hideMark/>
          </w:tcPr>
          <w:p w14:paraId="17A65186" w14:textId="725D5287" w:rsidR="005679B4" w:rsidRPr="00642A95" w:rsidRDefault="004C3459" w:rsidP="00746ECB">
            <w:pPr>
              <w:ind w:left="176" w:hanging="176"/>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5679B4" w:rsidRPr="00642A95">
              <w:rPr>
                <w:rFonts w:asciiTheme="minorHAnsi" w:eastAsia="Times New Roman" w:hAnsiTheme="minorHAnsi" w:cs="Arial"/>
                <w:sz w:val="20"/>
                <w:szCs w:val="20"/>
                <w:lang w:val="es-ES_tradnl" w:eastAsia="en-GB"/>
              </w:rPr>
              <w:t>(Incr</w:t>
            </w:r>
            <w:r w:rsidR="00270FEB" w:rsidRPr="00642A95">
              <w:rPr>
                <w:rFonts w:asciiTheme="minorHAnsi" w:eastAsia="Times New Roman" w:hAnsiTheme="minorHAnsi" w:cs="Arial"/>
                <w:sz w:val="20"/>
                <w:szCs w:val="20"/>
                <w:lang w:val="es-ES_tradnl" w:eastAsia="en-GB"/>
              </w:rPr>
              <w:t>emento</w:t>
            </w:r>
            <w:r w:rsidR="005679B4" w:rsidRPr="00642A95">
              <w:rPr>
                <w:rFonts w:asciiTheme="minorHAnsi" w:eastAsia="Times New Roman" w:hAnsiTheme="minorHAnsi" w:cs="Arial"/>
                <w:sz w:val="20"/>
                <w:szCs w:val="20"/>
                <w:lang w:val="es-ES_tradnl" w:eastAsia="en-GB"/>
              </w:rPr>
              <w:t>) / d</w:t>
            </w:r>
            <w:r w:rsidR="00270FEB" w:rsidRPr="00642A95">
              <w:rPr>
                <w:rFonts w:asciiTheme="minorHAnsi" w:eastAsia="Times New Roman" w:hAnsiTheme="minorHAnsi" w:cs="Arial"/>
                <w:sz w:val="20"/>
                <w:szCs w:val="20"/>
                <w:lang w:val="es-ES_tradnl" w:eastAsia="en-GB"/>
              </w:rPr>
              <w:t>isminución</w:t>
            </w:r>
            <w:r w:rsidR="005679B4" w:rsidRPr="00642A95">
              <w:rPr>
                <w:rFonts w:asciiTheme="minorHAnsi" w:eastAsia="Times New Roman" w:hAnsiTheme="minorHAnsi" w:cs="Arial"/>
                <w:sz w:val="20"/>
                <w:szCs w:val="20"/>
                <w:lang w:val="es-ES_tradnl" w:eastAsia="en-GB"/>
              </w:rPr>
              <w:t xml:space="preserve"> </w:t>
            </w:r>
            <w:r w:rsidR="00270FEB" w:rsidRPr="00642A95">
              <w:rPr>
                <w:rFonts w:asciiTheme="minorHAnsi" w:eastAsia="Times New Roman" w:hAnsiTheme="minorHAnsi" w:cs="Arial"/>
                <w:sz w:val="20"/>
                <w:szCs w:val="20"/>
                <w:lang w:val="es-ES_tradnl" w:eastAsia="en-GB"/>
              </w:rPr>
              <w:t>de otras cuentas por cobrar</w:t>
            </w:r>
          </w:p>
        </w:tc>
        <w:tc>
          <w:tcPr>
            <w:tcW w:w="1260" w:type="dxa"/>
            <w:tcBorders>
              <w:top w:val="nil"/>
              <w:left w:val="nil"/>
              <w:bottom w:val="nil"/>
              <w:right w:val="nil"/>
            </w:tcBorders>
            <w:shd w:val="clear" w:color="000000" w:fill="FFFFFF"/>
            <w:noWrap/>
            <w:vAlign w:val="center"/>
            <w:hideMark/>
          </w:tcPr>
          <w:p w14:paraId="62922FFC"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(10)</w:t>
            </w:r>
          </w:p>
        </w:tc>
        <w:tc>
          <w:tcPr>
            <w:tcW w:w="271" w:type="dxa"/>
            <w:tcBorders>
              <w:top w:val="nil"/>
              <w:left w:val="nil"/>
              <w:bottom w:val="nil"/>
              <w:right w:val="nil"/>
            </w:tcBorders>
            <w:shd w:val="clear" w:color="000000" w:fill="D9D9D9"/>
            <w:noWrap/>
            <w:vAlign w:val="center"/>
            <w:hideMark/>
          </w:tcPr>
          <w:p w14:paraId="1D47BA21"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63BC46D3"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(81)</w:t>
            </w:r>
          </w:p>
        </w:tc>
      </w:tr>
      <w:tr w:rsidR="005679B4" w:rsidRPr="00642A95" w14:paraId="0AB60289" w14:textId="77777777" w:rsidTr="005679B4">
        <w:trPr>
          <w:trHeight w:val="315"/>
        </w:trPr>
        <w:tc>
          <w:tcPr>
            <w:tcW w:w="6120" w:type="dxa"/>
            <w:tcBorders>
              <w:top w:val="nil"/>
              <w:left w:val="nil"/>
              <w:bottom w:val="nil"/>
              <w:right w:val="nil"/>
            </w:tcBorders>
            <w:shd w:val="clear" w:color="000000" w:fill="FFFFFF"/>
            <w:noWrap/>
            <w:vAlign w:val="center"/>
            <w:hideMark/>
          </w:tcPr>
          <w:p w14:paraId="1CBABFE5" w14:textId="3F5EC5D0" w:rsidR="005679B4" w:rsidRPr="00642A95" w:rsidRDefault="004C3459" w:rsidP="00746ECB">
            <w:pPr>
              <w:ind w:left="176" w:hanging="176"/>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7B3DDA" w:rsidRPr="00642A95">
              <w:rPr>
                <w:rFonts w:asciiTheme="minorHAnsi" w:eastAsia="Times New Roman" w:hAnsiTheme="minorHAnsi" w:cs="Arial"/>
                <w:sz w:val="20"/>
                <w:szCs w:val="20"/>
                <w:lang w:val="es-ES_tradnl" w:eastAsia="en-GB"/>
              </w:rPr>
              <w:t xml:space="preserve">Incremento / (disminución) </w:t>
            </w:r>
            <w:r w:rsidR="001A1F46" w:rsidRPr="00642A95">
              <w:rPr>
                <w:rFonts w:asciiTheme="minorHAnsi" w:eastAsia="Times New Roman" w:hAnsiTheme="minorHAnsi" w:cs="Arial"/>
                <w:sz w:val="20"/>
                <w:szCs w:val="20"/>
                <w:lang w:val="es-ES_tradnl" w:eastAsia="en-GB"/>
              </w:rPr>
              <w:t>d</w:t>
            </w:r>
            <w:r w:rsidR="00746ECB" w:rsidRPr="00642A95">
              <w:rPr>
                <w:rFonts w:asciiTheme="minorHAnsi" w:eastAsia="Times New Roman" w:hAnsiTheme="minorHAnsi" w:cs="Arial"/>
                <w:sz w:val="20"/>
                <w:szCs w:val="20"/>
                <w:lang w:val="es-ES_tradnl" w:eastAsia="en-GB"/>
              </w:rPr>
              <w:t>e las cuotas de membresía pagada</w:t>
            </w:r>
            <w:r w:rsidR="001A1F46" w:rsidRPr="00642A95">
              <w:rPr>
                <w:rFonts w:asciiTheme="minorHAnsi" w:eastAsia="Times New Roman" w:hAnsiTheme="minorHAnsi" w:cs="Arial"/>
                <w:sz w:val="20"/>
                <w:szCs w:val="20"/>
                <w:lang w:val="es-ES_tradnl" w:eastAsia="en-GB"/>
              </w:rPr>
              <w:t xml:space="preserve">s con antelación </w:t>
            </w:r>
          </w:p>
        </w:tc>
        <w:tc>
          <w:tcPr>
            <w:tcW w:w="1260" w:type="dxa"/>
            <w:tcBorders>
              <w:top w:val="nil"/>
              <w:left w:val="nil"/>
              <w:bottom w:val="nil"/>
              <w:right w:val="nil"/>
            </w:tcBorders>
            <w:shd w:val="clear" w:color="000000" w:fill="FFFFFF"/>
            <w:noWrap/>
            <w:vAlign w:val="center"/>
            <w:hideMark/>
          </w:tcPr>
          <w:p w14:paraId="4360827E"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(52)</w:t>
            </w:r>
          </w:p>
        </w:tc>
        <w:tc>
          <w:tcPr>
            <w:tcW w:w="271" w:type="dxa"/>
            <w:tcBorders>
              <w:top w:val="nil"/>
              <w:left w:val="nil"/>
              <w:bottom w:val="nil"/>
              <w:right w:val="nil"/>
            </w:tcBorders>
            <w:shd w:val="clear" w:color="000000" w:fill="D9D9D9"/>
            <w:noWrap/>
            <w:vAlign w:val="center"/>
            <w:hideMark/>
          </w:tcPr>
          <w:p w14:paraId="687AEE7E"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4F1C45FE"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(146)</w:t>
            </w:r>
          </w:p>
        </w:tc>
      </w:tr>
      <w:tr w:rsidR="005679B4" w:rsidRPr="00642A95" w14:paraId="76809A96" w14:textId="77777777" w:rsidTr="005679B4">
        <w:trPr>
          <w:trHeight w:val="315"/>
        </w:trPr>
        <w:tc>
          <w:tcPr>
            <w:tcW w:w="6120" w:type="dxa"/>
            <w:tcBorders>
              <w:top w:val="nil"/>
              <w:left w:val="nil"/>
              <w:bottom w:val="nil"/>
              <w:right w:val="nil"/>
            </w:tcBorders>
            <w:shd w:val="clear" w:color="000000" w:fill="FFFFFF"/>
            <w:noWrap/>
            <w:vAlign w:val="center"/>
            <w:hideMark/>
          </w:tcPr>
          <w:p w14:paraId="038BEC68" w14:textId="35D47483" w:rsidR="005679B4" w:rsidRPr="00642A95" w:rsidRDefault="004C3459" w:rsidP="00746ECB">
            <w:pPr>
              <w:ind w:left="176" w:hanging="176"/>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EE5379" w:rsidRPr="00642A95">
              <w:rPr>
                <w:rFonts w:asciiTheme="minorHAnsi" w:eastAsia="Times New Roman" w:hAnsiTheme="minorHAnsi" w:cs="Arial"/>
                <w:sz w:val="20"/>
                <w:szCs w:val="20"/>
                <w:lang w:val="es-ES_tradnl" w:eastAsia="en-GB"/>
              </w:rPr>
              <w:t xml:space="preserve">Incremento / (disminución) </w:t>
            </w:r>
            <w:r w:rsidR="00D06266" w:rsidRPr="00642A95">
              <w:rPr>
                <w:rFonts w:asciiTheme="minorHAnsi" w:eastAsia="Times New Roman" w:hAnsiTheme="minorHAnsi" w:cs="Arial"/>
                <w:sz w:val="20"/>
                <w:szCs w:val="20"/>
                <w:lang w:val="es-ES_tradnl" w:eastAsia="en-GB"/>
              </w:rPr>
              <w:t xml:space="preserve">de las cuentas por pagar y pasivos acumulados </w:t>
            </w:r>
          </w:p>
        </w:tc>
        <w:tc>
          <w:tcPr>
            <w:tcW w:w="1260" w:type="dxa"/>
            <w:tcBorders>
              <w:top w:val="nil"/>
              <w:left w:val="nil"/>
              <w:bottom w:val="nil"/>
              <w:right w:val="nil"/>
            </w:tcBorders>
            <w:shd w:val="clear" w:color="000000" w:fill="FFFFFF"/>
            <w:noWrap/>
            <w:vAlign w:val="center"/>
            <w:hideMark/>
          </w:tcPr>
          <w:p w14:paraId="29F912D2"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15</w:t>
            </w:r>
          </w:p>
        </w:tc>
        <w:tc>
          <w:tcPr>
            <w:tcW w:w="271" w:type="dxa"/>
            <w:tcBorders>
              <w:top w:val="nil"/>
              <w:left w:val="nil"/>
              <w:bottom w:val="nil"/>
              <w:right w:val="nil"/>
            </w:tcBorders>
            <w:shd w:val="clear" w:color="000000" w:fill="D9D9D9"/>
            <w:noWrap/>
            <w:vAlign w:val="center"/>
            <w:hideMark/>
          </w:tcPr>
          <w:p w14:paraId="5353CF3D"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514245E7"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(194)</w:t>
            </w:r>
          </w:p>
        </w:tc>
      </w:tr>
      <w:tr w:rsidR="005679B4" w:rsidRPr="00642A95" w14:paraId="7BB73C69" w14:textId="77777777" w:rsidTr="005679B4">
        <w:trPr>
          <w:trHeight w:val="315"/>
        </w:trPr>
        <w:tc>
          <w:tcPr>
            <w:tcW w:w="6120" w:type="dxa"/>
            <w:tcBorders>
              <w:top w:val="nil"/>
              <w:left w:val="nil"/>
              <w:bottom w:val="nil"/>
              <w:right w:val="nil"/>
            </w:tcBorders>
            <w:shd w:val="clear" w:color="000000" w:fill="FFFFFF"/>
            <w:noWrap/>
            <w:vAlign w:val="center"/>
            <w:hideMark/>
          </w:tcPr>
          <w:p w14:paraId="3EB76D5F" w14:textId="71E9CD45" w:rsidR="005679B4" w:rsidRPr="00642A95" w:rsidRDefault="004C3459" w:rsidP="00746ECB">
            <w:pPr>
              <w:ind w:left="176" w:hanging="176"/>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xml:space="preserve"> </w:t>
            </w:r>
            <w:r w:rsidR="00EE5379" w:rsidRPr="00642A95">
              <w:rPr>
                <w:rFonts w:asciiTheme="minorHAnsi" w:eastAsia="Times New Roman" w:hAnsiTheme="minorHAnsi" w:cs="Arial"/>
                <w:sz w:val="20"/>
                <w:szCs w:val="20"/>
                <w:lang w:val="es-ES_tradnl" w:eastAsia="en-GB"/>
              </w:rPr>
              <w:t xml:space="preserve">Incremento / (disminución) </w:t>
            </w:r>
            <w:r w:rsidR="00D06266" w:rsidRPr="00642A95">
              <w:rPr>
                <w:rFonts w:asciiTheme="minorHAnsi" w:eastAsia="Times New Roman" w:hAnsiTheme="minorHAnsi" w:cs="Arial"/>
                <w:sz w:val="20"/>
                <w:szCs w:val="20"/>
                <w:lang w:val="es-ES_tradnl" w:eastAsia="en-GB"/>
              </w:rPr>
              <w:t>de los gastos sociales por pagar</w:t>
            </w:r>
          </w:p>
        </w:tc>
        <w:tc>
          <w:tcPr>
            <w:tcW w:w="1260" w:type="dxa"/>
            <w:tcBorders>
              <w:top w:val="nil"/>
              <w:left w:val="nil"/>
              <w:bottom w:val="nil"/>
              <w:right w:val="nil"/>
            </w:tcBorders>
            <w:shd w:val="clear" w:color="000000" w:fill="FFFFFF"/>
            <w:noWrap/>
            <w:vAlign w:val="center"/>
            <w:hideMark/>
          </w:tcPr>
          <w:p w14:paraId="1DEB992D"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(9)</w:t>
            </w:r>
          </w:p>
        </w:tc>
        <w:tc>
          <w:tcPr>
            <w:tcW w:w="271" w:type="dxa"/>
            <w:tcBorders>
              <w:top w:val="nil"/>
              <w:left w:val="nil"/>
              <w:bottom w:val="nil"/>
              <w:right w:val="nil"/>
            </w:tcBorders>
            <w:shd w:val="clear" w:color="000000" w:fill="D9D9D9"/>
            <w:noWrap/>
            <w:vAlign w:val="center"/>
            <w:hideMark/>
          </w:tcPr>
          <w:p w14:paraId="726007A5"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69123CE6"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45</w:t>
            </w:r>
          </w:p>
        </w:tc>
      </w:tr>
      <w:tr w:rsidR="005679B4" w:rsidRPr="00642A95" w14:paraId="147E8AC7" w14:textId="77777777" w:rsidTr="005679B4">
        <w:trPr>
          <w:trHeight w:val="315"/>
        </w:trPr>
        <w:tc>
          <w:tcPr>
            <w:tcW w:w="6120" w:type="dxa"/>
            <w:tcBorders>
              <w:top w:val="nil"/>
              <w:left w:val="nil"/>
              <w:bottom w:val="nil"/>
              <w:right w:val="nil"/>
            </w:tcBorders>
            <w:shd w:val="clear" w:color="000000" w:fill="FFFFFF"/>
            <w:noWrap/>
            <w:vAlign w:val="center"/>
            <w:hideMark/>
          </w:tcPr>
          <w:p w14:paraId="3F9587D3"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60" w:type="dxa"/>
            <w:tcBorders>
              <w:top w:val="nil"/>
              <w:left w:val="nil"/>
              <w:bottom w:val="nil"/>
              <w:right w:val="nil"/>
            </w:tcBorders>
            <w:shd w:val="clear" w:color="000000" w:fill="FFFFFF"/>
            <w:noWrap/>
            <w:vAlign w:val="center"/>
            <w:hideMark/>
          </w:tcPr>
          <w:p w14:paraId="668870E8"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1B606A85"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5CE33BEB"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642A95" w14:paraId="77A728CD" w14:textId="77777777" w:rsidTr="005679B4">
        <w:trPr>
          <w:trHeight w:val="492"/>
        </w:trPr>
        <w:tc>
          <w:tcPr>
            <w:tcW w:w="6120" w:type="dxa"/>
            <w:tcBorders>
              <w:top w:val="nil"/>
              <w:left w:val="nil"/>
              <w:bottom w:val="nil"/>
              <w:right w:val="nil"/>
            </w:tcBorders>
            <w:shd w:val="clear" w:color="000000" w:fill="FFFFFF"/>
            <w:noWrap/>
            <w:vAlign w:val="center"/>
            <w:hideMark/>
          </w:tcPr>
          <w:p w14:paraId="559EB70E" w14:textId="28D28042" w:rsidR="005679B4" w:rsidRPr="00642A95" w:rsidRDefault="005679B4" w:rsidP="00EE537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Total </w:t>
            </w:r>
            <w:r w:rsidR="00EE5379" w:rsidRPr="00642A95">
              <w:rPr>
                <w:rFonts w:asciiTheme="minorHAnsi" w:eastAsia="Times New Roman" w:hAnsiTheme="minorHAnsi" w:cs="Arial"/>
                <w:b/>
                <w:bCs/>
                <w:sz w:val="20"/>
                <w:szCs w:val="20"/>
                <w:lang w:val="es-ES_tradnl" w:eastAsia="en-GB"/>
              </w:rPr>
              <w:t>de los flujos de tesorería operativos</w:t>
            </w:r>
          </w:p>
        </w:tc>
        <w:tc>
          <w:tcPr>
            <w:tcW w:w="1260" w:type="dxa"/>
            <w:tcBorders>
              <w:top w:val="single" w:sz="4" w:space="0" w:color="auto"/>
              <w:left w:val="nil"/>
              <w:bottom w:val="nil"/>
              <w:right w:val="nil"/>
            </w:tcBorders>
            <w:shd w:val="clear" w:color="000000" w:fill="FFFFFF"/>
            <w:noWrap/>
            <w:vAlign w:val="center"/>
            <w:hideMark/>
          </w:tcPr>
          <w:p w14:paraId="44E167DB" w14:textId="77777777" w:rsidR="005679B4" w:rsidRPr="00642A95" w:rsidRDefault="005679B4"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(51)</w:t>
            </w:r>
          </w:p>
        </w:tc>
        <w:tc>
          <w:tcPr>
            <w:tcW w:w="271" w:type="dxa"/>
            <w:tcBorders>
              <w:top w:val="single" w:sz="4" w:space="0" w:color="auto"/>
              <w:left w:val="nil"/>
              <w:bottom w:val="nil"/>
              <w:right w:val="nil"/>
            </w:tcBorders>
            <w:shd w:val="clear" w:color="000000" w:fill="D9D9D9"/>
            <w:noWrap/>
            <w:vAlign w:val="center"/>
            <w:hideMark/>
          </w:tcPr>
          <w:p w14:paraId="165A193F"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16" w:type="dxa"/>
            <w:tcBorders>
              <w:top w:val="single" w:sz="4" w:space="0" w:color="auto"/>
              <w:left w:val="nil"/>
              <w:bottom w:val="nil"/>
              <w:right w:val="nil"/>
            </w:tcBorders>
            <w:shd w:val="clear" w:color="000000" w:fill="FFFFFF"/>
            <w:noWrap/>
            <w:vAlign w:val="center"/>
            <w:hideMark/>
          </w:tcPr>
          <w:p w14:paraId="198753D1" w14:textId="43944453" w:rsidR="005679B4" w:rsidRPr="00642A95" w:rsidRDefault="008E1ECD"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(1.</w:t>
            </w:r>
            <w:r w:rsidR="005679B4" w:rsidRPr="00642A95">
              <w:rPr>
                <w:rFonts w:asciiTheme="minorHAnsi" w:eastAsia="Times New Roman" w:hAnsiTheme="minorHAnsi" w:cs="Arial"/>
                <w:b/>
                <w:bCs/>
                <w:sz w:val="20"/>
                <w:szCs w:val="20"/>
                <w:lang w:val="es-ES_tradnl" w:eastAsia="en-GB"/>
              </w:rPr>
              <w:t>781)</w:t>
            </w:r>
          </w:p>
        </w:tc>
      </w:tr>
      <w:tr w:rsidR="005679B4" w:rsidRPr="00642A95" w14:paraId="3029C942" w14:textId="77777777" w:rsidTr="005679B4">
        <w:trPr>
          <w:trHeight w:val="315"/>
        </w:trPr>
        <w:tc>
          <w:tcPr>
            <w:tcW w:w="6120" w:type="dxa"/>
            <w:tcBorders>
              <w:top w:val="nil"/>
              <w:left w:val="nil"/>
              <w:bottom w:val="nil"/>
              <w:right w:val="nil"/>
            </w:tcBorders>
            <w:shd w:val="clear" w:color="000000" w:fill="FFFFFF"/>
            <w:noWrap/>
            <w:vAlign w:val="center"/>
            <w:hideMark/>
          </w:tcPr>
          <w:p w14:paraId="62D5434C"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60" w:type="dxa"/>
            <w:tcBorders>
              <w:top w:val="nil"/>
              <w:left w:val="nil"/>
              <w:bottom w:val="nil"/>
              <w:right w:val="nil"/>
            </w:tcBorders>
            <w:shd w:val="clear" w:color="000000" w:fill="FFFFFF"/>
            <w:noWrap/>
            <w:vAlign w:val="center"/>
            <w:hideMark/>
          </w:tcPr>
          <w:p w14:paraId="2A839A25"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15BD47A0"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197171DC"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2B3646" w14:paraId="749E4140" w14:textId="77777777" w:rsidTr="005679B4">
        <w:trPr>
          <w:trHeight w:val="315"/>
        </w:trPr>
        <w:tc>
          <w:tcPr>
            <w:tcW w:w="6120" w:type="dxa"/>
            <w:tcBorders>
              <w:top w:val="nil"/>
              <w:left w:val="nil"/>
              <w:bottom w:val="nil"/>
              <w:right w:val="nil"/>
            </w:tcBorders>
            <w:shd w:val="clear" w:color="000000" w:fill="FFFFFF"/>
            <w:noWrap/>
            <w:vAlign w:val="center"/>
            <w:hideMark/>
          </w:tcPr>
          <w:p w14:paraId="4E1AB5A1" w14:textId="78C902FE" w:rsidR="005679B4" w:rsidRPr="00642A95" w:rsidRDefault="00EE5379"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Flujos de tesorería de las actividades de inversión</w:t>
            </w:r>
          </w:p>
        </w:tc>
        <w:tc>
          <w:tcPr>
            <w:tcW w:w="1260" w:type="dxa"/>
            <w:tcBorders>
              <w:top w:val="nil"/>
              <w:left w:val="nil"/>
              <w:bottom w:val="nil"/>
              <w:right w:val="nil"/>
            </w:tcBorders>
            <w:shd w:val="clear" w:color="000000" w:fill="FFFFFF"/>
            <w:noWrap/>
            <w:vAlign w:val="center"/>
            <w:hideMark/>
          </w:tcPr>
          <w:p w14:paraId="71B6B45B"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09320338"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5EB22E12"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642A95" w14:paraId="7F21734C" w14:textId="77777777" w:rsidTr="005679B4">
        <w:trPr>
          <w:trHeight w:val="315"/>
        </w:trPr>
        <w:tc>
          <w:tcPr>
            <w:tcW w:w="6120" w:type="dxa"/>
            <w:tcBorders>
              <w:top w:val="nil"/>
              <w:left w:val="nil"/>
              <w:bottom w:val="nil"/>
              <w:right w:val="nil"/>
            </w:tcBorders>
            <w:shd w:val="clear" w:color="000000" w:fill="FFFFFF"/>
            <w:noWrap/>
            <w:vAlign w:val="center"/>
            <w:hideMark/>
          </w:tcPr>
          <w:p w14:paraId="763A36D9" w14:textId="64C66E18" w:rsidR="005679B4" w:rsidRPr="00642A95" w:rsidRDefault="004C3459" w:rsidP="000506B6">
            <w:pPr>
              <w:ind w:left="0" w:firstLine="0"/>
              <w:rPr>
                <w:rFonts w:asciiTheme="minorHAnsi" w:eastAsia="Times New Roman" w:hAnsiTheme="minorHAnsi" w:cs="Arial"/>
                <w:color w:val="000000"/>
                <w:sz w:val="20"/>
                <w:szCs w:val="20"/>
                <w:lang w:val="es-ES_tradnl" w:eastAsia="en-GB"/>
              </w:rPr>
            </w:pPr>
            <w:r w:rsidRPr="00642A95">
              <w:rPr>
                <w:rFonts w:asciiTheme="minorHAnsi" w:eastAsia="Times New Roman" w:hAnsiTheme="minorHAnsi" w:cs="Arial"/>
                <w:color w:val="000000"/>
                <w:sz w:val="20"/>
                <w:szCs w:val="20"/>
                <w:lang w:val="es-ES_tradnl" w:eastAsia="en-GB"/>
              </w:rPr>
              <w:t xml:space="preserve"> </w:t>
            </w:r>
            <w:r w:rsidR="001A1F46" w:rsidRPr="00642A95">
              <w:rPr>
                <w:rFonts w:asciiTheme="minorHAnsi" w:eastAsia="Times New Roman" w:hAnsiTheme="minorHAnsi" w:cs="Arial"/>
                <w:color w:val="000000"/>
                <w:sz w:val="20"/>
                <w:szCs w:val="20"/>
                <w:lang w:val="es-ES_tradnl" w:eastAsia="en-GB"/>
              </w:rPr>
              <w:t>Adquisición de activos fijos</w:t>
            </w:r>
          </w:p>
        </w:tc>
        <w:tc>
          <w:tcPr>
            <w:tcW w:w="1260" w:type="dxa"/>
            <w:tcBorders>
              <w:top w:val="nil"/>
              <w:left w:val="nil"/>
              <w:bottom w:val="nil"/>
              <w:right w:val="nil"/>
            </w:tcBorders>
            <w:shd w:val="clear" w:color="000000" w:fill="FFFFFF"/>
            <w:noWrap/>
            <w:vAlign w:val="center"/>
            <w:hideMark/>
          </w:tcPr>
          <w:p w14:paraId="325713C0"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(2)</w:t>
            </w:r>
          </w:p>
        </w:tc>
        <w:tc>
          <w:tcPr>
            <w:tcW w:w="271" w:type="dxa"/>
            <w:tcBorders>
              <w:top w:val="nil"/>
              <w:left w:val="nil"/>
              <w:bottom w:val="nil"/>
              <w:right w:val="nil"/>
            </w:tcBorders>
            <w:shd w:val="clear" w:color="000000" w:fill="D9D9D9"/>
            <w:noWrap/>
            <w:vAlign w:val="center"/>
            <w:hideMark/>
          </w:tcPr>
          <w:p w14:paraId="519D7C66"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21BA321E" w14:textId="77777777" w:rsidR="005679B4" w:rsidRPr="00642A95" w:rsidRDefault="005679B4"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(10)</w:t>
            </w:r>
          </w:p>
        </w:tc>
      </w:tr>
      <w:tr w:rsidR="005679B4" w:rsidRPr="00642A95" w14:paraId="4290F353" w14:textId="77777777" w:rsidTr="005679B4">
        <w:trPr>
          <w:trHeight w:val="315"/>
        </w:trPr>
        <w:tc>
          <w:tcPr>
            <w:tcW w:w="6120" w:type="dxa"/>
            <w:tcBorders>
              <w:top w:val="nil"/>
              <w:left w:val="nil"/>
              <w:bottom w:val="nil"/>
              <w:right w:val="nil"/>
            </w:tcBorders>
            <w:shd w:val="clear" w:color="000000" w:fill="FFFFFF"/>
            <w:noWrap/>
            <w:vAlign w:val="center"/>
            <w:hideMark/>
          </w:tcPr>
          <w:p w14:paraId="415138F9"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60" w:type="dxa"/>
            <w:tcBorders>
              <w:top w:val="nil"/>
              <w:left w:val="nil"/>
              <w:bottom w:val="nil"/>
              <w:right w:val="nil"/>
            </w:tcBorders>
            <w:shd w:val="clear" w:color="000000" w:fill="FFFFFF"/>
            <w:noWrap/>
            <w:vAlign w:val="center"/>
            <w:hideMark/>
          </w:tcPr>
          <w:p w14:paraId="640386CA"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7656E785"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7EFCC7FB"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642A95" w14:paraId="4F68CC5E" w14:textId="77777777" w:rsidTr="005679B4">
        <w:trPr>
          <w:trHeight w:val="480"/>
        </w:trPr>
        <w:tc>
          <w:tcPr>
            <w:tcW w:w="6120" w:type="dxa"/>
            <w:tcBorders>
              <w:top w:val="nil"/>
              <w:left w:val="nil"/>
              <w:bottom w:val="nil"/>
              <w:right w:val="nil"/>
            </w:tcBorders>
            <w:shd w:val="clear" w:color="000000" w:fill="FFFFFF"/>
            <w:noWrap/>
            <w:vAlign w:val="center"/>
            <w:hideMark/>
          </w:tcPr>
          <w:p w14:paraId="4DD39CD4" w14:textId="323768BF" w:rsidR="005679B4" w:rsidRPr="00642A95" w:rsidRDefault="005679B4" w:rsidP="00EE537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Total </w:t>
            </w:r>
            <w:r w:rsidR="00EE5379" w:rsidRPr="00642A95">
              <w:rPr>
                <w:rFonts w:asciiTheme="minorHAnsi" w:eastAsia="Times New Roman" w:hAnsiTheme="minorHAnsi" w:cs="Arial"/>
                <w:b/>
                <w:bCs/>
                <w:sz w:val="20"/>
                <w:szCs w:val="20"/>
                <w:lang w:val="es-ES_tradnl" w:eastAsia="en-GB"/>
              </w:rPr>
              <w:t xml:space="preserve">de los </w:t>
            </w:r>
            <w:r w:rsidR="003340D5" w:rsidRPr="00642A95">
              <w:rPr>
                <w:rFonts w:asciiTheme="minorHAnsi" w:eastAsia="Times New Roman" w:hAnsiTheme="minorHAnsi" w:cs="Arial"/>
                <w:b/>
                <w:bCs/>
                <w:sz w:val="20"/>
                <w:szCs w:val="20"/>
                <w:lang w:val="es-ES_tradnl" w:eastAsia="en-GB"/>
              </w:rPr>
              <w:t xml:space="preserve">flujos </w:t>
            </w:r>
            <w:r w:rsidR="00EE5379" w:rsidRPr="00642A95">
              <w:rPr>
                <w:rFonts w:asciiTheme="minorHAnsi" w:eastAsia="Times New Roman" w:hAnsiTheme="minorHAnsi" w:cs="Arial"/>
                <w:b/>
                <w:bCs/>
                <w:sz w:val="20"/>
                <w:szCs w:val="20"/>
                <w:lang w:val="es-ES_tradnl" w:eastAsia="en-GB"/>
              </w:rPr>
              <w:t>de tesorería de las actividades de inversión</w:t>
            </w:r>
          </w:p>
        </w:tc>
        <w:tc>
          <w:tcPr>
            <w:tcW w:w="1260" w:type="dxa"/>
            <w:tcBorders>
              <w:top w:val="single" w:sz="4" w:space="0" w:color="auto"/>
              <w:left w:val="nil"/>
              <w:bottom w:val="nil"/>
              <w:right w:val="nil"/>
            </w:tcBorders>
            <w:shd w:val="clear" w:color="000000" w:fill="FFFFFF"/>
            <w:noWrap/>
            <w:vAlign w:val="center"/>
            <w:hideMark/>
          </w:tcPr>
          <w:p w14:paraId="4A345D83" w14:textId="77777777" w:rsidR="005679B4" w:rsidRPr="00642A95" w:rsidRDefault="005679B4"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(2)</w:t>
            </w:r>
          </w:p>
        </w:tc>
        <w:tc>
          <w:tcPr>
            <w:tcW w:w="271" w:type="dxa"/>
            <w:tcBorders>
              <w:top w:val="single" w:sz="4" w:space="0" w:color="auto"/>
              <w:left w:val="nil"/>
              <w:bottom w:val="nil"/>
              <w:right w:val="nil"/>
            </w:tcBorders>
            <w:shd w:val="clear" w:color="000000" w:fill="D9D9D9"/>
            <w:noWrap/>
            <w:vAlign w:val="center"/>
            <w:hideMark/>
          </w:tcPr>
          <w:p w14:paraId="55F44507"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16" w:type="dxa"/>
            <w:tcBorders>
              <w:top w:val="single" w:sz="4" w:space="0" w:color="auto"/>
              <w:left w:val="nil"/>
              <w:bottom w:val="nil"/>
              <w:right w:val="nil"/>
            </w:tcBorders>
            <w:shd w:val="clear" w:color="000000" w:fill="FFFFFF"/>
            <w:noWrap/>
            <w:vAlign w:val="center"/>
            <w:hideMark/>
          </w:tcPr>
          <w:p w14:paraId="1709009A" w14:textId="77777777" w:rsidR="005679B4" w:rsidRPr="00642A95" w:rsidRDefault="005679B4"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(10)</w:t>
            </w:r>
          </w:p>
        </w:tc>
      </w:tr>
      <w:tr w:rsidR="005679B4" w:rsidRPr="00642A95" w14:paraId="79079C1C" w14:textId="77777777" w:rsidTr="005679B4">
        <w:trPr>
          <w:trHeight w:val="315"/>
        </w:trPr>
        <w:tc>
          <w:tcPr>
            <w:tcW w:w="6120" w:type="dxa"/>
            <w:tcBorders>
              <w:top w:val="nil"/>
              <w:left w:val="nil"/>
              <w:bottom w:val="nil"/>
              <w:right w:val="nil"/>
            </w:tcBorders>
            <w:shd w:val="clear" w:color="000000" w:fill="FFFFFF"/>
            <w:noWrap/>
            <w:vAlign w:val="center"/>
            <w:hideMark/>
          </w:tcPr>
          <w:p w14:paraId="02750360"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260" w:type="dxa"/>
            <w:tcBorders>
              <w:top w:val="nil"/>
              <w:left w:val="nil"/>
              <w:bottom w:val="nil"/>
              <w:right w:val="nil"/>
            </w:tcBorders>
            <w:shd w:val="clear" w:color="000000" w:fill="FFFFFF"/>
            <w:noWrap/>
            <w:vAlign w:val="center"/>
            <w:hideMark/>
          </w:tcPr>
          <w:p w14:paraId="5E0F2974"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06B62E19"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16132F3B"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642A95" w14:paraId="3BC09C5D" w14:textId="77777777" w:rsidTr="005679B4">
        <w:trPr>
          <w:trHeight w:val="480"/>
        </w:trPr>
        <w:tc>
          <w:tcPr>
            <w:tcW w:w="6120" w:type="dxa"/>
            <w:tcBorders>
              <w:top w:val="nil"/>
              <w:left w:val="nil"/>
              <w:bottom w:val="nil"/>
              <w:right w:val="nil"/>
            </w:tcBorders>
            <w:shd w:val="clear" w:color="000000" w:fill="FFFFFF"/>
            <w:noWrap/>
            <w:vAlign w:val="center"/>
            <w:hideMark/>
          </w:tcPr>
          <w:p w14:paraId="33FCC86C" w14:textId="0E95FD8C" w:rsidR="005679B4" w:rsidRPr="00642A95" w:rsidRDefault="003340D5"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xml:space="preserve">Entradas/(salidas) </w:t>
            </w:r>
            <w:r w:rsidR="00BB0F66" w:rsidRPr="00642A95">
              <w:rPr>
                <w:rFonts w:asciiTheme="minorHAnsi" w:eastAsia="Times New Roman" w:hAnsiTheme="minorHAnsi" w:cs="Arial"/>
                <w:b/>
                <w:bCs/>
                <w:sz w:val="20"/>
                <w:szCs w:val="20"/>
                <w:lang w:val="es-ES_tradnl" w:eastAsia="en-GB"/>
              </w:rPr>
              <w:t>de tesorería netas</w:t>
            </w:r>
          </w:p>
        </w:tc>
        <w:tc>
          <w:tcPr>
            <w:tcW w:w="1260" w:type="dxa"/>
            <w:tcBorders>
              <w:top w:val="single" w:sz="4" w:space="0" w:color="auto"/>
              <w:left w:val="nil"/>
              <w:bottom w:val="single" w:sz="4" w:space="0" w:color="auto"/>
              <w:right w:val="nil"/>
            </w:tcBorders>
            <w:shd w:val="clear" w:color="000000" w:fill="FFFFFF"/>
            <w:noWrap/>
            <w:vAlign w:val="center"/>
            <w:hideMark/>
          </w:tcPr>
          <w:p w14:paraId="03A1A098" w14:textId="77777777" w:rsidR="005679B4" w:rsidRPr="00642A95" w:rsidRDefault="005679B4"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(53)</w:t>
            </w:r>
          </w:p>
        </w:tc>
        <w:tc>
          <w:tcPr>
            <w:tcW w:w="271" w:type="dxa"/>
            <w:tcBorders>
              <w:top w:val="single" w:sz="4" w:space="0" w:color="auto"/>
              <w:left w:val="nil"/>
              <w:bottom w:val="single" w:sz="4" w:space="0" w:color="auto"/>
              <w:right w:val="nil"/>
            </w:tcBorders>
            <w:shd w:val="clear" w:color="000000" w:fill="D9D9D9"/>
            <w:noWrap/>
            <w:vAlign w:val="center"/>
            <w:hideMark/>
          </w:tcPr>
          <w:p w14:paraId="6A9A9406"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16" w:type="dxa"/>
            <w:tcBorders>
              <w:top w:val="single" w:sz="4" w:space="0" w:color="auto"/>
              <w:left w:val="nil"/>
              <w:bottom w:val="single" w:sz="4" w:space="0" w:color="auto"/>
              <w:right w:val="nil"/>
            </w:tcBorders>
            <w:shd w:val="clear" w:color="000000" w:fill="FFFFFF"/>
            <w:noWrap/>
            <w:vAlign w:val="center"/>
            <w:hideMark/>
          </w:tcPr>
          <w:p w14:paraId="472D9BD9" w14:textId="75011483" w:rsidR="005679B4" w:rsidRPr="00642A95" w:rsidRDefault="008E1ECD"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(1.</w:t>
            </w:r>
            <w:r w:rsidR="005679B4" w:rsidRPr="00642A95">
              <w:rPr>
                <w:rFonts w:asciiTheme="minorHAnsi" w:eastAsia="Times New Roman" w:hAnsiTheme="minorHAnsi" w:cs="Arial"/>
                <w:b/>
                <w:bCs/>
                <w:sz w:val="20"/>
                <w:szCs w:val="20"/>
                <w:lang w:val="es-ES_tradnl" w:eastAsia="en-GB"/>
              </w:rPr>
              <w:t>791)</w:t>
            </w:r>
          </w:p>
        </w:tc>
      </w:tr>
      <w:tr w:rsidR="005679B4" w:rsidRPr="00642A95" w14:paraId="10EB8DBA" w14:textId="77777777" w:rsidTr="005679B4">
        <w:trPr>
          <w:trHeight w:val="315"/>
        </w:trPr>
        <w:tc>
          <w:tcPr>
            <w:tcW w:w="6120" w:type="dxa"/>
            <w:tcBorders>
              <w:top w:val="nil"/>
              <w:left w:val="nil"/>
              <w:bottom w:val="nil"/>
              <w:right w:val="nil"/>
            </w:tcBorders>
            <w:shd w:val="clear" w:color="000000" w:fill="FFFFFF"/>
            <w:noWrap/>
            <w:vAlign w:val="center"/>
            <w:hideMark/>
          </w:tcPr>
          <w:p w14:paraId="673B6F07"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60" w:type="dxa"/>
            <w:tcBorders>
              <w:top w:val="nil"/>
              <w:left w:val="nil"/>
              <w:bottom w:val="nil"/>
              <w:right w:val="nil"/>
            </w:tcBorders>
            <w:shd w:val="clear" w:color="000000" w:fill="FFFFFF"/>
            <w:noWrap/>
            <w:vAlign w:val="center"/>
            <w:hideMark/>
          </w:tcPr>
          <w:p w14:paraId="6E1F582D"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4386A11F"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1EDFF5F5"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642A95" w14:paraId="71643A1E" w14:textId="77777777" w:rsidTr="005679B4">
        <w:trPr>
          <w:trHeight w:val="315"/>
        </w:trPr>
        <w:tc>
          <w:tcPr>
            <w:tcW w:w="6120" w:type="dxa"/>
            <w:tcBorders>
              <w:top w:val="nil"/>
              <w:left w:val="nil"/>
              <w:bottom w:val="nil"/>
              <w:right w:val="nil"/>
            </w:tcBorders>
            <w:shd w:val="clear" w:color="000000" w:fill="FFFFFF"/>
            <w:noWrap/>
            <w:vAlign w:val="center"/>
            <w:hideMark/>
          </w:tcPr>
          <w:p w14:paraId="37A8C441" w14:textId="543566EF" w:rsidR="005679B4" w:rsidRPr="00642A95" w:rsidRDefault="00BB0F66"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Efectivo y depósitos a corto plazo al principio del ejercicio</w:t>
            </w:r>
          </w:p>
        </w:tc>
        <w:tc>
          <w:tcPr>
            <w:tcW w:w="1260" w:type="dxa"/>
            <w:tcBorders>
              <w:top w:val="nil"/>
              <w:left w:val="nil"/>
              <w:bottom w:val="nil"/>
              <w:right w:val="nil"/>
            </w:tcBorders>
            <w:shd w:val="clear" w:color="000000" w:fill="FFFFFF"/>
            <w:noWrap/>
            <w:vAlign w:val="center"/>
            <w:hideMark/>
          </w:tcPr>
          <w:p w14:paraId="607DC77B" w14:textId="19BAAE8C" w:rsidR="005679B4" w:rsidRPr="00642A95" w:rsidRDefault="008E1ECD"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4.</w:t>
            </w:r>
            <w:r w:rsidR="005679B4" w:rsidRPr="00642A95">
              <w:rPr>
                <w:rFonts w:asciiTheme="minorHAnsi" w:eastAsia="Times New Roman" w:hAnsiTheme="minorHAnsi" w:cs="Arial"/>
                <w:sz w:val="20"/>
                <w:szCs w:val="20"/>
                <w:lang w:val="es-ES_tradnl" w:eastAsia="en-GB"/>
              </w:rPr>
              <w:t>652</w:t>
            </w:r>
          </w:p>
        </w:tc>
        <w:tc>
          <w:tcPr>
            <w:tcW w:w="271" w:type="dxa"/>
            <w:tcBorders>
              <w:top w:val="nil"/>
              <w:left w:val="nil"/>
              <w:bottom w:val="nil"/>
              <w:right w:val="nil"/>
            </w:tcBorders>
            <w:shd w:val="clear" w:color="000000" w:fill="D9D9D9"/>
            <w:noWrap/>
            <w:vAlign w:val="center"/>
            <w:hideMark/>
          </w:tcPr>
          <w:p w14:paraId="545A99AA"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32C602BF" w14:textId="3431B3F8" w:rsidR="005679B4" w:rsidRPr="00642A95" w:rsidRDefault="008E1ECD" w:rsidP="000506B6">
            <w:pPr>
              <w:ind w:left="0" w:firstLine="0"/>
              <w:jc w:val="right"/>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6.</w:t>
            </w:r>
            <w:r w:rsidR="005679B4" w:rsidRPr="00642A95">
              <w:rPr>
                <w:rFonts w:asciiTheme="minorHAnsi" w:eastAsia="Times New Roman" w:hAnsiTheme="minorHAnsi" w:cs="Arial"/>
                <w:sz w:val="20"/>
                <w:szCs w:val="20"/>
                <w:lang w:val="es-ES_tradnl" w:eastAsia="en-GB"/>
              </w:rPr>
              <w:t>443</w:t>
            </w:r>
          </w:p>
        </w:tc>
      </w:tr>
      <w:tr w:rsidR="005679B4" w:rsidRPr="00642A95" w14:paraId="0382A594" w14:textId="77777777" w:rsidTr="005679B4">
        <w:trPr>
          <w:trHeight w:val="315"/>
        </w:trPr>
        <w:tc>
          <w:tcPr>
            <w:tcW w:w="6120" w:type="dxa"/>
            <w:tcBorders>
              <w:top w:val="nil"/>
              <w:left w:val="nil"/>
              <w:bottom w:val="nil"/>
              <w:right w:val="nil"/>
            </w:tcBorders>
            <w:shd w:val="clear" w:color="000000" w:fill="FFFFFF"/>
            <w:noWrap/>
            <w:vAlign w:val="center"/>
            <w:hideMark/>
          </w:tcPr>
          <w:p w14:paraId="2D167DD8"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260" w:type="dxa"/>
            <w:tcBorders>
              <w:top w:val="nil"/>
              <w:left w:val="nil"/>
              <w:bottom w:val="nil"/>
              <w:right w:val="nil"/>
            </w:tcBorders>
            <w:shd w:val="clear" w:color="000000" w:fill="FFFFFF"/>
            <w:noWrap/>
            <w:vAlign w:val="center"/>
            <w:hideMark/>
          </w:tcPr>
          <w:p w14:paraId="52E6A581"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271" w:type="dxa"/>
            <w:tcBorders>
              <w:top w:val="nil"/>
              <w:left w:val="nil"/>
              <w:bottom w:val="nil"/>
              <w:right w:val="nil"/>
            </w:tcBorders>
            <w:shd w:val="clear" w:color="000000" w:fill="D9D9D9"/>
            <w:noWrap/>
            <w:vAlign w:val="center"/>
            <w:hideMark/>
          </w:tcPr>
          <w:p w14:paraId="75681E20"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c>
          <w:tcPr>
            <w:tcW w:w="1316" w:type="dxa"/>
            <w:tcBorders>
              <w:top w:val="nil"/>
              <w:left w:val="nil"/>
              <w:bottom w:val="nil"/>
              <w:right w:val="nil"/>
            </w:tcBorders>
            <w:shd w:val="clear" w:color="000000" w:fill="FFFFFF"/>
            <w:noWrap/>
            <w:vAlign w:val="center"/>
            <w:hideMark/>
          </w:tcPr>
          <w:p w14:paraId="3658B0C7" w14:textId="77777777" w:rsidR="005679B4" w:rsidRPr="00642A95" w:rsidRDefault="005679B4" w:rsidP="000506B6">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sz w:val="20"/>
                <w:szCs w:val="20"/>
                <w:lang w:val="es-ES_tradnl" w:eastAsia="en-GB"/>
              </w:rPr>
              <w:t> </w:t>
            </w:r>
          </w:p>
        </w:tc>
      </w:tr>
      <w:tr w:rsidR="005679B4" w:rsidRPr="00642A95" w14:paraId="6B66266F" w14:textId="77777777" w:rsidTr="005679B4">
        <w:trPr>
          <w:trHeight w:val="480"/>
        </w:trPr>
        <w:tc>
          <w:tcPr>
            <w:tcW w:w="6120" w:type="dxa"/>
            <w:tcBorders>
              <w:top w:val="nil"/>
              <w:left w:val="nil"/>
              <w:bottom w:val="nil"/>
              <w:right w:val="nil"/>
            </w:tcBorders>
            <w:shd w:val="clear" w:color="auto" w:fill="auto"/>
            <w:noWrap/>
            <w:vAlign w:val="center"/>
            <w:hideMark/>
          </w:tcPr>
          <w:p w14:paraId="4616C5BA" w14:textId="4EA22963" w:rsidR="005679B4" w:rsidRPr="00642A95" w:rsidRDefault="00BB0F66" w:rsidP="00BB0F6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Efectivo y depósitos a corto plazo al cierre del ejercicio</w:t>
            </w:r>
          </w:p>
        </w:tc>
        <w:tc>
          <w:tcPr>
            <w:tcW w:w="1260" w:type="dxa"/>
            <w:tcBorders>
              <w:top w:val="single" w:sz="4" w:space="0" w:color="auto"/>
              <w:left w:val="nil"/>
              <w:bottom w:val="single" w:sz="4" w:space="0" w:color="auto"/>
              <w:right w:val="nil"/>
            </w:tcBorders>
            <w:shd w:val="clear" w:color="auto" w:fill="DBE5F1" w:themeFill="accent1" w:themeFillTint="33"/>
            <w:noWrap/>
            <w:vAlign w:val="center"/>
            <w:hideMark/>
          </w:tcPr>
          <w:p w14:paraId="72AC5BCA" w14:textId="1F90404E" w:rsidR="005679B4" w:rsidRPr="00642A95" w:rsidRDefault="008E1ECD"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4.</w:t>
            </w:r>
            <w:r w:rsidR="005679B4" w:rsidRPr="00642A95">
              <w:rPr>
                <w:rFonts w:asciiTheme="minorHAnsi" w:eastAsia="Times New Roman" w:hAnsiTheme="minorHAnsi" w:cs="Arial"/>
                <w:b/>
                <w:bCs/>
                <w:sz w:val="20"/>
                <w:szCs w:val="20"/>
                <w:lang w:val="es-ES_tradnl" w:eastAsia="en-GB"/>
              </w:rPr>
              <w:t>599</w:t>
            </w:r>
          </w:p>
        </w:tc>
        <w:tc>
          <w:tcPr>
            <w:tcW w:w="271" w:type="dxa"/>
            <w:tcBorders>
              <w:top w:val="single" w:sz="4" w:space="0" w:color="auto"/>
              <w:left w:val="nil"/>
              <w:bottom w:val="single" w:sz="4" w:space="0" w:color="auto"/>
              <w:right w:val="nil"/>
            </w:tcBorders>
            <w:shd w:val="clear" w:color="000000" w:fill="D9D9D9"/>
            <w:noWrap/>
            <w:vAlign w:val="center"/>
            <w:hideMark/>
          </w:tcPr>
          <w:p w14:paraId="594A51D0" w14:textId="77777777" w:rsidR="005679B4" w:rsidRPr="00642A95" w:rsidRDefault="005679B4" w:rsidP="000506B6">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 </w:t>
            </w:r>
          </w:p>
        </w:tc>
        <w:tc>
          <w:tcPr>
            <w:tcW w:w="1316" w:type="dxa"/>
            <w:tcBorders>
              <w:top w:val="single" w:sz="4" w:space="0" w:color="auto"/>
              <w:left w:val="nil"/>
              <w:bottom w:val="single" w:sz="4" w:space="0" w:color="auto"/>
              <w:right w:val="nil"/>
            </w:tcBorders>
            <w:shd w:val="clear" w:color="auto" w:fill="EAF1DD" w:themeFill="accent3" w:themeFillTint="33"/>
            <w:noWrap/>
            <w:vAlign w:val="center"/>
            <w:hideMark/>
          </w:tcPr>
          <w:p w14:paraId="1331751A" w14:textId="632C72A1" w:rsidR="005679B4" w:rsidRPr="00642A95" w:rsidRDefault="008E1ECD" w:rsidP="000506B6">
            <w:pPr>
              <w:ind w:left="0" w:firstLine="0"/>
              <w:jc w:val="right"/>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4.</w:t>
            </w:r>
            <w:r w:rsidR="005679B4" w:rsidRPr="00642A95">
              <w:rPr>
                <w:rFonts w:asciiTheme="minorHAnsi" w:eastAsia="Times New Roman" w:hAnsiTheme="minorHAnsi" w:cs="Arial"/>
                <w:b/>
                <w:bCs/>
                <w:sz w:val="20"/>
                <w:szCs w:val="20"/>
                <w:lang w:val="es-ES_tradnl" w:eastAsia="en-GB"/>
              </w:rPr>
              <w:t>652</w:t>
            </w:r>
          </w:p>
        </w:tc>
      </w:tr>
    </w:tbl>
    <w:p w14:paraId="48DD4ECF" w14:textId="77777777" w:rsidR="006C1657" w:rsidRPr="00642A95" w:rsidRDefault="006C1657" w:rsidP="00633DD5">
      <w:pPr>
        <w:pStyle w:val="NoSpacing"/>
        <w:rPr>
          <w:b/>
          <w:lang w:val="es-ES_tradnl"/>
        </w:rPr>
      </w:pPr>
    </w:p>
    <w:p w14:paraId="6D2536FC" w14:textId="77777777" w:rsidR="006C1657" w:rsidRPr="00642A95" w:rsidRDefault="006C1657" w:rsidP="00633DD5">
      <w:pPr>
        <w:pStyle w:val="NoSpacing"/>
        <w:rPr>
          <w:b/>
          <w:lang w:val="es-ES_tradnl"/>
        </w:rPr>
      </w:pPr>
    </w:p>
    <w:p w14:paraId="47BB4EF1" w14:textId="77777777" w:rsidR="006C1657" w:rsidRPr="00642A95" w:rsidRDefault="006C1657" w:rsidP="00633DD5">
      <w:pPr>
        <w:pStyle w:val="NoSpacing"/>
        <w:rPr>
          <w:b/>
          <w:lang w:val="es-ES_tradnl"/>
        </w:rPr>
      </w:pPr>
    </w:p>
    <w:p w14:paraId="77D054E1" w14:textId="77777777" w:rsidR="006C1657" w:rsidRPr="00642A95" w:rsidRDefault="006C1657" w:rsidP="003439AE">
      <w:pPr>
        <w:pBdr>
          <w:right w:val="single" w:sz="4" w:space="1" w:color="auto"/>
        </w:pBdr>
        <w:rPr>
          <w:b/>
          <w:lang w:val="es-ES_tradnl"/>
        </w:rPr>
      </w:pPr>
      <w:r w:rsidRPr="00642A95">
        <w:rPr>
          <w:b/>
          <w:lang w:val="es-ES_tradnl"/>
        </w:rPr>
        <w:br w:type="page"/>
      </w:r>
    </w:p>
    <w:p w14:paraId="2221DFD9" w14:textId="77777777" w:rsidR="00CA6A23" w:rsidRPr="00642A95" w:rsidRDefault="00461C08" w:rsidP="00416359">
      <w:pPr>
        <w:ind w:left="0" w:firstLine="0"/>
        <w:rPr>
          <w:rFonts w:asciiTheme="minorHAnsi" w:hAnsiTheme="minorHAnsi" w:cs="Arial"/>
          <w:b/>
          <w:lang w:val="es-ES_tradnl"/>
        </w:rPr>
      </w:pPr>
      <w:r w:rsidRPr="00642A95">
        <w:rPr>
          <w:rFonts w:asciiTheme="minorHAnsi" w:hAnsiTheme="minorHAnsi" w:cs="Arial"/>
          <w:b/>
          <w:lang w:val="es-ES_tradnl"/>
        </w:rPr>
        <w:lastRenderedPageBreak/>
        <w:t>An</w:t>
      </w:r>
      <w:r w:rsidR="006C1657" w:rsidRPr="00642A95">
        <w:rPr>
          <w:rFonts w:asciiTheme="minorHAnsi" w:hAnsiTheme="minorHAnsi" w:cs="Arial"/>
          <w:b/>
          <w:lang w:val="es-ES_tradnl"/>
        </w:rPr>
        <w:t>ex</w:t>
      </w:r>
      <w:r w:rsidRPr="00642A95">
        <w:rPr>
          <w:rFonts w:asciiTheme="minorHAnsi" w:hAnsiTheme="minorHAnsi" w:cs="Arial"/>
          <w:b/>
          <w:lang w:val="es-ES_tradnl"/>
        </w:rPr>
        <w:t>o</w:t>
      </w:r>
      <w:r w:rsidR="006C1657" w:rsidRPr="00642A95">
        <w:rPr>
          <w:rFonts w:asciiTheme="minorHAnsi" w:hAnsiTheme="minorHAnsi" w:cs="Arial"/>
          <w:b/>
          <w:lang w:val="es-ES_tradnl"/>
        </w:rPr>
        <w:t xml:space="preserve"> 1, </w:t>
      </w:r>
      <w:r w:rsidR="00A653DC" w:rsidRPr="00642A95">
        <w:rPr>
          <w:rFonts w:asciiTheme="minorHAnsi" w:hAnsiTheme="minorHAnsi" w:cs="Arial"/>
          <w:b/>
          <w:lang w:val="es-ES_tradnl"/>
        </w:rPr>
        <w:t>Ap</w:t>
      </w:r>
      <w:r w:rsidRPr="00642A95">
        <w:rPr>
          <w:rFonts w:asciiTheme="minorHAnsi" w:hAnsiTheme="minorHAnsi" w:cs="Arial"/>
          <w:b/>
          <w:lang w:val="es-ES_tradnl"/>
        </w:rPr>
        <w:t>éndice</w:t>
      </w:r>
      <w:r w:rsidR="00A653DC" w:rsidRPr="00642A95">
        <w:rPr>
          <w:rFonts w:asciiTheme="minorHAnsi" w:hAnsiTheme="minorHAnsi" w:cs="Arial"/>
          <w:b/>
          <w:lang w:val="es-ES_tradnl"/>
        </w:rPr>
        <w:t xml:space="preserve"> A: </w:t>
      </w:r>
      <w:r w:rsidR="00416359" w:rsidRPr="00642A95">
        <w:rPr>
          <w:rFonts w:asciiTheme="minorHAnsi" w:hAnsiTheme="minorHAnsi" w:cs="Arial"/>
          <w:b/>
          <w:lang w:val="es-ES_tradnl"/>
        </w:rPr>
        <w:t xml:space="preserve">Proyectos financiados por fondos </w:t>
      </w:r>
      <w:r w:rsidR="00D46898" w:rsidRPr="00642A95">
        <w:rPr>
          <w:rFonts w:asciiTheme="minorHAnsi" w:hAnsiTheme="minorHAnsi" w:cs="Arial"/>
          <w:b/>
          <w:lang w:val="es-ES_tradnl"/>
        </w:rPr>
        <w:t>de uso restringido</w:t>
      </w:r>
      <w:r w:rsidR="00416359" w:rsidRPr="00642A95">
        <w:rPr>
          <w:rFonts w:asciiTheme="minorHAnsi" w:hAnsiTheme="minorHAnsi" w:cs="Arial"/>
          <w:b/>
          <w:lang w:val="es-ES_tradnl"/>
        </w:rPr>
        <w:t>, 1 de enero de 2016 a 31 de diciembre de 2016</w:t>
      </w:r>
    </w:p>
    <w:p w14:paraId="76A1819A" w14:textId="624A3DC3" w:rsidR="00A653DC" w:rsidRPr="00642A95" w:rsidRDefault="006C1657" w:rsidP="00416359">
      <w:pPr>
        <w:ind w:left="0" w:firstLine="0"/>
        <w:rPr>
          <w:rFonts w:asciiTheme="minorHAnsi" w:hAnsiTheme="minorHAnsi" w:cs="Arial"/>
          <w:b/>
          <w:lang w:val="es-ES_tradnl"/>
        </w:rPr>
      </w:pPr>
      <w:r w:rsidRPr="00642A95">
        <w:rPr>
          <w:rFonts w:asciiTheme="minorHAnsi" w:hAnsiTheme="minorHAnsi" w:cs="Arial"/>
          <w:lang w:val="es-ES_tradnl"/>
        </w:rPr>
        <w:t>(</w:t>
      </w:r>
      <w:r w:rsidR="00416359" w:rsidRPr="00642A95">
        <w:rPr>
          <w:rFonts w:asciiTheme="minorHAnsi" w:hAnsiTheme="minorHAnsi" w:cs="Arial"/>
          <w:lang w:val="es-ES_tradnl"/>
        </w:rPr>
        <w:t>en miles de francos suizos</w:t>
      </w:r>
      <w:r w:rsidRPr="00642A95">
        <w:rPr>
          <w:rFonts w:asciiTheme="minorHAnsi" w:hAnsiTheme="minorHAnsi" w:cs="Arial"/>
          <w:lang w:val="es-ES_tradnl"/>
        </w:rPr>
        <w:t>, inclu</w:t>
      </w:r>
      <w:r w:rsidR="00416359" w:rsidRPr="00642A95">
        <w:rPr>
          <w:rFonts w:asciiTheme="minorHAnsi" w:hAnsiTheme="minorHAnsi" w:cs="Arial"/>
          <w:lang w:val="es-ES_tradnl"/>
        </w:rPr>
        <w:t>ye posibles errores por redondeo)</w:t>
      </w:r>
    </w:p>
    <w:tbl>
      <w:tblPr>
        <w:tblW w:w="9015" w:type="dxa"/>
        <w:tblInd w:w="93" w:type="dxa"/>
        <w:tblLayout w:type="fixed"/>
        <w:tblCellMar>
          <w:left w:w="28" w:type="dxa"/>
          <w:right w:w="28" w:type="dxa"/>
        </w:tblCellMar>
        <w:tblLook w:val="04A0" w:firstRow="1" w:lastRow="0" w:firstColumn="1" w:lastColumn="0" w:noHBand="0" w:noVBand="1"/>
      </w:tblPr>
      <w:tblGrid>
        <w:gridCol w:w="915"/>
        <w:gridCol w:w="2839"/>
        <w:gridCol w:w="899"/>
        <w:gridCol w:w="236"/>
        <w:gridCol w:w="830"/>
        <w:gridCol w:w="236"/>
        <w:gridCol w:w="900"/>
        <w:gridCol w:w="76"/>
        <w:gridCol w:w="160"/>
        <w:gridCol w:w="924"/>
        <w:gridCol w:w="156"/>
        <w:gridCol w:w="844"/>
      </w:tblGrid>
      <w:tr w:rsidR="00D57862" w:rsidRPr="002B3646" w14:paraId="0179F04E" w14:textId="77777777" w:rsidTr="001B02A3">
        <w:trPr>
          <w:cantSplit/>
          <w:tblHeader/>
        </w:trPr>
        <w:tc>
          <w:tcPr>
            <w:tcW w:w="915" w:type="dxa"/>
            <w:tcBorders>
              <w:top w:val="single" w:sz="4" w:space="0" w:color="auto"/>
              <w:left w:val="nil"/>
              <w:bottom w:val="single" w:sz="4" w:space="0" w:color="auto"/>
              <w:right w:val="nil"/>
            </w:tcBorders>
            <w:shd w:val="clear" w:color="auto" w:fill="DBE5F1" w:themeFill="accent1" w:themeFillTint="33"/>
            <w:vAlign w:val="center"/>
            <w:hideMark/>
          </w:tcPr>
          <w:p w14:paraId="2CF5F293" w14:textId="77777777" w:rsidR="002B7987" w:rsidRPr="00642A95" w:rsidRDefault="002B7987" w:rsidP="002B7987">
            <w:pPr>
              <w:ind w:left="0" w:firstLine="0"/>
              <w:jc w:val="center"/>
              <w:rPr>
                <w:rFonts w:asciiTheme="minorHAnsi" w:eastAsia="Times New Roman" w:hAnsiTheme="minorHAnsi" w:cs="Arial"/>
                <w:color w:val="FF0000"/>
                <w:sz w:val="16"/>
                <w:szCs w:val="16"/>
                <w:lang w:val="es-ES_tradnl" w:eastAsia="en-GB"/>
              </w:rPr>
            </w:pPr>
          </w:p>
        </w:tc>
        <w:tc>
          <w:tcPr>
            <w:tcW w:w="2839" w:type="dxa"/>
            <w:tcBorders>
              <w:top w:val="single" w:sz="4" w:space="0" w:color="auto"/>
              <w:left w:val="nil"/>
              <w:bottom w:val="single" w:sz="4" w:space="0" w:color="auto"/>
              <w:right w:val="nil"/>
            </w:tcBorders>
            <w:shd w:val="clear" w:color="auto" w:fill="DBE5F1" w:themeFill="accent1" w:themeFillTint="33"/>
            <w:vAlign w:val="center"/>
            <w:hideMark/>
          </w:tcPr>
          <w:p w14:paraId="7267AE2B" w14:textId="77777777" w:rsidR="002B7987" w:rsidRPr="00642A95" w:rsidRDefault="002B7987" w:rsidP="002B7987">
            <w:pPr>
              <w:ind w:left="0" w:firstLine="0"/>
              <w:jc w:val="center"/>
              <w:rPr>
                <w:rFonts w:asciiTheme="minorHAnsi" w:eastAsia="Times New Roman" w:hAnsiTheme="minorHAnsi" w:cs="Arial"/>
                <w:b/>
                <w:bCs/>
                <w:sz w:val="16"/>
                <w:szCs w:val="16"/>
                <w:lang w:val="es-ES_tradnl" w:eastAsia="en-GB"/>
              </w:rPr>
            </w:pPr>
          </w:p>
        </w:tc>
        <w:tc>
          <w:tcPr>
            <w:tcW w:w="899" w:type="dxa"/>
            <w:tcBorders>
              <w:top w:val="single" w:sz="4" w:space="0" w:color="auto"/>
              <w:left w:val="nil"/>
              <w:bottom w:val="single" w:sz="4" w:space="0" w:color="auto"/>
              <w:right w:val="nil"/>
            </w:tcBorders>
            <w:shd w:val="clear" w:color="auto" w:fill="DBE5F1" w:themeFill="accent1" w:themeFillTint="33"/>
            <w:vAlign w:val="center"/>
            <w:hideMark/>
          </w:tcPr>
          <w:p w14:paraId="0E918D61" w14:textId="38844814" w:rsidR="002B7987" w:rsidRPr="00642A95" w:rsidRDefault="00416359" w:rsidP="00416359">
            <w:pPr>
              <w:ind w:left="0" w:firstLine="0"/>
              <w:jc w:val="center"/>
              <w:rPr>
                <w:rFonts w:asciiTheme="minorHAnsi" w:eastAsia="Times New Roman" w:hAnsiTheme="minorHAnsi" w:cs="Arial"/>
                <w:b/>
                <w:bCs/>
                <w:spacing w:val="-8"/>
                <w:sz w:val="16"/>
                <w:szCs w:val="16"/>
                <w:lang w:val="es-ES_tradnl" w:eastAsia="en-GB"/>
              </w:rPr>
            </w:pPr>
            <w:r w:rsidRPr="00642A95">
              <w:rPr>
                <w:rFonts w:asciiTheme="minorHAnsi" w:eastAsia="Times New Roman" w:hAnsiTheme="minorHAnsi" w:cs="Arial"/>
                <w:b/>
                <w:bCs/>
                <w:spacing w:val="-8"/>
                <w:sz w:val="16"/>
                <w:szCs w:val="16"/>
                <w:lang w:val="es-ES_tradnl" w:eastAsia="en-GB"/>
              </w:rPr>
              <w:t>Saldo (dé</w:t>
            </w:r>
            <w:r w:rsidR="002B7987" w:rsidRPr="00642A95">
              <w:rPr>
                <w:rFonts w:asciiTheme="minorHAnsi" w:eastAsia="Times New Roman" w:hAnsiTheme="minorHAnsi" w:cs="Arial"/>
                <w:b/>
                <w:bCs/>
                <w:spacing w:val="-8"/>
                <w:sz w:val="16"/>
                <w:szCs w:val="16"/>
                <w:lang w:val="es-ES_tradnl" w:eastAsia="en-GB"/>
              </w:rPr>
              <w:t>ficit) a</w:t>
            </w:r>
            <w:r w:rsidRPr="00642A95">
              <w:rPr>
                <w:rFonts w:asciiTheme="minorHAnsi" w:eastAsia="Times New Roman" w:hAnsiTheme="minorHAnsi" w:cs="Arial"/>
                <w:b/>
                <w:bCs/>
                <w:spacing w:val="-8"/>
                <w:sz w:val="16"/>
                <w:szCs w:val="16"/>
                <w:lang w:val="es-ES_tradnl" w:eastAsia="en-GB"/>
              </w:rPr>
              <w:t xml:space="preserve"> 31 de diciembre de 2</w:t>
            </w:r>
            <w:r w:rsidR="002B7987" w:rsidRPr="00642A95">
              <w:rPr>
                <w:rFonts w:asciiTheme="minorHAnsi" w:eastAsia="Times New Roman" w:hAnsiTheme="minorHAnsi" w:cs="Arial"/>
                <w:b/>
                <w:bCs/>
                <w:spacing w:val="-8"/>
                <w:sz w:val="16"/>
                <w:szCs w:val="16"/>
                <w:lang w:val="es-ES_tradnl" w:eastAsia="en-GB"/>
              </w:rPr>
              <w:t>015</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14:paraId="00E96921" w14:textId="77777777" w:rsidR="002B7987" w:rsidRPr="00642A95" w:rsidRDefault="002B7987" w:rsidP="002B7987">
            <w:pPr>
              <w:ind w:left="0" w:firstLine="0"/>
              <w:jc w:val="center"/>
              <w:rPr>
                <w:rFonts w:asciiTheme="minorHAnsi" w:eastAsia="Times New Roman" w:hAnsiTheme="minorHAnsi"/>
                <w:spacing w:val="-8"/>
                <w:sz w:val="16"/>
                <w:szCs w:val="16"/>
                <w:lang w:val="es-ES_tradnl" w:eastAsia="en-GB"/>
              </w:rPr>
            </w:pPr>
          </w:p>
        </w:tc>
        <w:tc>
          <w:tcPr>
            <w:tcW w:w="830" w:type="dxa"/>
            <w:tcBorders>
              <w:top w:val="single" w:sz="4" w:space="0" w:color="auto"/>
              <w:left w:val="nil"/>
              <w:bottom w:val="single" w:sz="4" w:space="0" w:color="auto"/>
              <w:right w:val="nil"/>
            </w:tcBorders>
            <w:shd w:val="clear" w:color="auto" w:fill="DBE5F1" w:themeFill="accent1" w:themeFillTint="33"/>
            <w:vAlign w:val="center"/>
            <w:hideMark/>
          </w:tcPr>
          <w:p w14:paraId="1572D4E2" w14:textId="55FEF575" w:rsidR="002B7987" w:rsidRPr="00642A95" w:rsidRDefault="00416359" w:rsidP="00416359">
            <w:pPr>
              <w:ind w:left="0" w:firstLine="0"/>
              <w:jc w:val="center"/>
              <w:rPr>
                <w:rFonts w:asciiTheme="minorHAnsi" w:eastAsia="Times New Roman" w:hAnsiTheme="minorHAnsi" w:cs="Arial"/>
                <w:b/>
                <w:bCs/>
                <w:spacing w:val="-8"/>
                <w:sz w:val="16"/>
                <w:szCs w:val="16"/>
                <w:lang w:val="es-ES_tradnl" w:eastAsia="en-GB"/>
              </w:rPr>
            </w:pPr>
            <w:r w:rsidRPr="00642A95">
              <w:rPr>
                <w:rFonts w:asciiTheme="minorHAnsi" w:eastAsia="Times New Roman" w:hAnsiTheme="minorHAnsi" w:cs="Arial"/>
                <w:b/>
                <w:bCs/>
                <w:spacing w:val="-8"/>
                <w:sz w:val="16"/>
                <w:szCs w:val="16"/>
                <w:lang w:val="es-ES_tradnl" w:eastAsia="en-GB"/>
              </w:rPr>
              <w:t>Ingresos durante</w:t>
            </w:r>
            <w:r w:rsidR="002B7987" w:rsidRPr="00642A95">
              <w:rPr>
                <w:rFonts w:asciiTheme="minorHAnsi" w:eastAsia="Times New Roman" w:hAnsiTheme="minorHAnsi" w:cs="Arial"/>
                <w:b/>
                <w:bCs/>
                <w:spacing w:val="-8"/>
                <w:sz w:val="16"/>
                <w:szCs w:val="16"/>
                <w:lang w:val="es-ES_tradnl" w:eastAsia="en-GB"/>
              </w:rPr>
              <w:t xml:space="preserve"> 2016</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14:paraId="715D96ED" w14:textId="77777777" w:rsidR="002B7987" w:rsidRPr="00642A95" w:rsidRDefault="002B7987" w:rsidP="002B7987">
            <w:pPr>
              <w:ind w:left="0" w:firstLine="0"/>
              <w:jc w:val="center"/>
              <w:rPr>
                <w:rFonts w:asciiTheme="minorHAnsi" w:eastAsia="Times New Roman" w:hAnsiTheme="minorHAnsi"/>
                <w:spacing w:val="-8"/>
                <w:sz w:val="16"/>
                <w:szCs w:val="16"/>
                <w:lang w:val="es-ES_tradnl" w:eastAsia="en-GB"/>
              </w:rPr>
            </w:pPr>
          </w:p>
        </w:tc>
        <w:tc>
          <w:tcPr>
            <w:tcW w:w="900" w:type="dxa"/>
            <w:tcBorders>
              <w:top w:val="single" w:sz="4" w:space="0" w:color="auto"/>
              <w:left w:val="nil"/>
              <w:bottom w:val="single" w:sz="4" w:space="0" w:color="auto"/>
              <w:right w:val="nil"/>
            </w:tcBorders>
            <w:shd w:val="clear" w:color="auto" w:fill="DBE5F1" w:themeFill="accent1" w:themeFillTint="33"/>
            <w:vAlign w:val="center"/>
            <w:hideMark/>
          </w:tcPr>
          <w:p w14:paraId="06BE0939" w14:textId="77777777" w:rsidR="001B02A3" w:rsidRPr="00642A95" w:rsidRDefault="001B02A3" w:rsidP="001B02A3">
            <w:pPr>
              <w:ind w:left="0" w:firstLine="0"/>
              <w:jc w:val="center"/>
              <w:rPr>
                <w:rFonts w:asciiTheme="minorHAnsi" w:eastAsia="Times New Roman" w:hAnsiTheme="minorHAnsi" w:cs="Arial"/>
                <w:b/>
                <w:bCs/>
                <w:spacing w:val="-8"/>
                <w:sz w:val="16"/>
                <w:szCs w:val="16"/>
                <w:lang w:val="es-ES_tradnl" w:eastAsia="en-GB"/>
              </w:rPr>
            </w:pPr>
            <w:r w:rsidRPr="00642A95">
              <w:rPr>
                <w:rFonts w:asciiTheme="minorHAnsi" w:eastAsia="Times New Roman" w:hAnsiTheme="minorHAnsi" w:cs="Arial"/>
                <w:b/>
                <w:bCs/>
                <w:spacing w:val="-8"/>
                <w:sz w:val="16"/>
                <w:szCs w:val="16"/>
                <w:lang w:val="es-ES_tradnl" w:eastAsia="en-GB"/>
              </w:rPr>
              <w:t>Gastos durante</w:t>
            </w:r>
          </w:p>
          <w:p w14:paraId="2E73E99D" w14:textId="437487AE" w:rsidR="002B7987" w:rsidRPr="00642A95" w:rsidRDefault="002B7987" w:rsidP="001B02A3">
            <w:pPr>
              <w:ind w:left="0" w:firstLine="0"/>
              <w:jc w:val="center"/>
              <w:rPr>
                <w:rFonts w:asciiTheme="minorHAnsi" w:eastAsia="Times New Roman" w:hAnsiTheme="minorHAnsi" w:cs="Arial"/>
                <w:b/>
                <w:bCs/>
                <w:spacing w:val="-8"/>
                <w:sz w:val="16"/>
                <w:szCs w:val="16"/>
                <w:lang w:val="es-ES_tradnl" w:eastAsia="en-GB"/>
              </w:rPr>
            </w:pPr>
            <w:r w:rsidRPr="00642A95">
              <w:rPr>
                <w:rFonts w:asciiTheme="minorHAnsi" w:eastAsia="Times New Roman" w:hAnsiTheme="minorHAnsi" w:cs="Arial"/>
                <w:b/>
                <w:bCs/>
                <w:spacing w:val="-8"/>
                <w:sz w:val="16"/>
                <w:szCs w:val="16"/>
                <w:lang w:val="es-ES_tradnl" w:eastAsia="en-GB"/>
              </w:rPr>
              <w:t xml:space="preserve"> 2016</w:t>
            </w:r>
          </w:p>
        </w:tc>
        <w:tc>
          <w:tcPr>
            <w:tcW w:w="76" w:type="dxa"/>
            <w:tcBorders>
              <w:top w:val="single" w:sz="4" w:space="0" w:color="auto"/>
              <w:left w:val="nil"/>
              <w:bottom w:val="single" w:sz="4" w:space="0" w:color="auto"/>
              <w:right w:val="nil"/>
            </w:tcBorders>
            <w:shd w:val="clear" w:color="auto" w:fill="DBE5F1" w:themeFill="accent1" w:themeFillTint="33"/>
            <w:vAlign w:val="center"/>
            <w:hideMark/>
          </w:tcPr>
          <w:p w14:paraId="2FD5F04C" w14:textId="77777777" w:rsidR="002B7987" w:rsidRPr="00642A95" w:rsidRDefault="002B7987" w:rsidP="002B7987">
            <w:pPr>
              <w:ind w:left="0" w:firstLine="0"/>
              <w:jc w:val="center"/>
              <w:rPr>
                <w:rFonts w:asciiTheme="minorHAnsi" w:eastAsia="Times New Roman" w:hAnsiTheme="minorHAnsi"/>
                <w:spacing w:val="-8"/>
                <w:sz w:val="16"/>
                <w:szCs w:val="16"/>
                <w:lang w:val="es-ES_tradnl" w:eastAsia="en-GB"/>
              </w:rPr>
            </w:pPr>
          </w:p>
        </w:tc>
        <w:tc>
          <w:tcPr>
            <w:tcW w:w="1084" w:type="dxa"/>
            <w:gridSpan w:val="2"/>
            <w:tcBorders>
              <w:top w:val="single" w:sz="4" w:space="0" w:color="auto"/>
              <w:left w:val="nil"/>
              <w:bottom w:val="single" w:sz="4" w:space="0" w:color="auto"/>
              <w:right w:val="nil"/>
            </w:tcBorders>
            <w:shd w:val="clear" w:color="auto" w:fill="DBE5F1" w:themeFill="accent1" w:themeFillTint="33"/>
            <w:vAlign w:val="center"/>
            <w:hideMark/>
          </w:tcPr>
          <w:p w14:paraId="3D70594B" w14:textId="502FE2AF" w:rsidR="002B7987" w:rsidRPr="00642A95" w:rsidRDefault="001B02A3" w:rsidP="001B02A3">
            <w:pPr>
              <w:ind w:left="0" w:firstLine="0"/>
              <w:jc w:val="center"/>
              <w:rPr>
                <w:rFonts w:asciiTheme="minorHAnsi" w:eastAsia="Times New Roman" w:hAnsiTheme="minorHAnsi" w:cs="Arial"/>
                <w:b/>
                <w:bCs/>
                <w:spacing w:val="-8"/>
                <w:sz w:val="16"/>
                <w:szCs w:val="16"/>
                <w:lang w:val="es-ES_tradnl" w:eastAsia="en-GB"/>
              </w:rPr>
            </w:pPr>
            <w:r w:rsidRPr="00642A95">
              <w:rPr>
                <w:rFonts w:asciiTheme="minorHAnsi" w:eastAsia="Times New Roman" w:hAnsiTheme="minorHAnsi" w:cs="Arial"/>
                <w:b/>
                <w:bCs/>
                <w:spacing w:val="-8"/>
                <w:sz w:val="16"/>
                <w:szCs w:val="16"/>
                <w:lang w:val="es-ES_tradnl" w:eastAsia="en-GB"/>
              </w:rPr>
              <w:t xml:space="preserve">Transferencias proyectos y cargos transversales </w:t>
            </w:r>
          </w:p>
        </w:tc>
        <w:tc>
          <w:tcPr>
            <w:tcW w:w="156" w:type="dxa"/>
            <w:tcBorders>
              <w:top w:val="single" w:sz="4" w:space="0" w:color="auto"/>
              <w:left w:val="nil"/>
              <w:bottom w:val="single" w:sz="4" w:space="0" w:color="auto"/>
              <w:right w:val="nil"/>
            </w:tcBorders>
            <w:shd w:val="clear" w:color="auto" w:fill="DBE5F1" w:themeFill="accent1" w:themeFillTint="33"/>
            <w:vAlign w:val="center"/>
            <w:hideMark/>
          </w:tcPr>
          <w:p w14:paraId="1A1E693E" w14:textId="77777777" w:rsidR="002B7987" w:rsidRPr="00642A95" w:rsidRDefault="002B7987" w:rsidP="002B7987">
            <w:pPr>
              <w:ind w:left="0" w:firstLine="0"/>
              <w:jc w:val="center"/>
              <w:rPr>
                <w:rFonts w:asciiTheme="minorHAnsi" w:eastAsia="Times New Roman" w:hAnsiTheme="minorHAnsi"/>
                <w:spacing w:val="-8"/>
                <w:sz w:val="16"/>
                <w:szCs w:val="16"/>
                <w:lang w:val="es-ES_tradnl" w:eastAsia="en-GB"/>
              </w:rPr>
            </w:pPr>
          </w:p>
        </w:tc>
        <w:tc>
          <w:tcPr>
            <w:tcW w:w="844" w:type="dxa"/>
            <w:tcBorders>
              <w:top w:val="single" w:sz="4" w:space="0" w:color="auto"/>
              <w:left w:val="nil"/>
              <w:bottom w:val="single" w:sz="4" w:space="0" w:color="auto"/>
              <w:right w:val="nil"/>
            </w:tcBorders>
            <w:shd w:val="clear" w:color="auto" w:fill="DBE5F1" w:themeFill="accent1" w:themeFillTint="33"/>
            <w:vAlign w:val="center"/>
            <w:hideMark/>
          </w:tcPr>
          <w:p w14:paraId="1BB81E95" w14:textId="1EF5A10B" w:rsidR="002B7987" w:rsidRPr="00642A95" w:rsidRDefault="001B02A3" w:rsidP="002B7987">
            <w:pPr>
              <w:ind w:left="0" w:firstLine="0"/>
              <w:jc w:val="center"/>
              <w:rPr>
                <w:rFonts w:asciiTheme="minorHAnsi" w:eastAsia="Times New Roman" w:hAnsiTheme="minorHAnsi" w:cs="Arial"/>
                <w:b/>
                <w:bCs/>
                <w:spacing w:val="-8"/>
                <w:sz w:val="16"/>
                <w:szCs w:val="16"/>
                <w:lang w:val="es-ES_tradnl" w:eastAsia="en-GB"/>
              </w:rPr>
            </w:pPr>
            <w:r w:rsidRPr="00642A95">
              <w:rPr>
                <w:rFonts w:asciiTheme="minorHAnsi" w:eastAsia="Times New Roman" w:hAnsiTheme="minorHAnsi" w:cs="Arial"/>
                <w:b/>
                <w:bCs/>
                <w:spacing w:val="-8"/>
                <w:sz w:val="16"/>
                <w:szCs w:val="16"/>
                <w:lang w:val="es-ES_tradnl" w:eastAsia="en-GB"/>
              </w:rPr>
              <w:t>Saldo (déficit) a 31 de diciembre de 2016</w:t>
            </w:r>
          </w:p>
        </w:tc>
      </w:tr>
      <w:tr w:rsidR="002B7987" w:rsidRPr="00642A95" w14:paraId="2D66A136" w14:textId="77777777" w:rsidTr="001B02A3">
        <w:tc>
          <w:tcPr>
            <w:tcW w:w="915" w:type="dxa"/>
            <w:tcBorders>
              <w:top w:val="single" w:sz="4" w:space="0" w:color="auto"/>
              <w:left w:val="nil"/>
              <w:bottom w:val="nil"/>
              <w:right w:val="nil"/>
            </w:tcBorders>
            <w:shd w:val="clear" w:color="auto" w:fill="auto"/>
            <w:noWrap/>
            <w:vAlign w:val="bottom"/>
            <w:hideMark/>
          </w:tcPr>
          <w:p w14:paraId="3E04A053" w14:textId="77777777" w:rsidR="002B7987" w:rsidRPr="00642A95" w:rsidRDefault="002B7987" w:rsidP="002B7987">
            <w:pPr>
              <w:ind w:left="0" w:firstLine="0"/>
              <w:rPr>
                <w:rFonts w:asciiTheme="minorHAnsi" w:eastAsia="Times New Roman" w:hAnsiTheme="minorHAnsi" w:cs="Arial"/>
                <w:color w:val="FF0000"/>
                <w:sz w:val="16"/>
                <w:szCs w:val="16"/>
                <w:lang w:val="es-ES_tradnl" w:eastAsia="en-GB"/>
              </w:rPr>
            </w:pPr>
          </w:p>
        </w:tc>
        <w:tc>
          <w:tcPr>
            <w:tcW w:w="2839" w:type="dxa"/>
            <w:tcBorders>
              <w:top w:val="single" w:sz="4" w:space="0" w:color="auto"/>
              <w:left w:val="nil"/>
              <w:bottom w:val="nil"/>
              <w:right w:val="nil"/>
            </w:tcBorders>
            <w:shd w:val="clear" w:color="auto" w:fill="auto"/>
            <w:noWrap/>
            <w:vAlign w:val="bottom"/>
            <w:hideMark/>
          </w:tcPr>
          <w:p w14:paraId="52876EA3" w14:textId="77777777" w:rsidR="002B7987" w:rsidRPr="00642A95" w:rsidRDefault="002B7987" w:rsidP="002B7987">
            <w:pPr>
              <w:ind w:left="0" w:firstLine="0"/>
              <w:rPr>
                <w:rFonts w:asciiTheme="minorHAnsi" w:eastAsia="Times New Roman" w:hAnsiTheme="minorHAnsi" w:cs="Arial"/>
                <w:b/>
                <w:bCs/>
                <w:sz w:val="16"/>
                <w:szCs w:val="16"/>
                <w:lang w:val="es-ES_tradnl" w:eastAsia="en-GB"/>
              </w:rPr>
            </w:pPr>
          </w:p>
        </w:tc>
        <w:tc>
          <w:tcPr>
            <w:tcW w:w="899" w:type="dxa"/>
            <w:tcBorders>
              <w:top w:val="single" w:sz="4" w:space="0" w:color="auto"/>
              <w:left w:val="nil"/>
              <w:bottom w:val="nil"/>
              <w:right w:val="nil"/>
            </w:tcBorders>
            <w:shd w:val="clear" w:color="auto" w:fill="auto"/>
            <w:noWrap/>
            <w:vAlign w:val="bottom"/>
            <w:hideMark/>
          </w:tcPr>
          <w:p w14:paraId="30AC4A64" w14:textId="77777777" w:rsidR="002B7987" w:rsidRPr="00642A95" w:rsidRDefault="002B7987" w:rsidP="002B7987">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c>
          <w:tcPr>
            <w:tcW w:w="236" w:type="dxa"/>
            <w:tcBorders>
              <w:top w:val="single" w:sz="4" w:space="0" w:color="auto"/>
              <w:left w:val="nil"/>
              <w:bottom w:val="nil"/>
              <w:right w:val="nil"/>
            </w:tcBorders>
            <w:shd w:val="clear" w:color="auto" w:fill="auto"/>
            <w:noWrap/>
            <w:vAlign w:val="bottom"/>
            <w:hideMark/>
          </w:tcPr>
          <w:p w14:paraId="5CAEBCBD" w14:textId="77777777" w:rsidR="002B7987" w:rsidRPr="00642A95" w:rsidRDefault="002B7987" w:rsidP="002B7987">
            <w:pPr>
              <w:ind w:left="0" w:firstLine="0"/>
              <w:rPr>
                <w:rFonts w:asciiTheme="minorHAnsi" w:eastAsia="Times New Roman" w:hAnsiTheme="minorHAnsi" w:cs="Arial"/>
                <w:sz w:val="16"/>
                <w:szCs w:val="16"/>
                <w:lang w:val="es-ES_tradnl" w:eastAsia="en-GB"/>
              </w:rPr>
            </w:pPr>
          </w:p>
        </w:tc>
        <w:tc>
          <w:tcPr>
            <w:tcW w:w="830" w:type="dxa"/>
            <w:tcBorders>
              <w:top w:val="single" w:sz="4" w:space="0" w:color="auto"/>
              <w:left w:val="nil"/>
              <w:bottom w:val="nil"/>
              <w:right w:val="nil"/>
            </w:tcBorders>
            <w:shd w:val="clear" w:color="auto" w:fill="auto"/>
            <w:noWrap/>
            <w:vAlign w:val="bottom"/>
            <w:hideMark/>
          </w:tcPr>
          <w:p w14:paraId="368B7368" w14:textId="77777777" w:rsidR="002B7987" w:rsidRPr="00642A95" w:rsidRDefault="002B7987" w:rsidP="002B7987">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c>
          <w:tcPr>
            <w:tcW w:w="236" w:type="dxa"/>
            <w:tcBorders>
              <w:top w:val="single" w:sz="4" w:space="0" w:color="auto"/>
              <w:left w:val="nil"/>
              <w:bottom w:val="nil"/>
              <w:right w:val="nil"/>
            </w:tcBorders>
            <w:shd w:val="clear" w:color="auto" w:fill="auto"/>
            <w:noWrap/>
            <w:vAlign w:val="bottom"/>
            <w:hideMark/>
          </w:tcPr>
          <w:p w14:paraId="1ED720F8" w14:textId="77777777" w:rsidR="002B7987" w:rsidRPr="00642A95" w:rsidRDefault="002B7987" w:rsidP="002B7987">
            <w:pPr>
              <w:ind w:left="0" w:firstLine="0"/>
              <w:rPr>
                <w:rFonts w:asciiTheme="minorHAnsi" w:eastAsia="Times New Roman" w:hAnsiTheme="minorHAnsi"/>
                <w:sz w:val="16"/>
                <w:szCs w:val="16"/>
                <w:lang w:val="es-ES_tradnl" w:eastAsia="en-GB"/>
              </w:rPr>
            </w:pPr>
          </w:p>
        </w:tc>
        <w:tc>
          <w:tcPr>
            <w:tcW w:w="900" w:type="dxa"/>
            <w:tcBorders>
              <w:top w:val="single" w:sz="4" w:space="0" w:color="auto"/>
              <w:left w:val="nil"/>
              <w:bottom w:val="nil"/>
              <w:right w:val="nil"/>
            </w:tcBorders>
            <w:shd w:val="clear" w:color="auto" w:fill="auto"/>
            <w:noWrap/>
            <w:vAlign w:val="bottom"/>
            <w:hideMark/>
          </w:tcPr>
          <w:p w14:paraId="3E1888CF" w14:textId="77777777" w:rsidR="002B7987" w:rsidRPr="00642A95" w:rsidRDefault="002B7987" w:rsidP="002B7987">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c>
          <w:tcPr>
            <w:tcW w:w="236" w:type="dxa"/>
            <w:gridSpan w:val="2"/>
            <w:tcBorders>
              <w:top w:val="single" w:sz="4" w:space="0" w:color="auto"/>
              <w:left w:val="nil"/>
              <w:bottom w:val="nil"/>
              <w:right w:val="nil"/>
            </w:tcBorders>
            <w:shd w:val="clear" w:color="auto" w:fill="auto"/>
            <w:noWrap/>
            <w:vAlign w:val="bottom"/>
            <w:hideMark/>
          </w:tcPr>
          <w:p w14:paraId="4E454850" w14:textId="77777777" w:rsidR="002B7987" w:rsidRPr="00642A95" w:rsidRDefault="002B7987" w:rsidP="002B7987">
            <w:pPr>
              <w:ind w:left="0" w:firstLine="0"/>
              <w:rPr>
                <w:rFonts w:asciiTheme="minorHAnsi" w:eastAsia="Times New Roman" w:hAnsiTheme="minorHAnsi"/>
                <w:sz w:val="16"/>
                <w:szCs w:val="16"/>
                <w:lang w:val="es-ES_tradnl" w:eastAsia="en-GB"/>
              </w:rPr>
            </w:pPr>
          </w:p>
        </w:tc>
        <w:tc>
          <w:tcPr>
            <w:tcW w:w="924" w:type="dxa"/>
            <w:tcBorders>
              <w:top w:val="single" w:sz="4" w:space="0" w:color="auto"/>
              <w:left w:val="nil"/>
              <w:bottom w:val="nil"/>
              <w:right w:val="nil"/>
            </w:tcBorders>
            <w:shd w:val="clear" w:color="auto" w:fill="auto"/>
            <w:noWrap/>
            <w:vAlign w:val="bottom"/>
            <w:hideMark/>
          </w:tcPr>
          <w:p w14:paraId="52F3FA1B" w14:textId="77777777" w:rsidR="002B7987" w:rsidRPr="00642A95" w:rsidRDefault="002B7987" w:rsidP="002B7987">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c>
          <w:tcPr>
            <w:tcW w:w="156" w:type="dxa"/>
            <w:tcBorders>
              <w:top w:val="single" w:sz="4" w:space="0" w:color="auto"/>
              <w:left w:val="nil"/>
              <w:bottom w:val="nil"/>
              <w:right w:val="nil"/>
            </w:tcBorders>
            <w:shd w:val="clear" w:color="auto" w:fill="auto"/>
            <w:noWrap/>
            <w:vAlign w:val="bottom"/>
            <w:hideMark/>
          </w:tcPr>
          <w:p w14:paraId="74CEBDDD" w14:textId="77777777" w:rsidR="002B7987" w:rsidRPr="00642A95" w:rsidRDefault="002B7987" w:rsidP="002B7987">
            <w:pPr>
              <w:ind w:left="0" w:firstLine="0"/>
              <w:rPr>
                <w:rFonts w:asciiTheme="minorHAnsi" w:eastAsia="Times New Roman" w:hAnsiTheme="minorHAnsi"/>
                <w:sz w:val="16"/>
                <w:szCs w:val="16"/>
                <w:lang w:val="es-ES_tradnl" w:eastAsia="en-GB"/>
              </w:rPr>
            </w:pPr>
          </w:p>
        </w:tc>
        <w:tc>
          <w:tcPr>
            <w:tcW w:w="844" w:type="dxa"/>
            <w:tcBorders>
              <w:top w:val="single" w:sz="4" w:space="0" w:color="auto"/>
              <w:left w:val="nil"/>
              <w:bottom w:val="nil"/>
              <w:right w:val="nil"/>
            </w:tcBorders>
            <w:shd w:val="clear" w:color="auto" w:fill="auto"/>
            <w:noWrap/>
            <w:vAlign w:val="bottom"/>
            <w:hideMark/>
          </w:tcPr>
          <w:p w14:paraId="3A56C23E" w14:textId="77777777" w:rsidR="002B7987" w:rsidRPr="00642A95" w:rsidRDefault="002B7987" w:rsidP="002B7987">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r>
      <w:tr w:rsidR="00AE2219" w:rsidRPr="00642A95" w14:paraId="5FB61F30" w14:textId="77777777" w:rsidTr="001B02A3">
        <w:tc>
          <w:tcPr>
            <w:tcW w:w="915" w:type="dxa"/>
            <w:tcBorders>
              <w:top w:val="single" w:sz="4" w:space="0" w:color="auto"/>
              <w:left w:val="nil"/>
              <w:bottom w:val="nil"/>
              <w:right w:val="nil"/>
            </w:tcBorders>
            <w:shd w:val="clear" w:color="auto" w:fill="auto"/>
            <w:noWrap/>
            <w:vAlign w:val="bottom"/>
          </w:tcPr>
          <w:p w14:paraId="5543628B" w14:textId="77777777" w:rsidR="00AE2219" w:rsidRPr="00642A95" w:rsidRDefault="00AE2219" w:rsidP="002B7987">
            <w:pPr>
              <w:ind w:left="0" w:firstLine="0"/>
              <w:rPr>
                <w:rFonts w:asciiTheme="minorHAnsi" w:eastAsia="Times New Roman" w:hAnsiTheme="minorHAnsi" w:cs="Arial"/>
                <w:color w:val="FF0000"/>
                <w:sz w:val="16"/>
                <w:szCs w:val="16"/>
                <w:lang w:val="es-ES_tradnl" w:eastAsia="en-GB"/>
              </w:rPr>
            </w:pPr>
          </w:p>
        </w:tc>
        <w:tc>
          <w:tcPr>
            <w:tcW w:w="2839" w:type="dxa"/>
            <w:tcBorders>
              <w:top w:val="single" w:sz="4" w:space="0" w:color="auto"/>
              <w:left w:val="nil"/>
              <w:bottom w:val="nil"/>
              <w:right w:val="nil"/>
            </w:tcBorders>
            <w:shd w:val="clear" w:color="auto" w:fill="auto"/>
            <w:noWrap/>
            <w:vAlign w:val="bottom"/>
          </w:tcPr>
          <w:p w14:paraId="152844BE" w14:textId="77777777" w:rsidR="00AE2219" w:rsidRPr="00642A95" w:rsidRDefault="00AE2219" w:rsidP="002B7987">
            <w:pPr>
              <w:ind w:left="0" w:firstLine="0"/>
              <w:rPr>
                <w:rFonts w:asciiTheme="minorHAnsi" w:eastAsia="Times New Roman" w:hAnsiTheme="minorHAnsi" w:cs="Arial"/>
                <w:b/>
                <w:bCs/>
                <w:sz w:val="16"/>
                <w:szCs w:val="16"/>
                <w:lang w:val="es-ES_tradnl" w:eastAsia="en-GB"/>
              </w:rPr>
            </w:pPr>
          </w:p>
        </w:tc>
        <w:tc>
          <w:tcPr>
            <w:tcW w:w="899" w:type="dxa"/>
            <w:tcBorders>
              <w:top w:val="single" w:sz="4" w:space="0" w:color="auto"/>
              <w:left w:val="nil"/>
              <w:bottom w:val="nil"/>
              <w:right w:val="nil"/>
            </w:tcBorders>
            <w:shd w:val="clear" w:color="auto" w:fill="auto"/>
            <w:noWrap/>
            <w:vAlign w:val="bottom"/>
          </w:tcPr>
          <w:p w14:paraId="44E1E31F" w14:textId="77777777" w:rsidR="00AE2219" w:rsidRPr="00642A95" w:rsidRDefault="00AE2219" w:rsidP="002B7987">
            <w:pPr>
              <w:ind w:left="0" w:firstLine="0"/>
              <w:jc w:val="center"/>
              <w:rPr>
                <w:rFonts w:asciiTheme="minorHAnsi" w:eastAsia="Times New Roman" w:hAnsiTheme="minorHAnsi"/>
                <w:sz w:val="16"/>
                <w:szCs w:val="16"/>
                <w:lang w:val="es-ES_tradnl" w:eastAsia="en-GB"/>
              </w:rPr>
            </w:pPr>
          </w:p>
        </w:tc>
        <w:tc>
          <w:tcPr>
            <w:tcW w:w="236" w:type="dxa"/>
            <w:tcBorders>
              <w:top w:val="single" w:sz="4" w:space="0" w:color="auto"/>
              <w:left w:val="nil"/>
              <w:bottom w:val="nil"/>
              <w:right w:val="nil"/>
            </w:tcBorders>
            <w:shd w:val="clear" w:color="auto" w:fill="auto"/>
            <w:noWrap/>
            <w:vAlign w:val="bottom"/>
          </w:tcPr>
          <w:p w14:paraId="28D2FBA6"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30" w:type="dxa"/>
            <w:tcBorders>
              <w:top w:val="single" w:sz="4" w:space="0" w:color="auto"/>
              <w:left w:val="nil"/>
              <w:bottom w:val="nil"/>
              <w:right w:val="nil"/>
            </w:tcBorders>
            <w:shd w:val="clear" w:color="auto" w:fill="auto"/>
            <w:noWrap/>
            <w:vAlign w:val="bottom"/>
          </w:tcPr>
          <w:p w14:paraId="410CCB8C" w14:textId="77777777" w:rsidR="00AE2219" w:rsidRPr="00642A95" w:rsidRDefault="00AE2219" w:rsidP="002B7987">
            <w:pPr>
              <w:ind w:left="0" w:firstLine="0"/>
              <w:jc w:val="center"/>
              <w:rPr>
                <w:rFonts w:asciiTheme="minorHAnsi" w:eastAsia="Times New Roman" w:hAnsiTheme="minorHAnsi"/>
                <w:sz w:val="16"/>
                <w:szCs w:val="16"/>
                <w:lang w:val="es-ES_tradnl" w:eastAsia="en-GB"/>
              </w:rPr>
            </w:pPr>
          </w:p>
        </w:tc>
        <w:tc>
          <w:tcPr>
            <w:tcW w:w="236" w:type="dxa"/>
            <w:tcBorders>
              <w:top w:val="single" w:sz="4" w:space="0" w:color="auto"/>
              <w:left w:val="nil"/>
              <w:bottom w:val="nil"/>
              <w:right w:val="nil"/>
            </w:tcBorders>
            <w:shd w:val="clear" w:color="auto" w:fill="auto"/>
            <w:noWrap/>
            <w:vAlign w:val="bottom"/>
          </w:tcPr>
          <w:p w14:paraId="22E99533" w14:textId="77777777" w:rsidR="00AE2219" w:rsidRPr="00642A95" w:rsidRDefault="00AE2219" w:rsidP="002B7987">
            <w:pPr>
              <w:ind w:left="0" w:firstLine="0"/>
              <w:rPr>
                <w:rFonts w:asciiTheme="minorHAnsi" w:eastAsia="Times New Roman" w:hAnsiTheme="minorHAnsi"/>
                <w:sz w:val="16"/>
                <w:szCs w:val="16"/>
                <w:lang w:val="es-ES_tradnl" w:eastAsia="en-GB"/>
              </w:rPr>
            </w:pPr>
          </w:p>
        </w:tc>
        <w:tc>
          <w:tcPr>
            <w:tcW w:w="900" w:type="dxa"/>
            <w:tcBorders>
              <w:top w:val="single" w:sz="4" w:space="0" w:color="auto"/>
              <w:left w:val="nil"/>
              <w:bottom w:val="nil"/>
              <w:right w:val="nil"/>
            </w:tcBorders>
            <w:shd w:val="clear" w:color="auto" w:fill="auto"/>
            <w:noWrap/>
            <w:vAlign w:val="bottom"/>
          </w:tcPr>
          <w:p w14:paraId="760D891C" w14:textId="77777777" w:rsidR="00AE2219" w:rsidRPr="00642A95" w:rsidRDefault="00AE2219" w:rsidP="002B7987">
            <w:pPr>
              <w:ind w:left="0" w:firstLine="0"/>
              <w:jc w:val="center"/>
              <w:rPr>
                <w:rFonts w:asciiTheme="minorHAnsi" w:eastAsia="Times New Roman" w:hAnsiTheme="minorHAnsi"/>
                <w:sz w:val="16"/>
                <w:szCs w:val="16"/>
                <w:lang w:val="es-ES_tradnl" w:eastAsia="en-GB"/>
              </w:rPr>
            </w:pPr>
          </w:p>
        </w:tc>
        <w:tc>
          <w:tcPr>
            <w:tcW w:w="236" w:type="dxa"/>
            <w:gridSpan w:val="2"/>
            <w:tcBorders>
              <w:top w:val="single" w:sz="4" w:space="0" w:color="auto"/>
              <w:left w:val="nil"/>
              <w:bottom w:val="nil"/>
              <w:right w:val="nil"/>
            </w:tcBorders>
            <w:shd w:val="clear" w:color="auto" w:fill="auto"/>
            <w:noWrap/>
            <w:vAlign w:val="bottom"/>
          </w:tcPr>
          <w:p w14:paraId="0051F13C" w14:textId="77777777" w:rsidR="00AE2219" w:rsidRPr="00642A95" w:rsidRDefault="00AE2219" w:rsidP="002B7987">
            <w:pPr>
              <w:ind w:left="0" w:firstLine="0"/>
              <w:rPr>
                <w:rFonts w:asciiTheme="minorHAnsi" w:eastAsia="Times New Roman" w:hAnsiTheme="minorHAnsi"/>
                <w:sz w:val="16"/>
                <w:szCs w:val="16"/>
                <w:lang w:val="es-ES_tradnl" w:eastAsia="en-GB"/>
              </w:rPr>
            </w:pPr>
          </w:p>
        </w:tc>
        <w:tc>
          <w:tcPr>
            <w:tcW w:w="924" w:type="dxa"/>
            <w:tcBorders>
              <w:top w:val="single" w:sz="4" w:space="0" w:color="auto"/>
              <w:left w:val="nil"/>
              <w:bottom w:val="nil"/>
              <w:right w:val="nil"/>
            </w:tcBorders>
            <w:shd w:val="clear" w:color="auto" w:fill="auto"/>
            <w:noWrap/>
            <w:vAlign w:val="bottom"/>
          </w:tcPr>
          <w:p w14:paraId="62A03A3A" w14:textId="77777777" w:rsidR="00AE2219" w:rsidRPr="00642A95" w:rsidRDefault="00AE2219" w:rsidP="002B7987">
            <w:pPr>
              <w:ind w:left="0" w:firstLine="0"/>
              <w:jc w:val="center"/>
              <w:rPr>
                <w:rFonts w:asciiTheme="minorHAnsi" w:eastAsia="Times New Roman" w:hAnsiTheme="minorHAnsi"/>
                <w:sz w:val="16"/>
                <w:szCs w:val="16"/>
                <w:lang w:val="es-ES_tradnl" w:eastAsia="en-GB"/>
              </w:rPr>
            </w:pPr>
          </w:p>
        </w:tc>
        <w:tc>
          <w:tcPr>
            <w:tcW w:w="156" w:type="dxa"/>
            <w:tcBorders>
              <w:top w:val="single" w:sz="4" w:space="0" w:color="auto"/>
              <w:left w:val="nil"/>
              <w:bottom w:val="nil"/>
              <w:right w:val="nil"/>
            </w:tcBorders>
            <w:shd w:val="clear" w:color="auto" w:fill="auto"/>
            <w:noWrap/>
            <w:vAlign w:val="bottom"/>
          </w:tcPr>
          <w:p w14:paraId="37E69C16" w14:textId="77777777" w:rsidR="00AE2219" w:rsidRPr="00642A95" w:rsidRDefault="00AE2219" w:rsidP="002B7987">
            <w:pPr>
              <w:ind w:left="0" w:firstLine="0"/>
              <w:rPr>
                <w:rFonts w:asciiTheme="minorHAnsi" w:eastAsia="Times New Roman" w:hAnsiTheme="minorHAnsi"/>
                <w:sz w:val="16"/>
                <w:szCs w:val="16"/>
                <w:lang w:val="es-ES_tradnl" w:eastAsia="en-GB"/>
              </w:rPr>
            </w:pPr>
          </w:p>
        </w:tc>
        <w:tc>
          <w:tcPr>
            <w:tcW w:w="844" w:type="dxa"/>
            <w:tcBorders>
              <w:top w:val="single" w:sz="4" w:space="0" w:color="auto"/>
              <w:left w:val="nil"/>
              <w:bottom w:val="nil"/>
              <w:right w:val="nil"/>
            </w:tcBorders>
            <w:shd w:val="clear" w:color="auto" w:fill="auto"/>
            <w:noWrap/>
            <w:vAlign w:val="bottom"/>
          </w:tcPr>
          <w:p w14:paraId="24FED821" w14:textId="77777777" w:rsidR="00AE2219" w:rsidRPr="00642A95" w:rsidRDefault="00AE2219" w:rsidP="002B7987">
            <w:pPr>
              <w:ind w:left="0" w:firstLine="0"/>
              <w:jc w:val="center"/>
              <w:rPr>
                <w:rFonts w:asciiTheme="minorHAnsi" w:eastAsia="Times New Roman" w:hAnsiTheme="minorHAnsi"/>
                <w:sz w:val="16"/>
                <w:szCs w:val="16"/>
                <w:lang w:val="es-ES_tradnl" w:eastAsia="en-GB"/>
              </w:rPr>
            </w:pPr>
          </w:p>
        </w:tc>
      </w:tr>
      <w:tr w:rsidR="00D57862" w:rsidRPr="00642A95" w14:paraId="12585CA2" w14:textId="77777777" w:rsidTr="001B02A3">
        <w:tc>
          <w:tcPr>
            <w:tcW w:w="3754" w:type="dxa"/>
            <w:gridSpan w:val="2"/>
            <w:tcBorders>
              <w:top w:val="nil"/>
              <w:left w:val="nil"/>
              <w:bottom w:val="nil"/>
              <w:right w:val="nil"/>
            </w:tcBorders>
            <w:shd w:val="clear" w:color="auto" w:fill="auto"/>
            <w:noWrap/>
            <w:vAlign w:val="bottom"/>
          </w:tcPr>
          <w:p w14:paraId="68D74CED" w14:textId="75C5C678" w:rsidR="00D57862" w:rsidRPr="00642A95" w:rsidRDefault="00416359" w:rsidP="00416359">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u w:val="single"/>
                <w:lang w:val="es-ES_tradnl" w:eastAsia="en-GB"/>
              </w:rPr>
              <w:t>Cooperación i</w:t>
            </w:r>
            <w:r w:rsidR="00D57862" w:rsidRPr="00642A95">
              <w:rPr>
                <w:rFonts w:asciiTheme="minorHAnsi" w:eastAsia="Times New Roman" w:hAnsiTheme="minorHAnsi" w:cs="Arial"/>
                <w:b/>
                <w:bCs/>
                <w:sz w:val="16"/>
                <w:szCs w:val="16"/>
                <w:u w:val="single"/>
                <w:lang w:val="es-ES_tradnl" w:eastAsia="en-GB"/>
              </w:rPr>
              <w:t>nterna</w:t>
            </w:r>
            <w:r w:rsidRPr="00642A95">
              <w:rPr>
                <w:rFonts w:asciiTheme="minorHAnsi" w:eastAsia="Times New Roman" w:hAnsiTheme="minorHAnsi" w:cs="Arial"/>
                <w:b/>
                <w:bCs/>
                <w:sz w:val="16"/>
                <w:szCs w:val="16"/>
                <w:u w:val="single"/>
                <w:lang w:val="es-ES_tradnl" w:eastAsia="en-GB"/>
              </w:rPr>
              <w:t>cional</w:t>
            </w:r>
          </w:p>
        </w:tc>
        <w:tc>
          <w:tcPr>
            <w:tcW w:w="899" w:type="dxa"/>
            <w:tcBorders>
              <w:top w:val="nil"/>
              <w:left w:val="nil"/>
              <w:bottom w:val="nil"/>
              <w:right w:val="nil"/>
            </w:tcBorders>
            <w:shd w:val="clear" w:color="auto" w:fill="auto"/>
            <w:noWrap/>
            <w:vAlign w:val="bottom"/>
          </w:tcPr>
          <w:p w14:paraId="26AF0DC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24B0FB9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tcPr>
          <w:p w14:paraId="34B0975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75AAA30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tcPr>
          <w:p w14:paraId="2E3CDC6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tcPr>
          <w:p w14:paraId="6FE0DA6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tcPr>
          <w:p w14:paraId="2027599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tcPr>
          <w:p w14:paraId="20A5BED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tcPr>
          <w:p w14:paraId="1198148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p>
        </w:tc>
      </w:tr>
      <w:tr w:rsidR="00D57862" w:rsidRPr="00642A95" w14:paraId="4E65913C" w14:textId="77777777" w:rsidTr="001B02A3">
        <w:tc>
          <w:tcPr>
            <w:tcW w:w="915" w:type="dxa"/>
            <w:tcBorders>
              <w:top w:val="nil"/>
              <w:left w:val="nil"/>
              <w:bottom w:val="nil"/>
              <w:right w:val="nil"/>
            </w:tcBorders>
            <w:shd w:val="clear" w:color="auto" w:fill="auto"/>
            <w:noWrap/>
            <w:vAlign w:val="bottom"/>
          </w:tcPr>
          <w:p w14:paraId="62E6614E" w14:textId="77777777" w:rsidR="00D57862" w:rsidRPr="00642A95" w:rsidRDefault="00D57862" w:rsidP="00D57862">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R100159</w:t>
            </w:r>
          </w:p>
        </w:tc>
        <w:tc>
          <w:tcPr>
            <w:tcW w:w="2839" w:type="dxa"/>
            <w:tcBorders>
              <w:top w:val="nil"/>
              <w:left w:val="nil"/>
              <w:bottom w:val="nil"/>
              <w:right w:val="nil"/>
            </w:tcBorders>
            <w:shd w:val="clear" w:color="auto" w:fill="auto"/>
            <w:noWrap/>
            <w:vAlign w:val="bottom"/>
          </w:tcPr>
          <w:p w14:paraId="3B2FDEDA" w14:textId="77777777" w:rsidR="00D57862" w:rsidRPr="00642A95" w:rsidRDefault="00D57862" w:rsidP="00D57862">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SGF-2009</w:t>
            </w:r>
          </w:p>
        </w:tc>
        <w:tc>
          <w:tcPr>
            <w:tcW w:w="899" w:type="dxa"/>
            <w:tcBorders>
              <w:top w:val="nil"/>
              <w:left w:val="nil"/>
              <w:bottom w:val="nil"/>
              <w:right w:val="nil"/>
            </w:tcBorders>
            <w:shd w:val="clear" w:color="auto" w:fill="auto"/>
            <w:noWrap/>
            <w:vAlign w:val="bottom"/>
          </w:tcPr>
          <w:p w14:paraId="36853227"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60</w:t>
            </w:r>
          </w:p>
        </w:tc>
        <w:tc>
          <w:tcPr>
            <w:tcW w:w="236" w:type="dxa"/>
            <w:tcBorders>
              <w:top w:val="nil"/>
              <w:left w:val="nil"/>
              <w:bottom w:val="nil"/>
              <w:right w:val="nil"/>
            </w:tcBorders>
            <w:shd w:val="clear" w:color="auto" w:fill="auto"/>
            <w:noWrap/>
            <w:vAlign w:val="bottom"/>
          </w:tcPr>
          <w:p w14:paraId="2EE1DDA8"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tcPr>
          <w:p w14:paraId="2A01478E"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tcPr>
          <w:p w14:paraId="0E22DE0B"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tcPr>
          <w:p w14:paraId="6AACFC19"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tcPr>
          <w:p w14:paraId="09503C74"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tcPr>
          <w:p w14:paraId="662BDACC"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tcPr>
          <w:p w14:paraId="3B75A7D7"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tcPr>
          <w:p w14:paraId="2BB4B3E1"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60</w:t>
            </w:r>
          </w:p>
        </w:tc>
      </w:tr>
      <w:tr w:rsidR="00D57862" w:rsidRPr="00642A95" w14:paraId="324C7D4C" w14:textId="77777777" w:rsidTr="001B02A3">
        <w:tc>
          <w:tcPr>
            <w:tcW w:w="915" w:type="dxa"/>
            <w:tcBorders>
              <w:top w:val="nil"/>
              <w:left w:val="nil"/>
              <w:bottom w:val="nil"/>
              <w:right w:val="nil"/>
            </w:tcBorders>
            <w:shd w:val="clear" w:color="auto" w:fill="auto"/>
            <w:noWrap/>
            <w:vAlign w:val="bottom"/>
            <w:hideMark/>
          </w:tcPr>
          <w:p w14:paraId="2981841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R100160</w:t>
            </w:r>
          </w:p>
        </w:tc>
        <w:tc>
          <w:tcPr>
            <w:tcW w:w="2839" w:type="dxa"/>
            <w:tcBorders>
              <w:top w:val="nil"/>
              <w:left w:val="nil"/>
              <w:bottom w:val="nil"/>
              <w:right w:val="nil"/>
            </w:tcBorders>
            <w:shd w:val="clear" w:color="auto" w:fill="auto"/>
            <w:noWrap/>
            <w:vAlign w:val="bottom"/>
            <w:hideMark/>
          </w:tcPr>
          <w:p w14:paraId="68B613C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SGF 2010</w:t>
            </w:r>
          </w:p>
        </w:tc>
        <w:tc>
          <w:tcPr>
            <w:tcW w:w="899" w:type="dxa"/>
            <w:tcBorders>
              <w:top w:val="nil"/>
              <w:left w:val="nil"/>
              <w:bottom w:val="nil"/>
              <w:right w:val="nil"/>
            </w:tcBorders>
            <w:shd w:val="clear" w:color="auto" w:fill="auto"/>
            <w:noWrap/>
            <w:vAlign w:val="bottom"/>
            <w:hideMark/>
          </w:tcPr>
          <w:p w14:paraId="2C22229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53</w:t>
            </w:r>
          </w:p>
        </w:tc>
        <w:tc>
          <w:tcPr>
            <w:tcW w:w="236" w:type="dxa"/>
            <w:tcBorders>
              <w:top w:val="nil"/>
              <w:left w:val="nil"/>
              <w:bottom w:val="nil"/>
              <w:right w:val="nil"/>
            </w:tcBorders>
            <w:shd w:val="clear" w:color="auto" w:fill="auto"/>
            <w:noWrap/>
            <w:vAlign w:val="bottom"/>
            <w:hideMark/>
          </w:tcPr>
          <w:p w14:paraId="3496F95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EE9493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6A99F8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45B2B1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1890A17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7F8F2E1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32E81CB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0DA29C2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53</w:t>
            </w:r>
          </w:p>
        </w:tc>
      </w:tr>
      <w:tr w:rsidR="00D57862" w:rsidRPr="00642A95" w14:paraId="6EDFF794" w14:textId="77777777" w:rsidTr="001B02A3">
        <w:tc>
          <w:tcPr>
            <w:tcW w:w="915" w:type="dxa"/>
            <w:tcBorders>
              <w:top w:val="nil"/>
              <w:left w:val="nil"/>
              <w:bottom w:val="nil"/>
              <w:right w:val="nil"/>
            </w:tcBorders>
            <w:shd w:val="clear" w:color="auto" w:fill="auto"/>
            <w:noWrap/>
            <w:vAlign w:val="bottom"/>
            <w:hideMark/>
          </w:tcPr>
          <w:p w14:paraId="3B6FA83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R100161</w:t>
            </w:r>
          </w:p>
        </w:tc>
        <w:tc>
          <w:tcPr>
            <w:tcW w:w="2839" w:type="dxa"/>
            <w:tcBorders>
              <w:top w:val="nil"/>
              <w:left w:val="nil"/>
              <w:bottom w:val="nil"/>
              <w:right w:val="nil"/>
            </w:tcBorders>
            <w:shd w:val="clear" w:color="auto" w:fill="auto"/>
            <w:noWrap/>
            <w:vAlign w:val="bottom"/>
            <w:hideMark/>
          </w:tcPr>
          <w:p w14:paraId="4596585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SGF-2011</w:t>
            </w:r>
          </w:p>
        </w:tc>
        <w:tc>
          <w:tcPr>
            <w:tcW w:w="899" w:type="dxa"/>
            <w:tcBorders>
              <w:top w:val="nil"/>
              <w:left w:val="nil"/>
              <w:bottom w:val="nil"/>
              <w:right w:val="nil"/>
            </w:tcBorders>
            <w:shd w:val="clear" w:color="auto" w:fill="auto"/>
            <w:noWrap/>
            <w:vAlign w:val="bottom"/>
            <w:hideMark/>
          </w:tcPr>
          <w:p w14:paraId="33C8118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39</w:t>
            </w:r>
          </w:p>
        </w:tc>
        <w:tc>
          <w:tcPr>
            <w:tcW w:w="236" w:type="dxa"/>
            <w:tcBorders>
              <w:top w:val="nil"/>
              <w:left w:val="nil"/>
              <w:bottom w:val="nil"/>
              <w:right w:val="nil"/>
            </w:tcBorders>
            <w:shd w:val="clear" w:color="auto" w:fill="auto"/>
            <w:noWrap/>
            <w:vAlign w:val="bottom"/>
            <w:hideMark/>
          </w:tcPr>
          <w:p w14:paraId="1D55D8B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0167A87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00B5C73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58A8BD2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(16)</w:t>
            </w:r>
          </w:p>
        </w:tc>
        <w:tc>
          <w:tcPr>
            <w:tcW w:w="236" w:type="dxa"/>
            <w:gridSpan w:val="2"/>
            <w:tcBorders>
              <w:top w:val="nil"/>
              <w:left w:val="nil"/>
              <w:bottom w:val="nil"/>
              <w:right w:val="nil"/>
            </w:tcBorders>
            <w:shd w:val="clear" w:color="auto" w:fill="auto"/>
            <w:noWrap/>
            <w:vAlign w:val="bottom"/>
            <w:hideMark/>
          </w:tcPr>
          <w:p w14:paraId="5C6E937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91D2B1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0F0A841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217A60C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23</w:t>
            </w:r>
          </w:p>
        </w:tc>
      </w:tr>
      <w:tr w:rsidR="00D57862" w:rsidRPr="00642A95" w14:paraId="25EFF2B1" w14:textId="77777777" w:rsidTr="001B02A3">
        <w:tc>
          <w:tcPr>
            <w:tcW w:w="915" w:type="dxa"/>
            <w:tcBorders>
              <w:top w:val="nil"/>
              <w:left w:val="nil"/>
              <w:bottom w:val="nil"/>
              <w:right w:val="nil"/>
            </w:tcBorders>
            <w:shd w:val="clear" w:color="auto" w:fill="auto"/>
            <w:noWrap/>
            <w:vAlign w:val="bottom"/>
            <w:hideMark/>
          </w:tcPr>
          <w:p w14:paraId="2129CC9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R100163</w:t>
            </w:r>
          </w:p>
        </w:tc>
        <w:tc>
          <w:tcPr>
            <w:tcW w:w="2839" w:type="dxa"/>
            <w:tcBorders>
              <w:top w:val="nil"/>
              <w:left w:val="nil"/>
              <w:bottom w:val="nil"/>
              <w:right w:val="nil"/>
            </w:tcBorders>
            <w:shd w:val="clear" w:color="auto" w:fill="auto"/>
            <w:noWrap/>
            <w:vAlign w:val="bottom"/>
            <w:hideMark/>
          </w:tcPr>
          <w:p w14:paraId="5B99D4C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SGF-2013</w:t>
            </w:r>
          </w:p>
        </w:tc>
        <w:tc>
          <w:tcPr>
            <w:tcW w:w="899" w:type="dxa"/>
            <w:tcBorders>
              <w:top w:val="nil"/>
              <w:left w:val="nil"/>
              <w:bottom w:val="nil"/>
              <w:right w:val="nil"/>
            </w:tcBorders>
            <w:shd w:val="clear" w:color="auto" w:fill="auto"/>
            <w:noWrap/>
            <w:vAlign w:val="bottom"/>
            <w:hideMark/>
          </w:tcPr>
          <w:p w14:paraId="3784CB0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28</w:t>
            </w:r>
          </w:p>
        </w:tc>
        <w:tc>
          <w:tcPr>
            <w:tcW w:w="236" w:type="dxa"/>
            <w:tcBorders>
              <w:top w:val="nil"/>
              <w:left w:val="nil"/>
              <w:bottom w:val="nil"/>
              <w:right w:val="nil"/>
            </w:tcBorders>
            <w:shd w:val="clear" w:color="auto" w:fill="auto"/>
            <w:noWrap/>
            <w:vAlign w:val="bottom"/>
            <w:hideMark/>
          </w:tcPr>
          <w:p w14:paraId="7C6DCB9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B28705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7969B50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753CDE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(28)</w:t>
            </w:r>
          </w:p>
        </w:tc>
        <w:tc>
          <w:tcPr>
            <w:tcW w:w="236" w:type="dxa"/>
            <w:gridSpan w:val="2"/>
            <w:tcBorders>
              <w:top w:val="nil"/>
              <w:left w:val="nil"/>
              <w:bottom w:val="nil"/>
              <w:right w:val="nil"/>
            </w:tcBorders>
            <w:shd w:val="clear" w:color="auto" w:fill="auto"/>
            <w:noWrap/>
            <w:vAlign w:val="bottom"/>
            <w:hideMark/>
          </w:tcPr>
          <w:p w14:paraId="150FD00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AAD12C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7CB5715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7CB1BA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r>
      <w:tr w:rsidR="00D57862" w:rsidRPr="00642A95" w14:paraId="6D22FEBE" w14:textId="77777777" w:rsidTr="001B02A3">
        <w:tc>
          <w:tcPr>
            <w:tcW w:w="915" w:type="dxa"/>
            <w:tcBorders>
              <w:top w:val="nil"/>
              <w:left w:val="nil"/>
              <w:bottom w:val="nil"/>
              <w:right w:val="nil"/>
            </w:tcBorders>
            <w:shd w:val="clear" w:color="auto" w:fill="auto"/>
            <w:noWrap/>
            <w:vAlign w:val="bottom"/>
            <w:hideMark/>
          </w:tcPr>
          <w:p w14:paraId="013E25C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R100263</w:t>
            </w:r>
          </w:p>
        </w:tc>
        <w:tc>
          <w:tcPr>
            <w:tcW w:w="2839" w:type="dxa"/>
            <w:tcBorders>
              <w:top w:val="nil"/>
              <w:left w:val="nil"/>
              <w:bottom w:val="nil"/>
              <w:right w:val="nil"/>
            </w:tcBorders>
            <w:shd w:val="clear" w:color="auto" w:fill="auto"/>
            <w:noWrap/>
            <w:vAlign w:val="bottom"/>
            <w:hideMark/>
          </w:tcPr>
          <w:p w14:paraId="483CF77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SGA-2013</w:t>
            </w:r>
          </w:p>
        </w:tc>
        <w:tc>
          <w:tcPr>
            <w:tcW w:w="899" w:type="dxa"/>
            <w:tcBorders>
              <w:top w:val="nil"/>
              <w:left w:val="nil"/>
              <w:bottom w:val="nil"/>
              <w:right w:val="nil"/>
            </w:tcBorders>
            <w:shd w:val="clear" w:color="auto" w:fill="auto"/>
            <w:noWrap/>
            <w:vAlign w:val="bottom"/>
            <w:hideMark/>
          </w:tcPr>
          <w:p w14:paraId="65EEBA2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17</w:t>
            </w:r>
          </w:p>
        </w:tc>
        <w:tc>
          <w:tcPr>
            <w:tcW w:w="236" w:type="dxa"/>
            <w:tcBorders>
              <w:top w:val="nil"/>
              <w:left w:val="nil"/>
              <w:bottom w:val="nil"/>
              <w:right w:val="nil"/>
            </w:tcBorders>
            <w:shd w:val="clear" w:color="auto" w:fill="auto"/>
            <w:noWrap/>
            <w:vAlign w:val="bottom"/>
            <w:hideMark/>
          </w:tcPr>
          <w:p w14:paraId="1268E76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D83185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09498FF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62569D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445B7A1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046865C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(17)</w:t>
            </w:r>
          </w:p>
        </w:tc>
        <w:tc>
          <w:tcPr>
            <w:tcW w:w="156" w:type="dxa"/>
            <w:tcBorders>
              <w:top w:val="nil"/>
              <w:left w:val="nil"/>
              <w:bottom w:val="nil"/>
              <w:right w:val="nil"/>
            </w:tcBorders>
            <w:shd w:val="clear" w:color="auto" w:fill="auto"/>
            <w:noWrap/>
            <w:vAlign w:val="bottom"/>
            <w:hideMark/>
          </w:tcPr>
          <w:p w14:paraId="34165D5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90698D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D57862" w:rsidRPr="00642A95" w14:paraId="2423E4A8" w14:textId="77777777" w:rsidTr="001B02A3">
        <w:tc>
          <w:tcPr>
            <w:tcW w:w="915" w:type="dxa"/>
            <w:tcBorders>
              <w:top w:val="nil"/>
              <w:left w:val="nil"/>
              <w:bottom w:val="nil"/>
              <w:right w:val="nil"/>
            </w:tcBorders>
            <w:shd w:val="clear" w:color="auto" w:fill="auto"/>
            <w:noWrap/>
            <w:vAlign w:val="bottom"/>
            <w:hideMark/>
          </w:tcPr>
          <w:p w14:paraId="7293C28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R100266</w:t>
            </w:r>
          </w:p>
        </w:tc>
        <w:tc>
          <w:tcPr>
            <w:tcW w:w="2839" w:type="dxa"/>
            <w:tcBorders>
              <w:top w:val="nil"/>
              <w:left w:val="nil"/>
              <w:bottom w:val="nil"/>
              <w:right w:val="nil"/>
            </w:tcBorders>
            <w:shd w:val="clear" w:color="auto" w:fill="auto"/>
            <w:noWrap/>
            <w:vAlign w:val="bottom"/>
            <w:hideMark/>
          </w:tcPr>
          <w:p w14:paraId="299A602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SGA-2016</w:t>
            </w:r>
          </w:p>
        </w:tc>
        <w:tc>
          <w:tcPr>
            <w:tcW w:w="899" w:type="dxa"/>
            <w:tcBorders>
              <w:top w:val="nil"/>
              <w:left w:val="nil"/>
              <w:bottom w:val="nil"/>
              <w:right w:val="nil"/>
            </w:tcBorders>
            <w:shd w:val="clear" w:color="auto" w:fill="auto"/>
            <w:noWrap/>
            <w:vAlign w:val="bottom"/>
            <w:hideMark/>
          </w:tcPr>
          <w:p w14:paraId="2266968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54AA5A6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265B816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120</w:t>
            </w:r>
          </w:p>
        </w:tc>
        <w:tc>
          <w:tcPr>
            <w:tcW w:w="236" w:type="dxa"/>
            <w:tcBorders>
              <w:top w:val="nil"/>
              <w:left w:val="nil"/>
              <w:bottom w:val="nil"/>
              <w:right w:val="nil"/>
            </w:tcBorders>
            <w:shd w:val="clear" w:color="auto" w:fill="auto"/>
            <w:noWrap/>
            <w:vAlign w:val="bottom"/>
            <w:hideMark/>
          </w:tcPr>
          <w:p w14:paraId="1F7F3D2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F59F5F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(68)</w:t>
            </w:r>
          </w:p>
        </w:tc>
        <w:tc>
          <w:tcPr>
            <w:tcW w:w="236" w:type="dxa"/>
            <w:gridSpan w:val="2"/>
            <w:tcBorders>
              <w:top w:val="nil"/>
              <w:left w:val="nil"/>
              <w:bottom w:val="nil"/>
              <w:right w:val="nil"/>
            </w:tcBorders>
            <w:shd w:val="clear" w:color="auto" w:fill="auto"/>
            <w:noWrap/>
            <w:vAlign w:val="bottom"/>
            <w:hideMark/>
          </w:tcPr>
          <w:p w14:paraId="693E7ED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D94E43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74049B6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6FC999F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52</w:t>
            </w:r>
          </w:p>
        </w:tc>
      </w:tr>
      <w:tr w:rsidR="00D57862" w:rsidRPr="00642A95" w14:paraId="1DEB3BC4" w14:textId="77777777" w:rsidTr="001B02A3">
        <w:tc>
          <w:tcPr>
            <w:tcW w:w="915" w:type="dxa"/>
            <w:tcBorders>
              <w:top w:val="nil"/>
              <w:left w:val="nil"/>
              <w:bottom w:val="nil"/>
              <w:right w:val="nil"/>
            </w:tcBorders>
            <w:shd w:val="clear" w:color="auto" w:fill="auto"/>
            <w:noWrap/>
            <w:vAlign w:val="bottom"/>
            <w:hideMark/>
          </w:tcPr>
          <w:p w14:paraId="1007D1B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R100350</w:t>
            </w:r>
          </w:p>
        </w:tc>
        <w:tc>
          <w:tcPr>
            <w:tcW w:w="2839" w:type="dxa"/>
            <w:tcBorders>
              <w:top w:val="nil"/>
              <w:left w:val="nil"/>
              <w:bottom w:val="nil"/>
              <w:right w:val="nil"/>
            </w:tcBorders>
            <w:shd w:val="clear" w:color="auto" w:fill="auto"/>
            <w:noWrap/>
            <w:vAlign w:val="bottom"/>
            <w:hideMark/>
          </w:tcPr>
          <w:p w14:paraId="1705BE7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WFF-Exchange</w:t>
            </w:r>
          </w:p>
        </w:tc>
        <w:tc>
          <w:tcPr>
            <w:tcW w:w="899" w:type="dxa"/>
            <w:tcBorders>
              <w:top w:val="nil"/>
              <w:left w:val="nil"/>
              <w:bottom w:val="nil"/>
              <w:right w:val="nil"/>
            </w:tcBorders>
            <w:shd w:val="clear" w:color="auto" w:fill="auto"/>
            <w:noWrap/>
            <w:vAlign w:val="bottom"/>
            <w:hideMark/>
          </w:tcPr>
          <w:p w14:paraId="5268924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87</w:t>
            </w:r>
          </w:p>
        </w:tc>
        <w:tc>
          <w:tcPr>
            <w:tcW w:w="236" w:type="dxa"/>
            <w:tcBorders>
              <w:top w:val="nil"/>
              <w:left w:val="nil"/>
              <w:bottom w:val="nil"/>
              <w:right w:val="nil"/>
            </w:tcBorders>
            <w:shd w:val="clear" w:color="auto" w:fill="auto"/>
            <w:noWrap/>
            <w:vAlign w:val="bottom"/>
            <w:hideMark/>
          </w:tcPr>
          <w:p w14:paraId="10C1813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6A8714B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5B3376D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064052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(85)</w:t>
            </w:r>
          </w:p>
        </w:tc>
        <w:tc>
          <w:tcPr>
            <w:tcW w:w="236" w:type="dxa"/>
            <w:gridSpan w:val="2"/>
            <w:tcBorders>
              <w:top w:val="nil"/>
              <w:left w:val="nil"/>
              <w:bottom w:val="nil"/>
              <w:right w:val="nil"/>
            </w:tcBorders>
            <w:shd w:val="clear" w:color="auto" w:fill="auto"/>
            <w:noWrap/>
            <w:vAlign w:val="bottom"/>
            <w:hideMark/>
          </w:tcPr>
          <w:p w14:paraId="78278A1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FE90F5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4AFE29A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1390326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r>
      <w:tr w:rsidR="00D57862" w:rsidRPr="00642A95" w14:paraId="6534DDB9" w14:textId="77777777" w:rsidTr="001B02A3">
        <w:tc>
          <w:tcPr>
            <w:tcW w:w="915" w:type="dxa"/>
            <w:tcBorders>
              <w:top w:val="nil"/>
              <w:left w:val="nil"/>
              <w:bottom w:val="nil"/>
              <w:right w:val="nil"/>
            </w:tcBorders>
            <w:shd w:val="clear" w:color="auto" w:fill="auto"/>
            <w:noWrap/>
            <w:vAlign w:val="bottom"/>
            <w:hideMark/>
          </w:tcPr>
          <w:p w14:paraId="6460A29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R100356</w:t>
            </w:r>
          </w:p>
        </w:tc>
        <w:tc>
          <w:tcPr>
            <w:tcW w:w="2839" w:type="dxa"/>
            <w:tcBorders>
              <w:top w:val="nil"/>
              <w:left w:val="nil"/>
              <w:bottom w:val="nil"/>
              <w:right w:val="nil"/>
            </w:tcBorders>
            <w:shd w:val="clear" w:color="auto" w:fill="auto"/>
            <w:noWrap/>
            <w:vAlign w:val="bottom"/>
            <w:hideMark/>
          </w:tcPr>
          <w:p w14:paraId="6A49A91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WFF-2006</w:t>
            </w:r>
          </w:p>
        </w:tc>
        <w:tc>
          <w:tcPr>
            <w:tcW w:w="899" w:type="dxa"/>
            <w:tcBorders>
              <w:top w:val="nil"/>
              <w:left w:val="nil"/>
              <w:bottom w:val="nil"/>
              <w:right w:val="nil"/>
            </w:tcBorders>
            <w:shd w:val="clear" w:color="auto" w:fill="auto"/>
            <w:noWrap/>
            <w:vAlign w:val="bottom"/>
            <w:hideMark/>
          </w:tcPr>
          <w:p w14:paraId="26E96A7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63A73D0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21DC82B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2390870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A98960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gridSpan w:val="2"/>
            <w:tcBorders>
              <w:top w:val="nil"/>
              <w:left w:val="nil"/>
              <w:bottom w:val="nil"/>
              <w:right w:val="nil"/>
            </w:tcBorders>
            <w:shd w:val="clear" w:color="auto" w:fill="auto"/>
            <w:noWrap/>
            <w:vAlign w:val="bottom"/>
            <w:hideMark/>
          </w:tcPr>
          <w:p w14:paraId="4AC10BE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6AF3342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0F257B3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2BF4B0F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r>
      <w:tr w:rsidR="00D57862" w:rsidRPr="00642A95" w14:paraId="4F4BBFFA" w14:textId="77777777" w:rsidTr="001B02A3">
        <w:tc>
          <w:tcPr>
            <w:tcW w:w="915" w:type="dxa"/>
            <w:tcBorders>
              <w:top w:val="nil"/>
              <w:left w:val="nil"/>
              <w:bottom w:val="nil"/>
              <w:right w:val="nil"/>
            </w:tcBorders>
            <w:shd w:val="clear" w:color="auto" w:fill="auto"/>
            <w:noWrap/>
            <w:vAlign w:val="bottom"/>
            <w:hideMark/>
          </w:tcPr>
          <w:p w14:paraId="382AE9A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R100362</w:t>
            </w:r>
          </w:p>
        </w:tc>
        <w:tc>
          <w:tcPr>
            <w:tcW w:w="2839" w:type="dxa"/>
            <w:tcBorders>
              <w:top w:val="nil"/>
              <w:left w:val="nil"/>
              <w:bottom w:val="nil"/>
              <w:right w:val="nil"/>
            </w:tcBorders>
            <w:shd w:val="clear" w:color="auto" w:fill="auto"/>
            <w:noWrap/>
            <w:vAlign w:val="bottom"/>
            <w:hideMark/>
          </w:tcPr>
          <w:p w14:paraId="6153B27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WFF-2012</w:t>
            </w:r>
          </w:p>
        </w:tc>
        <w:tc>
          <w:tcPr>
            <w:tcW w:w="899" w:type="dxa"/>
            <w:tcBorders>
              <w:top w:val="nil"/>
              <w:left w:val="nil"/>
              <w:bottom w:val="nil"/>
              <w:right w:val="nil"/>
            </w:tcBorders>
            <w:shd w:val="clear" w:color="auto" w:fill="auto"/>
            <w:noWrap/>
            <w:vAlign w:val="bottom"/>
            <w:hideMark/>
          </w:tcPr>
          <w:p w14:paraId="62F3766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128</w:t>
            </w:r>
          </w:p>
        </w:tc>
        <w:tc>
          <w:tcPr>
            <w:tcW w:w="236" w:type="dxa"/>
            <w:tcBorders>
              <w:top w:val="nil"/>
              <w:left w:val="nil"/>
              <w:bottom w:val="nil"/>
              <w:right w:val="nil"/>
            </w:tcBorders>
            <w:shd w:val="clear" w:color="auto" w:fill="auto"/>
            <w:noWrap/>
            <w:vAlign w:val="bottom"/>
            <w:hideMark/>
          </w:tcPr>
          <w:p w14:paraId="3111ECB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7B3E5A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6B7E0D1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5DC8E18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(23)</w:t>
            </w:r>
          </w:p>
        </w:tc>
        <w:tc>
          <w:tcPr>
            <w:tcW w:w="236" w:type="dxa"/>
            <w:gridSpan w:val="2"/>
            <w:tcBorders>
              <w:top w:val="nil"/>
              <w:left w:val="nil"/>
              <w:bottom w:val="nil"/>
              <w:right w:val="nil"/>
            </w:tcBorders>
            <w:shd w:val="clear" w:color="auto" w:fill="auto"/>
            <w:noWrap/>
            <w:vAlign w:val="bottom"/>
            <w:hideMark/>
          </w:tcPr>
          <w:p w14:paraId="7E80DE7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0E3870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23C0AF1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320A46D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105</w:t>
            </w:r>
          </w:p>
        </w:tc>
      </w:tr>
      <w:tr w:rsidR="00D57862" w:rsidRPr="00642A95" w14:paraId="3EC2B0FB" w14:textId="77777777" w:rsidTr="001B02A3">
        <w:tc>
          <w:tcPr>
            <w:tcW w:w="915" w:type="dxa"/>
            <w:tcBorders>
              <w:top w:val="nil"/>
              <w:left w:val="nil"/>
              <w:bottom w:val="nil"/>
              <w:right w:val="nil"/>
            </w:tcBorders>
            <w:shd w:val="clear" w:color="auto" w:fill="auto"/>
            <w:noWrap/>
            <w:vAlign w:val="bottom"/>
            <w:hideMark/>
          </w:tcPr>
          <w:p w14:paraId="2810C3E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R100363</w:t>
            </w:r>
          </w:p>
        </w:tc>
        <w:tc>
          <w:tcPr>
            <w:tcW w:w="2839" w:type="dxa"/>
            <w:tcBorders>
              <w:top w:val="nil"/>
              <w:left w:val="nil"/>
              <w:bottom w:val="nil"/>
              <w:right w:val="nil"/>
            </w:tcBorders>
            <w:shd w:val="clear" w:color="auto" w:fill="auto"/>
            <w:noWrap/>
            <w:vAlign w:val="bottom"/>
            <w:hideMark/>
          </w:tcPr>
          <w:p w14:paraId="2638F00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WFF-2013</w:t>
            </w:r>
          </w:p>
        </w:tc>
        <w:tc>
          <w:tcPr>
            <w:tcW w:w="899" w:type="dxa"/>
            <w:tcBorders>
              <w:top w:val="nil"/>
              <w:left w:val="nil"/>
              <w:bottom w:val="nil"/>
              <w:right w:val="nil"/>
            </w:tcBorders>
            <w:shd w:val="clear" w:color="auto" w:fill="auto"/>
            <w:noWrap/>
            <w:vAlign w:val="bottom"/>
            <w:hideMark/>
          </w:tcPr>
          <w:p w14:paraId="715C23D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(17)</w:t>
            </w:r>
          </w:p>
        </w:tc>
        <w:tc>
          <w:tcPr>
            <w:tcW w:w="236" w:type="dxa"/>
            <w:tcBorders>
              <w:top w:val="nil"/>
              <w:left w:val="nil"/>
              <w:bottom w:val="nil"/>
              <w:right w:val="nil"/>
            </w:tcBorders>
            <w:shd w:val="clear" w:color="auto" w:fill="auto"/>
            <w:noWrap/>
            <w:vAlign w:val="bottom"/>
            <w:hideMark/>
          </w:tcPr>
          <w:p w14:paraId="76D7C1E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4E3689D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1D51FB1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D1B0F0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421C5FA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558F4B7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754FB38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0DA6457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(17)</w:t>
            </w:r>
          </w:p>
        </w:tc>
      </w:tr>
      <w:tr w:rsidR="00D57862" w:rsidRPr="00642A95" w14:paraId="52F8D205" w14:textId="77777777" w:rsidTr="001B02A3">
        <w:tc>
          <w:tcPr>
            <w:tcW w:w="915" w:type="dxa"/>
            <w:tcBorders>
              <w:top w:val="nil"/>
              <w:left w:val="nil"/>
              <w:bottom w:val="nil"/>
              <w:right w:val="nil"/>
            </w:tcBorders>
            <w:shd w:val="clear" w:color="auto" w:fill="auto"/>
            <w:noWrap/>
            <w:vAlign w:val="bottom"/>
            <w:hideMark/>
          </w:tcPr>
          <w:p w14:paraId="4E0C581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R100364</w:t>
            </w:r>
          </w:p>
        </w:tc>
        <w:tc>
          <w:tcPr>
            <w:tcW w:w="2839" w:type="dxa"/>
            <w:tcBorders>
              <w:top w:val="nil"/>
              <w:left w:val="nil"/>
              <w:bottom w:val="nil"/>
              <w:right w:val="nil"/>
            </w:tcBorders>
            <w:shd w:val="clear" w:color="auto" w:fill="auto"/>
            <w:noWrap/>
            <w:vAlign w:val="bottom"/>
            <w:hideMark/>
          </w:tcPr>
          <w:p w14:paraId="4A9D1C9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WFF-2014</w:t>
            </w:r>
          </w:p>
        </w:tc>
        <w:tc>
          <w:tcPr>
            <w:tcW w:w="899" w:type="dxa"/>
            <w:tcBorders>
              <w:top w:val="nil"/>
              <w:left w:val="nil"/>
              <w:bottom w:val="nil"/>
              <w:right w:val="nil"/>
            </w:tcBorders>
            <w:shd w:val="clear" w:color="auto" w:fill="auto"/>
            <w:noWrap/>
            <w:vAlign w:val="bottom"/>
            <w:hideMark/>
          </w:tcPr>
          <w:p w14:paraId="085E8E5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97</w:t>
            </w:r>
          </w:p>
        </w:tc>
        <w:tc>
          <w:tcPr>
            <w:tcW w:w="236" w:type="dxa"/>
            <w:tcBorders>
              <w:top w:val="nil"/>
              <w:left w:val="nil"/>
              <w:bottom w:val="nil"/>
              <w:right w:val="nil"/>
            </w:tcBorders>
            <w:shd w:val="clear" w:color="auto" w:fill="auto"/>
            <w:noWrap/>
            <w:vAlign w:val="bottom"/>
            <w:hideMark/>
          </w:tcPr>
          <w:p w14:paraId="2E87965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22A06A2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F15BB2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FBA991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34900F5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5A9BD4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2BCDF3A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1709186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97</w:t>
            </w:r>
          </w:p>
        </w:tc>
      </w:tr>
      <w:tr w:rsidR="00D57862" w:rsidRPr="00642A95" w14:paraId="19CC681C" w14:textId="77777777" w:rsidTr="001B02A3">
        <w:tc>
          <w:tcPr>
            <w:tcW w:w="915" w:type="dxa"/>
            <w:tcBorders>
              <w:top w:val="nil"/>
              <w:left w:val="nil"/>
              <w:bottom w:val="nil"/>
              <w:right w:val="nil"/>
            </w:tcBorders>
            <w:shd w:val="clear" w:color="auto" w:fill="auto"/>
            <w:noWrap/>
            <w:vAlign w:val="bottom"/>
            <w:hideMark/>
          </w:tcPr>
          <w:p w14:paraId="2E9DFE0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R100365</w:t>
            </w:r>
          </w:p>
        </w:tc>
        <w:tc>
          <w:tcPr>
            <w:tcW w:w="2839" w:type="dxa"/>
            <w:tcBorders>
              <w:top w:val="nil"/>
              <w:left w:val="nil"/>
              <w:bottom w:val="nil"/>
              <w:right w:val="nil"/>
            </w:tcBorders>
            <w:shd w:val="clear" w:color="auto" w:fill="auto"/>
            <w:noWrap/>
            <w:vAlign w:val="bottom"/>
            <w:hideMark/>
          </w:tcPr>
          <w:p w14:paraId="7E27482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 - 2015 &amp; 2016</w:t>
            </w:r>
          </w:p>
        </w:tc>
        <w:tc>
          <w:tcPr>
            <w:tcW w:w="899" w:type="dxa"/>
            <w:tcBorders>
              <w:top w:val="nil"/>
              <w:left w:val="nil"/>
              <w:bottom w:val="nil"/>
              <w:right w:val="nil"/>
            </w:tcBorders>
            <w:shd w:val="clear" w:color="auto" w:fill="auto"/>
            <w:noWrap/>
            <w:vAlign w:val="bottom"/>
            <w:hideMark/>
          </w:tcPr>
          <w:p w14:paraId="4408ED4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84</w:t>
            </w:r>
          </w:p>
        </w:tc>
        <w:tc>
          <w:tcPr>
            <w:tcW w:w="236" w:type="dxa"/>
            <w:tcBorders>
              <w:top w:val="nil"/>
              <w:left w:val="nil"/>
              <w:bottom w:val="nil"/>
              <w:right w:val="nil"/>
            </w:tcBorders>
            <w:shd w:val="clear" w:color="auto" w:fill="auto"/>
            <w:noWrap/>
            <w:vAlign w:val="bottom"/>
            <w:hideMark/>
          </w:tcPr>
          <w:p w14:paraId="2584355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BFEC49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76</w:t>
            </w:r>
          </w:p>
        </w:tc>
        <w:tc>
          <w:tcPr>
            <w:tcW w:w="236" w:type="dxa"/>
            <w:tcBorders>
              <w:top w:val="nil"/>
              <w:left w:val="nil"/>
              <w:bottom w:val="nil"/>
              <w:right w:val="nil"/>
            </w:tcBorders>
            <w:shd w:val="clear" w:color="auto" w:fill="auto"/>
            <w:noWrap/>
            <w:vAlign w:val="bottom"/>
            <w:hideMark/>
          </w:tcPr>
          <w:p w14:paraId="57C9807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8534A3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5E534E7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CF6ECD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67E8253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4FE831D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160</w:t>
            </w:r>
          </w:p>
        </w:tc>
      </w:tr>
      <w:tr w:rsidR="00D57862" w:rsidRPr="00642A95" w14:paraId="6E87A9D2" w14:textId="77777777" w:rsidTr="001B02A3">
        <w:tc>
          <w:tcPr>
            <w:tcW w:w="915" w:type="dxa"/>
            <w:tcBorders>
              <w:top w:val="nil"/>
              <w:left w:val="nil"/>
              <w:bottom w:val="nil"/>
              <w:right w:val="nil"/>
            </w:tcBorders>
            <w:shd w:val="clear" w:color="auto" w:fill="auto"/>
            <w:noWrap/>
            <w:vAlign w:val="bottom"/>
            <w:hideMark/>
          </w:tcPr>
          <w:p w14:paraId="51C2C8B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R100407</w:t>
            </w:r>
          </w:p>
        </w:tc>
        <w:tc>
          <w:tcPr>
            <w:tcW w:w="2839" w:type="dxa"/>
            <w:tcBorders>
              <w:top w:val="nil"/>
              <w:left w:val="nil"/>
              <w:bottom w:val="nil"/>
              <w:right w:val="nil"/>
            </w:tcBorders>
            <w:shd w:val="clear" w:color="auto" w:fill="auto"/>
            <w:noWrap/>
            <w:vAlign w:val="bottom"/>
            <w:hideMark/>
          </w:tcPr>
          <w:p w14:paraId="389A3C4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Central Asia (Norway)</w:t>
            </w:r>
          </w:p>
        </w:tc>
        <w:tc>
          <w:tcPr>
            <w:tcW w:w="899" w:type="dxa"/>
            <w:tcBorders>
              <w:top w:val="nil"/>
              <w:left w:val="nil"/>
              <w:bottom w:val="nil"/>
              <w:right w:val="nil"/>
            </w:tcBorders>
            <w:shd w:val="clear" w:color="auto" w:fill="auto"/>
            <w:noWrap/>
            <w:vAlign w:val="bottom"/>
            <w:hideMark/>
          </w:tcPr>
          <w:p w14:paraId="1007C4B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w:t>
            </w:r>
          </w:p>
        </w:tc>
        <w:tc>
          <w:tcPr>
            <w:tcW w:w="236" w:type="dxa"/>
            <w:tcBorders>
              <w:top w:val="nil"/>
              <w:left w:val="nil"/>
              <w:bottom w:val="nil"/>
              <w:right w:val="nil"/>
            </w:tcBorders>
            <w:shd w:val="clear" w:color="auto" w:fill="auto"/>
            <w:noWrap/>
            <w:vAlign w:val="bottom"/>
            <w:hideMark/>
          </w:tcPr>
          <w:p w14:paraId="1513690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24B1916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4B24F8E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46DD53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w:t>
            </w:r>
          </w:p>
        </w:tc>
        <w:tc>
          <w:tcPr>
            <w:tcW w:w="236" w:type="dxa"/>
            <w:gridSpan w:val="2"/>
            <w:tcBorders>
              <w:top w:val="nil"/>
              <w:left w:val="nil"/>
              <w:bottom w:val="nil"/>
              <w:right w:val="nil"/>
            </w:tcBorders>
            <w:shd w:val="clear" w:color="auto" w:fill="auto"/>
            <w:noWrap/>
            <w:vAlign w:val="bottom"/>
            <w:hideMark/>
          </w:tcPr>
          <w:p w14:paraId="64997F4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6FB416D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6ADD065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3C49993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r>
      <w:tr w:rsidR="00D57862" w:rsidRPr="00642A95" w14:paraId="711ECFB6" w14:textId="77777777" w:rsidTr="001B02A3">
        <w:tc>
          <w:tcPr>
            <w:tcW w:w="915" w:type="dxa"/>
            <w:tcBorders>
              <w:top w:val="nil"/>
              <w:left w:val="nil"/>
              <w:bottom w:val="nil"/>
              <w:right w:val="nil"/>
            </w:tcBorders>
            <w:shd w:val="clear" w:color="auto" w:fill="auto"/>
            <w:noWrap/>
            <w:vAlign w:val="bottom"/>
            <w:hideMark/>
          </w:tcPr>
          <w:p w14:paraId="658ACB2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R100408</w:t>
            </w:r>
          </w:p>
        </w:tc>
        <w:tc>
          <w:tcPr>
            <w:tcW w:w="2839" w:type="dxa"/>
            <w:tcBorders>
              <w:top w:val="nil"/>
              <w:left w:val="nil"/>
              <w:bottom w:val="nil"/>
              <w:right w:val="nil"/>
            </w:tcBorders>
            <w:shd w:val="clear" w:color="auto" w:fill="auto"/>
            <w:noWrap/>
            <w:vAlign w:val="bottom"/>
            <w:hideMark/>
          </w:tcPr>
          <w:p w14:paraId="189FBC48" w14:textId="77777777" w:rsidR="00D57862" w:rsidRPr="002B3646" w:rsidRDefault="00D57862" w:rsidP="002B7987">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Nagao Wetland Fund (NEF Japan)</w:t>
            </w:r>
          </w:p>
        </w:tc>
        <w:tc>
          <w:tcPr>
            <w:tcW w:w="899" w:type="dxa"/>
            <w:tcBorders>
              <w:top w:val="nil"/>
              <w:left w:val="nil"/>
              <w:bottom w:val="nil"/>
              <w:right w:val="nil"/>
            </w:tcBorders>
            <w:shd w:val="clear" w:color="auto" w:fill="auto"/>
            <w:noWrap/>
            <w:vAlign w:val="bottom"/>
            <w:hideMark/>
          </w:tcPr>
          <w:p w14:paraId="4306E35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A4C112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33B579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92</w:t>
            </w:r>
          </w:p>
        </w:tc>
        <w:tc>
          <w:tcPr>
            <w:tcW w:w="236" w:type="dxa"/>
            <w:tcBorders>
              <w:top w:val="nil"/>
              <w:left w:val="nil"/>
              <w:bottom w:val="nil"/>
              <w:right w:val="nil"/>
            </w:tcBorders>
            <w:shd w:val="clear" w:color="auto" w:fill="auto"/>
            <w:noWrap/>
            <w:vAlign w:val="bottom"/>
            <w:hideMark/>
          </w:tcPr>
          <w:p w14:paraId="269B315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2ABFA98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gridSpan w:val="2"/>
            <w:tcBorders>
              <w:top w:val="nil"/>
              <w:left w:val="nil"/>
              <w:bottom w:val="nil"/>
              <w:right w:val="nil"/>
            </w:tcBorders>
            <w:shd w:val="clear" w:color="auto" w:fill="auto"/>
            <w:noWrap/>
            <w:vAlign w:val="bottom"/>
            <w:hideMark/>
          </w:tcPr>
          <w:p w14:paraId="15D73CE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7D47CE0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46B8665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2B3A280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91</w:t>
            </w:r>
          </w:p>
        </w:tc>
      </w:tr>
      <w:tr w:rsidR="00D57862" w:rsidRPr="00642A95" w14:paraId="4CEC9D86" w14:textId="77777777" w:rsidTr="001B02A3">
        <w:tc>
          <w:tcPr>
            <w:tcW w:w="915" w:type="dxa"/>
            <w:tcBorders>
              <w:top w:val="nil"/>
              <w:left w:val="nil"/>
              <w:bottom w:val="nil"/>
              <w:right w:val="nil"/>
            </w:tcBorders>
            <w:shd w:val="clear" w:color="auto" w:fill="auto"/>
            <w:noWrap/>
            <w:vAlign w:val="bottom"/>
            <w:hideMark/>
          </w:tcPr>
          <w:p w14:paraId="46136F4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R100809</w:t>
            </w:r>
          </w:p>
        </w:tc>
        <w:tc>
          <w:tcPr>
            <w:tcW w:w="2839" w:type="dxa"/>
            <w:tcBorders>
              <w:top w:val="nil"/>
              <w:left w:val="nil"/>
              <w:bottom w:val="nil"/>
              <w:right w:val="nil"/>
            </w:tcBorders>
            <w:shd w:val="clear" w:color="auto" w:fill="auto"/>
            <w:noWrap/>
            <w:vAlign w:val="bottom"/>
            <w:hideMark/>
          </w:tcPr>
          <w:p w14:paraId="72A0E1D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Ecole de l'eau</w:t>
            </w:r>
          </w:p>
        </w:tc>
        <w:tc>
          <w:tcPr>
            <w:tcW w:w="899" w:type="dxa"/>
            <w:tcBorders>
              <w:top w:val="nil"/>
              <w:left w:val="nil"/>
              <w:bottom w:val="nil"/>
              <w:right w:val="nil"/>
            </w:tcBorders>
            <w:shd w:val="clear" w:color="auto" w:fill="auto"/>
            <w:noWrap/>
            <w:vAlign w:val="bottom"/>
            <w:hideMark/>
          </w:tcPr>
          <w:p w14:paraId="2105CAC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21</w:t>
            </w:r>
          </w:p>
        </w:tc>
        <w:tc>
          <w:tcPr>
            <w:tcW w:w="236" w:type="dxa"/>
            <w:tcBorders>
              <w:top w:val="nil"/>
              <w:left w:val="nil"/>
              <w:bottom w:val="nil"/>
              <w:right w:val="nil"/>
            </w:tcBorders>
            <w:shd w:val="clear" w:color="auto" w:fill="auto"/>
            <w:noWrap/>
            <w:vAlign w:val="bottom"/>
            <w:hideMark/>
          </w:tcPr>
          <w:p w14:paraId="764118E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3A65ED6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3514FF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1175EF3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74667F8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B37052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28CDA27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3DEFF1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21</w:t>
            </w:r>
          </w:p>
        </w:tc>
      </w:tr>
      <w:tr w:rsidR="00D57862" w:rsidRPr="00642A95" w14:paraId="1C4CAC1B" w14:textId="77777777" w:rsidTr="001B02A3">
        <w:tc>
          <w:tcPr>
            <w:tcW w:w="915" w:type="dxa"/>
            <w:tcBorders>
              <w:top w:val="nil"/>
              <w:left w:val="nil"/>
              <w:bottom w:val="nil"/>
              <w:right w:val="nil"/>
            </w:tcBorders>
            <w:shd w:val="clear" w:color="auto" w:fill="auto"/>
            <w:noWrap/>
            <w:vAlign w:val="bottom"/>
            <w:hideMark/>
          </w:tcPr>
          <w:p w14:paraId="2C63EFE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R100814</w:t>
            </w:r>
          </w:p>
        </w:tc>
        <w:tc>
          <w:tcPr>
            <w:tcW w:w="2839" w:type="dxa"/>
            <w:tcBorders>
              <w:top w:val="nil"/>
              <w:left w:val="nil"/>
              <w:bottom w:val="nil"/>
              <w:right w:val="nil"/>
            </w:tcBorders>
            <w:shd w:val="clear" w:color="auto" w:fill="auto"/>
            <w:noWrap/>
            <w:vAlign w:val="bottom"/>
            <w:hideMark/>
          </w:tcPr>
          <w:p w14:paraId="10F6482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2014</w:t>
            </w:r>
          </w:p>
        </w:tc>
        <w:tc>
          <w:tcPr>
            <w:tcW w:w="899" w:type="dxa"/>
            <w:tcBorders>
              <w:top w:val="nil"/>
              <w:left w:val="nil"/>
              <w:bottom w:val="nil"/>
              <w:right w:val="nil"/>
            </w:tcBorders>
            <w:shd w:val="clear" w:color="auto" w:fill="auto"/>
            <w:noWrap/>
            <w:vAlign w:val="bottom"/>
            <w:hideMark/>
          </w:tcPr>
          <w:p w14:paraId="533BE47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236" w:type="dxa"/>
            <w:tcBorders>
              <w:top w:val="nil"/>
              <w:left w:val="nil"/>
              <w:bottom w:val="nil"/>
              <w:right w:val="nil"/>
            </w:tcBorders>
            <w:shd w:val="clear" w:color="auto" w:fill="auto"/>
            <w:noWrap/>
            <w:vAlign w:val="bottom"/>
            <w:hideMark/>
          </w:tcPr>
          <w:p w14:paraId="3BB8048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D9215A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08551EA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4486B47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7EC6A02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24FB17B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4FC8B03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611C78A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r>
      <w:tr w:rsidR="00D57862" w:rsidRPr="00642A95" w14:paraId="78E42700" w14:textId="77777777" w:rsidTr="001B02A3">
        <w:tc>
          <w:tcPr>
            <w:tcW w:w="915" w:type="dxa"/>
            <w:tcBorders>
              <w:top w:val="nil"/>
              <w:left w:val="nil"/>
              <w:bottom w:val="nil"/>
              <w:right w:val="nil"/>
            </w:tcBorders>
            <w:shd w:val="clear" w:color="auto" w:fill="auto"/>
            <w:noWrap/>
            <w:vAlign w:val="bottom"/>
            <w:hideMark/>
          </w:tcPr>
          <w:p w14:paraId="447345B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R100819</w:t>
            </w:r>
          </w:p>
        </w:tc>
        <w:tc>
          <w:tcPr>
            <w:tcW w:w="2839" w:type="dxa"/>
            <w:tcBorders>
              <w:top w:val="nil"/>
              <w:left w:val="nil"/>
              <w:bottom w:val="nil"/>
              <w:right w:val="nil"/>
            </w:tcBorders>
            <w:shd w:val="clear" w:color="auto" w:fill="auto"/>
            <w:noWrap/>
            <w:vAlign w:val="bottom"/>
            <w:hideMark/>
          </w:tcPr>
          <w:p w14:paraId="1545BF3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Spring</w:t>
            </w:r>
          </w:p>
        </w:tc>
        <w:tc>
          <w:tcPr>
            <w:tcW w:w="899" w:type="dxa"/>
            <w:tcBorders>
              <w:top w:val="nil"/>
              <w:left w:val="nil"/>
              <w:bottom w:val="nil"/>
              <w:right w:val="nil"/>
            </w:tcBorders>
            <w:shd w:val="clear" w:color="auto" w:fill="auto"/>
            <w:noWrap/>
            <w:vAlign w:val="bottom"/>
            <w:hideMark/>
          </w:tcPr>
          <w:p w14:paraId="2FC57CF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c>
          <w:tcPr>
            <w:tcW w:w="236" w:type="dxa"/>
            <w:tcBorders>
              <w:top w:val="nil"/>
              <w:left w:val="nil"/>
              <w:bottom w:val="nil"/>
              <w:right w:val="nil"/>
            </w:tcBorders>
            <w:shd w:val="clear" w:color="auto" w:fill="auto"/>
            <w:noWrap/>
            <w:vAlign w:val="bottom"/>
            <w:hideMark/>
          </w:tcPr>
          <w:p w14:paraId="4658F83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E37049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FB7C79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487077D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1DB275B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625A6B3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right w:val="nil"/>
            </w:tcBorders>
            <w:shd w:val="clear" w:color="auto" w:fill="auto"/>
            <w:noWrap/>
            <w:vAlign w:val="bottom"/>
            <w:hideMark/>
          </w:tcPr>
          <w:p w14:paraId="41D0A56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C663AA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r>
      <w:tr w:rsidR="00AE2219" w:rsidRPr="00642A95" w14:paraId="251A2CDA" w14:textId="77777777" w:rsidTr="001B02A3">
        <w:trPr>
          <w:trHeight w:hRule="exact" w:val="113"/>
        </w:trPr>
        <w:tc>
          <w:tcPr>
            <w:tcW w:w="915" w:type="dxa"/>
            <w:tcBorders>
              <w:top w:val="nil"/>
              <w:left w:val="nil"/>
              <w:bottom w:val="nil"/>
              <w:right w:val="nil"/>
            </w:tcBorders>
            <w:shd w:val="clear" w:color="auto" w:fill="auto"/>
            <w:noWrap/>
            <w:vAlign w:val="bottom"/>
          </w:tcPr>
          <w:p w14:paraId="63B91638"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2839" w:type="dxa"/>
            <w:tcBorders>
              <w:top w:val="nil"/>
              <w:left w:val="nil"/>
              <w:bottom w:val="nil"/>
              <w:right w:val="nil"/>
            </w:tcBorders>
            <w:shd w:val="clear" w:color="auto" w:fill="auto"/>
            <w:noWrap/>
            <w:vAlign w:val="bottom"/>
          </w:tcPr>
          <w:p w14:paraId="4E965FD9"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tcPr>
          <w:p w14:paraId="79E7EB2F"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right w:val="nil"/>
            </w:tcBorders>
            <w:shd w:val="clear" w:color="auto" w:fill="auto"/>
            <w:noWrap/>
            <w:vAlign w:val="bottom"/>
          </w:tcPr>
          <w:p w14:paraId="513664BB"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tcPr>
          <w:p w14:paraId="2EC3411C"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right w:val="nil"/>
            </w:tcBorders>
            <w:shd w:val="clear" w:color="auto" w:fill="auto"/>
            <w:noWrap/>
            <w:vAlign w:val="bottom"/>
          </w:tcPr>
          <w:p w14:paraId="13A5AD96"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tcPr>
          <w:p w14:paraId="560101DF"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gridSpan w:val="2"/>
            <w:tcBorders>
              <w:top w:val="nil"/>
              <w:left w:val="nil"/>
              <w:right w:val="nil"/>
            </w:tcBorders>
            <w:shd w:val="clear" w:color="auto" w:fill="auto"/>
            <w:noWrap/>
            <w:vAlign w:val="bottom"/>
          </w:tcPr>
          <w:p w14:paraId="7FB1B28E"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tcPr>
          <w:p w14:paraId="5F1BFD07"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tcPr>
          <w:p w14:paraId="4FC6D0BB"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tcPr>
          <w:p w14:paraId="194271F3"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r>
      <w:tr w:rsidR="00D57862" w:rsidRPr="00642A95" w14:paraId="5086F5C0" w14:textId="77777777" w:rsidTr="001B02A3">
        <w:tc>
          <w:tcPr>
            <w:tcW w:w="915" w:type="dxa"/>
            <w:tcBorders>
              <w:top w:val="nil"/>
              <w:left w:val="nil"/>
              <w:bottom w:val="nil"/>
              <w:right w:val="nil"/>
            </w:tcBorders>
            <w:shd w:val="clear" w:color="auto" w:fill="auto"/>
            <w:noWrap/>
            <w:vAlign w:val="bottom"/>
            <w:hideMark/>
          </w:tcPr>
          <w:p w14:paraId="78377C29" w14:textId="77777777" w:rsidR="00D57862" w:rsidRPr="00642A95" w:rsidRDefault="00D57862" w:rsidP="002B7987">
            <w:pPr>
              <w:ind w:left="0" w:firstLine="0"/>
              <w:rPr>
                <w:rFonts w:asciiTheme="minorHAnsi" w:eastAsia="Times New Roman" w:hAnsiTheme="minorHAnsi" w:cs="Arial"/>
                <w:color w:val="FF0000"/>
                <w:sz w:val="16"/>
                <w:szCs w:val="16"/>
                <w:lang w:val="es-ES_tradnl" w:eastAsia="en-GB"/>
              </w:rPr>
            </w:pPr>
          </w:p>
        </w:tc>
        <w:tc>
          <w:tcPr>
            <w:tcW w:w="2839" w:type="dxa"/>
            <w:tcBorders>
              <w:top w:val="nil"/>
              <w:left w:val="nil"/>
              <w:bottom w:val="nil"/>
              <w:right w:val="nil"/>
            </w:tcBorders>
            <w:shd w:val="clear" w:color="auto" w:fill="auto"/>
            <w:noWrap/>
            <w:vAlign w:val="bottom"/>
            <w:hideMark/>
          </w:tcPr>
          <w:p w14:paraId="03A3305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single" w:sz="4" w:space="0" w:color="auto"/>
              <w:right w:val="nil"/>
            </w:tcBorders>
            <w:shd w:val="clear" w:color="auto" w:fill="auto"/>
            <w:noWrap/>
            <w:vAlign w:val="bottom"/>
            <w:hideMark/>
          </w:tcPr>
          <w:p w14:paraId="26829F2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right w:val="nil"/>
            </w:tcBorders>
            <w:shd w:val="clear" w:color="auto" w:fill="auto"/>
            <w:noWrap/>
            <w:vAlign w:val="bottom"/>
            <w:hideMark/>
          </w:tcPr>
          <w:p w14:paraId="7C1F4B7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single" w:sz="4" w:space="0" w:color="auto"/>
              <w:right w:val="nil"/>
            </w:tcBorders>
            <w:shd w:val="clear" w:color="auto" w:fill="auto"/>
            <w:noWrap/>
            <w:vAlign w:val="bottom"/>
            <w:hideMark/>
          </w:tcPr>
          <w:p w14:paraId="579F00F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right w:val="nil"/>
            </w:tcBorders>
            <w:shd w:val="clear" w:color="auto" w:fill="auto"/>
            <w:noWrap/>
            <w:vAlign w:val="bottom"/>
            <w:hideMark/>
          </w:tcPr>
          <w:p w14:paraId="09F459B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single" w:sz="4" w:space="0" w:color="auto"/>
              <w:right w:val="nil"/>
            </w:tcBorders>
            <w:shd w:val="clear" w:color="auto" w:fill="auto"/>
            <w:noWrap/>
            <w:vAlign w:val="bottom"/>
            <w:hideMark/>
          </w:tcPr>
          <w:p w14:paraId="7E21DF5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gridSpan w:val="2"/>
            <w:tcBorders>
              <w:top w:val="nil"/>
              <w:left w:val="nil"/>
              <w:right w:val="nil"/>
            </w:tcBorders>
            <w:shd w:val="clear" w:color="auto" w:fill="auto"/>
            <w:noWrap/>
            <w:vAlign w:val="bottom"/>
            <w:hideMark/>
          </w:tcPr>
          <w:p w14:paraId="74814EF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single" w:sz="4" w:space="0" w:color="auto"/>
              <w:right w:val="nil"/>
            </w:tcBorders>
            <w:shd w:val="clear" w:color="auto" w:fill="auto"/>
            <w:noWrap/>
            <w:vAlign w:val="bottom"/>
            <w:hideMark/>
          </w:tcPr>
          <w:p w14:paraId="1FBE3AA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156" w:type="dxa"/>
            <w:tcBorders>
              <w:top w:val="nil"/>
              <w:left w:val="nil"/>
              <w:right w:val="nil"/>
            </w:tcBorders>
            <w:shd w:val="clear" w:color="auto" w:fill="auto"/>
            <w:noWrap/>
            <w:vAlign w:val="bottom"/>
            <w:hideMark/>
          </w:tcPr>
          <w:p w14:paraId="5FDD276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single" w:sz="4" w:space="0" w:color="auto"/>
              <w:right w:val="nil"/>
            </w:tcBorders>
            <w:shd w:val="clear" w:color="auto" w:fill="auto"/>
            <w:noWrap/>
            <w:vAlign w:val="bottom"/>
            <w:hideMark/>
          </w:tcPr>
          <w:p w14:paraId="423D9B9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r>
      <w:tr w:rsidR="00D57862" w:rsidRPr="00642A95" w14:paraId="34A48DDF" w14:textId="77777777" w:rsidTr="001B02A3">
        <w:tc>
          <w:tcPr>
            <w:tcW w:w="3754" w:type="dxa"/>
            <w:gridSpan w:val="2"/>
            <w:tcBorders>
              <w:top w:val="nil"/>
              <w:left w:val="nil"/>
              <w:bottom w:val="nil"/>
              <w:right w:val="nil"/>
            </w:tcBorders>
            <w:shd w:val="clear" w:color="auto" w:fill="auto"/>
            <w:noWrap/>
            <w:vAlign w:val="bottom"/>
            <w:hideMark/>
          </w:tcPr>
          <w:p w14:paraId="648EB74A" w14:textId="5D363337" w:rsidR="00D57862" w:rsidRPr="00642A95" w:rsidRDefault="001B02A3" w:rsidP="001B02A3">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lang w:val="es-ES_tradnl" w:eastAsia="en-GB"/>
              </w:rPr>
              <w:t>Total de Cooperación Internacional</w:t>
            </w:r>
          </w:p>
        </w:tc>
        <w:tc>
          <w:tcPr>
            <w:tcW w:w="899" w:type="dxa"/>
            <w:tcBorders>
              <w:top w:val="single" w:sz="4" w:space="0" w:color="auto"/>
              <w:left w:val="nil"/>
              <w:bottom w:val="single" w:sz="4" w:space="0" w:color="auto"/>
              <w:right w:val="nil"/>
            </w:tcBorders>
            <w:shd w:val="clear" w:color="auto" w:fill="auto"/>
            <w:noWrap/>
            <w:vAlign w:val="bottom"/>
            <w:hideMark/>
          </w:tcPr>
          <w:p w14:paraId="521A8B57"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647</w:t>
            </w:r>
          </w:p>
        </w:tc>
        <w:tc>
          <w:tcPr>
            <w:tcW w:w="236" w:type="dxa"/>
            <w:tcBorders>
              <w:left w:val="nil"/>
              <w:right w:val="nil"/>
            </w:tcBorders>
            <w:shd w:val="clear" w:color="auto" w:fill="auto"/>
            <w:noWrap/>
            <w:vAlign w:val="bottom"/>
            <w:hideMark/>
          </w:tcPr>
          <w:p w14:paraId="5F60734D"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30" w:type="dxa"/>
            <w:tcBorders>
              <w:top w:val="single" w:sz="4" w:space="0" w:color="auto"/>
              <w:left w:val="nil"/>
              <w:bottom w:val="single" w:sz="4" w:space="0" w:color="auto"/>
              <w:right w:val="nil"/>
            </w:tcBorders>
            <w:shd w:val="clear" w:color="auto" w:fill="auto"/>
            <w:noWrap/>
            <w:vAlign w:val="bottom"/>
            <w:hideMark/>
          </w:tcPr>
          <w:p w14:paraId="123443FE"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289</w:t>
            </w:r>
          </w:p>
        </w:tc>
        <w:tc>
          <w:tcPr>
            <w:tcW w:w="236" w:type="dxa"/>
            <w:tcBorders>
              <w:left w:val="nil"/>
              <w:right w:val="nil"/>
            </w:tcBorders>
            <w:shd w:val="clear" w:color="auto" w:fill="auto"/>
            <w:noWrap/>
            <w:vAlign w:val="bottom"/>
            <w:hideMark/>
          </w:tcPr>
          <w:p w14:paraId="7A2113C7"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00" w:type="dxa"/>
            <w:tcBorders>
              <w:top w:val="single" w:sz="4" w:space="0" w:color="auto"/>
              <w:left w:val="nil"/>
              <w:bottom w:val="single" w:sz="4" w:space="0" w:color="auto"/>
              <w:right w:val="nil"/>
            </w:tcBorders>
            <w:shd w:val="clear" w:color="auto" w:fill="auto"/>
            <w:noWrap/>
            <w:vAlign w:val="bottom"/>
            <w:hideMark/>
          </w:tcPr>
          <w:p w14:paraId="6200B573"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(227)</w:t>
            </w:r>
          </w:p>
        </w:tc>
        <w:tc>
          <w:tcPr>
            <w:tcW w:w="236" w:type="dxa"/>
            <w:gridSpan w:val="2"/>
            <w:tcBorders>
              <w:left w:val="nil"/>
              <w:right w:val="nil"/>
            </w:tcBorders>
            <w:shd w:val="clear" w:color="auto" w:fill="auto"/>
            <w:noWrap/>
            <w:vAlign w:val="bottom"/>
            <w:hideMark/>
          </w:tcPr>
          <w:p w14:paraId="503DD5DE"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24" w:type="dxa"/>
            <w:tcBorders>
              <w:top w:val="single" w:sz="4" w:space="0" w:color="auto"/>
              <w:left w:val="nil"/>
              <w:bottom w:val="single" w:sz="4" w:space="0" w:color="auto"/>
              <w:right w:val="nil"/>
            </w:tcBorders>
            <w:shd w:val="clear" w:color="auto" w:fill="auto"/>
            <w:noWrap/>
            <w:vAlign w:val="bottom"/>
            <w:hideMark/>
          </w:tcPr>
          <w:p w14:paraId="6F427E5C"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(17)</w:t>
            </w:r>
          </w:p>
        </w:tc>
        <w:tc>
          <w:tcPr>
            <w:tcW w:w="156" w:type="dxa"/>
            <w:tcBorders>
              <w:left w:val="nil"/>
              <w:right w:val="nil"/>
            </w:tcBorders>
            <w:shd w:val="clear" w:color="auto" w:fill="auto"/>
            <w:noWrap/>
            <w:vAlign w:val="bottom"/>
            <w:hideMark/>
          </w:tcPr>
          <w:p w14:paraId="64F69205"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44" w:type="dxa"/>
            <w:tcBorders>
              <w:top w:val="single" w:sz="4" w:space="0" w:color="auto"/>
              <w:left w:val="nil"/>
              <w:bottom w:val="single" w:sz="4" w:space="0" w:color="auto"/>
              <w:right w:val="nil"/>
            </w:tcBorders>
            <w:shd w:val="clear" w:color="auto" w:fill="auto"/>
            <w:noWrap/>
            <w:vAlign w:val="bottom"/>
            <w:hideMark/>
          </w:tcPr>
          <w:p w14:paraId="624CBABB"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692</w:t>
            </w:r>
          </w:p>
        </w:tc>
      </w:tr>
      <w:tr w:rsidR="00D57862" w:rsidRPr="00642A95" w14:paraId="30739C9D" w14:textId="77777777" w:rsidTr="001B02A3">
        <w:tc>
          <w:tcPr>
            <w:tcW w:w="915" w:type="dxa"/>
            <w:tcBorders>
              <w:top w:val="nil"/>
              <w:left w:val="nil"/>
              <w:bottom w:val="nil"/>
              <w:right w:val="nil"/>
            </w:tcBorders>
            <w:shd w:val="clear" w:color="auto" w:fill="auto"/>
            <w:noWrap/>
            <w:vAlign w:val="bottom"/>
          </w:tcPr>
          <w:p w14:paraId="27E37A1B" w14:textId="77777777" w:rsidR="00D57862" w:rsidRPr="00642A95" w:rsidRDefault="00D57862" w:rsidP="00D57862">
            <w:pPr>
              <w:ind w:left="0" w:firstLine="0"/>
              <w:rPr>
                <w:rFonts w:asciiTheme="minorHAnsi" w:eastAsia="Times New Roman" w:hAnsiTheme="minorHAnsi" w:cs="Arial"/>
                <w:b/>
                <w:bCs/>
                <w:sz w:val="16"/>
                <w:szCs w:val="16"/>
                <w:lang w:val="es-ES_tradnl" w:eastAsia="en-GB"/>
              </w:rPr>
            </w:pPr>
          </w:p>
        </w:tc>
        <w:tc>
          <w:tcPr>
            <w:tcW w:w="2839" w:type="dxa"/>
            <w:tcBorders>
              <w:top w:val="nil"/>
              <w:left w:val="nil"/>
              <w:bottom w:val="nil"/>
              <w:right w:val="nil"/>
            </w:tcBorders>
            <w:shd w:val="clear" w:color="auto" w:fill="auto"/>
            <w:noWrap/>
            <w:vAlign w:val="bottom"/>
          </w:tcPr>
          <w:p w14:paraId="5CD02C5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tcPr>
          <w:p w14:paraId="3941A081"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c>
          <w:tcPr>
            <w:tcW w:w="236" w:type="dxa"/>
            <w:tcBorders>
              <w:left w:val="nil"/>
              <w:bottom w:val="nil"/>
              <w:right w:val="nil"/>
            </w:tcBorders>
            <w:shd w:val="clear" w:color="auto" w:fill="auto"/>
            <w:noWrap/>
            <w:vAlign w:val="bottom"/>
          </w:tcPr>
          <w:p w14:paraId="25B756B9"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30" w:type="dxa"/>
            <w:tcBorders>
              <w:top w:val="single" w:sz="4" w:space="0" w:color="auto"/>
              <w:left w:val="nil"/>
              <w:bottom w:val="nil"/>
              <w:right w:val="nil"/>
            </w:tcBorders>
            <w:shd w:val="clear" w:color="auto" w:fill="auto"/>
            <w:noWrap/>
            <w:vAlign w:val="bottom"/>
          </w:tcPr>
          <w:p w14:paraId="0586B33A"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c>
          <w:tcPr>
            <w:tcW w:w="236" w:type="dxa"/>
            <w:tcBorders>
              <w:left w:val="nil"/>
              <w:bottom w:val="nil"/>
              <w:right w:val="nil"/>
            </w:tcBorders>
            <w:shd w:val="clear" w:color="auto" w:fill="auto"/>
            <w:noWrap/>
            <w:vAlign w:val="bottom"/>
          </w:tcPr>
          <w:p w14:paraId="1B967E81"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00" w:type="dxa"/>
            <w:tcBorders>
              <w:top w:val="single" w:sz="4" w:space="0" w:color="auto"/>
              <w:left w:val="nil"/>
              <w:bottom w:val="nil"/>
              <w:right w:val="nil"/>
            </w:tcBorders>
            <w:shd w:val="clear" w:color="auto" w:fill="auto"/>
            <w:noWrap/>
            <w:vAlign w:val="bottom"/>
          </w:tcPr>
          <w:p w14:paraId="777FEACF"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c>
          <w:tcPr>
            <w:tcW w:w="236" w:type="dxa"/>
            <w:gridSpan w:val="2"/>
            <w:tcBorders>
              <w:left w:val="nil"/>
              <w:bottom w:val="nil"/>
              <w:right w:val="nil"/>
            </w:tcBorders>
            <w:shd w:val="clear" w:color="auto" w:fill="auto"/>
            <w:noWrap/>
            <w:vAlign w:val="bottom"/>
          </w:tcPr>
          <w:p w14:paraId="01600023"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24" w:type="dxa"/>
            <w:tcBorders>
              <w:top w:val="single" w:sz="4" w:space="0" w:color="auto"/>
              <w:left w:val="nil"/>
              <w:bottom w:val="nil"/>
              <w:right w:val="nil"/>
            </w:tcBorders>
            <w:shd w:val="clear" w:color="auto" w:fill="auto"/>
            <w:noWrap/>
            <w:vAlign w:val="bottom"/>
          </w:tcPr>
          <w:p w14:paraId="5AF1F8C8"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c>
          <w:tcPr>
            <w:tcW w:w="156" w:type="dxa"/>
            <w:tcBorders>
              <w:left w:val="nil"/>
              <w:bottom w:val="nil"/>
              <w:right w:val="nil"/>
            </w:tcBorders>
            <w:shd w:val="clear" w:color="auto" w:fill="auto"/>
            <w:noWrap/>
            <w:vAlign w:val="bottom"/>
          </w:tcPr>
          <w:p w14:paraId="0FE20819"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44" w:type="dxa"/>
            <w:tcBorders>
              <w:top w:val="single" w:sz="4" w:space="0" w:color="auto"/>
              <w:left w:val="nil"/>
              <w:bottom w:val="nil"/>
              <w:right w:val="nil"/>
            </w:tcBorders>
            <w:shd w:val="clear" w:color="auto" w:fill="auto"/>
            <w:noWrap/>
            <w:vAlign w:val="bottom"/>
          </w:tcPr>
          <w:p w14:paraId="6D5D5430"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r>
      <w:tr w:rsidR="001B02A3" w:rsidRPr="002B3646" w14:paraId="7B267E14" w14:textId="77777777" w:rsidTr="00E649CC">
        <w:tc>
          <w:tcPr>
            <w:tcW w:w="3754" w:type="dxa"/>
            <w:gridSpan w:val="2"/>
            <w:tcBorders>
              <w:top w:val="nil"/>
              <w:left w:val="nil"/>
              <w:bottom w:val="nil"/>
              <w:right w:val="nil"/>
            </w:tcBorders>
            <w:shd w:val="clear" w:color="auto" w:fill="auto"/>
            <w:noWrap/>
            <w:vAlign w:val="bottom"/>
            <w:hideMark/>
          </w:tcPr>
          <w:p w14:paraId="2748F708" w14:textId="7C809A06" w:rsidR="001B02A3" w:rsidRPr="00642A95" w:rsidRDefault="001B02A3" w:rsidP="002B7987">
            <w:pPr>
              <w:ind w:left="0" w:firstLine="0"/>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u w:val="single"/>
                <w:lang w:val="es-ES_tradnl" w:eastAsia="en-GB"/>
              </w:rPr>
              <w:t>Sitios de la Lista de Ramsar</w:t>
            </w:r>
          </w:p>
        </w:tc>
        <w:tc>
          <w:tcPr>
            <w:tcW w:w="899" w:type="dxa"/>
            <w:tcBorders>
              <w:top w:val="nil"/>
              <w:left w:val="nil"/>
              <w:bottom w:val="nil"/>
              <w:right w:val="nil"/>
            </w:tcBorders>
            <w:shd w:val="clear" w:color="auto" w:fill="auto"/>
            <w:noWrap/>
            <w:textDirection w:val="btLr"/>
            <w:vAlign w:val="bottom"/>
            <w:hideMark/>
          </w:tcPr>
          <w:p w14:paraId="3539ADF9" w14:textId="77777777" w:rsidR="001B02A3" w:rsidRPr="00642A95" w:rsidRDefault="001B02A3" w:rsidP="002B7987">
            <w:pPr>
              <w:ind w:left="0" w:firstLine="0"/>
              <w:jc w:val="center"/>
              <w:rPr>
                <w:rFonts w:asciiTheme="minorHAnsi" w:eastAsia="Times New Roman" w:hAnsiTheme="minorHAnsi" w:cs="Arial"/>
                <w:b/>
                <w:bCs/>
                <w:sz w:val="16"/>
                <w:szCs w:val="16"/>
                <w:lang w:val="es-ES_tradnl" w:eastAsia="en-GB"/>
              </w:rPr>
            </w:pPr>
          </w:p>
        </w:tc>
        <w:tc>
          <w:tcPr>
            <w:tcW w:w="236" w:type="dxa"/>
            <w:tcBorders>
              <w:top w:val="nil"/>
              <w:left w:val="nil"/>
              <w:bottom w:val="nil"/>
              <w:right w:val="nil"/>
            </w:tcBorders>
            <w:shd w:val="clear" w:color="auto" w:fill="auto"/>
            <w:noWrap/>
            <w:vAlign w:val="bottom"/>
            <w:hideMark/>
          </w:tcPr>
          <w:p w14:paraId="00D3E88D" w14:textId="77777777" w:rsidR="001B02A3" w:rsidRPr="00642A95" w:rsidRDefault="001B02A3"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C8D1A73" w14:textId="77777777" w:rsidR="001B02A3" w:rsidRPr="00642A95" w:rsidRDefault="001B02A3"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hideMark/>
          </w:tcPr>
          <w:p w14:paraId="2C3C9495" w14:textId="77777777" w:rsidR="001B02A3" w:rsidRPr="00642A95" w:rsidRDefault="001B02A3"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2B1CDF2A" w14:textId="77777777" w:rsidR="001B02A3" w:rsidRPr="00642A95" w:rsidRDefault="001B02A3" w:rsidP="002B7987">
            <w:pPr>
              <w:ind w:left="0" w:firstLine="0"/>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hideMark/>
          </w:tcPr>
          <w:p w14:paraId="0DAA093B" w14:textId="77777777" w:rsidR="001B02A3" w:rsidRPr="00642A95" w:rsidRDefault="001B02A3"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F30CE09" w14:textId="77777777" w:rsidR="001B02A3" w:rsidRPr="00642A95" w:rsidRDefault="001B02A3" w:rsidP="002B7987">
            <w:pPr>
              <w:ind w:left="0" w:firstLine="0"/>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hideMark/>
          </w:tcPr>
          <w:p w14:paraId="1E5D128D" w14:textId="77777777" w:rsidR="001B02A3" w:rsidRPr="00642A95" w:rsidRDefault="001B02A3"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39D788C" w14:textId="77777777" w:rsidR="001B02A3" w:rsidRPr="00642A95" w:rsidRDefault="001B02A3" w:rsidP="002B7987">
            <w:pPr>
              <w:ind w:left="0" w:firstLine="0"/>
              <w:rPr>
                <w:rFonts w:asciiTheme="minorHAnsi" w:eastAsia="Times New Roman" w:hAnsiTheme="minorHAnsi" w:cs="Arial"/>
                <w:sz w:val="16"/>
                <w:szCs w:val="16"/>
                <w:lang w:val="es-ES_tradnl" w:eastAsia="en-GB"/>
              </w:rPr>
            </w:pPr>
          </w:p>
        </w:tc>
      </w:tr>
      <w:tr w:rsidR="00D57862" w:rsidRPr="00642A95" w14:paraId="46B77AE0" w14:textId="77777777" w:rsidTr="001B02A3">
        <w:tc>
          <w:tcPr>
            <w:tcW w:w="915" w:type="dxa"/>
            <w:tcBorders>
              <w:top w:val="nil"/>
              <w:left w:val="nil"/>
              <w:bottom w:val="nil"/>
              <w:right w:val="nil"/>
            </w:tcBorders>
            <w:shd w:val="clear" w:color="auto" w:fill="auto"/>
            <w:noWrap/>
            <w:vAlign w:val="bottom"/>
            <w:hideMark/>
          </w:tcPr>
          <w:p w14:paraId="0EBFC2C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R100110</w:t>
            </w:r>
          </w:p>
        </w:tc>
        <w:tc>
          <w:tcPr>
            <w:tcW w:w="2839" w:type="dxa"/>
            <w:tcBorders>
              <w:top w:val="nil"/>
              <w:left w:val="nil"/>
              <w:bottom w:val="nil"/>
              <w:right w:val="nil"/>
            </w:tcBorders>
            <w:shd w:val="clear" w:color="auto" w:fill="auto"/>
            <w:noWrap/>
            <w:vAlign w:val="bottom"/>
            <w:hideMark/>
          </w:tcPr>
          <w:p w14:paraId="6D9FE2F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RAM</w:t>
            </w:r>
          </w:p>
        </w:tc>
        <w:tc>
          <w:tcPr>
            <w:tcW w:w="899" w:type="dxa"/>
            <w:tcBorders>
              <w:top w:val="nil"/>
              <w:left w:val="nil"/>
              <w:bottom w:val="nil"/>
              <w:right w:val="nil"/>
            </w:tcBorders>
            <w:shd w:val="clear" w:color="auto" w:fill="auto"/>
            <w:noWrap/>
            <w:vAlign w:val="bottom"/>
            <w:hideMark/>
          </w:tcPr>
          <w:p w14:paraId="29D42BE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60</w:t>
            </w:r>
          </w:p>
        </w:tc>
        <w:tc>
          <w:tcPr>
            <w:tcW w:w="236" w:type="dxa"/>
            <w:tcBorders>
              <w:top w:val="nil"/>
              <w:left w:val="nil"/>
              <w:bottom w:val="nil"/>
              <w:right w:val="nil"/>
            </w:tcBorders>
            <w:shd w:val="clear" w:color="auto" w:fill="auto"/>
            <w:noWrap/>
            <w:vAlign w:val="bottom"/>
            <w:hideMark/>
          </w:tcPr>
          <w:p w14:paraId="4BA4F9A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30B945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47</w:t>
            </w:r>
          </w:p>
        </w:tc>
        <w:tc>
          <w:tcPr>
            <w:tcW w:w="236" w:type="dxa"/>
            <w:tcBorders>
              <w:top w:val="nil"/>
              <w:left w:val="nil"/>
              <w:bottom w:val="nil"/>
              <w:right w:val="nil"/>
            </w:tcBorders>
            <w:shd w:val="clear" w:color="auto" w:fill="auto"/>
            <w:noWrap/>
            <w:vAlign w:val="bottom"/>
            <w:hideMark/>
          </w:tcPr>
          <w:p w14:paraId="3E46279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246AAEB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(18)</w:t>
            </w:r>
          </w:p>
        </w:tc>
        <w:tc>
          <w:tcPr>
            <w:tcW w:w="236" w:type="dxa"/>
            <w:gridSpan w:val="2"/>
            <w:tcBorders>
              <w:top w:val="nil"/>
              <w:left w:val="nil"/>
              <w:bottom w:val="nil"/>
              <w:right w:val="nil"/>
            </w:tcBorders>
            <w:shd w:val="clear" w:color="auto" w:fill="auto"/>
            <w:noWrap/>
            <w:vAlign w:val="bottom"/>
            <w:hideMark/>
          </w:tcPr>
          <w:p w14:paraId="2BBD85E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20C716E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10C6A54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2FBED32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90</w:t>
            </w:r>
          </w:p>
        </w:tc>
      </w:tr>
      <w:tr w:rsidR="00AE2219" w:rsidRPr="00642A95" w14:paraId="478B7637" w14:textId="77777777" w:rsidTr="001B02A3">
        <w:trPr>
          <w:trHeight w:hRule="exact" w:val="113"/>
        </w:trPr>
        <w:tc>
          <w:tcPr>
            <w:tcW w:w="915" w:type="dxa"/>
            <w:tcBorders>
              <w:top w:val="nil"/>
              <w:left w:val="nil"/>
              <w:bottom w:val="nil"/>
              <w:right w:val="nil"/>
            </w:tcBorders>
            <w:shd w:val="clear" w:color="auto" w:fill="auto"/>
            <w:noWrap/>
            <w:vAlign w:val="bottom"/>
          </w:tcPr>
          <w:p w14:paraId="07F1B8F2"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2839" w:type="dxa"/>
            <w:tcBorders>
              <w:top w:val="nil"/>
              <w:left w:val="nil"/>
              <w:bottom w:val="nil"/>
              <w:right w:val="nil"/>
            </w:tcBorders>
            <w:shd w:val="clear" w:color="auto" w:fill="auto"/>
            <w:noWrap/>
            <w:vAlign w:val="bottom"/>
          </w:tcPr>
          <w:p w14:paraId="5F50E006"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tcPr>
          <w:p w14:paraId="3CAF244A"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26100A1E"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tcPr>
          <w:p w14:paraId="5060F591"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32B99F42"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tcPr>
          <w:p w14:paraId="161F69D1"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tcPr>
          <w:p w14:paraId="4E2B2B4D"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tcPr>
          <w:p w14:paraId="69290189"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tcPr>
          <w:p w14:paraId="652CD96E"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tcPr>
          <w:p w14:paraId="049E4A0D"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r>
      <w:tr w:rsidR="00D57862" w:rsidRPr="00642A95" w14:paraId="4FBD031C" w14:textId="77777777" w:rsidTr="001B02A3">
        <w:tc>
          <w:tcPr>
            <w:tcW w:w="915" w:type="dxa"/>
            <w:tcBorders>
              <w:top w:val="nil"/>
              <w:left w:val="nil"/>
              <w:bottom w:val="nil"/>
              <w:right w:val="nil"/>
            </w:tcBorders>
            <w:shd w:val="clear" w:color="auto" w:fill="auto"/>
            <w:noWrap/>
            <w:vAlign w:val="bottom"/>
            <w:hideMark/>
          </w:tcPr>
          <w:p w14:paraId="4C42FD3D" w14:textId="77777777" w:rsidR="00D57862" w:rsidRPr="00642A95" w:rsidRDefault="00D57862" w:rsidP="002B7987">
            <w:pPr>
              <w:ind w:left="0" w:firstLine="0"/>
              <w:rPr>
                <w:rFonts w:asciiTheme="minorHAnsi" w:eastAsia="Times New Roman" w:hAnsiTheme="minorHAnsi" w:cs="Arial"/>
                <w:color w:val="FF0000"/>
                <w:sz w:val="16"/>
                <w:szCs w:val="16"/>
                <w:lang w:val="es-ES_tradnl" w:eastAsia="en-GB"/>
              </w:rPr>
            </w:pPr>
          </w:p>
        </w:tc>
        <w:tc>
          <w:tcPr>
            <w:tcW w:w="2839" w:type="dxa"/>
            <w:tcBorders>
              <w:top w:val="nil"/>
              <w:left w:val="nil"/>
              <w:bottom w:val="nil"/>
              <w:right w:val="nil"/>
            </w:tcBorders>
            <w:shd w:val="clear" w:color="auto" w:fill="auto"/>
            <w:noWrap/>
            <w:vAlign w:val="bottom"/>
            <w:hideMark/>
          </w:tcPr>
          <w:p w14:paraId="40F9DE2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single" w:sz="4" w:space="0" w:color="auto"/>
              <w:right w:val="nil"/>
            </w:tcBorders>
            <w:shd w:val="clear" w:color="auto" w:fill="auto"/>
            <w:noWrap/>
            <w:vAlign w:val="bottom"/>
            <w:hideMark/>
          </w:tcPr>
          <w:p w14:paraId="4CCC8BE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right w:val="nil"/>
            </w:tcBorders>
            <w:shd w:val="clear" w:color="auto" w:fill="auto"/>
            <w:noWrap/>
            <w:vAlign w:val="bottom"/>
            <w:hideMark/>
          </w:tcPr>
          <w:p w14:paraId="5E211CC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single" w:sz="4" w:space="0" w:color="auto"/>
              <w:right w:val="nil"/>
            </w:tcBorders>
            <w:shd w:val="clear" w:color="auto" w:fill="auto"/>
            <w:noWrap/>
            <w:vAlign w:val="bottom"/>
            <w:hideMark/>
          </w:tcPr>
          <w:p w14:paraId="3759C6A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right w:val="nil"/>
            </w:tcBorders>
            <w:shd w:val="clear" w:color="auto" w:fill="auto"/>
            <w:noWrap/>
            <w:vAlign w:val="bottom"/>
            <w:hideMark/>
          </w:tcPr>
          <w:p w14:paraId="0A27A02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single" w:sz="4" w:space="0" w:color="auto"/>
              <w:right w:val="nil"/>
            </w:tcBorders>
            <w:shd w:val="clear" w:color="auto" w:fill="auto"/>
            <w:noWrap/>
            <w:vAlign w:val="bottom"/>
            <w:hideMark/>
          </w:tcPr>
          <w:p w14:paraId="2D37F90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gridSpan w:val="2"/>
            <w:tcBorders>
              <w:top w:val="nil"/>
              <w:left w:val="nil"/>
              <w:right w:val="nil"/>
            </w:tcBorders>
            <w:shd w:val="clear" w:color="auto" w:fill="auto"/>
            <w:noWrap/>
            <w:vAlign w:val="bottom"/>
            <w:hideMark/>
          </w:tcPr>
          <w:p w14:paraId="575A050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single" w:sz="4" w:space="0" w:color="auto"/>
              <w:right w:val="nil"/>
            </w:tcBorders>
            <w:shd w:val="clear" w:color="auto" w:fill="auto"/>
            <w:noWrap/>
            <w:vAlign w:val="bottom"/>
            <w:hideMark/>
          </w:tcPr>
          <w:p w14:paraId="337F6B7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156" w:type="dxa"/>
            <w:tcBorders>
              <w:top w:val="nil"/>
              <w:left w:val="nil"/>
              <w:right w:val="nil"/>
            </w:tcBorders>
            <w:shd w:val="clear" w:color="auto" w:fill="auto"/>
            <w:noWrap/>
            <w:vAlign w:val="bottom"/>
            <w:hideMark/>
          </w:tcPr>
          <w:p w14:paraId="3A4B1F4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single" w:sz="4" w:space="0" w:color="auto"/>
              <w:right w:val="nil"/>
            </w:tcBorders>
            <w:shd w:val="clear" w:color="auto" w:fill="auto"/>
            <w:noWrap/>
            <w:vAlign w:val="bottom"/>
            <w:hideMark/>
          </w:tcPr>
          <w:p w14:paraId="6EFBDF9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r>
      <w:tr w:rsidR="00D57862" w:rsidRPr="00642A95" w14:paraId="3F59C208" w14:textId="77777777" w:rsidTr="001B02A3">
        <w:tc>
          <w:tcPr>
            <w:tcW w:w="3754" w:type="dxa"/>
            <w:gridSpan w:val="2"/>
            <w:tcBorders>
              <w:top w:val="nil"/>
              <w:left w:val="nil"/>
              <w:bottom w:val="nil"/>
              <w:right w:val="nil"/>
            </w:tcBorders>
            <w:shd w:val="clear" w:color="auto" w:fill="auto"/>
            <w:noWrap/>
            <w:vAlign w:val="bottom"/>
            <w:hideMark/>
          </w:tcPr>
          <w:p w14:paraId="212D3AFD" w14:textId="327A0BEA" w:rsidR="00D57862" w:rsidRPr="00642A95" w:rsidRDefault="00D57862" w:rsidP="001B02A3">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lang w:val="es-ES_tradnl" w:eastAsia="en-GB"/>
              </w:rPr>
              <w:t xml:space="preserve">Total </w:t>
            </w:r>
            <w:r w:rsidR="001B02A3" w:rsidRPr="00642A95">
              <w:rPr>
                <w:rFonts w:asciiTheme="minorHAnsi" w:eastAsia="Times New Roman" w:hAnsiTheme="minorHAnsi" w:cs="Arial"/>
                <w:b/>
                <w:bCs/>
                <w:sz w:val="16"/>
                <w:szCs w:val="16"/>
                <w:lang w:val="es-ES_tradnl" w:eastAsia="en-GB"/>
              </w:rPr>
              <w:t>de Sitios de la Lista de Ramsar</w:t>
            </w:r>
          </w:p>
        </w:tc>
        <w:tc>
          <w:tcPr>
            <w:tcW w:w="899" w:type="dxa"/>
            <w:tcBorders>
              <w:top w:val="single" w:sz="4" w:space="0" w:color="auto"/>
              <w:left w:val="nil"/>
              <w:bottom w:val="single" w:sz="4" w:space="0" w:color="auto"/>
              <w:right w:val="nil"/>
            </w:tcBorders>
            <w:shd w:val="clear" w:color="auto" w:fill="auto"/>
            <w:noWrap/>
            <w:vAlign w:val="bottom"/>
            <w:hideMark/>
          </w:tcPr>
          <w:p w14:paraId="5F3CD260"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60</w:t>
            </w:r>
          </w:p>
        </w:tc>
        <w:tc>
          <w:tcPr>
            <w:tcW w:w="236" w:type="dxa"/>
            <w:tcBorders>
              <w:left w:val="nil"/>
              <w:right w:val="nil"/>
            </w:tcBorders>
            <w:shd w:val="clear" w:color="auto" w:fill="auto"/>
            <w:noWrap/>
            <w:vAlign w:val="bottom"/>
            <w:hideMark/>
          </w:tcPr>
          <w:p w14:paraId="3B5F9E3E"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30" w:type="dxa"/>
            <w:tcBorders>
              <w:top w:val="single" w:sz="4" w:space="0" w:color="auto"/>
              <w:left w:val="nil"/>
              <w:bottom w:val="single" w:sz="4" w:space="0" w:color="auto"/>
              <w:right w:val="nil"/>
            </w:tcBorders>
            <w:shd w:val="clear" w:color="auto" w:fill="auto"/>
            <w:noWrap/>
            <w:vAlign w:val="bottom"/>
            <w:hideMark/>
          </w:tcPr>
          <w:p w14:paraId="5E46838B"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47</w:t>
            </w:r>
          </w:p>
        </w:tc>
        <w:tc>
          <w:tcPr>
            <w:tcW w:w="236" w:type="dxa"/>
            <w:tcBorders>
              <w:left w:val="nil"/>
              <w:right w:val="nil"/>
            </w:tcBorders>
            <w:shd w:val="clear" w:color="auto" w:fill="auto"/>
            <w:noWrap/>
            <w:vAlign w:val="bottom"/>
            <w:hideMark/>
          </w:tcPr>
          <w:p w14:paraId="52314F3A"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00" w:type="dxa"/>
            <w:tcBorders>
              <w:top w:val="single" w:sz="4" w:space="0" w:color="auto"/>
              <w:left w:val="nil"/>
              <w:bottom w:val="single" w:sz="4" w:space="0" w:color="auto"/>
              <w:right w:val="nil"/>
            </w:tcBorders>
            <w:shd w:val="clear" w:color="auto" w:fill="auto"/>
            <w:noWrap/>
            <w:vAlign w:val="bottom"/>
            <w:hideMark/>
          </w:tcPr>
          <w:p w14:paraId="48B934D8"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(18)</w:t>
            </w:r>
          </w:p>
        </w:tc>
        <w:tc>
          <w:tcPr>
            <w:tcW w:w="236" w:type="dxa"/>
            <w:gridSpan w:val="2"/>
            <w:tcBorders>
              <w:left w:val="nil"/>
              <w:right w:val="nil"/>
            </w:tcBorders>
            <w:shd w:val="clear" w:color="auto" w:fill="auto"/>
            <w:noWrap/>
            <w:vAlign w:val="bottom"/>
            <w:hideMark/>
          </w:tcPr>
          <w:p w14:paraId="042D14F8"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24" w:type="dxa"/>
            <w:tcBorders>
              <w:top w:val="single" w:sz="4" w:space="0" w:color="auto"/>
              <w:left w:val="nil"/>
              <w:bottom w:val="single" w:sz="4" w:space="0" w:color="auto"/>
              <w:right w:val="nil"/>
            </w:tcBorders>
            <w:shd w:val="clear" w:color="auto" w:fill="auto"/>
            <w:noWrap/>
            <w:vAlign w:val="bottom"/>
            <w:hideMark/>
          </w:tcPr>
          <w:p w14:paraId="508A210B"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w:t>
            </w:r>
          </w:p>
        </w:tc>
        <w:tc>
          <w:tcPr>
            <w:tcW w:w="156" w:type="dxa"/>
            <w:tcBorders>
              <w:left w:val="nil"/>
              <w:right w:val="nil"/>
            </w:tcBorders>
            <w:shd w:val="clear" w:color="auto" w:fill="auto"/>
            <w:noWrap/>
            <w:vAlign w:val="bottom"/>
            <w:hideMark/>
          </w:tcPr>
          <w:p w14:paraId="5E22909D"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44" w:type="dxa"/>
            <w:tcBorders>
              <w:top w:val="single" w:sz="4" w:space="0" w:color="auto"/>
              <w:left w:val="nil"/>
              <w:bottom w:val="single" w:sz="4" w:space="0" w:color="auto"/>
              <w:right w:val="nil"/>
            </w:tcBorders>
            <w:shd w:val="clear" w:color="auto" w:fill="auto"/>
            <w:noWrap/>
            <w:vAlign w:val="bottom"/>
            <w:hideMark/>
          </w:tcPr>
          <w:p w14:paraId="6F12CD45"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90</w:t>
            </w:r>
          </w:p>
        </w:tc>
      </w:tr>
      <w:tr w:rsidR="00D57862" w:rsidRPr="00642A95" w14:paraId="1A63DC40" w14:textId="77777777" w:rsidTr="001B02A3">
        <w:tc>
          <w:tcPr>
            <w:tcW w:w="915" w:type="dxa"/>
            <w:tcBorders>
              <w:top w:val="nil"/>
              <w:left w:val="nil"/>
              <w:bottom w:val="nil"/>
              <w:right w:val="nil"/>
            </w:tcBorders>
            <w:shd w:val="clear" w:color="auto" w:fill="auto"/>
            <w:noWrap/>
            <w:vAlign w:val="bottom"/>
          </w:tcPr>
          <w:p w14:paraId="71759162" w14:textId="77777777" w:rsidR="00D57862" w:rsidRPr="00642A95" w:rsidRDefault="00D57862" w:rsidP="00D57862">
            <w:pPr>
              <w:ind w:left="0" w:firstLine="0"/>
              <w:rPr>
                <w:rFonts w:asciiTheme="minorHAnsi" w:eastAsia="Times New Roman" w:hAnsiTheme="minorHAnsi" w:cs="Arial"/>
                <w:b/>
                <w:bCs/>
                <w:sz w:val="16"/>
                <w:szCs w:val="16"/>
                <w:lang w:val="es-ES_tradnl" w:eastAsia="en-GB"/>
              </w:rPr>
            </w:pPr>
          </w:p>
        </w:tc>
        <w:tc>
          <w:tcPr>
            <w:tcW w:w="2839" w:type="dxa"/>
            <w:tcBorders>
              <w:top w:val="nil"/>
              <w:left w:val="nil"/>
              <w:bottom w:val="nil"/>
              <w:right w:val="nil"/>
            </w:tcBorders>
            <w:shd w:val="clear" w:color="auto" w:fill="auto"/>
            <w:noWrap/>
            <w:vAlign w:val="bottom"/>
          </w:tcPr>
          <w:p w14:paraId="46574CB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tcPr>
          <w:p w14:paraId="1E261851"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c>
          <w:tcPr>
            <w:tcW w:w="236" w:type="dxa"/>
            <w:tcBorders>
              <w:left w:val="nil"/>
              <w:bottom w:val="nil"/>
              <w:right w:val="nil"/>
            </w:tcBorders>
            <w:shd w:val="clear" w:color="auto" w:fill="auto"/>
            <w:noWrap/>
            <w:vAlign w:val="bottom"/>
          </w:tcPr>
          <w:p w14:paraId="367F9220"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30" w:type="dxa"/>
            <w:tcBorders>
              <w:top w:val="single" w:sz="4" w:space="0" w:color="auto"/>
              <w:left w:val="nil"/>
              <w:bottom w:val="nil"/>
              <w:right w:val="nil"/>
            </w:tcBorders>
            <w:shd w:val="clear" w:color="auto" w:fill="auto"/>
            <w:noWrap/>
            <w:vAlign w:val="bottom"/>
          </w:tcPr>
          <w:p w14:paraId="5715A007"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c>
          <w:tcPr>
            <w:tcW w:w="236" w:type="dxa"/>
            <w:tcBorders>
              <w:left w:val="nil"/>
              <w:bottom w:val="nil"/>
              <w:right w:val="nil"/>
            </w:tcBorders>
            <w:shd w:val="clear" w:color="auto" w:fill="auto"/>
            <w:noWrap/>
            <w:vAlign w:val="bottom"/>
          </w:tcPr>
          <w:p w14:paraId="73A9148A"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00" w:type="dxa"/>
            <w:tcBorders>
              <w:top w:val="single" w:sz="4" w:space="0" w:color="auto"/>
              <w:left w:val="nil"/>
              <w:bottom w:val="nil"/>
              <w:right w:val="nil"/>
            </w:tcBorders>
            <w:shd w:val="clear" w:color="auto" w:fill="auto"/>
            <w:noWrap/>
            <w:vAlign w:val="bottom"/>
          </w:tcPr>
          <w:p w14:paraId="3885F6D5"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c>
          <w:tcPr>
            <w:tcW w:w="236" w:type="dxa"/>
            <w:gridSpan w:val="2"/>
            <w:tcBorders>
              <w:left w:val="nil"/>
              <w:bottom w:val="nil"/>
              <w:right w:val="nil"/>
            </w:tcBorders>
            <w:shd w:val="clear" w:color="auto" w:fill="auto"/>
            <w:noWrap/>
            <w:vAlign w:val="bottom"/>
          </w:tcPr>
          <w:p w14:paraId="065B173C"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24" w:type="dxa"/>
            <w:tcBorders>
              <w:top w:val="single" w:sz="4" w:space="0" w:color="auto"/>
              <w:left w:val="nil"/>
              <w:bottom w:val="nil"/>
              <w:right w:val="nil"/>
            </w:tcBorders>
            <w:shd w:val="clear" w:color="auto" w:fill="auto"/>
            <w:noWrap/>
            <w:vAlign w:val="bottom"/>
          </w:tcPr>
          <w:p w14:paraId="6F9701B5"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c>
          <w:tcPr>
            <w:tcW w:w="156" w:type="dxa"/>
            <w:tcBorders>
              <w:left w:val="nil"/>
              <w:bottom w:val="nil"/>
              <w:right w:val="nil"/>
            </w:tcBorders>
            <w:shd w:val="clear" w:color="auto" w:fill="auto"/>
            <w:noWrap/>
            <w:vAlign w:val="bottom"/>
          </w:tcPr>
          <w:p w14:paraId="0F295D57"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44" w:type="dxa"/>
            <w:tcBorders>
              <w:top w:val="single" w:sz="4" w:space="0" w:color="auto"/>
              <w:left w:val="nil"/>
              <w:bottom w:val="nil"/>
              <w:right w:val="nil"/>
            </w:tcBorders>
            <w:shd w:val="clear" w:color="auto" w:fill="auto"/>
            <w:noWrap/>
            <w:vAlign w:val="bottom"/>
          </w:tcPr>
          <w:p w14:paraId="40EE8B54"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p>
        </w:tc>
      </w:tr>
      <w:tr w:rsidR="00D57862" w:rsidRPr="00642A95" w14:paraId="5CEC2660" w14:textId="77777777" w:rsidTr="001B02A3">
        <w:tc>
          <w:tcPr>
            <w:tcW w:w="915" w:type="dxa"/>
            <w:tcBorders>
              <w:top w:val="nil"/>
              <w:left w:val="nil"/>
              <w:bottom w:val="nil"/>
              <w:right w:val="nil"/>
            </w:tcBorders>
            <w:shd w:val="clear" w:color="auto" w:fill="auto"/>
            <w:noWrap/>
            <w:vAlign w:val="bottom"/>
            <w:hideMark/>
          </w:tcPr>
          <w:p w14:paraId="040548B6" w14:textId="6C8C8113" w:rsidR="00D57862" w:rsidRPr="00642A95" w:rsidRDefault="00B443D9" w:rsidP="002B7987">
            <w:pPr>
              <w:ind w:left="0" w:firstLine="0"/>
              <w:rPr>
                <w:rFonts w:asciiTheme="minorHAnsi" w:eastAsia="Times New Roman" w:hAnsiTheme="minorHAnsi" w:cs="Arial"/>
                <w:b/>
                <w:bCs/>
                <w:sz w:val="16"/>
                <w:szCs w:val="16"/>
                <w:u w:val="single"/>
                <w:lang w:val="es-ES_tradnl" w:eastAsia="en-GB"/>
              </w:rPr>
            </w:pPr>
            <w:r w:rsidRPr="00642A95">
              <w:rPr>
                <w:rFonts w:asciiTheme="minorHAnsi" w:eastAsia="Times New Roman" w:hAnsiTheme="minorHAnsi" w:cs="Arial"/>
                <w:b/>
                <w:bCs/>
                <w:sz w:val="16"/>
                <w:szCs w:val="16"/>
                <w:u w:val="single"/>
                <w:lang w:val="es-ES_tradnl" w:eastAsia="en-GB"/>
              </w:rPr>
              <w:t>Otros</w:t>
            </w:r>
          </w:p>
        </w:tc>
        <w:tc>
          <w:tcPr>
            <w:tcW w:w="2839" w:type="dxa"/>
            <w:tcBorders>
              <w:top w:val="nil"/>
              <w:left w:val="nil"/>
              <w:bottom w:val="nil"/>
              <w:right w:val="nil"/>
            </w:tcBorders>
            <w:shd w:val="clear" w:color="auto" w:fill="auto"/>
            <w:noWrap/>
            <w:vAlign w:val="bottom"/>
            <w:hideMark/>
          </w:tcPr>
          <w:p w14:paraId="59C33034" w14:textId="77777777" w:rsidR="00D57862" w:rsidRPr="00642A95" w:rsidRDefault="00D57862" w:rsidP="002B7987">
            <w:pPr>
              <w:ind w:left="0" w:firstLine="0"/>
              <w:rPr>
                <w:rFonts w:asciiTheme="minorHAnsi" w:eastAsia="Times New Roman" w:hAnsiTheme="minorHAnsi" w:cs="Arial"/>
                <w:b/>
                <w:bCs/>
                <w:sz w:val="16"/>
                <w:szCs w:val="16"/>
                <w:lang w:val="es-ES_tradnl" w:eastAsia="en-GB"/>
              </w:rPr>
            </w:pPr>
          </w:p>
        </w:tc>
        <w:tc>
          <w:tcPr>
            <w:tcW w:w="899" w:type="dxa"/>
            <w:tcBorders>
              <w:top w:val="nil"/>
              <w:left w:val="nil"/>
              <w:bottom w:val="nil"/>
              <w:right w:val="nil"/>
            </w:tcBorders>
            <w:shd w:val="clear" w:color="auto" w:fill="auto"/>
            <w:noWrap/>
            <w:textDirection w:val="btLr"/>
            <w:vAlign w:val="bottom"/>
            <w:hideMark/>
          </w:tcPr>
          <w:p w14:paraId="301D1CAC" w14:textId="77777777" w:rsidR="00D57862" w:rsidRPr="00642A95" w:rsidRDefault="00D57862" w:rsidP="002B7987">
            <w:pPr>
              <w:ind w:left="0" w:firstLine="0"/>
              <w:jc w:val="center"/>
              <w:rPr>
                <w:rFonts w:asciiTheme="minorHAnsi" w:eastAsia="Times New Roman" w:hAnsiTheme="minorHAnsi" w:cs="Arial"/>
                <w:b/>
                <w:bCs/>
                <w:sz w:val="16"/>
                <w:szCs w:val="16"/>
                <w:lang w:val="es-ES_tradnl" w:eastAsia="en-GB"/>
              </w:rPr>
            </w:pPr>
          </w:p>
        </w:tc>
        <w:tc>
          <w:tcPr>
            <w:tcW w:w="236" w:type="dxa"/>
            <w:tcBorders>
              <w:top w:val="nil"/>
              <w:left w:val="nil"/>
              <w:bottom w:val="nil"/>
              <w:right w:val="nil"/>
            </w:tcBorders>
            <w:shd w:val="clear" w:color="auto" w:fill="auto"/>
            <w:noWrap/>
            <w:vAlign w:val="bottom"/>
            <w:hideMark/>
          </w:tcPr>
          <w:p w14:paraId="67E1CDE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CA4BB1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hideMark/>
          </w:tcPr>
          <w:p w14:paraId="36AAF0B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56E2A57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hideMark/>
          </w:tcPr>
          <w:p w14:paraId="4FF32E3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F408EE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hideMark/>
          </w:tcPr>
          <w:p w14:paraId="2AB62F9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2A4CBC9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r>
      <w:tr w:rsidR="00D57862" w:rsidRPr="00642A95" w14:paraId="35A108F0" w14:textId="77777777" w:rsidTr="001B02A3">
        <w:tc>
          <w:tcPr>
            <w:tcW w:w="915" w:type="dxa"/>
            <w:tcBorders>
              <w:top w:val="nil"/>
              <w:left w:val="nil"/>
              <w:bottom w:val="nil"/>
              <w:right w:val="nil"/>
            </w:tcBorders>
            <w:shd w:val="clear" w:color="auto" w:fill="auto"/>
            <w:noWrap/>
            <w:vAlign w:val="bottom"/>
            <w:hideMark/>
          </w:tcPr>
          <w:p w14:paraId="6A89272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R100100</w:t>
            </w:r>
          </w:p>
        </w:tc>
        <w:tc>
          <w:tcPr>
            <w:tcW w:w="2839" w:type="dxa"/>
            <w:tcBorders>
              <w:top w:val="nil"/>
              <w:left w:val="nil"/>
              <w:bottom w:val="nil"/>
              <w:right w:val="nil"/>
            </w:tcBorders>
            <w:shd w:val="clear" w:color="auto" w:fill="auto"/>
            <w:noWrap/>
            <w:vAlign w:val="bottom"/>
            <w:hideMark/>
          </w:tcPr>
          <w:p w14:paraId="2AB12F0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Admin</w:t>
            </w:r>
          </w:p>
        </w:tc>
        <w:tc>
          <w:tcPr>
            <w:tcW w:w="899" w:type="dxa"/>
            <w:tcBorders>
              <w:top w:val="nil"/>
              <w:left w:val="nil"/>
              <w:bottom w:val="nil"/>
              <w:right w:val="nil"/>
            </w:tcBorders>
            <w:shd w:val="clear" w:color="auto" w:fill="auto"/>
            <w:noWrap/>
            <w:vAlign w:val="bottom"/>
            <w:hideMark/>
          </w:tcPr>
          <w:p w14:paraId="6A65400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625</w:t>
            </w:r>
          </w:p>
        </w:tc>
        <w:tc>
          <w:tcPr>
            <w:tcW w:w="236" w:type="dxa"/>
            <w:tcBorders>
              <w:top w:val="nil"/>
              <w:left w:val="nil"/>
              <w:bottom w:val="nil"/>
              <w:right w:val="nil"/>
            </w:tcBorders>
            <w:shd w:val="clear" w:color="auto" w:fill="auto"/>
            <w:noWrap/>
            <w:vAlign w:val="bottom"/>
            <w:hideMark/>
          </w:tcPr>
          <w:p w14:paraId="4955763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6EA55F5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w:t>
            </w:r>
          </w:p>
        </w:tc>
        <w:tc>
          <w:tcPr>
            <w:tcW w:w="236" w:type="dxa"/>
            <w:tcBorders>
              <w:top w:val="nil"/>
              <w:left w:val="nil"/>
              <w:bottom w:val="nil"/>
              <w:right w:val="nil"/>
            </w:tcBorders>
            <w:shd w:val="clear" w:color="auto" w:fill="auto"/>
            <w:noWrap/>
            <w:vAlign w:val="bottom"/>
            <w:hideMark/>
          </w:tcPr>
          <w:p w14:paraId="594694D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03C9FEF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122</w:t>
            </w:r>
          </w:p>
        </w:tc>
        <w:tc>
          <w:tcPr>
            <w:tcW w:w="236" w:type="dxa"/>
            <w:gridSpan w:val="2"/>
            <w:tcBorders>
              <w:top w:val="nil"/>
              <w:left w:val="nil"/>
              <w:bottom w:val="nil"/>
              <w:right w:val="nil"/>
            </w:tcBorders>
            <w:shd w:val="clear" w:color="auto" w:fill="auto"/>
            <w:noWrap/>
            <w:vAlign w:val="bottom"/>
            <w:hideMark/>
          </w:tcPr>
          <w:p w14:paraId="7746F5E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7855D87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112</w:t>
            </w:r>
          </w:p>
        </w:tc>
        <w:tc>
          <w:tcPr>
            <w:tcW w:w="156" w:type="dxa"/>
            <w:tcBorders>
              <w:top w:val="nil"/>
              <w:left w:val="nil"/>
              <w:bottom w:val="nil"/>
              <w:right w:val="nil"/>
            </w:tcBorders>
            <w:shd w:val="clear" w:color="auto" w:fill="auto"/>
            <w:noWrap/>
            <w:vAlign w:val="bottom"/>
            <w:hideMark/>
          </w:tcPr>
          <w:p w14:paraId="105E5D2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0F2911E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865</w:t>
            </w:r>
          </w:p>
        </w:tc>
      </w:tr>
      <w:tr w:rsidR="00D57862" w:rsidRPr="00642A95" w14:paraId="5BDCA491" w14:textId="77777777" w:rsidTr="001B02A3">
        <w:tc>
          <w:tcPr>
            <w:tcW w:w="915" w:type="dxa"/>
            <w:tcBorders>
              <w:top w:val="nil"/>
              <w:left w:val="nil"/>
              <w:bottom w:val="nil"/>
              <w:right w:val="nil"/>
            </w:tcBorders>
            <w:shd w:val="clear" w:color="auto" w:fill="auto"/>
            <w:noWrap/>
            <w:vAlign w:val="bottom"/>
            <w:hideMark/>
          </w:tcPr>
          <w:p w14:paraId="7DE0AB3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R100102</w:t>
            </w:r>
          </w:p>
        </w:tc>
        <w:tc>
          <w:tcPr>
            <w:tcW w:w="2839" w:type="dxa"/>
            <w:tcBorders>
              <w:top w:val="nil"/>
              <w:left w:val="nil"/>
              <w:bottom w:val="nil"/>
              <w:right w:val="nil"/>
            </w:tcBorders>
            <w:shd w:val="clear" w:color="auto" w:fill="auto"/>
            <w:noWrap/>
            <w:vAlign w:val="bottom"/>
            <w:hideMark/>
          </w:tcPr>
          <w:p w14:paraId="2F162B0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RSIS redevelopment</w:t>
            </w:r>
          </w:p>
        </w:tc>
        <w:tc>
          <w:tcPr>
            <w:tcW w:w="899" w:type="dxa"/>
            <w:tcBorders>
              <w:top w:val="nil"/>
              <w:left w:val="nil"/>
              <w:bottom w:val="nil"/>
              <w:right w:val="nil"/>
            </w:tcBorders>
            <w:shd w:val="clear" w:color="auto" w:fill="auto"/>
            <w:noWrap/>
            <w:vAlign w:val="bottom"/>
            <w:hideMark/>
          </w:tcPr>
          <w:p w14:paraId="007CE2A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102</w:t>
            </w:r>
          </w:p>
        </w:tc>
        <w:tc>
          <w:tcPr>
            <w:tcW w:w="236" w:type="dxa"/>
            <w:tcBorders>
              <w:top w:val="nil"/>
              <w:left w:val="nil"/>
              <w:bottom w:val="nil"/>
              <w:right w:val="nil"/>
            </w:tcBorders>
            <w:shd w:val="clear" w:color="auto" w:fill="auto"/>
            <w:noWrap/>
            <w:vAlign w:val="bottom"/>
            <w:hideMark/>
          </w:tcPr>
          <w:p w14:paraId="520F6B2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348F364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c>
          <w:tcPr>
            <w:tcW w:w="236" w:type="dxa"/>
            <w:tcBorders>
              <w:top w:val="nil"/>
              <w:left w:val="nil"/>
              <w:bottom w:val="nil"/>
              <w:right w:val="nil"/>
            </w:tcBorders>
            <w:shd w:val="clear" w:color="auto" w:fill="auto"/>
            <w:noWrap/>
            <w:vAlign w:val="bottom"/>
            <w:hideMark/>
          </w:tcPr>
          <w:p w14:paraId="7522F99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59CD287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(123)</w:t>
            </w:r>
          </w:p>
        </w:tc>
        <w:tc>
          <w:tcPr>
            <w:tcW w:w="236" w:type="dxa"/>
            <w:gridSpan w:val="2"/>
            <w:tcBorders>
              <w:top w:val="nil"/>
              <w:left w:val="nil"/>
              <w:bottom w:val="nil"/>
              <w:right w:val="nil"/>
            </w:tcBorders>
            <w:shd w:val="clear" w:color="auto" w:fill="auto"/>
            <w:noWrap/>
            <w:vAlign w:val="bottom"/>
            <w:hideMark/>
          </w:tcPr>
          <w:p w14:paraId="2E96093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CEC4E5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47</w:t>
            </w:r>
          </w:p>
        </w:tc>
        <w:tc>
          <w:tcPr>
            <w:tcW w:w="156" w:type="dxa"/>
            <w:tcBorders>
              <w:top w:val="nil"/>
              <w:left w:val="nil"/>
              <w:bottom w:val="nil"/>
              <w:right w:val="nil"/>
            </w:tcBorders>
            <w:shd w:val="clear" w:color="auto" w:fill="auto"/>
            <w:noWrap/>
            <w:vAlign w:val="bottom"/>
            <w:hideMark/>
          </w:tcPr>
          <w:p w14:paraId="2086EEE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388A2D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36</w:t>
            </w:r>
          </w:p>
        </w:tc>
      </w:tr>
      <w:tr w:rsidR="00D57862" w:rsidRPr="00642A95" w14:paraId="5262FA42" w14:textId="77777777" w:rsidTr="001B02A3">
        <w:tc>
          <w:tcPr>
            <w:tcW w:w="915" w:type="dxa"/>
            <w:tcBorders>
              <w:top w:val="nil"/>
              <w:left w:val="nil"/>
              <w:bottom w:val="nil"/>
              <w:right w:val="nil"/>
            </w:tcBorders>
            <w:shd w:val="clear" w:color="auto" w:fill="auto"/>
            <w:noWrap/>
            <w:vAlign w:val="bottom"/>
            <w:hideMark/>
          </w:tcPr>
          <w:p w14:paraId="3AA2360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R100103</w:t>
            </w:r>
          </w:p>
        </w:tc>
        <w:tc>
          <w:tcPr>
            <w:tcW w:w="2839" w:type="dxa"/>
            <w:tcBorders>
              <w:top w:val="nil"/>
              <w:left w:val="nil"/>
              <w:bottom w:val="nil"/>
              <w:right w:val="nil"/>
            </w:tcBorders>
            <w:shd w:val="clear" w:color="auto" w:fill="auto"/>
            <w:noWrap/>
            <w:vAlign w:val="bottom"/>
            <w:hideMark/>
          </w:tcPr>
          <w:p w14:paraId="7BFE8A5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Web redevelopment</w:t>
            </w:r>
          </w:p>
        </w:tc>
        <w:tc>
          <w:tcPr>
            <w:tcW w:w="899" w:type="dxa"/>
            <w:tcBorders>
              <w:top w:val="nil"/>
              <w:left w:val="nil"/>
              <w:bottom w:val="nil"/>
              <w:right w:val="nil"/>
            </w:tcBorders>
            <w:shd w:val="clear" w:color="auto" w:fill="auto"/>
            <w:noWrap/>
            <w:vAlign w:val="bottom"/>
            <w:hideMark/>
          </w:tcPr>
          <w:p w14:paraId="6F0E44D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53</w:t>
            </w:r>
          </w:p>
        </w:tc>
        <w:tc>
          <w:tcPr>
            <w:tcW w:w="236" w:type="dxa"/>
            <w:tcBorders>
              <w:top w:val="nil"/>
              <w:left w:val="nil"/>
              <w:bottom w:val="nil"/>
              <w:right w:val="nil"/>
            </w:tcBorders>
            <w:shd w:val="clear" w:color="auto" w:fill="auto"/>
            <w:noWrap/>
            <w:vAlign w:val="bottom"/>
            <w:hideMark/>
          </w:tcPr>
          <w:p w14:paraId="11738AC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89ECCD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1F24BC2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5F52130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(61)</w:t>
            </w:r>
          </w:p>
        </w:tc>
        <w:tc>
          <w:tcPr>
            <w:tcW w:w="236" w:type="dxa"/>
            <w:gridSpan w:val="2"/>
            <w:tcBorders>
              <w:top w:val="nil"/>
              <w:left w:val="nil"/>
              <w:bottom w:val="nil"/>
              <w:right w:val="nil"/>
            </w:tcBorders>
            <w:shd w:val="clear" w:color="auto" w:fill="auto"/>
            <w:noWrap/>
            <w:vAlign w:val="bottom"/>
            <w:hideMark/>
          </w:tcPr>
          <w:p w14:paraId="6AB0F9F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22724D5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70</w:t>
            </w:r>
          </w:p>
        </w:tc>
        <w:tc>
          <w:tcPr>
            <w:tcW w:w="156" w:type="dxa"/>
            <w:tcBorders>
              <w:top w:val="nil"/>
              <w:left w:val="nil"/>
              <w:bottom w:val="nil"/>
              <w:right w:val="nil"/>
            </w:tcBorders>
            <w:shd w:val="clear" w:color="auto" w:fill="auto"/>
            <w:noWrap/>
            <w:vAlign w:val="bottom"/>
            <w:hideMark/>
          </w:tcPr>
          <w:p w14:paraId="160D45C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163A372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62</w:t>
            </w:r>
          </w:p>
        </w:tc>
      </w:tr>
      <w:tr w:rsidR="00D57862" w:rsidRPr="00642A95" w14:paraId="1F0D94E2" w14:textId="77777777" w:rsidTr="001B02A3">
        <w:tc>
          <w:tcPr>
            <w:tcW w:w="915" w:type="dxa"/>
            <w:tcBorders>
              <w:top w:val="nil"/>
              <w:left w:val="nil"/>
              <w:bottom w:val="nil"/>
              <w:right w:val="nil"/>
            </w:tcBorders>
            <w:shd w:val="clear" w:color="auto" w:fill="auto"/>
            <w:noWrap/>
            <w:vAlign w:val="bottom"/>
            <w:hideMark/>
          </w:tcPr>
          <w:p w14:paraId="3A27921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R100104</w:t>
            </w:r>
          </w:p>
        </w:tc>
        <w:tc>
          <w:tcPr>
            <w:tcW w:w="2839" w:type="dxa"/>
            <w:tcBorders>
              <w:top w:val="nil"/>
              <w:left w:val="nil"/>
              <w:bottom w:val="nil"/>
              <w:right w:val="nil"/>
            </w:tcBorders>
            <w:shd w:val="clear" w:color="auto" w:fill="auto"/>
            <w:noWrap/>
            <w:vAlign w:val="bottom"/>
            <w:hideMark/>
          </w:tcPr>
          <w:p w14:paraId="1B1B52B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Development</w:t>
            </w:r>
          </w:p>
        </w:tc>
        <w:tc>
          <w:tcPr>
            <w:tcW w:w="899" w:type="dxa"/>
            <w:tcBorders>
              <w:top w:val="nil"/>
              <w:left w:val="nil"/>
              <w:bottom w:val="nil"/>
              <w:right w:val="nil"/>
            </w:tcBorders>
            <w:shd w:val="clear" w:color="auto" w:fill="auto"/>
            <w:noWrap/>
            <w:vAlign w:val="bottom"/>
            <w:hideMark/>
          </w:tcPr>
          <w:p w14:paraId="02412DB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c>
          <w:tcPr>
            <w:tcW w:w="236" w:type="dxa"/>
            <w:tcBorders>
              <w:top w:val="nil"/>
              <w:left w:val="nil"/>
              <w:bottom w:val="nil"/>
              <w:right w:val="nil"/>
            </w:tcBorders>
            <w:shd w:val="clear" w:color="auto" w:fill="auto"/>
            <w:noWrap/>
            <w:vAlign w:val="bottom"/>
            <w:hideMark/>
          </w:tcPr>
          <w:p w14:paraId="1982B8C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46F70C6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0EA383B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1FFE09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c>
          <w:tcPr>
            <w:tcW w:w="236" w:type="dxa"/>
            <w:gridSpan w:val="2"/>
            <w:tcBorders>
              <w:top w:val="nil"/>
              <w:left w:val="nil"/>
              <w:bottom w:val="nil"/>
              <w:right w:val="nil"/>
            </w:tcBorders>
            <w:shd w:val="clear" w:color="auto" w:fill="auto"/>
            <w:noWrap/>
            <w:vAlign w:val="bottom"/>
            <w:hideMark/>
          </w:tcPr>
          <w:p w14:paraId="4057B8A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0054AB0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4B32E24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A1F550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w:t>
            </w:r>
          </w:p>
        </w:tc>
      </w:tr>
      <w:tr w:rsidR="00D57862" w:rsidRPr="00642A95" w14:paraId="05BAECA6" w14:textId="77777777" w:rsidTr="001B02A3">
        <w:tc>
          <w:tcPr>
            <w:tcW w:w="915" w:type="dxa"/>
            <w:tcBorders>
              <w:top w:val="nil"/>
              <w:left w:val="nil"/>
              <w:bottom w:val="nil"/>
              <w:right w:val="nil"/>
            </w:tcBorders>
            <w:shd w:val="clear" w:color="auto" w:fill="auto"/>
            <w:noWrap/>
            <w:vAlign w:val="bottom"/>
            <w:hideMark/>
          </w:tcPr>
          <w:p w14:paraId="6715638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R100105</w:t>
            </w:r>
          </w:p>
        </w:tc>
        <w:tc>
          <w:tcPr>
            <w:tcW w:w="2839" w:type="dxa"/>
            <w:tcBorders>
              <w:top w:val="nil"/>
              <w:left w:val="nil"/>
              <w:bottom w:val="nil"/>
              <w:right w:val="nil"/>
            </w:tcBorders>
            <w:shd w:val="clear" w:color="auto" w:fill="auto"/>
            <w:noWrap/>
            <w:vAlign w:val="bottom"/>
            <w:hideMark/>
          </w:tcPr>
          <w:p w14:paraId="3A97886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Science Review</w:t>
            </w:r>
          </w:p>
        </w:tc>
        <w:tc>
          <w:tcPr>
            <w:tcW w:w="899" w:type="dxa"/>
            <w:tcBorders>
              <w:top w:val="nil"/>
              <w:left w:val="nil"/>
              <w:bottom w:val="nil"/>
              <w:right w:val="nil"/>
            </w:tcBorders>
            <w:shd w:val="clear" w:color="auto" w:fill="auto"/>
            <w:noWrap/>
            <w:vAlign w:val="bottom"/>
            <w:hideMark/>
          </w:tcPr>
          <w:p w14:paraId="6257F1B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33</w:t>
            </w:r>
          </w:p>
        </w:tc>
        <w:tc>
          <w:tcPr>
            <w:tcW w:w="236" w:type="dxa"/>
            <w:tcBorders>
              <w:top w:val="nil"/>
              <w:left w:val="nil"/>
              <w:bottom w:val="nil"/>
              <w:right w:val="nil"/>
            </w:tcBorders>
            <w:shd w:val="clear" w:color="auto" w:fill="auto"/>
            <w:noWrap/>
            <w:vAlign w:val="bottom"/>
            <w:hideMark/>
          </w:tcPr>
          <w:p w14:paraId="62E1CD3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0B8A332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4FD97B9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568406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6B7C823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229D6CE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0C678E7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BD06B8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33</w:t>
            </w:r>
          </w:p>
        </w:tc>
      </w:tr>
      <w:tr w:rsidR="00D57862" w:rsidRPr="00642A95" w14:paraId="45929D8F" w14:textId="77777777" w:rsidTr="001B02A3">
        <w:tc>
          <w:tcPr>
            <w:tcW w:w="915" w:type="dxa"/>
            <w:tcBorders>
              <w:top w:val="nil"/>
              <w:left w:val="nil"/>
              <w:bottom w:val="nil"/>
              <w:right w:val="nil"/>
            </w:tcBorders>
            <w:shd w:val="clear" w:color="auto" w:fill="auto"/>
            <w:noWrap/>
            <w:vAlign w:val="bottom"/>
            <w:hideMark/>
          </w:tcPr>
          <w:p w14:paraId="6F15497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R100106</w:t>
            </w:r>
          </w:p>
        </w:tc>
        <w:tc>
          <w:tcPr>
            <w:tcW w:w="2839" w:type="dxa"/>
            <w:tcBorders>
              <w:top w:val="nil"/>
              <w:left w:val="nil"/>
              <w:bottom w:val="nil"/>
              <w:right w:val="nil"/>
            </w:tcBorders>
            <w:shd w:val="clear" w:color="auto" w:fill="auto"/>
            <w:noWrap/>
            <w:vAlign w:val="bottom"/>
            <w:hideMark/>
          </w:tcPr>
          <w:p w14:paraId="1EB1083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Strategic Plan 2016</w:t>
            </w:r>
          </w:p>
        </w:tc>
        <w:tc>
          <w:tcPr>
            <w:tcW w:w="899" w:type="dxa"/>
            <w:tcBorders>
              <w:top w:val="nil"/>
              <w:left w:val="nil"/>
              <w:bottom w:val="nil"/>
              <w:right w:val="nil"/>
            </w:tcBorders>
            <w:shd w:val="clear" w:color="auto" w:fill="auto"/>
            <w:noWrap/>
            <w:vAlign w:val="bottom"/>
            <w:hideMark/>
          </w:tcPr>
          <w:p w14:paraId="08941A3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18</w:t>
            </w:r>
          </w:p>
        </w:tc>
        <w:tc>
          <w:tcPr>
            <w:tcW w:w="236" w:type="dxa"/>
            <w:tcBorders>
              <w:top w:val="nil"/>
              <w:left w:val="nil"/>
              <w:bottom w:val="nil"/>
              <w:right w:val="nil"/>
            </w:tcBorders>
            <w:shd w:val="clear" w:color="auto" w:fill="auto"/>
            <w:noWrap/>
            <w:vAlign w:val="bottom"/>
            <w:hideMark/>
          </w:tcPr>
          <w:p w14:paraId="34BF793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309A11C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21A85D6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5314F48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gridSpan w:val="2"/>
            <w:tcBorders>
              <w:top w:val="nil"/>
              <w:left w:val="nil"/>
              <w:bottom w:val="nil"/>
              <w:right w:val="nil"/>
            </w:tcBorders>
            <w:shd w:val="clear" w:color="auto" w:fill="auto"/>
            <w:noWrap/>
            <w:vAlign w:val="bottom"/>
            <w:hideMark/>
          </w:tcPr>
          <w:p w14:paraId="65F6391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1F8CA7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307D4B3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1BC72F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18</w:t>
            </w:r>
          </w:p>
        </w:tc>
      </w:tr>
      <w:tr w:rsidR="00D57862" w:rsidRPr="00642A95" w14:paraId="0A468ECF" w14:textId="77777777" w:rsidTr="001B02A3">
        <w:tc>
          <w:tcPr>
            <w:tcW w:w="915" w:type="dxa"/>
            <w:tcBorders>
              <w:top w:val="nil"/>
              <w:left w:val="nil"/>
              <w:bottom w:val="nil"/>
              <w:right w:val="nil"/>
            </w:tcBorders>
            <w:shd w:val="clear" w:color="auto" w:fill="auto"/>
            <w:noWrap/>
            <w:vAlign w:val="bottom"/>
            <w:hideMark/>
          </w:tcPr>
          <w:p w14:paraId="24B3432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R100107</w:t>
            </w:r>
          </w:p>
        </w:tc>
        <w:tc>
          <w:tcPr>
            <w:tcW w:w="2839" w:type="dxa"/>
            <w:tcBorders>
              <w:top w:val="nil"/>
              <w:left w:val="nil"/>
              <w:bottom w:val="nil"/>
              <w:right w:val="nil"/>
            </w:tcBorders>
            <w:shd w:val="clear" w:color="auto" w:fill="auto"/>
            <w:noWrap/>
            <w:vAlign w:val="bottom"/>
            <w:hideMark/>
          </w:tcPr>
          <w:p w14:paraId="0C23FE9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SC48 translation/interpretation</w:t>
            </w:r>
          </w:p>
        </w:tc>
        <w:tc>
          <w:tcPr>
            <w:tcW w:w="899" w:type="dxa"/>
            <w:tcBorders>
              <w:top w:val="nil"/>
              <w:left w:val="nil"/>
              <w:bottom w:val="nil"/>
              <w:right w:val="nil"/>
            </w:tcBorders>
            <w:shd w:val="clear" w:color="auto" w:fill="auto"/>
            <w:noWrap/>
            <w:vAlign w:val="bottom"/>
            <w:hideMark/>
          </w:tcPr>
          <w:p w14:paraId="5BEAD56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18</w:t>
            </w:r>
          </w:p>
        </w:tc>
        <w:tc>
          <w:tcPr>
            <w:tcW w:w="236" w:type="dxa"/>
            <w:tcBorders>
              <w:top w:val="nil"/>
              <w:left w:val="nil"/>
              <w:bottom w:val="nil"/>
              <w:right w:val="nil"/>
            </w:tcBorders>
            <w:shd w:val="clear" w:color="auto" w:fill="auto"/>
            <w:noWrap/>
            <w:vAlign w:val="bottom"/>
            <w:hideMark/>
          </w:tcPr>
          <w:p w14:paraId="5B089AA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4216C7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414A870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32B6FD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14</w:t>
            </w:r>
          </w:p>
        </w:tc>
        <w:tc>
          <w:tcPr>
            <w:tcW w:w="236" w:type="dxa"/>
            <w:gridSpan w:val="2"/>
            <w:tcBorders>
              <w:top w:val="nil"/>
              <w:left w:val="nil"/>
              <w:bottom w:val="nil"/>
              <w:right w:val="nil"/>
            </w:tcBorders>
            <w:shd w:val="clear" w:color="auto" w:fill="auto"/>
            <w:noWrap/>
            <w:vAlign w:val="bottom"/>
            <w:hideMark/>
          </w:tcPr>
          <w:p w14:paraId="146F33F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0929A44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(32)</w:t>
            </w:r>
          </w:p>
        </w:tc>
        <w:tc>
          <w:tcPr>
            <w:tcW w:w="156" w:type="dxa"/>
            <w:tcBorders>
              <w:top w:val="nil"/>
              <w:left w:val="nil"/>
              <w:bottom w:val="nil"/>
              <w:right w:val="nil"/>
            </w:tcBorders>
            <w:shd w:val="clear" w:color="auto" w:fill="auto"/>
            <w:noWrap/>
            <w:vAlign w:val="bottom"/>
            <w:hideMark/>
          </w:tcPr>
          <w:p w14:paraId="1D8F58C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1F4DE49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D57862" w:rsidRPr="00642A95" w14:paraId="5EFCE58B" w14:textId="77777777" w:rsidTr="001B02A3">
        <w:tc>
          <w:tcPr>
            <w:tcW w:w="915" w:type="dxa"/>
            <w:tcBorders>
              <w:top w:val="nil"/>
              <w:left w:val="nil"/>
              <w:bottom w:val="nil"/>
              <w:right w:val="nil"/>
            </w:tcBorders>
            <w:shd w:val="clear" w:color="auto" w:fill="auto"/>
            <w:noWrap/>
            <w:vAlign w:val="bottom"/>
            <w:hideMark/>
          </w:tcPr>
          <w:p w14:paraId="4FE13F8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R100108</w:t>
            </w:r>
          </w:p>
        </w:tc>
        <w:tc>
          <w:tcPr>
            <w:tcW w:w="2839" w:type="dxa"/>
            <w:tcBorders>
              <w:top w:val="nil"/>
              <w:left w:val="nil"/>
              <w:bottom w:val="nil"/>
              <w:right w:val="nil"/>
            </w:tcBorders>
            <w:shd w:val="clear" w:color="auto" w:fill="auto"/>
            <w:noWrap/>
            <w:vAlign w:val="bottom"/>
            <w:hideMark/>
          </w:tcPr>
          <w:p w14:paraId="0F4F6EA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COP12 Translation (FOEN-CH)</w:t>
            </w:r>
          </w:p>
        </w:tc>
        <w:tc>
          <w:tcPr>
            <w:tcW w:w="899" w:type="dxa"/>
            <w:tcBorders>
              <w:top w:val="nil"/>
              <w:left w:val="nil"/>
              <w:bottom w:val="nil"/>
              <w:right w:val="nil"/>
            </w:tcBorders>
            <w:shd w:val="clear" w:color="auto" w:fill="auto"/>
            <w:noWrap/>
            <w:vAlign w:val="bottom"/>
            <w:hideMark/>
          </w:tcPr>
          <w:p w14:paraId="75547DC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59</w:t>
            </w:r>
          </w:p>
        </w:tc>
        <w:tc>
          <w:tcPr>
            <w:tcW w:w="236" w:type="dxa"/>
            <w:tcBorders>
              <w:top w:val="nil"/>
              <w:left w:val="nil"/>
              <w:bottom w:val="nil"/>
              <w:right w:val="nil"/>
            </w:tcBorders>
            <w:shd w:val="clear" w:color="auto" w:fill="auto"/>
            <w:noWrap/>
            <w:vAlign w:val="bottom"/>
            <w:hideMark/>
          </w:tcPr>
          <w:p w14:paraId="456AA40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2723348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0CA3CBC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02CE7BB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(14)</w:t>
            </w:r>
          </w:p>
        </w:tc>
        <w:tc>
          <w:tcPr>
            <w:tcW w:w="236" w:type="dxa"/>
            <w:gridSpan w:val="2"/>
            <w:tcBorders>
              <w:top w:val="nil"/>
              <w:left w:val="nil"/>
              <w:bottom w:val="nil"/>
              <w:right w:val="nil"/>
            </w:tcBorders>
            <w:shd w:val="clear" w:color="auto" w:fill="auto"/>
            <w:noWrap/>
            <w:vAlign w:val="bottom"/>
            <w:hideMark/>
          </w:tcPr>
          <w:p w14:paraId="466D328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663892C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2364BBE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6A8A842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45</w:t>
            </w:r>
          </w:p>
        </w:tc>
      </w:tr>
      <w:tr w:rsidR="00D57862" w:rsidRPr="00642A95" w14:paraId="0857CEF4" w14:textId="77777777" w:rsidTr="001B02A3">
        <w:tc>
          <w:tcPr>
            <w:tcW w:w="915" w:type="dxa"/>
            <w:tcBorders>
              <w:top w:val="nil"/>
              <w:left w:val="nil"/>
              <w:bottom w:val="nil"/>
              <w:right w:val="nil"/>
            </w:tcBorders>
            <w:shd w:val="clear" w:color="auto" w:fill="auto"/>
            <w:noWrap/>
            <w:vAlign w:val="bottom"/>
            <w:hideMark/>
          </w:tcPr>
          <w:p w14:paraId="26FEFEB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R100109</w:t>
            </w:r>
          </w:p>
        </w:tc>
        <w:tc>
          <w:tcPr>
            <w:tcW w:w="2839" w:type="dxa"/>
            <w:tcBorders>
              <w:top w:val="nil"/>
              <w:left w:val="nil"/>
              <w:bottom w:val="nil"/>
              <w:right w:val="nil"/>
            </w:tcBorders>
            <w:shd w:val="clear" w:color="auto" w:fill="auto"/>
            <w:noWrap/>
            <w:vAlign w:val="bottom"/>
            <w:hideMark/>
          </w:tcPr>
          <w:p w14:paraId="1F7F21B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SC51</w:t>
            </w:r>
          </w:p>
        </w:tc>
        <w:tc>
          <w:tcPr>
            <w:tcW w:w="899" w:type="dxa"/>
            <w:tcBorders>
              <w:top w:val="nil"/>
              <w:left w:val="nil"/>
              <w:bottom w:val="nil"/>
              <w:right w:val="nil"/>
            </w:tcBorders>
            <w:shd w:val="clear" w:color="auto" w:fill="auto"/>
            <w:noWrap/>
            <w:vAlign w:val="bottom"/>
            <w:hideMark/>
          </w:tcPr>
          <w:p w14:paraId="6B3DB59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w:t>
            </w:r>
          </w:p>
        </w:tc>
        <w:tc>
          <w:tcPr>
            <w:tcW w:w="236" w:type="dxa"/>
            <w:tcBorders>
              <w:top w:val="nil"/>
              <w:left w:val="nil"/>
              <w:bottom w:val="nil"/>
              <w:right w:val="nil"/>
            </w:tcBorders>
            <w:shd w:val="clear" w:color="auto" w:fill="auto"/>
            <w:noWrap/>
            <w:vAlign w:val="bottom"/>
            <w:hideMark/>
          </w:tcPr>
          <w:p w14:paraId="396C0D3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0144BD9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452A414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0117A24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c>
          <w:tcPr>
            <w:tcW w:w="236" w:type="dxa"/>
            <w:gridSpan w:val="2"/>
            <w:tcBorders>
              <w:top w:val="nil"/>
              <w:left w:val="nil"/>
              <w:bottom w:val="nil"/>
              <w:right w:val="nil"/>
            </w:tcBorders>
            <w:shd w:val="clear" w:color="auto" w:fill="auto"/>
            <w:noWrap/>
            <w:vAlign w:val="bottom"/>
            <w:hideMark/>
          </w:tcPr>
          <w:p w14:paraId="02B86BE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78108A6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w:t>
            </w:r>
          </w:p>
        </w:tc>
        <w:tc>
          <w:tcPr>
            <w:tcW w:w="156" w:type="dxa"/>
            <w:tcBorders>
              <w:top w:val="nil"/>
              <w:left w:val="nil"/>
              <w:bottom w:val="nil"/>
              <w:right w:val="nil"/>
            </w:tcBorders>
            <w:shd w:val="clear" w:color="auto" w:fill="auto"/>
            <w:noWrap/>
            <w:vAlign w:val="bottom"/>
            <w:hideMark/>
          </w:tcPr>
          <w:p w14:paraId="2D99B48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CB0090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D57862" w:rsidRPr="00642A95" w14:paraId="7B4D3EBE" w14:textId="77777777" w:rsidTr="001B02A3">
        <w:tc>
          <w:tcPr>
            <w:tcW w:w="915" w:type="dxa"/>
            <w:tcBorders>
              <w:top w:val="nil"/>
              <w:left w:val="nil"/>
              <w:bottom w:val="nil"/>
              <w:right w:val="nil"/>
            </w:tcBorders>
            <w:shd w:val="clear" w:color="auto" w:fill="auto"/>
            <w:noWrap/>
            <w:vAlign w:val="bottom"/>
            <w:hideMark/>
          </w:tcPr>
          <w:p w14:paraId="2BAB261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R100190</w:t>
            </w:r>
          </w:p>
        </w:tc>
        <w:tc>
          <w:tcPr>
            <w:tcW w:w="2839" w:type="dxa"/>
            <w:tcBorders>
              <w:top w:val="nil"/>
              <w:left w:val="nil"/>
              <w:bottom w:val="nil"/>
              <w:right w:val="nil"/>
            </w:tcBorders>
            <w:shd w:val="clear" w:color="auto" w:fill="auto"/>
            <w:noWrap/>
            <w:vAlign w:val="bottom"/>
            <w:hideMark/>
          </w:tcPr>
          <w:p w14:paraId="5FE1ADE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Water cycle</w:t>
            </w:r>
          </w:p>
        </w:tc>
        <w:tc>
          <w:tcPr>
            <w:tcW w:w="899" w:type="dxa"/>
            <w:tcBorders>
              <w:top w:val="nil"/>
              <w:left w:val="nil"/>
              <w:bottom w:val="nil"/>
              <w:right w:val="nil"/>
            </w:tcBorders>
            <w:shd w:val="clear" w:color="auto" w:fill="auto"/>
            <w:noWrap/>
            <w:vAlign w:val="bottom"/>
            <w:hideMark/>
          </w:tcPr>
          <w:p w14:paraId="6FD862E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c>
          <w:tcPr>
            <w:tcW w:w="236" w:type="dxa"/>
            <w:tcBorders>
              <w:top w:val="nil"/>
              <w:left w:val="nil"/>
              <w:bottom w:val="nil"/>
              <w:right w:val="nil"/>
            </w:tcBorders>
            <w:shd w:val="clear" w:color="auto" w:fill="auto"/>
            <w:noWrap/>
            <w:vAlign w:val="bottom"/>
            <w:hideMark/>
          </w:tcPr>
          <w:p w14:paraId="5B584EA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65CD4E3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103EFBD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5B4F0DE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02D4A79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32D20F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6555B16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2383332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r>
      <w:tr w:rsidR="00D57862" w:rsidRPr="00642A95" w14:paraId="1B8E4F33" w14:textId="77777777" w:rsidTr="001B02A3">
        <w:tc>
          <w:tcPr>
            <w:tcW w:w="915" w:type="dxa"/>
            <w:tcBorders>
              <w:top w:val="nil"/>
              <w:left w:val="nil"/>
              <w:bottom w:val="nil"/>
              <w:right w:val="nil"/>
            </w:tcBorders>
            <w:shd w:val="clear" w:color="auto" w:fill="auto"/>
            <w:noWrap/>
            <w:vAlign w:val="bottom"/>
            <w:hideMark/>
          </w:tcPr>
          <w:p w14:paraId="5D6D035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R100210</w:t>
            </w:r>
          </w:p>
        </w:tc>
        <w:tc>
          <w:tcPr>
            <w:tcW w:w="2839" w:type="dxa"/>
            <w:tcBorders>
              <w:top w:val="nil"/>
              <w:left w:val="nil"/>
              <w:bottom w:val="nil"/>
              <w:right w:val="nil"/>
            </w:tcBorders>
            <w:shd w:val="clear" w:color="auto" w:fill="auto"/>
            <w:noWrap/>
            <w:vAlign w:val="bottom"/>
            <w:hideMark/>
          </w:tcPr>
          <w:p w14:paraId="3A263EC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WA Urbanisation</w:t>
            </w:r>
          </w:p>
        </w:tc>
        <w:tc>
          <w:tcPr>
            <w:tcW w:w="899" w:type="dxa"/>
            <w:tcBorders>
              <w:top w:val="nil"/>
              <w:left w:val="nil"/>
              <w:bottom w:val="nil"/>
              <w:right w:val="nil"/>
            </w:tcBorders>
            <w:shd w:val="clear" w:color="auto" w:fill="auto"/>
            <w:noWrap/>
            <w:vAlign w:val="bottom"/>
            <w:hideMark/>
          </w:tcPr>
          <w:p w14:paraId="6843432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16</w:t>
            </w:r>
          </w:p>
        </w:tc>
        <w:tc>
          <w:tcPr>
            <w:tcW w:w="236" w:type="dxa"/>
            <w:tcBorders>
              <w:top w:val="nil"/>
              <w:left w:val="nil"/>
              <w:bottom w:val="nil"/>
              <w:right w:val="nil"/>
            </w:tcBorders>
            <w:shd w:val="clear" w:color="auto" w:fill="auto"/>
            <w:noWrap/>
            <w:vAlign w:val="bottom"/>
            <w:hideMark/>
          </w:tcPr>
          <w:p w14:paraId="777396A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2867E8C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3558E44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2E3AE33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242BAA3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A2EF0A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35D21DB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8CBBFE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16</w:t>
            </w:r>
          </w:p>
        </w:tc>
      </w:tr>
      <w:tr w:rsidR="00D57862" w:rsidRPr="00642A95" w14:paraId="3C5C65D4" w14:textId="77777777" w:rsidTr="001B02A3">
        <w:tc>
          <w:tcPr>
            <w:tcW w:w="915" w:type="dxa"/>
            <w:tcBorders>
              <w:top w:val="nil"/>
              <w:left w:val="nil"/>
              <w:bottom w:val="nil"/>
              <w:right w:val="nil"/>
            </w:tcBorders>
            <w:shd w:val="clear" w:color="auto" w:fill="auto"/>
            <w:noWrap/>
            <w:vAlign w:val="bottom"/>
            <w:hideMark/>
          </w:tcPr>
          <w:p w14:paraId="3D810D2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R100310</w:t>
            </w:r>
          </w:p>
        </w:tc>
        <w:tc>
          <w:tcPr>
            <w:tcW w:w="2839" w:type="dxa"/>
            <w:tcBorders>
              <w:top w:val="nil"/>
              <w:left w:val="nil"/>
              <w:bottom w:val="nil"/>
              <w:right w:val="nil"/>
            </w:tcBorders>
            <w:shd w:val="clear" w:color="auto" w:fill="auto"/>
            <w:noWrap/>
            <w:vAlign w:val="bottom"/>
            <w:hideMark/>
          </w:tcPr>
          <w:p w14:paraId="1AE3534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Americas - Admin</w:t>
            </w:r>
          </w:p>
        </w:tc>
        <w:tc>
          <w:tcPr>
            <w:tcW w:w="899" w:type="dxa"/>
            <w:tcBorders>
              <w:top w:val="nil"/>
              <w:left w:val="nil"/>
              <w:bottom w:val="nil"/>
              <w:right w:val="nil"/>
            </w:tcBorders>
            <w:shd w:val="clear" w:color="auto" w:fill="auto"/>
            <w:noWrap/>
            <w:vAlign w:val="bottom"/>
            <w:hideMark/>
          </w:tcPr>
          <w:p w14:paraId="1DFEEC7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57C3508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AF4173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012B753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B3CAFE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6" w:type="dxa"/>
            <w:gridSpan w:val="2"/>
            <w:tcBorders>
              <w:top w:val="nil"/>
              <w:left w:val="nil"/>
              <w:bottom w:val="nil"/>
              <w:right w:val="nil"/>
            </w:tcBorders>
            <w:shd w:val="clear" w:color="auto" w:fill="auto"/>
            <w:noWrap/>
            <w:vAlign w:val="bottom"/>
            <w:hideMark/>
          </w:tcPr>
          <w:p w14:paraId="6234DA2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20A1059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5C61723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216860F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r>
      <w:tr w:rsidR="00D57862" w:rsidRPr="00642A95" w14:paraId="25D7E8F7" w14:textId="77777777" w:rsidTr="001B02A3">
        <w:tc>
          <w:tcPr>
            <w:tcW w:w="915" w:type="dxa"/>
            <w:tcBorders>
              <w:top w:val="nil"/>
              <w:left w:val="nil"/>
              <w:bottom w:val="nil"/>
              <w:right w:val="nil"/>
            </w:tcBorders>
            <w:shd w:val="clear" w:color="auto" w:fill="auto"/>
            <w:noWrap/>
            <w:vAlign w:val="bottom"/>
            <w:hideMark/>
          </w:tcPr>
          <w:p w14:paraId="3FBB532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R100311</w:t>
            </w:r>
          </w:p>
        </w:tc>
        <w:tc>
          <w:tcPr>
            <w:tcW w:w="2839" w:type="dxa"/>
            <w:tcBorders>
              <w:top w:val="nil"/>
              <w:left w:val="nil"/>
              <w:bottom w:val="nil"/>
              <w:right w:val="nil"/>
            </w:tcBorders>
            <w:shd w:val="clear" w:color="auto" w:fill="auto"/>
            <w:noWrap/>
            <w:vAlign w:val="bottom"/>
            <w:hideMark/>
          </w:tcPr>
          <w:p w14:paraId="1071D08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Rio Cruces</w:t>
            </w:r>
          </w:p>
        </w:tc>
        <w:tc>
          <w:tcPr>
            <w:tcW w:w="899" w:type="dxa"/>
            <w:tcBorders>
              <w:top w:val="nil"/>
              <w:left w:val="nil"/>
              <w:bottom w:val="nil"/>
              <w:right w:val="nil"/>
            </w:tcBorders>
            <w:shd w:val="clear" w:color="auto" w:fill="auto"/>
            <w:noWrap/>
            <w:vAlign w:val="bottom"/>
            <w:hideMark/>
          </w:tcPr>
          <w:p w14:paraId="795A220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197</w:t>
            </w:r>
          </w:p>
        </w:tc>
        <w:tc>
          <w:tcPr>
            <w:tcW w:w="236" w:type="dxa"/>
            <w:tcBorders>
              <w:top w:val="nil"/>
              <w:left w:val="nil"/>
              <w:bottom w:val="nil"/>
              <w:right w:val="nil"/>
            </w:tcBorders>
            <w:shd w:val="clear" w:color="auto" w:fill="auto"/>
            <w:noWrap/>
            <w:vAlign w:val="bottom"/>
            <w:hideMark/>
          </w:tcPr>
          <w:p w14:paraId="11D7ABC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9E6A1B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3FD736A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E57CB6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(88)</w:t>
            </w:r>
          </w:p>
        </w:tc>
        <w:tc>
          <w:tcPr>
            <w:tcW w:w="236" w:type="dxa"/>
            <w:gridSpan w:val="2"/>
            <w:tcBorders>
              <w:top w:val="nil"/>
              <w:left w:val="nil"/>
              <w:bottom w:val="nil"/>
              <w:right w:val="nil"/>
            </w:tcBorders>
            <w:shd w:val="clear" w:color="auto" w:fill="auto"/>
            <w:noWrap/>
            <w:vAlign w:val="bottom"/>
            <w:hideMark/>
          </w:tcPr>
          <w:p w14:paraId="492407F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0653444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436E7F8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011F38E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110</w:t>
            </w:r>
          </w:p>
        </w:tc>
      </w:tr>
      <w:tr w:rsidR="00D57862" w:rsidRPr="00642A95" w14:paraId="671D1174" w14:textId="77777777" w:rsidTr="001B02A3">
        <w:tc>
          <w:tcPr>
            <w:tcW w:w="915" w:type="dxa"/>
            <w:tcBorders>
              <w:top w:val="nil"/>
              <w:left w:val="nil"/>
              <w:bottom w:val="nil"/>
              <w:right w:val="nil"/>
            </w:tcBorders>
            <w:shd w:val="clear" w:color="auto" w:fill="auto"/>
            <w:noWrap/>
            <w:vAlign w:val="bottom"/>
            <w:hideMark/>
          </w:tcPr>
          <w:p w14:paraId="671111C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R100402</w:t>
            </w:r>
          </w:p>
        </w:tc>
        <w:tc>
          <w:tcPr>
            <w:tcW w:w="2839" w:type="dxa"/>
            <w:tcBorders>
              <w:top w:val="nil"/>
              <w:left w:val="nil"/>
              <w:bottom w:val="nil"/>
              <w:right w:val="nil"/>
            </w:tcBorders>
            <w:shd w:val="clear" w:color="auto" w:fill="auto"/>
            <w:noWrap/>
            <w:vAlign w:val="bottom"/>
            <w:hideMark/>
          </w:tcPr>
          <w:p w14:paraId="14E4515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Bhutan</w:t>
            </w:r>
          </w:p>
        </w:tc>
        <w:tc>
          <w:tcPr>
            <w:tcW w:w="899" w:type="dxa"/>
            <w:tcBorders>
              <w:top w:val="nil"/>
              <w:left w:val="nil"/>
              <w:bottom w:val="nil"/>
              <w:right w:val="nil"/>
            </w:tcBorders>
            <w:shd w:val="clear" w:color="auto" w:fill="auto"/>
            <w:noWrap/>
            <w:vAlign w:val="bottom"/>
            <w:hideMark/>
          </w:tcPr>
          <w:p w14:paraId="1611DF7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c>
          <w:tcPr>
            <w:tcW w:w="236" w:type="dxa"/>
            <w:tcBorders>
              <w:top w:val="nil"/>
              <w:left w:val="nil"/>
              <w:bottom w:val="nil"/>
              <w:right w:val="nil"/>
            </w:tcBorders>
            <w:shd w:val="clear" w:color="auto" w:fill="auto"/>
            <w:noWrap/>
            <w:vAlign w:val="bottom"/>
            <w:hideMark/>
          </w:tcPr>
          <w:p w14:paraId="46B7603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03F281A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0964F0E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007ADD2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048412F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59D76A3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38137E7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EE7365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r>
      <w:tr w:rsidR="00D57862" w:rsidRPr="00642A95" w14:paraId="2CB84CD0" w14:textId="77777777" w:rsidTr="001B02A3">
        <w:tc>
          <w:tcPr>
            <w:tcW w:w="915" w:type="dxa"/>
            <w:tcBorders>
              <w:top w:val="nil"/>
              <w:left w:val="nil"/>
              <w:bottom w:val="nil"/>
              <w:right w:val="nil"/>
            </w:tcBorders>
            <w:shd w:val="clear" w:color="auto" w:fill="auto"/>
            <w:noWrap/>
            <w:vAlign w:val="bottom"/>
            <w:hideMark/>
          </w:tcPr>
          <w:p w14:paraId="61338B8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R100403</w:t>
            </w:r>
          </w:p>
        </w:tc>
        <w:tc>
          <w:tcPr>
            <w:tcW w:w="2839" w:type="dxa"/>
            <w:tcBorders>
              <w:top w:val="nil"/>
              <w:left w:val="nil"/>
              <w:bottom w:val="nil"/>
              <w:right w:val="nil"/>
            </w:tcBorders>
            <w:shd w:val="clear" w:color="auto" w:fill="auto"/>
            <w:noWrap/>
            <w:vAlign w:val="bottom"/>
            <w:hideMark/>
          </w:tcPr>
          <w:p w14:paraId="117C5B3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AIT/JAPAN/MYANMAR</w:t>
            </w:r>
          </w:p>
        </w:tc>
        <w:tc>
          <w:tcPr>
            <w:tcW w:w="899" w:type="dxa"/>
            <w:tcBorders>
              <w:top w:val="nil"/>
              <w:left w:val="nil"/>
              <w:bottom w:val="nil"/>
              <w:right w:val="nil"/>
            </w:tcBorders>
            <w:shd w:val="clear" w:color="auto" w:fill="auto"/>
            <w:noWrap/>
            <w:vAlign w:val="bottom"/>
            <w:hideMark/>
          </w:tcPr>
          <w:p w14:paraId="6AC4F88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c>
          <w:tcPr>
            <w:tcW w:w="236" w:type="dxa"/>
            <w:tcBorders>
              <w:top w:val="nil"/>
              <w:left w:val="nil"/>
              <w:bottom w:val="nil"/>
              <w:right w:val="nil"/>
            </w:tcBorders>
            <w:shd w:val="clear" w:color="auto" w:fill="auto"/>
            <w:noWrap/>
            <w:vAlign w:val="bottom"/>
            <w:hideMark/>
          </w:tcPr>
          <w:p w14:paraId="217FCDF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3F0DD5C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10CFD51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102FA9D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0F93F4C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A213A7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27CC194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BF3A2C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r>
      <w:tr w:rsidR="00D57862" w:rsidRPr="00642A95" w14:paraId="06296253" w14:textId="77777777" w:rsidTr="001B02A3">
        <w:tc>
          <w:tcPr>
            <w:tcW w:w="915" w:type="dxa"/>
            <w:tcBorders>
              <w:top w:val="nil"/>
              <w:left w:val="nil"/>
              <w:bottom w:val="nil"/>
              <w:right w:val="nil"/>
            </w:tcBorders>
            <w:shd w:val="clear" w:color="auto" w:fill="auto"/>
            <w:noWrap/>
            <w:vAlign w:val="bottom"/>
            <w:hideMark/>
          </w:tcPr>
          <w:p w14:paraId="35679AF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R100404</w:t>
            </w:r>
          </w:p>
        </w:tc>
        <w:tc>
          <w:tcPr>
            <w:tcW w:w="2839" w:type="dxa"/>
            <w:tcBorders>
              <w:top w:val="nil"/>
              <w:left w:val="nil"/>
              <w:bottom w:val="nil"/>
              <w:right w:val="nil"/>
            </w:tcBorders>
            <w:shd w:val="clear" w:color="auto" w:fill="auto"/>
            <w:noWrap/>
            <w:vAlign w:val="bottom"/>
            <w:hideMark/>
          </w:tcPr>
          <w:p w14:paraId="62B0893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KOREA/WETLAND CENTRES</w:t>
            </w:r>
          </w:p>
        </w:tc>
        <w:tc>
          <w:tcPr>
            <w:tcW w:w="899" w:type="dxa"/>
            <w:tcBorders>
              <w:top w:val="nil"/>
              <w:left w:val="nil"/>
              <w:bottom w:val="nil"/>
              <w:right w:val="nil"/>
            </w:tcBorders>
            <w:shd w:val="clear" w:color="auto" w:fill="auto"/>
            <w:noWrap/>
            <w:vAlign w:val="bottom"/>
            <w:hideMark/>
          </w:tcPr>
          <w:p w14:paraId="298CBF2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6" w:type="dxa"/>
            <w:tcBorders>
              <w:top w:val="nil"/>
              <w:left w:val="nil"/>
              <w:bottom w:val="nil"/>
              <w:right w:val="nil"/>
            </w:tcBorders>
            <w:shd w:val="clear" w:color="auto" w:fill="auto"/>
            <w:noWrap/>
            <w:vAlign w:val="bottom"/>
            <w:hideMark/>
          </w:tcPr>
          <w:p w14:paraId="178DE92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3A372B0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17B8B6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2B9FEE0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317B1C8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5B02DB7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17AA04F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08DACC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r>
      <w:tr w:rsidR="00D57862" w:rsidRPr="00642A95" w14:paraId="081B865C" w14:textId="77777777" w:rsidTr="001B02A3">
        <w:tc>
          <w:tcPr>
            <w:tcW w:w="915" w:type="dxa"/>
            <w:tcBorders>
              <w:top w:val="nil"/>
              <w:left w:val="nil"/>
              <w:bottom w:val="nil"/>
              <w:right w:val="nil"/>
            </w:tcBorders>
            <w:shd w:val="clear" w:color="auto" w:fill="auto"/>
            <w:noWrap/>
            <w:vAlign w:val="bottom"/>
            <w:hideMark/>
          </w:tcPr>
          <w:p w14:paraId="7CADC78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R100405</w:t>
            </w:r>
          </w:p>
        </w:tc>
        <w:tc>
          <w:tcPr>
            <w:tcW w:w="2839" w:type="dxa"/>
            <w:tcBorders>
              <w:top w:val="nil"/>
              <w:left w:val="nil"/>
              <w:bottom w:val="nil"/>
              <w:right w:val="nil"/>
            </w:tcBorders>
            <w:shd w:val="clear" w:color="auto" w:fill="auto"/>
            <w:noWrap/>
            <w:vAlign w:val="bottom"/>
            <w:hideMark/>
          </w:tcPr>
          <w:p w14:paraId="31CC0A1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Central Asia (Japan)</w:t>
            </w:r>
          </w:p>
        </w:tc>
        <w:tc>
          <w:tcPr>
            <w:tcW w:w="899" w:type="dxa"/>
            <w:tcBorders>
              <w:top w:val="nil"/>
              <w:left w:val="nil"/>
              <w:bottom w:val="nil"/>
              <w:right w:val="nil"/>
            </w:tcBorders>
            <w:shd w:val="clear" w:color="auto" w:fill="auto"/>
            <w:noWrap/>
            <w:vAlign w:val="bottom"/>
            <w:hideMark/>
          </w:tcPr>
          <w:p w14:paraId="7BABE70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w:t>
            </w:r>
          </w:p>
        </w:tc>
        <w:tc>
          <w:tcPr>
            <w:tcW w:w="236" w:type="dxa"/>
            <w:tcBorders>
              <w:top w:val="nil"/>
              <w:left w:val="nil"/>
              <w:bottom w:val="nil"/>
              <w:right w:val="nil"/>
            </w:tcBorders>
            <w:shd w:val="clear" w:color="auto" w:fill="auto"/>
            <w:noWrap/>
            <w:vAlign w:val="bottom"/>
            <w:hideMark/>
          </w:tcPr>
          <w:p w14:paraId="0CC9D24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3593C6C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013D9ED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403F3E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6" w:type="dxa"/>
            <w:gridSpan w:val="2"/>
            <w:tcBorders>
              <w:top w:val="nil"/>
              <w:left w:val="nil"/>
              <w:bottom w:val="nil"/>
              <w:right w:val="nil"/>
            </w:tcBorders>
            <w:shd w:val="clear" w:color="auto" w:fill="auto"/>
            <w:noWrap/>
            <w:vAlign w:val="bottom"/>
            <w:hideMark/>
          </w:tcPr>
          <w:p w14:paraId="16AFBAA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6E99968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15310ED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161393D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r>
      <w:tr w:rsidR="00D57862" w:rsidRPr="00642A95" w14:paraId="5DED2387" w14:textId="77777777" w:rsidTr="001B02A3">
        <w:tc>
          <w:tcPr>
            <w:tcW w:w="915" w:type="dxa"/>
            <w:tcBorders>
              <w:top w:val="nil"/>
              <w:left w:val="nil"/>
              <w:bottom w:val="nil"/>
              <w:right w:val="nil"/>
            </w:tcBorders>
            <w:shd w:val="clear" w:color="auto" w:fill="auto"/>
            <w:noWrap/>
            <w:vAlign w:val="bottom"/>
            <w:hideMark/>
          </w:tcPr>
          <w:p w14:paraId="22FE367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R100406</w:t>
            </w:r>
          </w:p>
        </w:tc>
        <w:tc>
          <w:tcPr>
            <w:tcW w:w="2839" w:type="dxa"/>
            <w:tcBorders>
              <w:top w:val="nil"/>
              <w:left w:val="nil"/>
              <w:bottom w:val="nil"/>
              <w:right w:val="nil"/>
            </w:tcBorders>
            <w:shd w:val="clear" w:color="auto" w:fill="auto"/>
            <w:noWrap/>
            <w:vAlign w:val="bottom"/>
            <w:hideMark/>
          </w:tcPr>
          <w:p w14:paraId="0D7B375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WWF Grant, WWD Korea</w:t>
            </w:r>
          </w:p>
        </w:tc>
        <w:tc>
          <w:tcPr>
            <w:tcW w:w="899" w:type="dxa"/>
            <w:tcBorders>
              <w:top w:val="nil"/>
              <w:left w:val="nil"/>
              <w:bottom w:val="nil"/>
              <w:right w:val="nil"/>
            </w:tcBorders>
            <w:shd w:val="clear" w:color="auto" w:fill="auto"/>
            <w:noWrap/>
            <w:vAlign w:val="bottom"/>
            <w:hideMark/>
          </w:tcPr>
          <w:p w14:paraId="4B05BC9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w:t>
            </w:r>
          </w:p>
        </w:tc>
        <w:tc>
          <w:tcPr>
            <w:tcW w:w="236" w:type="dxa"/>
            <w:tcBorders>
              <w:top w:val="nil"/>
              <w:left w:val="nil"/>
              <w:bottom w:val="nil"/>
              <w:right w:val="nil"/>
            </w:tcBorders>
            <w:shd w:val="clear" w:color="auto" w:fill="auto"/>
            <w:noWrap/>
            <w:vAlign w:val="bottom"/>
            <w:hideMark/>
          </w:tcPr>
          <w:p w14:paraId="3622015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1996D4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w:t>
            </w:r>
          </w:p>
        </w:tc>
        <w:tc>
          <w:tcPr>
            <w:tcW w:w="236" w:type="dxa"/>
            <w:tcBorders>
              <w:top w:val="nil"/>
              <w:left w:val="nil"/>
              <w:bottom w:val="nil"/>
              <w:right w:val="nil"/>
            </w:tcBorders>
            <w:shd w:val="clear" w:color="auto" w:fill="auto"/>
            <w:noWrap/>
            <w:vAlign w:val="bottom"/>
            <w:hideMark/>
          </w:tcPr>
          <w:p w14:paraId="0602D38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579B07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6" w:type="dxa"/>
            <w:gridSpan w:val="2"/>
            <w:tcBorders>
              <w:top w:val="nil"/>
              <w:left w:val="nil"/>
              <w:bottom w:val="nil"/>
              <w:right w:val="nil"/>
            </w:tcBorders>
            <w:shd w:val="clear" w:color="auto" w:fill="auto"/>
            <w:noWrap/>
            <w:vAlign w:val="bottom"/>
            <w:hideMark/>
          </w:tcPr>
          <w:p w14:paraId="1874B26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FEE0BF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156" w:type="dxa"/>
            <w:tcBorders>
              <w:top w:val="nil"/>
              <w:left w:val="nil"/>
              <w:bottom w:val="nil"/>
              <w:right w:val="nil"/>
            </w:tcBorders>
            <w:shd w:val="clear" w:color="auto" w:fill="auto"/>
            <w:noWrap/>
            <w:vAlign w:val="bottom"/>
            <w:hideMark/>
          </w:tcPr>
          <w:p w14:paraId="7A4CD83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10EC01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r>
      <w:tr w:rsidR="00D57862" w:rsidRPr="00642A95" w14:paraId="4B002681" w14:textId="77777777" w:rsidTr="001B02A3">
        <w:tc>
          <w:tcPr>
            <w:tcW w:w="915" w:type="dxa"/>
            <w:tcBorders>
              <w:top w:val="nil"/>
              <w:left w:val="nil"/>
              <w:bottom w:val="nil"/>
              <w:right w:val="nil"/>
            </w:tcBorders>
            <w:shd w:val="clear" w:color="auto" w:fill="auto"/>
            <w:noWrap/>
            <w:vAlign w:val="bottom"/>
            <w:hideMark/>
          </w:tcPr>
          <w:p w14:paraId="6D78C9C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R100622</w:t>
            </w:r>
          </w:p>
        </w:tc>
        <w:tc>
          <w:tcPr>
            <w:tcW w:w="2839" w:type="dxa"/>
            <w:tcBorders>
              <w:top w:val="nil"/>
              <w:left w:val="nil"/>
              <w:bottom w:val="nil"/>
              <w:right w:val="nil"/>
            </w:tcBorders>
            <w:shd w:val="clear" w:color="auto" w:fill="auto"/>
            <w:noWrap/>
            <w:vAlign w:val="bottom"/>
            <w:hideMark/>
          </w:tcPr>
          <w:p w14:paraId="4DE1F26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COP11 - RM Africa</w:t>
            </w:r>
          </w:p>
        </w:tc>
        <w:tc>
          <w:tcPr>
            <w:tcW w:w="899" w:type="dxa"/>
            <w:tcBorders>
              <w:top w:val="nil"/>
              <w:left w:val="nil"/>
              <w:bottom w:val="nil"/>
              <w:right w:val="nil"/>
            </w:tcBorders>
            <w:shd w:val="clear" w:color="auto" w:fill="auto"/>
            <w:noWrap/>
            <w:vAlign w:val="bottom"/>
            <w:hideMark/>
          </w:tcPr>
          <w:p w14:paraId="701CE68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w:t>
            </w:r>
          </w:p>
        </w:tc>
        <w:tc>
          <w:tcPr>
            <w:tcW w:w="236" w:type="dxa"/>
            <w:tcBorders>
              <w:top w:val="nil"/>
              <w:left w:val="nil"/>
              <w:bottom w:val="nil"/>
              <w:right w:val="nil"/>
            </w:tcBorders>
            <w:shd w:val="clear" w:color="auto" w:fill="auto"/>
            <w:noWrap/>
            <w:vAlign w:val="bottom"/>
            <w:hideMark/>
          </w:tcPr>
          <w:p w14:paraId="1FC4C11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A2FF5C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CF5BBF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A3A0F8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2071E16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BE09A3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w:t>
            </w:r>
          </w:p>
        </w:tc>
        <w:tc>
          <w:tcPr>
            <w:tcW w:w="156" w:type="dxa"/>
            <w:tcBorders>
              <w:top w:val="nil"/>
              <w:left w:val="nil"/>
              <w:bottom w:val="nil"/>
              <w:right w:val="nil"/>
            </w:tcBorders>
            <w:shd w:val="clear" w:color="auto" w:fill="auto"/>
            <w:noWrap/>
            <w:vAlign w:val="bottom"/>
            <w:hideMark/>
          </w:tcPr>
          <w:p w14:paraId="0288DE2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7BEBA5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D57862" w:rsidRPr="00642A95" w14:paraId="184039F7" w14:textId="77777777" w:rsidTr="001B02A3">
        <w:tc>
          <w:tcPr>
            <w:tcW w:w="915" w:type="dxa"/>
            <w:tcBorders>
              <w:top w:val="nil"/>
              <w:left w:val="nil"/>
              <w:bottom w:val="nil"/>
              <w:right w:val="nil"/>
            </w:tcBorders>
            <w:shd w:val="clear" w:color="auto" w:fill="auto"/>
            <w:noWrap/>
            <w:vAlign w:val="bottom"/>
            <w:hideMark/>
          </w:tcPr>
          <w:p w14:paraId="5FD1ED7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R100630</w:t>
            </w:r>
          </w:p>
        </w:tc>
        <w:tc>
          <w:tcPr>
            <w:tcW w:w="2839" w:type="dxa"/>
            <w:tcBorders>
              <w:top w:val="nil"/>
              <w:left w:val="nil"/>
              <w:bottom w:val="nil"/>
              <w:right w:val="nil"/>
            </w:tcBorders>
            <w:shd w:val="clear" w:color="auto" w:fill="auto"/>
            <w:noWrap/>
            <w:vAlign w:val="bottom"/>
            <w:hideMark/>
          </w:tcPr>
          <w:p w14:paraId="1390D15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COP12 Admin budget</w:t>
            </w:r>
          </w:p>
        </w:tc>
        <w:tc>
          <w:tcPr>
            <w:tcW w:w="899" w:type="dxa"/>
            <w:tcBorders>
              <w:top w:val="nil"/>
              <w:left w:val="nil"/>
              <w:bottom w:val="nil"/>
              <w:right w:val="nil"/>
            </w:tcBorders>
            <w:shd w:val="clear" w:color="auto" w:fill="auto"/>
            <w:noWrap/>
            <w:vAlign w:val="bottom"/>
            <w:hideMark/>
          </w:tcPr>
          <w:p w14:paraId="35BAE26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128</w:t>
            </w:r>
          </w:p>
        </w:tc>
        <w:tc>
          <w:tcPr>
            <w:tcW w:w="236" w:type="dxa"/>
            <w:tcBorders>
              <w:top w:val="nil"/>
              <w:left w:val="nil"/>
              <w:bottom w:val="nil"/>
              <w:right w:val="nil"/>
            </w:tcBorders>
            <w:shd w:val="clear" w:color="auto" w:fill="auto"/>
            <w:noWrap/>
            <w:vAlign w:val="bottom"/>
            <w:hideMark/>
          </w:tcPr>
          <w:p w14:paraId="5D8C31F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666541B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(80)</w:t>
            </w:r>
          </w:p>
        </w:tc>
        <w:tc>
          <w:tcPr>
            <w:tcW w:w="236" w:type="dxa"/>
            <w:tcBorders>
              <w:top w:val="nil"/>
              <w:left w:val="nil"/>
              <w:bottom w:val="nil"/>
              <w:right w:val="nil"/>
            </w:tcBorders>
            <w:shd w:val="clear" w:color="auto" w:fill="auto"/>
            <w:noWrap/>
            <w:vAlign w:val="bottom"/>
            <w:hideMark/>
          </w:tcPr>
          <w:p w14:paraId="559809A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44B6967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w:t>
            </w:r>
          </w:p>
        </w:tc>
        <w:tc>
          <w:tcPr>
            <w:tcW w:w="236" w:type="dxa"/>
            <w:gridSpan w:val="2"/>
            <w:tcBorders>
              <w:top w:val="nil"/>
              <w:left w:val="nil"/>
              <w:bottom w:val="nil"/>
              <w:right w:val="nil"/>
            </w:tcBorders>
            <w:shd w:val="clear" w:color="auto" w:fill="auto"/>
            <w:noWrap/>
            <w:vAlign w:val="bottom"/>
            <w:hideMark/>
          </w:tcPr>
          <w:p w14:paraId="2BB754C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33C58A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(40)</w:t>
            </w:r>
          </w:p>
        </w:tc>
        <w:tc>
          <w:tcPr>
            <w:tcW w:w="156" w:type="dxa"/>
            <w:tcBorders>
              <w:top w:val="nil"/>
              <w:left w:val="nil"/>
              <w:bottom w:val="nil"/>
              <w:right w:val="nil"/>
            </w:tcBorders>
            <w:shd w:val="clear" w:color="auto" w:fill="auto"/>
            <w:noWrap/>
            <w:vAlign w:val="bottom"/>
            <w:hideMark/>
          </w:tcPr>
          <w:p w14:paraId="2D22740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1DCB386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D57862" w:rsidRPr="00642A95" w14:paraId="27963619" w14:textId="77777777" w:rsidTr="001B02A3">
        <w:tc>
          <w:tcPr>
            <w:tcW w:w="915" w:type="dxa"/>
            <w:tcBorders>
              <w:top w:val="nil"/>
              <w:left w:val="nil"/>
              <w:bottom w:val="nil"/>
              <w:right w:val="nil"/>
            </w:tcBorders>
            <w:shd w:val="clear" w:color="auto" w:fill="auto"/>
            <w:noWrap/>
            <w:vAlign w:val="bottom"/>
            <w:hideMark/>
          </w:tcPr>
          <w:p w14:paraId="72FC6B1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R100631</w:t>
            </w:r>
          </w:p>
        </w:tc>
        <w:tc>
          <w:tcPr>
            <w:tcW w:w="2839" w:type="dxa"/>
            <w:tcBorders>
              <w:top w:val="nil"/>
              <w:left w:val="nil"/>
              <w:bottom w:val="nil"/>
              <w:right w:val="nil"/>
            </w:tcBorders>
            <w:shd w:val="clear" w:color="auto" w:fill="auto"/>
            <w:noWrap/>
            <w:vAlign w:val="bottom"/>
            <w:hideMark/>
          </w:tcPr>
          <w:p w14:paraId="58A4E0D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COP - Delegate Support</w:t>
            </w:r>
          </w:p>
        </w:tc>
        <w:tc>
          <w:tcPr>
            <w:tcW w:w="899" w:type="dxa"/>
            <w:tcBorders>
              <w:top w:val="nil"/>
              <w:left w:val="nil"/>
              <w:bottom w:val="nil"/>
              <w:right w:val="nil"/>
            </w:tcBorders>
            <w:shd w:val="clear" w:color="auto" w:fill="auto"/>
            <w:noWrap/>
            <w:vAlign w:val="bottom"/>
            <w:hideMark/>
          </w:tcPr>
          <w:p w14:paraId="48536F3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(28)</w:t>
            </w:r>
          </w:p>
        </w:tc>
        <w:tc>
          <w:tcPr>
            <w:tcW w:w="236" w:type="dxa"/>
            <w:tcBorders>
              <w:top w:val="nil"/>
              <w:left w:val="nil"/>
              <w:bottom w:val="nil"/>
              <w:right w:val="nil"/>
            </w:tcBorders>
            <w:shd w:val="clear" w:color="auto" w:fill="auto"/>
            <w:noWrap/>
            <w:vAlign w:val="bottom"/>
            <w:hideMark/>
          </w:tcPr>
          <w:p w14:paraId="43DDED7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33EBC45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236" w:type="dxa"/>
            <w:tcBorders>
              <w:top w:val="nil"/>
              <w:left w:val="nil"/>
              <w:bottom w:val="nil"/>
              <w:right w:val="nil"/>
            </w:tcBorders>
            <w:shd w:val="clear" w:color="auto" w:fill="auto"/>
            <w:noWrap/>
            <w:vAlign w:val="bottom"/>
            <w:hideMark/>
          </w:tcPr>
          <w:p w14:paraId="76D772A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42573E7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280489E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512AB2D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6E1ABE3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1300FA7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r>
      <w:tr w:rsidR="00D57862" w:rsidRPr="00642A95" w14:paraId="666AF26B" w14:textId="77777777" w:rsidTr="001B02A3">
        <w:tc>
          <w:tcPr>
            <w:tcW w:w="915" w:type="dxa"/>
            <w:tcBorders>
              <w:top w:val="nil"/>
              <w:left w:val="nil"/>
              <w:bottom w:val="nil"/>
              <w:right w:val="nil"/>
            </w:tcBorders>
            <w:shd w:val="clear" w:color="auto" w:fill="auto"/>
            <w:noWrap/>
            <w:vAlign w:val="bottom"/>
            <w:hideMark/>
          </w:tcPr>
          <w:p w14:paraId="48A628C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R100815</w:t>
            </w:r>
          </w:p>
        </w:tc>
        <w:tc>
          <w:tcPr>
            <w:tcW w:w="2839" w:type="dxa"/>
            <w:tcBorders>
              <w:top w:val="nil"/>
              <w:left w:val="nil"/>
              <w:bottom w:val="nil"/>
              <w:right w:val="nil"/>
            </w:tcBorders>
            <w:shd w:val="clear" w:color="auto" w:fill="auto"/>
            <w:noWrap/>
            <w:vAlign w:val="bottom"/>
            <w:hideMark/>
          </w:tcPr>
          <w:p w14:paraId="297685D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2015</w:t>
            </w:r>
          </w:p>
        </w:tc>
        <w:tc>
          <w:tcPr>
            <w:tcW w:w="899" w:type="dxa"/>
            <w:tcBorders>
              <w:top w:val="nil"/>
              <w:left w:val="nil"/>
              <w:bottom w:val="nil"/>
              <w:right w:val="nil"/>
            </w:tcBorders>
            <w:shd w:val="clear" w:color="auto" w:fill="auto"/>
            <w:noWrap/>
            <w:vAlign w:val="bottom"/>
            <w:hideMark/>
          </w:tcPr>
          <w:p w14:paraId="42F9BAD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w:t>
            </w:r>
          </w:p>
        </w:tc>
        <w:tc>
          <w:tcPr>
            <w:tcW w:w="236" w:type="dxa"/>
            <w:tcBorders>
              <w:top w:val="nil"/>
              <w:left w:val="nil"/>
              <w:bottom w:val="nil"/>
              <w:right w:val="nil"/>
            </w:tcBorders>
            <w:shd w:val="clear" w:color="auto" w:fill="auto"/>
            <w:noWrap/>
            <w:vAlign w:val="bottom"/>
            <w:hideMark/>
          </w:tcPr>
          <w:p w14:paraId="018177E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EE118A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C7AB82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0AF8539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(16)</w:t>
            </w:r>
          </w:p>
        </w:tc>
        <w:tc>
          <w:tcPr>
            <w:tcW w:w="236" w:type="dxa"/>
            <w:gridSpan w:val="2"/>
            <w:tcBorders>
              <w:top w:val="nil"/>
              <w:left w:val="nil"/>
              <w:bottom w:val="nil"/>
              <w:right w:val="nil"/>
            </w:tcBorders>
            <w:shd w:val="clear" w:color="auto" w:fill="auto"/>
            <w:noWrap/>
            <w:vAlign w:val="bottom"/>
            <w:hideMark/>
          </w:tcPr>
          <w:p w14:paraId="73AAA49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7478F03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156" w:type="dxa"/>
            <w:tcBorders>
              <w:top w:val="nil"/>
              <w:left w:val="nil"/>
              <w:bottom w:val="nil"/>
              <w:right w:val="nil"/>
            </w:tcBorders>
            <w:shd w:val="clear" w:color="auto" w:fill="auto"/>
            <w:noWrap/>
            <w:vAlign w:val="bottom"/>
            <w:hideMark/>
          </w:tcPr>
          <w:p w14:paraId="5EA3A8F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4796273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w:t>
            </w:r>
          </w:p>
        </w:tc>
      </w:tr>
      <w:tr w:rsidR="00D57862" w:rsidRPr="00642A95" w14:paraId="25C51911" w14:textId="77777777" w:rsidTr="001B02A3">
        <w:tc>
          <w:tcPr>
            <w:tcW w:w="915" w:type="dxa"/>
            <w:tcBorders>
              <w:top w:val="nil"/>
              <w:left w:val="nil"/>
              <w:bottom w:val="nil"/>
              <w:right w:val="nil"/>
            </w:tcBorders>
            <w:shd w:val="clear" w:color="auto" w:fill="auto"/>
            <w:noWrap/>
            <w:vAlign w:val="bottom"/>
            <w:hideMark/>
          </w:tcPr>
          <w:p w14:paraId="2FE2EEB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R100816</w:t>
            </w:r>
          </w:p>
        </w:tc>
        <w:tc>
          <w:tcPr>
            <w:tcW w:w="2839" w:type="dxa"/>
            <w:tcBorders>
              <w:top w:val="nil"/>
              <w:left w:val="nil"/>
              <w:bottom w:val="nil"/>
              <w:right w:val="nil"/>
            </w:tcBorders>
            <w:shd w:val="clear" w:color="auto" w:fill="auto"/>
            <w:noWrap/>
            <w:vAlign w:val="bottom"/>
            <w:hideMark/>
          </w:tcPr>
          <w:p w14:paraId="2FED391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2016</w:t>
            </w:r>
          </w:p>
        </w:tc>
        <w:tc>
          <w:tcPr>
            <w:tcW w:w="899" w:type="dxa"/>
            <w:tcBorders>
              <w:top w:val="nil"/>
              <w:left w:val="nil"/>
              <w:bottom w:val="nil"/>
              <w:right w:val="nil"/>
            </w:tcBorders>
            <w:shd w:val="clear" w:color="auto" w:fill="auto"/>
            <w:noWrap/>
            <w:vAlign w:val="bottom"/>
            <w:hideMark/>
          </w:tcPr>
          <w:p w14:paraId="3AB3702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w:t>
            </w:r>
          </w:p>
        </w:tc>
        <w:tc>
          <w:tcPr>
            <w:tcW w:w="236" w:type="dxa"/>
            <w:tcBorders>
              <w:top w:val="nil"/>
              <w:left w:val="nil"/>
              <w:bottom w:val="nil"/>
              <w:right w:val="nil"/>
            </w:tcBorders>
            <w:shd w:val="clear" w:color="auto" w:fill="auto"/>
            <w:noWrap/>
            <w:vAlign w:val="bottom"/>
            <w:hideMark/>
          </w:tcPr>
          <w:p w14:paraId="10E1A73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3BD89AC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271</w:t>
            </w:r>
          </w:p>
        </w:tc>
        <w:tc>
          <w:tcPr>
            <w:tcW w:w="236" w:type="dxa"/>
            <w:tcBorders>
              <w:top w:val="nil"/>
              <w:left w:val="nil"/>
              <w:bottom w:val="nil"/>
              <w:right w:val="nil"/>
            </w:tcBorders>
            <w:shd w:val="clear" w:color="auto" w:fill="auto"/>
            <w:noWrap/>
            <w:vAlign w:val="bottom"/>
            <w:hideMark/>
          </w:tcPr>
          <w:p w14:paraId="7FB7C90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48A7AC2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(152)</w:t>
            </w:r>
          </w:p>
        </w:tc>
        <w:tc>
          <w:tcPr>
            <w:tcW w:w="236" w:type="dxa"/>
            <w:gridSpan w:val="2"/>
            <w:tcBorders>
              <w:top w:val="nil"/>
              <w:left w:val="nil"/>
              <w:bottom w:val="nil"/>
              <w:right w:val="nil"/>
            </w:tcBorders>
            <w:shd w:val="clear" w:color="auto" w:fill="auto"/>
            <w:noWrap/>
            <w:vAlign w:val="bottom"/>
            <w:hideMark/>
          </w:tcPr>
          <w:p w14:paraId="6383CD7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526F7AF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19CD634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7662C7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114</w:t>
            </w:r>
          </w:p>
        </w:tc>
      </w:tr>
      <w:tr w:rsidR="00D57862" w:rsidRPr="00642A95" w14:paraId="662A5320" w14:textId="77777777" w:rsidTr="001B02A3">
        <w:tc>
          <w:tcPr>
            <w:tcW w:w="915" w:type="dxa"/>
            <w:tcBorders>
              <w:top w:val="nil"/>
              <w:left w:val="nil"/>
              <w:bottom w:val="nil"/>
              <w:right w:val="nil"/>
            </w:tcBorders>
            <w:shd w:val="clear" w:color="auto" w:fill="auto"/>
            <w:noWrap/>
            <w:vAlign w:val="bottom"/>
            <w:hideMark/>
          </w:tcPr>
          <w:p w14:paraId="155F657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R100902</w:t>
            </w:r>
          </w:p>
        </w:tc>
        <w:tc>
          <w:tcPr>
            <w:tcW w:w="2839" w:type="dxa"/>
            <w:tcBorders>
              <w:top w:val="nil"/>
              <w:left w:val="nil"/>
              <w:bottom w:val="nil"/>
              <w:right w:val="nil"/>
            </w:tcBorders>
            <w:shd w:val="clear" w:color="auto" w:fill="auto"/>
            <w:noWrap/>
            <w:vAlign w:val="bottom"/>
            <w:hideMark/>
          </w:tcPr>
          <w:p w14:paraId="07C33F6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STRP 2009-2011</w:t>
            </w:r>
          </w:p>
        </w:tc>
        <w:tc>
          <w:tcPr>
            <w:tcW w:w="899" w:type="dxa"/>
            <w:tcBorders>
              <w:top w:val="nil"/>
              <w:left w:val="nil"/>
              <w:bottom w:val="nil"/>
              <w:right w:val="nil"/>
            </w:tcBorders>
            <w:shd w:val="clear" w:color="auto" w:fill="auto"/>
            <w:noWrap/>
            <w:vAlign w:val="bottom"/>
            <w:hideMark/>
          </w:tcPr>
          <w:p w14:paraId="6862F68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c>
          <w:tcPr>
            <w:tcW w:w="236" w:type="dxa"/>
            <w:tcBorders>
              <w:top w:val="nil"/>
              <w:left w:val="nil"/>
              <w:bottom w:val="nil"/>
              <w:right w:val="nil"/>
            </w:tcBorders>
            <w:shd w:val="clear" w:color="auto" w:fill="auto"/>
            <w:noWrap/>
            <w:vAlign w:val="bottom"/>
            <w:hideMark/>
          </w:tcPr>
          <w:p w14:paraId="3797884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4B540EB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2C482A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7D51F2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4618F6F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6C6DC1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55F7067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00C023C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r>
      <w:tr w:rsidR="00D57862" w:rsidRPr="00642A95" w14:paraId="2B685CE7" w14:textId="77777777" w:rsidTr="001B02A3">
        <w:tc>
          <w:tcPr>
            <w:tcW w:w="915" w:type="dxa"/>
            <w:tcBorders>
              <w:top w:val="nil"/>
              <w:left w:val="nil"/>
              <w:bottom w:val="nil"/>
              <w:right w:val="nil"/>
            </w:tcBorders>
            <w:shd w:val="clear" w:color="auto" w:fill="auto"/>
            <w:noWrap/>
            <w:vAlign w:val="bottom"/>
            <w:hideMark/>
          </w:tcPr>
          <w:p w14:paraId="00C3E2C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R100903</w:t>
            </w:r>
          </w:p>
        </w:tc>
        <w:tc>
          <w:tcPr>
            <w:tcW w:w="2839" w:type="dxa"/>
            <w:tcBorders>
              <w:top w:val="nil"/>
              <w:left w:val="nil"/>
              <w:bottom w:val="nil"/>
              <w:right w:val="nil"/>
            </w:tcBorders>
            <w:shd w:val="clear" w:color="auto" w:fill="auto"/>
            <w:noWrap/>
            <w:vAlign w:val="bottom"/>
            <w:hideMark/>
          </w:tcPr>
          <w:p w14:paraId="75E067D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STRP 2013-2015</w:t>
            </w:r>
          </w:p>
        </w:tc>
        <w:tc>
          <w:tcPr>
            <w:tcW w:w="899" w:type="dxa"/>
            <w:tcBorders>
              <w:top w:val="nil"/>
              <w:left w:val="nil"/>
              <w:bottom w:val="nil"/>
              <w:right w:val="nil"/>
            </w:tcBorders>
            <w:shd w:val="clear" w:color="auto" w:fill="auto"/>
            <w:noWrap/>
            <w:vAlign w:val="bottom"/>
            <w:hideMark/>
          </w:tcPr>
          <w:p w14:paraId="3CFC00F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113</w:t>
            </w:r>
          </w:p>
        </w:tc>
        <w:tc>
          <w:tcPr>
            <w:tcW w:w="236" w:type="dxa"/>
            <w:tcBorders>
              <w:top w:val="nil"/>
              <w:left w:val="nil"/>
              <w:bottom w:val="nil"/>
              <w:right w:val="nil"/>
            </w:tcBorders>
            <w:shd w:val="clear" w:color="auto" w:fill="auto"/>
            <w:noWrap/>
            <w:vAlign w:val="bottom"/>
            <w:hideMark/>
          </w:tcPr>
          <w:p w14:paraId="2ABCE32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2B636BE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202FEFE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A1399C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0D005DB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6217DBD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4859C74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373FF35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113</w:t>
            </w:r>
          </w:p>
        </w:tc>
      </w:tr>
      <w:tr w:rsidR="00D57862" w:rsidRPr="00642A95" w14:paraId="4110586B" w14:textId="77777777" w:rsidTr="001B02A3">
        <w:tc>
          <w:tcPr>
            <w:tcW w:w="915" w:type="dxa"/>
            <w:tcBorders>
              <w:top w:val="nil"/>
              <w:left w:val="nil"/>
              <w:bottom w:val="nil"/>
              <w:right w:val="nil"/>
            </w:tcBorders>
            <w:shd w:val="clear" w:color="auto" w:fill="auto"/>
            <w:noWrap/>
            <w:vAlign w:val="bottom"/>
            <w:hideMark/>
          </w:tcPr>
          <w:p w14:paraId="5DC0D82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R100904</w:t>
            </w:r>
          </w:p>
        </w:tc>
        <w:tc>
          <w:tcPr>
            <w:tcW w:w="2839" w:type="dxa"/>
            <w:tcBorders>
              <w:top w:val="nil"/>
              <w:left w:val="nil"/>
              <w:bottom w:val="nil"/>
              <w:right w:val="nil"/>
            </w:tcBorders>
            <w:shd w:val="clear" w:color="auto" w:fill="auto"/>
            <w:noWrap/>
            <w:vAlign w:val="bottom"/>
            <w:hideMark/>
          </w:tcPr>
          <w:p w14:paraId="4A30CF3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STRP 2016-2018</w:t>
            </w:r>
          </w:p>
        </w:tc>
        <w:tc>
          <w:tcPr>
            <w:tcW w:w="899" w:type="dxa"/>
            <w:tcBorders>
              <w:top w:val="nil"/>
              <w:left w:val="nil"/>
              <w:bottom w:val="nil"/>
              <w:right w:val="nil"/>
            </w:tcBorders>
            <w:shd w:val="clear" w:color="auto" w:fill="auto"/>
            <w:noWrap/>
            <w:vAlign w:val="bottom"/>
            <w:hideMark/>
          </w:tcPr>
          <w:p w14:paraId="4D897D2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2E92AEF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4C4EE7E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0A22C51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2F08E3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c>
          <w:tcPr>
            <w:tcW w:w="236" w:type="dxa"/>
            <w:gridSpan w:val="2"/>
            <w:tcBorders>
              <w:top w:val="nil"/>
              <w:left w:val="nil"/>
              <w:bottom w:val="nil"/>
              <w:right w:val="nil"/>
            </w:tcBorders>
            <w:shd w:val="clear" w:color="auto" w:fill="auto"/>
            <w:noWrap/>
            <w:vAlign w:val="bottom"/>
            <w:hideMark/>
          </w:tcPr>
          <w:p w14:paraId="118E073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0B88ED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40</w:t>
            </w:r>
          </w:p>
        </w:tc>
        <w:tc>
          <w:tcPr>
            <w:tcW w:w="156" w:type="dxa"/>
            <w:tcBorders>
              <w:top w:val="nil"/>
              <w:left w:val="nil"/>
              <w:bottom w:val="nil"/>
              <w:right w:val="nil"/>
            </w:tcBorders>
            <w:shd w:val="clear" w:color="auto" w:fill="auto"/>
            <w:noWrap/>
            <w:vAlign w:val="bottom"/>
            <w:hideMark/>
          </w:tcPr>
          <w:p w14:paraId="134CCC9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0451615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r>
      <w:tr w:rsidR="00D57862" w:rsidRPr="00642A95" w14:paraId="3CB4255D" w14:textId="77777777" w:rsidTr="001B02A3">
        <w:tc>
          <w:tcPr>
            <w:tcW w:w="915" w:type="dxa"/>
            <w:tcBorders>
              <w:top w:val="nil"/>
              <w:left w:val="nil"/>
              <w:bottom w:val="nil"/>
              <w:right w:val="nil"/>
            </w:tcBorders>
            <w:shd w:val="clear" w:color="auto" w:fill="auto"/>
            <w:noWrap/>
            <w:vAlign w:val="bottom"/>
            <w:hideMark/>
          </w:tcPr>
          <w:p w14:paraId="2B1CC67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R100910</w:t>
            </w:r>
          </w:p>
        </w:tc>
        <w:tc>
          <w:tcPr>
            <w:tcW w:w="2839" w:type="dxa"/>
            <w:tcBorders>
              <w:top w:val="nil"/>
              <w:left w:val="nil"/>
              <w:bottom w:val="nil"/>
              <w:right w:val="nil"/>
            </w:tcBorders>
            <w:shd w:val="clear" w:color="auto" w:fill="auto"/>
            <w:noWrap/>
            <w:vAlign w:val="bottom"/>
            <w:hideMark/>
          </w:tcPr>
          <w:p w14:paraId="09F72CB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TEEB</w:t>
            </w:r>
          </w:p>
        </w:tc>
        <w:tc>
          <w:tcPr>
            <w:tcW w:w="899" w:type="dxa"/>
            <w:tcBorders>
              <w:top w:val="nil"/>
              <w:left w:val="nil"/>
              <w:bottom w:val="nil"/>
              <w:right w:val="nil"/>
            </w:tcBorders>
            <w:shd w:val="clear" w:color="auto" w:fill="auto"/>
            <w:noWrap/>
            <w:vAlign w:val="bottom"/>
            <w:hideMark/>
          </w:tcPr>
          <w:p w14:paraId="6A7AF54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39</w:t>
            </w:r>
          </w:p>
        </w:tc>
        <w:tc>
          <w:tcPr>
            <w:tcW w:w="236" w:type="dxa"/>
            <w:tcBorders>
              <w:top w:val="nil"/>
              <w:left w:val="nil"/>
              <w:bottom w:val="nil"/>
              <w:right w:val="nil"/>
            </w:tcBorders>
            <w:shd w:val="clear" w:color="auto" w:fill="auto"/>
            <w:noWrap/>
            <w:vAlign w:val="bottom"/>
            <w:hideMark/>
          </w:tcPr>
          <w:p w14:paraId="0A211A6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32FEF1A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98986C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2C039A5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2143E72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508635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6DD7F11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1048320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39</w:t>
            </w:r>
          </w:p>
        </w:tc>
      </w:tr>
      <w:tr w:rsidR="00D57862" w:rsidRPr="00642A95" w14:paraId="7354B94A" w14:textId="77777777" w:rsidTr="001B02A3">
        <w:tc>
          <w:tcPr>
            <w:tcW w:w="915" w:type="dxa"/>
            <w:tcBorders>
              <w:top w:val="nil"/>
              <w:left w:val="nil"/>
              <w:bottom w:val="nil"/>
              <w:right w:val="nil"/>
            </w:tcBorders>
            <w:shd w:val="clear" w:color="auto" w:fill="auto"/>
            <w:noWrap/>
            <w:vAlign w:val="bottom"/>
            <w:hideMark/>
          </w:tcPr>
          <w:p w14:paraId="660A2D0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R101000</w:t>
            </w:r>
          </w:p>
        </w:tc>
        <w:tc>
          <w:tcPr>
            <w:tcW w:w="2839" w:type="dxa"/>
            <w:tcBorders>
              <w:top w:val="nil"/>
              <w:left w:val="nil"/>
              <w:bottom w:val="nil"/>
              <w:right w:val="nil"/>
            </w:tcBorders>
            <w:shd w:val="clear" w:color="auto" w:fill="auto"/>
            <w:noWrap/>
            <w:vAlign w:val="bottom"/>
            <w:hideMark/>
          </w:tcPr>
          <w:p w14:paraId="2F6F9535" w14:textId="77777777" w:rsidR="00D57862" w:rsidRPr="002B3646" w:rsidRDefault="00D57862" w:rsidP="002B7987">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SSFA, Expert Group on Water Cycle</w:t>
            </w:r>
          </w:p>
        </w:tc>
        <w:tc>
          <w:tcPr>
            <w:tcW w:w="899" w:type="dxa"/>
            <w:tcBorders>
              <w:top w:val="nil"/>
              <w:left w:val="nil"/>
              <w:bottom w:val="nil"/>
              <w:right w:val="nil"/>
            </w:tcBorders>
            <w:shd w:val="clear" w:color="auto" w:fill="auto"/>
            <w:noWrap/>
            <w:vAlign w:val="bottom"/>
            <w:hideMark/>
          </w:tcPr>
          <w:p w14:paraId="66BBD64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26</w:t>
            </w:r>
          </w:p>
        </w:tc>
        <w:tc>
          <w:tcPr>
            <w:tcW w:w="236" w:type="dxa"/>
            <w:tcBorders>
              <w:top w:val="nil"/>
              <w:left w:val="nil"/>
              <w:bottom w:val="nil"/>
              <w:right w:val="nil"/>
            </w:tcBorders>
            <w:shd w:val="clear" w:color="auto" w:fill="auto"/>
            <w:noWrap/>
            <w:vAlign w:val="bottom"/>
            <w:hideMark/>
          </w:tcPr>
          <w:p w14:paraId="4F18AC0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008C458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20546D1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1E8E5E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3EC924F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59B65D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w:t>
            </w:r>
          </w:p>
        </w:tc>
        <w:tc>
          <w:tcPr>
            <w:tcW w:w="156" w:type="dxa"/>
            <w:tcBorders>
              <w:top w:val="nil"/>
              <w:left w:val="nil"/>
              <w:bottom w:val="nil"/>
              <w:right w:val="nil"/>
            </w:tcBorders>
            <w:shd w:val="clear" w:color="auto" w:fill="auto"/>
            <w:noWrap/>
            <w:vAlign w:val="bottom"/>
            <w:hideMark/>
          </w:tcPr>
          <w:p w14:paraId="759E50E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592946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21</w:t>
            </w:r>
          </w:p>
        </w:tc>
      </w:tr>
      <w:tr w:rsidR="00D57862" w:rsidRPr="00642A95" w14:paraId="4A81335F" w14:textId="77777777" w:rsidTr="001B02A3">
        <w:tc>
          <w:tcPr>
            <w:tcW w:w="915" w:type="dxa"/>
            <w:tcBorders>
              <w:top w:val="nil"/>
              <w:left w:val="nil"/>
              <w:bottom w:val="nil"/>
              <w:right w:val="nil"/>
            </w:tcBorders>
            <w:shd w:val="clear" w:color="auto" w:fill="auto"/>
            <w:noWrap/>
            <w:vAlign w:val="bottom"/>
            <w:hideMark/>
          </w:tcPr>
          <w:p w14:paraId="145545B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R101001</w:t>
            </w:r>
          </w:p>
        </w:tc>
        <w:tc>
          <w:tcPr>
            <w:tcW w:w="2839" w:type="dxa"/>
            <w:tcBorders>
              <w:top w:val="nil"/>
              <w:left w:val="nil"/>
              <w:bottom w:val="nil"/>
              <w:right w:val="nil"/>
            </w:tcBorders>
            <w:shd w:val="clear" w:color="auto" w:fill="auto"/>
            <w:noWrap/>
            <w:vAlign w:val="bottom"/>
            <w:hideMark/>
          </w:tcPr>
          <w:p w14:paraId="266064C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WCMC, Online National Report Format</w:t>
            </w:r>
          </w:p>
        </w:tc>
        <w:tc>
          <w:tcPr>
            <w:tcW w:w="899" w:type="dxa"/>
            <w:tcBorders>
              <w:top w:val="nil"/>
              <w:left w:val="nil"/>
              <w:bottom w:val="nil"/>
              <w:right w:val="nil"/>
            </w:tcBorders>
            <w:shd w:val="clear" w:color="auto" w:fill="auto"/>
            <w:noWrap/>
            <w:vAlign w:val="bottom"/>
            <w:hideMark/>
          </w:tcPr>
          <w:p w14:paraId="5B081F2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57</w:t>
            </w:r>
          </w:p>
        </w:tc>
        <w:tc>
          <w:tcPr>
            <w:tcW w:w="236" w:type="dxa"/>
            <w:tcBorders>
              <w:top w:val="nil"/>
              <w:left w:val="nil"/>
              <w:bottom w:val="nil"/>
              <w:right w:val="nil"/>
            </w:tcBorders>
            <w:shd w:val="clear" w:color="auto" w:fill="auto"/>
            <w:noWrap/>
            <w:vAlign w:val="bottom"/>
            <w:hideMark/>
          </w:tcPr>
          <w:p w14:paraId="61A11A9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C8564B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2475051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8500F2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(20)</w:t>
            </w:r>
          </w:p>
        </w:tc>
        <w:tc>
          <w:tcPr>
            <w:tcW w:w="236" w:type="dxa"/>
            <w:gridSpan w:val="2"/>
            <w:tcBorders>
              <w:top w:val="nil"/>
              <w:left w:val="nil"/>
              <w:bottom w:val="nil"/>
              <w:right w:val="nil"/>
            </w:tcBorders>
            <w:shd w:val="clear" w:color="auto" w:fill="auto"/>
            <w:noWrap/>
            <w:vAlign w:val="bottom"/>
            <w:hideMark/>
          </w:tcPr>
          <w:p w14:paraId="72622AE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B15A52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(24)</w:t>
            </w:r>
          </w:p>
        </w:tc>
        <w:tc>
          <w:tcPr>
            <w:tcW w:w="156" w:type="dxa"/>
            <w:tcBorders>
              <w:top w:val="nil"/>
              <w:left w:val="nil"/>
              <w:bottom w:val="nil"/>
              <w:right w:val="nil"/>
            </w:tcBorders>
            <w:shd w:val="clear" w:color="auto" w:fill="auto"/>
            <w:noWrap/>
            <w:vAlign w:val="bottom"/>
            <w:hideMark/>
          </w:tcPr>
          <w:p w14:paraId="486EC2E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C37248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13</w:t>
            </w:r>
          </w:p>
        </w:tc>
      </w:tr>
      <w:tr w:rsidR="00D57862" w:rsidRPr="00642A95" w14:paraId="5872E0EA" w14:textId="77777777" w:rsidTr="001B02A3">
        <w:tc>
          <w:tcPr>
            <w:tcW w:w="915" w:type="dxa"/>
            <w:tcBorders>
              <w:top w:val="nil"/>
              <w:left w:val="nil"/>
              <w:bottom w:val="nil"/>
              <w:right w:val="nil"/>
            </w:tcBorders>
            <w:shd w:val="clear" w:color="auto" w:fill="auto"/>
            <w:noWrap/>
            <w:vAlign w:val="bottom"/>
            <w:hideMark/>
          </w:tcPr>
          <w:p w14:paraId="599CA5A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R101002</w:t>
            </w:r>
          </w:p>
        </w:tc>
        <w:tc>
          <w:tcPr>
            <w:tcW w:w="2839" w:type="dxa"/>
            <w:tcBorders>
              <w:top w:val="nil"/>
              <w:left w:val="nil"/>
              <w:bottom w:val="nil"/>
              <w:right w:val="nil"/>
            </w:tcBorders>
            <w:shd w:val="clear" w:color="auto" w:fill="auto"/>
            <w:noWrap/>
            <w:vAlign w:val="bottom"/>
            <w:hideMark/>
          </w:tcPr>
          <w:p w14:paraId="698C690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NORAD 2015</w:t>
            </w:r>
          </w:p>
        </w:tc>
        <w:tc>
          <w:tcPr>
            <w:tcW w:w="899" w:type="dxa"/>
            <w:tcBorders>
              <w:top w:val="nil"/>
              <w:left w:val="nil"/>
              <w:bottom w:val="nil"/>
              <w:right w:val="nil"/>
            </w:tcBorders>
            <w:shd w:val="clear" w:color="auto" w:fill="auto"/>
            <w:noWrap/>
            <w:vAlign w:val="bottom"/>
            <w:hideMark/>
          </w:tcPr>
          <w:p w14:paraId="4AA5746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453</w:t>
            </w:r>
          </w:p>
        </w:tc>
        <w:tc>
          <w:tcPr>
            <w:tcW w:w="236" w:type="dxa"/>
            <w:tcBorders>
              <w:top w:val="nil"/>
              <w:left w:val="nil"/>
              <w:bottom w:val="nil"/>
              <w:right w:val="nil"/>
            </w:tcBorders>
            <w:shd w:val="clear" w:color="auto" w:fill="auto"/>
            <w:noWrap/>
            <w:vAlign w:val="bottom"/>
            <w:hideMark/>
          </w:tcPr>
          <w:p w14:paraId="486F64D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47D5D2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w:t>
            </w:r>
          </w:p>
        </w:tc>
        <w:tc>
          <w:tcPr>
            <w:tcW w:w="236" w:type="dxa"/>
            <w:tcBorders>
              <w:top w:val="nil"/>
              <w:left w:val="nil"/>
              <w:bottom w:val="nil"/>
              <w:right w:val="nil"/>
            </w:tcBorders>
            <w:shd w:val="clear" w:color="auto" w:fill="auto"/>
            <w:noWrap/>
            <w:vAlign w:val="bottom"/>
            <w:hideMark/>
          </w:tcPr>
          <w:p w14:paraId="086ABBF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01B8D74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(398)</w:t>
            </w:r>
          </w:p>
        </w:tc>
        <w:tc>
          <w:tcPr>
            <w:tcW w:w="236" w:type="dxa"/>
            <w:gridSpan w:val="2"/>
            <w:tcBorders>
              <w:top w:val="nil"/>
              <w:left w:val="nil"/>
              <w:bottom w:val="nil"/>
              <w:right w:val="nil"/>
            </w:tcBorders>
            <w:shd w:val="clear" w:color="auto" w:fill="auto"/>
            <w:noWrap/>
            <w:vAlign w:val="bottom"/>
            <w:hideMark/>
          </w:tcPr>
          <w:p w14:paraId="2B26B62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0725B77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(19)</w:t>
            </w:r>
          </w:p>
        </w:tc>
        <w:tc>
          <w:tcPr>
            <w:tcW w:w="156" w:type="dxa"/>
            <w:tcBorders>
              <w:top w:val="nil"/>
              <w:left w:val="nil"/>
              <w:bottom w:val="nil"/>
              <w:right w:val="nil"/>
            </w:tcBorders>
            <w:shd w:val="clear" w:color="auto" w:fill="auto"/>
            <w:noWrap/>
            <w:vAlign w:val="bottom"/>
            <w:hideMark/>
          </w:tcPr>
          <w:p w14:paraId="4CFCA99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14032A1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42</w:t>
            </w:r>
          </w:p>
        </w:tc>
      </w:tr>
      <w:tr w:rsidR="00D57862" w:rsidRPr="00642A95" w14:paraId="23F8F956" w14:textId="77777777" w:rsidTr="001B02A3">
        <w:tc>
          <w:tcPr>
            <w:tcW w:w="915" w:type="dxa"/>
            <w:tcBorders>
              <w:top w:val="nil"/>
              <w:left w:val="nil"/>
              <w:bottom w:val="nil"/>
              <w:right w:val="nil"/>
            </w:tcBorders>
            <w:shd w:val="clear" w:color="auto" w:fill="auto"/>
            <w:noWrap/>
            <w:vAlign w:val="bottom"/>
            <w:hideMark/>
          </w:tcPr>
          <w:p w14:paraId="4A2B570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R101003</w:t>
            </w:r>
          </w:p>
        </w:tc>
        <w:tc>
          <w:tcPr>
            <w:tcW w:w="2839" w:type="dxa"/>
            <w:tcBorders>
              <w:top w:val="nil"/>
              <w:left w:val="nil"/>
              <w:bottom w:val="nil"/>
              <w:right w:val="nil"/>
            </w:tcBorders>
            <w:shd w:val="clear" w:color="auto" w:fill="auto"/>
            <w:noWrap/>
            <w:vAlign w:val="bottom"/>
            <w:hideMark/>
          </w:tcPr>
          <w:p w14:paraId="7BB7C36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MAVA 13-32</w:t>
            </w:r>
          </w:p>
        </w:tc>
        <w:tc>
          <w:tcPr>
            <w:tcW w:w="899" w:type="dxa"/>
            <w:tcBorders>
              <w:top w:val="nil"/>
              <w:left w:val="nil"/>
              <w:bottom w:val="nil"/>
              <w:right w:val="nil"/>
            </w:tcBorders>
            <w:shd w:val="clear" w:color="auto" w:fill="auto"/>
            <w:noWrap/>
            <w:vAlign w:val="bottom"/>
            <w:hideMark/>
          </w:tcPr>
          <w:p w14:paraId="53D0F26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70</w:t>
            </w:r>
          </w:p>
        </w:tc>
        <w:tc>
          <w:tcPr>
            <w:tcW w:w="236" w:type="dxa"/>
            <w:tcBorders>
              <w:top w:val="nil"/>
              <w:left w:val="nil"/>
              <w:bottom w:val="nil"/>
              <w:right w:val="nil"/>
            </w:tcBorders>
            <w:shd w:val="clear" w:color="auto" w:fill="auto"/>
            <w:noWrap/>
            <w:vAlign w:val="bottom"/>
            <w:hideMark/>
          </w:tcPr>
          <w:p w14:paraId="11F14AE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0D2DA0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125</w:t>
            </w:r>
          </w:p>
        </w:tc>
        <w:tc>
          <w:tcPr>
            <w:tcW w:w="236" w:type="dxa"/>
            <w:tcBorders>
              <w:top w:val="nil"/>
              <w:left w:val="nil"/>
              <w:bottom w:val="nil"/>
              <w:right w:val="nil"/>
            </w:tcBorders>
            <w:shd w:val="clear" w:color="auto" w:fill="auto"/>
            <w:noWrap/>
            <w:vAlign w:val="bottom"/>
            <w:hideMark/>
          </w:tcPr>
          <w:p w14:paraId="640235A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43D100B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(129)</w:t>
            </w:r>
          </w:p>
        </w:tc>
        <w:tc>
          <w:tcPr>
            <w:tcW w:w="236" w:type="dxa"/>
            <w:gridSpan w:val="2"/>
            <w:tcBorders>
              <w:top w:val="nil"/>
              <w:left w:val="nil"/>
              <w:bottom w:val="nil"/>
              <w:right w:val="nil"/>
            </w:tcBorders>
            <w:shd w:val="clear" w:color="auto" w:fill="auto"/>
            <w:noWrap/>
            <w:vAlign w:val="bottom"/>
            <w:hideMark/>
          </w:tcPr>
          <w:p w14:paraId="4414428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5849A9D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1D053A5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6C9B7C3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65</w:t>
            </w:r>
          </w:p>
        </w:tc>
      </w:tr>
      <w:tr w:rsidR="00D57862" w:rsidRPr="00642A95" w14:paraId="6F32F3C6" w14:textId="77777777" w:rsidTr="001B02A3">
        <w:tc>
          <w:tcPr>
            <w:tcW w:w="915" w:type="dxa"/>
            <w:tcBorders>
              <w:top w:val="nil"/>
              <w:left w:val="nil"/>
              <w:bottom w:val="nil"/>
              <w:right w:val="nil"/>
            </w:tcBorders>
            <w:shd w:val="clear" w:color="auto" w:fill="auto"/>
            <w:noWrap/>
            <w:vAlign w:val="bottom"/>
            <w:hideMark/>
          </w:tcPr>
          <w:p w14:paraId="21822A4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R101004</w:t>
            </w:r>
          </w:p>
        </w:tc>
        <w:tc>
          <w:tcPr>
            <w:tcW w:w="2839" w:type="dxa"/>
            <w:tcBorders>
              <w:top w:val="nil"/>
              <w:left w:val="nil"/>
              <w:bottom w:val="nil"/>
              <w:right w:val="nil"/>
            </w:tcBorders>
            <w:shd w:val="clear" w:color="auto" w:fill="auto"/>
            <w:noWrap/>
            <w:vAlign w:val="bottom"/>
            <w:hideMark/>
          </w:tcPr>
          <w:p w14:paraId="199D2EC1" w14:textId="77777777" w:rsidR="00D57862" w:rsidRPr="002B3646" w:rsidRDefault="00D57862" w:rsidP="002B7987">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UNEP, Law and Environment Outlook</w:t>
            </w:r>
          </w:p>
        </w:tc>
        <w:tc>
          <w:tcPr>
            <w:tcW w:w="899" w:type="dxa"/>
            <w:tcBorders>
              <w:top w:val="nil"/>
              <w:left w:val="nil"/>
              <w:bottom w:val="nil"/>
              <w:right w:val="nil"/>
            </w:tcBorders>
            <w:shd w:val="clear" w:color="auto" w:fill="auto"/>
            <w:noWrap/>
            <w:vAlign w:val="bottom"/>
            <w:hideMark/>
          </w:tcPr>
          <w:p w14:paraId="3E175BB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212708E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18E267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566902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AB5EC6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6" w:type="dxa"/>
            <w:gridSpan w:val="2"/>
            <w:tcBorders>
              <w:top w:val="nil"/>
              <w:left w:val="nil"/>
              <w:bottom w:val="nil"/>
              <w:right w:val="nil"/>
            </w:tcBorders>
            <w:shd w:val="clear" w:color="auto" w:fill="auto"/>
            <w:noWrap/>
            <w:vAlign w:val="bottom"/>
            <w:hideMark/>
          </w:tcPr>
          <w:p w14:paraId="303A43F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64D546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1FAB19A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020404A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r>
      <w:tr w:rsidR="00D57862" w:rsidRPr="00642A95" w14:paraId="391A7AAA" w14:textId="77777777" w:rsidTr="001B02A3">
        <w:tc>
          <w:tcPr>
            <w:tcW w:w="915" w:type="dxa"/>
            <w:tcBorders>
              <w:top w:val="nil"/>
              <w:left w:val="nil"/>
              <w:bottom w:val="nil"/>
              <w:right w:val="nil"/>
            </w:tcBorders>
            <w:shd w:val="clear" w:color="auto" w:fill="auto"/>
            <w:noWrap/>
            <w:vAlign w:val="bottom"/>
            <w:hideMark/>
          </w:tcPr>
          <w:p w14:paraId="10BED7D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lastRenderedPageBreak/>
              <w:t>R101005</w:t>
            </w:r>
          </w:p>
        </w:tc>
        <w:tc>
          <w:tcPr>
            <w:tcW w:w="2839" w:type="dxa"/>
            <w:tcBorders>
              <w:top w:val="nil"/>
              <w:left w:val="nil"/>
              <w:bottom w:val="nil"/>
              <w:right w:val="nil"/>
            </w:tcBorders>
            <w:shd w:val="clear" w:color="auto" w:fill="auto"/>
            <w:noWrap/>
            <w:vAlign w:val="bottom"/>
            <w:hideMark/>
          </w:tcPr>
          <w:p w14:paraId="046BF71B" w14:textId="77777777" w:rsidR="00D57862" w:rsidRPr="002B3646" w:rsidRDefault="00D57862" w:rsidP="002B7987">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Wetlands Extent Trends (WET) Index</w:t>
            </w:r>
          </w:p>
        </w:tc>
        <w:tc>
          <w:tcPr>
            <w:tcW w:w="899" w:type="dxa"/>
            <w:tcBorders>
              <w:top w:val="nil"/>
              <w:left w:val="nil"/>
              <w:bottom w:val="nil"/>
              <w:right w:val="nil"/>
            </w:tcBorders>
            <w:shd w:val="clear" w:color="auto" w:fill="auto"/>
            <w:noWrap/>
            <w:vAlign w:val="bottom"/>
            <w:hideMark/>
          </w:tcPr>
          <w:p w14:paraId="3CF374A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62CF7DE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4D1D6F64"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7D4727D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2DCF6A9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093A2C9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7CDFDC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24</w:t>
            </w:r>
          </w:p>
        </w:tc>
        <w:tc>
          <w:tcPr>
            <w:tcW w:w="156" w:type="dxa"/>
            <w:tcBorders>
              <w:top w:val="nil"/>
              <w:left w:val="nil"/>
              <w:bottom w:val="nil"/>
              <w:right w:val="nil"/>
            </w:tcBorders>
            <w:shd w:val="clear" w:color="auto" w:fill="auto"/>
            <w:noWrap/>
            <w:vAlign w:val="bottom"/>
            <w:hideMark/>
          </w:tcPr>
          <w:p w14:paraId="548E132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6981F17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24</w:t>
            </w:r>
          </w:p>
        </w:tc>
      </w:tr>
      <w:tr w:rsidR="00AE2219" w:rsidRPr="00642A95" w14:paraId="7D18A0A7" w14:textId="77777777" w:rsidTr="001B02A3">
        <w:trPr>
          <w:trHeight w:hRule="exact" w:val="113"/>
        </w:trPr>
        <w:tc>
          <w:tcPr>
            <w:tcW w:w="915" w:type="dxa"/>
            <w:tcBorders>
              <w:top w:val="nil"/>
              <w:left w:val="nil"/>
              <w:bottom w:val="nil"/>
              <w:right w:val="nil"/>
            </w:tcBorders>
            <w:shd w:val="clear" w:color="auto" w:fill="auto"/>
            <w:noWrap/>
            <w:vAlign w:val="bottom"/>
          </w:tcPr>
          <w:p w14:paraId="47E0AA51"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2839" w:type="dxa"/>
            <w:tcBorders>
              <w:top w:val="nil"/>
              <w:left w:val="nil"/>
              <w:bottom w:val="nil"/>
              <w:right w:val="nil"/>
            </w:tcBorders>
            <w:shd w:val="clear" w:color="auto" w:fill="auto"/>
            <w:noWrap/>
            <w:vAlign w:val="bottom"/>
          </w:tcPr>
          <w:p w14:paraId="10F2C81C"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tcPr>
          <w:p w14:paraId="4CF3961D"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37D2BC5D"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tcPr>
          <w:p w14:paraId="2A910FDB"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1A1A16C2"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tcPr>
          <w:p w14:paraId="75E7CDEA"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tcPr>
          <w:p w14:paraId="58D3881C"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tcPr>
          <w:p w14:paraId="46198EFC"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tcPr>
          <w:p w14:paraId="5D8F3A34"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tcPr>
          <w:p w14:paraId="5AB8C2DE"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r>
      <w:tr w:rsidR="00D57862" w:rsidRPr="00642A95" w14:paraId="5A7CC04F" w14:textId="77777777" w:rsidTr="001B02A3">
        <w:tc>
          <w:tcPr>
            <w:tcW w:w="915" w:type="dxa"/>
            <w:tcBorders>
              <w:top w:val="nil"/>
              <w:left w:val="nil"/>
              <w:bottom w:val="nil"/>
              <w:right w:val="nil"/>
            </w:tcBorders>
            <w:shd w:val="clear" w:color="auto" w:fill="auto"/>
            <w:noWrap/>
            <w:vAlign w:val="bottom"/>
            <w:hideMark/>
          </w:tcPr>
          <w:p w14:paraId="34D816FD" w14:textId="77777777" w:rsidR="00D57862" w:rsidRPr="00642A95" w:rsidRDefault="00D57862" w:rsidP="002B7987">
            <w:pPr>
              <w:ind w:left="0" w:firstLine="0"/>
              <w:rPr>
                <w:rFonts w:asciiTheme="minorHAnsi" w:eastAsia="Times New Roman" w:hAnsiTheme="minorHAnsi" w:cs="Arial"/>
                <w:color w:val="FF0000"/>
                <w:sz w:val="16"/>
                <w:szCs w:val="16"/>
                <w:lang w:val="es-ES_tradnl" w:eastAsia="en-GB"/>
              </w:rPr>
            </w:pPr>
          </w:p>
        </w:tc>
        <w:tc>
          <w:tcPr>
            <w:tcW w:w="2839" w:type="dxa"/>
            <w:tcBorders>
              <w:top w:val="nil"/>
              <w:left w:val="nil"/>
              <w:bottom w:val="nil"/>
              <w:right w:val="nil"/>
            </w:tcBorders>
            <w:shd w:val="clear" w:color="auto" w:fill="auto"/>
            <w:noWrap/>
            <w:vAlign w:val="bottom"/>
            <w:hideMark/>
          </w:tcPr>
          <w:p w14:paraId="60F6A62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hideMark/>
          </w:tcPr>
          <w:p w14:paraId="7151E40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hideMark/>
          </w:tcPr>
          <w:p w14:paraId="6DA534D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5E9B9C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hideMark/>
          </w:tcPr>
          <w:p w14:paraId="228A049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23DF700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hideMark/>
          </w:tcPr>
          <w:p w14:paraId="4DD9551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25A34FE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hideMark/>
          </w:tcPr>
          <w:p w14:paraId="053DB30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2B0ADAE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r>
      <w:tr w:rsidR="00D57862" w:rsidRPr="00642A95" w14:paraId="41C631A7" w14:textId="77777777" w:rsidTr="001B02A3">
        <w:tc>
          <w:tcPr>
            <w:tcW w:w="3754" w:type="dxa"/>
            <w:gridSpan w:val="2"/>
            <w:tcBorders>
              <w:top w:val="nil"/>
              <w:left w:val="nil"/>
              <w:bottom w:val="nil"/>
              <w:right w:val="nil"/>
            </w:tcBorders>
            <w:shd w:val="clear" w:color="auto" w:fill="auto"/>
            <w:noWrap/>
            <w:vAlign w:val="bottom"/>
            <w:hideMark/>
          </w:tcPr>
          <w:p w14:paraId="7EEA8238" w14:textId="48770184" w:rsidR="00D57862" w:rsidRPr="00642A95" w:rsidRDefault="00B443D9" w:rsidP="00B443D9">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lang w:val="es-ES_tradnl" w:eastAsia="en-GB"/>
              </w:rPr>
              <w:t>Total de Otros</w:t>
            </w:r>
          </w:p>
        </w:tc>
        <w:tc>
          <w:tcPr>
            <w:tcW w:w="899" w:type="dxa"/>
            <w:tcBorders>
              <w:top w:val="single" w:sz="4" w:space="0" w:color="auto"/>
              <w:left w:val="nil"/>
              <w:bottom w:val="single" w:sz="4" w:space="0" w:color="auto"/>
              <w:right w:val="nil"/>
            </w:tcBorders>
            <w:shd w:val="clear" w:color="auto" w:fill="auto"/>
            <w:noWrap/>
            <w:vAlign w:val="bottom"/>
            <w:hideMark/>
          </w:tcPr>
          <w:p w14:paraId="0592914A" w14:textId="72B637A0" w:rsidR="00D57862" w:rsidRPr="00642A95" w:rsidRDefault="001B02A3" w:rsidP="002B7987">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w:t>
            </w:r>
            <w:r w:rsidR="00D57862" w:rsidRPr="00642A95">
              <w:rPr>
                <w:rFonts w:asciiTheme="minorHAnsi" w:eastAsia="Times New Roman" w:hAnsiTheme="minorHAnsi" w:cs="Arial"/>
                <w:b/>
                <w:bCs/>
                <w:sz w:val="16"/>
                <w:szCs w:val="16"/>
                <w:lang w:val="es-ES_tradnl" w:eastAsia="en-GB"/>
              </w:rPr>
              <w:t>016</w:t>
            </w:r>
          </w:p>
        </w:tc>
        <w:tc>
          <w:tcPr>
            <w:tcW w:w="236" w:type="dxa"/>
            <w:tcBorders>
              <w:top w:val="nil"/>
              <w:left w:val="nil"/>
              <w:bottom w:val="nil"/>
              <w:right w:val="nil"/>
            </w:tcBorders>
            <w:shd w:val="clear" w:color="auto" w:fill="auto"/>
            <w:noWrap/>
            <w:vAlign w:val="bottom"/>
            <w:hideMark/>
          </w:tcPr>
          <w:p w14:paraId="62DC699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single" w:sz="4" w:space="0" w:color="auto"/>
              <w:left w:val="nil"/>
              <w:bottom w:val="single" w:sz="4" w:space="0" w:color="auto"/>
              <w:right w:val="nil"/>
            </w:tcBorders>
            <w:shd w:val="clear" w:color="auto" w:fill="auto"/>
            <w:noWrap/>
            <w:vAlign w:val="bottom"/>
            <w:hideMark/>
          </w:tcPr>
          <w:p w14:paraId="3CCAEDE4" w14:textId="77777777" w:rsidR="00D57862" w:rsidRPr="00642A95" w:rsidRDefault="00D57862" w:rsidP="002B7987">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373</w:t>
            </w:r>
          </w:p>
        </w:tc>
        <w:tc>
          <w:tcPr>
            <w:tcW w:w="236" w:type="dxa"/>
            <w:tcBorders>
              <w:top w:val="nil"/>
              <w:left w:val="nil"/>
              <w:bottom w:val="nil"/>
              <w:right w:val="nil"/>
            </w:tcBorders>
            <w:shd w:val="clear" w:color="auto" w:fill="auto"/>
            <w:noWrap/>
            <w:vAlign w:val="bottom"/>
            <w:hideMark/>
          </w:tcPr>
          <w:p w14:paraId="5015143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single" w:sz="4" w:space="0" w:color="auto"/>
              <w:left w:val="nil"/>
              <w:bottom w:val="single" w:sz="4" w:space="0" w:color="auto"/>
              <w:right w:val="nil"/>
            </w:tcBorders>
            <w:shd w:val="clear" w:color="auto" w:fill="auto"/>
            <w:noWrap/>
            <w:vAlign w:val="bottom"/>
            <w:hideMark/>
          </w:tcPr>
          <w:p w14:paraId="53B5CB16" w14:textId="77777777" w:rsidR="00D57862" w:rsidRPr="00642A95" w:rsidRDefault="00D57862" w:rsidP="002B7987">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(904)</w:t>
            </w:r>
          </w:p>
        </w:tc>
        <w:tc>
          <w:tcPr>
            <w:tcW w:w="236" w:type="dxa"/>
            <w:gridSpan w:val="2"/>
            <w:tcBorders>
              <w:top w:val="nil"/>
              <w:left w:val="nil"/>
              <w:bottom w:val="nil"/>
              <w:right w:val="nil"/>
            </w:tcBorders>
            <w:shd w:val="clear" w:color="auto" w:fill="auto"/>
            <w:noWrap/>
            <w:vAlign w:val="bottom"/>
            <w:hideMark/>
          </w:tcPr>
          <w:p w14:paraId="003CF8E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single" w:sz="4" w:space="0" w:color="auto"/>
              <w:left w:val="nil"/>
              <w:bottom w:val="single" w:sz="4" w:space="0" w:color="auto"/>
              <w:right w:val="nil"/>
            </w:tcBorders>
            <w:shd w:val="clear" w:color="auto" w:fill="auto"/>
            <w:noWrap/>
            <w:vAlign w:val="bottom"/>
            <w:hideMark/>
          </w:tcPr>
          <w:p w14:paraId="3E25EE64" w14:textId="77777777" w:rsidR="00D57862" w:rsidRPr="00642A95" w:rsidRDefault="00D57862" w:rsidP="002B7987">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173</w:t>
            </w:r>
          </w:p>
        </w:tc>
        <w:tc>
          <w:tcPr>
            <w:tcW w:w="156" w:type="dxa"/>
            <w:tcBorders>
              <w:top w:val="nil"/>
              <w:left w:val="nil"/>
              <w:bottom w:val="nil"/>
              <w:right w:val="nil"/>
            </w:tcBorders>
            <w:shd w:val="clear" w:color="auto" w:fill="auto"/>
            <w:noWrap/>
            <w:vAlign w:val="bottom"/>
            <w:hideMark/>
          </w:tcPr>
          <w:p w14:paraId="503753D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single" w:sz="4" w:space="0" w:color="auto"/>
              <w:left w:val="nil"/>
              <w:bottom w:val="single" w:sz="4" w:space="0" w:color="auto"/>
              <w:right w:val="nil"/>
            </w:tcBorders>
            <w:shd w:val="clear" w:color="auto" w:fill="auto"/>
            <w:noWrap/>
            <w:vAlign w:val="bottom"/>
            <w:hideMark/>
          </w:tcPr>
          <w:p w14:paraId="7597207C" w14:textId="34D7B30F" w:rsidR="00D57862" w:rsidRPr="00642A95" w:rsidRDefault="001B02A3" w:rsidP="002B7987">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w:t>
            </w:r>
            <w:r w:rsidR="00D57862" w:rsidRPr="00642A95">
              <w:rPr>
                <w:rFonts w:asciiTheme="minorHAnsi" w:eastAsia="Times New Roman" w:hAnsiTheme="minorHAnsi" w:cs="Arial"/>
                <w:b/>
                <w:bCs/>
                <w:sz w:val="16"/>
                <w:szCs w:val="16"/>
                <w:lang w:val="es-ES_tradnl" w:eastAsia="en-GB"/>
              </w:rPr>
              <w:t>659</w:t>
            </w:r>
          </w:p>
        </w:tc>
      </w:tr>
      <w:tr w:rsidR="00D57862" w:rsidRPr="00642A95" w14:paraId="10577584" w14:textId="77777777" w:rsidTr="001B02A3">
        <w:tc>
          <w:tcPr>
            <w:tcW w:w="915" w:type="dxa"/>
            <w:tcBorders>
              <w:top w:val="nil"/>
              <w:left w:val="nil"/>
              <w:bottom w:val="nil"/>
              <w:right w:val="nil"/>
            </w:tcBorders>
            <w:shd w:val="clear" w:color="auto" w:fill="auto"/>
            <w:noWrap/>
            <w:vAlign w:val="bottom"/>
            <w:hideMark/>
          </w:tcPr>
          <w:p w14:paraId="6B6BB034" w14:textId="77777777" w:rsidR="00D57862" w:rsidRPr="00642A95" w:rsidRDefault="00D57862" w:rsidP="002B7987">
            <w:pPr>
              <w:ind w:left="0" w:firstLine="0"/>
              <w:rPr>
                <w:rFonts w:asciiTheme="minorHAnsi" w:eastAsia="Times New Roman" w:hAnsiTheme="minorHAnsi" w:cs="Arial"/>
                <w:b/>
                <w:bCs/>
                <w:sz w:val="16"/>
                <w:szCs w:val="16"/>
                <w:lang w:val="es-ES_tradnl" w:eastAsia="en-GB"/>
              </w:rPr>
            </w:pPr>
          </w:p>
        </w:tc>
        <w:tc>
          <w:tcPr>
            <w:tcW w:w="2839" w:type="dxa"/>
            <w:tcBorders>
              <w:top w:val="nil"/>
              <w:left w:val="nil"/>
              <w:bottom w:val="nil"/>
              <w:right w:val="nil"/>
            </w:tcBorders>
            <w:shd w:val="clear" w:color="auto" w:fill="auto"/>
            <w:noWrap/>
            <w:vAlign w:val="bottom"/>
            <w:hideMark/>
          </w:tcPr>
          <w:p w14:paraId="1D53A13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hideMark/>
          </w:tcPr>
          <w:p w14:paraId="2C5DA629" w14:textId="77777777" w:rsidR="00D57862" w:rsidRPr="00642A95" w:rsidRDefault="00D57862" w:rsidP="002B7987">
            <w:pPr>
              <w:ind w:left="0" w:firstLine="0"/>
              <w:rPr>
                <w:rFonts w:asciiTheme="minorHAnsi" w:eastAsia="Times New Roman" w:hAnsiTheme="minorHAnsi" w:cs="Arial"/>
                <w:b/>
                <w:bCs/>
                <w:sz w:val="16"/>
                <w:szCs w:val="16"/>
                <w:lang w:val="es-ES_tradnl" w:eastAsia="en-GB"/>
              </w:rPr>
            </w:pPr>
          </w:p>
        </w:tc>
        <w:tc>
          <w:tcPr>
            <w:tcW w:w="236" w:type="dxa"/>
            <w:tcBorders>
              <w:top w:val="nil"/>
              <w:left w:val="nil"/>
              <w:bottom w:val="nil"/>
              <w:right w:val="nil"/>
            </w:tcBorders>
            <w:shd w:val="clear" w:color="auto" w:fill="auto"/>
            <w:noWrap/>
            <w:vAlign w:val="bottom"/>
            <w:hideMark/>
          </w:tcPr>
          <w:p w14:paraId="1FBC362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27760E6" w14:textId="77777777" w:rsidR="00D57862" w:rsidRPr="00642A95" w:rsidRDefault="00D57862" w:rsidP="002B7987">
            <w:pPr>
              <w:ind w:left="0" w:firstLine="0"/>
              <w:rPr>
                <w:rFonts w:asciiTheme="minorHAnsi" w:eastAsia="Times New Roman" w:hAnsiTheme="minorHAnsi" w:cs="Arial"/>
                <w:b/>
                <w:bCs/>
                <w:sz w:val="16"/>
                <w:szCs w:val="16"/>
                <w:lang w:val="es-ES_tradnl" w:eastAsia="en-GB"/>
              </w:rPr>
            </w:pPr>
          </w:p>
        </w:tc>
        <w:tc>
          <w:tcPr>
            <w:tcW w:w="236" w:type="dxa"/>
            <w:tcBorders>
              <w:top w:val="nil"/>
              <w:left w:val="nil"/>
              <w:bottom w:val="nil"/>
              <w:right w:val="nil"/>
            </w:tcBorders>
            <w:shd w:val="clear" w:color="auto" w:fill="auto"/>
            <w:noWrap/>
            <w:vAlign w:val="bottom"/>
            <w:hideMark/>
          </w:tcPr>
          <w:p w14:paraId="08CD176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F074E3D" w14:textId="77777777" w:rsidR="00D57862" w:rsidRPr="00642A95" w:rsidRDefault="00D57862" w:rsidP="002B7987">
            <w:pPr>
              <w:ind w:left="0" w:firstLine="0"/>
              <w:rPr>
                <w:rFonts w:asciiTheme="minorHAnsi" w:eastAsia="Times New Roman" w:hAnsiTheme="minorHAnsi" w:cs="Arial"/>
                <w:b/>
                <w:bCs/>
                <w:sz w:val="16"/>
                <w:szCs w:val="16"/>
                <w:lang w:val="es-ES_tradnl" w:eastAsia="en-GB"/>
              </w:rPr>
            </w:pPr>
          </w:p>
        </w:tc>
        <w:tc>
          <w:tcPr>
            <w:tcW w:w="236" w:type="dxa"/>
            <w:gridSpan w:val="2"/>
            <w:tcBorders>
              <w:top w:val="nil"/>
              <w:left w:val="nil"/>
              <w:bottom w:val="nil"/>
              <w:right w:val="nil"/>
            </w:tcBorders>
            <w:shd w:val="clear" w:color="auto" w:fill="auto"/>
            <w:noWrap/>
            <w:vAlign w:val="bottom"/>
            <w:hideMark/>
          </w:tcPr>
          <w:p w14:paraId="16515E1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A946436" w14:textId="77777777" w:rsidR="00D57862" w:rsidRPr="00642A95" w:rsidRDefault="00D57862" w:rsidP="002B7987">
            <w:pPr>
              <w:ind w:left="0" w:firstLine="0"/>
              <w:rPr>
                <w:rFonts w:asciiTheme="minorHAnsi" w:eastAsia="Times New Roman" w:hAnsiTheme="minorHAnsi" w:cs="Arial"/>
                <w:b/>
                <w:bCs/>
                <w:sz w:val="16"/>
                <w:szCs w:val="16"/>
                <w:lang w:val="es-ES_tradnl" w:eastAsia="en-GB"/>
              </w:rPr>
            </w:pPr>
          </w:p>
        </w:tc>
        <w:tc>
          <w:tcPr>
            <w:tcW w:w="156" w:type="dxa"/>
            <w:tcBorders>
              <w:top w:val="nil"/>
              <w:left w:val="nil"/>
              <w:bottom w:val="nil"/>
              <w:right w:val="nil"/>
            </w:tcBorders>
            <w:shd w:val="clear" w:color="auto" w:fill="auto"/>
            <w:noWrap/>
            <w:vAlign w:val="bottom"/>
            <w:hideMark/>
          </w:tcPr>
          <w:p w14:paraId="39D5581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48A22AF9" w14:textId="77777777" w:rsidR="00D57862" w:rsidRPr="00642A95" w:rsidRDefault="00D57862" w:rsidP="002B7987">
            <w:pPr>
              <w:ind w:left="0" w:firstLine="0"/>
              <w:rPr>
                <w:rFonts w:asciiTheme="minorHAnsi" w:eastAsia="Times New Roman" w:hAnsiTheme="minorHAnsi" w:cs="Arial"/>
                <w:b/>
                <w:bCs/>
                <w:sz w:val="16"/>
                <w:szCs w:val="16"/>
                <w:lang w:val="es-ES_tradnl" w:eastAsia="en-GB"/>
              </w:rPr>
            </w:pPr>
          </w:p>
        </w:tc>
      </w:tr>
      <w:tr w:rsidR="00AE2219" w:rsidRPr="00642A95" w14:paraId="60BEDD48" w14:textId="77777777" w:rsidTr="001B02A3">
        <w:trPr>
          <w:cantSplit/>
        </w:trPr>
        <w:tc>
          <w:tcPr>
            <w:tcW w:w="3754" w:type="dxa"/>
            <w:gridSpan w:val="2"/>
            <w:tcBorders>
              <w:top w:val="nil"/>
              <w:left w:val="nil"/>
              <w:bottom w:val="nil"/>
              <w:right w:val="nil"/>
            </w:tcBorders>
            <w:shd w:val="clear" w:color="auto" w:fill="auto"/>
            <w:noWrap/>
            <w:vAlign w:val="bottom"/>
          </w:tcPr>
          <w:p w14:paraId="1881F3A1" w14:textId="77777777" w:rsidR="00B443D9" w:rsidRPr="00642A95" w:rsidRDefault="00B443D9" w:rsidP="002B7987">
            <w:pPr>
              <w:ind w:left="0" w:firstLine="0"/>
              <w:rPr>
                <w:rFonts w:asciiTheme="minorHAnsi" w:eastAsia="Times New Roman" w:hAnsiTheme="minorHAnsi" w:cs="Arial"/>
                <w:b/>
                <w:bCs/>
                <w:sz w:val="16"/>
                <w:szCs w:val="16"/>
                <w:u w:val="single"/>
                <w:lang w:val="es-ES_tradnl" w:eastAsia="en-GB"/>
              </w:rPr>
            </w:pPr>
          </w:p>
          <w:p w14:paraId="06440161" w14:textId="19CF6594" w:rsidR="00AE2219" w:rsidRPr="00642A95" w:rsidRDefault="00AF77DE" w:rsidP="00B443D9">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u w:val="single"/>
                <w:lang w:val="es-ES_tradnl" w:eastAsia="en-GB"/>
              </w:rPr>
              <w:t>Iniciativas r</w:t>
            </w:r>
            <w:r w:rsidR="00B443D9" w:rsidRPr="00642A95">
              <w:rPr>
                <w:rFonts w:asciiTheme="minorHAnsi" w:eastAsia="Times New Roman" w:hAnsiTheme="minorHAnsi" w:cs="Arial"/>
                <w:b/>
                <w:bCs/>
                <w:sz w:val="16"/>
                <w:szCs w:val="16"/>
                <w:u w:val="single"/>
                <w:lang w:val="es-ES_tradnl" w:eastAsia="en-GB"/>
              </w:rPr>
              <w:t xml:space="preserve">egionales </w:t>
            </w:r>
          </w:p>
        </w:tc>
        <w:tc>
          <w:tcPr>
            <w:tcW w:w="899" w:type="dxa"/>
            <w:tcBorders>
              <w:top w:val="nil"/>
              <w:left w:val="nil"/>
              <w:bottom w:val="nil"/>
              <w:right w:val="nil"/>
            </w:tcBorders>
            <w:shd w:val="clear" w:color="auto" w:fill="auto"/>
            <w:noWrap/>
            <w:vAlign w:val="bottom"/>
          </w:tcPr>
          <w:p w14:paraId="79F59118"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5CCC4206"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tcPr>
          <w:p w14:paraId="230DC735"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62A00CBA"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tcPr>
          <w:p w14:paraId="3115188F"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tcPr>
          <w:p w14:paraId="115BE963"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tcPr>
          <w:p w14:paraId="0E1540BA"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tcPr>
          <w:p w14:paraId="6060D72A"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tcPr>
          <w:p w14:paraId="7E2B5DEA"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r>
      <w:tr w:rsidR="00D57862" w:rsidRPr="00642A95" w14:paraId="30152F48" w14:textId="77777777" w:rsidTr="001B02A3">
        <w:tc>
          <w:tcPr>
            <w:tcW w:w="915" w:type="dxa"/>
            <w:tcBorders>
              <w:top w:val="nil"/>
              <w:left w:val="nil"/>
              <w:bottom w:val="nil"/>
              <w:right w:val="nil"/>
            </w:tcBorders>
            <w:shd w:val="clear" w:color="auto" w:fill="auto"/>
            <w:noWrap/>
            <w:vAlign w:val="bottom"/>
          </w:tcPr>
          <w:p w14:paraId="153BF5FD" w14:textId="77777777" w:rsidR="00D57862" w:rsidRPr="00642A95" w:rsidRDefault="00D57862" w:rsidP="00D57862">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R100132</w:t>
            </w:r>
          </w:p>
        </w:tc>
        <w:tc>
          <w:tcPr>
            <w:tcW w:w="2839" w:type="dxa"/>
            <w:tcBorders>
              <w:top w:val="nil"/>
              <w:left w:val="nil"/>
              <w:bottom w:val="nil"/>
              <w:right w:val="nil"/>
            </w:tcBorders>
            <w:shd w:val="clear" w:color="auto" w:fill="auto"/>
            <w:noWrap/>
            <w:vAlign w:val="bottom"/>
          </w:tcPr>
          <w:p w14:paraId="3858B4CA" w14:textId="77777777" w:rsidR="00D57862" w:rsidRPr="00642A95" w:rsidRDefault="00D57862" w:rsidP="00D57862">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WACOWET</w:t>
            </w:r>
          </w:p>
        </w:tc>
        <w:tc>
          <w:tcPr>
            <w:tcW w:w="899" w:type="dxa"/>
            <w:tcBorders>
              <w:top w:val="nil"/>
              <w:left w:val="nil"/>
              <w:bottom w:val="nil"/>
              <w:right w:val="nil"/>
            </w:tcBorders>
            <w:shd w:val="clear" w:color="auto" w:fill="auto"/>
            <w:noWrap/>
            <w:vAlign w:val="bottom"/>
          </w:tcPr>
          <w:p w14:paraId="3E1C86F8"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49</w:t>
            </w:r>
          </w:p>
        </w:tc>
        <w:tc>
          <w:tcPr>
            <w:tcW w:w="236" w:type="dxa"/>
            <w:tcBorders>
              <w:top w:val="nil"/>
              <w:left w:val="nil"/>
              <w:bottom w:val="nil"/>
              <w:right w:val="nil"/>
            </w:tcBorders>
            <w:shd w:val="clear" w:color="auto" w:fill="auto"/>
            <w:noWrap/>
            <w:vAlign w:val="bottom"/>
          </w:tcPr>
          <w:p w14:paraId="6772ACE9"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tcPr>
          <w:p w14:paraId="35605829"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tcPr>
          <w:p w14:paraId="4C22FDDA"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tcPr>
          <w:p w14:paraId="75716FAE"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tcPr>
          <w:p w14:paraId="1BD65E19"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tcPr>
          <w:p w14:paraId="09E4B08A"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tcPr>
          <w:p w14:paraId="25554E3D"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tcPr>
          <w:p w14:paraId="54A7452A" w14:textId="77777777" w:rsidR="00D57862" w:rsidRPr="00642A95" w:rsidRDefault="00D57862" w:rsidP="00D5786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49</w:t>
            </w:r>
          </w:p>
        </w:tc>
      </w:tr>
      <w:tr w:rsidR="00D57862" w:rsidRPr="00642A95" w14:paraId="58594E62" w14:textId="77777777" w:rsidTr="001B02A3">
        <w:tc>
          <w:tcPr>
            <w:tcW w:w="915" w:type="dxa"/>
            <w:tcBorders>
              <w:top w:val="nil"/>
              <w:left w:val="nil"/>
              <w:bottom w:val="nil"/>
              <w:right w:val="nil"/>
            </w:tcBorders>
            <w:shd w:val="clear" w:color="auto" w:fill="auto"/>
            <w:noWrap/>
            <w:vAlign w:val="bottom"/>
            <w:hideMark/>
          </w:tcPr>
          <w:p w14:paraId="37C39A8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R100133</w:t>
            </w:r>
          </w:p>
        </w:tc>
        <w:tc>
          <w:tcPr>
            <w:tcW w:w="2839" w:type="dxa"/>
            <w:tcBorders>
              <w:top w:val="nil"/>
              <w:left w:val="nil"/>
              <w:bottom w:val="nil"/>
              <w:right w:val="nil"/>
            </w:tcBorders>
            <w:shd w:val="clear" w:color="auto" w:fill="auto"/>
            <w:noWrap/>
            <w:vAlign w:val="bottom"/>
            <w:hideMark/>
          </w:tcPr>
          <w:p w14:paraId="660BD77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CARIWET</w:t>
            </w:r>
          </w:p>
        </w:tc>
        <w:tc>
          <w:tcPr>
            <w:tcW w:w="899" w:type="dxa"/>
            <w:tcBorders>
              <w:top w:val="nil"/>
              <w:left w:val="nil"/>
              <w:bottom w:val="nil"/>
              <w:right w:val="nil"/>
            </w:tcBorders>
            <w:shd w:val="clear" w:color="auto" w:fill="auto"/>
            <w:noWrap/>
            <w:vAlign w:val="bottom"/>
            <w:hideMark/>
          </w:tcPr>
          <w:p w14:paraId="6F554FA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26</w:t>
            </w:r>
          </w:p>
        </w:tc>
        <w:tc>
          <w:tcPr>
            <w:tcW w:w="236" w:type="dxa"/>
            <w:tcBorders>
              <w:top w:val="nil"/>
              <w:left w:val="nil"/>
              <w:bottom w:val="nil"/>
              <w:right w:val="nil"/>
            </w:tcBorders>
            <w:shd w:val="clear" w:color="auto" w:fill="auto"/>
            <w:noWrap/>
            <w:vAlign w:val="bottom"/>
            <w:hideMark/>
          </w:tcPr>
          <w:p w14:paraId="36DCF98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65D9DA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tcBorders>
              <w:top w:val="nil"/>
              <w:left w:val="nil"/>
              <w:bottom w:val="nil"/>
              <w:right w:val="nil"/>
            </w:tcBorders>
            <w:shd w:val="clear" w:color="auto" w:fill="auto"/>
            <w:noWrap/>
            <w:vAlign w:val="bottom"/>
            <w:hideMark/>
          </w:tcPr>
          <w:p w14:paraId="607652A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64CDC7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236" w:type="dxa"/>
            <w:gridSpan w:val="2"/>
            <w:tcBorders>
              <w:top w:val="nil"/>
              <w:left w:val="nil"/>
              <w:bottom w:val="nil"/>
              <w:right w:val="nil"/>
            </w:tcBorders>
            <w:shd w:val="clear" w:color="auto" w:fill="auto"/>
            <w:noWrap/>
            <w:vAlign w:val="bottom"/>
            <w:hideMark/>
          </w:tcPr>
          <w:p w14:paraId="3DB2328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7849E79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4647928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42CD483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w:t>
            </w:r>
          </w:p>
        </w:tc>
      </w:tr>
      <w:tr w:rsidR="00D57862" w:rsidRPr="00642A95" w14:paraId="71619A25" w14:textId="77777777" w:rsidTr="001B02A3">
        <w:tc>
          <w:tcPr>
            <w:tcW w:w="915" w:type="dxa"/>
            <w:tcBorders>
              <w:top w:val="nil"/>
              <w:left w:val="nil"/>
              <w:bottom w:val="nil"/>
              <w:right w:val="nil"/>
            </w:tcBorders>
            <w:shd w:val="clear" w:color="auto" w:fill="auto"/>
            <w:noWrap/>
            <w:vAlign w:val="bottom"/>
            <w:hideMark/>
          </w:tcPr>
          <w:p w14:paraId="7520F9F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R100135</w:t>
            </w:r>
          </w:p>
        </w:tc>
        <w:tc>
          <w:tcPr>
            <w:tcW w:w="2839" w:type="dxa"/>
            <w:tcBorders>
              <w:top w:val="nil"/>
              <w:left w:val="nil"/>
              <w:bottom w:val="nil"/>
              <w:right w:val="nil"/>
            </w:tcBorders>
            <w:shd w:val="clear" w:color="auto" w:fill="auto"/>
            <w:noWrap/>
            <w:vAlign w:val="bottom"/>
            <w:hideMark/>
          </w:tcPr>
          <w:p w14:paraId="0D2255F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Mangrove</w:t>
            </w:r>
          </w:p>
        </w:tc>
        <w:tc>
          <w:tcPr>
            <w:tcW w:w="899" w:type="dxa"/>
            <w:tcBorders>
              <w:top w:val="nil"/>
              <w:left w:val="nil"/>
              <w:bottom w:val="nil"/>
              <w:right w:val="nil"/>
            </w:tcBorders>
            <w:shd w:val="clear" w:color="auto" w:fill="auto"/>
            <w:noWrap/>
            <w:vAlign w:val="bottom"/>
            <w:hideMark/>
          </w:tcPr>
          <w:p w14:paraId="7947D6E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w:t>
            </w:r>
          </w:p>
        </w:tc>
        <w:tc>
          <w:tcPr>
            <w:tcW w:w="236" w:type="dxa"/>
            <w:tcBorders>
              <w:top w:val="nil"/>
              <w:left w:val="nil"/>
              <w:bottom w:val="nil"/>
              <w:right w:val="nil"/>
            </w:tcBorders>
            <w:shd w:val="clear" w:color="auto" w:fill="auto"/>
            <w:noWrap/>
            <w:vAlign w:val="bottom"/>
            <w:hideMark/>
          </w:tcPr>
          <w:p w14:paraId="540BC89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631B01B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1E1E113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028834B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c>
          <w:tcPr>
            <w:tcW w:w="236" w:type="dxa"/>
            <w:gridSpan w:val="2"/>
            <w:tcBorders>
              <w:top w:val="nil"/>
              <w:left w:val="nil"/>
              <w:bottom w:val="nil"/>
              <w:right w:val="nil"/>
            </w:tcBorders>
            <w:shd w:val="clear" w:color="auto" w:fill="auto"/>
            <w:noWrap/>
            <w:vAlign w:val="bottom"/>
            <w:hideMark/>
          </w:tcPr>
          <w:p w14:paraId="3E5C1FD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6F3F15A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622EE3F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3BEC400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r>
      <w:tr w:rsidR="00D57862" w:rsidRPr="00642A95" w14:paraId="02123E4C" w14:textId="77777777" w:rsidTr="001B02A3">
        <w:tc>
          <w:tcPr>
            <w:tcW w:w="915" w:type="dxa"/>
            <w:tcBorders>
              <w:top w:val="nil"/>
              <w:left w:val="nil"/>
              <w:bottom w:val="nil"/>
              <w:right w:val="nil"/>
            </w:tcBorders>
            <w:shd w:val="clear" w:color="auto" w:fill="auto"/>
            <w:noWrap/>
            <w:vAlign w:val="bottom"/>
            <w:hideMark/>
          </w:tcPr>
          <w:p w14:paraId="4863677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R100137</w:t>
            </w:r>
          </w:p>
        </w:tc>
        <w:tc>
          <w:tcPr>
            <w:tcW w:w="2839" w:type="dxa"/>
            <w:tcBorders>
              <w:top w:val="nil"/>
              <w:left w:val="nil"/>
              <w:bottom w:val="nil"/>
              <w:right w:val="nil"/>
            </w:tcBorders>
            <w:shd w:val="clear" w:color="auto" w:fill="auto"/>
            <w:noWrap/>
            <w:vAlign w:val="bottom"/>
            <w:hideMark/>
          </w:tcPr>
          <w:p w14:paraId="28851AF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East Africa Centre</w:t>
            </w:r>
          </w:p>
        </w:tc>
        <w:tc>
          <w:tcPr>
            <w:tcW w:w="899" w:type="dxa"/>
            <w:tcBorders>
              <w:top w:val="nil"/>
              <w:left w:val="nil"/>
              <w:bottom w:val="nil"/>
              <w:right w:val="nil"/>
            </w:tcBorders>
            <w:shd w:val="clear" w:color="auto" w:fill="auto"/>
            <w:noWrap/>
            <w:vAlign w:val="bottom"/>
            <w:hideMark/>
          </w:tcPr>
          <w:p w14:paraId="156874A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27</w:t>
            </w:r>
          </w:p>
        </w:tc>
        <w:tc>
          <w:tcPr>
            <w:tcW w:w="236" w:type="dxa"/>
            <w:tcBorders>
              <w:top w:val="nil"/>
              <w:left w:val="nil"/>
              <w:bottom w:val="nil"/>
              <w:right w:val="nil"/>
            </w:tcBorders>
            <w:shd w:val="clear" w:color="auto" w:fill="auto"/>
            <w:noWrap/>
            <w:vAlign w:val="bottom"/>
            <w:hideMark/>
          </w:tcPr>
          <w:p w14:paraId="635045B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98E906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0D45EDD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4EC1728C"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6E5435D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2FA2F9F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1A5C1F5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B2A552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27</w:t>
            </w:r>
          </w:p>
        </w:tc>
      </w:tr>
      <w:tr w:rsidR="00D57862" w:rsidRPr="00642A95" w14:paraId="7936DB13" w14:textId="77777777" w:rsidTr="001B02A3">
        <w:tc>
          <w:tcPr>
            <w:tcW w:w="915" w:type="dxa"/>
            <w:tcBorders>
              <w:top w:val="nil"/>
              <w:left w:val="nil"/>
              <w:bottom w:val="nil"/>
              <w:right w:val="nil"/>
            </w:tcBorders>
            <w:shd w:val="clear" w:color="auto" w:fill="auto"/>
            <w:noWrap/>
            <w:vAlign w:val="bottom"/>
            <w:hideMark/>
          </w:tcPr>
          <w:p w14:paraId="10EC9DC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R100138</w:t>
            </w:r>
          </w:p>
        </w:tc>
        <w:tc>
          <w:tcPr>
            <w:tcW w:w="2839" w:type="dxa"/>
            <w:tcBorders>
              <w:top w:val="nil"/>
              <w:left w:val="nil"/>
              <w:bottom w:val="nil"/>
              <w:right w:val="nil"/>
            </w:tcBorders>
            <w:shd w:val="clear" w:color="auto" w:fill="auto"/>
            <w:noWrap/>
            <w:vAlign w:val="bottom"/>
            <w:hideMark/>
          </w:tcPr>
          <w:p w14:paraId="606D0580" w14:textId="77777777" w:rsidR="00D57862" w:rsidRPr="002B3646" w:rsidRDefault="00D57862" w:rsidP="002B7987">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RI - Niger River Basin Network</w:t>
            </w:r>
          </w:p>
        </w:tc>
        <w:tc>
          <w:tcPr>
            <w:tcW w:w="899" w:type="dxa"/>
            <w:tcBorders>
              <w:top w:val="nil"/>
              <w:left w:val="nil"/>
              <w:bottom w:val="nil"/>
              <w:right w:val="nil"/>
            </w:tcBorders>
            <w:shd w:val="clear" w:color="auto" w:fill="auto"/>
            <w:noWrap/>
            <w:vAlign w:val="bottom"/>
            <w:hideMark/>
          </w:tcPr>
          <w:p w14:paraId="5178F12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w:t>
            </w:r>
          </w:p>
        </w:tc>
        <w:tc>
          <w:tcPr>
            <w:tcW w:w="236" w:type="dxa"/>
            <w:tcBorders>
              <w:top w:val="nil"/>
              <w:left w:val="nil"/>
              <w:bottom w:val="nil"/>
              <w:right w:val="nil"/>
            </w:tcBorders>
            <w:shd w:val="clear" w:color="auto" w:fill="auto"/>
            <w:noWrap/>
            <w:vAlign w:val="bottom"/>
            <w:hideMark/>
          </w:tcPr>
          <w:p w14:paraId="27C8C72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5C8CF66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26D612C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D9B471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w:t>
            </w:r>
          </w:p>
        </w:tc>
        <w:tc>
          <w:tcPr>
            <w:tcW w:w="236" w:type="dxa"/>
            <w:gridSpan w:val="2"/>
            <w:tcBorders>
              <w:top w:val="nil"/>
              <w:left w:val="nil"/>
              <w:bottom w:val="nil"/>
              <w:right w:val="nil"/>
            </w:tcBorders>
            <w:shd w:val="clear" w:color="auto" w:fill="auto"/>
            <w:noWrap/>
            <w:vAlign w:val="bottom"/>
            <w:hideMark/>
          </w:tcPr>
          <w:p w14:paraId="49022AC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7330A2D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156" w:type="dxa"/>
            <w:tcBorders>
              <w:top w:val="nil"/>
              <w:left w:val="nil"/>
              <w:bottom w:val="nil"/>
              <w:right w:val="nil"/>
            </w:tcBorders>
            <w:shd w:val="clear" w:color="auto" w:fill="auto"/>
            <w:noWrap/>
            <w:vAlign w:val="bottom"/>
            <w:hideMark/>
          </w:tcPr>
          <w:p w14:paraId="2BE4A81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E114FF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D57862" w:rsidRPr="00642A95" w14:paraId="378CCEAE" w14:textId="77777777" w:rsidTr="001B02A3">
        <w:tc>
          <w:tcPr>
            <w:tcW w:w="915" w:type="dxa"/>
            <w:tcBorders>
              <w:top w:val="nil"/>
              <w:left w:val="nil"/>
              <w:bottom w:val="nil"/>
              <w:right w:val="nil"/>
            </w:tcBorders>
            <w:shd w:val="clear" w:color="auto" w:fill="auto"/>
            <w:noWrap/>
            <w:vAlign w:val="bottom"/>
            <w:hideMark/>
          </w:tcPr>
          <w:p w14:paraId="487F686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R100139</w:t>
            </w:r>
          </w:p>
        </w:tc>
        <w:tc>
          <w:tcPr>
            <w:tcW w:w="2839" w:type="dxa"/>
            <w:tcBorders>
              <w:top w:val="nil"/>
              <w:left w:val="nil"/>
              <w:bottom w:val="nil"/>
              <w:right w:val="nil"/>
            </w:tcBorders>
            <w:shd w:val="clear" w:color="auto" w:fill="auto"/>
            <w:noWrap/>
            <w:vAlign w:val="bottom"/>
            <w:hideMark/>
          </w:tcPr>
          <w:p w14:paraId="5AD5250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Carpathian Wetlands Initiative</w:t>
            </w:r>
          </w:p>
        </w:tc>
        <w:tc>
          <w:tcPr>
            <w:tcW w:w="899" w:type="dxa"/>
            <w:tcBorders>
              <w:top w:val="nil"/>
              <w:left w:val="nil"/>
              <w:bottom w:val="nil"/>
              <w:right w:val="nil"/>
            </w:tcBorders>
            <w:shd w:val="clear" w:color="auto" w:fill="auto"/>
            <w:noWrap/>
            <w:vAlign w:val="bottom"/>
            <w:hideMark/>
          </w:tcPr>
          <w:p w14:paraId="3DFAC08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6" w:type="dxa"/>
            <w:tcBorders>
              <w:top w:val="nil"/>
              <w:left w:val="nil"/>
              <w:bottom w:val="nil"/>
              <w:right w:val="nil"/>
            </w:tcBorders>
            <w:shd w:val="clear" w:color="auto" w:fill="auto"/>
            <w:noWrap/>
            <w:vAlign w:val="bottom"/>
            <w:hideMark/>
          </w:tcPr>
          <w:p w14:paraId="57B806D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49EAD76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51570CF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139A666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6" w:type="dxa"/>
            <w:gridSpan w:val="2"/>
            <w:tcBorders>
              <w:top w:val="nil"/>
              <w:left w:val="nil"/>
              <w:bottom w:val="nil"/>
              <w:right w:val="nil"/>
            </w:tcBorders>
            <w:shd w:val="clear" w:color="auto" w:fill="auto"/>
            <w:noWrap/>
            <w:vAlign w:val="bottom"/>
            <w:hideMark/>
          </w:tcPr>
          <w:p w14:paraId="2557807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28E84985"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7259498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6667CF6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D57862" w:rsidRPr="00642A95" w14:paraId="68EFA0E5" w14:textId="77777777" w:rsidTr="001B02A3">
        <w:tc>
          <w:tcPr>
            <w:tcW w:w="915" w:type="dxa"/>
            <w:tcBorders>
              <w:top w:val="nil"/>
              <w:left w:val="nil"/>
              <w:bottom w:val="nil"/>
              <w:right w:val="nil"/>
            </w:tcBorders>
            <w:shd w:val="clear" w:color="auto" w:fill="auto"/>
            <w:noWrap/>
            <w:vAlign w:val="bottom"/>
            <w:hideMark/>
          </w:tcPr>
          <w:p w14:paraId="2FE1B36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R100141</w:t>
            </w:r>
          </w:p>
        </w:tc>
        <w:tc>
          <w:tcPr>
            <w:tcW w:w="2839" w:type="dxa"/>
            <w:tcBorders>
              <w:top w:val="nil"/>
              <w:left w:val="nil"/>
              <w:bottom w:val="nil"/>
              <w:right w:val="nil"/>
            </w:tcBorders>
            <w:shd w:val="clear" w:color="auto" w:fill="auto"/>
            <w:noWrap/>
            <w:vAlign w:val="bottom"/>
            <w:hideMark/>
          </w:tcPr>
          <w:p w14:paraId="00ABD66E" w14:textId="77777777" w:rsidR="00D57862" w:rsidRPr="002B3646" w:rsidRDefault="00D57862" w:rsidP="002B7987">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RI - Black and Azov Sea Coast</w:t>
            </w:r>
          </w:p>
        </w:tc>
        <w:tc>
          <w:tcPr>
            <w:tcW w:w="899" w:type="dxa"/>
            <w:tcBorders>
              <w:top w:val="nil"/>
              <w:left w:val="nil"/>
              <w:bottom w:val="nil"/>
              <w:right w:val="nil"/>
            </w:tcBorders>
            <w:shd w:val="clear" w:color="auto" w:fill="auto"/>
            <w:noWrap/>
            <w:vAlign w:val="bottom"/>
            <w:hideMark/>
          </w:tcPr>
          <w:p w14:paraId="5B4DD7E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6" w:type="dxa"/>
            <w:tcBorders>
              <w:top w:val="nil"/>
              <w:left w:val="nil"/>
              <w:bottom w:val="nil"/>
              <w:right w:val="nil"/>
            </w:tcBorders>
            <w:shd w:val="clear" w:color="auto" w:fill="auto"/>
            <w:noWrap/>
            <w:vAlign w:val="bottom"/>
            <w:hideMark/>
          </w:tcPr>
          <w:p w14:paraId="5461B87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43EEFEA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42AC40C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53F0D8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6" w:type="dxa"/>
            <w:gridSpan w:val="2"/>
            <w:tcBorders>
              <w:top w:val="nil"/>
              <w:left w:val="nil"/>
              <w:bottom w:val="nil"/>
              <w:right w:val="nil"/>
            </w:tcBorders>
            <w:shd w:val="clear" w:color="auto" w:fill="auto"/>
            <w:noWrap/>
            <w:vAlign w:val="bottom"/>
            <w:hideMark/>
          </w:tcPr>
          <w:p w14:paraId="3EF5F29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7C67834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2A25575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594CFA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D57862" w:rsidRPr="00642A95" w14:paraId="779C23C2" w14:textId="77777777" w:rsidTr="001B02A3">
        <w:tc>
          <w:tcPr>
            <w:tcW w:w="915" w:type="dxa"/>
            <w:tcBorders>
              <w:top w:val="nil"/>
              <w:left w:val="nil"/>
              <w:bottom w:val="nil"/>
              <w:right w:val="nil"/>
            </w:tcBorders>
            <w:shd w:val="clear" w:color="auto" w:fill="auto"/>
            <w:noWrap/>
            <w:vAlign w:val="bottom"/>
            <w:hideMark/>
          </w:tcPr>
          <w:p w14:paraId="4BFC600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R100142</w:t>
            </w:r>
          </w:p>
        </w:tc>
        <w:tc>
          <w:tcPr>
            <w:tcW w:w="2839" w:type="dxa"/>
            <w:tcBorders>
              <w:top w:val="nil"/>
              <w:left w:val="nil"/>
              <w:bottom w:val="nil"/>
              <w:right w:val="nil"/>
            </w:tcBorders>
            <w:shd w:val="clear" w:color="auto" w:fill="auto"/>
            <w:noWrap/>
            <w:vAlign w:val="bottom"/>
            <w:hideMark/>
          </w:tcPr>
          <w:p w14:paraId="2BFC1F5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Amazon River Basin</w:t>
            </w:r>
          </w:p>
        </w:tc>
        <w:tc>
          <w:tcPr>
            <w:tcW w:w="899" w:type="dxa"/>
            <w:tcBorders>
              <w:top w:val="nil"/>
              <w:left w:val="nil"/>
              <w:bottom w:val="nil"/>
              <w:right w:val="nil"/>
            </w:tcBorders>
            <w:shd w:val="clear" w:color="auto" w:fill="auto"/>
            <w:noWrap/>
            <w:vAlign w:val="bottom"/>
            <w:hideMark/>
          </w:tcPr>
          <w:p w14:paraId="024C2F8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3FC8AB8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069578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3450903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11B97F9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145FEBF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EEC3A19"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156" w:type="dxa"/>
            <w:tcBorders>
              <w:top w:val="nil"/>
              <w:left w:val="nil"/>
              <w:bottom w:val="nil"/>
              <w:right w:val="nil"/>
            </w:tcBorders>
            <w:shd w:val="clear" w:color="auto" w:fill="auto"/>
            <w:noWrap/>
            <w:vAlign w:val="bottom"/>
            <w:hideMark/>
          </w:tcPr>
          <w:p w14:paraId="077DA2F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9E23F1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r>
      <w:tr w:rsidR="00D57862" w:rsidRPr="00642A95" w14:paraId="52C39F24" w14:textId="77777777" w:rsidTr="001B02A3">
        <w:tc>
          <w:tcPr>
            <w:tcW w:w="915" w:type="dxa"/>
            <w:tcBorders>
              <w:top w:val="nil"/>
              <w:left w:val="nil"/>
              <w:bottom w:val="nil"/>
              <w:right w:val="nil"/>
            </w:tcBorders>
            <w:shd w:val="clear" w:color="auto" w:fill="auto"/>
            <w:noWrap/>
            <w:vAlign w:val="bottom"/>
            <w:hideMark/>
          </w:tcPr>
          <w:p w14:paraId="3C14BCC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R100143</w:t>
            </w:r>
          </w:p>
        </w:tc>
        <w:tc>
          <w:tcPr>
            <w:tcW w:w="2839" w:type="dxa"/>
            <w:tcBorders>
              <w:top w:val="nil"/>
              <w:left w:val="nil"/>
              <w:bottom w:val="nil"/>
              <w:right w:val="nil"/>
            </w:tcBorders>
            <w:shd w:val="clear" w:color="auto" w:fill="auto"/>
            <w:noWrap/>
            <w:vAlign w:val="bottom"/>
            <w:hideMark/>
          </w:tcPr>
          <w:p w14:paraId="029B803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Central Asia</w:t>
            </w:r>
          </w:p>
        </w:tc>
        <w:tc>
          <w:tcPr>
            <w:tcW w:w="899" w:type="dxa"/>
            <w:tcBorders>
              <w:top w:val="nil"/>
              <w:left w:val="nil"/>
              <w:bottom w:val="nil"/>
              <w:right w:val="nil"/>
            </w:tcBorders>
            <w:shd w:val="clear" w:color="auto" w:fill="auto"/>
            <w:noWrap/>
            <w:vAlign w:val="bottom"/>
            <w:hideMark/>
          </w:tcPr>
          <w:p w14:paraId="2292172B"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598FA30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66DAB7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6858CED9"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2043F2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(18)</w:t>
            </w:r>
          </w:p>
        </w:tc>
        <w:tc>
          <w:tcPr>
            <w:tcW w:w="236" w:type="dxa"/>
            <w:gridSpan w:val="2"/>
            <w:tcBorders>
              <w:top w:val="nil"/>
              <w:left w:val="nil"/>
              <w:bottom w:val="nil"/>
              <w:right w:val="nil"/>
            </w:tcBorders>
            <w:shd w:val="clear" w:color="auto" w:fill="auto"/>
            <w:noWrap/>
            <w:vAlign w:val="bottom"/>
            <w:hideMark/>
          </w:tcPr>
          <w:p w14:paraId="67F7EA0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2CDACC9D"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156" w:type="dxa"/>
            <w:tcBorders>
              <w:top w:val="nil"/>
              <w:left w:val="nil"/>
              <w:bottom w:val="nil"/>
              <w:right w:val="nil"/>
            </w:tcBorders>
            <w:shd w:val="clear" w:color="auto" w:fill="auto"/>
            <w:noWrap/>
            <w:vAlign w:val="bottom"/>
            <w:hideMark/>
          </w:tcPr>
          <w:p w14:paraId="60E87F5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526A4AC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w:t>
            </w:r>
          </w:p>
        </w:tc>
      </w:tr>
      <w:tr w:rsidR="00D57862" w:rsidRPr="00642A95" w14:paraId="12DF887E" w14:textId="77777777" w:rsidTr="001B02A3">
        <w:tc>
          <w:tcPr>
            <w:tcW w:w="915" w:type="dxa"/>
            <w:tcBorders>
              <w:top w:val="nil"/>
              <w:left w:val="nil"/>
              <w:bottom w:val="nil"/>
              <w:right w:val="nil"/>
            </w:tcBorders>
            <w:shd w:val="clear" w:color="auto" w:fill="auto"/>
            <w:noWrap/>
            <w:vAlign w:val="bottom"/>
            <w:hideMark/>
          </w:tcPr>
          <w:p w14:paraId="35BD02A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R100144</w:t>
            </w:r>
          </w:p>
        </w:tc>
        <w:tc>
          <w:tcPr>
            <w:tcW w:w="2839" w:type="dxa"/>
            <w:tcBorders>
              <w:top w:val="nil"/>
              <w:left w:val="nil"/>
              <w:bottom w:val="nil"/>
              <w:right w:val="nil"/>
            </w:tcBorders>
            <w:shd w:val="clear" w:color="auto" w:fill="auto"/>
            <w:noWrap/>
            <w:vAlign w:val="bottom"/>
            <w:hideMark/>
          </w:tcPr>
          <w:p w14:paraId="2F1C24C0"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Indo-Burma</w:t>
            </w:r>
          </w:p>
        </w:tc>
        <w:tc>
          <w:tcPr>
            <w:tcW w:w="899" w:type="dxa"/>
            <w:tcBorders>
              <w:top w:val="nil"/>
              <w:left w:val="nil"/>
              <w:bottom w:val="nil"/>
              <w:right w:val="nil"/>
            </w:tcBorders>
            <w:shd w:val="clear" w:color="auto" w:fill="auto"/>
            <w:noWrap/>
            <w:vAlign w:val="bottom"/>
            <w:hideMark/>
          </w:tcPr>
          <w:p w14:paraId="65BAB04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4609FF3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0890D63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3777ECA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0EBDA9B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gridSpan w:val="2"/>
            <w:tcBorders>
              <w:top w:val="nil"/>
              <w:left w:val="nil"/>
              <w:bottom w:val="nil"/>
              <w:right w:val="nil"/>
            </w:tcBorders>
            <w:shd w:val="clear" w:color="auto" w:fill="auto"/>
            <w:noWrap/>
            <w:vAlign w:val="bottom"/>
            <w:hideMark/>
          </w:tcPr>
          <w:p w14:paraId="1D259BE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6DB3B32"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156" w:type="dxa"/>
            <w:tcBorders>
              <w:top w:val="nil"/>
              <w:left w:val="nil"/>
              <w:bottom w:val="nil"/>
              <w:right w:val="nil"/>
            </w:tcBorders>
            <w:shd w:val="clear" w:color="auto" w:fill="auto"/>
            <w:noWrap/>
            <w:vAlign w:val="bottom"/>
            <w:hideMark/>
          </w:tcPr>
          <w:p w14:paraId="637AC92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8849F48"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r>
      <w:tr w:rsidR="00D57862" w:rsidRPr="00642A95" w14:paraId="1A7688DD" w14:textId="77777777" w:rsidTr="001B02A3">
        <w:tc>
          <w:tcPr>
            <w:tcW w:w="915" w:type="dxa"/>
            <w:tcBorders>
              <w:top w:val="nil"/>
              <w:left w:val="nil"/>
              <w:bottom w:val="nil"/>
              <w:right w:val="nil"/>
            </w:tcBorders>
            <w:shd w:val="clear" w:color="auto" w:fill="auto"/>
            <w:noWrap/>
            <w:vAlign w:val="bottom"/>
            <w:hideMark/>
          </w:tcPr>
          <w:p w14:paraId="2483FCA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R100145</w:t>
            </w:r>
          </w:p>
        </w:tc>
        <w:tc>
          <w:tcPr>
            <w:tcW w:w="2839" w:type="dxa"/>
            <w:tcBorders>
              <w:top w:val="nil"/>
              <w:left w:val="nil"/>
              <w:bottom w:val="nil"/>
              <w:right w:val="nil"/>
            </w:tcBorders>
            <w:shd w:val="clear" w:color="auto" w:fill="auto"/>
            <w:noWrap/>
            <w:vAlign w:val="bottom"/>
            <w:hideMark/>
          </w:tcPr>
          <w:p w14:paraId="768052F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Senegal River Basin</w:t>
            </w:r>
          </w:p>
        </w:tc>
        <w:tc>
          <w:tcPr>
            <w:tcW w:w="899" w:type="dxa"/>
            <w:tcBorders>
              <w:top w:val="nil"/>
              <w:left w:val="nil"/>
              <w:bottom w:val="nil"/>
              <w:right w:val="nil"/>
            </w:tcBorders>
            <w:shd w:val="clear" w:color="auto" w:fill="auto"/>
            <w:noWrap/>
            <w:vAlign w:val="bottom"/>
            <w:hideMark/>
          </w:tcPr>
          <w:p w14:paraId="33FB550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4BF8AC4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1DF6F4DE"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261CBBE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7611277"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(18)</w:t>
            </w:r>
          </w:p>
        </w:tc>
        <w:tc>
          <w:tcPr>
            <w:tcW w:w="236" w:type="dxa"/>
            <w:gridSpan w:val="2"/>
            <w:tcBorders>
              <w:top w:val="nil"/>
              <w:left w:val="nil"/>
              <w:bottom w:val="nil"/>
              <w:right w:val="nil"/>
            </w:tcBorders>
            <w:shd w:val="clear" w:color="auto" w:fill="auto"/>
            <w:noWrap/>
            <w:vAlign w:val="bottom"/>
            <w:hideMark/>
          </w:tcPr>
          <w:p w14:paraId="220E23A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37A1E33"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156" w:type="dxa"/>
            <w:tcBorders>
              <w:top w:val="nil"/>
              <w:left w:val="nil"/>
              <w:bottom w:val="nil"/>
              <w:right w:val="nil"/>
            </w:tcBorders>
            <w:shd w:val="clear" w:color="auto" w:fill="auto"/>
            <w:noWrap/>
            <w:vAlign w:val="bottom"/>
            <w:hideMark/>
          </w:tcPr>
          <w:p w14:paraId="4EE5594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4F9ECEF6"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w:t>
            </w:r>
          </w:p>
        </w:tc>
      </w:tr>
      <w:tr w:rsidR="00D57862" w:rsidRPr="00642A95" w14:paraId="5693F25E" w14:textId="77777777" w:rsidTr="001B02A3">
        <w:tc>
          <w:tcPr>
            <w:tcW w:w="915" w:type="dxa"/>
            <w:tcBorders>
              <w:top w:val="nil"/>
              <w:left w:val="nil"/>
              <w:bottom w:val="nil"/>
              <w:right w:val="nil"/>
            </w:tcBorders>
            <w:shd w:val="clear" w:color="auto" w:fill="auto"/>
            <w:noWrap/>
            <w:vAlign w:val="bottom"/>
            <w:hideMark/>
          </w:tcPr>
          <w:p w14:paraId="506D436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R100200</w:t>
            </w:r>
          </w:p>
        </w:tc>
        <w:tc>
          <w:tcPr>
            <w:tcW w:w="2839" w:type="dxa"/>
            <w:tcBorders>
              <w:top w:val="nil"/>
              <w:left w:val="nil"/>
              <w:bottom w:val="nil"/>
              <w:right w:val="nil"/>
            </w:tcBorders>
            <w:shd w:val="clear" w:color="auto" w:fill="auto"/>
            <w:noWrap/>
            <w:vAlign w:val="bottom"/>
            <w:hideMark/>
          </w:tcPr>
          <w:p w14:paraId="0AC08ED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AVC, African Regional Initiatives</w:t>
            </w:r>
          </w:p>
        </w:tc>
        <w:tc>
          <w:tcPr>
            <w:tcW w:w="899" w:type="dxa"/>
            <w:tcBorders>
              <w:top w:val="nil"/>
              <w:left w:val="nil"/>
              <w:bottom w:val="nil"/>
              <w:right w:val="nil"/>
            </w:tcBorders>
            <w:shd w:val="clear" w:color="auto" w:fill="auto"/>
            <w:noWrap/>
            <w:vAlign w:val="bottom"/>
            <w:hideMark/>
          </w:tcPr>
          <w:p w14:paraId="183439E1"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6" w:type="dxa"/>
            <w:tcBorders>
              <w:top w:val="nil"/>
              <w:left w:val="nil"/>
              <w:bottom w:val="nil"/>
              <w:right w:val="nil"/>
            </w:tcBorders>
            <w:shd w:val="clear" w:color="auto" w:fill="auto"/>
            <w:noWrap/>
            <w:vAlign w:val="bottom"/>
            <w:hideMark/>
          </w:tcPr>
          <w:p w14:paraId="269D1E9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4AA727F"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14</w:t>
            </w:r>
          </w:p>
        </w:tc>
        <w:tc>
          <w:tcPr>
            <w:tcW w:w="236" w:type="dxa"/>
            <w:tcBorders>
              <w:top w:val="nil"/>
              <w:left w:val="nil"/>
              <w:bottom w:val="nil"/>
              <w:right w:val="nil"/>
            </w:tcBorders>
            <w:shd w:val="clear" w:color="auto" w:fill="auto"/>
            <w:noWrap/>
            <w:vAlign w:val="bottom"/>
            <w:hideMark/>
          </w:tcPr>
          <w:p w14:paraId="49F7597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312FF04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6" w:type="dxa"/>
            <w:gridSpan w:val="2"/>
            <w:tcBorders>
              <w:top w:val="nil"/>
              <w:left w:val="nil"/>
              <w:bottom w:val="nil"/>
              <w:right w:val="nil"/>
            </w:tcBorders>
            <w:shd w:val="clear" w:color="auto" w:fill="auto"/>
            <w:noWrap/>
            <w:vAlign w:val="bottom"/>
            <w:hideMark/>
          </w:tcPr>
          <w:p w14:paraId="17221A5B"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1259D5E0"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156" w:type="dxa"/>
            <w:tcBorders>
              <w:top w:val="nil"/>
              <w:left w:val="nil"/>
              <w:bottom w:val="nil"/>
              <w:right w:val="nil"/>
            </w:tcBorders>
            <w:shd w:val="clear" w:color="auto" w:fill="auto"/>
            <w:noWrap/>
            <w:vAlign w:val="bottom"/>
            <w:hideMark/>
          </w:tcPr>
          <w:p w14:paraId="1B6EAA6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7F8CC5FA" w14:textId="77777777" w:rsidR="00D57862" w:rsidRPr="00642A95" w:rsidRDefault="00D57862" w:rsidP="002B7987">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14</w:t>
            </w:r>
          </w:p>
        </w:tc>
      </w:tr>
      <w:tr w:rsidR="00AE2219" w:rsidRPr="00642A95" w14:paraId="0D70030A" w14:textId="77777777" w:rsidTr="001B02A3">
        <w:trPr>
          <w:trHeight w:hRule="exact" w:val="113"/>
        </w:trPr>
        <w:tc>
          <w:tcPr>
            <w:tcW w:w="915" w:type="dxa"/>
            <w:tcBorders>
              <w:top w:val="nil"/>
              <w:left w:val="nil"/>
              <w:bottom w:val="nil"/>
              <w:right w:val="nil"/>
            </w:tcBorders>
            <w:shd w:val="clear" w:color="auto" w:fill="auto"/>
            <w:noWrap/>
            <w:vAlign w:val="bottom"/>
          </w:tcPr>
          <w:p w14:paraId="04C5E561"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2839" w:type="dxa"/>
            <w:tcBorders>
              <w:top w:val="nil"/>
              <w:left w:val="nil"/>
              <w:bottom w:val="nil"/>
              <w:right w:val="nil"/>
            </w:tcBorders>
            <w:shd w:val="clear" w:color="auto" w:fill="auto"/>
            <w:noWrap/>
            <w:vAlign w:val="bottom"/>
          </w:tcPr>
          <w:p w14:paraId="36FD7CED"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tcPr>
          <w:p w14:paraId="35AE5CE6"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7D2EC45C"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tcPr>
          <w:p w14:paraId="062FF157"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tcPr>
          <w:p w14:paraId="784A4A14"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tcPr>
          <w:p w14:paraId="5508D94D"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tcPr>
          <w:p w14:paraId="4F853883"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tcPr>
          <w:p w14:paraId="44D5D5C0"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tcPr>
          <w:p w14:paraId="5A76109F" w14:textId="77777777" w:rsidR="00AE2219" w:rsidRPr="00642A95" w:rsidRDefault="00AE2219"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tcPr>
          <w:p w14:paraId="7E6896D9" w14:textId="77777777" w:rsidR="00AE2219" w:rsidRPr="00642A95" w:rsidRDefault="00AE2219" w:rsidP="002B7987">
            <w:pPr>
              <w:ind w:left="0" w:firstLine="0"/>
              <w:jc w:val="right"/>
              <w:rPr>
                <w:rFonts w:asciiTheme="minorHAnsi" w:eastAsia="Times New Roman" w:hAnsiTheme="minorHAnsi" w:cs="Arial"/>
                <w:sz w:val="16"/>
                <w:szCs w:val="16"/>
                <w:lang w:val="es-ES_tradnl" w:eastAsia="en-GB"/>
              </w:rPr>
            </w:pPr>
          </w:p>
        </w:tc>
      </w:tr>
      <w:tr w:rsidR="00D57862" w:rsidRPr="00642A95" w14:paraId="178B329A" w14:textId="77777777" w:rsidTr="001B02A3">
        <w:tc>
          <w:tcPr>
            <w:tcW w:w="915" w:type="dxa"/>
            <w:tcBorders>
              <w:top w:val="nil"/>
              <w:left w:val="nil"/>
              <w:bottom w:val="nil"/>
              <w:right w:val="nil"/>
            </w:tcBorders>
            <w:shd w:val="clear" w:color="auto" w:fill="auto"/>
            <w:noWrap/>
            <w:vAlign w:val="bottom"/>
            <w:hideMark/>
          </w:tcPr>
          <w:p w14:paraId="1D314205" w14:textId="77777777" w:rsidR="00D57862" w:rsidRPr="00642A95" w:rsidRDefault="00D57862" w:rsidP="002B7987">
            <w:pPr>
              <w:ind w:left="0" w:firstLine="0"/>
              <w:rPr>
                <w:rFonts w:asciiTheme="minorHAnsi" w:eastAsia="Times New Roman" w:hAnsiTheme="minorHAnsi" w:cs="Arial"/>
                <w:color w:val="FF0000"/>
                <w:sz w:val="16"/>
                <w:szCs w:val="16"/>
                <w:lang w:val="es-ES_tradnl" w:eastAsia="en-GB"/>
              </w:rPr>
            </w:pPr>
          </w:p>
        </w:tc>
        <w:tc>
          <w:tcPr>
            <w:tcW w:w="2839" w:type="dxa"/>
            <w:tcBorders>
              <w:top w:val="nil"/>
              <w:left w:val="nil"/>
              <w:bottom w:val="nil"/>
              <w:right w:val="nil"/>
            </w:tcBorders>
            <w:shd w:val="clear" w:color="auto" w:fill="auto"/>
            <w:noWrap/>
            <w:vAlign w:val="bottom"/>
            <w:hideMark/>
          </w:tcPr>
          <w:p w14:paraId="05BE73D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hideMark/>
          </w:tcPr>
          <w:p w14:paraId="766DBCA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hideMark/>
          </w:tcPr>
          <w:p w14:paraId="6AEBB83F"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00837B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hideMark/>
          </w:tcPr>
          <w:p w14:paraId="064DE71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5A7D43E"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hideMark/>
          </w:tcPr>
          <w:p w14:paraId="42863BC5"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32AFC81D"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hideMark/>
          </w:tcPr>
          <w:p w14:paraId="1C9CC85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45BDA5B7"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r>
      <w:tr w:rsidR="00D57862" w:rsidRPr="00642A95" w14:paraId="11BF3726" w14:textId="77777777" w:rsidTr="001B02A3">
        <w:tc>
          <w:tcPr>
            <w:tcW w:w="3754" w:type="dxa"/>
            <w:gridSpan w:val="2"/>
            <w:tcBorders>
              <w:top w:val="nil"/>
              <w:left w:val="nil"/>
              <w:bottom w:val="nil"/>
              <w:right w:val="nil"/>
            </w:tcBorders>
            <w:shd w:val="clear" w:color="auto" w:fill="auto"/>
            <w:noWrap/>
            <w:vAlign w:val="bottom"/>
            <w:hideMark/>
          </w:tcPr>
          <w:p w14:paraId="5220FE9C" w14:textId="1986A26D" w:rsidR="00D57862" w:rsidRPr="00642A95" w:rsidRDefault="00D57862" w:rsidP="00B443D9">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lang w:val="es-ES_tradnl" w:eastAsia="en-GB"/>
              </w:rPr>
              <w:t xml:space="preserve">Total </w:t>
            </w:r>
            <w:r w:rsidR="00AF77DE" w:rsidRPr="00642A95">
              <w:rPr>
                <w:rFonts w:asciiTheme="minorHAnsi" w:eastAsia="Times New Roman" w:hAnsiTheme="minorHAnsi" w:cs="Arial"/>
                <w:b/>
                <w:bCs/>
                <w:sz w:val="16"/>
                <w:szCs w:val="16"/>
                <w:lang w:val="es-ES_tradnl" w:eastAsia="en-GB"/>
              </w:rPr>
              <w:t>de iniciativas r</w:t>
            </w:r>
            <w:r w:rsidR="00B443D9" w:rsidRPr="00642A95">
              <w:rPr>
                <w:rFonts w:asciiTheme="minorHAnsi" w:eastAsia="Times New Roman" w:hAnsiTheme="minorHAnsi" w:cs="Arial"/>
                <w:b/>
                <w:bCs/>
                <w:sz w:val="16"/>
                <w:szCs w:val="16"/>
                <w:lang w:val="es-ES_tradnl" w:eastAsia="en-GB"/>
              </w:rPr>
              <w:t>egionales</w:t>
            </w:r>
          </w:p>
        </w:tc>
        <w:tc>
          <w:tcPr>
            <w:tcW w:w="899" w:type="dxa"/>
            <w:tcBorders>
              <w:top w:val="nil"/>
              <w:left w:val="nil"/>
              <w:bottom w:val="nil"/>
              <w:right w:val="nil"/>
            </w:tcBorders>
            <w:shd w:val="clear" w:color="auto" w:fill="auto"/>
            <w:noWrap/>
            <w:vAlign w:val="bottom"/>
            <w:hideMark/>
          </w:tcPr>
          <w:p w14:paraId="56D47725"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123</w:t>
            </w:r>
          </w:p>
        </w:tc>
        <w:tc>
          <w:tcPr>
            <w:tcW w:w="236" w:type="dxa"/>
            <w:tcBorders>
              <w:top w:val="nil"/>
              <w:left w:val="nil"/>
              <w:bottom w:val="nil"/>
              <w:right w:val="nil"/>
            </w:tcBorders>
            <w:shd w:val="clear" w:color="auto" w:fill="auto"/>
            <w:noWrap/>
            <w:vAlign w:val="bottom"/>
            <w:hideMark/>
          </w:tcPr>
          <w:p w14:paraId="2FEBA36E"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7DE97665"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14</w:t>
            </w:r>
          </w:p>
        </w:tc>
        <w:tc>
          <w:tcPr>
            <w:tcW w:w="236" w:type="dxa"/>
            <w:tcBorders>
              <w:top w:val="nil"/>
              <w:left w:val="nil"/>
              <w:bottom w:val="nil"/>
              <w:right w:val="nil"/>
            </w:tcBorders>
            <w:shd w:val="clear" w:color="auto" w:fill="auto"/>
            <w:noWrap/>
            <w:vAlign w:val="bottom"/>
            <w:hideMark/>
          </w:tcPr>
          <w:p w14:paraId="006FECD1"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60DCC599"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(89)</w:t>
            </w:r>
          </w:p>
        </w:tc>
        <w:tc>
          <w:tcPr>
            <w:tcW w:w="236" w:type="dxa"/>
            <w:gridSpan w:val="2"/>
            <w:tcBorders>
              <w:top w:val="nil"/>
              <w:left w:val="nil"/>
              <w:bottom w:val="nil"/>
              <w:right w:val="nil"/>
            </w:tcBorders>
            <w:shd w:val="clear" w:color="auto" w:fill="auto"/>
            <w:noWrap/>
            <w:vAlign w:val="bottom"/>
            <w:hideMark/>
          </w:tcPr>
          <w:p w14:paraId="109556DA"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4C31A716"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121</w:t>
            </w:r>
          </w:p>
        </w:tc>
        <w:tc>
          <w:tcPr>
            <w:tcW w:w="156" w:type="dxa"/>
            <w:tcBorders>
              <w:top w:val="nil"/>
              <w:left w:val="nil"/>
              <w:bottom w:val="nil"/>
              <w:right w:val="nil"/>
            </w:tcBorders>
            <w:shd w:val="clear" w:color="auto" w:fill="auto"/>
            <w:noWrap/>
            <w:vAlign w:val="bottom"/>
            <w:hideMark/>
          </w:tcPr>
          <w:p w14:paraId="27E3D22F" w14:textId="77777777" w:rsidR="00D57862" w:rsidRPr="00642A95" w:rsidRDefault="00D57862" w:rsidP="00D57862">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6A030AB8" w14:textId="77777777" w:rsidR="00D57862" w:rsidRPr="00642A95" w:rsidRDefault="00D57862" w:rsidP="00D57862">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169</w:t>
            </w:r>
          </w:p>
        </w:tc>
      </w:tr>
      <w:tr w:rsidR="00D57862" w:rsidRPr="00642A95" w14:paraId="70327C9B" w14:textId="77777777" w:rsidTr="001B02A3">
        <w:tc>
          <w:tcPr>
            <w:tcW w:w="915" w:type="dxa"/>
            <w:tcBorders>
              <w:top w:val="nil"/>
              <w:left w:val="nil"/>
              <w:bottom w:val="nil"/>
              <w:right w:val="nil"/>
            </w:tcBorders>
            <w:shd w:val="clear" w:color="auto" w:fill="auto"/>
            <w:noWrap/>
            <w:vAlign w:val="bottom"/>
            <w:hideMark/>
          </w:tcPr>
          <w:p w14:paraId="6FB35B68" w14:textId="77777777" w:rsidR="00D57862" w:rsidRPr="00642A95" w:rsidRDefault="00D57862" w:rsidP="002B7987">
            <w:pPr>
              <w:ind w:left="0" w:firstLine="0"/>
              <w:rPr>
                <w:rFonts w:asciiTheme="minorHAnsi" w:eastAsia="Times New Roman" w:hAnsiTheme="minorHAnsi" w:cs="Arial"/>
                <w:color w:val="FF0000"/>
                <w:sz w:val="16"/>
                <w:szCs w:val="16"/>
                <w:lang w:val="es-ES_tradnl" w:eastAsia="en-GB"/>
              </w:rPr>
            </w:pPr>
          </w:p>
        </w:tc>
        <w:tc>
          <w:tcPr>
            <w:tcW w:w="2839" w:type="dxa"/>
            <w:tcBorders>
              <w:top w:val="nil"/>
              <w:left w:val="nil"/>
              <w:bottom w:val="nil"/>
              <w:right w:val="nil"/>
            </w:tcBorders>
            <w:shd w:val="clear" w:color="auto" w:fill="auto"/>
            <w:noWrap/>
            <w:vAlign w:val="bottom"/>
            <w:hideMark/>
          </w:tcPr>
          <w:p w14:paraId="4EC6A43C"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99" w:type="dxa"/>
            <w:tcBorders>
              <w:top w:val="nil"/>
              <w:left w:val="nil"/>
              <w:bottom w:val="nil"/>
              <w:right w:val="nil"/>
            </w:tcBorders>
            <w:shd w:val="clear" w:color="auto" w:fill="auto"/>
            <w:noWrap/>
            <w:vAlign w:val="bottom"/>
            <w:hideMark/>
          </w:tcPr>
          <w:p w14:paraId="35976A96"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hideMark/>
          </w:tcPr>
          <w:p w14:paraId="0CE0DFB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30" w:type="dxa"/>
            <w:tcBorders>
              <w:top w:val="nil"/>
              <w:left w:val="nil"/>
              <w:bottom w:val="nil"/>
              <w:right w:val="nil"/>
            </w:tcBorders>
            <w:shd w:val="clear" w:color="auto" w:fill="auto"/>
            <w:noWrap/>
            <w:vAlign w:val="bottom"/>
            <w:hideMark/>
          </w:tcPr>
          <w:p w14:paraId="29F29C63"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tcBorders>
              <w:top w:val="nil"/>
              <w:left w:val="nil"/>
              <w:bottom w:val="nil"/>
              <w:right w:val="nil"/>
            </w:tcBorders>
            <w:shd w:val="clear" w:color="auto" w:fill="auto"/>
            <w:noWrap/>
            <w:vAlign w:val="bottom"/>
            <w:hideMark/>
          </w:tcPr>
          <w:p w14:paraId="5B664AF2"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00" w:type="dxa"/>
            <w:tcBorders>
              <w:top w:val="nil"/>
              <w:left w:val="nil"/>
              <w:bottom w:val="nil"/>
              <w:right w:val="nil"/>
            </w:tcBorders>
            <w:shd w:val="clear" w:color="auto" w:fill="auto"/>
            <w:noWrap/>
            <w:vAlign w:val="bottom"/>
            <w:hideMark/>
          </w:tcPr>
          <w:p w14:paraId="7E55FC9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236" w:type="dxa"/>
            <w:gridSpan w:val="2"/>
            <w:tcBorders>
              <w:top w:val="nil"/>
              <w:left w:val="nil"/>
              <w:bottom w:val="nil"/>
              <w:right w:val="nil"/>
            </w:tcBorders>
            <w:shd w:val="clear" w:color="auto" w:fill="auto"/>
            <w:noWrap/>
            <w:vAlign w:val="bottom"/>
            <w:hideMark/>
          </w:tcPr>
          <w:p w14:paraId="43C8A638"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924" w:type="dxa"/>
            <w:tcBorders>
              <w:top w:val="nil"/>
              <w:left w:val="nil"/>
              <w:bottom w:val="nil"/>
              <w:right w:val="nil"/>
            </w:tcBorders>
            <w:shd w:val="clear" w:color="auto" w:fill="auto"/>
            <w:noWrap/>
            <w:vAlign w:val="bottom"/>
            <w:hideMark/>
          </w:tcPr>
          <w:p w14:paraId="039D7901"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156" w:type="dxa"/>
            <w:tcBorders>
              <w:top w:val="nil"/>
              <w:left w:val="nil"/>
              <w:bottom w:val="nil"/>
              <w:right w:val="nil"/>
            </w:tcBorders>
            <w:shd w:val="clear" w:color="auto" w:fill="auto"/>
            <w:noWrap/>
            <w:vAlign w:val="bottom"/>
            <w:hideMark/>
          </w:tcPr>
          <w:p w14:paraId="4B37D9DA"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c>
          <w:tcPr>
            <w:tcW w:w="844" w:type="dxa"/>
            <w:tcBorders>
              <w:top w:val="nil"/>
              <w:left w:val="nil"/>
              <w:bottom w:val="nil"/>
              <w:right w:val="nil"/>
            </w:tcBorders>
            <w:shd w:val="clear" w:color="auto" w:fill="auto"/>
            <w:noWrap/>
            <w:vAlign w:val="bottom"/>
            <w:hideMark/>
          </w:tcPr>
          <w:p w14:paraId="38AD6CC4" w14:textId="77777777" w:rsidR="00D57862" w:rsidRPr="00642A95" w:rsidRDefault="00D57862" w:rsidP="002B7987">
            <w:pPr>
              <w:ind w:left="0" w:firstLine="0"/>
              <w:rPr>
                <w:rFonts w:asciiTheme="minorHAnsi" w:eastAsia="Times New Roman" w:hAnsiTheme="minorHAnsi" w:cs="Arial"/>
                <w:sz w:val="16"/>
                <w:szCs w:val="16"/>
                <w:lang w:val="es-ES_tradnl" w:eastAsia="en-GB"/>
              </w:rPr>
            </w:pPr>
          </w:p>
        </w:tc>
      </w:tr>
      <w:tr w:rsidR="00D57862" w:rsidRPr="00642A95" w14:paraId="59110075" w14:textId="77777777" w:rsidTr="001B02A3">
        <w:trPr>
          <w:trHeight w:val="397"/>
        </w:trPr>
        <w:tc>
          <w:tcPr>
            <w:tcW w:w="3754" w:type="dxa"/>
            <w:gridSpan w:val="2"/>
            <w:tcBorders>
              <w:top w:val="nil"/>
              <w:left w:val="nil"/>
              <w:bottom w:val="nil"/>
              <w:right w:val="nil"/>
            </w:tcBorders>
            <w:shd w:val="clear" w:color="auto" w:fill="auto"/>
            <w:noWrap/>
            <w:vAlign w:val="center"/>
            <w:hideMark/>
          </w:tcPr>
          <w:p w14:paraId="5BE34B9B" w14:textId="6D73841E" w:rsidR="00D57862" w:rsidRPr="00642A95" w:rsidRDefault="00D57862" w:rsidP="00AE2219">
            <w:pPr>
              <w:ind w:left="0" w:firstLine="0"/>
              <w:rPr>
                <w:rFonts w:asciiTheme="minorHAnsi" w:eastAsia="Times New Roman" w:hAnsiTheme="minorHAnsi" w:cs="Arial"/>
                <w:b/>
                <w:bCs/>
                <w:sz w:val="20"/>
                <w:szCs w:val="20"/>
                <w:lang w:val="es-ES_tradnl" w:eastAsia="en-GB"/>
              </w:rPr>
            </w:pPr>
            <w:r w:rsidRPr="00642A95">
              <w:rPr>
                <w:rFonts w:asciiTheme="minorHAnsi" w:eastAsia="Times New Roman" w:hAnsiTheme="minorHAnsi" w:cs="Arial"/>
                <w:b/>
                <w:bCs/>
                <w:sz w:val="20"/>
                <w:szCs w:val="20"/>
                <w:lang w:val="es-ES_tradnl" w:eastAsia="en-GB"/>
              </w:rPr>
              <w:t>Total</w:t>
            </w:r>
          </w:p>
        </w:tc>
        <w:tc>
          <w:tcPr>
            <w:tcW w:w="899" w:type="dxa"/>
            <w:tcBorders>
              <w:top w:val="single" w:sz="4" w:space="0" w:color="auto"/>
              <w:left w:val="nil"/>
              <w:bottom w:val="double" w:sz="6" w:space="0" w:color="auto"/>
              <w:right w:val="nil"/>
            </w:tcBorders>
            <w:shd w:val="clear" w:color="auto" w:fill="auto"/>
            <w:noWrap/>
            <w:vAlign w:val="center"/>
            <w:hideMark/>
          </w:tcPr>
          <w:p w14:paraId="39D8588B" w14:textId="659D5DDA" w:rsidR="00D57862" w:rsidRPr="00642A95" w:rsidRDefault="00B443D9" w:rsidP="00AE2219">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w:t>
            </w:r>
            <w:r w:rsidR="00D57862" w:rsidRPr="00642A95">
              <w:rPr>
                <w:rFonts w:asciiTheme="minorHAnsi" w:eastAsia="Times New Roman" w:hAnsiTheme="minorHAnsi" w:cs="Arial"/>
                <w:b/>
                <w:bCs/>
                <w:sz w:val="16"/>
                <w:szCs w:val="16"/>
                <w:lang w:val="es-ES_tradnl" w:eastAsia="en-GB"/>
              </w:rPr>
              <w:t>846</w:t>
            </w:r>
          </w:p>
        </w:tc>
        <w:tc>
          <w:tcPr>
            <w:tcW w:w="236" w:type="dxa"/>
            <w:tcBorders>
              <w:top w:val="nil"/>
              <w:left w:val="nil"/>
              <w:bottom w:val="nil"/>
              <w:right w:val="nil"/>
            </w:tcBorders>
            <w:shd w:val="clear" w:color="auto" w:fill="auto"/>
            <w:noWrap/>
            <w:vAlign w:val="center"/>
            <w:hideMark/>
          </w:tcPr>
          <w:p w14:paraId="3BC9A12A" w14:textId="77777777" w:rsidR="00D57862" w:rsidRPr="00642A95" w:rsidRDefault="00D57862" w:rsidP="00AE2219">
            <w:pPr>
              <w:ind w:left="0" w:firstLine="0"/>
              <w:jc w:val="right"/>
              <w:rPr>
                <w:rFonts w:asciiTheme="minorHAnsi" w:eastAsia="Times New Roman" w:hAnsiTheme="minorHAnsi" w:cs="Arial"/>
                <w:sz w:val="16"/>
                <w:szCs w:val="16"/>
                <w:lang w:val="es-ES_tradnl" w:eastAsia="en-GB"/>
              </w:rPr>
            </w:pPr>
          </w:p>
        </w:tc>
        <w:tc>
          <w:tcPr>
            <w:tcW w:w="830" w:type="dxa"/>
            <w:tcBorders>
              <w:top w:val="single" w:sz="4" w:space="0" w:color="auto"/>
              <w:left w:val="nil"/>
              <w:bottom w:val="double" w:sz="6" w:space="0" w:color="auto"/>
              <w:right w:val="nil"/>
            </w:tcBorders>
            <w:shd w:val="clear" w:color="auto" w:fill="auto"/>
            <w:noWrap/>
            <w:vAlign w:val="center"/>
            <w:hideMark/>
          </w:tcPr>
          <w:p w14:paraId="4138ABD6" w14:textId="77777777" w:rsidR="00D57862" w:rsidRPr="00642A95" w:rsidRDefault="00D57862" w:rsidP="00AE2219">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723</w:t>
            </w:r>
          </w:p>
        </w:tc>
        <w:tc>
          <w:tcPr>
            <w:tcW w:w="236" w:type="dxa"/>
            <w:tcBorders>
              <w:top w:val="nil"/>
              <w:left w:val="nil"/>
              <w:bottom w:val="nil"/>
              <w:right w:val="nil"/>
            </w:tcBorders>
            <w:shd w:val="clear" w:color="auto" w:fill="auto"/>
            <w:noWrap/>
            <w:vAlign w:val="center"/>
            <w:hideMark/>
          </w:tcPr>
          <w:p w14:paraId="362519F1" w14:textId="77777777" w:rsidR="00D57862" w:rsidRPr="00642A95" w:rsidRDefault="00D57862" w:rsidP="00AE2219">
            <w:pPr>
              <w:ind w:left="0" w:firstLine="0"/>
              <w:jc w:val="right"/>
              <w:rPr>
                <w:rFonts w:asciiTheme="minorHAnsi" w:eastAsia="Times New Roman" w:hAnsiTheme="minorHAnsi" w:cs="Arial"/>
                <w:sz w:val="16"/>
                <w:szCs w:val="16"/>
                <w:lang w:val="es-ES_tradnl" w:eastAsia="en-GB"/>
              </w:rPr>
            </w:pPr>
          </w:p>
        </w:tc>
        <w:tc>
          <w:tcPr>
            <w:tcW w:w="900" w:type="dxa"/>
            <w:tcBorders>
              <w:top w:val="single" w:sz="4" w:space="0" w:color="auto"/>
              <w:left w:val="nil"/>
              <w:bottom w:val="double" w:sz="6" w:space="0" w:color="auto"/>
              <w:right w:val="nil"/>
            </w:tcBorders>
            <w:shd w:val="clear" w:color="auto" w:fill="auto"/>
            <w:noWrap/>
            <w:vAlign w:val="center"/>
            <w:hideMark/>
          </w:tcPr>
          <w:p w14:paraId="48610D4A" w14:textId="1A15CCB2" w:rsidR="00D57862" w:rsidRPr="00642A95" w:rsidRDefault="00B443D9" w:rsidP="00AE2219">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w:t>
            </w:r>
            <w:r w:rsidR="00D57862" w:rsidRPr="00642A95">
              <w:rPr>
                <w:rFonts w:asciiTheme="minorHAnsi" w:eastAsia="Times New Roman" w:hAnsiTheme="minorHAnsi" w:cs="Arial"/>
                <w:b/>
                <w:bCs/>
                <w:sz w:val="16"/>
                <w:szCs w:val="16"/>
                <w:lang w:val="es-ES_tradnl" w:eastAsia="en-GB"/>
              </w:rPr>
              <w:t>237)</w:t>
            </w:r>
          </w:p>
        </w:tc>
        <w:tc>
          <w:tcPr>
            <w:tcW w:w="236" w:type="dxa"/>
            <w:gridSpan w:val="2"/>
            <w:tcBorders>
              <w:top w:val="nil"/>
              <w:left w:val="nil"/>
              <w:bottom w:val="nil"/>
              <w:right w:val="nil"/>
            </w:tcBorders>
            <w:shd w:val="clear" w:color="auto" w:fill="auto"/>
            <w:noWrap/>
            <w:vAlign w:val="center"/>
            <w:hideMark/>
          </w:tcPr>
          <w:p w14:paraId="4E47A873" w14:textId="77777777" w:rsidR="00D57862" w:rsidRPr="00642A95" w:rsidRDefault="00D57862" w:rsidP="00AE2219">
            <w:pPr>
              <w:ind w:left="0" w:firstLine="0"/>
              <w:jc w:val="right"/>
              <w:rPr>
                <w:rFonts w:asciiTheme="minorHAnsi" w:eastAsia="Times New Roman" w:hAnsiTheme="minorHAnsi" w:cs="Arial"/>
                <w:sz w:val="16"/>
                <w:szCs w:val="16"/>
                <w:lang w:val="es-ES_tradnl" w:eastAsia="en-GB"/>
              </w:rPr>
            </w:pPr>
          </w:p>
        </w:tc>
        <w:tc>
          <w:tcPr>
            <w:tcW w:w="924" w:type="dxa"/>
            <w:tcBorders>
              <w:top w:val="single" w:sz="4" w:space="0" w:color="auto"/>
              <w:left w:val="nil"/>
              <w:bottom w:val="double" w:sz="6" w:space="0" w:color="auto"/>
              <w:right w:val="nil"/>
            </w:tcBorders>
            <w:shd w:val="clear" w:color="auto" w:fill="auto"/>
            <w:noWrap/>
            <w:vAlign w:val="center"/>
            <w:hideMark/>
          </w:tcPr>
          <w:p w14:paraId="2E161214" w14:textId="77777777" w:rsidR="00D57862" w:rsidRPr="00642A95" w:rsidRDefault="00D57862" w:rsidP="00AE2219">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277</w:t>
            </w:r>
          </w:p>
        </w:tc>
        <w:tc>
          <w:tcPr>
            <w:tcW w:w="156" w:type="dxa"/>
            <w:tcBorders>
              <w:top w:val="nil"/>
              <w:left w:val="nil"/>
              <w:bottom w:val="nil"/>
              <w:right w:val="nil"/>
            </w:tcBorders>
            <w:shd w:val="clear" w:color="auto" w:fill="auto"/>
            <w:noWrap/>
            <w:vAlign w:val="center"/>
            <w:hideMark/>
          </w:tcPr>
          <w:p w14:paraId="1FC05BFD" w14:textId="77777777" w:rsidR="00D57862" w:rsidRPr="00642A95" w:rsidRDefault="00D57862" w:rsidP="00AE2219">
            <w:pPr>
              <w:ind w:left="0" w:firstLine="0"/>
              <w:jc w:val="right"/>
              <w:rPr>
                <w:rFonts w:asciiTheme="minorHAnsi" w:eastAsia="Times New Roman" w:hAnsiTheme="minorHAnsi" w:cs="Arial"/>
                <w:sz w:val="16"/>
                <w:szCs w:val="16"/>
                <w:lang w:val="es-ES_tradnl" w:eastAsia="en-GB"/>
              </w:rPr>
            </w:pPr>
          </w:p>
        </w:tc>
        <w:tc>
          <w:tcPr>
            <w:tcW w:w="844" w:type="dxa"/>
            <w:tcBorders>
              <w:top w:val="single" w:sz="4" w:space="0" w:color="auto"/>
              <w:left w:val="nil"/>
              <w:bottom w:val="double" w:sz="6" w:space="0" w:color="auto"/>
              <w:right w:val="nil"/>
            </w:tcBorders>
            <w:shd w:val="clear" w:color="auto" w:fill="auto"/>
            <w:noWrap/>
            <w:vAlign w:val="center"/>
            <w:hideMark/>
          </w:tcPr>
          <w:p w14:paraId="3195C0C5" w14:textId="1ABD5BB2" w:rsidR="00D57862" w:rsidRPr="00642A95" w:rsidRDefault="00B443D9" w:rsidP="00AE2219">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w:t>
            </w:r>
            <w:r w:rsidR="00D57862" w:rsidRPr="00642A95">
              <w:rPr>
                <w:rFonts w:asciiTheme="minorHAnsi" w:eastAsia="Times New Roman" w:hAnsiTheme="minorHAnsi" w:cs="Arial"/>
                <w:b/>
                <w:bCs/>
                <w:sz w:val="16"/>
                <w:szCs w:val="16"/>
                <w:lang w:val="es-ES_tradnl" w:eastAsia="en-GB"/>
              </w:rPr>
              <w:t>609</w:t>
            </w:r>
          </w:p>
        </w:tc>
      </w:tr>
    </w:tbl>
    <w:p w14:paraId="7C4B7FDC" w14:textId="77777777" w:rsidR="006C1657" w:rsidRPr="00642A95" w:rsidRDefault="006C1657" w:rsidP="00633DD5">
      <w:pPr>
        <w:pStyle w:val="NoSpacing"/>
        <w:rPr>
          <w:b/>
          <w:lang w:val="es-ES_tradnl"/>
        </w:rPr>
      </w:pPr>
    </w:p>
    <w:p w14:paraId="777528AF" w14:textId="77777777" w:rsidR="00D57862" w:rsidRPr="00642A95" w:rsidRDefault="00D57862">
      <w:pPr>
        <w:rPr>
          <w:b/>
          <w:lang w:val="es-ES_tradnl"/>
        </w:rPr>
      </w:pPr>
      <w:r w:rsidRPr="00642A95">
        <w:rPr>
          <w:b/>
          <w:lang w:val="es-ES_tradnl"/>
        </w:rPr>
        <w:br w:type="page"/>
      </w:r>
    </w:p>
    <w:p w14:paraId="64A6B4E3" w14:textId="46CD1641" w:rsidR="001458BE" w:rsidRPr="00642A95" w:rsidRDefault="001458BE" w:rsidP="00633DD5">
      <w:pPr>
        <w:pStyle w:val="NoSpacing"/>
        <w:ind w:left="0" w:firstLine="0"/>
        <w:rPr>
          <w:lang w:val="es-ES_tradnl"/>
        </w:rPr>
      </w:pPr>
      <w:r w:rsidRPr="00642A95">
        <w:rPr>
          <w:b/>
          <w:lang w:val="es-ES_tradnl"/>
        </w:rPr>
        <w:lastRenderedPageBreak/>
        <w:t>An</w:t>
      </w:r>
      <w:r w:rsidR="00137C14" w:rsidRPr="00642A95">
        <w:rPr>
          <w:b/>
          <w:lang w:val="es-ES_tradnl"/>
        </w:rPr>
        <w:t>exo 2</w:t>
      </w:r>
      <w:r w:rsidR="003667FF" w:rsidRPr="00642A95">
        <w:rPr>
          <w:b/>
          <w:lang w:val="es-ES_tradnl"/>
        </w:rPr>
        <w:t xml:space="preserve">: </w:t>
      </w:r>
      <w:r w:rsidR="003539E0" w:rsidRPr="00642A95">
        <w:rPr>
          <w:b/>
          <w:lang w:val="es-ES_tradnl"/>
        </w:rPr>
        <w:t xml:space="preserve">Resultados del presupuesto básico de 2017, </w:t>
      </w:r>
      <w:r w:rsidRPr="00642A95">
        <w:rPr>
          <w:b/>
          <w:lang w:val="es-ES_tradnl"/>
        </w:rPr>
        <w:t>1</w:t>
      </w:r>
      <w:r w:rsidR="003539E0" w:rsidRPr="00642A95">
        <w:rPr>
          <w:b/>
          <w:lang w:val="es-ES_tradnl"/>
        </w:rPr>
        <w:t xml:space="preserve"> de enero </w:t>
      </w:r>
      <w:r w:rsidR="00D46898" w:rsidRPr="00642A95">
        <w:rPr>
          <w:b/>
          <w:lang w:val="es-ES_tradnl"/>
        </w:rPr>
        <w:t>–</w:t>
      </w:r>
      <w:r w:rsidRPr="00642A95">
        <w:rPr>
          <w:b/>
          <w:lang w:val="es-ES_tradnl"/>
        </w:rPr>
        <w:t xml:space="preserve"> 31 </w:t>
      </w:r>
      <w:r w:rsidR="003539E0" w:rsidRPr="00642A95">
        <w:rPr>
          <w:b/>
          <w:lang w:val="es-ES_tradnl"/>
        </w:rPr>
        <w:t>de diciembre de</w:t>
      </w:r>
      <w:r w:rsidRPr="00642A95">
        <w:rPr>
          <w:b/>
          <w:lang w:val="es-ES_tradnl"/>
        </w:rPr>
        <w:t xml:space="preserve"> 2017 </w:t>
      </w:r>
      <w:r w:rsidR="00E21282" w:rsidRPr="00642A95">
        <w:rPr>
          <w:b/>
          <w:lang w:val="es-ES_tradnl"/>
        </w:rPr>
        <w:br/>
      </w:r>
      <w:r w:rsidRPr="00642A95">
        <w:rPr>
          <w:lang w:val="es-ES_tradnl"/>
        </w:rPr>
        <w:t>(</w:t>
      </w:r>
      <w:r w:rsidR="00CA6A23" w:rsidRPr="00642A95">
        <w:rPr>
          <w:lang w:val="es-ES_tradnl"/>
        </w:rPr>
        <w:t>en</w:t>
      </w:r>
      <w:r w:rsidR="00461C08" w:rsidRPr="00642A95">
        <w:rPr>
          <w:lang w:val="es-ES_tradnl"/>
        </w:rPr>
        <w:t xml:space="preserve"> miles de francos suizos, con posibles diferencias por redondeo) </w:t>
      </w:r>
    </w:p>
    <w:p w14:paraId="6A765748" w14:textId="77777777" w:rsidR="00E21282" w:rsidRPr="00642A95" w:rsidRDefault="00E21282" w:rsidP="00633DD5">
      <w:pPr>
        <w:rPr>
          <w:b/>
          <w:lang w:val="es-ES_tradnl"/>
        </w:rPr>
      </w:pPr>
    </w:p>
    <w:tbl>
      <w:tblPr>
        <w:tblW w:w="9134" w:type="dxa"/>
        <w:tblInd w:w="108" w:type="dxa"/>
        <w:tblLayout w:type="fixed"/>
        <w:tblLook w:val="04A0" w:firstRow="1" w:lastRow="0" w:firstColumn="1" w:lastColumn="0" w:noHBand="0" w:noVBand="1"/>
      </w:tblPr>
      <w:tblGrid>
        <w:gridCol w:w="3372"/>
        <w:gridCol w:w="1046"/>
        <w:gridCol w:w="1607"/>
        <w:gridCol w:w="1072"/>
        <w:gridCol w:w="1072"/>
        <w:gridCol w:w="965"/>
      </w:tblGrid>
      <w:tr w:rsidR="00E21282" w:rsidRPr="00642A95" w14:paraId="523ED246" w14:textId="77777777" w:rsidTr="000E0AB1">
        <w:tc>
          <w:tcPr>
            <w:tcW w:w="3372" w:type="dxa"/>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58FF57CC" w14:textId="233B6FE3" w:rsidR="00E21282" w:rsidRPr="00642A95" w:rsidRDefault="000E0AB1" w:rsidP="00633DD5">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 xml:space="preserve">Presupuesto combinado de Ramsar </w:t>
            </w:r>
            <w:r w:rsidR="00E21282" w:rsidRPr="00642A95">
              <w:rPr>
                <w:rFonts w:eastAsia="Times New Roman" w:cs="Arial"/>
                <w:b/>
                <w:bCs/>
                <w:color w:val="1F497D"/>
                <w:sz w:val="16"/>
                <w:szCs w:val="16"/>
                <w:lang w:val="es-ES_tradnl" w:eastAsia="en-GB"/>
              </w:rPr>
              <w:br/>
            </w:r>
            <w:r w:rsidRPr="00642A95">
              <w:rPr>
                <w:rFonts w:eastAsia="Times New Roman" w:cs="Arial"/>
                <w:b/>
                <w:bCs/>
                <w:color w:val="1F497D"/>
                <w:sz w:val="16"/>
                <w:szCs w:val="16"/>
                <w:lang w:val="es-ES_tradnl" w:eastAsia="en-GB"/>
              </w:rPr>
              <w:t xml:space="preserve">Aprobado por la 53ª reunión del Comité Permanente </w:t>
            </w:r>
          </w:p>
        </w:tc>
        <w:tc>
          <w:tcPr>
            <w:tcW w:w="1046" w:type="dxa"/>
            <w:tcBorders>
              <w:top w:val="single" w:sz="4" w:space="0" w:color="auto"/>
              <w:left w:val="nil"/>
              <w:bottom w:val="nil"/>
              <w:right w:val="single" w:sz="4" w:space="0" w:color="auto"/>
            </w:tcBorders>
            <w:shd w:val="clear" w:color="000000" w:fill="EBF1DE"/>
            <w:vAlign w:val="center"/>
            <w:hideMark/>
          </w:tcPr>
          <w:p w14:paraId="56D80380" w14:textId="025F387A" w:rsidR="00E21282" w:rsidRPr="00642A95" w:rsidRDefault="000E0AB1" w:rsidP="002B3646">
            <w:pPr>
              <w:ind w:left="0" w:firstLine="0"/>
              <w:jc w:val="center"/>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Presupuesto aprobado para</w:t>
            </w:r>
            <w:r w:rsidR="00E21282" w:rsidRPr="00642A95">
              <w:rPr>
                <w:rFonts w:eastAsia="Times New Roman" w:cs="Arial"/>
                <w:b/>
                <w:bCs/>
                <w:color w:val="1F497D"/>
                <w:sz w:val="16"/>
                <w:szCs w:val="16"/>
                <w:lang w:val="es-ES_tradnl" w:eastAsia="en-GB"/>
              </w:rPr>
              <w:t xml:space="preserve"> 2017</w:t>
            </w:r>
          </w:p>
        </w:tc>
        <w:tc>
          <w:tcPr>
            <w:tcW w:w="1607" w:type="dxa"/>
            <w:tcBorders>
              <w:top w:val="single" w:sz="4" w:space="0" w:color="auto"/>
              <w:left w:val="nil"/>
              <w:bottom w:val="nil"/>
              <w:right w:val="single" w:sz="4" w:space="0" w:color="auto"/>
            </w:tcBorders>
            <w:shd w:val="clear" w:color="000000" w:fill="EBF1DE"/>
            <w:vAlign w:val="center"/>
            <w:hideMark/>
          </w:tcPr>
          <w:p w14:paraId="380B2FE6" w14:textId="3A40253E" w:rsidR="00E21282" w:rsidRPr="00642A95" w:rsidRDefault="000E0AB1" w:rsidP="002B3646">
            <w:pPr>
              <w:ind w:left="0" w:firstLine="0"/>
              <w:jc w:val="center"/>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Uso autorizado del excedente de 2016 en 2017 y cambio autorizado de la previsión para viajes</w:t>
            </w:r>
          </w:p>
        </w:tc>
        <w:tc>
          <w:tcPr>
            <w:tcW w:w="1072" w:type="dxa"/>
            <w:tcBorders>
              <w:top w:val="single" w:sz="4" w:space="0" w:color="auto"/>
              <w:left w:val="nil"/>
              <w:bottom w:val="nil"/>
              <w:right w:val="single" w:sz="4" w:space="0" w:color="auto"/>
            </w:tcBorders>
            <w:shd w:val="clear" w:color="000000" w:fill="EBF1DE"/>
            <w:vAlign w:val="center"/>
            <w:hideMark/>
          </w:tcPr>
          <w:p w14:paraId="203961B3" w14:textId="10DAEF87" w:rsidR="00E21282" w:rsidRPr="00642A95" w:rsidRDefault="00E21282" w:rsidP="002B3646">
            <w:pPr>
              <w:ind w:left="0" w:firstLine="0"/>
              <w:jc w:val="center"/>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Total</w:t>
            </w:r>
            <w:r w:rsidR="004C3459" w:rsidRPr="00642A95">
              <w:rPr>
                <w:rFonts w:eastAsia="Times New Roman" w:cs="Arial"/>
                <w:b/>
                <w:bCs/>
                <w:color w:val="1F497D"/>
                <w:sz w:val="16"/>
                <w:szCs w:val="16"/>
                <w:lang w:val="es-ES_tradnl" w:eastAsia="en-GB"/>
              </w:rPr>
              <w:t xml:space="preserve"> </w:t>
            </w:r>
            <w:r w:rsidR="000E0AB1" w:rsidRPr="00642A95">
              <w:rPr>
                <w:rFonts w:eastAsia="Times New Roman" w:cs="Arial"/>
                <w:b/>
                <w:bCs/>
                <w:color w:val="1F497D"/>
                <w:sz w:val="16"/>
                <w:szCs w:val="16"/>
                <w:lang w:val="es-ES_tradnl" w:eastAsia="en-GB"/>
              </w:rPr>
              <w:t xml:space="preserve">presupuesto disponible </w:t>
            </w:r>
            <w:r w:rsidRPr="00642A95">
              <w:rPr>
                <w:rFonts w:eastAsia="Times New Roman" w:cs="Arial"/>
                <w:b/>
                <w:bCs/>
                <w:color w:val="1F497D"/>
                <w:sz w:val="16"/>
                <w:szCs w:val="16"/>
                <w:lang w:val="es-ES_tradnl" w:eastAsia="en-GB"/>
              </w:rPr>
              <w:t>2017</w:t>
            </w:r>
          </w:p>
        </w:tc>
        <w:tc>
          <w:tcPr>
            <w:tcW w:w="1072" w:type="dxa"/>
            <w:tcBorders>
              <w:top w:val="single" w:sz="4" w:space="0" w:color="auto"/>
              <w:left w:val="nil"/>
              <w:bottom w:val="nil"/>
              <w:right w:val="single" w:sz="4" w:space="0" w:color="auto"/>
            </w:tcBorders>
            <w:shd w:val="clear" w:color="000000" w:fill="EBF1DE"/>
            <w:vAlign w:val="center"/>
            <w:hideMark/>
          </w:tcPr>
          <w:p w14:paraId="5465CD05" w14:textId="781B2AA8" w:rsidR="00E21282" w:rsidRPr="00642A95" w:rsidRDefault="000E0AB1" w:rsidP="002B3646">
            <w:pPr>
              <w:ind w:left="0" w:firstLine="0"/>
              <w:jc w:val="center"/>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 xml:space="preserve">Gastos </w:t>
            </w:r>
            <w:r w:rsidR="00CA6A23" w:rsidRPr="00642A95">
              <w:rPr>
                <w:rFonts w:eastAsia="Times New Roman" w:cs="Arial"/>
                <w:b/>
                <w:bCs/>
                <w:color w:val="1F497D"/>
                <w:sz w:val="16"/>
                <w:szCs w:val="16"/>
                <w:lang w:val="es-ES_tradnl" w:eastAsia="en-GB"/>
              </w:rPr>
              <w:t>2017</w:t>
            </w:r>
          </w:p>
        </w:tc>
        <w:tc>
          <w:tcPr>
            <w:tcW w:w="965" w:type="dxa"/>
            <w:tcBorders>
              <w:top w:val="single" w:sz="4" w:space="0" w:color="auto"/>
              <w:left w:val="nil"/>
              <w:bottom w:val="nil"/>
              <w:right w:val="single" w:sz="4" w:space="0" w:color="auto"/>
            </w:tcBorders>
            <w:shd w:val="clear" w:color="000000" w:fill="EBF1DE"/>
            <w:vAlign w:val="center"/>
            <w:hideMark/>
          </w:tcPr>
          <w:p w14:paraId="60770D1C" w14:textId="42E914B5" w:rsidR="00E21282" w:rsidRPr="00642A95" w:rsidRDefault="000E0AB1" w:rsidP="002B3646">
            <w:pPr>
              <w:ind w:left="0" w:firstLine="0"/>
              <w:jc w:val="center"/>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Saldo</w:t>
            </w:r>
          </w:p>
        </w:tc>
      </w:tr>
      <w:tr w:rsidR="00E21282" w:rsidRPr="00642A95" w14:paraId="5A38D30A" w14:textId="77777777" w:rsidTr="000E0AB1">
        <w:tc>
          <w:tcPr>
            <w:tcW w:w="3372" w:type="dxa"/>
            <w:tcBorders>
              <w:top w:val="nil"/>
              <w:left w:val="single" w:sz="4" w:space="0" w:color="auto"/>
              <w:bottom w:val="single" w:sz="4" w:space="0" w:color="auto"/>
              <w:right w:val="single" w:sz="4" w:space="0" w:color="auto"/>
            </w:tcBorders>
            <w:shd w:val="clear" w:color="000000" w:fill="EBF1DE"/>
            <w:noWrap/>
            <w:vAlign w:val="center"/>
            <w:hideMark/>
          </w:tcPr>
          <w:p w14:paraId="4F159EDF" w14:textId="2A0C74F1" w:rsidR="00E21282" w:rsidRPr="00642A95" w:rsidRDefault="000E0AB1" w:rsidP="00633DD5">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en miles de francos suizos</w:t>
            </w:r>
          </w:p>
        </w:tc>
        <w:tc>
          <w:tcPr>
            <w:tcW w:w="1046" w:type="dxa"/>
            <w:tcBorders>
              <w:top w:val="nil"/>
              <w:left w:val="nil"/>
              <w:bottom w:val="single" w:sz="4" w:space="0" w:color="auto"/>
              <w:right w:val="single" w:sz="4" w:space="0" w:color="auto"/>
            </w:tcBorders>
            <w:shd w:val="clear" w:color="000000" w:fill="EBF1DE"/>
            <w:vAlign w:val="center"/>
            <w:hideMark/>
          </w:tcPr>
          <w:p w14:paraId="0B7CA9E1" w14:textId="77777777" w:rsidR="00E21282" w:rsidRPr="00642A95" w:rsidRDefault="00E21282" w:rsidP="00633DD5">
            <w:pPr>
              <w:ind w:left="0" w:firstLine="0"/>
              <w:jc w:val="center"/>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(A)</w:t>
            </w:r>
          </w:p>
        </w:tc>
        <w:tc>
          <w:tcPr>
            <w:tcW w:w="1607" w:type="dxa"/>
            <w:tcBorders>
              <w:top w:val="nil"/>
              <w:left w:val="nil"/>
              <w:bottom w:val="single" w:sz="4" w:space="0" w:color="auto"/>
              <w:right w:val="single" w:sz="4" w:space="0" w:color="auto"/>
            </w:tcBorders>
            <w:shd w:val="clear" w:color="000000" w:fill="EBF1DE"/>
            <w:vAlign w:val="center"/>
            <w:hideMark/>
          </w:tcPr>
          <w:p w14:paraId="488DE08C" w14:textId="77777777" w:rsidR="00E21282" w:rsidRPr="00642A95" w:rsidRDefault="00E21282" w:rsidP="00633DD5">
            <w:pPr>
              <w:ind w:left="0" w:firstLine="0"/>
              <w:jc w:val="center"/>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(B)</w:t>
            </w:r>
          </w:p>
        </w:tc>
        <w:tc>
          <w:tcPr>
            <w:tcW w:w="1072" w:type="dxa"/>
            <w:tcBorders>
              <w:top w:val="nil"/>
              <w:left w:val="nil"/>
              <w:bottom w:val="single" w:sz="4" w:space="0" w:color="auto"/>
              <w:right w:val="single" w:sz="4" w:space="0" w:color="auto"/>
            </w:tcBorders>
            <w:shd w:val="clear" w:color="000000" w:fill="EBF1DE"/>
            <w:vAlign w:val="center"/>
            <w:hideMark/>
          </w:tcPr>
          <w:p w14:paraId="05EC4377" w14:textId="77777777" w:rsidR="00E21282" w:rsidRPr="00642A95" w:rsidRDefault="00E21282" w:rsidP="00F05E48">
            <w:pPr>
              <w:ind w:left="0" w:firstLine="0"/>
              <w:jc w:val="center"/>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(C) = (A) + (B)</w:t>
            </w:r>
          </w:p>
        </w:tc>
        <w:tc>
          <w:tcPr>
            <w:tcW w:w="1072" w:type="dxa"/>
            <w:tcBorders>
              <w:top w:val="nil"/>
              <w:left w:val="nil"/>
              <w:bottom w:val="single" w:sz="4" w:space="0" w:color="auto"/>
              <w:right w:val="single" w:sz="4" w:space="0" w:color="auto"/>
            </w:tcBorders>
            <w:shd w:val="clear" w:color="000000" w:fill="EBF1DE"/>
            <w:vAlign w:val="center"/>
            <w:hideMark/>
          </w:tcPr>
          <w:p w14:paraId="53E4CF39" w14:textId="77777777" w:rsidR="00E21282" w:rsidRPr="00642A95" w:rsidRDefault="00E21282" w:rsidP="00F05E48">
            <w:pPr>
              <w:ind w:left="0" w:firstLine="0"/>
              <w:jc w:val="center"/>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(D)</w:t>
            </w:r>
          </w:p>
        </w:tc>
        <w:tc>
          <w:tcPr>
            <w:tcW w:w="965" w:type="dxa"/>
            <w:tcBorders>
              <w:top w:val="nil"/>
              <w:left w:val="nil"/>
              <w:bottom w:val="single" w:sz="4" w:space="0" w:color="auto"/>
              <w:right w:val="single" w:sz="4" w:space="0" w:color="auto"/>
            </w:tcBorders>
            <w:shd w:val="clear" w:color="000000" w:fill="EBF1DE"/>
            <w:vAlign w:val="center"/>
            <w:hideMark/>
          </w:tcPr>
          <w:p w14:paraId="0BEE90E2" w14:textId="77777777" w:rsidR="00E21282" w:rsidRPr="00642A95" w:rsidRDefault="00E21282" w:rsidP="00F05E48">
            <w:pPr>
              <w:ind w:left="0" w:firstLine="0"/>
              <w:jc w:val="center"/>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(C) - (D)</w:t>
            </w:r>
          </w:p>
        </w:tc>
      </w:tr>
      <w:tr w:rsidR="00E21282" w:rsidRPr="00642A95" w14:paraId="6A566677" w14:textId="77777777" w:rsidTr="000E0AB1">
        <w:trPr>
          <w:trHeight w:val="454"/>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51051587" w14:textId="01A23C2F" w:rsidR="00E21282" w:rsidRPr="00642A95" w:rsidRDefault="00E21282" w:rsidP="00D46898">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IN</w:t>
            </w:r>
            <w:r w:rsidR="00D46898" w:rsidRPr="00642A95">
              <w:rPr>
                <w:rFonts w:eastAsia="Times New Roman" w:cs="Arial"/>
                <w:b/>
                <w:bCs/>
                <w:color w:val="1F497D"/>
                <w:sz w:val="16"/>
                <w:szCs w:val="16"/>
                <w:lang w:val="es-ES_tradnl" w:eastAsia="en-GB"/>
              </w:rPr>
              <w:t>GRESOS</w:t>
            </w:r>
          </w:p>
        </w:tc>
        <w:tc>
          <w:tcPr>
            <w:tcW w:w="1046" w:type="dxa"/>
            <w:tcBorders>
              <w:top w:val="nil"/>
              <w:left w:val="nil"/>
              <w:bottom w:val="single" w:sz="4" w:space="0" w:color="auto"/>
              <w:right w:val="single" w:sz="4" w:space="0" w:color="auto"/>
            </w:tcBorders>
            <w:shd w:val="clear" w:color="auto" w:fill="auto"/>
            <w:noWrap/>
            <w:vAlign w:val="center"/>
            <w:hideMark/>
          </w:tcPr>
          <w:p w14:paraId="4B17AF4A" w14:textId="77777777" w:rsidR="00E21282" w:rsidRPr="00642A95" w:rsidRDefault="00E21282" w:rsidP="00633DD5">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 </w:t>
            </w:r>
          </w:p>
        </w:tc>
        <w:tc>
          <w:tcPr>
            <w:tcW w:w="1607" w:type="dxa"/>
            <w:tcBorders>
              <w:top w:val="nil"/>
              <w:left w:val="nil"/>
              <w:bottom w:val="single" w:sz="4" w:space="0" w:color="auto"/>
              <w:right w:val="single" w:sz="4" w:space="0" w:color="auto"/>
            </w:tcBorders>
            <w:shd w:val="clear" w:color="auto" w:fill="auto"/>
            <w:noWrap/>
            <w:vAlign w:val="center"/>
            <w:hideMark/>
          </w:tcPr>
          <w:p w14:paraId="66AC7C27" w14:textId="77777777" w:rsidR="00E21282" w:rsidRPr="00642A95" w:rsidRDefault="00E21282" w:rsidP="00633DD5">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14:paraId="0223CEF2" w14:textId="77777777" w:rsidR="00E21282" w:rsidRPr="00642A95" w:rsidRDefault="00E21282"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14:paraId="32C6C72C" w14:textId="77777777" w:rsidR="00E21282" w:rsidRPr="00642A95" w:rsidRDefault="00E21282"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 </w:t>
            </w:r>
          </w:p>
        </w:tc>
        <w:tc>
          <w:tcPr>
            <w:tcW w:w="965" w:type="dxa"/>
            <w:tcBorders>
              <w:top w:val="nil"/>
              <w:left w:val="nil"/>
              <w:bottom w:val="single" w:sz="4" w:space="0" w:color="auto"/>
              <w:right w:val="single" w:sz="4" w:space="0" w:color="auto"/>
            </w:tcBorders>
            <w:shd w:val="clear" w:color="auto" w:fill="auto"/>
            <w:noWrap/>
            <w:vAlign w:val="center"/>
            <w:hideMark/>
          </w:tcPr>
          <w:p w14:paraId="0ED3B1BD" w14:textId="77777777" w:rsidR="00E21282" w:rsidRPr="00642A95" w:rsidRDefault="00E21282"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 </w:t>
            </w:r>
          </w:p>
        </w:tc>
      </w:tr>
      <w:tr w:rsidR="000E0AB1" w:rsidRPr="00642A95" w14:paraId="08F91271"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0FA5D606" w14:textId="48CCF0F6" w:rsidR="000E0AB1" w:rsidRPr="00642A95" w:rsidRDefault="000E0AB1" w:rsidP="003539E0">
            <w:pPr>
              <w:ind w:left="0" w:firstLineChars="100" w:firstLine="160"/>
              <w:rPr>
                <w:rFonts w:eastAsia="Times New Roman" w:cs="Arial"/>
                <w:color w:val="000000"/>
                <w:sz w:val="16"/>
                <w:szCs w:val="18"/>
                <w:lang w:val="es-ES_tradnl" w:eastAsia="en-GB"/>
              </w:rPr>
            </w:pPr>
            <w:r w:rsidRPr="00642A95">
              <w:rPr>
                <w:rFonts w:asciiTheme="minorHAnsi" w:hAnsiTheme="minorHAnsi" w:cs="Arial"/>
                <w:color w:val="000000"/>
                <w:sz w:val="16"/>
                <w:szCs w:val="18"/>
                <w:lang w:val="es-ES_tradnl"/>
              </w:rPr>
              <w:t>Contribuciones de las Partes</w:t>
            </w:r>
          </w:p>
        </w:tc>
        <w:tc>
          <w:tcPr>
            <w:tcW w:w="1046" w:type="dxa"/>
            <w:tcBorders>
              <w:top w:val="nil"/>
              <w:left w:val="nil"/>
              <w:bottom w:val="single" w:sz="4" w:space="0" w:color="auto"/>
              <w:right w:val="single" w:sz="4" w:space="0" w:color="auto"/>
            </w:tcBorders>
            <w:shd w:val="clear" w:color="auto" w:fill="auto"/>
            <w:noWrap/>
            <w:vAlign w:val="center"/>
            <w:hideMark/>
          </w:tcPr>
          <w:p w14:paraId="68106225" w14:textId="0A71733A" w:rsidR="000E0AB1" w:rsidRPr="00642A95" w:rsidRDefault="00A55D12"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w:t>
            </w:r>
            <w:r w:rsidR="000E0AB1" w:rsidRPr="00642A95">
              <w:rPr>
                <w:rFonts w:eastAsia="Times New Roman" w:cs="Arial"/>
                <w:color w:val="002060"/>
                <w:sz w:val="16"/>
                <w:szCs w:val="16"/>
                <w:lang w:val="es-ES_tradnl" w:eastAsia="en-GB"/>
              </w:rPr>
              <w:t>779</w:t>
            </w:r>
          </w:p>
        </w:tc>
        <w:tc>
          <w:tcPr>
            <w:tcW w:w="1607" w:type="dxa"/>
            <w:tcBorders>
              <w:top w:val="nil"/>
              <w:left w:val="nil"/>
              <w:bottom w:val="single" w:sz="4" w:space="0" w:color="auto"/>
              <w:right w:val="single" w:sz="4" w:space="0" w:color="auto"/>
            </w:tcBorders>
            <w:shd w:val="clear" w:color="auto" w:fill="auto"/>
            <w:noWrap/>
            <w:vAlign w:val="center"/>
            <w:hideMark/>
          </w:tcPr>
          <w:p w14:paraId="57920799"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183A507A" w14:textId="63510454" w:rsidR="000E0AB1" w:rsidRPr="00642A95" w:rsidRDefault="00A55D12"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w:t>
            </w:r>
            <w:r w:rsidR="000E0AB1" w:rsidRPr="00642A95">
              <w:rPr>
                <w:rFonts w:eastAsia="Times New Roman" w:cs="Arial"/>
                <w:color w:val="002060"/>
                <w:sz w:val="16"/>
                <w:szCs w:val="16"/>
                <w:lang w:val="es-ES_tradnl" w:eastAsia="en-GB"/>
              </w:rPr>
              <w:t>779</w:t>
            </w:r>
          </w:p>
        </w:tc>
        <w:tc>
          <w:tcPr>
            <w:tcW w:w="1072" w:type="dxa"/>
            <w:tcBorders>
              <w:top w:val="nil"/>
              <w:left w:val="nil"/>
              <w:bottom w:val="single" w:sz="4" w:space="0" w:color="auto"/>
              <w:right w:val="single" w:sz="4" w:space="0" w:color="auto"/>
            </w:tcBorders>
            <w:shd w:val="clear" w:color="auto" w:fill="auto"/>
            <w:noWrap/>
            <w:vAlign w:val="center"/>
            <w:hideMark/>
          </w:tcPr>
          <w:p w14:paraId="102E0E46" w14:textId="51481C74" w:rsidR="000E0AB1" w:rsidRPr="00642A95" w:rsidRDefault="00A55D12"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3.</w:t>
            </w:r>
            <w:r w:rsidR="000E0AB1" w:rsidRPr="00642A95">
              <w:rPr>
                <w:rFonts w:eastAsia="Times New Roman" w:cs="Arial"/>
                <w:sz w:val="16"/>
                <w:szCs w:val="16"/>
                <w:lang w:val="es-ES_tradnl" w:eastAsia="en-GB"/>
              </w:rPr>
              <w:t>779</w:t>
            </w:r>
          </w:p>
        </w:tc>
        <w:tc>
          <w:tcPr>
            <w:tcW w:w="965" w:type="dxa"/>
            <w:tcBorders>
              <w:top w:val="nil"/>
              <w:left w:val="nil"/>
              <w:bottom w:val="single" w:sz="4" w:space="0" w:color="auto"/>
              <w:right w:val="single" w:sz="4" w:space="0" w:color="auto"/>
            </w:tcBorders>
            <w:shd w:val="clear" w:color="auto" w:fill="auto"/>
            <w:noWrap/>
            <w:vAlign w:val="center"/>
            <w:hideMark/>
          </w:tcPr>
          <w:p w14:paraId="51E63E83" w14:textId="77777777" w:rsidR="000E0AB1" w:rsidRPr="00642A95" w:rsidRDefault="000E0AB1"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0</w:t>
            </w:r>
          </w:p>
        </w:tc>
      </w:tr>
      <w:tr w:rsidR="000E0AB1" w:rsidRPr="00642A95" w14:paraId="51B492F9"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56452D46" w14:textId="658E9518" w:rsidR="000E0AB1" w:rsidRPr="00642A95" w:rsidRDefault="000E0AB1" w:rsidP="003539E0">
            <w:pPr>
              <w:ind w:left="0" w:firstLineChars="100" w:firstLine="160"/>
              <w:rPr>
                <w:rFonts w:eastAsia="Times New Roman" w:cs="Arial"/>
                <w:color w:val="000000"/>
                <w:sz w:val="16"/>
                <w:szCs w:val="18"/>
                <w:lang w:val="es-ES_tradnl" w:eastAsia="en-GB"/>
              </w:rPr>
            </w:pPr>
            <w:r w:rsidRPr="00642A95">
              <w:rPr>
                <w:rFonts w:asciiTheme="minorHAnsi" w:hAnsiTheme="minorHAnsi" w:cs="Arial"/>
                <w:color w:val="000000"/>
                <w:sz w:val="16"/>
                <w:szCs w:val="18"/>
                <w:lang w:val="es-ES_tradnl"/>
              </w:rPr>
              <w:t>Contribuciones voluntarias</w:t>
            </w:r>
          </w:p>
        </w:tc>
        <w:tc>
          <w:tcPr>
            <w:tcW w:w="1046" w:type="dxa"/>
            <w:tcBorders>
              <w:top w:val="nil"/>
              <w:left w:val="nil"/>
              <w:bottom w:val="single" w:sz="4" w:space="0" w:color="auto"/>
              <w:right w:val="single" w:sz="4" w:space="0" w:color="auto"/>
            </w:tcBorders>
            <w:shd w:val="clear" w:color="auto" w:fill="auto"/>
            <w:noWrap/>
            <w:vAlign w:val="center"/>
            <w:hideMark/>
          </w:tcPr>
          <w:p w14:paraId="36E6C76C" w14:textId="63236FB9" w:rsidR="000E0AB1" w:rsidRPr="00642A95" w:rsidRDefault="00A55D12"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w:t>
            </w:r>
            <w:r w:rsidR="000E0AB1" w:rsidRPr="00642A95">
              <w:rPr>
                <w:rFonts w:eastAsia="Times New Roman" w:cs="Arial"/>
                <w:color w:val="002060"/>
                <w:sz w:val="16"/>
                <w:szCs w:val="16"/>
                <w:lang w:val="es-ES_tradnl" w:eastAsia="en-GB"/>
              </w:rPr>
              <w:t>065</w:t>
            </w:r>
          </w:p>
        </w:tc>
        <w:tc>
          <w:tcPr>
            <w:tcW w:w="1607" w:type="dxa"/>
            <w:tcBorders>
              <w:top w:val="nil"/>
              <w:left w:val="nil"/>
              <w:bottom w:val="single" w:sz="4" w:space="0" w:color="auto"/>
              <w:right w:val="single" w:sz="4" w:space="0" w:color="auto"/>
            </w:tcBorders>
            <w:shd w:val="clear" w:color="auto" w:fill="auto"/>
            <w:noWrap/>
            <w:vAlign w:val="center"/>
            <w:hideMark/>
          </w:tcPr>
          <w:p w14:paraId="4E7D50C7"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3890B444" w14:textId="047EFB15" w:rsidR="000E0AB1" w:rsidRPr="00642A95" w:rsidRDefault="00A55D12"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w:t>
            </w:r>
            <w:r w:rsidR="000E0AB1" w:rsidRPr="00642A95">
              <w:rPr>
                <w:rFonts w:eastAsia="Times New Roman" w:cs="Arial"/>
                <w:color w:val="002060"/>
                <w:sz w:val="16"/>
                <w:szCs w:val="16"/>
                <w:lang w:val="es-ES_tradnl" w:eastAsia="en-GB"/>
              </w:rPr>
              <w:t>065</w:t>
            </w:r>
          </w:p>
        </w:tc>
        <w:tc>
          <w:tcPr>
            <w:tcW w:w="1072" w:type="dxa"/>
            <w:tcBorders>
              <w:top w:val="nil"/>
              <w:left w:val="nil"/>
              <w:bottom w:val="single" w:sz="4" w:space="0" w:color="auto"/>
              <w:right w:val="single" w:sz="4" w:space="0" w:color="auto"/>
            </w:tcBorders>
            <w:shd w:val="clear" w:color="auto" w:fill="auto"/>
            <w:noWrap/>
            <w:vAlign w:val="center"/>
            <w:hideMark/>
          </w:tcPr>
          <w:p w14:paraId="2260639B" w14:textId="54D85875" w:rsidR="000E0AB1" w:rsidRPr="00642A95" w:rsidRDefault="00A55D12"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1.</w:t>
            </w:r>
            <w:r w:rsidR="00CA6A23" w:rsidRPr="00642A95">
              <w:rPr>
                <w:rFonts w:eastAsia="Times New Roman" w:cs="Arial"/>
                <w:sz w:val="16"/>
                <w:szCs w:val="16"/>
                <w:lang w:val="es-ES_tradnl" w:eastAsia="en-GB"/>
              </w:rPr>
              <w:t>066</w:t>
            </w:r>
          </w:p>
        </w:tc>
        <w:tc>
          <w:tcPr>
            <w:tcW w:w="965" w:type="dxa"/>
            <w:tcBorders>
              <w:top w:val="nil"/>
              <w:left w:val="nil"/>
              <w:bottom w:val="single" w:sz="4" w:space="0" w:color="auto"/>
              <w:right w:val="single" w:sz="4" w:space="0" w:color="auto"/>
            </w:tcBorders>
            <w:shd w:val="clear" w:color="auto" w:fill="auto"/>
            <w:noWrap/>
            <w:vAlign w:val="center"/>
            <w:hideMark/>
          </w:tcPr>
          <w:p w14:paraId="66D9EF0C" w14:textId="5AF51544" w:rsidR="000E0AB1" w:rsidRPr="00642A95" w:rsidRDefault="00CA6A23" w:rsidP="00CA6A23">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w:t>
            </w:r>
          </w:p>
        </w:tc>
      </w:tr>
      <w:tr w:rsidR="000E0AB1" w:rsidRPr="00642A95" w14:paraId="60B53923"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17773EB7" w14:textId="0F180E50" w:rsidR="000E0AB1" w:rsidRPr="00642A95" w:rsidRDefault="000E0AB1" w:rsidP="003539E0">
            <w:pPr>
              <w:ind w:left="0" w:firstLineChars="100" w:firstLine="160"/>
              <w:rPr>
                <w:rFonts w:eastAsia="Times New Roman" w:cs="Arial"/>
                <w:color w:val="000000"/>
                <w:sz w:val="16"/>
                <w:szCs w:val="18"/>
                <w:lang w:val="es-ES_tradnl" w:eastAsia="en-GB"/>
              </w:rPr>
            </w:pPr>
            <w:r w:rsidRPr="00642A95">
              <w:rPr>
                <w:rFonts w:asciiTheme="minorHAnsi" w:hAnsiTheme="minorHAnsi" w:cs="Arial"/>
                <w:color w:val="000000"/>
                <w:sz w:val="16"/>
                <w:szCs w:val="18"/>
                <w:lang w:val="es-ES_tradnl"/>
              </w:rPr>
              <w:t>Impuesto sobre la renta</w:t>
            </w:r>
          </w:p>
        </w:tc>
        <w:tc>
          <w:tcPr>
            <w:tcW w:w="1046" w:type="dxa"/>
            <w:tcBorders>
              <w:top w:val="nil"/>
              <w:left w:val="nil"/>
              <w:bottom w:val="single" w:sz="4" w:space="0" w:color="auto"/>
              <w:right w:val="single" w:sz="4" w:space="0" w:color="auto"/>
            </w:tcBorders>
            <w:shd w:val="clear" w:color="auto" w:fill="auto"/>
            <w:noWrap/>
            <w:vAlign w:val="center"/>
            <w:hideMark/>
          </w:tcPr>
          <w:p w14:paraId="54ADA74E"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225</w:t>
            </w:r>
          </w:p>
        </w:tc>
        <w:tc>
          <w:tcPr>
            <w:tcW w:w="1607" w:type="dxa"/>
            <w:tcBorders>
              <w:top w:val="nil"/>
              <w:left w:val="nil"/>
              <w:bottom w:val="single" w:sz="4" w:space="0" w:color="auto"/>
              <w:right w:val="single" w:sz="4" w:space="0" w:color="auto"/>
            </w:tcBorders>
            <w:shd w:val="clear" w:color="auto" w:fill="auto"/>
            <w:noWrap/>
            <w:vAlign w:val="center"/>
            <w:hideMark/>
          </w:tcPr>
          <w:p w14:paraId="24F8375A"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61702D44" w14:textId="77777777" w:rsidR="000E0AB1" w:rsidRPr="00642A95" w:rsidRDefault="000E0AB1"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225</w:t>
            </w:r>
          </w:p>
        </w:tc>
        <w:tc>
          <w:tcPr>
            <w:tcW w:w="1072" w:type="dxa"/>
            <w:tcBorders>
              <w:top w:val="nil"/>
              <w:left w:val="nil"/>
              <w:bottom w:val="single" w:sz="4" w:space="0" w:color="auto"/>
              <w:right w:val="single" w:sz="4" w:space="0" w:color="auto"/>
            </w:tcBorders>
            <w:shd w:val="clear" w:color="auto" w:fill="auto"/>
            <w:noWrap/>
            <w:vAlign w:val="center"/>
            <w:hideMark/>
          </w:tcPr>
          <w:p w14:paraId="27858509" w14:textId="77777777" w:rsidR="000E0AB1" w:rsidRPr="00642A95" w:rsidRDefault="000E0AB1"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215</w:t>
            </w:r>
          </w:p>
        </w:tc>
        <w:tc>
          <w:tcPr>
            <w:tcW w:w="965" w:type="dxa"/>
            <w:tcBorders>
              <w:top w:val="nil"/>
              <w:left w:val="nil"/>
              <w:bottom w:val="single" w:sz="4" w:space="0" w:color="auto"/>
              <w:right w:val="single" w:sz="4" w:space="0" w:color="auto"/>
            </w:tcBorders>
            <w:shd w:val="clear" w:color="auto" w:fill="auto"/>
            <w:noWrap/>
            <w:vAlign w:val="center"/>
            <w:hideMark/>
          </w:tcPr>
          <w:p w14:paraId="484D835C" w14:textId="77777777" w:rsidR="000E0AB1" w:rsidRPr="00642A95" w:rsidRDefault="000E0AB1"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10</w:t>
            </w:r>
          </w:p>
        </w:tc>
      </w:tr>
      <w:tr w:rsidR="000E0AB1" w:rsidRPr="00642A95" w14:paraId="2C5D800F" w14:textId="77777777" w:rsidTr="000E0AB1">
        <w:tc>
          <w:tcPr>
            <w:tcW w:w="3372" w:type="dxa"/>
            <w:tcBorders>
              <w:top w:val="nil"/>
              <w:left w:val="single" w:sz="4" w:space="0" w:color="auto"/>
              <w:bottom w:val="nil"/>
              <w:right w:val="single" w:sz="4" w:space="0" w:color="auto"/>
            </w:tcBorders>
            <w:shd w:val="clear" w:color="auto" w:fill="auto"/>
            <w:noWrap/>
            <w:vAlign w:val="center"/>
            <w:hideMark/>
          </w:tcPr>
          <w:p w14:paraId="235DCFF4" w14:textId="4231ED86" w:rsidR="000E0AB1" w:rsidRPr="00642A95" w:rsidRDefault="003539E0" w:rsidP="00031586">
            <w:pPr>
              <w:ind w:leftChars="73" w:left="177" w:hangingChars="10" w:hanging="16"/>
              <w:rPr>
                <w:rFonts w:eastAsia="Times New Roman" w:cs="Arial"/>
                <w:color w:val="000000"/>
                <w:sz w:val="16"/>
                <w:szCs w:val="18"/>
                <w:lang w:val="es-ES_tradnl" w:eastAsia="en-GB"/>
              </w:rPr>
            </w:pPr>
            <w:r w:rsidRPr="00642A95">
              <w:rPr>
                <w:rFonts w:asciiTheme="minorHAnsi" w:hAnsiTheme="minorHAnsi" w:cs="Arial"/>
                <w:color w:val="000000"/>
                <w:sz w:val="16"/>
                <w:szCs w:val="18"/>
                <w:lang w:val="es-ES_tradnl"/>
              </w:rPr>
              <w:t>Otros i</w:t>
            </w:r>
            <w:r w:rsidR="000E0AB1" w:rsidRPr="00642A95">
              <w:rPr>
                <w:rFonts w:asciiTheme="minorHAnsi" w:hAnsiTheme="minorHAnsi" w:cs="Arial"/>
                <w:color w:val="000000"/>
                <w:sz w:val="16"/>
                <w:szCs w:val="18"/>
                <w:lang w:val="es-ES_tradnl"/>
              </w:rPr>
              <w:t>ngresos</w:t>
            </w:r>
            <w:r w:rsidRPr="00642A95">
              <w:rPr>
                <w:rFonts w:asciiTheme="minorHAnsi" w:hAnsiTheme="minorHAnsi" w:cs="Arial"/>
                <w:color w:val="000000"/>
                <w:sz w:val="16"/>
                <w:szCs w:val="18"/>
                <w:lang w:val="es-ES_tradnl"/>
              </w:rPr>
              <w:t xml:space="preserve"> (incluyendo ingresos</w:t>
            </w:r>
            <w:r w:rsidR="000E0AB1" w:rsidRPr="00642A95">
              <w:rPr>
                <w:rFonts w:asciiTheme="minorHAnsi" w:hAnsiTheme="minorHAnsi" w:cs="Arial"/>
                <w:color w:val="000000"/>
                <w:sz w:val="16"/>
                <w:szCs w:val="18"/>
                <w:lang w:val="es-ES_tradnl"/>
              </w:rPr>
              <w:t xml:space="preserve"> por intereses</w:t>
            </w:r>
            <w:r w:rsidRPr="00642A95">
              <w:rPr>
                <w:rFonts w:asciiTheme="minorHAnsi" w:hAnsiTheme="minorHAnsi" w:cs="Arial"/>
                <w:color w:val="000000"/>
                <w:sz w:val="16"/>
                <w:szCs w:val="18"/>
                <w:lang w:val="es-ES_tradnl"/>
              </w:rPr>
              <w:t>)</w:t>
            </w:r>
          </w:p>
        </w:tc>
        <w:tc>
          <w:tcPr>
            <w:tcW w:w="1046" w:type="dxa"/>
            <w:tcBorders>
              <w:top w:val="nil"/>
              <w:left w:val="nil"/>
              <w:bottom w:val="single" w:sz="4" w:space="0" w:color="auto"/>
              <w:right w:val="single" w:sz="4" w:space="0" w:color="auto"/>
            </w:tcBorders>
            <w:shd w:val="clear" w:color="auto" w:fill="auto"/>
            <w:noWrap/>
            <w:vAlign w:val="center"/>
            <w:hideMark/>
          </w:tcPr>
          <w:p w14:paraId="60FF8E1E"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12</w:t>
            </w:r>
          </w:p>
        </w:tc>
        <w:tc>
          <w:tcPr>
            <w:tcW w:w="1607" w:type="dxa"/>
            <w:tcBorders>
              <w:top w:val="nil"/>
              <w:left w:val="nil"/>
              <w:bottom w:val="single" w:sz="4" w:space="0" w:color="auto"/>
              <w:right w:val="single" w:sz="4" w:space="0" w:color="auto"/>
            </w:tcBorders>
            <w:shd w:val="clear" w:color="auto" w:fill="auto"/>
            <w:noWrap/>
            <w:vAlign w:val="center"/>
            <w:hideMark/>
          </w:tcPr>
          <w:p w14:paraId="46FC03DE"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nil"/>
              <w:right w:val="single" w:sz="4" w:space="0" w:color="auto"/>
            </w:tcBorders>
            <w:shd w:val="clear" w:color="auto" w:fill="auto"/>
            <w:noWrap/>
            <w:vAlign w:val="center"/>
            <w:hideMark/>
          </w:tcPr>
          <w:p w14:paraId="4D2D35DD" w14:textId="77777777" w:rsidR="000E0AB1" w:rsidRPr="00642A95" w:rsidRDefault="000E0AB1"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12</w:t>
            </w:r>
          </w:p>
        </w:tc>
        <w:tc>
          <w:tcPr>
            <w:tcW w:w="1072" w:type="dxa"/>
            <w:tcBorders>
              <w:top w:val="nil"/>
              <w:left w:val="nil"/>
              <w:bottom w:val="single" w:sz="4" w:space="0" w:color="auto"/>
              <w:right w:val="single" w:sz="4" w:space="0" w:color="auto"/>
            </w:tcBorders>
            <w:shd w:val="clear" w:color="auto" w:fill="auto"/>
            <w:noWrap/>
            <w:vAlign w:val="center"/>
            <w:hideMark/>
          </w:tcPr>
          <w:p w14:paraId="5A782D6F" w14:textId="7551217A" w:rsidR="000E0AB1" w:rsidRPr="00642A95" w:rsidRDefault="00CA6A2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5</w:t>
            </w:r>
          </w:p>
        </w:tc>
        <w:tc>
          <w:tcPr>
            <w:tcW w:w="965" w:type="dxa"/>
            <w:tcBorders>
              <w:top w:val="nil"/>
              <w:left w:val="nil"/>
              <w:bottom w:val="nil"/>
              <w:right w:val="single" w:sz="4" w:space="0" w:color="auto"/>
            </w:tcBorders>
            <w:shd w:val="clear" w:color="auto" w:fill="auto"/>
            <w:noWrap/>
            <w:vAlign w:val="center"/>
            <w:hideMark/>
          </w:tcPr>
          <w:p w14:paraId="4F73E679" w14:textId="63CB2697" w:rsidR="000E0AB1" w:rsidRPr="00642A95" w:rsidRDefault="00CA6A2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7</w:t>
            </w:r>
          </w:p>
        </w:tc>
      </w:tr>
      <w:tr w:rsidR="000E0AB1" w:rsidRPr="00642A95" w14:paraId="4F2C9F23" w14:textId="77777777" w:rsidTr="000E0AB1">
        <w:tc>
          <w:tcPr>
            <w:tcW w:w="337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A067999" w14:textId="09DCB413" w:rsidR="000E0AB1" w:rsidRPr="00642A95" w:rsidRDefault="000E0AB1" w:rsidP="003539E0">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TOTAL</w:t>
            </w:r>
            <w:r w:rsidR="003539E0" w:rsidRPr="00642A95">
              <w:rPr>
                <w:rFonts w:eastAsia="Times New Roman" w:cs="Arial"/>
                <w:b/>
                <w:bCs/>
                <w:color w:val="1F497D"/>
                <w:sz w:val="16"/>
                <w:szCs w:val="16"/>
                <w:lang w:val="es-ES_tradnl" w:eastAsia="en-GB"/>
              </w:rPr>
              <w:t xml:space="preserve"> DE INGRESOS</w:t>
            </w:r>
          </w:p>
        </w:tc>
        <w:tc>
          <w:tcPr>
            <w:tcW w:w="104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5739443" w14:textId="5484D0EE" w:rsidR="000E0AB1" w:rsidRPr="00642A95" w:rsidRDefault="00A55D12"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5.</w:t>
            </w:r>
            <w:r w:rsidR="000E0AB1" w:rsidRPr="00642A95">
              <w:rPr>
                <w:rFonts w:eastAsia="Times New Roman" w:cs="Arial"/>
                <w:b/>
                <w:bCs/>
                <w:color w:val="002060"/>
                <w:sz w:val="16"/>
                <w:szCs w:val="16"/>
                <w:lang w:val="es-ES_tradnl" w:eastAsia="en-GB"/>
              </w:rPr>
              <w:t>081</w:t>
            </w:r>
          </w:p>
        </w:tc>
        <w:tc>
          <w:tcPr>
            <w:tcW w:w="1607"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E0B923A" w14:textId="77777777" w:rsidR="000E0AB1" w:rsidRPr="00642A95" w:rsidRDefault="000E0AB1"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0</w:t>
            </w: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CF58446" w14:textId="566F60F4" w:rsidR="000E0AB1" w:rsidRPr="00642A95" w:rsidRDefault="00A55D12"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5.</w:t>
            </w:r>
            <w:r w:rsidR="000E0AB1" w:rsidRPr="00642A95">
              <w:rPr>
                <w:rFonts w:eastAsia="Times New Roman" w:cs="Arial"/>
                <w:b/>
                <w:bCs/>
                <w:color w:val="002060"/>
                <w:sz w:val="16"/>
                <w:szCs w:val="16"/>
                <w:lang w:val="es-ES_tradnl" w:eastAsia="en-GB"/>
              </w:rPr>
              <w:t>081</w:t>
            </w: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1E05D07" w14:textId="384439C6" w:rsidR="000E0AB1" w:rsidRPr="00642A95" w:rsidRDefault="00A55D12"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5.</w:t>
            </w:r>
            <w:r w:rsidR="00CA6A23" w:rsidRPr="00642A95">
              <w:rPr>
                <w:rFonts w:eastAsia="Times New Roman" w:cs="Arial"/>
                <w:b/>
                <w:bCs/>
                <w:color w:val="000000"/>
                <w:sz w:val="16"/>
                <w:szCs w:val="16"/>
                <w:lang w:val="es-ES_tradnl" w:eastAsia="en-GB"/>
              </w:rPr>
              <w:t>064</w:t>
            </w:r>
          </w:p>
        </w:tc>
        <w:tc>
          <w:tcPr>
            <w:tcW w:w="96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75DA917" w14:textId="6BAFBB15" w:rsidR="000E0AB1" w:rsidRPr="00642A95" w:rsidRDefault="00CA6A23"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17</w:t>
            </w:r>
          </w:p>
        </w:tc>
      </w:tr>
      <w:tr w:rsidR="000E0AB1" w:rsidRPr="00642A95" w14:paraId="148A39FD" w14:textId="77777777" w:rsidTr="000E0AB1">
        <w:trPr>
          <w:trHeight w:val="454"/>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7DE1DC00" w14:textId="648DAC88" w:rsidR="000E0AB1" w:rsidRPr="00642A95" w:rsidRDefault="003539E0" w:rsidP="00633DD5">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GASTOS</w:t>
            </w:r>
          </w:p>
        </w:tc>
        <w:tc>
          <w:tcPr>
            <w:tcW w:w="1046" w:type="dxa"/>
            <w:tcBorders>
              <w:top w:val="nil"/>
              <w:left w:val="nil"/>
              <w:bottom w:val="single" w:sz="4" w:space="0" w:color="auto"/>
              <w:right w:val="single" w:sz="4" w:space="0" w:color="auto"/>
            </w:tcBorders>
            <w:shd w:val="clear" w:color="auto" w:fill="auto"/>
            <w:noWrap/>
            <w:vAlign w:val="center"/>
            <w:hideMark/>
          </w:tcPr>
          <w:p w14:paraId="5CC1E77B" w14:textId="77777777" w:rsidR="000E0AB1" w:rsidRPr="00642A95" w:rsidRDefault="000E0AB1" w:rsidP="00633DD5">
            <w:pPr>
              <w:ind w:left="0" w:firstLine="0"/>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 </w:t>
            </w:r>
          </w:p>
        </w:tc>
        <w:tc>
          <w:tcPr>
            <w:tcW w:w="1607" w:type="dxa"/>
            <w:tcBorders>
              <w:top w:val="nil"/>
              <w:left w:val="nil"/>
              <w:bottom w:val="single" w:sz="4" w:space="0" w:color="auto"/>
              <w:right w:val="single" w:sz="4" w:space="0" w:color="auto"/>
            </w:tcBorders>
            <w:shd w:val="clear" w:color="auto" w:fill="auto"/>
            <w:noWrap/>
            <w:vAlign w:val="center"/>
            <w:hideMark/>
          </w:tcPr>
          <w:p w14:paraId="15DA40B7" w14:textId="77777777" w:rsidR="000E0AB1" w:rsidRPr="00642A95" w:rsidRDefault="000E0AB1" w:rsidP="00633DD5">
            <w:pPr>
              <w:ind w:left="0" w:firstLine="0"/>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14:paraId="70F15696" w14:textId="77777777" w:rsidR="000E0AB1" w:rsidRPr="00642A95" w:rsidRDefault="000E0AB1" w:rsidP="00F05E48">
            <w:pPr>
              <w:ind w:left="0" w:firstLine="0"/>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14:paraId="7593BBD7" w14:textId="77777777" w:rsidR="000E0AB1" w:rsidRPr="00642A95" w:rsidRDefault="000E0AB1" w:rsidP="00F05E48">
            <w:pPr>
              <w:ind w:left="0" w:firstLine="0"/>
              <w:rPr>
                <w:rFonts w:eastAsia="Times New Roman" w:cs="Arial"/>
                <w:b/>
                <w:bCs/>
                <w:sz w:val="16"/>
                <w:szCs w:val="16"/>
                <w:lang w:val="es-ES_tradnl" w:eastAsia="en-GB"/>
              </w:rPr>
            </w:pPr>
            <w:r w:rsidRPr="00642A95">
              <w:rPr>
                <w:rFonts w:eastAsia="Times New Roman" w:cs="Arial"/>
                <w:b/>
                <w:bCs/>
                <w:sz w:val="16"/>
                <w:szCs w:val="16"/>
                <w:lang w:val="es-ES_tradnl" w:eastAsia="en-GB"/>
              </w:rPr>
              <w:t> </w:t>
            </w:r>
          </w:p>
        </w:tc>
        <w:tc>
          <w:tcPr>
            <w:tcW w:w="965" w:type="dxa"/>
            <w:tcBorders>
              <w:top w:val="nil"/>
              <w:left w:val="nil"/>
              <w:bottom w:val="single" w:sz="4" w:space="0" w:color="auto"/>
              <w:right w:val="single" w:sz="4" w:space="0" w:color="auto"/>
            </w:tcBorders>
            <w:shd w:val="clear" w:color="auto" w:fill="auto"/>
            <w:noWrap/>
            <w:vAlign w:val="center"/>
            <w:hideMark/>
          </w:tcPr>
          <w:p w14:paraId="3F9A10FB" w14:textId="77777777" w:rsidR="000E0AB1" w:rsidRPr="00642A95" w:rsidRDefault="000E0AB1" w:rsidP="00F05E48">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 </w:t>
            </w:r>
          </w:p>
        </w:tc>
      </w:tr>
      <w:tr w:rsidR="000E0AB1" w:rsidRPr="00642A95" w14:paraId="298B5248"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5DF595B" w14:textId="5033057C" w:rsidR="000E0AB1" w:rsidRPr="00642A95" w:rsidRDefault="000E0AB1" w:rsidP="002B3646">
            <w:pPr>
              <w:ind w:left="0" w:firstLineChars="100" w:firstLine="161"/>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 xml:space="preserve">A. </w:t>
            </w:r>
            <w:r w:rsidR="00031586" w:rsidRPr="00642A95">
              <w:rPr>
                <w:rFonts w:eastAsia="Times New Roman" w:cs="Arial"/>
                <w:b/>
                <w:bCs/>
                <w:color w:val="000000"/>
                <w:sz w:val="16"/>
                <w:szCs w:val="16"/>
                <w:lang w:val="es-ES_tradnl" w:eastAsia="en-GB"/>
              </w:rPr>
              <w:t>Persona</w:t>
            </w:r>
            <w:r w:rsidR="00C12CD4" w:rsidRPr="00642A95">
              <w:rPr>
                <w:rFonts w:eastAsia="Times New Roman" w:cs="Arial"/>
                <w:b/>
                <w:bCs/>
                <w:color w:val="000000"/>
                <w:sz w:val="16"/>
                <w:szCs w:val="16"/>
                <w:lang w:val="es-ES_tradnl" w:eastAsia="en-GB"/>
              </w:rPr>
              <w:t>l Directivo de la Secretaría</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3473C59C" w14:textId="77777777" w:rsidR="000E0AB1" w:rsidRPr="00642A95" w:rsidRDefault="000E0AB1"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798</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5870CB6F" w14:textId="77777777" w:rsidR="000E0AB1" w:rsidRPr="00642A95" w:rsidRDefault="000E0AB1"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7A395263" w14:textId="77777777" w:rsidR="000E0AB1" w:rsidRPr="00642A95" w:rsidRDefault="000E0AB1"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798</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041AA3D8" w14:textId="48C2B6A7" w:rsidR="000E0AB1" w:rsidRPr="00642A95" w:rsidRDefault="00CA6A23"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695</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0D0C3CF6" w14:textId="44DCD651" w:rsidR="000E0AB1" w:rsidRPr="00642A95" w:rsidRDefault="00CA6A23"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103</w:t>
            </w:r>
          </w:p>
        </w:tc>
      </w:tr>
      <w:tr w:rsidR="000E0AB1" w:rsidRPr="00642A95" w14:paraId="706334F7"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60E04E60" w14:textId="183B9984" w:rsidR="000E0AB1" w:rsidRPr="00642A95" w:rsidRDefault="00C12CD4"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Salarios y gastos sociales</w:t>
            </w:r>
          </w:p>
        </w:tc>
        <w:tc>
          <w:tcPr>
            <w:tcW w:w="1046" w:type="dxa"/>
            <w:tcBorders>
              <w:top w:val="nil"/>
              <w:left w:val="nil"/>
              <w:bottom w:val="single" w:sz="4" w:space="0" w:color="auto"/>
              <w:right w:val="single" w:sz="4" w:space="0" w:color="auto"/>
            </w:tcBorders>
            <w:shd w:val="clear" w:color="auto" w:fill="auto"/>
            <w:noWrap/>
            <w:vAlign w:val="center"/>
            <w:hideMark/>
          </w:tcPr>
          <w:p w14:paraId="182B97E3"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674</w:t>
            </w:r>
          </w:p>
        </w:tc>
        <w:tc>
          <w:tcPr>
            <w:tcW w:w="1607" w:type="dxa"/>
            <w:tcBorders>
              <w:top w:val="nil"/>
              <w:left w:val="nil"/>
              <w:bottom w:val="single" w:sz="4" w:space="0" w:color="auto"/>
              <w:right w:val="single" w:sz="4" w:space="0" w:color="auto"/>
            </w:tcBorders>
            <w:shd w:val="clear" w:color="auto" w:fill="auto"/>
            <w:noWrap/>
            <w:vAlign w:val="center"/>
            <w:hideMark/>
          </w:tcPr>
          <w:p w14:paraId="5B6E9F3A"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3DDF6403" w14:textId="77777777" w:rsidR="000E0AB1" w:rsidRPr="00642A95" w:rsidRDefault="000E0AB1"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674</w:t>
            </w:r>
          </w:p>
        </w:tc>
        <w:tc>
          <w:tcPr>
            <w:tcW w:w="1072" w:type="dxa"/>
            <w:tcBorders>
              <w:top w:val="nil"/>
              <w:left w:val="nil"/>
              <w:bottom w:val="single" w:sz="4" w:space="0" w:color="auto"/>
              <w:right w:val="single" w:sz="4" w:space="0" w:color="auto"/>
            </w:tcBorders>
            <w:shd w:val="clear" w:color="auto" w:fill="auto"/>
            <w:noWrap/>
            <w:vAlign w:val="center"/>
            <w:hideMark/>
          </w:tcPr>
          <w:p w14:paraId="3E0CAF2A" w14:textId="77777777" w:rsidR="000E0AB1" w:rsidRPr="00642A95" w:rsidRDefault="000E0AB1"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631</w:t>
            </w:r>
          </w:p>
        </w:tc>
        <w:tc>
          <w:tcPr>
            <w:tcW w:w="965" w:type="dxa"/>
            <w:tcBorders>
              <w:top w:val="nil"/>
              <w:left w:val="nil"/>
              <w:bottom w:val="single" w:sz="4" w:space="0" w:color="auto"/>
              <w:right w:val="single" w:sz="4" w:space="0" w:color="auto"/>
            </w:tcBorders>
            <w:shd w:val="clear" w:color="auto" w:fill="auto"/>
            <w:noWrap/>
            <w:vAlign w:val="center"/>
            <w:hideMark/>
          </w:tcPr>
          <w:p w14:paraId="07A8C391" w14:textId="77777777" w:rsidR="000E0AB1" w:rsidRPr="00642A95" w:rsidRDefault="000E0AB1"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43</w:t>
            </w:r>
          </w:p>
        </w:tc>
      </w:tr>
      <w:tr w:rsidR="000E0AB1" w:rsidRPr="00642A95" w14:paraId="427E8107"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28F3D6C7" w14:textId="37EFDCBD" w:rsidR="000E0AB1" w:rsidRPr="00642A95" w:rsidRDefault="000E0AB1"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Ot</w:t>
            </w:r>
            <w:r w:rsidR="00C12CD4" w:rsidRPr="00642A95">
              <w:rPr>
                <w:rFonts w:eastAsia="Times New Roman" w:cs="Arial"/>
                <w:sz w:val="16"/>
                <w:szCs w:val="16"/>
                <w:lang w:val="es-ES_tradnl" w:eastAsia="en-GB"/>
              </w:rPr>
              <w:t>ras prestaciones laborales</w:t>
            </w:r>
          </w:p>
        </w:tc>
        <w:tc>
          <w:tcPr>
            <w:tcW w:w="1046" w:type="dxa"/>
            <w:tcBorders>
              <w:top w:val="nil"/>
              <w:left w:val="nil"/>
              <w:bottom w:val="single" w:sz="4" w:space="0" w:color="auto"/>
              <w:right w:val="single" w:sz="4" w:space="0" w:color="auto"/>
            </w:tcBorders>
            <w:shd w:val="clear" w:color="auto" w:fill="auto"/>
            <w:noWrap/>
            <w:vAlign w:val="center"/>
            <w:hideMark/>
          </w:tcPr>
          <w:p w14:paraId="2D834B43"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79</w:t>
            </w:r>
          </w:p>
        </w:tc>
        <w:tc>
          <w:tcPr>
            <w:tcW w:w="1607" w:type="dxa"/>
            <w:tcBorders>
              <w:top w:val="nil"/>
              <w:left w:val="nil"/>
              <w:bottom w:val="single" w:sz="4" w:space="0" w:color="auto"/>
              <w:right w:val="single" w:sz="4" w:space="0" w:color="auto"/>
            </w:tcBorders>
            <w:shd w:val="clear" w:color="auto" w:fill="auto"/>
            <w:noWrap/>
            <w:vAlign w:val="center"/>
            <w:hideMark/>
          </w:tcPr>
          <w:p w14:paraId="20EB214F"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7769909D" w14:textId="77777777" w:rsidR="000E0AB1" w:rsidRPr="00642A95" w:rsidRDefault="000E0AB1"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79</w:t>
            </w:r>
          </w:p>
        </w:tc>
        <w:tc>
          <w:tcPr>
            <w:tcW w:w="1072" w:type="dxa"/>
            <w:tcBorders>
              <w:top w:val="nil"/>
              <w:left w:val="nil"/>
              <w:bottom w:val="single" w:sz="4" w:space="0" w:color="auto"/>
              <w:right w:val="single" w:sz="4" w:space="0" w:color="auto"/>
            </w:tcBorders>
            <w:shd w:val="clear" w:color="auto" w:fill="auto"/>
            <w:noWrap/>
            <w:vAlign w:val="center"/>
            <w:hideMark/>
          </w:tcPr>
          <w:p w14:paraId="27DDCABA" w14:textId="77777777" w:rsidR="000E0AB1" w:rsidRPr="00642A95" w:rsidRDefault="000E0AB1"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19</w:t>
            </w:r>
          </w:p>
        </w:tc>
        <w:tc>
          <w:tcPr>
            <w:tcW w:w="965" w:type="dxa"/>
            <w:tcBorders>
              <w:top w:val="nil"/>
              <w:left w:val="nil"/>
              <w:bottom w:val="single" w:sz="4" w:space="0" w:color="auto"/>
              <w:right w:val="single" w:sz="4" w:space="0" w:color="auto"/>
            </w:tcBorders>
            <w:shd w:val="clear" w:color="auto" w:fill="auto"/>
            <w:noWrap/>
            <w:vAlign w:val="center"/>
            <w:hideMark/>
          </w:tcPr>
          <w:p w14:paraId="02B7066F" w14:textId="77777777" w:rsidR="000E0AB1" w:rsidRPr="00642A95" w:rsidRDefault="000E0AB1"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60</w:t>
            </w:r>
          </w:p>
        </w:tc>
      </w:tr>
      <w:tr w:rsidR="000E0AB1" w:rsidRPr="00642A95" w14:paraId="0DDB7E6C"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0A28C5EF" w14:textId="1DD72F95" w:rsidR="000E0AB1" w:rsidRPr="00642A95" w:rsidRDefault="00C12CD4"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Viajes</w:t>
            </w:r>
          </w:p>
        </w:tc>
        <w:tc>
          <w:tcPr>
            <w:tcW w:w="1046" w:type="dxa"/>
            <w:tcBorders>
              <w:top w:val="nil"/>
              <w:left w:val="nil"/>
              <w:bottom w:val="single" w:sz="4" w:space="0" w:color="auto"/>
              <w:right w:val="single" w:sz="4" w:space="0" w:color="auto"/>
            </w:tcBorders>
            <w:shd w:val="clear" w:color="auto" w:fill="auto"/>
            <w:noWrap/>
            <w:vAlign w:val="center"/>
            <w:hideMark/>
          </w:tcPr>
          <w:p w14:paraId="593E2AE1"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45</w:t>
            </w:r>
          </w:p>
        </w:tc>
        <w:tc>
          <w:tcPr>
            <w:tcW w:w="1607" w:type="dxa"/>
            <w:tcBorders>
              <w:top w:val="nil"/>
              <w:left w:val="nil"/>
              <w:bottom w:val="single" w:sz="4" w:space="0" w:color="auto"/>
              <w:right w:val="single" w:sz="4" w:space="0" w:color="auto"/>
            </w:tcBorders>
            <w:shd w:val="clear" w:color="auto" w:fill="auto"/>
            <w:noWrap/>
            <w:vAlign w:val="center"/>
            <w:hideMark/>
          </w:tcPr>
          <w:p w14:paraId="40FFD766" w14:textId="77777777" w:rsidR="000E0AB1" w:rsidRPr="00642A95" w:rsidRDefault="000E0AB1"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31F73FD8" w14:textId="77777777" w:rsidR="000E0AB1" w:rsidRPr="00642A95" w:rsidRDefault="000E0AB1"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14:paraId="7559087F" w14:textId="6F8AE0D2" w:rsidR="000E0AB1" w:rsidRPr="00642A95" w:rsidRDefault="00CA6A2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45</w:t>
            </w:r>
          </w:p>
        </w:tc>
        <w:tc>
          <w:tcPr>
            <w:tcW w:w="965" w:type="dxa"/>
            <w:tcBorders>
              <w:top w:val="nil"/>
              <w:left w:val="nil"/>
              <w:bottom w:val="single" w:sz="4" w:space="0" w:color="auto"/>
              <w:right w:val="single" w:sz="4" w:space="0" w:color="auto"/>
            </w:tcBorders>
            <w:shd w:val="clear" w:color="auto" w:fill="auto"/>
            <w:noWrap/>
            <w:vAlign w:val="center"/>
            <w:hideMark/>
          </w:tcPr>
          <w:p w14:paraId="73A7F7D4" w14:textId="4B201DF5" w:rsidR="000E0AB1" w:rsidRPr="00642A95" w:rsidRDefault="00CA6A2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0</w:t>
            </w:r>
          </w:p>
        </w:tc>
      </w:tr>
      <w:tr w:rsidR="000E0AB1" w:rsidRPr="00642A95" w14:paraId="3F1F8426"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88DB932" w14:textId="69D3D36F" w:rsidR="000E0AB1" w:rsidRPr="00642A95" w:rsidRDefault="00C12CD4" w:rsidP="002B3646">
            <w:pPr>
              <w:ind w:leftChars="78" w:left="305" w:hangingChars="83" w:hanging="133"/>
              <w:rPr>
                <w:rFonts w:eastAsia="Times New Roman" w:cs="Arial"/>
                <w:b/>
                <w:bCs/>
                <w:sz w:val="16"/>
                <w:szCs w:val="16"/>
                <w:lang w:val="es-ES_tradnl" w:eastAsia="en-GB"/>
              </w:rPr>
            </w:pPr>
            <w:r w:rsidRPr="00642A95">
              <w:rPr>
                <w:rFonts w:eastAsia="Times New Roman" w:cs="Arial"/>
                <w:b/>
                <w:bCs/>
                <w:sz w:val="16"/>
                <w:szCs w:val="16"/>
                <w:lang w:val="es-ES_tradnl" w:eastAsia="en-GB"/>
              </w:rPr>
              <w:t xml:space="preserve">B. </w:t>
            </w:r>
            <w:r w:rsidR="00CA6A23" w:rsidRPr="00642A95">
              <w:rPr>
                <w:rFonts w:eastAsia="Times New Roman" w:cs="Arial"/>
                <w:b/>
                <w:bCs/>
                <w:sz w:val="16"/>
                <w:szCs w:val="16"/>
                <w:lang w:val="es-ES_tradnl" w:eastAsia="en-GB"/>
              </w:rPr>
              <w:t>Movilización de Recursos y Promoción</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30068357" w14:textId="77777777" w:rsidR="000E0AB1" w:rsidRPr="00642A95" w:rsidRDefault="000E0AB1"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250</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04E961B9" w14:textId="4064E499" w:rsidR="000E0AB1" w:rsidRPr="00642A95" w:rsidRDefault="00CA6A23"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0856A3C4" w14:textId="64344A00" w:rsidR="000E0AB1" w:rsidRPr="00642A95" w:rsidRDefault="00CA6A2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250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7ED55A76" w14:textId="77777777" w:rsidR="000E0AB1" w:rsidRPr="00642A95" w:rsidRDefault="000E0AB1"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66</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59FC4CEA" w14:textId="03958F5B" w:rsidR="000E0AB1" w:rsidRPr="00642A95" w:rsidRDefault="00CA6A23"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184</w:t>
            </w:r>
          </w:p>
        </w:tc>
      </w:tr>
      <w:tr w:rsidR="00C12CD4" w:rsidRPr="00642A95" w14:paraId="1217122D"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371D8929" w14:textId="7D032FD3" w:rsidR="00C12CD4" w:rsidRPr="00642A95" w:rsidRDefault="00C12CD4"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Salarios y gastos sociales</w:t>
            </w:r>
          </w:p>
        </w:tc>
        <w:tc>
          <w:tcPr>
            <w:tcW w:w="1046" w:type="dxa"/>
            <w:tcBorders>
              <w:top w:val="nil"/>
              <w:left w:val="nil"/>
              <w:bottom w:val="single" w:sz="4" w:space="0" w:color="auto"/>
              <w:right w:val="single" w:sz="4" w:space="0" w:color="auto"/>
            </w:tcBorders>
            <w:shd w:val="clear" w:color="auto" w:fill="auto"/>
            <w:noWrap/>
            <w:vAlign w:val="center"/>
            <w:hideMark/>
          </w:tcPr>
          <w:p w14:paraId="0323BE31"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188</w:t>
            </w:r>
          </w:p>
        </w:tc>
        <w:tc>
          <w:tcPr>
            <w:tcW w:w="1607" w:type="dxa"/>
            <w:tcBorders>
              <w:top w:val="nil"/>
              <w:left w:val="nil"/>
              <w:bottom w:val="single" w:sz="4" w:space="0" w:color="auto"/>
              <w:right w:val="single" w:sz="4" w:space="0" w:color="auto"/>
            </w:tcBorders>
            <w:shd w:val="clear" w:color="auto" w:fill="auto"/>
            <w:noWrap/>
            <w:vAlign w:val="center"/>
            <w:hideMark/>
          </w:tcPr>
          <w:p w14:paraId="0D441E8B"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09546B95"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188</w:t>
            </w:r>
          </w:p>
        </w:tc>
        <w:tc>
          <w:tcPr>
            <w:tcW w:w="1072" w:type="dxa"/>
            <w:tcBorders>
              <w:top w:val="nil"/>
              <w:left w:val="nil"/>
              <w:bottom w:val="single" w:sz="4" w:space="0" w:color="auto"/>
              <w:right w:val="single" w:sz="4" w:space="0" w:color="auto"/>
            </w:tcBorders>
            <w:shd w:val="clear" w:color="auto" w:fill="auto"/>
            <w:noWrap/>
            <w:vAlign w:val="center"/>
            <w:hideMark/>
          </w:tcPr>
          <w:p w14:paraId="06AFD644" w14:textId="77777777" w:rsidR="00C12CD4" w:rsidRPr="00642A95" w:rsidRDefault="00C12CD4"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66</w:t>
            </w:r>
          </w:p>
        </w:tc>
        <w:tc>
          <w:tcPr>
            <w:tcW w:w="965" w:type="dxa"/>
            <w:tcBorders>
              <w:top w:val="nil"/>
              <w:left w:val="nil"/>
              <w:bottom w:val="single" w:sz="4" w:space="0" w:color="auto"/>
              <w:right w:val="single" w:sz="4" w:space="0" w:color="auto"/>
            </w:tcBorders>
            <w:shd w:val="clear" w:color="auto" w:fill="auto"/>
            <w:noWrap/>
            <w:vAlign w:val="center"/>
            <w:hideMark/>
          </w:tcPr>
          <w:p w14:paraId="22BB9A31" w14:textId="77777777" w:rsidR="00C12CD4" w:rsidRPr="00642A95" w:rsidRDefault="00C12CD4"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122</w:t>
            </w:r>
          </w:p>
        </w:tc>
      </w:tr>
      <w:tr w:rsidR="00C12CD4" w:rsidRPr="00642A95" w14:paraId="56381D48"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1A20FE69" w14:textId="2A1B868D" w:rsidR="00C12CD4" w:rsidRPr="00642A95" w:rsidRDefault="00C12CD4"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Otras prestaciones laborales</w:t>
            </w:r>
          </w:p>
        </w:tc>
        <w:tc>
          <w:tcPr>
            <w:tcW w:w="1046" w:type="dxa"/>
            <w:tcBorders>
              <w:top w:val="nil"/>
              <w:left w:val="nil"/>
              <w:bottom w:val="single" w:sz="4" w:space="0" w:color="auto"/>
              <w:right w:val="single" w:sz="4" w:space="0" w:color="auto"/>
            </w:tcBorders>
            <w:shd w:val="clear" w:color="auto" w:fill="auto"/>
            <w:noWrap/>
            <w:vAlign w:val="center"/>
            <w:hideMark/>
          </w:tcPr>
          <w:p w14:paraId="7ECCCADC"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52</w:t>
            </w:r>
          </w:p>
        </w:tc>
        <w:tc>
          <w:tcPr>
            <w:tcW w:w="1607" w:type="dxa"/>
            <w:tcBorders>
              <w:top w:val="nil"/>
              <w:left w:val="nil"/>
              <w:bottom w:val="single" w:sz="4" w:space="0" w:color="auto"/>
              <w:right w:val="single" w:sz="4" w:space="0" w:color="auto"/>
            </w:tcBorders>
            <w:shd w:val="clear" w:color="auto" w:fill="auto"/>
            <w:noWrap/>
            <w:vAlign w:val="center"/>
            <w:hideMark/>
          </w:tcPr>
          <w:p w14:paraId="118F51C6"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4240CDC1"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52</w:t>
            </w:r>
          </w:p>
        </w:tc>
        <w:tc>
          <w:tcPr>
            <w:tcW w:w="1072" w:type="dxa"/>
            <w:tcBorders>
              <w:top w:val="nil"/>
              <w:left w:val="nil"/>
              <w:bottom w:val="single" w:sz="4" w:space="0" w:color="auto"/>
              <w:right w:val="single" w:sz="4" w:space="0" w:color="auto"/>
            </w:tcBorders>
            <w:shd w:val="clear" w:color="auto" w:fill="auto"/>
            <w:noWrap/>
            <w:vAlign w:val="center"/>
            <w:hideMark/>
          </w:tcPr>
          <w:p w14:paraId="4B224120" w14:textId="77777777" w:rsidR="00C12CD4" w:rsidRPr="00642A95" w:rsidRDefault="00C12CD4"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0</w:t>
            </w:r>
          </w:p>
        </w:tc>
        <w:tc>
          <w:tcPr>
            <w:tcW w:w="965" w:type="dxa"/>
            <w:tcBorders>
              <w:top w:val="nil"/>
              <w:left w:val="nil"/>
              <w:bottom w:val="single" w:sz="4" w:space="0" w:color="auto"/>
              <w:right w:val="single" w:sz="4" w:space="0" w:color="auto"/>
            </w:tcBorders>
            <w:shd w:val="clear" w:color="auto" w:fill="auto"/>
            <w:noWrap/>
            <w:vAlign w:val="center"/>
            <w:hideMark/>
          </w:tcPr>
          <w:p w14:paraId="7C29448F" w14:textId="77777777" w:rsidR="00C12CD4" w:rsidRPr="00642A95" w:rsidRDefault="00C12CD4"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52</w:t>
            </w:r>
          </w:p>
        </w:tc>
      </w:tr>
      <w:tr w:rsidR="00C12CD4" w:rsidRPr="00642A95" w14:paraId="78C67BC8"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41C82C65" w14:textId="5B2E33C3" w:rsidR="00C12CD4" w:rsidRPr="00642A95" w:rsidRDefault="00C12CD4"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Viajes</w:t>
            </w:r>
          </w:p>
        </w:tc>
        <w:tc>
          <w:tcPr>
            <w:tcW w:w="1046" w:type="dxa"/>
            <w:tcBorders>
              <w:top w:val="nil"/>
              <w:left w:val="nil"/>
              <w:bottom w:val="single" w:sz="4" w:space="0" w:color="auto"/>
              <w:right w:val="single" w:sz="4" w:space="0" w:color="auto"/>
            </w:tcBorders>
            <w:shd w:val="clear" w:color="auto" w:fill="auto"/>
            <w:noWrap/>
            <w:vAlign w:val="center"/>
            <w:hideMark/>
          </w:tcPr>
          <w:p w14:paraId="375C0558"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10</w:t>
            </w:r>
          </w:p>
        </w:tc>
        <w:tc>
          <w:tcPr>
            <w:tcW w:w="1607" w:type="dxa"/>
            <w:tcBorders>
              <w:top w:val="nil"/>
              <w:left w:val="nil"/>
              <w:bottom w:val="single" w:sz="4" w:space="0" w:color="auto"/>
              <w:right w:val="single" w:sz="4" w:space="0" w:color="auto"/>
            </w:tcBorders>
            <w:shd w:val="clear" w:color="auto" w:fill="auto"/>
            <w:noWrap/>
            <w:vAlign w:val="center"/>
            <w:hideMark/>
          </w:tcPr>
          <w:p w14:paraId="6045D4F6" w14:textId="6C4E65A1" w:rsidR="00C12CD4" w:rsidRPr="00642A95" w:rsidRDefault="00CA6A2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7207D2F5" w14:textId="5961235D" w:rsidR="00C12CD4" w:rsidRPr="00642A95" w:rsidRDefault="00CA6A2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14:paraId="3134E8EE" w14:textId="77777777" w:rsidR="00C12CD4" w:rsidRPr="00642A95" w:rsidRDefault="00C12CD4"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0</w:t>
            </w:r>
          </w:p>
        </w:tc>
        <w:tc>
          <w:tcPr>
            <w:tcW w:w="965" w:type="dxa"/>
            <w:tcBorders>
              <w:top w:val="nil"/>
              <w:left w:val="nil"/>
              <w:bottom w:val="single" w:sz="4" w:space="0" w:color="auto"/>
              <w:right w:val="single" w:sz="4" w:space="0" w:color="auto"/>
            </w:tcBorders>
            <w:shd w:val="clear" w:color="auto" w:fill="auto"/>
            <w:noWrap/>
            <w:vAlign w:val="center"/>
            <w:hideMark/>
          </w:tcPr>
          <w:p w14:paraId="55D8C9E7" w14:textId="4AE6A261" w:rsidR="00C12CD4" w:rsidRPr="00642A95" w:rsidRDefault="00CA6A2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10</w:t>
            </w:r>
          </w:p>
        </w:tc>
      </w:tr>
      <w:tr w:rsidR="00C12CD4" w:rsidRPr="00642A95" w14:paraId="783FE9CB"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18791D4" w14:textId="5B73CA01" w:rsidR="00C12CD4" w:rsidRPr="00642A95" w:rsidRDefault="00C12CD4" w:rsidP="002B3646">
            <w:pPr>
              <w:ind w:left="0" w:firstLineChars="100" w:firstLine="161"/>
              <w:rPr>
                <w:rFonts w:eastAsia="Times New Roman" w:cs="Arial"/>
                <w:b/>
                <w:bCs/>
                <w:sz w:val="16"/>
                <w:szCs w:val="16"/>
                <w:lang w:val="es-ES_tradnl" w:eastAsia="en-GB"/>
              </w:rPr>
            </w:pPr>
            <w:r w:rsidRPr="00642A95">
              <w:rPr>
                <w:rFonts w:eastAsia="Times New Roman" w:cs="Arial"/>
                <w:b/>
                <w:bCs/>
                <w:sz w:val="16"/>
                <w:szCs w:val="16"/>
                <w:lang w:val="es-ES_tradnl" w:eastAsia="en-GB"/>
              </w:rPr>
              <w:t xml:space="preserve">C. Asesoramiento y apoyo regionales </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78F25AB0" w14:textId="1B27AF5F" w:rsidR="00C12CD4" w:rsidRPr="00642A95" w:rsidRDefault="00A55D12"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w:t>
            </w:r>
            <w:r w:rsidR="00C12CD4" w:rsidRPr="00642A95">
              <w:rPr>
                <w:rFonts w:eastAsia="Times New Roman" w:cs="Arial"/>
                <w:b/>
                <w:bCs/>
                <w:color w:val="002060"/>
                <w:sz w:val="16"/>
                <w:szCs w:val="16"/>
                <w:lang w:val="es-ES_tradnl" w:eastAsia="en-GB"/>
              </w:rPr>
              <w:t>342</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048E08B4" w14:textId="3FBBC276" w:rsidR="00C12CD4" w:rsidRPr="00642A95" w:rsidRDefault="00CA6A2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90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57F0911E" w14:textId="7266428A" w:rsidR="00C12CD4" w:rsidRPr="00642A95" w:rsidRDefault="00A55D12"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w:t>
            </w:r>
            <w:r w:rsidR="00CA6A23" w:rsidRPr="00642A95">
              <w:rPr>
                <w:rFonts w:eastAsia="Times New Roman" w:cs="Arial"/>
                <w:b/>
                <w:bCs/>
                <w:color w:val="002060"/>
                <w:sz w:val="16"/>
                <w:szCs w:val="16"/>
                <w:lang w:val="es-ES_tradnl" w:eastAsia="en-GB"/>
              </w:rPr>
              <w:t>432</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42FC20C9" w14:textId="7725CB9B" w:rsidR="00C12CD4" w:rsidRPr="00642A95" w:rsidRDefault="00A55D12"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1.</w:t>
            </w:r>
            <w:r w:rsidR="00CA6A23" w:rsidRPr="00642A95">
              <w:rPr>
                <w:rFonts w:eastAsia="Times New Roman" w:cs="Arial"/>
                <w:b/>
                <w:bCs/>
                <w:color w:val="000000"/>
                <w:sz w:val="16"/>
                <w:szCs w:val="16"/>
                <w:lang w:val="es-ES_tradnl" w:eastAsia="en-GB"/>
              </w:rPr>
              <w:t>292</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5D82A6A5" w14:textId="7589AF46" w:rsidR="00C12CD4" w:rsidRPr="00642A95" w:rsidRDefault="00CA6A23"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140</w:t>
            </w:r>
          </w:p>
        </w:tc>
      </w:tr>
      <w:tr w:rsidR="00C12CD4" w:rsidRPr="00642A95" w14:paraId="70145E61"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46F9197D" w14:textId="25213162" w:rsidR="00C12CD4" w:rsidRPr="00642A95" w:rsidRDefault="00C12CD4"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Salarios y gastos sociales</w:t>
            </w:r>
          </w:p>
        </w:tc>
        <w:tc>
          <w:tcPr>
            <w:tcW w:w="1046" w:type="dxa"/>
            <w:tcBorders>
              <w:top w:val="nil"/>
              <w:left w:val="nil"/>
              <w:bottom w:val="single" w:sz="4" w:space="0" w:color="auto"/>
              <w:right w:val="single" w:sz="4" w:space="0" w:color="auto"/>
            </w:tcBorders>
            <w:shd w:val="clear" w:color="auto" w:fill="auto"/>
            <w:noWrap/>
            <w:vAlign w:val="center"/>
            <w:hideMark/>
          </w:tcPr>
          <w:p w14:paraId="5D53BD48" w14:textId="2401A7E0" w:rsidR="00C12CD4" w:rsidRPr="00642A95" w:rsidRDefault="00A55D12"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w:t>
            </w:r>
            <w:r w:rsidR="00C12CD4" w:rsidRPr="00642A95">
              <w:rPr>
                <w:rFonts w:eastAsia="Times New Roman" w:cs="Arial"/>
                <w:color w:val="002060"/>
                <w:sz w:val="16"/>
                <w:szCs w:val="16"/>
                <w:lang w:val="es-ES_tradnl" w:eastAsia="en-GB"/>
              </w:rPr>
              <w:t>201</w:t>
            </w:r>
          </w:p>
        </w:tc>
        <w:tc>
          <w:tcPr>
            <w:tcW w:w="1607" w:type="dxa"/>
            <w:tcBorders>
              <w:top w:val="nil"/>
              <w:left w:val="nil"/>
              <w:bottom w:val="single" w:sz="4" w:space="0" w:color="auto"/>
              <w:right w:val="single" w:sz="4" w:space="0" w:color="auto"/>
            </w:tcBorders>
            <w:shd w:val="clear" w:color="auto" w:fill="auto"/>
            <w:noWrap/>
            <w:vAlign w:val="center"/>
            <w:hideMark/>
          </w:tcPr>
          <w:p w14:paraId="70914A12"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10D3895B" w14:textId="62ED7920" w:rsidR="00C12CD4" w:rsidRPr="00642A95" w:rsidRDefault="00A55D12"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w:t>
            </w:r>
            <w:r w:rsidR="00C12CD4" w:rsidRPr="00642A95">
              <w:rPr>
                <w:rFonts w:eastAsia="Times New Roman" w:cs="Arial"/>
                <w:color w:val="002060"/>
                <w:sz w:val="16"/>
                <w:szCs w:val="16"/>
                <w:lang w:val="es-ES_tradnl" w:eastAsia="en-GB"/>
              </w:rPr>
              <w:t>201</w:t>
            </w:r>
          </w:p>
        </w:tc>
        <w:tc>
          <w:tcPr>
            <w:tcW w:w="1072" w:type="dxa"/>
            <w:tcBorders>
              <w:top w:val="nil"/>
              <w:left w:val="nil"/>
              <w:bottom w:val="single" w:sz="4" w:space="0" w:color="auto"/>
              <w:right w:val="single" w:sz="4" w:space="0" w:color="auto"/>
            </w:tcBorders>
            <w:shd w:val="clear" w:color="auto" w:fill="auto"/>
            <w:noWrap/>
            <w:vAlign w:val="center"/>
            <w:hideMark/>
          </w:tcPr>
          <w:p w14:paraId="1E49226E" w14:textId="3D7A0A7B" w:rsidR="00C12CD4" w:rsidRPr="00642A95" w:rsidRDefault="00A55D12"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1.</w:t>
            </w:r>
            <w:r w:rsidR="00CA6A23" w:rsidRPr="00642A95">
              <w:rPr>
                <w:rFonts w:eastAsia="Times New Roman" w:cs="Arial"/>
                <w:sz w:val="16"/>
                <w:szCs w:val="16"/>
                <w:lang w:val="es-ES_tradnl" w:eastAsia="en-GB"/>
              </w:rPr>
              <w:t>118</w:t>
            </w:r>
          </w:p>
        </w:tc>
        <w:tc>
          <w:tcPr>
            <w:tcW w:w="965" w:type="dxa"/>
            <w:tcBorders>
              <w:top w:val="nil"/>
              <w:left w:val="nil"/>
              <w:bottom w:val="single" w:sz="4" w:space="0" w:color="auto"/>
              <w:right w:val="single" w:sz="4" w:space="0" w:color="auto"/>
            </w:tcBorders>
            <w:shd w:val="clear" w:color="auto" w:fill="auto"/>
            <w:noWrap/>
            <w:vAlign w:val="center"/>
            <w:hideMark/>
          </w:tcPr>
          <w:p w14:paraId="76BA9C8A" w14:textId="6DE25B88" w:rsidR="00C12CD4" w:rsidRPr="00642A95" w:rsidRDefault="00CA6A2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83</w:t>
            </w:r>
          </w:p>
        </w:tc>
      </w:tr>
      <w:tr w:rsidR="00C12CD4" w:rsidRPr="00642A95" w14:paraId="5D459D5E"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5875A001" w14:textId="3C1F3EDE" w:rsidR="00C12CD4" w:rsidRPr="00642A95" w:rsidRDefault="00C12CD4"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Otras prestaciones laborales</w:t>
            </w:r>
          </w:p>
        </w:tc>
        <w:tc>
          <w:tcPr>
            <w:tcW w:w="1046" w:type="dxa"/>
            <w:tcBorders>
              <w:top w:val="nil"/>
              <w:left w:val="nil"/>
              <w:bottom w:val="single" w:sz="4" w:space="0" w:color="auto"/>
              <w:right w:val="single" w:sz="4" w:space="0" w:color="auto"/>
            </w:tcBorders>
            <w:shd w:val="clear" w:color="auto" w:fill="auto"/>
            <w:noWrap/>
            <w:vAlign w:val="center"/>
            <w:hideMark/>
          </w:tcPr>
          <w:p w14:paraId="33882E71"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56</w:t>
            </w:r>
          </w:p>
        </w:tc>
        <w:tc>
          <w:tcPr>
            <w:tcW w:w="1607" w:type="dxa"/>
            <w:tcBorders>
              <w:top w:val="nil"/>
              <w:left w:val="nil"/>
              <w:bottom w:val="single" w:sz="4" w:space="0" w:color="auto"/>
              <w:right w:val="single" w:sz="4" w:space="0" w:color="auto"/>
            </w:tcBorders>
            <w:shd w:val="clear" w:color="auto" w:fill="auto"/>
            <w:noWrap/>
            <w:vAlign w:val="center"/>
            <w:hideMark/>
          </w:tcPr>
          <w:p w14:paraId="0A6A63FF"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2E8AD0EE"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56</w:t>
            </w:r>
          </w:p>
        </w:tc>
        <w:tc>
          <w:tcPr>
            <w:tcW w:w="1072" w:type="dxa"/>
            <w:tcBorders>
              <w:top w:val="nil"/>
              <w:left w:val="nil"/>
              <w:bottom w:val="single" w:sz="4" w:space="0" w:color="auto"/>
              <w:right w:val="single" w:sz="4" w:space="0" w:color="auto"/>
            </w:tcBorders>
            <w:shd w:val="clear" w:color="auto" w:fill="auto"/>
            <w:noWrap/>
            <w:vAlign w:val="center"/>
            <w:hideMark/>
          </w:tcPr>
          <w:p w14:paraId="1E7E0325" w14:textId="6BAD354E" w:rsidR="00C12CD4" w:rsidRPr="00642A95" w:rsidRDefault="00CA6A2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6</w:t>
            </w:r>
            <w:r w:rsidR="00C12CD4" w:rsidRPr="00642A95">
              <w:rPr>
                <w:rFonts w:eastAsia="Times New Roman" w:cs="Arial"/>
                <w:sz w:val="16"/>
                <w:szCs w:val="16"/>
                <w:lang w:val="es-ES_tradnl" w:eastAsia="en-GB"/>
              </w:rPr>
              <w:t>3</w:t>
            </w:r>
          </w:p>
        </w:tc>
        <w:tc>
          <w:tcPr>
            <w:tcW w:w="965" w:type="dxa"/>
            <w:tcBorders>
              <w:top w:val="nil"/>
              <w:left w:val="nil"/>
              <w:bottom w:val="single" w:sz="4" w:space="0" w:color="auto"/>
              <w:right w:val="single" w:sz="4" w:space="0" w:color="auto"/>
            </w:tcBorders>
            <w:shd w:val="clear" w:color="auto" w:fill="auto"/>
            <w:noWrap/>
            <w:vAlign w:val="center"/>
            <w:hideMark/>
          </w:tcPr>
          <w:p w14:paraId="634B5D42" w14:textId="6087668D" w:rsidR="00C12CD4" w:rsidRPr="00642A95" w:rsidRDefault="00CA6A2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w:t>
            </w:r>
            <w:r w:rsidR="00C12CD4" w:rsidRPr="00642A95">
              <w:rPr>
                <w:rFonts w:eastAsia="Times New Roman" w:cs="Arial"/>
                <w:color w:val="1F497D"/>
                <w:sz w:val="16"/>
                <w:szCs w:val="16"/>
                <w:lang w:val="es-ES_tradnl" w:eastAsia="en-GB"/>
              </w:rPr>
              <w:t>7)</w:t>
            </w:r>
          </w:p>
        </w:tc>
      </w:tr>
      <w:tr w:rsidR="00C12CD4" w:rsidRPr="00642A95" w14:paraId="182D0D68"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52B30AAB" w14:textId="5C2ECF3C" w:rsidR="00C12CD4" w:rsidRPr="00642A95" w:rsidRDefault="00C12CD4"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Viajes</w:t>
            </w:r>
          </w:p>
        </w:tc>
        <w:tc>
          <w:tcPr>
            <w:tcW w:w="1046" w:type="dxa"/>
            <w:tcBorders>
              <w:top w:val="nil"/>
              <w:left w:val="nil"/>
              <w:bottom w:val="single" w:sz="4" w:space="0" w:color="auto"/>
              <w:right w:val="single" w:sz="4" w:space="0" w:color="auto"/>
            </w:tcBorders>
            <w:shd w:val="clear" w:color="auto" w:fill="auto"/>
            <w:noWrap/>
            <w:vAlign w:val="center"/>
            <w:hideMark/>
          </w:tcPr>
          <w:p w14:paraId="39AD3510"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85</w:t>
            </w:r>
          </w:p>
        </w:tc>
        <w:tc>
          <w:tcPr>
            <w:tcW w:w="1607" w:type="dxa"/>
            <w:tcBorders>
              <w:top w:val="nil"/>
              <w:left w:val="nil"/>
              <w:bottom w:val="single" w:sz="4" w:space="0" w:color="auto"/>
              <w:right w:val="single" w:sz="4" w:space="0" w:color="auto"/>
            </w:tcBorders>
            <w:shd w:val="clear" w:color="auto" w:fill="auto"/>
            <w:noWrap/>
            <w:vAlign w:val="center"/>
            <w:hideMark/>
          </w:tcPr>
          <w:p w14:paraId="44D972B7" w14:textId="324E111C" w:rsidR="00C12CD4" w:rsidRPr="00642A95" w:rsidRDefault="00CA6A2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6512B064" w14:textId="45F0BB84" w:rsidR="00C12CD4" w:rsidRPr="00642A95" w:rsidRDefault="00CA6A2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85</w:t>
            </w:r>
          </w:p>
        </w:tc>
        <w:tc>
          <w:tcPr>
            <w:tcW w:w="1072" w:type="dxa"/>
            <w:tcBorders>
              <w:top w:val="nil"/>
              <w:left w:val="nil"/>
              <w:bottom w:val="single" w:sz="4" w:space="0" w:color="auto"/>
              <w:right w:val="single" w:sz="4" w:space="0" w:color="auto"/>
            </w:tcBorders>
            <w:shd w:val="clear" w:color="auto" w:fill="auto"/>
            <w:noWrap/>
            <w:vAlign w:val="center"/>
            <w:hideMark/>
          </w:tcPr>
          <w:p w14:paraId="1905EB56" w14:textId="0F511B3C" w:rsidR="00C12CD4" w:rsidRPr="00642A95" w:rsidRDefault="00CA6A2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9</w:t>
            </w:r>
            <w:r w:rsidR="00C12CD4" w:rsidRPr="00642A95">
              <w:rPr>
                <w:rFonts w:eastAsia="Times New Roman" w:cs="Arial"/>
                <w:sz w:val="16"/>
                <w:szCs w:val="16"/>
                <w:lang w:val="es-ES_tradnl" w:eastAsia="en-GB"/>
              </w:rPr>
              <w:t>6</w:t>
            </w:r>
          </w:p>
        </w:tc>
        <w:tc>
          <w:tcPr>
            <w:tcW w:w="965" w:type="dxa"/>
            <w:tcBorders>
              <w:top w:val="nil"/>
              <w:left w:val="nil"/>
              <w:bottom w:val="single" w:sz="4" w:space="0" w:color="auto"/>
              <w:right w:val="single" w:sz="4" w:space="0" w:color="auto"/>
            </w:tcBorders>
            <w:shd w:val="clear" w:color="auto" w:fill="auto"/>
            <w:noWrap/>
            <w:vAlign w:val="center"/>
            <w:hideMark/>
          </w:tcPr>
          <w:p w14:paraId="1321F126" w14:textId="51A662B8" w:rsidR="00C12CD4" w:rsidRPr="00642A95" w:rsidRDefault="00026294"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w:t>
            </w:r>
            <w:r w:rsidR="00C12CD4" w:rsidRPr="00642A95">
              <w:rPr>
                <w:rFonts w:eastAsia="Times New Roman" w:cs="Arial"/>
                <w:color w:val="1F497D"/>
                <w:sz w:val="16"/>
                <w:szCs w:val="16"/>
                <w:lang w:val="es-ES_tradnl" w:eastAsia="en-GB"/>
              </w:rPr>
              <w:t>11</w:t>
            </w:r>
            <w:r w:rsidRPr="00642A95">
              <w:rPr>
                <w:rFonts w:eastAsia="Times New Roman" w:cs="Arial"/>
                <w:color w:val="1F497D"/>
                <w:sz w:val="16"/>
                <w:szCs w:val="16"/>
                <w:lang w:val="es-ES_tradnl" w:eastAsia="en-GB"/>
              </w:rPr>
              <w:t>)</w:t>
            </w:r>
          </w:p>
        </w:tc>
      </w:tr>
      <w:tr w:rsidR="00C12CD4" w:rsidRPr="00642A95" w14:paraId="048ECB7B"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13681704" w14:textId="4AE45EED" w:rsidR="00C12CD4" w:rsidRPr="00642A95" w:rsidRDefault="002F2096" w:rsidP="00E7452A">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Misiones Ramsar de Asesor</w:t>
            </w:r>
            <w:r w:rsidR="00E7452A" w:rsidRPr="00642A95">
              <w:rPr>
                <w:rFonts w:eastAsia="Times New Roman" w:cs="Arial"/>
                <w:sz w:val="16"/>
                <w:szCs w:val="16"/>
                <w:lang w:val="es-ES_tradnl" w:eastAsia="en-GB"/>
              </w:rPr>
              <w:t>a</w:t>
            </w:r>
            <w:r w:rsidRPr="00642A95">
              <w:rPr>
                <w:rFonts w:eastAsia="Times New Roman" w:cs="Arial"/>
                <w:sz w:val="16"/>
                <w:szCs w:val="16"/>
                <w:lang w:val="es-ES_tradnl" w:eastAsia="en-GB"/>
              </w:rPr>
              <w:t>miento</w:t>
            </w:r>
          </w:p>
        </w:tc>
        <w:tc>
          <w:tcPr>
            <w:tcW w:w="1046" w:type="dxa"/>
            <w:tcBorders>
              <w:top w:val="nil"/>
              <w:left w:val="nil"/>
              <w:bottom w:val="single" w:sz="4" w:space="0" w:color="auto"/>
              <w:right w:val="single" w:sz="4" w:space="0" w:color="auto"/>
            </w:tcBorders>
            <w:shd w:val="clear" w:color="auto" w:fill="auto"/>
            <w:noWrap/>
            <w:vAlign w:val="center"/>
            <w:hideMark/>
          </w:tcPr>
          <w:p w14:paraId="1B47ABD4"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607" w:type="dxa"/>
            <w:tcBorders>
              <w:top w:val="nil"/>
              <w:left w:val="nil"/>
              <w:bottom w:val="single" w:sz="4" w:space="0" w:color="auto"/>
              <w:right w:val="single" w:sz="4" w:space="0" w:color="auto"/>
            </w:tcBorders>
            <w:shd w:val="clear" w:color="auto" w:fill="auto"/>
            <w:noWrap/>
            <w:vAlign w:val="center"/>
            <w:hideMark/>
          </w:tcPr>
          <w:p w14:paraId="2797A069"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90</w:t>
            </w:r>
          </w:p>
        </w:tc>
        <w:tc>
          <w:tcPr>
            <w:tcW w:w="1072" w:type="dxa"/>
            <w:tcBorders>
              <w:top w:val="nil"/>
              <w:left w:val="nil"/>
              <w:bottom w:val="single" w:sz="4" w:space="0" w:color="auto"/>
              <w:right w:val="single" w:sz="4" w:space="0" w:color="auto"/>
            </w:tcBorders>
            <w:shd w:val="clear" w:color="auto" w:fill="auto"/>
            <w:noWrap/>
            <w:vAlign w:val="center"/>
            <w:hideMark/>
          </w:tcPr>
          <w:p w14:paraId="7EF19F0D"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90</w:t>
            </w:r>
          </w:p>
        </w:tc>
        <w:tc>
          <w:tcPr>
            <w:tcW w:w="1072" w:type="dxa"/>
            <w:tcBorders>
              <w:top w:val="nil"/>
              <w:left w:val="nil"/>
              <w:bottom w:val="single" w:sz="4" w:space="0" w:color="auto"/>
              <w:right w:val="single" w:sz="4" w:space="0" w:color="auto"/>
            </w:tcBorders>
            <w:shd w:val="clear" w:color="auto" w:fill="auto"/>
            <w:noWrap/>
            <w:vAlign w:val="center"/>
            <w:hideMark/>
          </w:tcPr>
          <w:p w14:paraId="166FBDCC" w14:textId="3A0C2A60" w:rsidR="00C12CD4" w:rsidRPr="00642A95" w:rsidRDefault="00CA6A2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13</w:t>
            </w:r>
          </w:p>
        </w:tc>
        <w:tc>
          <w:tcPr>
            <w:tcW w:w="965" w:type="dxa"/>
            <w:tcBorders>
              <w:top w:val="nil"/>
              <w:left w:val="nil"/>
              <w:bottom w:val="single" w:sz="4" w:space="0" w:color="auto"/>
              <w:right w:val="single" w:sz="4" w:space="0" w:color="auto"/>
            </w:tcBorders>
            <w:shd w:val="clear" w:color="auto" w:fill="auto"/>
            <w:noWrap/>
            <w:vAlign w:val="center"/>
            <w:hideMark/>
          </w:tcPr>
          <w:p w14:paraId="57D0E930" w14:textId="5F82573D" w:rsidR="00C12CD4" w:rsidRPr="00642A95" w:rsidRDefault="00CA6A2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77</w:t>
            </w:r>
          </w:p>
        </w:tc>
      </w:tr>
      <w:tr w:rsidR="00C12CD4" w:rsidRPr="00642A95" w14:paraId="33C79F30"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520D684" w14:textId="6DF5E5E2" w:rsidR="00C12CD4" w:rsidRPr="00642A95" w:rsidRDefault="00AF77DE" w:rsidP="002B3646">
            <w:pPr>
              <w:ind w:left="0" w:firstLineChars="100" w:firstLine="161"/>
              <w:rPr>
                <w:rFonts w:eastAsia="Times New Roman" w:cs="Arial"/>
                <w:b/>
                <w:bCs/>
                <w:sz w:val="16"/>
                <w:szCs w:val="16"/>
                <w:lang w:val="es-ES_tradnl" w:eastAsia="en-GB"/>
              </w:rPr>
            </w:pPr>
            <w:r w:rsidRPr="00642A95">
              <w:rPr>
                <w:rFonts w:eastAsia="Times New Roman" w:cs="Arial"/>
                <w:b/>
                <w:bCs/>
                <w:sz w:val="16"/>
                <w:szCs w:val="16"/>
                <w:lang w:val="es-ES_tradnl" w:eastAsia="en-GB"/>
              </w:rPr>
              <w:t>D. Apoyo a las iniciativas r</w:t>
            </w:r>
            <w:r w:rsidR="002F2096" w:rsidRPr="00642A95">
              <w:rPr>
                <w:rFonts w:eastAsia="Times New Roman" w:cs="Arial"/>
                <w:b/>
                <w:bCs/>
                <w:sz w:val="16"/>
                <w:szCs w:val="16"/>
                <w:lang w:val="es-ES_tradnl" w:eastAsia="en-GB"/>
              </w:rPr>
              <w:t xml:space="preserve">egionales </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07D285EF" w14:textId="77777777" w:rsidR="00C12CD4" w:rsidRPr="00642A95" w:rsidRDefault="00C12CD4"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120</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3268DE98" w14:textId="77777777" w:rsidR="00C12CD4" w:rsidRPr="00642A95" w:rsidRDefault="00C12CD4"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7C302C9B" w14:textId="77777777" w:rsidR="00C12CD4" w:rsidRPr="00642A95" w:rsidRDefault="00C12CD4"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120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5F2C29C6" w14:textId="77777777" w:rsidR="00C12CD4" w:rsidRPr="00642A95" w:rsidRDefault="00C12CD4"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92</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3C4B6753" w14:textId="77777777" w:rsidR="00C12CD4" w:rsidRPr="00642A95" w:rsidRDefault="00C12CD4"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28</w:t>
            </w:r>
          </w:p>
        </w:tc>
      </w:tr>
      <w:tr w:rsidR="00C12CD4" w:rsidRPr="00642A95" w14:paraId="145AD79F"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0C32CB95" w14:textId="325FB9CC" w:rsidR="00C12CD4" w:rsidRPr="00642A95" w:rsidRDefault="002F2096" w:rsidP="00E7452A">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Actividad</w:t>
            </w:r>
            <w:r w:rsidR="00C12CD4" w:rsidRPr="00642A95">
              <w:rPr>
                <w:rFonts w:eastAsia="Times New Roman" w:cs="Arial"/>
                <w:sz w:val="16"/>
                <w:szCs w:val="16"/>
                <w:lang w:val="es-ES_tradnl" w:eastAsia="en-GB"/>
              </w:rPr>
              <w:t xml:space="preserve"> 1: </w:t>
            </w:r>
            <w:r w:rsidR="00E7452A" w:rsidRPr="00642A95">
              <w:rPr>
                <w:rFonts w:eastAsia="Times New Roman" w:cs="Arial"/>
                <w:sz w:val="16"/>
                <w:szCs w:val="16"/>
                <w:lang w:val="es-ES_tradnl" w:eastAsia="en-GB"/>
              </w:rPr>
              <w:t>Cuenca del río Senegal</w:t>
            </w:r>
          </w:p>
        </w:tc>
        <w:tc>
          <w:tcPr>
            <w:tcW w:w="1046" w:type="dxa"/>
            <w:tcBorders>
              <w:top w:val="nil"/>
              <w:left w:val="nil"/>
              <w:bottom w:val="single" w:sz="4" w:space="0" w:color="auto"/>
              <w:right w:val="single" w:sz="4" w:space="0" w:color="auto"/>
            </w:tcBorders>
            <w:shd w:val="clear" w:color="auto" w:fill="auto"/>
            <w:noWrap/>
            <w:vAlign w:val="center"/>
            <w:hideMark/>
          </w:tcPr>
          <w:p w14:paraId="13B8D020"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607" w:type="dxa"/>
            <w:tcBorders>
              <w:top w:val="nil"/>
              <w:left w:val="nil"/>
              <w:bottom w:val="single" w:sz="4" w:space="0" w:color="auto"/>
              <w:right w:val="single" w:sz="4" w:space="0" w:color="auto"/>
            </w:tcBorders>
            <w:shd w:val="clear" w:color="auto" w:fill="auto"/>
            <w:noWrap/>
            <w:vAlign w:val="center"/>
            <w:hideMark/>
          </w:tcPr>
          <w:p w14:paraId="3415098F"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261C73B0"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14:paraId="2C8EFE61" w14:textId="77777777" w:rsidR="00C12CD4" w:rsidRPr="00642A95" w:rsidRDefault="00C12CD4"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30</w:t>
            </w:r>
          </w:p>
        </w:tc>
        <w:tc>
          <w:tcPr>
            <w:tcW w:w="965" w:type="dxa"/>
            <w:tcBorders>
              <w:top w:val="nil"/>
              <w:left w:val="nil"/>
              <w:bottom w:val="single" w:sz="4" w:space="0" w:color="auto"/>
              <w:right w:val="single" w:sz="4" w:space="0" w:color="auto"/>
            </w:tcBorders>
            <w:shd w:val="clear" w:color="auto" w:fill="auto"/>
            <w:noWrap/>
            <w:vAlign w:val="center"/>
            <w:hideMark/>
          </w:tcPr>
          <w:p w14:paraId="04C1A81B" w14:textId="77777777" w:rsidR="00C12CD4" w:rsidRPr="00642A95" w:rsidRDefault="00C12CD4"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0</w:t>
            </w:r>
          </w:p>
        </w:tc>
      </w:tr>
      <w:tr w:rsidR="00C12CD4" w:rsidRPr="00642A95" w14:paraId="505C2600"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7C0EB0FF" w14:textId="2CAC481A" w:rsidR="00C12CD4" w:rsidRPr="00642A95" w:rsidRDefault="002F2096" w:rsidP="002F2096">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Actividad</w:t>
            </w:r>
            <w:r w:rsidR="00C12CD4" w:rsidRPr="00642A95">
              <w:rPr>
                <w:rFonts w:eastAsia="Times New Roman" w:cs="Arial"/>
                <w:sz w:val="16"/>
                <w:szCs w:val="16"/>
                <w:lang w:val="es-ES_tradnl" w:eastAsia="en-GB"/>
              </w:rPr>
              <w:t xml:space="preserve"> 2: </w:t>
            </w:r>
            <w:r w:rsidRPr="00642A95">
              <w:rPr>
                <w:rFonts w:eastAsia="Times New Roman" w:cs="Arial"/>
                <w:sz w:val="16"/>
                <w:szCs w:val="16"/>
                <w:lang w:val="es-ES_tradnl" w:eastAsia="en-GB"/>
              </w:rPr>
              <w:t>Cuenca amazónica</w:t>
            </w:r>
          </w:p>
        </w:tc>
        <w:tc>
          <w:tcPr>
            <w:tcW w:w="1046" w:type="dxa"/>
            <w:tcBorders>
              <w:top w:val="nil"/>
              <w:left w:val="nil"/>
              <w:bottom w:val="single" w:sz="4" w:space="0" w:color="auto"/>
              <w:right w:val="single" w:sz="4" w:space="0" w:color="auto"/>
            </w:tcBorders>
            <w:shd w:val="clear" w:color="auto" w:fill="auto"/>
            <w:noWrap/>
            <w:vAlign w:val="center"/>
            <w:hideMark/>
          </w:tcPr>
          <w:p w14:paraId="5AA9165A"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607" w:type="dxa"/>
            <w:tcBorders>
              <w:top w:val="nil"/>
              <w:left w:val="nil"/>
              <w:bottom w:val="single" w:sz="4" w:space="0" w:color="auto"/>
              <w:right w:val="single" w:sz="4" w:space="0" w:color="auto"/>
            </w:tcBorders>
            <w:shd w:val="clear" w:color="auto" w:fill="auto"/>
            <w:noWrap/>
            <w:vAlign w:val="center"/>
            <w:hideMark/>
          </w:tcPr>
          <w:p w14:paraId="23CB744E"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4F39A69B"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14:paraId="71B97314" w14:textId="77777777" w:rsidR="00C12CD4" w:rsidRPr="00642A95" w:rsidRDefault="00C12CD4"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w:t>
            </w:r>
          </w:p>
        </w:tc>
        <w:tc>
          <w:tcPr>
            <w:tcW w:w="965" w:type="dxa"/>
            <w:tcBorders>
              <w:top w:val="nil"/>
              <w:left w:val="nil"/>
              <w:bottom w:val="single" w:sz="4" w:space="0" w:color="auto"/>
              <w:right w:val="single" w:sz="4" w:space="0" w:color="auto"/>
            </w:tcBorders>
            <w:shd w:val="clear" w:color="auto" w:fill="auto"/>
            <w:noWrap/>
            <w:vAlign w:val="center"/>
            <w:hideMark/>
          </w:tcPr>
          <w:p w14:paraId="7280C03F" w14:textId="77777777" w:rsidR="00C12CD4" w:rsidRPr="00642A95" w:rsidRDefault="00C12CD4"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28</w:t>
            </w:r>
          </w:p>
        </w:tc>
      </w:tr>
      <w:tr w:rsidR="00C12CD4" w:rsidRPr="00642A95" w14:paraId="1EF99759"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7A2AA43D" w14:textId="0AEBC429" w:rsidR="00C12CD4" w:rsidRPr="00642A95" w:rsidRDefault="002F2096" w:rsidP="002F2096">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Actividad</w:t>
            </w:r>
            <w:r w:rsidR="00C12CD4" w:rsidRPr="00642A95">
              <w:rPr>
                <w:rFonts w:eastAsia="Times New Roman" w:cs="Arial"/>
                <w:sz w:val="16"/>
                <w:szCs w:val="16"/>
                <w:lang w:val="es-ES_tradnl" w:eastAsia="en-GB"/>
              </w:rPr>
              <w:t xml:space="preserve"> 3:</w:t>
            </w:r>
            <w:r w:rsidR="004C3459" w:rsidRPr="00642A95">
              <w:rPr>
                <w:rFonts w:eastAsia="Times New Roman" w:cs="Arial"/>
                <w:sz w:val="16"/>
                <w:szCs w:val="16"/>
                <w:lang w:val="es-ES_tradnl" w:eastAsia="en-GB"/>
              </w:rPr>
              <w:t xml:space="preserve"> </w:t>
            </w:r>
            <w:r w:rsidR="00C12CD4" w:rsidRPr="00642A95">
              <w:rPr>
                <w:rFonts w:eastAsia="Times New Roman" w:cs="Arial"/>
                <w:sz w:val="16"/>
                <w:szCs w:val="16"/>
                <w:lang w:val="es-ES_tradnl" w:eastAsia="en-GB"/>
              </w:rPr>
              <w:t>Asia</w:t>
            </w:r>
            <w:r w:rsidR="00E7452A" w:rsidRPr="00642A95">
              <w:rPr>
                <w:rFonts w:eastAsia="Times New Roman" w:cs="Arial"/>
                <w:sz w:val="16"/>
                <w:szCs w:val="16"/>
                <w:lang w:val="es-ES_tradnl" w:eastAsia="en-GB"/>
              </w:rPr>
              <w:t xml:space="preserve"> C</w:t>
            </w:r>
            <w:r w:rsidRPr="00642A95">
              <w:rPr>
                <w:rFonts w:eastAsia="Times New Roman" w:cs="Arial"/>
                <w:sz w:val="16"/>
                <w:szCs w:val="16"/>
                <w:lang w:val="es-ES_tradnl" w:eastAsia="en-GB"/>
              </w:rPr>
              <w:t>entral</w:t>
            </w:r>
          </w:p>
        </w:tc>
        <w:tc>
          <w:tcPr>
            <w:tcW w:w="1046" w:type="dxa"/>
            <w:tcBorders>
              <w:top w:val="nil"/>
              <w:left w:val="nil"/>
              <w:bottom w:val="single" w:sz="4" w:space="0" w:color="auto"/>
              <w:right w:val="single" w:sz="4" w:space="0" w:color="auto"/>
            </w:tcBorders>
            <w:shd w:val="clear" w:color="auto" w:fill="auto"/>
            <w:noWrap/>
            <w:vAlign w:val="center"/>
            <w:hideMark/>
          </w:tcPr>
          <w:p w14:paraId="50EBBAFC"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607" w:type="dxa"/>
            <w:tcBorders>
              <w:top w:val="nil"/>
              <w:left w:val="nil"/>
              <w:bottom w:val="single" w:sz="4" w:space="0" w:color="auto"/>
              <w:right w:val="single" w:sz="4" w:space="0" w:color="auto"/>
            </w:tcBorders>
            <w:shd w:val="clear" w:color="auto" w:fill="auto"/>
            <w:noWrap/>
            <w:vAlign w:val="center"/>
            <w:hideMark/>
          </w:tcPr>
          <w:p w14:paraId="7E713514"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580E30CF"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14:paraId="33734872" w14:textId="77777777" w:rsidR="00C12CD4" w:rsidRPr="00642A95" w:rsidRDefault="00C12CD4"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30</w:t>
            </w:r>
          </w:p>
        </w:tc>
        <w:tc>
          <w:tcPr>
            <w:tcW w:w="965" w:type="dxa"/>
            <w:tcBorders>
              <w:top w:val="nil"/>
              <w:left w:val="nil"/>
              <w:bottom w:val="single" w:sz="4" w:space="0" w:color="auto"/>
              <w:right w:val="single" w:sz="4" w:space="0" w:color="auto"/>
            </w:tcBorders>
            <w:shd w:val="clear" w:color="auto" w:fill="auto"/>
            <w:noWrap/>
            <w:vAlign w:val="center"/>
            <w:hideMark/>
          </w:tcPr>
          <w:p w14:paraId="68AF0FAF" w14:textId="77777777" w:rsidR="00C12CD4" w:rsidRPr="00642A95" w:rsidRDefault="00C12CD4"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0</w:t>
            </w:r>
          </w:p>
        </w:tc>
      </w:tr>
      <w:tr w:rsidR="00C12CD4" w:rsidRPr="00642A95" w14:paraId="57B992CC"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683004F3" w14:textId="4336F193" w:rsidR="00C12CD4" w:rsidRPr="00642A95" w:rsidRDefault="002F2096" w:rsidP="00E7452A">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Actividad</w:t>
            </w:r>
            <w:r w:rsidR="00C12CD4" w:rsidRPr="00642A95">
              <w:rPr>
                <w:rFonts w:eastAsia="Times New Roman" w:cs="Arial"/>
                <w:sz w:val="16"/>
                <w:szCs w:val="16"/>
                <w:lang w:val="es-ES_tradnl" w:eastAsia="en-GB"/>
              </w:rPr>
              <w:t xml:space="preserve"> 4: Indo-B</w:t>
            </w:r>
            <w:r w:rsidR="00E7452A" w:rsidRPr="00642A95">
              <w:rPr>
                <w:rFonts w:eastAsia="Times New Roman" w:cs="Arial"/>
                <w:sz w:val="16"/>
                <w:szCs w:val="16"/>
                <w:lang w:val="es-ES_tradnl" w:eastAsia="en-GB"/>
              </w:rPr>
              <w:t>irmana</w:t>
            </w:r>
          </w:p>
        </w:tc>
        <w:tc>
          <w:tcPr>
            <w:tcW w:w="1046" w:type="dxa"/>
            <w:tcBorders>
              <w:top w:val="nil"/>
              <w:left w:val="nil"/>
              <w:bottom w:val="single" w:sz="4" w:space="0" w:color="auto"/>
              <w:right w:val="single" w:sz="4" w:space="0" w:color="auto"/>
            </w:tcBorders>
            <w:shd w:val="clear" w:color="auto" w:fill="auto"/>
            <w:noWrap/>
            <w:vAlign w:val="center"/>
            <w:hideMark/>
          </w:tcPr>
          <w:p w14:paraId="153AD365" w14:textId="77777777" w:rsidR="00C12CD4" w:rsidRPr="00642A95" w:rsidRDefault="00C12CD4"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607" w:type="dxa"/>
            <w:tcBorders>
              <w:top w:val="nil"/>
              <w:left w:val="nil"/>
              <w:bottom w:val="single" w:sz="4" w:space="0" w:color="auto"/>
              <w:right w:val="single" w:sz="4" w:space="0" w:color="auto"/>
            </w:tcBorders>
            <w:shd w:val="clear" w:color="auto" w:fill="auto"/>
            <w:noWrap/>
            <w:vAlign w:val="center"/>
            <w:hideMark/>
          </w:tcPr>
          <w:p w14:paraId="0CCC7980"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1B5DD2A2" w14:textId="77777777" w:rsidR="00C12CD4" w:rsidRPr="00642A95" w:rsidRDefault="00C12CD4"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14:paraId="79664DFD" w14:textId="77777777" w:rsidR="00C12CD4" w:rsidRPr="00642A95" w:rsidRDefault="00C12CD4"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30</w:t>
            </w:r>
          </w:p>
        </w:tc>
        <w:tc>
          <w:tcPr>
            <w:tcW w:w="965" w:type="dxa"/>
            <w:tcBorders>
              <w:top w:val="nil"/>
              <w:left w:val="nil"/>
              <w:bottom w:val="single" w:sz="4" w:space="0" w:color="auto"/>
              <w:right w:val="single" w:sz="4" w:space="0" w:color="auto"/>
            </w:tcBorders>
            <w:shd w:val="clear" w:color="auto" w:fill="auto"/>
            <w:noWrap/>
            <w:vAlign w:val="center"/>
            <w:hideMark/>
          </w:tcPr>
          <w:p w14:paraId="64CAEB81" w14:textId="77777777" w:rsidR="00C12CD4" w:rsidRPr="00642A95" w:rsidRDefault="00C12CD4"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0</w:t>
            </w:r>
          </w:p>
        </w:tc>
      </w:tr>
      <w:tr w:rsidR="00C12CD4" w:rsidRPr="00642A95" w14:paraId="6D0D47F1"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5417B46" w14:textId="1F6CBA6E" w:rsidR="00C12CD4" w:rsidRPr="00642A95" w:rsidRDefault="00C12CD4" w:rsidP="002B3646">
            <w:pPr>
              <w:ind w:left="0" w:firstLineChars="100" w:firstLine="161"/>
              <w:rPr>
                <w:rFonts w:eastAsia="Times New Roman" w:cs="Arial"/>
                <w:b/>
                <w:bCs/>
                <w:sz w:val="16"/>
                <w:szCs w:val="16"/>
                <w:lang w:val="es-ES_tradnl" w:eastAsia="en-GB"/>
              </w:rPr>
            </w:pPr>
            <w:r w:rsidRPr="00642A95">
              <w:rPr>
                <w:rFonts w:eastAsia="Times New Roman" w:cs="Arial"/>
                <w:b/>
                <w:bCs/>
                <w:sz w:val="16"/>
                <w:szCs w:val="16"/>
                <w:lang w:val="es-ES_tradnl" w:eastAsia="en-GB"/>
              </w:rPr>
              <w:t xml:space="preserve">E. </w:t>
            </w:r>
            <w:r w:rsidR="00E7452A" w:rsidRPr="00642A95">
              <w:rPr>
                <w:rFonts w:eastAsia="Times New Roman" w:cs="Arial"/>
                <w:b/>
                <w:bCs/>
                <w:sz w:val="16"/>
                <w:szCs w:val="16"/>
                <w:lang w:val="es-ES_tradnl" w:eastAsia="en-GB"/>
              </w:rPr>
              <w:t>Servicios científicos y técnicos</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3C22D3C5" w14:textId="77777777" w:rsidR="00C12CD4" w:rsidRPr="00642A95" w:rsidRDefault="00C12CD4"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392</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1F22EDE8" w14:textId="569A234F" w:rsidR="00C12CD4" w:rsidRPr="00642A95" w:rsidRDefault="00CA6A2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1A0D9FBF" w14:textId="06355DE0" w:rsidR="00C12CD4" w:rsidRPr="00642A95" w:rsidRDefault="00CA6A2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392</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17B61A49" w14:textId="03132551" w:rsidR="00C12CD4" w:rsidRPr="00642A95" w:rsidRDefault="00CA6A23"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309</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401B2954" w14:textId="2647CC26" w:rsidR="00C12CD4" w:rsidRPr="00642A95" w:rsidRDefault="00CA6A23"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83</w:t>
            </w:r>
          </w:p>
        </w:tc>
      </w:tr>
      <w:tr w:rsidR="00E7452A" w:rsidRPr="00642A95" w14:paraId="764F9C8A"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318DCCE2" w14:textId="1846C2D8" w:rsidR="00E7452A" w:rsidRPr="00642A95" w:rsidRDefault="00E7452A"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Salarios y gastos sociales</w:t>
            </w:r>
          </w:p>
        </w:tc>
        <w:tc>
          <w:tcPr>
            <w:tcW w:w="1046" w:type="dxa"/>
            <w:tcBorders>
              <w:top w:val="nil"/>
              <w:left w:val="nil"/>
              <w:bottom w:val="single" w:sz="4" w:space="0" w:color="auto"/>
              <w:right w:val="single" w:sz="4" w:space="0" w:color="auto"/>
            </w:tcBorders>
            <w:shd w:val="clear" w:color="auto" w:fill="auto"/>
            <w:noWrap/>
            <w:vAlign w:val="center"/>
            <w:hideMark/>
          </w:tcPr>
          <w:p w14:paraId="27F9B5F9" w14:textId="77777777" w:rsidR="00E7452A" w:rsidRPr="00642A95" w:rsidRDefault="00E7452A"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290</w:t>
            </w:r>
          </w:p>
        </w:tc>
        <w:tc>
          <w:tcPr>
            <w:tcW w:w="1607" w:type="dxa"/>
            <w:tcBorders>
              <w:top w:val="nil"/>
              <w:left w:val="nil"/>
              <w:bottom w:val="single" w:sz="4" w:space="0" w:color="auto"/>
              <w:right w:val="single" w:sz="4" w:space="0" w:color="auto"/>
            </w:tcBorders>
            <w:shd w:val="clear" w:color="auto" w:fill="auto"/>
            <w:noWrap/>
            <w:vAlign w:val="center"/>
            <w:hideMark/>
          </w:tcPr>
          <w:p w14:paraId="31C6C9F4" w14:textId="77777777" w:rsidR="00E7452A" w:rsidRPr="00642A95" w:rsidRDefault="00E7452A"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323E6DD5" w14:textId="77777777" w:rsidR="00E7452A" w:rsidRPr="00642A95" w:rsidRDefault="00E7452A"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290</w:t>
            </w:r>
          </w:p>
        </w:tc>
        <w:tc>
          <w:tcPr>
            <w:tcW w:w="1072" w:type="dxa"/>
            <w:tcBorders>
              <w:top w:val="nil"/>
              <w:left w:val="nil"/>
              <w:bottom w:val="single" w:sz="4" w:space="0" w:color="auto"/>
              <w:right w:val="single" w:sz="4" w:space="0" w:color="auto"/>
            </w:tcBorders>
            <w:shd w:val="clear" w:color="auto" w:fill="auto"/>
            <w:noWrap/>
            <w:vAlign w:val="center"/>
            <w:hideMark/>
          </w:tcPr>
          <w:p w14:paraId="20085634" w14:textId="77777777" w:rsidR="00E7452A" w:rsidRPr="00642A95" w:rsidRDefault="00E7452A"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209</w:t>
            </w:r>
          </w:p>
        </w:tc>
        <w:tc>
          <w:tcPr>
            <w:tcW w:w="965" w:type="dxa"/>
            <w:tcBorders>
              <w:top w:val="nil"/>
              <w:left w:val="nil"/>
              <w:bottom w:val="single" w:sz="4" w:space="0" w:color="auto"/>
              <w:right w:val="single" w:sz="4" w:space="0" w:color="auto"/>
            </w:tcBorders>
            <w:shd w:val="clear" w:color="auto" w:fill="auto"/>
            <w:noWrap/>
            <w:vAlign w:val="center"/>
            <w:hideMark/>
          </w:tcPr>
          <w:p w14:paraId="7ADFC9DA" w14:textId="725D3AB1" w:rsidR="00E7452A" w:rsidRPr="00642A95" w:rsidRDefault="00CA6A2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81</w:t>
            </w:r>
          </w:p>
        </w:tc>
      </w:tr>
      <w:tr w:rsidR="00E7452A" w:rsidRPr="00642A95" w14:paraId="6AE76D95"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67354D25" w14:textId="3554A64C" w:rsidR="00E7452A" w:rsidRPr="00642A95" w:rsidRDefault="00E7452A"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Otras prestaciones laborales</w:t>
            </w:r>
          </w:p>
        </w:tc>
        <w:tc>
          <w:tcPr>
            <w:tcW w:w="1046" w:type="dxa"/>
            <w:tcBorders>
              <w:top w:val="nil"/>
              <w:left w:val="nil"/>
              <w:bottom w:val="single" w:sz="4" w:space="0" w:color="auto"/>
              <w:right w:val="single" w:sz="4" w:space="0" w:color="auto"/>
            </w:tcBorders>
            <w:shd w:val="clear" w:color="auto" w:fill="auto"/>
            <w:noWrap/>
            <w:vAlign w:val="center"/>
            <w:hideMark/>
          </w:tcPr>
          <w:p w14:paraId="02DD7DC1" w14:textId="77777777" w:rsidR="00E7452A" w:rsidRPr="00642A95" w:rsidRDefault="00E7452A"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w:t>
            </w:r>
          </w:p>
        </w:tc>
        <w:tc>
          <w:tcPr>
            <w:tcW w:w="1607" w:type="dxa"/>
            <w:tcBorders>
              <w:top w:val="nil"/>
              <w:left w:val="nil"/>
              <w:bottom w:val="single" w:sz="4" w:space="0" w:color="auto"/>
              <w:right w:val="single" w:sz="4" w:space="0" w:color="auto"/>
            </w:tcBorders>
            <w:shd w:val="clear" w:color="auto" w:fill="auto"/>
            <w:noWrap/>
            <w:vAlign w:val="center"/>
            <w:hideMark/>
          </w:tcPr>
          <w:p w14:paraId="062E0B84" w14:textId="77777777" w:rsidR="00E7452A" w:rsidRPr="00642A95" w:rsidRDefault="00E7452A"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2F7C757D" w14:textId="77777777" w:rsidR="00E7452A" w:rsidRPr="00642A95" w:rsidRDefault="00E7452A"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w:t>
            </w:r>
          </w:p>
        </w:tc>
        <w:tc>
          <w:tcPr>
            <w:tcW w:w="1072" w:type="dxa"/>
            <w:tcBorders>
              <w:top w:val="nil"/>
              <w:left w:val="nil"/>
              <w:bottom w:val="single" w:sz="4" w:space="0" w:color="auto"/>
              <w:right w:val="single" w:sz="4" w:space="0" w:color="auto"/>
            </w:tcBorders>
            <w:shd w:val="clear" w:color="auto" w:fill="auto"/>
            <w:noWrap/>
            <w:vAlign w:val="center"/>
            <w:hideMark/>
          </w:tcPr>
          <w:p w14:paraId="54B3FF29" w14:textId="77777777" w:rsidR="00E7452A" w:rsidRPr="00642A95" w:rsidRDefault="00E7452A"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w:t>
            </w:r>
          </w:p>
        </w:tc>
        <w:tc>
          <w:tcPr>
            <w:tcW w:w="965" w:type="dxa"/>
            <w:tcBorders>
              <w:top w:val="nil"/>
              <w:left w:val="nil"/>
              <w:bottom w:val="single" w:sz="4" w:space="0" w:color="auto"/>
              <w:right w:val="single" w:sz="4" w:space="0" w:color="auto"/>
            </w:tcBorders>
            <w:shd w:val="clear" w:color="auto" w:fill="auto"/>
            <w:noWrap/>
            <w:vAlign w:val="center"/>
            <w:hideMark/>
          </w:tcPr>
          <w:p w14:paraId="1850B2C8" w14:textId="77777777" w:rsidR="00E7452A" w:rsidRPr="00642A95" w:rsidRDefault="00E7452A"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0</w:t>
            </w:r>
          </w:p>
        </w:tc>
      </w:tr>
      <w:tr w:rsidR="00E7452A" w:rsidRPr="00642A95" w14:paraId="140F6C1C"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4B63DF8B" w14:textId="4146EBBF" w:rsidR="00E7452A" w:rsidRPr="00642A95" w:rsidRDefault="00E7452A"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Viajes</w:t>
            </w:r>
          </w:p>
        </w:tc>
        <w:tc>
          <w:tcPr>
            <w:tcW w:w="1046" w:type="dxa"/>
            <w:tcBorders>
              <w:top w:val="nil"/>
              <w:left w:val="nil"/>
              <w:bottom w:val="single" w:sz="4" w:space="0" w:color="auto"/>
              <w:right w:val="single" w:sz="4" w:space="0" w:color="auto"/>
            </w:tcBorders>
            <w:shd w:val="clear" w:color="auto" w:fill="auto"/>
            <w:noWrap/>
            <w:vAlign w:val="center"/>
            <w:hideMark/>
          </w:tcPr>
          <w:p w14:paraId="5183BF6C" w14:textId="77777777" w:rsidR="00E7452A" w:rsidRPr="00642A95" w:rsidRDefault="00E7452A"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10</w:t>
            </w:r>
          </w:p>
        </w:tc>
        <w:tc>
          <w:tcPr>
            <w:tcW w:w="1607" w:type="dxa"/>
            <w:tcBorders>
              <w:top w:val="nil"/>
              <w:left w:val="nil"/>
              <w:bottom w:val="single" w:sz="4" w:space="0" w:color="auto"/>
              <w:right w:val="single" w:sz="4" w:space="0" w:color="auto"/>
            </w:tcBorders>
            <w:shd w:val="clear" w:color="auto" w:fill="auto"/>
            <w:noWrap/>
            <w:vAlign w:val="center"/>
            <w:hideMark/>
          </w:tcPr>
          <w:p w14:paraId="4653699A" w14:textId="3B280167" w:rsidR="00E7452A" w:rsidRPr="00642A95" w:rsidRDefault="00CA6A2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09070AD8" w14:textId="5F1A1D83" w:rsidR="00E7452A" w:rsidRPr="00642A95" w:rsidRDefault="00CA6A2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14:paraId="6E37C866" w14:textId="60CD6256" w:rsidR="00E7452A" w:rsidRPr="00642A95" w:rsidRDefault="00CA6A2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14</w:t>
            </w:r>
          </w:p>
        </w:tc>
        <w:tc>
          <w:tcPr>
            <w:tcW w:w="965" w:type="dxa"/>
            <w:tcBorders>
              <w:top w:val="nil"/>
              <w:left w:val="nil"/>
              <w:bottom w:val="single" w:sz="4" w:space="0" w:color="auto"/>
              <w:right w:val="single" w:sz="4" w:space="0" w:color="auto"/>
            </w:tcBorders>
            <w:shd w:val="clear" w:color="auto" w:fill="auto"/>
            <w:noWrap/>
            <w:vAlign w:val="center"/>
            <w:hideMark/>
          </w:tcPr>
          <w:p w14:paraId="6D0FD947" w14:textId="060812D2" w:rsidR="00E7452A" w:rsidRPr="00642A95" w:rsidRDefault="00CA6A2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w:t>
            </w:r>
            <w:r w:rsidR="00E7452A" w:rsidRPr="00642A95">
              <w:rPr>
                <w:rFonts w:eastAsia="Times New Roman" w:cs="Arial"/>
                <w:color w:val="1F497D"/>
                <w:sz w:val="16"/>
                <w:szCs w:val="16"/>
                <w:lang w:val="es-ES_tradnl" w:eastAsia="en-GB"/>
              </w:rPr>
              <w:t>4</w:t>
            </w:r>
            <w:r w:rsidRPr="00642A95">
              <w:rPr>
                <w:rFonts w:eastAsia="Times New Roman" w:cs="Arial"/>
                <w:color w:val="1F497D"/>
                <w:sz w:val="16"/>
                <w:szCs w:val="16"/>
                <w:lang w:val="es-ES_tradnl" w:eastAsia="en-GB"/>
              </w:rPr>
              <w:t>)</w:t>
            </w:r>
          </w:p>
        </w:tc>
      </w:tr>
      <w:tr w:rsidR="00E7452A" w:rsidRPr="00642A95" w14:paraId="28985CB5"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2EB336A1" w14:textId="53E5569D" w:rsidR="00E7452A" w:rsidRPr="00642A95" w:rsidRDefault="00E7452A" w:rsidP="009057E3">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 xml:space="preserve">Ejecución del </w:t>
            </w:r>
            <w:r w:rsidR="009057E3" w:rsidRPr="00642A95">
              <w:rPr>
                <w:rFonts w:eastAsia="Times New Roman" w:cs="Arial"/>
                <w:sz w:val="16"/>
                <w:szCs w:val="16"/>
                <w:lang w:val="es-ES_tradnl" w:eastAsia="en-GB"/>
              </w:rPr>
              <w:t>GECT</w:t>
            </w:r>
          </w:p>
        </w:tc>
        <w:tc>
          <w:tcPr>
            <w:tcW w:w="1046" w:type="dxa"/>
            <w:tcBorders>
              <w:top w:val="nil"/>
              <w:left w:val="nil"/>
              <w:bottom w:val="single" w:sz="4" w:space="0" w:color="auto"/>
              <w:right w:val="single" w:sz="4" w:space="0" w:color="auto"/>
            </w:tcBorders>
            <w:shd w:val="clear" w:color="auto" w:fill="auto"/>
            <w:noWrap/>
            <w:vAlign w:val="center"/>
            <w:hideMark/>
          </w:tcPr>
          <w:p w14:paraId="2C438AC4" w14:textId="77777777" w:rsidR="00E7452A" w:rsidRPr="00642A95" w:rsidRDefault="00E7452A"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40</w:t>
            </w:r>
          </w:p>
        </w:tc>
        <w:tc>
          <w:tcPr>
            <w:tcW w:w="1607" w:type="dxa"/>
            <w:tcBorders>
              <w:top w:val="nil"/>
              <w:left w:val="nil"/>
              <w:bottom w:val="single" w:sz="4" w:space="0" w:color="auto"/>
              <w:right w:val="single" w:sz="4" w:space="0" w:color="auto"/>
            </w:tcBorders>
            <w:shd w:val="clear" w:color="auto" w:fill="auto"/>
            <w:noWrap/>
            <w:vAlign w:val="center"/>
            <w:hideMark/>
          </w:tcPr>
          <w:p w14:paraId="362F5799" w14:textId="77777777" w:rsidR="00E7452A" w:rsidRPr="00642A95" w:rsidRDefault="00E7452A"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51404C9E" w14:textId="77777777" w:rsidR="00E7452A" w:rsidRPr="00642A95" w:rsidRDefault="00E7452A"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40</w:t>
            </w:r>
          </w:p>
        </w:tc>
        <w:tc>
          <w:tcPr>
            <w:tcW w:w="1072" w:type="dxa"/>
            <w:tcBorders>
              <w:top w:val="nil"/>
              <w:left w:val="nil"/>
              <w:bottom w:val="single" w:sz="4" w:space="0" w:color="auto"/>
              <w:right w:val="single" w:sz="4" w:space="0" w:color="auto"/>
            </w:tcBorders>
            <w:shd w:val="clear" w:color="auto" w:fill="auto"/>
            <w:noWrap/>
            <w:vAlign w:val="center"/>
            <w:hideMark/>
          </w:tcPr>
          <w:p w14:paraId="2AC8208B" w14:textId="5066F3D2" w:rsidR="00E7452A" w:rsidRPr="00642A95" w:rsidRDefault="00C52A9E"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23</w:t>
            </w:r>
          </w:p>
        </w:tc>
        <w:tc>
          <w:tcPr>
            <w:tcW w:w="965" w:type="dxa"/>
            <w:tcBorders>
              <w:top w:val="nil"/>
              <w:left w:val="nil"/>
              <w:bottom w:val="single" w:sz="4" w:space="0" w:color="auto"/>
              <w:right w:val="single" w:sz="4" w:space="0" w:color="auto"/>
            </w:tcBorders>
            <w:shd w:val="clear" w:color="auto" w:fill="auto"/>
            <w:noWrap/>
            <w:vAlign w:val="center"/>
            <w:hideMark/>
          </w:tcPr>
          <w:p w14:paraId="5A95317D" w14:textId="7D82196F" w:rsidR="00E7452A" w:rsidRPr="00642A95" w:rsidRDefault="00C52A9E"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17</w:t>
            </w:r>
          </w:p>
        </w:tc>
      </w:tr>
      <w:tr w:rsidR="00E7452A" w:rsidRPr="00642A95" w14:paraId="68DAD7B7"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78294C7D" w14:textId="7A6A4A66" w:rsidR="00E7452A" w:rsidRPr="00642A95" w:rsidRDefault="009057E3"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Reuniones del GECT</w:t>
            </w:r>
          </w:p>
        </w:tc>
        <w:tc>
          <w:tcPr>
            <w:tcW w:w="1046" w:type="dxa"/>
            <w:tcBorders>
              <w:top w:val="nil"/>
              <w:left w:val="nil"/>
              <w:bottom w:val="single" w:sz="4" w:space="0" w:color="auto"/>
              <w:right w:val="single" w:sz="4" w:space="0" w:color="auto"/>
            </w:tcBorders>
            <w:shd w:val="clear" w:color="auto" w:fill="auto"/>
            <w:noWrap/>
            <w:vAlign w:val="center"/>
            <w:hideMark/>
          </w:tcPr>
          <w:p w14:paraId="63685537" w14:textId="77777777" w:rsidR="00E7452A" w:rsidRPr="00642A95" w:rsidRDefault="00E7452A"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50</w:t>
            </w:r>
          </w:p>
        </w:tc>
        <w:tc>
          <w:tcPr>
            <w:tcW w:w="1607" w:type="dxa"/>
            <w:tcBorders>
              <w:top w:val="nil"/>
              <w:left w:val="nil"/>
              <w:bottom w:val="single" w:sz="4" w:space="0" w:color="auto"/>
              <w:right w:val="single" w:sz="4" w:space="0" w:color="auto"/>
            </w:tcBorders>
            <w:shd w:val="clear" w:color="auto" w:fill="auto"/>
            <w:noWrap/>
            <w:vAlign w:val="center"/>
            <w:hideMark/>
          </w:tcPr>
          <w:p w14:paraId="3499F7EC" w14:textId="77777777" w:rsidR="00E7452A" w:rsidRPr="00642A95" w:rsidRDefault="00E7452A"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11C8E384" w14:textId="77777777" w:rsidR="00E7452A" w:rsidRPr="00642A95" w:rsidRDefault="00E7452A"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14:paraId="62CCFD11" w14:textId="4E63ED5F" w:rsidR="00E7452A" w:rsidRPr="00642A95" w:rsidRDefault="00C52A9E"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61</w:t>
            </w:r>
          </w:p>
        </w:tc>
        <w:tc>
          <w:tcPr>
            <w:tcW w:w="965" w:type="dxa"/>
            <w:tcBorders>
              <w:top w:val="nil"/>
              <w:left w:val="nil"/>
              <w:bottom w:val="single" w:sz="4" w:space="0" w:color="auto"/>
              <w:right w:val="single" w:sz="4" w:space="0" w:color="auto"/>
            </w:tcBorders>
            <w:shd w:val="clear" w:color="auto" w:fill="auto"/>
            <w:noWrap/>
            <w:vAlign w:val="center"/>
            <w:hideMark/>
          </w:tcPr>
          <w:p w14:paraId="6D156544" w14:textId="176F201B" w:rsidR="00E7452A" w:rsidRPr="00642A95" w:rsidRDefault="00C52A9E"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(11)</w:t>
            </w:r>
          </w:p>
        </w:tc>
      </w:tr>
      <w:tr w:rsidR="00E7452A" w:rsidRPr="00642A95" w14:paraId="365C300D"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E92649E" w14:textId="4982D9AF" w:rsidR="00E7452A" w:rsidRPr="00642A95" w:rsidRDefault="009057E3" w:rsidP="002B3646">
            <w:pPr>
              <w:ind w:left="0" w:firstLineChars="100" w:firstLine="161"/>
              <w:rPr>
                <w:rFonts w:eastAsia="Times New Roman" w:cs="Arial"/>
                <w:b/>
                <w:bCs/>
                <w:sz w:val="16"/>
                <w:szCs w:val="16"/>
                <w:lang w:val="es-ES_tradnl" w:eastAsia="en-GB"/>
              </w:rPr>
            </w:pPr>
            <w:r w:rsidRPr="00642A95">
              <w:rPr>
                <w:rFonts w:eastAsia="Times New Roman" w:cs="Arial"/>
                <w:b/>
                <w:bCs/>
                <w:sz w:val="16"/>
                <w:szCs w:val="16"/>
                <w:lang w:val="es-ES_tradnl" w:eastAsia="en-GB"/>
              </w:rPr>
              <w:t>F. Com</w:t>
            </w:r>
            <w:r w:rsidR="00E7452A" w:rsidRPr="00642A95">
              <w:rPr>
                <w:rFonts w:eastAsia="Times New Roman" w:cs="Arial"/>
                <w:b/>
                <w:bCs/>
                <w:sz w:val="16"/>
                <w:szCs w:val="16"/>
                <w:lang w:val="es-ES_tradnl" w:eastAsia="en-GB"/>
              </w:rPr>
              <w:t>unica</w:t>
            </w:r>
            <w:r w:rsidRPr="00642A95">
              <w:rPr>
                <w:rFonts w:eastAsia="Times New Roman" w:cs="Arial"/>
                <w:b/>
                <w:bCs/>
                <w:sz w:val="16"/>
                <w:szCs w:val="16"/>
                <w:lang w:val="es-ES_tradnl" w:eastAsia="en-GB"/>
              </w:rPr>
              <w:t>ciones</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412AD2C5" w14:textId="77777777" w:rsidR="00E7452A" w:rsidRPr="00642A95" w:rsidRDefault="00E7452A"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389</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22E4B373" w14:textId="77777777" w:rsidR="00E7452A" w:rsidRPr="00642A95" w:rsidRDefault="00E7452A"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3AC4FB20" w14:textId="2110456F" w:rsidR="00E7452A" w:rsidRPr="00642A95" w:rsidRDefault="00C52A9E"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389</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31E2C4E1" w14:textId="06E5B261" w:rsidR="00E7452A" w:rsidRPr="00642A95" w:rsidRDefault="00C52A9E"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334</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63A7C5CD" w14:textId="3F80E403" w:rsidR="00E7452A" w:rsidRPr="00642A95" w:rsidRDefault="00C52A9E"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55</w:t>
            </w:r>
          </w:p>
        </w:tc>
      </w:tr>
      <w:tr w:rsidR="009057E3" w:rsidRPr="00642A95" w14:paraId="7D1401C8"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09AC2FC1" w14:textId="4555DF8E" w:rsidR="009057E3" w:rsidRPr="00642A95" w:rsidRDefault="009057E3"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Salarios y gastos sociales</w:t>
            </w:r>
          </w:p>
        </w:tc>
        <w:tc>
          <w:tcPr>
            <w:tcW w:w="1046" w:type="dxa"/>
            <w:tcBorders>
              <w:top w:val="nil"/>
              <w:left w:val="nil"/>
              <w:bottom w:val="single" w:sz="4" w:space="0" w:color="auto"/>
              <w:right w:val="single" w:sz="4" w:space="0" w:color="auto"/>
            </w:tcBorders>
            <w:shd w:val="clear" w:color="auto" w:fill="auto"/>
            <w:noWrap/>
            <w:vAlign w:val="center"/>
            <w:hideMark/>
          </w:tcPr>
          <w:p w14:paraId="2DB0A81A"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254</w:t>
            </w:r>
          </w:p>
        </w:tc>
        <w:tc>
          <w:tcPr>
            <w:tcW w:w="1607" w:type="dxa"/>
            <w:tcBorders>
              <w:top w:val="nil"/>
              <w:left w:val="nil"/>
              <w:bottom w:val="single" w:sz="4" w:space="0" w:color="auto"/>
              <w:right w:val="single" w:sz="4" w:space="0" w:color="auto"/>
            </w:tcBorders>
            <w:shd w:val="clear" w:color="auto" w:fill="auto"/>
            <w:noWrap/>
            <w:vAlign w:val="center"/>
            <w:hideMark/>
          </w:tcPr>
          <w:p w14:paraId="6D2DAEA1"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0C9157BE"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254</w:t>
            </w:r>
          </w:p>
        </w:tc>
        <w:tc>
          <w:tcPr>
            <w:tcW w:w="1072" w:type="dxa"/>
            <w:tcBorders>
              <w:top w:val="nil"/>
              <w:left w:val="nil"/>
              <w:bottom w:val="single" w:sz="4" w:space="0" w:color="auto"/>
              <w:right w:val="single" w:sz="4" w:space="0" w:color="auto"/>
            </w:tcBorders>
            <w:shd w:val="clear" w:color="auto" w:fill="auto"/>
            <w:noWrap/>
            <w:vAlign w:val="center"/>
            <w:hideMark/>
          </w:tcPr>
          <w:p w14:paraId="3EDFD43D"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251</w:t>
            </w:r>
          </w:p>
        </w:tc>
        <w:tc>
          <w:tcPr>
            <w:tcW w:w="965" w:type="dxa"/>
            <w:tcBorders>
              <w:top w:val="nil"/>
              <w:left w:val="nil"/>
              <w:bottom w:val="single" w:sz="4" w:space="0" w:color="auto"/>
              <w:right w:val="single" w:sz="4" w:space="0" w:color="auto"/>
            </w:tcBorders>
            <w:shd w:val="clear" w:color="auto" w:fill="auto"/>
            <w:noWrap/>
            <w:vAlign w:val="center"/>
            <w:hideMark/>
          </w:tcPr>
          <w:p w14:paraId="2BDDF530"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3</w:t>
            </w:r>
          </w:p>
        </w:tc>
      </w:tr>
      <w:tr w:rsidR="009057E3" w:rsidRPr="00642A95" w14:paraId="53190CCF"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03956393" w14:textId="3F780FC3" w:rsidR="009057E3" w:rsidRPr="00642A95" w:rsidRDefault="009057E3"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Otras prestaciones laborales</w:t>
            </w:r>
          </w:p>
        </w:tc>
        <w:tc>
          <w:tcPr>
            <w:tcW w:w="1046" w:type="dxa"/>
            <w:tcBorders>
              <w:top w:val="nil"/>
              <w:left w:val="nil"/>
              <w:bottom w:val="single" w:sz="4" w:space="0" w:color="auto"/>
              <w:right w:val="single" w:sz="4" w:space="0" w:color="auto"/>
            </w:tcBorders>
            <w:shd w:val="clear" w:color="auto" w:fill="auto"/>
            <w:noWrap/>
            <w:vAlign w:val="center"/>
            <w:hideMark/>
          </w:tcPr>
          <w:p w14:paraId="1519B314"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607" w:type="dxa"/>
            <w:tcBorders>
              <w:top w:val="nil"/>
              <w:left w:val="nil"/>
              <w:bottom w:val="single" w:sz="4" w:space="0" w:color="auto"/>
              <w:right w:val="single" w:sz="4" w:space="0" w:color="auto"/>
            </w:tcBorders>
            <w:shd w:val="clear" w:color="auto" w:fill="auto"/>
            <w:noWrap/>
            <w:vAlign w:val="center"/>
            <w:hideMark/>
          </w:tcPr>
          <w:p w14:paraId="15F7D458"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5F99F1C8"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2FDD803E"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0</w:t>
            </w:r>
          </w:p>
        </w:tc>
        <w:tc>
          <w:tcPr>
            <w:tcW w:w="965" w:type="dxa"/>
            <w:tcBorders>
              <w:top w:val="nil"/>
              <w:left w:val="nil"/>
              <w:bottom w:val="single" w:sz="4" w:space="0" w:color="auto"/>
              <w:right w:val="single" w:sz="4" w:space="0" w:color="auto"/>
            </w:tcBorders>
            <w:shd w:val="clear" w:color="auto" w:fill="auto"/>
            <w:noWrap/>
            <w:vAlign w:val="center"/>
            <w:hideMark/>
          </w:tcPr>
          <w:p w14:paraId="5F8D844B"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(0)</w:t>
            </w:r>
          </w:p>
        </w:tc>
      </w:tr>
      <w:tr w:rsidR="009057E3" w:rsidRPr="00642A95" w14:paraId="179D0196"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030D39B2" w14:textId="5E27FBC6" w:rsidR="009057E3" w:rsidRPr="00642A95" w:rsidRDefault="009057E3"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Viajes</w:t>
            </w:r>
          </w:p>
        </w:tc>
        <w:tc>
          <w:tcPr>
            <w:tcW w:w="1046" w:type="dxa"/>
            <w:tcBorders>
              <w:top w:val="nil"/>
              <w:left w:val="nil"/>
              <w:bottom w:val="single" w:sz="4" w:space="0" w:color="auto"/>
              <w:right w:val="single" w:sz="4" w:space="0" w:color="auto"/>
            </w:tcBorders>
            <w:shd w:val="clear" w:color="auto" w:fill="auto"/>
            <w:noWrap/>
            <w:vAlign w:val="center"/>
            <w:hideMark/>
          </w:tcPr>
          <w:p w14:paraId="2D6B02A2"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w:t>
            </w:r>
          </w:p>
        </w:tc>
        <w:tc>
          <w:tcPr>
            <w:tcW w:w="1607" w:type="dxa"/>
            <w:tcBorders>
              <w:top w:val="nil"/>
              <w:left w:val="nil"/>
              <w:bottom w:val="single" w:sz="4" w:space="0" w:color="auto"/>
              <w:right w:val="single" w:sz="4" w:space="0" w:color="auto"/>
            </w:tcBorders>
            <w:shd w:val="clear" w:color="auto" w:fill="auto"/>
            <w:noWrap/>
            <w:vAlign w:val="center"/>
            <w:hideMark/>
          </w:tcPr>
          <w:p w14:paraId="7D50D7B1" w14:textId="47AC2428" w:rsidR="009057E3" w:rsidRPr="00642A95" w:rsidRDefault="00C52A9E"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216FA627" w14:textId="74A0571D" w:rsidR="009057E3" w:rsidRPr="00642A95" w:rsidRDefault="00C52A9E"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w:t>
            </w:r>
          </w:p>
        </w:tc>
        <w:tc>
          <w:tcPr>
            <w:tcW w:w="1072" w:type="dxa"/>
            <w:tcBorders>
              <w:top w:val="nil"/>
              <w:left w:val="nil"/>
              <w:bottom w:val="single" w:sz="4" w:space="0" w:color="auto"/>
              <w:right w:val="single" w:sz="4" w:space="0" w:color="auto"/>
            </w:tcBorders>
            <w:shd w:val="clear" w:color="auto" w:fill="auto"/>
            <w:noWrap/>
            <w:vAlign w:val="center"/>
            <w:hideMark/>
          </w:tcPr>
          <w:p w14:paraId="5345DB97" w14:textId="5D18BD41" w:rsidR="009057E3" w:rsidRPr="00642A95" w:rsidRDefault="00C52A9E"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9</w:t>
            </w:r>
          </w:p>
        </w:tc>
        <w:tc>
          <w:tcPr>
            <w:tcW w:w="965" w:type="dxa"/>
            <w:tcBorders>
              <w:top w:val="nil"/>
              <w:left w:val="nil"/>
              <w:bottom w:val="single" w:sz="4" w:space="0" w:color="auto"/>
              <w:right w:val="single" w:sz="4" w:space="0" w:color="auto"/>
            </w:tcBorders>
            <w:shd w:val="clear" w:color="auto" w:fill="auto"/>
            <w:noWrap/>
            <w:vAlign w:val="center"/>
            <w:hideMark/>
          </w:tcPr>
          <w:p w14:paraId="3A061D40" w14:textId="2BA9D434" w:rsidR="009057E3" w:rsidRPr="00642A95" w:rsidRDefault="00C52A9E"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(4)</w:t>
            </w:r>
          </w:p>
        </w:tc>
      </w:tr>
      <w:tr w:rsidR="009057E3" w:rsidRPr="00642A95" w14:paraId="4E3E2DF9"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7D528917" w14:textId="246728D5" w:rsidR="009057E3" w:rsidRPr="00642A95" w:rsidRDefault="009057E3"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Programa de CECoP</w:t>
            </w:r>
          </w:p>
        </w:tc>
        <w:tc>
          <w:tcPr>
            <w:tcW w:w="1046" w:type="dxa"/>
            <w:tcBorders>
              <w:top w:val="nil"/>
              <w:left w:val="nil"/>
              <w:bottom w:val="single" w:sz="4" w:space="0" w:color="auto"/>
              <w:right w:val="single" w:sz="4" w:space="0" w:color="auto"/>
            </w:tcBorders>
            <w:shd w:val="clear" w:color="auto" w:fill="auto"/>
            <w:noWrap/>
            <w:vAlign w:val="center"/>
            <w:hideMark/>
          </w:tcPr>
          <w:p w14:paraId="626240FF"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607" w:type="dxa"/>
            <w:tcBorders>
              <w:top w:val="nil"/>
              <w:left w:val="nil"/>
              <w:bottom w:val="single" w:sz="4" w:space="0" w:color="auto"/>
              <w:right w:val="single" w:sz="4" w:space="0" w:color="auto"/>
            </w:tcBorders>
            <w:shd w:val="clear" w:color="auto" w:fill="auto"/>
            <w:noWrap/>
            <w:vAlign w:val="center"/>
            <w:hideMark/>
          </w:tcPr>
          <w:p w14:paraId="6E646A66"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1D52BD3F"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14:paraId="0A32ECD6"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0</w:t>
            </w:r>
          </w:p>
        </w:tc>
        <w:tc>
          <w:tcPr>
            <w:tcW w:w="965" w:type="dxa"/>
            <w:tcBorders>
              <w:top w:val="nil"/>
              <w:left w:val="nil"/>
              <w:bottom w:val="single" w:sz="4" w:space="0" w:color="auto"/>
              <w:right w:val="single" w:sz="4" w:space="0" w:color="auto"/>
            </w:tcBorders>
            <w:shd w:val="clear" w:color="auto" w:fill="auto"/>
            <w:noWrap/>
            <w:vAlign w:val="center"/>
            <w:hideMark/>
          </w:tcPr>
          <w:p w14:paraId="5EB48423"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30</w:t>
            </w:r>
          </w:p>
        </w:tc>
      </w:tr>
      <w:tr w:rsidR="009057E3" w:rsidRPr="00642A95" w14:paraId="7EDED38F"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566FB99A" w14:textId="1D9A3D06" w:rsidR="009057E3" w:rsidRPr="00642A95" w:rsidRDefault="009057E3" w:rsidP="009057E3">
            <w:pPr>
              <w:ind w:left="318" w:firstLineChars="1" w:firstLine="2"/>
              <w:rPr>
                <w:rFonts w:eastAsia="Times New Roman" w:cs="Arial"/>
                <w:sz w:val="16"/>
                <w:szCs w:val="16"/>
                <w:lang w:val="es-ES_tradnl" w:eastAsia="en-GB"/>
              </w:rPr>
            </w:pPr>
            <w:r w:rsidRPr="00642A95">
              <w:rPr>
                <w:rFonts w:eastAsia="Times New Roman" w:cs="Arial"/>
                <w:sz w:val="16"/>
                <w:szCs w:val="16"/>
                <w:lang w:val="es-ES_tradnl" w:eastAsia="en-GB"/>
              </w:rPr>
              <w:t xml:space="preserve">Comunicaciones, traducción, publicaciones e informes </w:t>
            </w:r>
          </w:p>
        </w:tc>
        <w:tc>
          <w:tcPr>
            <w:tcW w:w="1046" w:type="dxa"/>
            <w:tcBorders>
              <w:top w:val="nil"/>
              <w:left w:val="nil"/>
              <w:bottom w:val="single" w:sz="4" w:space="0" w:color="auto"/>
              <w:right w:val="single" w:sz="4" w:space="0" w:color="auto"/>
            </w:tcBorders>
            <w:shd w:val="clear" w:color="auto" w:fill="auto"/>
            <w:noWrap/>
            <w:vAlign w:val="center"/>
            <w:hideMark/>
          </w:tcPr>
          <w:p w14:paraId="173024CF"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100</w:t>
            </w:r>
          </w:p>
        </w:tc>
        <w:tc>
          <w:tcPr>
            <w:tcW w:w="1607" w:type="dxa"/>
            <w:tcBorders>
              <w:top w:val="nil"/>
              <w:left w:val="nil"/>
              <w:bottom w:val="single" w:sz="4" w:space="0" w:color="auto"/>
              <w:right w:val="single" w:sz="4" w:space="0" w:color="auto"/>
            </w:tcBorders>
            <w:shd w:val="clear" w:color="auto" w:fill="auto"/>
            <w:noWrap/>
            <w:vAlign w:val="center"/>
            <w:hideMark/>
          </w:tcPr>
          <w:p w14:paraId="2D00E733"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16B26CBE"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100</w:t>
            </w:r>
          </w:p>
        </w:tc>
        <w:tc>
          <w:tcPr>
            <w:tcW w:w="1072" w:type="dxa"/>
            <w:tcBorders>
              <w:top w:val="nil"/>
              <w:left w:val="nil"/>
              <w:bottom w:val="single" w:sz="4" w:space="0" w:color="auto"/>
              <w:right w:val="single" w:sz="4" w:space="0" w:color="auto"/>
            </w:tcBorders>
            <w:shd w:val="clear" w:color="auto" w:fill="auto"/>
            <w:noWrap/>
            <w:vAlign w:val="center"/>
            <w:hideMark/>
          </w:tcPr>
          <w:p w14:paraId="56026700" w14:textId="53E52D42" w:rsidR="009057E3" w:rsidRPr="00642A95" w:rsidRDefault="00C52A9E"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74</w:t>
            </w:r>
          </w:p>
        </w:tc>
        <w:tc>
          <w:tcPr>
            <w:tcW w:w="965" w:type="dxa"/>
            <w:tcBorders>
              <w:top w:val="nil"/>
              <w:left w:val="nil"/>
              <w:bottom w:val="single" w:sz="4" w:space="0" w:color="auto"/>
              <w:right w:val="single" w:sz="4" w:space="0" w:color="auto"/>
            </w:tcBorders>
            <w:shd w:val="clear" w:color="auto" w:fill="auto"/>
            <w:noWrap/>
            <w:vAlign w:val="center"/>
            <w:hideMark/>
          </w:tcPr>
          <w:p w14:paraId="35364AC2" w14:textId="761F07AC" w:rsidR="009057E3" w:rsidRPr="00642A95" w:rsidRDefault="00C52A9E"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26</w:t>
            </w:r>
          </w:p>
        </w:tc>
      </w:tr>
      <w:tr w:rsidR="009057E3" w:rsidRPr="00642A95" w14:paraId="2BAB61AB"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567020B" w14:textId="1B22B99B" w:rsidR="009057E3" w:rsidRPr="00642A95" w:rsidRDefault="009057E3" w:rsidP="002B3646">
            <w:pPr>
              <w:ind w:left="0" w:firstLineChars="100" w:firstLine="161"/>
              <w:rPr>
                <w:rFonts w:eastAsia="Times New Roman" w:cs="Arial"/>
                <w:b/>
                <w:bCs/>
                <w:sz w:val="16"/>
                <w:szCs w:val="16"/>
                <w:lang w:val="es-ES_tradnl" w:eastAsia="en-GB"/>
              </w:rPr>
            </w:pPr>
            <w:r w:rsidRPr="00642A95">
              <w:rPr>
                <w:rFonts w:eastAsia="Times New Roman" w:cs="Arial"/>
                <w:b/>
                <w:bCs/>
                <w:sz w:val="16"/>
                <w:szCs w:val="16"/>
                <w:lang w:val="es-ES_tradnl" w:eastAsia="en-GB"/>
              </w:rPr>
              <w:t>G. Administración/SISR/Sitio web</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1BC64BD2" w14:textId="77777777" w:rsidR="009057E3" w:rsidRPr="00642A95" w:rsidRDefault="009057E3"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896</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21577961"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109</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33D839A8" w14:textId="195F3C4E" w:rsidR="009057E3" w:rsidRPr="00642A95" w:rsidRDefault="00C52A9E"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w:t>
            </w:r>
            <w:r w:rsidR="009057E3" w:rsidRPr="00642A95">
              <w:rPr>
                <w:rFonts w:eastAsia="Times New Roman" w:cs="Arial"/>
                <w:b/>
                <w:bCs/>
                <w:color w:val="002060"/>
                <w:sz w:val="16"/>
                <w:szCs w:val="16"/>
                <w:lang w:val="es-ES_tradnl" w:eastAsia="en-GB"/>
              </w:rPr>
              <w:t>005</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0928BD73" w14:textId="12951BAD" w:rsidR="009057E3" w:rsidRPr="00642A95" w:rsidRDefault="00C52A9E"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751</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7AF888F7" w14:textId="045E5AC7" w:rsidR="009057E3" w:rsidRPr="00642A95" w:rsidRDefault="00C52A9E"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254</w:t>
            </w:r>
          </w:p>
        </w:tc>
      </w:tr>
      <w:tr w:rsidR="009057E3" w:rsidRPr="00642A95" w14:paraId="5E94BEDB"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68CEB35D" w14:textId="6ED9137A" w:rsidR="009057E3" w:rsidRPr="00642A95" w:rsidRDefault="009057E3"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Salarios y gastos sociales</w:t>
            </w:r>
          </w:p>
        </w:tc>
        <w:tc>
          <w:tcPr>
            <w:tcW w:w="1046" w:type="dxa"/>
            <w:tcBorders>
              <w:top w:val="nil"/>
              <w:left w:val="nil"/>
              <w:bottom w:val="single" w:sz="4" w:space="0" w:color="auto"/>
              <w:right w:val="single" w:sz="4" w:space="0" w:color="auto"/>
            </w:tcBorders>
            <w:shd w:val="clear" w:color="auto" w:fill="auto"/>
            <w:noWrap/>
            <w:vAlign w:val="center"/>
            <w:hideMark/>
          </w:tcPr>
          <w:p w14:paraId="5CC3D33F"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629</w:t>
            </w:r>
          </w:p>
        </w:tc>
        <w:tc>
          <w:tcPr>
            <w:tcW w:w="1607" w:type="dxa"/>
            <w:tcBorders>
              <w:top w:val="nil"/>
              <w:left w:val="nil"/>
              <w:bottom w:val="single" w:sz="4" w:space="0" w:color="auto"/>
              <w:right w:val="single" w:sz="4" w:space="0" w:color="auto"/>
            </w:tcBorders>
            <w:shd w:val="clear" w:color="auto" w:fill="auto"/>
            <w:noWrap/>
            <w:vAlign w:val="center"/>
            <w:hideMark/>
          </w:tcPr>
          <w:p w14:paraId="5F8BF745"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99</w:t>
            </w:r>
          </w:p>
        </w:tc>
        <w:tc>
          <w:tcPr>
            <w:tcW w:w="1072" w:type="dxa"/>
            <w:tcBorders>
              <w:top w:val="nil"/>
              <w:left w:val="nil"/>
              <w:bottom w:val="single" w:sz="4" w:space="0" w:color="auto"/>
              <w:right w:val="single" w:sz="4" w:space="0" w:color="auto"/>
            </w:tcBorders>
            <w:shd w:val="clear" w:color="auto" w:fill="auto"/>
            <w:noWrap/>
            <w:vAlign w:val="center"/>
            <w:hideMark/>
          </w:tcPr>
          <w:p w14:paraId="1799F4AD"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728</w:t>
            </w:r>
          </w:p>
        </w:tc>
        <w:tc>
          <w:tcPr>
            <w:tcW w:w="1072" w:type="dxa"/>
            <w:tcBorders>
              <w:top w:val="nil"/>
              <w:left w:val="nil"/>
              <w:bottom w:val="single" w:sz="4" w:space="0" w:color="auto"/>
              <w:right w:val="single" w:sz="4" w:space="0" w:color="auto"/>
            </w:tcBorders>
            <w:shd w:val="clear" w:color="auto" w:fill="auto"/>
            <w:noWrap/>
            <w:vAlign w:val="center"/>
            <w:hideMark/>
          </w:tcPr>
          <w:p w14:paraId="084C45D3" w14:textId="0579D6E6" w:rsidR="009057E3" w:rsidRPr="00642A95" w:rsidRDefault="00C52A9E"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624</w:t>
            </w:r>
          </w:p>
        </w:tc>
        <w:tc>
          <w:tcPr>
            <w:tcW w:w="965" w:type="dxa"/>
            <w:tcBorders>
              <w:top w:val="nil"/>
              <w:left w:val="nil"/>
              <w:bottom w:val="single" w:sz="4" w:space="0" w:color="auto"/>
              <w:right w:val="single" w:sz="4" w:space="0" w:color="auto"/>
            </w:tcBorders>
            <w:shd w:val="clear" w:color="auto" w:fill="auto"/>
            <w:noWrap/>
            <w:vAlign w:val="center"/>
            <w:hideMark/>
          </w:tcPr>
          <w:p w14:paraId="711F733C" w14:textId="6464F325" w:rsidR="009057E3" w:rsidRPr="00642A95" w:rsidRDefault="00C52A9E"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104</w:t>
            </w:r>
          </w:p>
        </w:tc>
      </w:tr>
      <w:tr w:rsidR="009057E3" w:rsidRPr="00642A95" w14:paraId="74FEB2DD"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0B6AAD5B" w14:textId="110CCBCB" w:rsidR="009057E3" w:rsidRPr="00642A95" w:rsidRDefault="009057E3"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Otras prestaciones laborales</w:t>
            </w:r>
          </w:p>
        </w:tc>
        <w:tc>
          <w:tcPr>
            <w:tcW w:w="1046" w:type="dxa"/>
            <w:tcBorders>
              <w:top w:val="nil"/>
              <w:left w:val="nil"/>
              <w:bottom w:val="single" w:sz="4" w:space="0" w:color="auto"/>
              <w:right w:val="single" w:sz="4" w:space="0" w:color="auto"/>
            </w:tcBorders>
            <w:shd w:val="clear" w:color="auto" w:fill="auto"/>
            <w:noWrap/>
            <w:vAlign w:val="center"/>
            <w:hideMark/>
          </w:tcPr>
          <w:p w14:paraId="16892EB7"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w:t>
            </w:r>
          </w:p>
        </w:tc>
        <w:tc>
          <w:tcPr>
            <w:tcW w:w="1607" w:type="dxa"/>
            <w:tcBorders>
              <w:top w:val="nil"/>
              <w:left w:val="nil"/>
              <w:bottom w:val="single" w:sz="4" w:space="0" w:color="auto"/>
              <w:right w:val="single" w:sz="4" w:space="0" w:color="auto"/>
            </w:tcBorders>
            <w:shd w:val="clear" w:color="auto" w:fill="auto"/>
            <w:noWrap/>
            <w:vAlign w:val="center"/>
            <w:hideMark/>
          </w:tcPr>
          <w:p w14:paraId="27D1CDDE"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36D377A5"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w:t>
            </w:r>
          </w:p>
        </w:tc>
        <w:tc>
          <w:tcPr>
            <w:tcW w:w="1072" w:type="dxa"/>
            <w:tcBorders>
              <w:top w:val="nil"/>
              <w:left w:val="nil"/>
              <w:bottom w:val="single" w:sz="4" w:space="0" w:color="auto"/>
              <w:right w:val="single" w:sz="4" w:space="0" w:color="auto"/>
            </w:tcBorders>
            <w:shd w:val="clear" w:color="auto" w:fill="auto"/>
            <w:noWrap/>
            <w:vAlign w:val="center"/>
            <w:hideMark/>
          </w:tcPr>
          <w:p w14:paraId="69A1BF0B"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w:t>
            </w:r>
          </w:p>
        </w:tc>
        <w:tc>
          <w:tcPr>
            <w:tcW w:w="965" w:type="dxa"/>
            <w:tcBorders>
              <w:top w:val="nil"/>
              <w:left w:val="nil"/>
              <w:bottom w:val="single" w:sz="4" w:space="0" w:color="auto"/>
              <w:right w:val="single" w:sz="4" w:space="0" w:color="auto"/>
            </w:tcBorders>
            <w:shd w:val="clear" w:color="auto" w:fill="auto"/>
            <w:noWrap/>
            <w:vAlign w:val="center"/>
            <w:hideMark/>
          </w:tcPr>
          <w:p w14:paraId="7D2AFB7C"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3</w:t>
            </w:r>
          </w:p>
        </w:tc>
      </w:tr>
      <w:tr w:rsidR="009057E3" w:rsidRPr="00642A95" w14:paraId="2EAC538F"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6A20BB00" w14:textId="5F6B03E7" w:rsidR="009057E3" w:rsidRPr="00642A95" w:rsidRDefault="009057E3" w:rsidP="009057E3">
            <w:pPr>
              <w:ind w:left="318" w:firstLineChars="1" w:firstLine="2"/>
              <w:rPr>
                <w:rFonts w:eastAsia="Times New Roman" w:cs="Arial"/>
                <w:sz w:val="16"/>
                <w:szCs w:val="16"/>
                <w:lang w:val="es-ES_tradnl" w:eastAsia="en-GB"/>
              </w:rPr>
            </w:pPr>
            <w:r w:rsidRPr="00642A95">
              <w:rPr>
                <w:rFonts w:eastAsia="Times New Roman" w:cs="Arial"/>
                <w:sz w:val="16"/>
                <w:szCs w:val="16"/>
                <w:lang w:val="es-ES_tradnl" w:eastAsia="en-GB"/>
              </w:rPr>
              <w:t>Costos de contratación y separación del personal</w:t>
            </w:r>
          </w:p>
        </w:tc>
        <w:tc>
          <w:tcPr>
            <w:tcW w:w="1046" w:type="dxa"/>
            <w:tcBorders>
              <w:top w:val="nil"/>
              <w:left w:val="nil"/>
              <w:bottom w:val="single" w:sz="4" w:space="0" w:color="auto"/>
              <w:right w:val="single" w:sz="4" w:space="0" w:color="auto"/>
            </w:tcBorders>
            <w:shd w:val="clear" w:color="auto" w:fill="auto"/>
            <w:noWrap/>
            <w:vAlign w:val="center"/>
            <w:hideMark/>
          </w:tcPr>
          <w:p w14:paraId="04B2CC71"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25</w:t>
            </w:r>
          </w:p>
        </w:tc>
        <w:tc>
          <w:tcPr>
            <w:tcW w:w="1607" w:type="dxa"/>
            <w:tcBorders>
              <w:top w:val="nil"/>
              <w:left w:val="nil"/>
              <w:bottom w:val="single" w:sz="4" w:space="0" w:color="auto"/>
              <w:right w:val="single" w:sz="4" w:space="0" w:color="auto"/>
            </w:tcBorders>
            <w:shd w:val="clear" w:color="auto" w:fill="auto"/>
            <w:noWrap/>
            <w:vAlign w:val="center"/>
            <w:hideMark/>
          </w:tcPr>
          <w:p w14:paraId="5A59AB92"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3D17D36F"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25</w:t>
            </w:r>
          </w:p>
        </w:tc>
        <w:tc>
          <w:tcPr>
            <w:tcW w:w="1072" w:type="dxa"/>
            <w:tcBorders>
              <w:top w:val="nil"/>
              <w:left w:val="nil"/>
              <w:bottom w:val="single" w:sz="4" w:space="0" w:color="auto"/>
              <w:right w:val="single" w:sz="4" w:space="0" w:color="auto"/>
            </w:tcBorders>
            <w:shd w:val="clear" w:color="auto" w:fill="auto"/>
            <w:noWrap/>
            <w:vAlign w:val="center"/>
            <w:hideMark/>
          </w:tcPr>
          <w:p w14:paraId="56172988"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40</w:t>
            </w:r>
          </w:p>
        </w:tc>
        <w:tc>
          <w:tcPr>
            <w:tcW w:w="965" w:type="dxa"/>
            <w:tcBorders>
              <w:top w:val="nil"/>
              <w:left w:val="nil"/>
              <w:bottom w:val="single" w:sz="4" w:space="0" w:color="auto"/>
              <w:right w:val="single" w:sz="4" w:space="0" w:color="auto"/>
            </w:tcBorders>
            <w:shd w:val="clear" w:color="auto" w:fill="auto"/>
            <w:noWrap/>
            <w:vAlign w:val="center"/>
            <w:hideMark/>
          </w:tcPr>
          <w:p w14:paraId="51A128F0"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(15)</w:t>
            </w:r>
          </w:p>
        </w:tc>
      </w:tr>
      <w:tr w:rsidR="009057E3" w:rsidRPr="00642A95" w14:paraId="18973478"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240E5CA8" w14:textId="2E4CED55" w:rsidR="009057E3" w:rsidRPr="00642A95" w:rsidRDefault="009057E3"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Viajes</w:t>
            </w:r>
          </w:p>
        </w:tc>
        <w:tc>
          <w:tcPr>
            <w:tcW w:w="1046" w:type="dxa"/>
            <w:tcBorders>
              <w:top w:val="nil"/>
              <w:left w:val="nil"/>
              <w:bottom w:val="single" w:sz="4" w:space="0" w:color="auto"/>
              <w:right w:val="single" w:sz="4" w:space="0" w:color="auto"/>
            </w:tcBorders>
            <w:shd w:val="clear" w:color="auto" w:fill="auto"/>
            <w:noWrap/>
            <w:vAlign w:val="center"/>
            <w:hideMark/>
          </w:tcPr>
          <w:p w14:paraId="56056C5A"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607" w:type="dxa"/>
            <w:tcBorders>
              <w:top w:val="nil"/>
              <w:left w:val="nil"/>
              <w:bottom w:val="single" w:sz="4" w:space="0" w:color="auto"/>
              <w:right w:val="single" w:sz="4" w:space="0" w:color="auto"/>
            </w:tcBorders>
            <w:shd w:val="clear" w:color="auto" w:fill="auto"/>
            <w:noWrap/>
            <w:vAlign w:val="center"/>
            <w:hideMark/>
          </w:tcPr>
          <w:p w14:paraId="291A91F0"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7B5D6479"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48E47051"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0</w:t>
            </w:r>
          </w:p>
        </w:tc>
        <w:tc>
          <w:tcPr>
            <w:tcW w:w="965" w:type="dxa"/>
            <w:tcBorders>
              <w:top w:val="nil"/>
              <w:left w:val="nil"/>
              <w:bottom w:val="single" w:sz="4" w:space="0" w:color="auto"/>
              <w:right w:val="single" w:sz="4" w:space="0" w:color="auto"/>
            </w:tcBorders>
            <w:shd w:val="clear" w:color="auto" w:fill="auto"/>
            <w:noWrap/>
            <w:vAlign w:val="center"/>
            <w:hideMark/>
          </w:tcPr>
          <w:p w14:paraId="7EB59EBA"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0</w:t>
            </w:r>
          </w:p>
        </w:tc>
      </w:tr>
      <w:tr w:rsidR="009057E3" w:rsidRPr="00642A95" w14:paraId="58DBE089"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3E4DF698" w14:textId="4E1258A4" w:rsidR="009057E3" w:rsidRPr="00642A95" w:rsidRDefault="00026294" w:rsidP="00026294">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Servicio de Información sobre S</w:t>
            </w:r>
            <w:r w:rsidR="009057E3" w:rsidRPr="00642A95">
              <w:rPr>
                <w:rFonts w:eastAsia="Times New Roman" w:cs="Arial"/>
                <w:sz w:val="16"/>
                <w:szCs w:val="16"/>
                <w:lang w:val="es-ES_tradnl" w:eastAsia="en-GB"/>
              </w:rPr>
              <w:t>itios Ramsar</w:t>
            </w:r>
            <w:r w:rsidRPr="00642A95">
              <w:rPr>
                <w:rFonts w:eastAsia="Times New Roman" w:cs="Arial"/>
                <w:sz w:val="16"/>
                <w:szCs w:val="16"/>
                <w:lang w:val="es-ES_tradnl" w:eastAsia="en-GB"/>
              </w:rPr>
              <w:t xml:space="preserve"> </w:t>
            </w:r>
            <w:r w:rsidR="009057E3" w:rsidRPr="00642A95">
              <w:rPr>
                <w:rFonts w:eastAsia="Times New Roman" w:cs="Arial"/>
                <w:sz w:val="16"/>
                <w:szCs w:val="16"/>
                <w:lang w:val="es-ES_tradnl" w:eastAsia="en-GB"/>
              </w:rPr>
              <w:t>(mantenimiento y desarrollo)</w:t>
            </w:r>
          </w:p>
        </w:tc>
        <w:tc>
          <w:tcPr>
            <w:tcW w:w="1046" w:type="dxa"/>
            <w:tcBorders>
              <w:top w:val="nil"/>
              <w:left w:val="nil"/>
              <w:bottom w:val="single" w:sz="4" w:space="0" w:color="auto"/>
              <w:right w:val="single" w:sz="4" w:space="0" w:color="auto"/>
            </w:tcBorders>
            <w:shd w:val="clear" w:color="auto" w:fill="auto"/>
            <w:noWrap/>
            <w:vAlign w:val="center"/>
            <w:hideMark/>
          </w:tcPr>
          <w:p w14:paraId="4FF9E9C7"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117</w:t>
            </w:r>
          </w:p>
        </w:tc>
        <w:tc>
          <w:tcPr>
            <w:tcW w:w="1607" w:type="dxa"/>
            <w:tcBorders>
              <w:top w:val="nil"/>
              <w:left w:val="nil"/>
              <w:bottom w:val="single" w:sz="4" w:space="0" w:color="auto"/>
              <w:right w:val="single" w:sz="4" w:space="0" w:color="auto"/>
            </w:tcBorders>
            <w:shd w:val="clear" w:color="auto" w:fill="auto"/>
            <w:noWrap/>
            <w:vAlign w:val="center"/>
            <w:hideMark/>
          </w:tcPr>
          <w:p w14:paraId="418A58DA"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14:paraId="737F69B3"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127</w:t>
            </w:r>
          </w:p>
        </w:tc>
        <w:tc>
          <w:tcPr>
            <w:tcW w:w="1072" w:type="dxa"/>
            <w:tcBorders>
              <w:top w:val="nil"/>
              <w:left w:val="nil"/>
              <w:bottom w:val="single" w:sz="4" w:space="0" w:color="auto"/>
              <w:right w:val="single" w:sz="4" w:space="0" w:color="auto"/>
            </w:tcBorders>
            <w:shd w:val="clear" w:color="auto" w:fill="auto"/>
            <w:noWrap/>
            <w:vAlign w:val="center"/>
            <w:hideMark/>
          </w:tcPr>
          <w:p w14:paraId="7A06F54E" w14:textId="58D1D9C0" w:rsidR="009057E3" w:rsidRPr="00642A95" w:rsidRDefault="00C52A9E"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57</w:t>
            </w:r>
          </w:p>
        </w:tc>
        <w:tc>
          <w:tcPr>
            <w:tcW w:w="965" w:type="dxa"/>
            <w:tcBorders>
              <w:top w:val="nil"/>
              <w:left w:val="nil"/>
              <w:bottom w:val="single" w:sz="4" w:space="0" w:color="auto"/>
              <w:right w:val="single" w:sz="4" w:space="0" w:color="auto"/>
            </w:tcBorders>
            <w:shd w:val="clear" w:color="auto" w:fill="auto"/>
            <w:noWrap/>
            <w:vAlign w:val="center"/>
            <w:hideMark/>
          </w:tcPr>
          <w:p w14:paraId="77FDA625" w14:textId="3A473A56" w:rsidR="009057E3" w:rsidRPr="00642A95" w:rsidRDefault="00C52A9E"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70</w:t>
            </w:r>
          </w:p>
        </w:tc>
      </w:tr>
      <w:tr w:rsidR="009057E3" w:rsidRPr="00642A95" w14:paraId="3059D82C"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0641D4CB" w14:textId="304E0199" w:rsidR="009057E3" w:rsidRPr="00642A95" w:rsidRDefault="009057E3" w:rsidP="00A55D12">
            <w:pPr>
              <w:ind w:leftChars="143" w:left="315" w:firstLineChars="1" w:firstLine="2"/>
              <w:rPr>
                <w:rFonts w:eastAsia="Times New Roman" w:cs="Arial"/>
                <w:sz w:val="16"/>
                <w:szCs w:val="16"/>
                <w:lang w:val="es-ES_tradnl" w:eastAsia="en-GB"/>
              </w:rPr>
            </w:pPr>
            <w:r w:rsidRPr="00642A95">
              <w:rPr>
                <w:rFonts w:eastAsia="Times New Roman" w:cs="Arial"/>
                <w:sz w:val="16"/>
                <w:szCs w:val="16"/>
                <w:lang w:val="es-ES_tradnl" w:eastAsia="en-GB"/>
              </w:rPr>
              <w:t>Apoyo y desarrollo del sitio web/</w:t>
            </w:r>
            <w:r w:rsidR="00A55D12" w:rsidRPr="00642A95">
              <w:rPr>
                <w:rFonts w:eastAsia="Times New Roman" w:cs="Arial"/>
                <w:sz w:val="16"/>
                <w:szCs w:val="16"/>
                <w:lang w:val="es-ES_tradnl" w:eastAsia="en-GB"/>
              </w:rPr>
              <w:t>tecnologías de la información</w:t>
            </w:r>
          </w:p>
        </w:tc>
        <w:tc>
          <w:tcPr>
            <w:tcW w:w="1046" w:type="dxa"/>
            <w:tcBorders>
              <w:top w:val="nil"/>
              <w:left w:val="nil"/>
              <w:bottom w:val="single" w:sz="4" w:space="0" w:color="auto"/>
              <w:right w:val="single" w:sz="4" w:space="0" w:color="auto"/>
            </w:tcBorders>
            <w:shd w:val="clear" w:color="auto" w:fill="auto"/>
            <w:noWrap/>
            <w:vAlign w:val="center"/>
            <w:hideMark/>
          </w:tcPr>
          <w:p w14:paraId="268D2E3D"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1133A05F"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049C178F"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120</w:t>
            </w:r>
          </w:p>
        </w:tc>
        <w:tc>
          <w:tcPr>
            <w:tcW w:w="1072" w:type="dxa"/>
            <w:tcBorders>
              <w:top w:val="nil"/>
              <w:left w:val="nil"/>
              <w:bottom w:val="single" w:sz="4" w:space="0" w:color="auto"/>
              <w:right w:val="single" w:sz="4" w:space="0" w:color="auto"/>
            </w:tcBorders>
            <w:shd w:val="clear" w:color="auto" w:fill="auto"/>
            <w:noWrap/>
            <w:vAlign w:val="center"/>
            <w:hideMark/>
          </w:tcPr>
          <w:p w14:paraId="73408184" w14:textId="60BDC6C0" w:rsidR="009057E3" w:rsidRPr="00642A95" w:rsidRDefault="00C52A9E"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28</w:t>
            </w:r>
          </w:p>
        </w:tc>
        <w:tc>
          <w:tcPr>
            <w:tcW w:w="965" w:type="dxa"/>
            <w:tcBorders>
              <w:top w:val="nil"/>
              <w:left w:val="nil"/>
              <w:bottom w:val="single" w:sz="4" w:space="0" w:color="auto"/>
              <w:right w:val="single" w:sz="4" w:space="0" w:color="auto"/>
            </w:tcBorders>
            <w:shd w:val="clear" w:color="auto" w:fill="auto"/>
            <w:noWrap/>
            <w:vAlign w:val="center"/>
            <w:hideMark/>
          </w:tcPr>
          <w:p w14:paraId="0CB5AA7B" w14:textId="749CC266" w:rsidR="009057E3" w:rsidRPr="00642A95" w:rsidRDefault="00C52A9E"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92</w:t>
            </w:r>
          </w:p>
        </w:tc>
      </w:tr>
    </w:tbl>
    <w:p w14:paraId="488F4680" w14:textId="77777777" w:rsidR="00A55D12" w:rsidRPr="00642A95" w:rsidRDefault="00A55D12">
      <w:pPr>
        <w:rPr>
          <w:lang w:val="es-ES_tradnl"/>
        </w:rPr>
      </w:pPr>
      <w:r w:rsidRPr="00642A95">
        <w:rPr>
          <w:lang w:val="es-ES_tradnl"/>
        </w:rPr>
        <w:br w:type="page"/>
      </w:r>
    </w:p>
    <w:tbl>
      <w:tblPr>
        <w:tblW w:w="9134" w:type="dxa"/>
        <w:tblInd w:w="108" w:type="dxa"/>
        <w:tblLayout w:type="fixed"/>
        <w:tblLook w:val="04A0" w:firstRow="1" w:lastRow="0" w:firstColumn="1" w:lastColumn="0" w:noHBand="0" w:noVBand="1"/>
      </w:tblPr>
      <w:tblGrid>
        <w:gridCol w:w="3372"/>
        <w:gridCol w:w="1046"/>
        <w:gridCol w:w="1607"/>
        <w:gridCol w:w="1072"/>
        <w:gridCol w:w="1072"/>
        <w:gridCol w:w="965"/>
      </w:tblGrid>
      <w:tr w:rsidR="00A55D12" w:rsidRPr="00642A95" w14:paraId="2CDABCC8" w14:textId="77777777" w:rsidTr="00A55D12">
        <w:tc>
          <w:tcPr>
            <w:tcW w:w="337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CCB4567" w14:textId="77777777" w:rsidR="00A55D12" w:rsidRPr="00642A95" w:rsidRDefault="00A55D12" w:rsidP="00A55D12">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lastRenderedPageBreak/>
              <w:t xml:space="preserve">Presupuesto combinado de Ramsar </w:t>
            </w:r>
            <w:r w:rsidRPr="00642A95">
              <w:rPr>
                <w:rFonts w:eastAsia="Times New Roman" w:cs="Arial"/>
                <w:b/>
                <w:bCs/>
                <w:color w:val="1F497D"/>
                <w:sz w:val="16"/>
                <w:szCs w:val="16"/>
                <w:lang w:val="es-ES_tradnl" w:eastAsia="en-GB"/>
              </w:rPr>
              <w:br/>
              <w:t xml:space="preserve">Aprobado por la 53ª reunión del Comité Permanente </w:t>
            </w:r>
          </w:p>
          <w:p w14:paraId="426F73F0" w14:textId="48BF8D50" w:rsidR="00C52A9E" w:rsidRPr="00642A95" w:rsidRDefault="00C52A9E" w:rsidP="00A55D12">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(en miles de francos suizos)</w:t>
            </w:r>
          </w:p>
          <w:p w14:paraId="4E9A0B81" w14:textId="77777777" w:rsidR="00A55D12" w:rsidRPr="00642A95" w:rsidRDefault="00A55D12" w:rsidP="002B3646">
            <w:pPr>
              <w:ind w:left="0" w:firstLineChars="100" w:firstLine="161"/>
              <w:rPr>
                <w:rFonts w:eastAsia="Times New Roman" w:cs="Arial"/>
                <w:b/>
                <w:bCs/>
                <w:sz w:val="16"/>
                <w:szCs w:val="16"/>
                <w:lang w:val="es-ES_tradnl" w:eastAsia="en-GB"/>
              </w:rPr>
            </w:pPr>
          </w:p>
        </w:tc>
        <w:tc>
          <w:tcPr>
            <w:tcW w:w="104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6B83E6A" w14:textId="4D326306" w:rsidR="00A55D12" w:rsidRPr="00642A95" w:rsidRDefault="00A55D12"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1F497D"/>
                <w:sz w:val="16"/>
                <w:szCs w:val="16"/>
                <w:lang w:val="es-ES_tradnl" w:eastAsia="en-GB"/>
              </w:rPr>
              <w:t>Presupuesto aprobado para 2017</w:t>
            </w:r>
          </w:p>
        </w:tc>
        <w:tc>
          <w:tcPr>
            <w:tcW w:w="160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53F2739" w14:textId="210DB885" w:rsidR="00A55D12" w:rsidRPr="00642A95" w:rsidRDefault="00A55D12"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1F497D"/>
                <w:sz w:val="16"/>
                <w:szCs w:val="16"/>
                <w:lang w:val="es-ES_tradnl" w:eastAsia="en-GB"/>
              </w:rPr>
              <w:t xml:space="preserve">Uso autorizado del excedente de 2016 en 2017 y cambio autorizado de la previsión para viajes </w:t>
            </w: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42D090D2" w14:textId="1DEB1222" w:rsidR="00A55D12" w:rsidRPr="00642A95" w:rsidRDefault="00A55D12"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1F497D"/>
                <w:sz w:val="16"/>
                <w:szCs w:val="16"/>
                <w:lang w:val="es-ES_tradnl" w:eastAsia="en-GB"/>
              </w:rPr>
              <w:t>Total</w:t>
            </w:r>
            <w:r w:rsidR="004C3459" w:rsidRPr="00642A95">
              <w:rPr>
                <w:rFonts w:eastAsia="Times New Roman" w:cs="Arial"/>
                <w:b/>
                <w:bCs/>
                <w:color w:val="1F497D"/>
                <w:sz w:val="16"/>
                <w:szCs w:val="16"/>
                <w:lang w:val="es-ES_tradnl" w:eastAsia="en-GB"/>
              </w:rPr>
              <w:t xml:space="preserve"> </w:t>
            </w:r>
            <w:r w:rsidRPr="00642A95">
              <w:rPr>
                <w:rFonts w:eastAsia="Times New Roman" w:cs="Arial"/>
                <w:b/>
                <w:bCs/>
                <w:color w:val="1F497D"/>
                <w:sz w:val="16"/>
                <w:szCs w:val="16"/>
                <w:lang w:val="es-ES_tradnl" w:eastAsia="en-GB"/>
              </w:rPr>
              <w:t>presupuesto disponible 2017</w:t>
            </w: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56509D55" w14:textId="2FCC0F30" w:rsidR="00A55D12" w:rsidRPr="00642A95" w:rsidRDefault="00A55D12" w:rsidP="00C52A9E">
            <w:pPr>
              <w:ind w:left="0" w:firstLine="0"/>
              <w:jc w:val="right"/>
              <w:rPr>
                <w:rFonts w:eastAsia="Times New Roman" w:cs="Arial"/>
                <w:b/>
                <w:bCs/>
                <w:color w:val="000000"/>
                <w:sz w:val="16"/>
                <w:szCs w:val="16"/>
                <w:lang w:val="es-ES_tradnl" w:eastAsia="en-GB"/>
              </w:rPr>
            </w:pPr>
            <w:r w:rsidRPr="00642A95">
              <w:rPr>
                <w:rFonts w:eastAsia="Times New Roman" w:cs="Arial"/>
                <w:b/>
                <w:bCs/>
                <w:color w:val="1F497D"/>
                <w:sz w:val="16"/>
                <w:szCs w:val="16"/>
                <w:lang w:val="es-ES_tradnl" w:eastAsia="en-GB"/>
              </w:rPr>
              <w:t xml:space="preserve">Gastos </w:t>
            </w:r>
            <w:r w:rsidR="00C52A9E" w:rsidRPr="00642A95">
              <w:rPr>
                <w:rFonts w:eastAsia="Times New Roman" w:cs="Arial"/>
                <w:b/>
                <w:bCs/>
                <w:color w:val="1F497D"/>
                <w:sz w:val="16"/>
                <w:szCs w:val="16"/>
                <w:lang w:val="es-ES_tradnl" w:eastAsia="en-GB"/>
              </w:rPr>
              <w:t>2017</w:t>
            </w:r>
          </w:p>
        </w:tc>
        <w:tc>
          <w:tcPr>
            <w:tcW w:w="96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DB0A5EF" w14:textId="0982FAC2" w:rsidR="00A55D12" w:rsidRPr="00642A95" w:rsidRDefault="00A55D12"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Saldo</w:t>
            </w:r>
          </w:p>
        </w:tc>
      </w:tr>
      <w:tr w:rsidR="009057E3" w:rsidRPr="00642A95" w14:paraId="1B7D7A1B"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1C6DF43" w14:textId="06501055" w:rsidR="009057E3" w:rsidRPr="00642A95" w:rsidRDefault="009057E3" w:rsidP="002B3646">
            <w:pPr>
              <w:ind w:left="0" w:firstLineChars="100" w:firstLine="161"/>
              <w:rPr>
                <w:rFonts w:eastAsia="Times New Roman" w:cs="Arial"/>
                <w:b/>
                <w:bCs/>
                <w:sz w:val="16"/>
                <w:szCs w:val="16"/>
                <w:lang w:val="es-ES_tradnl" w:eastAsia="en-GB"/>
              </w:rPr>
            </w:pPr>
            <w:r w:rsidRPr="00642A95">
              <w:rPr>
                <w:rFonts w:eastAsia="Times New Roman" w:cs="Arial"/>
                <w:b/>
                <w:bCs/>
                <w:sz w:val="16"/>
                <w:szCs w:val="16"/>
                <w:lang w:val="es-ES_tradnl" w:eastAsia="en-GB"/>
              </w:rPr>
              <w:t xml:space="preserve">H. </w:t>
            </w:r>
            <w:r w:rsidR="00A55D12" w:rsidRPr="00642A95">
              <w:rPr>
                <w:rFonts w:eastAsia="Times New Roman" w:cs="Arial"/>
                <w:b/>
                <w:bCs/>
                <w:sz w:val="16"/>
                <w:szCs w:val="16"/>
                <w:lang w:val="es-ES_tradnl" w:eastAsia="en-GB"/>
              </w:rPr>
              <w:t>Gastos de funcionamiento</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456FC78F" w14:textId="77777777" w:rsidR="009057E3" w:rsidRPr="00642A95" w:rsidRDefault="009057E3"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94</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6C4797F5"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55</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119D8F23"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149</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6488F260" w14:textId="5E63EF01" w:rsidR="009057E3" w:rsidRPr="00642A95" w:rsidRDefault="00C52A9E"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122</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74C743B5" w14:textId="1377AF64" w:rsidR="009057E3" w:rsidRPr="00642A95" w:rsidRDefault="00C52A9E"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97</w:t>
            </w:r>
          </w:p>
        </w:tc>
      </w:tr>
      <w:tr w:rsidR="009057E3" w:rsidRPr="00642A95" w14:paraId="561A895F"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37C22152" w14:textId="77777777" w:rsidR="009057E3" w:rsidRPr="00642A95" w:rsidRDefault="009057E3"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General</w:t>
            </w:r>
          </w:p>
        </w:tc>
        <w:tc>
          <w:tcPr>
            <w:tcW w:w="1046" w:type="dxa"/>
            <w:tcBorders>
              <w:top w:val="nil"/>
              <w:left w:val="nil"/>
              <w:bottom w:val="single" w:sz="4" w:space="0" w:color="auto"/>
              <w:right w:val="single" w:sz="4" w:space="0" w:color="auto"/>
            </w:tcBorders>
            <w:shd w:val="clear" w:color="auto" w:fill="auto"/>
            <w:noWrap/>
            <w:vAlign w:val="center"/>
            <w:hideMark/>
          </w:tcPr>
          <w:p w14:paraId="2D851384"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79</w:t>
            </w:r>
          </w:p>
        </w:tc>
        <w:tc>
          <w:tcPr>
            <w:tcW w:w="1607" w:type="dxa"/>
            <w:tcBorders>
              <w:top w:val="nil"/>
              <w:left w:val="nil"/>
              <w:bottom w:val="single" w:sz="4" w:space="0" w:color="auto"/>
              <w:right w:val="single" w:sz="4" w:space="0" w:color="auto"/>
            </w:tcBorders>
            <w:shd w:val="clear" w:color="auto" w:fill="auto"/>
            <w:noWrap/>
            <w:vAlign w:val="center"/>
            <w:hideMark/>
          </w:tcPr>
          <w:p w14:paraId="654A88CA"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776EA56A"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79</w:t>
            </w:r>
          </w:p>
        </w:tc>
        <w:tc>
          <w:tcPr>
            <w:tcW w:w="1072" w:type="dxa"/>
            <w:tcBorders>
              <w:top w:val="nil"/>
              <w:left w:val="nil"/>
              <w:bottom w:val="single" w:sz="4" w:space="0" w:color="auto"/>
              <w:right w:val="single" w:sz="4" w:space="0" w:color="auto"/>
            </w:tcBorders>
            <w:shd w:val="clear" w:color="auto" w:fill="auto"/>
            <w:noWrap/>
            <w:vAlign w:val="center"/>
            <w:hideMark/>
          </w:tcPr>
          <w:p w14:paraId="6ACCD342" w14:textId="47B2DB3F" w:rsidR="009057E3" w:rsidRPr="00642A95" w:rsidRDefault="00C52A9E"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73</w:t>
            </w:r>
          </w:p>
        </w:tc>
        <w:tc>
          <w:tcPr>
            <w:tcW w:w="965" w:type="dxa"/>
            <w:tcBorders>
              <w:top w:val="nil"/>
              <w:left w:val="nil"/>
              <w:bottom w:val="single" w:sz="4" w:space="0" w:color="auto"/>
              <w:right w:val="single" w:sz="4" w:space="0" w:color="auto"/>
            </w:tcBorders>
            <w:shd w:val="clear" w:color="auto" w:fill="auto"/>
            <w:noWrap/>
            <w:vAlign w:val="center"/>
            <w:hideMark/>
          </w:tcPr>
          <w:p w14:paraId="4ED17FA4" w14:textId="7F26718C" w:rsidR="009057E3" w:rsidRPr="00642A95" w:rsidRDefault="00C52A9E"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6</w:t>
            </w:r>
          </w:p>
        </w:tc>
      </w:tr>
      <w:tr w:rsidR="009057E3" w:rsidRPr="00642A95" w14:paraId="656D8C69"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5314F6B3" w14:textId="0E56263A" w:rsidR="009057E3" w:rsidRPr="00642A95" w:rsidRDefault="00A55D12"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Equipo/material de oficina</w:t>
            </w:r>
          </w:p>
        </w:tc>
        <w:tc>
          <w:tcPr>
            <w:tcW w:w="1046" w:type="dxa"/>
            <w:tcBorders>
              <w:top w:val="nil"/>
              <w:left w:val="nil"/>
              <w:bottom w:val="single" w:sz="4" w:space="0" w:color="auto"/>
              <w:right w:val="single" w:sz="4" w:space="0" w:color="auto"/>
            </w:tcBorders>
            <w:shd w:val="clear" w:color="auto" w:fill="auto"/>
            <w:noWrap/>
            <w:vAlign w:val="center"/>
            <w:hideMark/>
          </w:tcPr>
          <w:p w14:paraId="66490E29"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15</w:t>
            </w:r>
          </w:p>
        </w:tc>
        <w:tc>
          <w:tcPr>
            <w:tcW w:w="1607" w:type="dxa"/>
            <w:tcBorders>
              <w:top w:val="nil"/>
              <w:left w:val="nil"/>
              <w:bottom w:val="single" w:sz="4" w:space="0" w:color="auto"/>
              <w:right w:val="single" w:sz="4" w:space="0" w:color="auto"/>
            </w:tcBorders>
            <w:shd w:val="clear" w:color="auto" w:fill="auto"/>
            <w:noWrap/>
            <w:vAlign w:val="center"/>
            <w:hideMark/>
          </w:tcPr>
          <w:p w14:paraId="1BB132A2"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77F02E5D"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15</w:t>
            </w:r>
          </w:p>
        </w:tc>
        <w:tc>
          <w:tcPr>
            <w:tcW w:w="1072" w:type="dxa"/>
            <w:tcBorders>
              <w:top w:val="nil"/>
              <w:left w:val="nil"/>
              <w:bottom w:val="single" w:sz="4" w:space="0" w:color="auto"/>
              <w:right w:val="single" w:sz="4" w:space="0" w:color="auto"/>
            </w:tcBorders>
            <w:shd w:val="clear" w:color="auto" w:fill="auto"/>
            <w:noWrap/>
            <w:vAlign w:val="center"/>
            <w:hideMark/>
          </w:tcPr>
          <w:p w14:paraId="542FAADB"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19</w:t>
            </w:r>
          </w:p>
        </w:tc>
        <w:tc>
          <w:tcPr>
            <w:tcW w:w="965" w:type="dxa"/>
            <w:tcBorders>
              <w:top w:val="nil"/>
              <w:left w:val="nil"/>
              <w:bottom w:val="single" w:sz="4" w:space="0" w:color="auto"/>
              <w:right w:val="single" w:sz="4" w:space="0" w:color="auto"/>
            </w:tcBorders>
            <w:shd w:val="clear" w:color="auto" w:fill="auto"/>
            <w:noWrap/>
            <w:vAlign w:val="center"/>
            <w:hideMark/>
          </w:tcPr>
          <w:p w14:paraId="43BA842D"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(4)</w:t>
            </w:r>
          </w:p>
        </w:tc>
      </w:tr>
      <w:tr w:rsidR="009057E3" w:rsidRPr="00642A95" w14:paraId="235E841D"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36B07EB9" w14:textId="339C2479" w:rsidR="009057E3" w:rsidRPr="00642A95" w:rsidRDefault="009057E3" w:rsidP="00A55D12">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Plan</w:t>
            </w:r>
            <w:r w:rsidR="00D46898" w:rsidRPr="00642A95">
              <w:rPr>
                <w:rFonts w:eastAsia="Times New Roman" w:cs="Arial"/>
                <w:sz w:val="16"/>
                <w:szCs w:val="16"/>
                <w:lang w:val="es-ES_tradnl" w:eastAsia="en-GB"/>
              </w:rPr>
              <w:t>ificación y C</w:t>
            </w:r>
            <w:r w:rsidR="00A55D12" w:rsidRPr="00642A95">
              <w:rPr>
                <w:rFonts w:eastAsia="Times New Roman" w:cs="Arial"/>
                <w:sz w:val="16"/>
                <w:szCs w:val="16"/>
                <w:lang w:val="es-ES_tradnl" w:eastAsia="en-GB"/>
              </w:rPr>
              <w:t xml:space="preserve">apacitación </w:t>
            </w:r>
          </w:p>
        </w:tc>
        <w:tc>
          <w:tcPr>
            <w:tcW w:w="1046" w:type="dxa"/>
            <w:tcBorders>
              <w:top w:val="nil"/>
              <w:left w:val="nil"/>
              <w:bottom w:val="single" w:sz="4" w:space="0" w:color="auto"/>
              <w:right w:val="single" w:sz="4" w:space="0" w:color="auto"/>
            </w:tcBorders>
            <w:shd w:val="clear" w:color="auto" w:fill="auto"/>
            <w:noWrap/>
            <w:vAlign w:val="center"/>
            <w:hideMark/>
          </w:tcPr>
          <w:p w14:paraId="2BFA4C3C"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607" w:type="dxa"/>
            <w:tcBorders>
              <w:top w:val="nil"/>
              <w:left w:val="nil"/>
              <w:bottom w:val="single" w:sz="4" w:space="0" w:color="auto"/>
              <w:right w:val="single" w:sz="4" w:space="0" w:color="auto"/>
            </w:tcBorders>
            <w:shd w:val="clear" w:color="auto" w:fill="auto"/>
            <w:noWrap/>
            <w:vAlign w:val="center"/>
            <w:hideMark/>
          </w:tcPr>
          <w:p w14:paraId="3C4B6926"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55</w:t>
            </w:r>
          </w:p>
        </w:tc>
        <w:tc>
          <w:tcPr>
            <w:tcW w:w="1072" w:type="dxa"/>
            <w:tcBorders>
              <w:top w:val="nil"/>
              <w:left w:val="nil"/>
              <w:bottom w:val="single" w:sz="4" w:space="0" w:color="auto"/>
              <w:right w:val="single" w:sz="4" w:space="0" w:color="auto"/>
            </w:tcBorders>
            <w:shd w:val="clear" w:color="auto" w:fill="auto"/>
            <w:noWrap/>
            <w:vAlign w:val="center"/>
            <w:hideMark/>
          </w:tcPr>
          <w:p w14:paraId="340D97FE"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55</w:t>
            </w:r>
          </w:p>
        </w:tc>
        <w:tc>
          <w:tcPr>
            <w:tcW w:w="1072" w:type="dxa"/>
            <w:tcBorders>
              <w:top w:val="nil"/>
              <w:left w:val="nil"/>
              <w:bottom w:val="single" w:sz="4" w:space="0" w:color="auto"/>
              <w:right w:val="single" w:sz="4" w:space="0" w:color="auto"/>
            </w:tcBorders>
            <w:shd w:val="clear" w:color="auto" w:fill="auto"/>
            <w:noWrap/>
            <w:vAlign w:val="center"/>
            <w:hideMark/>
          </w:tcPr>
          <w:p w14:paraId="088CC62A" w14:textId="061FECC1" w:rsidR="009057E3" w:rsidRPr="00642A95" w:rsidRDefault="009057E3" w:rsidP="00C52A9E">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w:t>
            </w:r>
            <w:r w:rsidR="00C52A9E" w:rsidRPr="00642A95">
              <w:rPr>
                <w:rFonts w:eastAsia="Times New Roman" w:cs="Arial"/>
                <w:sz w:val="16"/>
                <w:szCs w:val="16"/>
                <w:lang w:val="es-ES_tradnl" w:eastAsia="en-GB"/>
              </w:rPr>
              <w:t>9</w:t>
            </w:r>
          </w:p>
        </w:tc>
        <w:tc>
          <w:tcPr>
            <w:tcW w:w="965" w:type="dxa"/>
            <w:tcBorders>
              <w:top w:val="nil"/>
              <w:left w:val="nil"/>
              <w:bottom w:val="single" w:sz="4" w:space="0" w:color="auto"/>
              <w:right w:val="single" w:sz="4" w:space="0" w:color="auto"/>
            </w:tcBorders>
            <w:shd w:val="clear" w:color="auto" w:fill="auto"/>
            <w:noWrap/>
            <w:vAlign w:val="center"/>
            <w:hideMark/>
          </w:tcPr>
          <w:p w14:paraId="1B9AF966" w14:textId="1BE3649F" w:rsidR="009057E3" w:rsidRPr="00642A95" w:rsidRDefault="00C52A9E"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26</w:t>
            </w:r>
          </w:p>
        </w:tc>
      </w:tr>
      <w:tr w:rsidR="009057E3" w:rsidRPr="00642A95" w14:paraId="2F88D1DD"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BFF2000" w14:textId="4362A2BE" w:rsidR="009057E3" w:rsidRPr="00642A95" w:rsidRDefault="009057E3" w:rsidP="002B3646">
            <w:pPr>
              <w:ind w:left="0" w:firstLineChars="100" w:firstLine="161"/>
              <w:rPr>
                <w:rFonts w:eastAsia="Times New Roman" w:cs="Arial"/>
                <w:b/>
                <w:bCs/>
                <w:sz w:val="16"/>
                <w:szCs w:val="16"/>
                <w:lang w:val="es-ES_tradnl" w:eastAsia="en-GB"/>
              </w:rPr>
            </w:pPr>
            <w:r w:rsidRPr="00642A95">
              <w:rPr>
                <w:rFonts w:eastAsia="Times New Roman" w:cs="Arial"/>
                <w:b/>
                <w:bCs/>
                <w:sz w:val="16"/>
                <w:szCs w:val="16"/>
                <w:lang w:val="es-ES_tradnl" w:eastAsia="en-GB"/>
              </w:rPr>
              <w:t xml:space="preserve">I. </w:t>
            </w:r>
            <w:r w:rsidR="00A55D12" w:rsidRPr="00642A95">
              <w:rPr>
                <w:rFonts w:eastAsia="Times New Roman" w:cs="Arial"/>
                <w:b/>
                <w:bCs/>
                <w:sz w:val="16"/>
                <w:szCs w:val="16"/>
                <w:lang w:val="es-ES_tradnl" w:eastAsia="en-GB"/>
              </w:rPr>
              <w:t>Servicios del Comité Permanente</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057BAD8B" w14:textId="77777777" w:rsidR="009057E3" w:rsidRPr="00642A95" w:rsidRDefault="009057E3"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150</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74BD659D"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40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20F03A1D"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190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3AF22A99" w14:textId="77777777" w:rsidR="009057E3" w:rsidRPr="00642A95" w:rsidRDefault="009057E3"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155</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77591508" w14:textId="77777777" w:rsidR="009057E3" w:rsidRPr="00642A95" w:rsidRDefault="009057E3"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35</w:t>
            </w:r>
          </w:p>
        </w:tc>
      </w:tr>
      <w:tr w:rsidR="009057E3" w:rsidRPr="00642A95" w14:paraId="32DCB42A"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2EE7CBCD" w14:textId="001AE703" w:rsidR="009057E3" w:rsidRPr="00642A95" w:rsidRDefault="00A55D12" w:rsidP="00A55D12">
            <w:pPr>
              <w:ind w:left="318" w:firstLineChars="1" w:firstLine="2"/>
              <w:rPr>
                <w:rFonts w:eastAsia="Times New Roman" w:cs="Arial"/>
                <w:sz w:val="16"/>
                <w:szCs w:val="16"/>
                <w:lang w:val="es-ES_tradnl" w:eastAsia="en-GB"/>
              </w:rPr>
            </w:pPr>
            <w:r w:rsidRPr="00642A95">
              <w:rPr>
                <w:rFonts w:eastAsia="Times New Roman" w:cs="Arial"/>
                <w:sz w:val="16"/>
                <w:szCs w:val="16"/>
                <w:lang w:val="es-ES_tradnl" w:eastAsia="en-GB"/>
              </w:rPr>
              <w:t>Apoyo a los delegados del Comité Permanente</w:t>
            </w:r>
          </w:p>
        </w:tc>
        <w:tc>
          <w:tcPr>
            <w:tcW w:w="1046" w:type="dxa"/>
            <w:tcBorders>
              <w:top w:val="nil"/>
              <w:left w:val="nil"/>
              <w:bottom w:val="single" w:sz="4" w:space="0" w:color="auto"/>
              <w:right w:val="single" w:sz="4" w:space="0" w:color="auto"/>
            </w:tcBorders>
            <w:shd w:val="clear" w:color="auto" w:fill="auto"/>
            <w:noWrap/>
            <w:vAlign w:val="center"/>
            <w:hideMark/>
          </w:tcPr>
          <w:p w14:paraId="0D823A03"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45</w:t>
            </w:r>
          </w:p>
        </w:tc>
        <w:tc>
          <w:tcPr>
            <w:tcW w:w="1607" w:type="dxa"/>
            <w:tcBorders>
              <w:top w:val="nil"/>
              <w:left w:val="nil"/>
              <w:bottom w:val="single" w:sz="4" w:space="0" w:color="auto"/>
              <w:right w:val="single" w:sz="4" w:space="0" w:color="auto"/>
            </w:tcBorders>
            <w:shd w:val="clear" w:color="auto" w:fill="auto"/>
            <w:noWrap/>
            <w:vAlign w:val="center"/>
            <w:hideMark/>
          </w:tcPr>
          <w:p w14:paraId="57F843F4"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6A53D0B0"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14:paraId="2C79E31B"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46</w:t>
            </w:r>
          </w:p>
        </w:tc>
        <w:tc>
          <w:tcPr>
            <w:tcW w:w="965" w:type="dxa"/>
            <w:tcBorders>
              <w:top w:val="nil"/>
              <w:left w:val="nil"/>
              <w:bottom w:val="single" w:sz="4" w:space="0" w:color="auto"/>
              <w:right w:val="single" w:sz="4" w:space="0" w:color="auto"/>
            </w:tcBorders>
            <w:shd w:val="clear" w:color="auto" w:fill="auto"/>
            <w:noWrap/>
            <w:vAlign w:val="center"/>
            <w:hideMark/>
          </w:tcPr>
          <w:p w14:paraId="5B0A3D40"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w:t>
            </w:r>
          </w:p>
        </w:tc>
      </w:tr>
      <w:tr w:rsidR="009057E3" w:rsidRPr="00642A95" w14:paraId="5D64FB9B"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57F88905" w14:textId="7917E8E0" w:rsidR="009057E3" w:rsidRPr="00642A95" w:rsidRDefault="00A55D12" w:rsidP="00A55D12">
            <w:pPr>
              <w:ind w:left="318" w:firstLineChars="1" w:firstLine="2"/>
              <w:rPr>
                <w:rFonts w:eastAsia="Times New Roman" w:cs="Arial"/>
                <w:sz w:val="16"/>
                <w:szCs w:val="16"/>
                <w:lang w:val="es-ES_tradnl" w:eastAsia="en-GB"/>
              </w:rPr>
            </w:pPr>
            <w:r w:rsidRPr="00642A95">
              <w:rPr>
                <w:rFonts w:eastAsia="Times New Roman" w:cs="Arial"/>
                <w:sz w:val="16"/>
                <w:szCs w:val="16"/>
                <w:lang w:val="es-ES_tradnl" w:eastAsia="en-GB"/>
              </w:rPr>
              <w:t>Reuniones del Comité Permanente</w:t>
            </w:r>
          </w:p>
        </w:tc>
        <w:tc>
          <w:tcPr>
            <w:tcW w:w="1046" w:type="dxa"/>
            <w:tcBorders>
              <w:top w:val="nil"/>
              <w:left w:val="nil"/>
              <w:bottom w:val="single" w:sz="4" w:space="0" w:color="auto"/>
              <w:right w:val="single" w:sz="4" w:space="0" w:color="auto"/>
            </w:tcBorders>
            <w:shd w:val="clear" w:color="auto" w:fill="auto"/>
            <w:noWrap/>
            <w:vAlign w:val="center"/>
            <w:hideMark/>
          </w:tcPr>
          <w:p w14:paraId="74AD75E1"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10</w:t>
            </w:r>
          </w:p>
        </w:tc>
        <w:tc>
          <w:tcPr>
            <w:tcW w:w="1607" w:type="dxa"/>
            <w:tcBorders>
              <w:top w:val="nil"/>
              <w:left w:val="nil"/>
              <w:bottom w:val="single" w:sz="4" w:space="0" w:color="auto"/>
              <w:right w:val="single" w:sz="4" w:space="0" w:color="auto"/>
            </w:tcBorders>
            <w:shd w:val="clear" w:color="auto" w:fill="auto"/>
            <w:noWrap/>
            <w:vAlign w:val="center"/>
            <w:hideMark/>
          </w:tcPr>
          <w:p w14:paraId="3D903C9D"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617220E2"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14:paraId="726473BC"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19</w:t>
            </w:r>
          </w:p>
        </w:tc>
        <w:tc>
          <w:tcPr>
            <w:tcW w:w="965" w:type="dxa"/>
            <w:tcBorders>
              <w:top w:val="nil"/>
              <w:left w:val="nil"/>
              <w:bottom w:val="single" w:sz="4" w:space="0" w:color="auto"/>
              <w:right w:val="single" w:sz="4" w:space="0" w:color="auto"/>
            </w:tcBorders>
            <w:shd w:val="clear" w:color="auto" w:fill="auto"/>
            <w:noWrap/>
            <w:vAlign w:val="center"/>
            <w:hideMark/>
          </w:tcPr>
          <w:p w14:paraId="12B8FA3F"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(9)</w:t>
            </w:r>
          </w:p>
        </w:tc>
      </w:tr>
      <w:tr w:rsidR="009057E3" w:rsidRPr="00642A95" w14:paraId="4BA10A85"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06155668" w14:textId="5E5BA5FD" w:rsidR="009057E3" w:rsidRPr="00642A95" w:rsidRDefault="00A55D12" w:rsidP="00A55D12">
            <w:pPr>
              <w:ind w:left="318" w:firstLineChars="1" w:firstLine="2"/>
              <w:rPr>
                <w:rFonts w:eastAsia="Times New Roman" w:cs="Arial"/>
                <w:sz w:val="16"/>
                <w:szCs w:val="16"/>
                <w:lang w:val="es-ES_tradnl" w:eastAsia="en-GB"/>
              </w:rPr>
            </w:pPr>
            <w:r w:rsidRPr="00642A95">
              <w:rPr>
                <w:rFonts w:eastAsia="Times New Roman" w:cs="Arial"/>
                <w:sz w:val="16"/>
                <w:szCs w:val="16"/>
                <w:lang w:val="es-ES_tradnl" w:eastAsia="en-GB"/>
              </w:rPr>
              <w:t>Traducción en las reuniones del Comité Permanente</w:t>
            </w:r>
          </w:p>
        </w:tc>
        <w:tc>
          <w:tcPr>
            <w:tcW w:w="1046" w:type="dxa"/>
            <w:tcBorders>
              <w:top w:val="nil"/>
              <w:left w:val="nil"/>
              <w:bottom w:val="single" w:sz="4" w:space="0" w:color="auto"/>
              <w:right w:val="single" w:sz="4" w:space="0" w:color="auto"/>
            </w:tcBorders>
            <w:shd w:val="clear" w:color="auto" w:fill="auto"/>
            <w:noWrap/>
            <w:vAlign w:val="center"/>
            <w:hideMark/>
          </w:tcPr>
          <w:p w14:paraId="7BA0993D"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60</w:t>
            </w:r>
          </w:p>
        </w:tc>
        <w:tc>
          <w:tcPr>
            <w:tcW w:w="1607" w:type="dxa"/>
            <w:tcBorders>
              <w:top w:val="nil"/>
              <w:left w:val="nil"/>
              <w:bottom w:val="single" w:sz="4" w:space="0" w:color="auto"/>
              <w:right w:val="single" w:sz="4" w:space="0" w:color="auto"/>
            </w:tcBorders>
            <w:shd w:val="clear" w:color="auto" w:fill="auto"/>
            <w:noWrap/>
            <w:vAlign w:val="center"/>
            <w:hideMark/>
          </w:tcPr>
          <w:p w14:paraId="5B23A19C"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00FBBF9B"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14:paraId="54F2604B"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50</w:t>
            </w:r>
          </w:p>
        </w:tc>
        <w:tc>
          <w:tcPr>
            <w:tcW w:w="965" w:type="dxa"/>
            <w:tcBorders>
              <w:top w:val="nil"/>
              <w:left w:val="nil"/>
              <w:bottom w:val="single" w:sz="4" w:space="0" w:color="auto"/>
              <w:right w:val="single" w:sz="4" w:space="0" w:color="auto"/>
            </w:tcBorders>
            <w:shd w:val="clear" w:color="auto" w:fill="auto"/>
            <w:noWrap/>
            <w:vAlign w:val="center"/>
            <w:hideMark/>
          </w:tcPr>
          <w:p w14:paraId="716505EB"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10</w:t>
            </w:r>
          </w:p>
        </w:tc>
      </w:tr>
      <w:tr w:rsidR="009057E3" w:rsidRPr="00642A95" w14:paraId="2EFA6E7E"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7C1D7DC9" w14:textId="2CB0C576" w:rsidR="009057E3" w:rsidRPr="00642A95" w:rsidRDefault="00A55D12" w:rsidP="00A55D12">
            <w:pPr>
              <w:ind w:left="318" w:firstLineChars="1" w:firstLine="2"/>
              <w:rPr>
                <w:rFonts w:eastAsia="Times New Roman" w:cs="Arial"/>
                <w:sz w:val="16"/>
                <w:szCs w:val="16"/>
                <w:lang w:val="es-ES_tradnl" w:eastAsia="en-GB"/>
              </w:rPr>
            </w:pPr>
            <w:r w:rsidRPr="00642A95">
              <w:rPr>
                <w:rFonts w:eastAsia="Times New Roman" w:cs="Arial"/>
                <w:sz w:val="16"/>
                <w:szCs w:val="16"/>
                <w:lang w:val="es-ES_tradnl" w:eastAsia="en-GB"/>
              </w:rPr>
              <w:t>Interpretación simultánea en las reuniones del Comité Permanente</w:t>
            </w:r>
          </w:p>
        </w:tc>
        <w:tc>
          <w:tcPr>
            <w:tcW w:w="1046" w:type="dxa"/>
            <w:tcBorders>
              <w:top w:val="nil"/>
              <w:left w:val="nil"/>
              <w:bottom w:val="single" w:sz="4" w:space="0" w:color="auto"/>
              <w:right w:val="single" w:sz="4" w:space="0" w:color="auto"/>
            </w:tcBorders>
            <w:shd w:val="clear" w:color="auto" w:fill="auto"/>
            <w:noWrap/>
            <w:vAlign w:val="center"/>
            <w:hideMark/>
          </w:tcPr>
          <w:p w14:paraId="126F7053"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35</w:t>
            </w:r>
          </w:p>
        </w:tc>
        <w:tc>
          <w:tcPr>
            <w:tcW w:w="1607" w:type="dxa"/>
            <w:tcBorders>
              <w:top w:val="nil"/>
              <w:left w:val="nil"/>
              <w:bottom w:val="single" w:sz="4" w:space="0" w:color="auto"/>
              <w:right w:val="single" w:sz="4" w:space="0" w:color="auto"/>
            </w:tcBorders>
            <w:shd w:val="clear" w:color="auto" w:fill="auto"/>
            <w:noWrap/>
            <w:vAlign w:val="center"/>
            <w:hideMark/>
          </w:tcPr>
          <w:p w14:paraId="5834CDA2"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7CC1A381"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35</w:t>
            </w:r>
          </w:p>
        </w:tc>
        <w:tc>
          <w:tcPr>
            <w:tcW w:w="1072" w:type="dxa"/>
            <w:tcBorders>
              <w:top w:val="nil"/>
              <w:left w:val="nil"/>
              <w:bottom w:val="single" w:sz="4" w:space="0" w:color="auto"/>
              <w:right w:val="single" w:sz="4" w:space="0" w:color="auto"/>
            </w:tcBorders>
            <w:shd w:val="clear" w:color="auto" w:fill="auto"/>
            <w:noWrap/>
            <w:vAlign w:val="center"/>
            <w:hideMark/>
          </w:tcPr>
          <w:p w14:paraId="2BAA7C08"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27</w:t>
            </w:r>
          </w:p>
        </w:tc>
        <w:tc>
          <w:tcPr>
            <w:tcW w:w="965" w:type="dxa"/>
            <w:tcBorders>
              <w:top w:val="nil"/>
              <w:left w:val="nil"/>
              <w:bottom w:val="single" w:sz="4" w:space="0" w:color="auto"/>
              <w:right w:val="single" w:sz="4" w:space="0" w:color="auto"/>
            </w:tcBorders>
            <w:shd w:val="clear" w:color="auto" w:fill="auto"/>
            <w:noWrap/>
            <w:vAlign w:val="center"/>
            <w:hideMark/>
          </w:tcPr>
          <w:p w14:paraId="46651599"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8</w:t>
            </w:r>
          </w:p>
        </w:tc>
      </w:tr>
      <w:tr w:rsidR="009057E3" w:rsidRPr="00642A95" w14:paraId="55E8518A"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586D9E6E" w14:textId="6283B50A" w:rsidR="009057E3" w:rsidRPr="00642A95" w:rsidRDefault="009057E3" w:rsidP="0079734E">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Ot</w:t>
            </w:r>
            <w:r w:rsidR="0079734E" w:rsidRPr="00642A95">
              <w:rPr>
                <w:rFonts w:eastAsia="Times New Roman" w:cs="Arial"/>
                <w:sz w:val="16"/>
                <w:szCs w:val="16"/>
                <w:lang w:val="es-ES_tradnl" w:eastAsia="en-GB"/>
              </w:rPr>
              <w:t>ras reuniones</w:t>
            </w:r>
          </w:p>
        </w:tc>
        <w:tc>
          <w:tcPr>
            <w:tcW w:w="1046" w:type="dxa"/>
            <w:tcBorders>
              <w:top w:val="nil"/>
              <w:left w:val="nil"/>
              <w:bottom w:val="single" w:sz="4" w:space="0" w:color="auto"/>
              <w:right w:val="single" w:sz="4" w:space="0" w:color="auto"/>
            </w:tcBorders>
            <w:shd w:val="clear" w:color="auto" w:fill="auto"/>
            <w:noWrap/>
            <w:vAlign w:val="center"/>
            <w:hideMark/>
          </w:tcPr>
          <w:p w14:paraId="0063C6D2"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607" w:type="dxa"/>
            <w:tcBorders>
              <w:top w:val="nil"/>
              <w:left w:val="nil"/>
              <w:bottom w:val="single" w:sz="4" w:space="0" w:color="auto"/>
              <w:right w:val="single" w:sz="4" w:space="0" w:color="auto"/>
            </w:tcBorders>
            <w:shd w:val="clear" w:color="auto" w:fill="auto"/>
            <w:noWrap/>
            <w:vAlign w:val="center"/>
            <w:hideMark/>
          </w:tcPr>
          <w:p w14:paraId="0ECF0623"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40</w:t>
            </w:r>
          </w:p>
        </w:tc>
        <w:tc>
          <w:tcPr>
            <w:tcW w:w="1072" w:type="dxa"/>
            <w:tcBorders>
              <w:top w:val="nil"/>
              <w:left w:val="nil"/>
              <w:bottom w:val="single" w:sz="4" w:space="0" w:color="auto"/>
              <w:right w:val="single" w:sz="4" w:space="0" w:color="auto"/>
            </w:tcBorders>
            <w:shd w:val="clear" w:color="auto" w:fill="auto"/>
            <w:noWrap/>
            <w:vAlign w:val="center"/>
            <w:hideMark/>
          </w:tcPr>
          <w:p w14:paraId="372B27C3"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40</w:t>
            </w:r>
          </w:p>
        </w:tc>
        <w:tc>
          <w:tcPr>
            <w:tcW w:w="1072" w:type="dxa"/>
            <w:tcBorders>
              <w:top w:val="nil"/>
              <w:left w:val="nil"/>
              <w:bottom w:val="single" w:sz="4" w:space="0" w:color="auto"/>
              <w:right w:val="single" w:sz="4" w:space="0" w:color="auto"/>
            </w:tcBorders>
            <w:shd w:val="clear" w:color="auto" w:fill="auto"/>
            <w:noWrap/>
            <w:vAlign w:val="center"/>
            <w:hideMark/>
          </w:tcPr>
          <w:p w14:paraId="0DA12AC8" w14:textId="77777777" w:rsidR="009057E3" w:rsidRPr="00642A95" w:rsidRDefault="009057E3" w:rsidP="00F05E48">
            <w:pPr>
              <w:ind w:left="0" w:firstLine="0"/>
              <w:jc w:val="right"/>
              <w:rPr>
                <w:rFonts w:eastAsia="Times New Roman" w:cs="Arial"/>
                <w:sz w:val="16"/>
                <w:szCs w:val="16"/>
                <w:lang w:val="es-ES_tradnl" w:eastAsia="en-GB"/>
              </w:rPr>
            </w:pPr>
            <w:r w:rsidRPr="00642A95">
              <w:rPr>
                <w:rFonts w:eastAsia="Times New Roman" w:cs="Arial"/>
                <w:sz w:val="16"/>
                <w:szCs w:val="16"/>
                <w:lang w:val="es-ES_tradnl" w:eastAsia="en-GB"/>
              </w:rPr>
              <w:t>14</w:t>
            </w:r>
          </w:p>
        </w:tc>
        <w:tc>
          <w:tcPr>
            <w:tcW w:w="965" w:type="dxa"/>
            <w:tcBorders>
              <w:top w:val="nil"/>
              <w:left w:val="nil"/>
              <w:bottom w:val="single" w:sz="4" w:space="0" w:color="auto"/>
              <w:right w:val="single" w:sz="4" w:space="0" w:color="auto"/>
            </w:tcBorders>
            <w:shd w:val="clear" w:color="auto" w:fill="auto"/>
            <w:noWrap/>
            <w:vAlign w:val="center"/>
            <w:hideMark/>
          </w:tcPr>
          <w:p w14:paraId="7AF2F685" w14:textId="77777777" w:rsidR="009057E3" w:rsidRPr="00642A95" w:rsidRDefault="009057E3" w:rsidP="00F05E48">
            <w:pPr>
              <w:ind w:left="0" w:firstLine="0"/>
              <w:jc w:val="right"/>
              <w:rPr>
                <w:rFonts w:eastAsia="Times New Roman" w:cs="Arial"/>
                <w:color w:val="1F497D"/>
                <w:sz w:val="16"/>
                <w:szCs w:val="16"/>
                <w:lang w:val="es-ES_tradnl" w:eastAsia="en-GB"/>
              </w:rPr>
            </w:pPr>
            <w:r w:rsidRPr="00642A95">
              <w:rPr>
                <w:rFonts w:eastAsia="Times New Roman" w:cs="Arial"/>
                <w:color w:val="1F497D"/>
                <w:sz w:val="16"/>
                <w:szCs w:val="16"/>
                <w:lang w:val="es-ES_tradnl" w:eastAsia="en-GB"/>
              </w:rPr>
              <w:t>26</w:t>
            </w:r>
          </w:p>
        </w:tc>
      </w:tr>
      <w:tr w:rsidR="009057E3" w:rsidRPr="00642A95" w14:paraId="215F9A5F" w14:textId="77777777" w:rsidTr="000E0AB1">
        <w:tc>
          <w:tcPr>
            <w:tcW w:w="33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66548B7" w14:textId="691DDE07" w:rsidR="009057E3" w:rsidRPr="00642A95" w:rsidRDefault="009057E3" w:rsidP="002B3646">
            <w:pPr>
              <w:ind w:leftChars="78" w:left="305" w:hangingChars="83" w:hanging="133"/>
              <w:rPr>
                <w:rFonts w:eastAsia="Times New Roman" w:cs="Arial"/>
                <w:b/>
                <w:bCs/>
                <w:sz w:val="16"/>
                <w:szCs w:val="16"/>
                <w:lang w:val="es-ES_tradnl" w:eastAsia="en-GB"/>
              </w:rPr>
            </w:pPr>
            <w:r w:rsidRPr="00642A95">
              <w:rPr>
                <w:rFonts w:eastAsia="Times New Roman" w:cs="Arial"/>
                <w:b/>
                <w:bCs/>
                <w:sz w:val="16"/>
                <w:szCs w:val="16"/>
                <w:lang w:val="es-ES_tradnl" w:eastAsia="en-GB"/>
              </w:rPr>
              <w:t>J.</w:t>
            </w:r>
            <w:r w:rsidR="00203568" w:rsidRPr="00642A95">
              <w:rPr>
                <w:rFonts w:eastAsia="Times New Roman" w:cs="Arial"/>
                <w:b/>
                <w:bCs/>
                <w:sz w:val="16"/>
                <w:szCs w:val="16"/>
                <w:lang w:val="es-ES_tradnl" w:eastAsia="en-GB"/>
              </w:rPr>
              <w:t xml:space="preserve"> G</w:t>
            </w:r>
            <w:r w:rsidR="00A55D12" w:rsidRPr="00642A95">
              <w:rPr>
                <w:rFonts w:eastAsia="Times New Roman" w:cs="Arial"/>
                <w:b/>
                <w:bCs/>
                <w:sz w:val="16"/>
                <w:szCs w:val="16"/>
                <w:lang w:val="es-ES_tradnl" w:eastAsia="en-GB"/>
              </w:rPr>
              <w:t xml:space="preserve">astos por </w:t>
            </w:r>
            <w:r w:rsidR="00203568" w:rsidRPr="00642A95">
              <w:rPr>
                <w:rFonts w:eastAsia="Times New Roman" w:cs="Arial"/>
                <w:b/>
                <w:bCs/>
                <w:sz w:val="16"/>
                <w:szCs w:val="16"/>
                <w:lang w:val="es-ES_tradnl" w:eastAsia="en-GB"/>
              </w:rPr>
              <w:t>servicios administrativos de la UICN (máximo)</w:t>
            </w:r>
          </w:p>
        </w:tc>
        <w:tc>
          <w:tcPr>
            <w:tcW w:w="104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6A37391" w14:textId="77777777" w:rsidR="009057E3" w:rsidRPr="00642A95" w:rsidRDefault="009057E3"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540</w:t>
            </w:r>
          </w:p>
        </w:tc>
        <w:tc>
          <w:tcPr>
            <w:tcW w:w="1607"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7954868"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0</w:t>
            </w: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507A99A"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540</w:t>
            </w: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2026165" w14:textId="46D8A057" w:rsidR="009057E3" w:rsidRPr="00642A95" w:rsidRDefault="00C52A9E"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519</w:t>
            </w:r>
          </w:p>
        </w:tc>
        <w:tc>
          <w:tcPr>
            <w:tcW w:w="96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05F4179" w14:textId="375C15E2" w:rsidR="009057E3" w:rsidRPr="00642A95" w:rsidRDefault="00C52A9E"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21</w:t>
            </w:r>
          </w:p>
        </w:tc>
      </w:tr>
      <w:tr w:rsidR="009057E3" w:rsidRPr="00642A95" w14:paraId="7FBDC8E7"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25ACD0C0" w14:textId="13FAB01D" w:rsidR="009057E3" w:rsidRPr="00642A95" w:rsidRDefault="009057E3" w:rsidP="00031586">
            <w:pPr>
              <w:ind w:leftChars="143" w:left="315" w:firstLineChars="1" w:firstLine="2"/>
              <w:rPr>
                <w:rFonts w:eastAsia="Times New Roman" w:cs="Arial"/>
                <w:sz w:val="16"/>
                <w:szCs w:val="16"/>
                <w:lang w:val="es-ES_tradnl" w:eastAsia="en-GB"/>
              </w:rPr>
            </w:pPr>
            <w:r w:rsidRPr="00642A95">
              <w:rPr>
                <w:rFonts w:eastAsia="Times New Roman" w:cs="Arial"/>
                <w:sz w:val="16"/>
                <w:szCs w:val="16"/>
                <w:lang w:val="es-ES_tradnl" w:eastAsia="en-GB"/>
              </w:rPr>
              <w:t>Administra</w:t>
            </w:r>
            <w:r w:rsidR="00031586" w:rsidRPr="00642A95">
              <w:rPr>
                <w:rFonts w:eastAsia="Times New Roman" w:cs="Arial"/>
                <w:sz w:val="16"/>
                <w:szCs w:val="16"/>
                <w:lang w:val="es-ES_tradnl" w:eastAsia="en-GB"/>
              </w:rPr>
              <w:t xml:space="preserve">ción, RR.HH., finanzas y servicios de tecnologías de la información </w:t>
            </w:r>
          </w:p>
        </w:tc>
        <w:tc>
          <w:tcPr>
            <w:tcW w:w="1046" w:type="dxa"/>
            <w:tcBorders>
              <w:top w:val="nil"/>
              <w:left w:val="nil"/>
              <w:bottom w:val="single" w:sz="4" w:space="0" w:color="auto"/>
              <w:right w:val="single" w:sz="4" w:space="0" w:color="auto"/>
            </w:tcBorders>
            <w:shd w:val="clear" w:color="auto" w:fill="auto"/>
            <w:noWrap/>
            <w:vAlign w:val="center"/>
            <w:hideMark/>
          </w:tcPr>
          <w:p w14:paraId="71D12BFD"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0918BBD"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6AAA8AD4"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540</w:t>
            </w:r>
          </w:p>
        </w:tc>
        <w:tc>
          <w:tcPr>
            <w:tcW w:w="1072" w:type="dxa"/>
            <w:tcBorders>
              <w:top w:val="nil"/>
              <w:left w:val="nil"/>
              <w:bottom w:val="single" w:sz="4" w:space="0" w:color="auto"/>
              <w:right w:val="single" w:sz="4" w:space="0" w:color="auto"/>
            </w:tcBorders>
            <w:shd w:val="clear" w:color="auto" w:fill="auto"/>
            <w:noWrap/>
            <w:vAlign w:val="center"/>
            <w:hideMark/>
          </w:tcPr>
          <w:p w14:paraId="2B9CD790" w14:textId="06BC7743" w:rsidR="009057E3" w:rsidRPr="00642A95" w:rsidRDefault="00C52A9E"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519</w:t>
            </w:r>
          </w:p>
        </w:tc>
        <w:tc>
          <w:tcPr>
            <w:tcW w:w="965" w:type="dxa"/>
            <w:tcBorders>
              <w:top w:val="nil"/>
              <w:left w:val="nil"/>
              <w:bottom w:val="single" w:sz="4" w:space="0" w:color="auto"/>
              <w:right w:val="single" w:sz="4" w:space="0" w:color="auto"/>
            </w:tcBorders>
            <w:shd w:val="clear" w:color="auto" w:fill="auto"/>
            <w:noWrap/>
            <w:vAlign w:val="center"/>
            <w:hideMark/>
          </w:tcPr>
          <w:p w14:paraId="3B066782" w14:textId="0B17672B" w:rsidR="009057E3" w:rsidRPr="00642A95" w:rsidRDefault="00C52A9E"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21</w:t>
            </w:r>
          </w:p>
        </w:tc>
      </w:tr>
      <w:tr w:rsidR="009057E3" w:rsidRPr="00642A95" w14:paraId="3D7FE2BA" w14:textId="77777777" w:rsidTr="000E0AB1">
        <w:tc>
          <w:tcPr>
            <w:tcW w:w="337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ED14E97" w14:textId="1F67553D" w:rsidR="009057E3" w:rsidRPr="00642A95" w:rsidRDefault="009057E3" w:rsidP="002B3646">
            <w:pPr>
              <w:ind w:left="0" w:firstLineChars="100" w:firstLine="161"/>
              <w:rPr>
                <w:rFonts w:eastAsia="Times New Roman" w:cs="Arial"/>
                <w:b/>
                <w:bCs/>
                <w:sz w:val="16"/>
                <w:szCs w:val="16"/>
                <w:lang w:val="es-ES_tradnl" w:eastAsia="en-GB"/>
              </w:rPr>
            </w:pPr>
            <w:r w:rsidRPr="00642A95">
              <w:rPr>
                <w:rFonts w:eastAsia="Times New Roman" w:cs="Arial"/>
                <w:b/>
                <w:bCs/>
                <w:sz w:val="16"/>
                <w:szCs w:val="16"/>
                <w:lang w:val="es-ES_tradnl" w:eastAsia="en-GB"/>
              </w:rPr>
              <w:t xml:space="preserve">K. </w:t>
            </w:r>
            <w:r w:rsidR="00031586" w:rsidRPr="00642A95">
              <w:rPr>
                <w:rFonts w:eastAsia="Times New Roman" w:cs="Arial"/>
                <w:b/>
                <w:bCs/>
                <w:sz w:val="16"/>
                <w:szCs w:val="16"/>
                <w:lang w:val="es-ES_tradnl" w:eastAsia="en-GB"/>
              </w:rPr>
              <w:t>Varios – Fondo de reserva</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14:paraId="2EC0B652" w14:textId="77777777" w:rsidR="009057E3" w:rsidRPr="00642A95" w:rsidRDefault="009057E3"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110</w:t>
            </w:r>
          </w:p>
        </w:tc>
        <w:tc>
          <w:tcPr>
            <w:tcW w:w="1607" w:type="dxa"/>
            <w:tcBorders>
              <w:top w:val="nil"/>
              <w:left w:val="nil"/>
              <w:bottom w:val="single" w:sz="4" w:space="0" w:color="auto"/>
              <w:right w:val="single" w:sz="4" w:space="0" w:color="auto"/>
            </w:tcBorders>
            <w:shd w:val="clear" w:color="auto" w:fill="EAF1DD" w:themeFill="accent3" w:themeFillTint="33"/>
            <w:noWrap/>
            <w:vAlign w:val="center"/>
            <w:hideMark/>
          </w:tcPr>
          <w:p w14:paraId="321F3BDC"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7348391E"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110</w:t>
            </w:r>
          </w:p>
        </w:tc>
        <w:tc>
          <w:tcPr>
            <w:tcW w:w="1072" w:type="dxa"/>
            <w:tcBorders>
              <w:top w:val="nil"/>
              <w:left w:val="nil"/>
              <w:bottom w:val="single" w:sz="4" w:space="0" w:color="auto"/>
              <w:right w:val="single" w:sz="4" w:space="0" w:color="auto"/>
            </w:tcBorders>
            <w:shd w:val="clear" w:color="auto" w:fill="EAF1DD" w:themeFill="accent3" w:themeFillTint="33"/>
            <w:noWrap/>
            <w:vAlign w:val="center"/>
            <w:hideMark/>
          </w:tcPr>
          <w:p w14:paraId="34C417B4" w14:textId="1E04DFB9" w:rsidR="009057E3" w:rsidRPr="00642A95" w:rsidRDefault="00C52A9E"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198</w:t>
            </w:r>
          </w:p>
        </w:tc>
        <w:tc>
          <w:tcPr>
            <w:tcW w:w="965" w:type="dxa"/>
            <w:tcBorders>
              <w:top w:val="nil"/>
              <w:left w:val="nil"/>
              <w:bottom w:val="single" w:sz="4" w:space="0" w:color="auto"/>
              <w:right w:val="single" w:sz="4" w:space="0" w:color="auto"/>
            </w:tcBorders>
            <w:shd w:val="clear" w:color="auto" w:fill="EAF1DD" w:themeFill="accent3" w:themeFillTint="33"/>
            <w:noWrap/>
            <w:vAlign w:val="center"/>
            <w:hideMark/>
          </w:tcPr>
          <w:p w14:paraId="61CE2C21" w14:textId="051215B7" w:rsidR="009057E3" w:rsidRPr="00642A95" w:rsidRDefault="00C52A9E"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(88</w:t>
            </w:r>
            <w:r w:rsidR="009057E3" w:rsidRPr="00642A95">
              <w:rPr>
                <w:rFonts w:eastAsia="Times New Roman" w:cs="Arial"/>
                <w:b/>
                <w:bCs/>
                <w:color w:val="1F497D"/>
                <w:sz w:val="16"/>
                <w:szCs w:val="16"/>
                <w:lang w:val="es-ES_tradnl" w:eastAsia="en-GB"/>
              </w:rPr>
              <w:t>)</w:t>
            </w:r>
          </w:p>
        </w:tc>
      </w:tr>
      <w:tr w:rsidR="009057E3" w:rsidRPr="00642A95" w14:paraId="75117D30" w14:textId="77777777" w:rsidTr="000E0AB1">
        <w:tc>
          <w:tcPr>
            <w:tcW w:w="3372" w:type="dxa"/>
            <w:tcBorders>
              <w:top w:val="nil"/>
              <w:left w:val="single" w:sz="4" w:space="0" w:color="auto"/>
              <w:bottom w:val="single" w:sz="4" w:space="0" w:color="auto"/>
              <w:right w:val="single" w:sz="4" w:space="0" w:color="auto"/>
            </w:tcBorders>
            <w:shd w:val="clear" w:color="auto" w:fill="auto"/>
            <w:noWrap/>
            <w:vAlign w:val="center"/>
            <w:hideMark/>
          </w:tcPr>
          <w:p w14:paraId="6E29D342" w14:textId="02A0A89D" w:rsidR="009057E3" w:rsidRPr="00642A95" w:rsidRDefault="009057E3" w:rsidP="00031586">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Provision</w:t>
            </w:r>
            <w:r w:rsidR="00031586" w:rsidRPr="00642A95">
              <w:rPr>
                <w:rFonts w:eastAsia="Times New Roman" w:cs="Arial"/>
                <w:sz w:val="16"/>
                <w:szCs w:val="16"/>
                <w:lang w:val="es-ES_tradnl" w:eastAsia="en-GB"/>
              </w:rPr>
              <w:t>es</w:t>
            </w:r>
          </w:p>
        </w:tc>
        <w:tc>
          <w:tcPr>
            <w:tcW w:w="1046" w:type="dxa"/>
            <w:tcBorders>
              <w:top w:val="nil"/>
              <w:left w:val="nil"/>
              <w:bottom w:val="single" w:sz="4" w:space="0" w:color="auto"/>
              <w:right w:val="single" w:sz="4" w:space="0" w:color="auto"/>
            </w:tcBorders>
            <w:shd w:val="clear" w:color="auto" w:fill="auto"/>
            <w:noWrap/>
            <w:vAlign w:val="center"/>
            <w:hideMark/>
          </w:tcPr>
          <w:p w14:paraId="559A7513"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50</w:t>
            </w:r>
          </w:p>
        </w:tc>
        <w:tc>
          <w:tcPr>
            <w:tcW w:w="1607" w:type="dxa"/>
            <w:tcBorders>
              <w:top w:val="nil"/>
              <w:left w:val="nil"/>
              <w:bottom w:val="single" w:sz="4" w:space="0" w:color="auto"/>
              <w:right w:val="single" w:sz="4" w:space="0" w:color="auto"/>
            </w:tcBorders>
            <w:shd w:val="clear" w:color="auto" w:fill="auto"/>
            <w:noWrap/>
            <w:vAlign w:val="center"/>
            <w:hideMark/>
          </w:tcPr>
          <w:p w14:paraId="218A3B89"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4F1AC43F"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14:paraId="50E777AF" w14:textId="6C7CCF66" w:rsidR="009057E3" w:rsidRPr="00642A95" w:rsidRDefault="00C52A9E"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138</w:t>
            </w:r>
          </w:p>
        </w:tc>
        <w:tc>
          <w:tcPr>
            <w:tcW w:w="965" w:type="dxa"/>
            <w:tcBorders>
              <w:top w:val="nil"/>
              <w:left w:val="nil"/>
              <w:bottom w:val="single" w:sz="4" w:space="0" w:color="auto"/>
              <w:right w:val="single" w:sz="4" w:space="0" w:color="auto"/>
            </w:tcBorders>
            <w:shd w:val="clear" w:color="auto" w:fill="auto"/>
            <w:noWrap/>
            <w:vAlign w:val="center"/>
            <w:hideMark/>
          </w:tcPr>
          <w:p w14:paraId="5AE74366" w14:textId="68921DEA" w:rsidR="009057E3" w:rsidRPr="00642A95" w:rsidRDefault="00C52A9E"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(88</w:t>
            </w:r>
            <w:r w:rsidR="009057E3" w:rsidRPr="00642A95">
              <w:rPr>
                <w:rFonts w:eastAsia="Times New Roman" w:cs="Arial"/>
                <w:color w:val="002060"/>
                <w:sz w:val="16"/>
                <w:szCs w:val="16"/>
                <w:lang w:val="es-ES_tradnl" w:eastAsia="en-GB"/>
              </w:rPr>
              <w:t>)</w:t>
            </w:r>
          </w:p>
        </w:tc>
      </w:tr>
      <w:tr w:rsidR="009057E3" w:rsidRPr="00642A95" w14:paraId="6FFB169E" w14:textId="77777777" w:rsidTr="000E0AB1">
        <w:tc>
          <w:tcPr>
            <w:tcW w:w="3372" w:type="dxa"/>
            <w:tcBorders>
              <w:top w:val="single" w:sz="4" w:space="0" w:color="auto"/>
              <w:left w:val="single" w:sz="4" w:space="0" w:color="auto"/>
              <w:bottom w:val="nil"/>
              <w:right w:val="single" w:sz="4" w:space="0" w:color="auto"/>
            </w:tcBorders>
            <w:shd w:val="clear" w:color="auto" w:fill="auto"/>
            <w:noWrap/>
            <w:vAlign w:val="center"/>
            <w:hideMark/>
          </w:tcPr>
          <w:p w14:paraId="3AFC922C" w14:textId="636D78B0" w:rsidR="009057E3" w:rsidRPr="00642A95" w:rsidRDefault="00031586" w:rsidP="00633DD5">
            <w:pPr>
              <w:ind w:left="0" w:firstLineChars="200" w:firstLine="320"/>
              <w:rPr>
                <w:rFonts w:eastAsia="Times New Roman" w:cs="Arial"/>
                <w:sz w:val="16"/>
                <w:szCs w:val="16"/>
                <w:lang w:val="es-ES_tradnl" w:eastAsia="en-GB"/>
              </w:rPr>
            </w:pPr>
            <w:r w:rsidRPr="00642A95">
              <w:rPr>
                <w:rFonts w:eastAsia="Times New Roman" w:cs="Arial"/>
                <w:sz w:val="16"/>
                <w:szCs w:val="16"/>
                <w:lang w:val="es-ES_tradnl" w:eastAsia="en-GB"/>
              </w:rPr>
              <w:t>Servicios jurídicos</w:t>
            </w:r>
          </w:p>
        </w:tc>
        <w:tc>
          <w:tcPr>
            <w:tcW w:w="1046" w:type="dxa"/>
            <w:tcBorders>
              <w:top w:val="nil"/>
              <w:left w:val="nil"/>
              <w:bottom w:val="single" w:sz="4" w:space="0" w:color="auto"/>
              <w:right w:val="single" w:sz="4" w:space="0" w:color="auto"/>
            </w:tcBorders>
            <w:shd w:val="clear" w:color="auto" w:fill="auto"/>
            <w:noWrap/>
            <w:vAlign w:val="center"/>
            <w:hideMark/>
          </w:tcPr>
          <w:p w14:paraId="06808604" w14:textId="77777777" w:rsidR="009057E3" w:rsidRPr="00642A95" w:rsidRDefault="009057E3" w:rsidP="00633DD5">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60</w:t>
            </w:r>
          </w:p>
        </w:tc>
        <w:tc>
          <w:tcPr>
            <w:tcW w:w="1607" w:type="dxa"/>
            <w:tcBorders>
              <w:top w:val="nil"/>
              <w:left w:val="nil"/>
              <w:bottom w:val="single" w:sz="4" w:space="0" w:color="auto"/>
              <w:right w:val="single" w:sz="4" w:space="0" w:color="auto"/>
            </w:tcBorders>
            <w:shd w:val="clear" w:color="auto" w:fill="auto"/>
            <w:noWrap/>
            <w:vAlign w:val="center"/>
            <w:hideMark/>
          </w:tcPr>
          <w:p w14:paraId="0BA20DBD"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p>
        </w:tc>
        <w:tc>
          <w:tcPr>
            <w:tcW w:w="1072" w:type="dxa"/>
            <w:tcBorders>
              <w:top w:val="nil"/>
              <w:left w:val="nil"/>
              <w:bottom w:val="nil"/>
              <w:right w:val="single" w:sz="4" w:space="0" w:color="auto"/>
            </w:tcBorders>
            <w:shd w:val="clear" w:color="auto" w:fill="auto"/>
            <w:noWrap/>
            <w:vAlign w:val="center"/>
            <w:hideMark/>
          </w:tcPr>
          <w:p w14:paraId="62F5CDAC" w14:textId="77777777" w:rsidR="009057E3" w:rsidRPr="00642A95" w:rsidRDefault="009057E3"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14:paraId="0AE01A4D" w14:textId="10BF3BBE" w:rsidR="009057E3" w:rsidRPr="00642A95" w:rsidRDefault="00C52A9E"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60</w:t>
            </w:r>
          </w:p>
        </w:tc>
        <w:tc>
          <w:tcPr>
            <w:tcW w:w="965" w:type="dxa"/>
            <w:tcBorders>
              <w:top w:val="nil"/>
              <w:left w:val="nil"/>
              <w:bottom w:val="nil"/>
              <w:right w:val="single" w:sz="4" w:space="0" w:color="auto"/>
            </w:tcBorders>
            <w:shd w:val="clear" w:color="auto" w:fill="auto"/>
            <w:noWrap/>
            <w:vAlign w:val="center"/>
            <w:hideMark/>
          </w:tcPr>
          <w:p w14:paraId="525DB524" w14:textId="342053DF" w:rsidR="009057E3" w:rsidRPr="00642A95" w:rsidRDefault="00C52A9E" w:rsidP="00F05E48">
            <w:pPr>
              <w:ind w:left="0" w:firstLine="0"/>
              <w:jc w:val="right"/>
              <w:rPr>
                <w:rFonts w:eastAsia="Times New Roman" w:cs="Arial"/>
                <w:color w:val="002060"/>
                <w:sz w:val="16"/>
                <w:szCs w:val="16"/>
                <w:lang w:val="es-ES_tradnl" w:eastAsia="en-GB"/>
              </w:rPr>
            </w:pPr>
            <w:r w:rsidRPr="00642A95">
              <w:rPr>
                <w:rFonts w:eastAsia="Times New Roman" w:cs="Arial"/>
                <w:color w:val="002060"/>
                <w:sz w:val="16"/>
                <w:szCs w:val="16"/>
                <w:lang w:val="es-ES_tradnl" w:eastAsia="en-GB"/>
              </w:rPr>
              <w:t>(0</w:t>
            </w:r>
            <w:r w:rsidR="009057E3" w:rsidRPr="00642A95">
              <w:rPr>
                <w:rFonts w:eastAsia="Times New Roman" w:cs="Arial"/>
                <w:color w:val="002060"/>
                <w:sz w:val="16"/>
                <w:szCs w:val="16"/>
                <w:lang w:val="es-ES_tradnl" w:eastAsia="en-GB"/>
              </w:rPr>
              <w:t>)</w:t>
            </w:r>
          </w:p>
        </w:tc>
      </w:tr>
      <w:tr w:rsidR="009057E3" w:rsidRPr="00642A95" w14:paraId="253B092F" w14:textId="77777777" w:rsidTr="000E0AB1">
        <w:tc>
          <w:tcPr>
            <w:tcW w:w="337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E9FA4DC" w14:textId="75FB8807" w:rsidR="009057E3" w:rsidRPr="00642A95" w:rsidRDefault="009057E3" w:rsidP="00031586">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 xml:space="preserve">TOTAL </w:t>
            </w:r>
            <w:r w:rsidR="00031586" w:rsidRPr="00642A95">
              <w:rPr>
                <w:rFonts w:eastAsia="Times New Roman" w:cs="Arial"/>
                <w:b/>
                <w:bCs/>
                <w:color w:val="1F497D"/>
                <w:sz w:val="16"/>
                <w:szCs w:val="16"/>
                <w:lang w:val="es-ES_tradnl" w:eastAsia="en-GB"/>
              </w:rPr>
              <w:t xml:space="preserve">DE GASTOS </w:t>
            </w:r>
          </w:p>
        </w:tc>
        <w:tc>
          <w:tcPr>
            <w:tcW w:w="104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D845055" w14:textId="6F1F45B9" w:rsidR="009057E3" w:rsidRPr="00642A95" w:rsidRDefault="00031586" w:rsidP="00633DD5">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5.</w:t>
            </w:r>
            <w:r w:rsidR="009057E3" w:rsidRPr="00642A95">
              <w:rPr>
                <w:rFonts w:eastAsia="Times New Roman" w:cs="Arial"/>
                <w:b/>
                <w:bCs/>
                <w:color w:val="002060"/>
                <w:sz w:val="16"/>
                <w:szCs w:val="16"/>
                <w:lang w:val="es-ES_tradnl" w:eastAsia="en-GB"/>
              </w:rPr>
              <w:t>081</w:t>
            </w:r>
          </w:p>
        </w:tc>
        <w:tc>
          <w:tcPr>
            <w:tcW w:w="1607"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80AA07F" w14:textId="77777777" w:rsidR="009057E3" w:rsidRPr="00642A95" w:rsidRDefault="009057E3"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294</w:t>
            </w: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ABC1D40" w14:textId="4DC2AAF4" w:rsidR="009057E3" w:rsidRPr="00642A95" w:rsidRDefault="00031586" w:rsidP="00F05E48">
            <w:pPr>
              <w:ind w:left="0" w:firstLine="0"/>
              <w:jc w:val="right"/>
              <w:rPr>
                <w:rFonts w:eastAsia="Times New Roman" w:cs="Arial"/>
                <w:b/>
                <w:bCs/>
                <w:color w:val="002060"/>
                <w:sz w:val="16"/>
                <w:szCs w:val="16"/>
                <w:lang w:val="es-ES_tradnl" w:eastAsia="en-GB"/>
              </w:rPr>
            </w:pPr>
            <w:r w:rsidRPr="00642A95">
              <w:rPr>
                <w:rFonts w:eastAsia="Times New Roman" w:cs="Arial"/>
                <w:b/>
                <w:bCs/>
                <w:color w:val="002060"/>
                <w:sz w:val="16"/>
                <w:szCs w:val="16"/>
                <w:lang w:val="es-ES_tradnl" w:eastAsia="en-GB"/>
              </w:rPr>
              <w:t>5.</w:t>
            </w:r>
            <w:r w:rsidR="009057E3" w:rsidRPr="00642A95">
              <w:rPr>
                <w:rFonts w:eastAsia="Times New Roman" w:cs="Arial"/>
                <w:b/>
                <w:bCs/>
                <w:color w:val="002060"/>
                <w:sz w:val="16"/>
                <w:szCs w:val="16"/>
                <w:lang w:val="es-ES_tradnl" w:eastAsia="en-GB"/>
              </w:rPr>
              <w:t>375</w:t>
            </w: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2DBAF67E" w14:textId="6EA1F70F" w:rsidR="009057E3" w:rsidRPr="00642A95" w:rsidRDefault="00031586"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4.</w:t>
            </w:r>
            <w:r w:rsidR="00C52A9E" w:rsidRPr="00642A95">
              <w:rPr>
                <w:rFonts w:eastAsia="Times New Roman" w:cs="Arial"/>
                <w:b/>
                <w:bCs/>
                <w:color w:val="000000"/>
                <w:sz w:val="16"/>
                <w:szCs w:val="16"/>
                <w:lang w:val="es-ES_tradnl" w:eastAsia="en-GB"/>
              </w:rPr>
              <w:t>53</w:t>
            </w:r>
            <w:r w:rsidR="009057E3" w:rsidRPr="00642A95">
              <w:rPr>
                <w:rFonts w:eastAsia="Times New Roman" w:cs="Arial"/>
                <w:b/>
                <w:bCs/>
                <w:color w:val="000000"/>
                <w:sz w:val="16"/>
                <w:szCs w:val="16"/>
                <w:lang w:val="es-ES_tradnl" w:eastAsia="en-GB"/>
              </w:rPr>
              <w:t>3</w:t>
            </w:r>
          </w:p>
        </w:tc>
        <w:tc>
          <w:tcPr>
            <w:tcW w:w="96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88F1C3B" w14:textId="69EC28BB" w:rsidR="009057E3" w:rsidRPr="00642A95" w:rsidRDefault="00C52A9E"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84</w:t>
            </w:r>
            <w:r w:rsidR="009057E3" w:rsidRPr="00642A95">
              <w:rPr>
                <w:rFonts w:eastAsia="Times New Roman" w:cs="Arial"/>
                <w:b/>
                <w:bCs/>
                <w:color w:val="1F497D"/>
                <w:sz w:val="16"/>
                <w:szCs w:val="16"/>
                <w:lang w:val="es-ES_tradnl" w:eastAsia="en-GB"/>
              </w:rPr>
              <w:t>2</w:t>
            </w:r>
          </w:p>
        </w:tc>
      </w:tr>
      <w:tr w:rsidR="00C52A9E" w:rsidRPr="00642A95" w14:paraId="489397C7" w14:textId="77777777" w:rsidTr="002B3646">
        <w:tc>
          <w:tcPr>
            <w:tcW w:w="3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2C701" w14:textId="77777777" w:rsidR="00C52A9E" w:rsidRPr="00642A95" w:rsidRDefault="00C52A9E" w:rsidP="00031586">
            <w:pPr>
              <w:ind w:left="0" w:firstLine="0"/>
              <w:rPr>
                <w:rFonts w:eastAsia="Times New Roman" w:cs="Arial"/>
                <w:b/>
                <w:bCs/>
                <w:color w:val="1F497D"/>
                <w:sz w:val="16"/>
                <w:szCs w:val="16"/>
                <w:lang w:val="es-ES_tradnl" w:eastAsia="en-GB"/>
              </w:rPr>
            </w:pP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79393C70" w14:textId="77777777" w:rsidR="00C52A9E" w:rsidRPr="00642A95" w:rsidRDefault="00C52A9E" w:rsidP="00633DD5">
            <w:pPr>
              <w:ind w:left="0" w:firstLine="0"/>
              <w:jc w:val="right"/>
              <w:rPr>
                <w:rFonts w:eastAsia="Times New Roman" w:cs="Arial"/>
                <w:b/>
                <w:bCs/>
                <w:color w:val="002060"/>
                <w:sz w:val="16"/>
                <w:szCs w:val="16"/>
                <w:lang w:val="es-ES_tradnl" w:eastAsia="en-GB"/>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23D0950B" w14:textId="77777777" w:rsidR="00C52A9E" w:rsidRPr="00642A95" w:rsidRDefault="00C52A9E" w:rsidP="00F05E48">
            <w:pPr>
              <w:ind w:left="0" w:firstLine="0"/>
              <w:jc w:val="right"/>
              <w:rPr>
                <w:rFonts w:eastAsia="Times New Roman" w:cs="Arial"/>
                <w:b/>
                <w:bCs/>
                <w:color w:val="002060"/>
                <w:sz w:val="16"/>
                <w:szCs w:val="16"/>
                <w:lang w:val="es-ES_tradnl" w:eastAsia="en-GB"/>
              </w:rPr>
            </w:pP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13F28052" w14:textId="77777777" w:rsidR="00C52A9E" w:rsidRPr="00642A95" w:rsidRDefault="00C52A9E" w:rsidP="00F05E48">
            <w:pPr>
              <w:ind w:left="0" w:firstLine="0"/>
              <w:jc w:val="right"/>
              <w:rPr>
                <w:rFonts w:eastAsia="Times New Roman" w:cs="Arial"/>
                <w:b/>
                <w:bCs/>
                <w:color w:val="002060"/>
                <w:sz w:val="16"/>
                <w:szCs w:val="16"/>
                <w:lang w:val="es-ES_tradnl" w:eastAsia="en-GB"/>
              </w:rPr>
            </w:pP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59317B8A" w14:textId="77777777" w:rsidR="00C52A9E" w:rsidRPr="00642A95" w:rsidRDefault="00C52A9E" w:rsidP="00F05E48">
            <w:pPr>
              <w:ind w:left="0" w:firstLine="0"/>
              <w:jc w:val="right"/>
              <w:rPr>
                <w:rFonts w:eastAsia="Times New Roman" w:cs="Arial"/>
                <w:b/>
                <w:bCs/>
                <w:color w:val="000000"/>
                <w:sz w:val="16"/>
                <w:szCs w:val="16"/>
                <w:lang w:val="es-ES_tradnl" w:eastAsia="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5A5D4E59" w14:textId="77777777" w:rsidR="00C52A9E" w:rsidRPr="00642A95" w:rsidRDefault="00C52A9E" w:rsidP="00F05E48">
            <w:pPr>
              <w:ind w:left="0" w:firstLine="0"/>
              <w:jc w:val="right"/>
              <w:rPr>
                <w:rFonts w:eastAsia="Times New Roman" w:cs="Arial"/>
                <w:b/>
                <w:bCs/>
                <w:color w:val="1F497D"/>
                <w:sz w:val="16"/>
                <w:szCs w:val="16"/>
                <w:lang w:val="es-ES_tradnl" w:eastAsia="en-GB"/>
              </w:rPr>
            </w:pPr>
          </w:p>
        </w:tc>
      </w:tr>
      <w:tr w:rsidR="00C52A9E" w:rsidRPr="00642A95" w14:paraId="4236F35B" w14:textId="77777777" w:rsidTr="000E0AB1">
        <w:tc>
          <w:tcPr>
            <w:tcW w:w="337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121D025" w14:textId="21E51129" w:rsidR="00C52A9E" w:rsidRPr="00642A95" w:rsidRDefault="00C52A9E" w:rsidP="00031586">
            <w:pPr>
              <w:ind w:left="0" w:firstLine="0"/>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EXCEDENTE (DÉFICIT)</w:t>
            </w:r>
          </w:p>
        </w:tc>
        <w:tc>
          <w:tcPr>
            <w:tcW w:w="104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93B0FF4" w14:textId="77777777" w:rsidR="00C52A9E" w:rsidRPr="00642A95" w:rsidRDefault="00C52A9E" w:rsidP="00633DD5">
            <w:pPr>
              <w:ind w:left="0" w:firstLine="0"/>
              <w:jc w:val="right"/>
              <w:rPr>
                <w:rFonts w:eastAsia="Times New Roman" w:cs="Arial"/>
                <w:b/>
                <w:bCs/>
                <w:color w:val="002060"/>
                <w:sz w:val="16"/>
                <w:szCs w:val="16"/>
                <w:lang w:val="es-ES_tradnl" w:eastAsia="en-GB"/>
              </w:rPr>
            </w:pPr>
          </w:p>
        </w:tc>
        <w:tc>
          <w:tcPr>
            <w:tcW w:w="160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9DFEECA" w14:textId="77777777" w:rsidR="00C52A9E" w:rsidRPr="00642A95" w:rsidRDefault="00C52A9E" w:rsidP="00F05E48">
            <w:pPr>
              <w:ind w:left="0" w:firstLine="0"/>
              <w:jc w:val="right"/>
              <w:rPr>
                <w:rFonts w:eastAsia="Times New Roman" w:cs="Arial"/>
                <w:b/>
                <w:bCs/>
                <w:color w:val="002060"/>
                <w:sz w:val="16"/>
                <w:szCs w:val="16"/>
                <w:lang w:val="es-ES_tradnl" w:eastAsia="en-GB"/>
              </w:rPr>
            </w:pP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ED88B7B" w14:textId="77777777" w:rsidR="00C52A9E" w:rsidRPr="00642A95" w:rsidRDefault="00C52A9E" w:rsidP="00F05E48">
            <w:pPr>
              <w:ind w:left="0" w:firstLine="0"/>
              <w:jc w:val="right"/>
              <w:rPr>
                <w:rFonts w:eastAsia="Times New Roman" w:cs="Arial"/>
                <w:b/>
                <w:bCs/>
                <w:color w:val="002060"/>
                <w:sz w:val="16"/>
                <w:szCs w:val="16"/>
                <w:lang w:val="es-ES_tradnl" w:eastAsia="en-GB"/>
              </w:rPr>
            </w:pPr>
          </w:p>
        </w:tc>
        <w:tc>
          <w:tcPr>
            <w:tcW w:w="107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46BCE32" w14:textId="6BD011CE" w:rsidR="00C52A9E" w:rsidRPr="00642A95" w:rsidRDefault="00C52A9E" w:rsidP="00F05E48">
            <w:pPr>
              <w:ind w:left="0" w:firstLine="0"/>
              <w:jc w:val="right"/>
              <w:rPr>
                <w:rFonts w:eastAsia="Times New Roman" w:cs="Arial"/>
                <w:b/>
                <w:bCs/>
                <w:color w:val="000000"/>
                <w:sz w:val="16"/>
                <w:szCs w:val="16"/>
                <w:lang w:val="es-ES_tradnl" w:eastAsia="en-GB"/>
              </w:rPr>
            </w:pPr>
            <w:r w:rsidRPr="00642A95">
              <w:rPr>
                <w:rFonts w:eastAsia="Times New Roman" w:cs="Arial"/>
                <w:b/>
                <w:bCs/>
                <w:color w:val="000000"/>
                <w:sz w:val="16"/>
                <w:szCs w:val="16"/>
                <w:lang w:val="es-ES_tradnl" w:eastAsia="en-GB"/>
              </w:rPr>
              <w:t>531</w:t>
            </w:r>
          </w:p>
        </w:tc>
        <w:tc>
          <w:tcPr>
            <w:tcW w:w="96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6D205D8" w14:textId="284809B8" w:rsidR="00C52A9E" w:rsidRPr="00642A95" w:rsidRDefault="00C52A9E" w:rsidP="00F05E48">
            <w:pPr>
              <w:ind w:left="0" w:firstLine="0"/>
              <w:jc w:val="right"/>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825</w:t>
            </w:r>
          </w:p>
        </w:tc>
      </w:tr>
    </w:tbl>
    <w:p w14:paraId="64DC0C64" w14:textId="77777777" w:rsidR="00BF7BCA" w:rsidRPr="00642A95" w:rsidRDefault="00BF7BCA" w:rsidP="00A57A90">
      <w:pPr>
        <w:rPr>
          <w:b/>
          <w:lang w:val="es-ES_tradnl"/>
        </w:rPr>
      </w:pPr>
    </w:p>
    <w:p w14:paraId="68D43AA2" w14:textId="77777777" w:rsidR="00751B3E" w:rsidRPr="00642A95" w:rsidRDefault="00751B3E" w:rsidP="003439AE">
      <w:pPr>
        <w:pBdr>
          <w:right w:val="single" w:sz="4" w:space="1" w:color="auto"/>
        </w:pBdr>
        <w:rPr>
          <w:rFonts w:asciiTheme="minorHAnsi" w:eastAsia="Times New Roman" w:hAnsiTheme="minorHAnsi" w:cs="Arial"/>
          <w:b/>
          <w:bCs/>
          <w:sz w:val="24"/>
          <w:szCs w:val="24"/>
          <w:lang w:val="es-ES_tradnl" w:eastAsia="en-GB"/>
        </w:rPr>
      </w:pPr>
      <w:r w:rsidRPr="00642A95">
        <w:rPr>
          <w:rFonts w:asciiTheme="minorHAnsi" w:eastAsia="Times New Roman" w:hAnsiTheme="minorHAnsi" w:cs="Arial"/>
          <w:b/>
          <w:bCs/>
          <w:sz w:val="24"/>
          <w:szCs w:val="24"/>
          <w:lang w:val="es-ES_tradnl" w:eastAsia="en-GB"/>
        </w:rPr>
        <w:br w:type="page"/>
      </w:r>
    </w:p>
    <w:p w14:paraId="30DA3EAE" w14:textId="6AF9646B" w:rsidR="001458BE" w:rsidRPr="00642A95" w:rsidRDefault="001458BE" w:rsidP="004D203A">
      <w:pPr>
        <w:ind w:left="0" w:firstLine="0"/>
        <w:rPr>
          <w:rFonts w:ascii="Arial" w:eastAsia="Times New Roman" w:hAnsi="Arial" w:cs="Arial"/>
          <w:sz w:val="24"/>
          <w:szCs w:val="24"/>
          <w:lang w:val="es-ES_tradnl" w:eastAsia="en-GB"/>
        </w:rPr>
      </w:pPr>
      <w:r w:rsidRPr="00642A95">
        <w:rPr>
          <w:rFonts w:asciiTheme="minorHAnsi" w:eastAsia="Times New Roman" w:hAnsiTheme="minorHAnsi" w:cs="Arial"/>
          <w:b/>
          <w:bCs/>
          <w:sz w:val="24"/>
          <w:szCs w:val="24"/>
          <w:lang w:val="es-ES_tradnl" w:eastAsia="en-GB"/>
        </w:rPr>
        <w:lastRenderedPageBreak/>
        <w:t>An</w:t>
      </w:r>
      <w:r w:rsidR="001A0590" w:rsidRPr="00642A95">
        <w:rPr>
          <w:rFonts w:asciiTheme="minorHAnsi" w:eastAsia="Times New Roman" w:hAnsiTheme="minorHAnsi" w:cs="Arial"/>
          <w:b/>
          <w:bCs/>
          <w:sz w:val="24"/>
          <w:szCs w:val="24"/>
          <w:lang w:val="es-ES_tradnl" w:eastAsia="en-GB"/>
        </w:rPr>
        <w:t>exo</w:t>
      </w:r>
      <w:r w:rsidRPr="00642A95">
        <w:rPr>
          <w:rFonts w:asciiTheme="minorHAnsi" w:eastAsia="Times New Roman" w:hAnsiTheme="minorHAnsi" w:cs="Arial"/>
          <w:b/>
          <w:bCs/>
          <w:sz w:val="24"/>
          <w:szCs w:val="24"/>
          <w:lang w:val="es-ES_tradnl" w:eastAsia="en-GB"/>
        </w:rPr>
        <w:t xml:space="preserve"> 3</w:t>
      </w:r>
      <w:r w:rsidR="003667FF" w:rsidRPr="00642A95">
        <w:rPr>
          <w:rFonts w:asciiTheme="minorHAnsi" w:eastAsia="Times New Roman" w:hAnsiTheme="minorHAnsi" w:cs="Arial"/>
          <w:b/>
          <w:bCs/>
          <w:sz w:val="24"/>
          <w:szCs w:val="24"/>
          <w:lang w:val="es-ES_tradnl" w:eastAsia="en-GB"/>
        </w:rPr>
        <w:t xml:space="preserve">: </w:t>
      </w:r>
      <w:r w:rsidRPr="00642A95">
        <w:rPr>
          <w:rFonts w:asciiTheme="minorHAnsi" w:eastAsia="Times New Roman" w:hAnsiTheme="minorHAnsi" w:cs="Arial"/>
          <w:b/>
          <w:bCs/>
          <w:sz w:val="24"/>
          <w:szCs w:val="24"/>
          <w:lang w:val="es-ES_tradnl" w:eastAsia="en-GB"/>
        </w:rPr>
        <w:t>Pro</w:t>
      </w:r>
      <w:r w:rsidR="001A0590" w:rsidRPr="00642A95">
        <w:rPr>
          <w:rFonts w:asciiTheme="minorHAnsi" w:eastAsia="Times New Roman" w:hAnsiTheme="minorHAnsi" w:cs="Arial"/>
          <w:b/>
          <w:bCs/>
          <w:sz w:val="24"/>
          <w:szCs w:val="24"/>
          <w:lang w:val="es-ES_tradnl" w:eastAsia="en-GB"/>
        </w:rPr>
        <w:t xml:space="preserve">yectos financiados con fondos </w:t>
      </w:r>
      <w:r w:rsidR="00D46898" w:rsidRPr="00642A95">
        <w:rPr>
          <w:rFonts w:asciiTheme="minorHAnsi" w:eastAsia="Times New Roman" w:hAnsiTheme="minorHAnsi" w:cs="Arial"/>
          <w:b/>
          <w:bCs/>
          <w:sz w:val="24"/>
          <w:szCs w:val="24"/>
          <w:lang w:val="es-ES_tradnl" w:eastAsia="en-GB"/>
        </w:rPr>
        <w:t>de uso restringido</w:t>
      </w:r>
      <w:r w:rsidR="001A0590" w:rsidRPr="00642A95">
        <w:rPr>
          <w:rFonts w:asciiTheme="minorHAnsi" w:eastAsia="Times New Roman" w:hAnsiTheme="minorHAnsi" w:cs="Arial"/>
          <w:b/>
          <w:bCs/>
          <w:sz w:val="24"/>
          <w:szCs w:val="24"/>
          <w:lang w:val="es-ES_tradnl" w:eastAsia="en-GB"/>
        </w:rPr>
        <w:t>, 1 de enero de 2017 – 31 de diciembre de 2017</w:t>
      </w:r>
    </w:p>
    <w:p w14:paraId="3FA36D48" w14:textId="2A2A85B0" w:rsidR="00751B3E" w:rsidRPr="00642A95" w:rsidRDefault="001458BE" w:rsidP="004D203A">
      <w:pPr>
        <w:ind w:left="0" w:firstLine="0"/>
        <w:rPr>
          <w:rFonts w:asciiTheme="minorHAnsi" w:eastAsia="Times New Roman" w:hAnsiTheme="minorHAnsi" w:cs="Arial"/>
          <w:bCs/>
          <w:lang w:val="es-ES_tradnl" w:eastAsia="en-GB"/>
        </w:rPr>
      </w:pPr>
      <w:r w:rsidRPr="00642A95">
        <w:rPr>
          <w:rFonts w:asciiTheme="minorHAnsi" w:eastAsia="Times New Roman" w:hAnsiTheme="minorHAnsi" w:cs="Arial"/>
          <w:bCs/>
          <w:lang w:val="es-ES_tradnl" w:eastAsia="en-GB"/>
        </w:rPr>
        <w:t>(</w:t>
      </w:r>
      <w:r w:rsidR="00026294" w:rsidRPr="00642A95">
        <w:rPr>
          <w:rFonts w:asciiTheme="minorHAnsi" w:eastAsia="Times New Roman" w:hAnsiTheme="minorHAnsi" w:cs="Arial"/>
          <w:bCs/>
          <w:lang w:val="es-ES_tradnl" w:eastAsia="en-GB"/>
        </w:rPr>
        <w:t>en miles de francos suizos</w:t>
      </w:r>
      <w:r w:rsidRPr="00642A95">
        <w:rPr>
          <w:rFonts w:asciiTheme="minorHAnsi" w:eastAsia="Times New Roman" w:hAnsiTheme="minorHAnsi" w:cs="Arial"/>
          <w:bCs/>
          <w:lang w:val="es-ES_tradnl" w:eastAsia="en-GB"/>
        </w:rPr>
        <w:t>, inclu</w:t>
      </w:r>
      <w:r w:rsidR="0079734E" w:rsidRPr="00642A95">
        <w:rPr>
          <w:rFonts w:asciiTheme="minorHAnsi" w:eastAsia="Times New Roman" w:hAnsiTheme="minorHAnsi" w:cs="Arial"/>
          <w:bCs/>
          <w:lang w:val="es-ES_tradnl" w:eastAsia="en-GB"/>
        </w:rPr>
        <w:t xml:space="preserve">ye posibles </w:t>
      </w:r>
      <w:r w:rsidRPr="00642A95">
        <w:rPr>
          <w:rFonts w:asciiTheme="minorHAnsi" w:eastAsia="Times New Roman" w:hAnsiTheme="minorHAnsi" w:cs="Arial"/>
          <w:bCs/>
          <w:lang w:val="es-ES_tradnl" w:eastAsia="en-GB"/>
        </w:rPr>
        <w:t>d</w:t>
      </w:r>
      <w:r w:rsidR="0079734E" w:rsidRPr="00642A95">
        <w:rPr>
          <w:rFonts w:asciiTheme="minorHAnsi" w:eastAsia="Times New Roman" w:hAnsiTheme="minorHAnsi" w:cs="Arial"/>
          <w:bCs/>
          <w:lang w:val="es-ES_tradnl" w:eastAsia="en-GB"/>
        </w:rPr>
        <w:t>iferencias por redondeo</w:t>
      </w:r>
      <w:r w:rsidRPr="00642A95">
        <w:rPr>
          <w:rFonts w:asciiTheme="minorHAnsi" w:eastAsia="Times New Roman" w:hAnsiTheme="minorHAnsi" w:cs="Arial"/>
          <w:bCs/>
          <w:lang w:val="es-ES_tradnl" w:eastAsia="en-GB"/>
        </w:rPr>
        <w:t>s</w:t>
      </w:r>
      <w:r w:rsidR="00026294" w:rsidRPr="00642A95">
        <w:rPr>
          <w:rFonts w:asciiTheme="minorHAnsi" w:eastAsia="Times New Roman" w:hAnsiTheme="minorHAnsi" w:cs="Arial"/>
          <w:bCs/>
          <w:lang w:val="es-ES_tradnl" w:eastAsia="en-GB"/>
        </w:rPr>
        <w:t>)</w:t>
      </w:r>
    </w:p>
    <w:p w14:paraId="7BA43559" w14:textId="77777777" w:rsidR="001458BE" w:rsidRPr="00642A95" w:rsidRDefault="001458BE" w:rsidP="00A57A90">
      <w:pPr>
        <w:tabs>
          <w:tab w:val="left" w:pos="6507"/>
          <w:tab w:val="left" w:pos="8771"/>
        </w:tabs>
        <w:rPr>
          <w:rFonts w:ascii="Arial" w:eastAsia="Times New Roman" w:hAnsi="Arial" w:cs="Arial"/>
          <w:lang w:val="es-ES_tradnl" w:eastAsia="en-GB"/>
        </w:rPr>
      </w:pPr>
    </w:p>
    <w:tbl>
      <w:tblPr>
        <w:tblW w:w="9870" w:type="dxa"/>
        <w:tblInd w:w="-252" w:type="dxa"/>
        <w:tblLook w:val="04A0" w:firstRow="1" w:lastRow="0" w:firstColumn="1" w:lastColumn="0" w:noHBand="0" w:noVBand="1"/>
      </w:tblPr>
      <w:tblGrid>
        <w:gridCol w:w="900"/>
        <w:gridCol w:w="180"/>
        <w:gridCol w:w="1980"/>
        <w:gridCol w:w="360"/>
        <w:gridCol w:w="962"/>
        <w:gridCol w:w="238"/>
        <w:gridCol w:w="222"/>
        <w:gridCol w:w="912"/>
        <w:gridCol w:w="222"/>
        <w:gridCol w:w="16"/>
        <w:gridCol w:w="543"/>
        <w:gridCol w:w="591"/>
        <w:gridCol w:w="238"/>
        <w:gridCol w:w="305"/>
        <w:gridCol w:w="397"/>
        <w:gridCol w:w="432"/>
        <w:gridCol w:w="238"/>
        <w:gridCol w:w="464"/>
        <w:gridCol w:w="460"/>
        <w:gridCol w:w="210"/>
      </w:tblGrid>
      <w:tr w:rsidR="001A0590" w:rsidRPr="002B3646" w14:paraId="0BC08146" w14:textId="77777777" w:rsidTr="00520A09">
        <w:trPr>
          <w:tblHeader/>
        </w:trPr>
        <w:tc>
          <w:tcPr>
            <w:tcW w:w="1080" w:type="dxa"/>
            <w:gridSpan w:val="2"/>
            <w:tcBorders>
              <w:top w:val="single" w:sz="4" w:space="0" w:color="auto"/>
              <w:bottom w:val="single" w:sz="4" w:space="0" w:color="auto"/>
            </w:tcBorders>
            <w:shd w:val="clear" w:color="auto" w:fill="DBE5F1" w:themeFill="accent1" w:themeFillTint="33"/>
            <w:vAlign w:val="center"/>
            <w:hideMark/>
          </w:tcPr>
          <w:p w14:paraId="659FA17F" w14:textId="77777777" w:rsidR="001A0590" w:rsidRPr="00642A95" w:rsidRDefault="001A0590" w:rsidP="00A57A90">
            <w:pPr>
              <w:ind w:left="0" w:firstLine="0"/>
              <w:jc w:val="center"/>
              <w:rPr>
                <w:rFonts w:asciiTheme="minorHAnsi" w:eastAsia="Times New Roman" w:hAnsiTheme="minorHAnsi" w:cs="Arial"/>
                <w:sz w:val="16"/>
                <w:szCs w:val="16"/>
                <w:lang w:val="es-ES_tradnl" w:eastAsia="en-GB"/>
              </w:rPr>
            </w:pPr>
          </w:p>
        </w:tc>
        <w:tc>
          <w:tcPr>
            <w:tcW w:w="1980" w:type="dxa"/>
            <w:tcBorders>
              <w:top w:val="single" w:sz="4" w:space="0" w:color="auto"/>
              <w:bottom w:val="single" w:sz="4" w:space="0" w:color="auto"/>
            </w:tcBorders>
            <w:shd w:val="clear" w:color="auto" w:fill="DBE5F1" w:themeFill="accent1" w:themeFillTint="33"/>
            <w:vAlign w:val="center"/>
            <w:hideMark/>
          </w:tcPr>
          <w:p w14:paraId="3803833E" w14:textId="77777777" w:rsidR="001A0590" w:rsidRPr="00642A95" w:rsidRDefault="001A0590" w:rsidP="00A57A90">
            <w:pPr>
              <w:ind w:left="0" w:firstLine="0"/>
              <w:jc w:val="center"/>
              <w:rPr>
                <w:rFonts w:asciiTheme="minorHAnsi" w:eastAsia="Times New Roman" w:hAnsiTheme="minorHAnsi" w:cs="Arial"/>
                <w:b/>
                <w:bCs/>
                <w:sz w:val="16"/>
                <w:szCs w:val="16"/>
                <w:lang w:val="es-ES_tradnl" w:eastAsia="en-GB"/>
              </w:rPr>
            </w:pPr>
          </w:p>
        </w:tc>
        <w:tc>
          <w:tcPr>
            <w:tcW w:w="1322" w:type="dxa"/>
            <w:gridSpan w:val="2"/>
            <w:tcBorders>
              <w:top w:val="single" w:sz="4" w:space="0" w:color="auto"/>
              <w:bottom w:val="single" w:sz="4" w:space="0" w:color="auto"/>
            </w:tcBorders>
            <w:shd w:val="clear" w:color="auto" w:fill="DBE5F1" w:themeFill="accent1" w:themeFillTint="33"/>
            <w:vAlign w:val="center"/>
            <w:hideMark/>
          </w:tcPr>
          <w:p w14:paraId="79CEAFE5" w14:textId="4E5C65C1" w:rsidR="001A0590" w:rsidRPr="00642A95" w:rsidRDefault="001A0590" w:rsidP="00A57A90">
            <w:pPr>
              <w:ind w:left="0" w:firstLine="0"/>
              <w:jc w:val="center"/>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pacing w:val="-8"/>
                <w:sz w:val="16"/>
                <w:szCs w:val="16"/>
                <w:lang w:val="es-ES_tradnl" w:eastAsia="en-GB"/>
              </w:rPr>
              <w:t>Saldo (déficit) a 31 de diciembre de 2016</w:t>
            </w:r>
          </w:p>
        </w:tc>
        <w:tc>
          <w:tcPr>
            <w:tcW w:w="238" w:type="dxa"/>
            <w:tcBorders>
              <w:top w:val="single" w:sz="4" w:space="0" w:color="auto"/>
              <w:bottom w:val="single" w:sz="4" w:space="0" w:color="auto"/>
            </w:tcBorders>
            <w:shd w:val="clear" w:color="auto" w:fill="DBE5F1" w:themeFill="accent1" w:themeFillTint="33"/>
            <w:vAlign w:val="center"/>
            <w:hideMark/>
          </w:tcPr>
          <w:p w14:paraId="093EE43F" w14:textId="77777777" w:rsidR="001A0590" w:rsidRPr="00642A95" w:rsidRDefault="001A0590" w:rsidP="00A57A90">
            <w:pPr>
              <w:ind w:left="0" w:firstLine="0"/>
              <w:jc w:val="center"/>
              <w:rPr>
                <w:rFonts w:asciiTheme="minorHAnsi" w:eastAsia="Times New Roman" w:hAnsiTheme="minorHAnsi"/>
                <w:sz w:val="16"/>
                <w:szCs w:val="16"/>
                <w:lang w:val="es-ES_tradnl" w:eastAsia="en-GB"/>
              </w:rPr>
            </w:pPr>
          </w:p>
        </w:tc>
        <w:tc>
          <w:tcPr>
            <w:tcW w:w="1134" w:type="dxa"/>
            <w:gridSpan w:val="2"/>
            <w:tcBorders>
              <w:top w:val="single" w:sz="4" w:space="0" w:color="auto"/>
              <w:bottom w:val="single" w:sz="4" w:space="0" w:color="auto"/>
            </w:tcBorders>
            <w:shd w:val="clear" w:color="auto" w:fill="DBE5F1" w:themeFill="accent1" w:themeFillTint="33"/>
            <w:vAlign w:val="center"/>
            <w:hideMark/>
          </w:tcPr>
          <w:p w14:paraId="4CC708B2" w14:textId="46F72672" w:rsidR="001A0590" w:rsidRPr="00642A95" w:rsidRDefault="001A0590" w:rsidP="00A57A90">
            <w:pPr>
              <w:ind w:left="0" w:firstLine="0"/>
              <w:jc w:val="center"/>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pacing w:val="-8"/>
                <w:sz w:val="16"/>
                <w:szCs w:val="16"/>
                <w:lang w:val="es-ES_tradnl" w:eastAsia="en-GB"/>
              </w:rPr>
              <w:t>Ingresos durante 2017</w:t>
            </w:r>
          </w:p>
        </w:tc>
        <w:tc>
          <w:tcPr>
            <w:tcW w:w="238" w:type="dxa"/>
            <w:gridSpan w:val="2"/>
            <w:tcBorders>
              <w:top w:val="single" w:sz="4" w:space="0" w:color="auto"/>
              <w:bottom w:val="single" w:sz="4" w:space="0" w:color="auto"/>
            </w:tcBorders>
            <w:shd w:val="clear" w:color="auto" w:fill="DBE5F1" w:themeFill="accent1" w:themeFillTint="33"/>
            <w:vAlign w:val="center"/>
            <w:hideMark/>
          </w:tcPr>
          <w:p w14:paraId="0AA57D44" w14:textId="77777777" w:rsidR="001A0590" w:rsidRPr="00642A95" w:rsidRDefault="001A0590" w:rsidP="00A57A90">
            <w:pPr>
              <w:ind w:left="0" w:firstLine="0"/>
              <w:jc w:val="center"/>
              <w:rPr>
                <w:rFonts w:asciiTheme="minorHAnsi" w:eastAsia="Times New Roman" w:hAnsiTheme="minorHAnsi"/>
                <w:sz w:val="16"/>
                <w:szCs w:val="16"/>
                <w:lang w:val="es-ES_tradnl" w:eastAsia="en-GB"/>
              </w:rPr>
            </w:pPr>
          </w:p>
        </w:tc>
        <w:tc>
          <w:tcPr>
            <w:tcW w:w="1134" w:type="dxa"/>
            <w:gridSpan w:val="2"/>
            <w:tcBorders>
              <w:top w:val="single" w:sz="4" w:space="0" w:color="auto"/>
              <w:bottom w:val="single" w:sz="4" w:space="0" w:color="auto"/>
            </w:tcBorders>
            <w:shd w:val="clear" w:color="auto" w:fill="DBE5F1" w:themeFill="accent1" w:themeFillTint="33"/>
            <w:vAlign w:val="center"/>
            <w:hideMark/>
          </w:tcPr>
          <w:p w14:paraId="277BA42C" w14:textId="0F9C7D24" w:rsidR="001A0590" w:rsidRPr="00642A95" w:rsidRDefault="001A0590" w:rsidP="001A0590">
            <w:pPr>
              <w:ind w:left="0" w:firstLine="0"/>
              <w:jc w:val="center"/>
              <w:rPr>
                <w:rFonts w:asciiTheme="minorHAnsi" w:eastAsia="Times New Roman" w:hAnsiTheme="minorHAnsi" w:cs="Arial"/>
                <w:b/>
                <w:bCs/>
                <w:spacing w:val="-8"/>
                <w:sz w:val="16"/>
                <w:szCs w:val="16"/>
                <w:lang w:val="es-ES_tradnl" w:eastAsia="en-GB"/>
              </w:rPr>
            </w:pPr>
            <w:r w:rsidRPr="00642A95">
              <w:rPr>
                <w:rFonts w:asciiTheme="minorHAnsi" w:eastAsia="Times New Roman" w:hAnsiTheme="minorHAnsi" w:cs="Arial"/>
                <w:b/>
                <w:bCs/>
                <w:spacing w:val="-8"/>
                <w:sz w:val="16"/>
                <w:szCs w:val="16"/>
                <w:lang w:val="es-ES_tradnl" w:eastAsia="en-GB"/>
              </w:rPr>
              <w:t>Gastos durante</w:t>
            </w:r>
          </w:p>
          <w:p w14:paraId="09C36310" w14:textId="7270D6EB" w:rsidR="001A0590" w:rsidRPr="00642A95" w:rsidRDefault="001A0590" w:rsidP="00A57A90">
            <w:pPr>
              <w:ind w:left="0" w:firstLine="0"/>
              <w:jc w:val="center"/>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pacing w:val="-8"/>
                <w:sz w:val="16"/>
                <w:szCs w:val="16"/>
                <w:lang w:val="es-ES_tradnl" w:eastAsia="en-GB"/>
              </w:rPr>
              <w:t xml:space="preserve"> 2017</w:t>
            </w:r>
          </w:p>
        </w:tc>
        <w:tc>
          <w:tcPr>
            <w:tcW w:w="238" w:type="dxa"/>
            <w:tcBorders>
              <w:top w:val="single" w:sz="4" w:space="0" w:color="auto"/>
              <w:bottom w:val="single" w:sz="4" w:space="0" w:color="auto"/>
            </w:tcBorders>
            <w:shd w:val="clear" w:color="auto" w:fill="DBE5F1" w:themeFill="accent1" w:themeFillTint="33"/>
            <w:vAlign w:val="center"/>
            <w:hideMark/>
          </w:tcPr>
          <w:p w14:paraId="27BC099F" w14:textId="77777777" w:rsidR="001A0590" w:rsidRPr="00642A95" w:rsidRDefault="001A0590" w:rsidP="00A57A90">
            <w:pPr>
              <w:ind w:left="0" w:firstLine="0"/>
              <w:jc w:val="center"/>
              <w:rPr>
                <w:rFonts w:asciiTheme="minorHAnsi" w:eastAsia="Times New Roman" w:hAnsiTheme="minorHAnsi"/>
                <w:sz w:val="16"/>
                <w:szCs w:val="16"/>
                <w:lang w:val="es-ES_tradnl" w:eastAsia="en-GB"/>
              </w:rPr>
            </w:pPr>
          </w:p>
        </w:tc>
        <w:tc>
          <w:tcPr>
            <w:tcW w:w="1134" w:type="dxa"/>
            <w:gridSpan w:val="3"/>
            <w:tcBorders>
              <w:top w:val="single" w:sz="4" w:space="0" w:color="auto"/>
              <w:bottom w:val="single" w:sz="4" w:space="0" w:color="auto"/>
            </w:tcBorders>
            <w:shd w:val="clear" w:color="auto" w:fill="DBE5F1" w:themeFill="accent1" w:themeFillTint="33"/>
            <w:vAlign w:val="center"/>
            <w:hideMark/>
          </w:tcPr>
          <w:p w14:paraId="73C9E410" w14:textId="009C7366" w:rsidR="001A0590" w:rsidRPr="00642A95" w:rsidRDefault="001A0590" w:rsidP="00A57A90">
            <w:pPr>
              <w:ind w:left="0" w:firstLine="0"/>
              <w:jc w:val="center"/>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pacing w:val="-8"/>
                <w:sz w:val="16"/>
                <w:szCs w:val="16"/>
                <w:lang w:val="es-ES_tradnl" w:eastAsia="en-GB"/>
              </w:rPr>
              <w:t xml:space="preserve">Transferencias proyectos y cargos transversales </w:t>
            </w:r>
          </w:p>
        </w:tc>
        <w:tc>
          <w:tcPr>
            <w:tcW w:w="238" w:type="dxa"/>
            <w:tcBorders>
              <w:top w:val="single" w:sz="4" w:space="0" w:color="auto"/>
              <w:bottom w:val="single" w:sz="4" w:space="0" w:color="auto"/>
            </w:tcBorders>
            <w:shd w:val="clear" w:color="auto" w:fill="DBE5F1" w:themeFill="accent1" w:themeFillTint="33"/>
            <w:vAlign w:val="center"/>
            <w:hideMark/>
          </w:tcPr>
          <w:p w14:paraId="233F28B5" w14:textId="77777777" w:rsidR="001A0590" w:rsidRPr="00642A95" w:rsidRDefault="001A0590" w:rsidP="00A57A90">
            <w:pPr>
              <w:ind w:left="0" w:firstLine="0"/>
              <w:jc w:val="center"/>
              <w:rPr>
                <w:rFonts w:asciiTheme="minorHAnsi" w:eastAsia="Times New Roman" w:hAnsiTheme="minorHAnsi"/>
                <w:sz w:val="16"/>
                <w:szCs w:val="16"/>
                <w:lang w:val="es-ES_tradnl" w:eastAsia="en-GB"/>
              </w:rPr>
            </w:pPr>
          </w:p>
        </w:tc>
        <w:tc>
          <w:tcPr>
            <w:tcW w:w="1134" w:type="dxa"/>
            <w:gridSpan w:val="3"/>
            <w:tcBorders>
              <w:top w:val="single" w:sz="4" w:space="0" w:color="auto"/>
              <w:bottom w:val="single" w:sz="4" w:space="0" w:color="auto"/>
            </w:tcBorders>
            <w:shd w:val="clear" w:color="auto" w:fill="DBE5F1" w:themeFill="accent1" w:themeFillTint="33"/>
            <w:vAlign w:val="center"/>
            <w:hideMark/>
          </w:tcPr>
          <w:p w14:paraId="49097B00" w14:textId="72398A41" w:rsidR="001A0590" w:rsidRPr="00642A95" w:rsidRDefault="001A0590" w:rsidP="00A57A90">
            <w:pPr>
              <w:ind w:left="0" w:firstLine="0"/>
              <w:jc w:val="center"/>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pacing w:val="-8"/>
                <w:sz w:val="16"/>
                <w:szCs w:val="16"/>
                <w:lang w:val="es-ES_tradnl" w:eastAsia="en-GB"/>
              </w:rPr>
              <w:t>Saldo (déficit) a 31 de diciembre de 2017</w:t>
            </w:r>
          </w:p>
        </w:tc>
      </w:tr>
      <w:tr w:rsidR="001A0590" w:rsidRPr="00642A95" w14:paraId="5B960D95" w14:textId="77777777" w:rsidTr="00520A09">
        <w:trPr>
          <w:tblHeader/>
        </w:trPr>
        <w:tc>
          <w:tcPr>
            <w:tcW w:w="1080" w:type="dxa"/>
            <w:gridSpan w:val="2"/>
            <w:tcBorders>
              <w:top w:val="single" w:sz="4" w:space="0" w:color="auto"/>
            </w:tcBorders>
            <w:shd w:val="clear" w:color="auto" w:fill="FFFFFF" w:themeFill="background1"/>
            <w:noWrap/>
            <w:vAlign w:val="bottom"/>
            <w:hideMark/>
          </w:tcPr>
          <w:p w14:paraId="732C1ED6" w14:textId="77777777" w:rsidR="001A0590" w:rsidRPr="00642A95" w:rsidRDefault="001A0590" w:rsidP="00A57A90">
            <w:pPr>
              <w:ind w:left="0" w:firstLine="0"/>
              <w:rPr>
                <w:rFonts w:asciiTheme="minorHAnsi" w:eastAsia="Times New Roman" w:hAnsiTheme="minorHAnsi" w:cs="Arial"/>
                <w:color w:val="FF0000"/>
                <w:sz w:val="16"/>
                <w:szCs w:val="16"/>
                <w:lang w:val="es-ES_tradnl" w:eastAsia="en-GB"/>
              </w:rPr>
            </w:pPr>
          </w:p>
        </w:tc>
        <w:tc>
          <w:tcPr>
            <w:tcW w:w="1980" w:type="dxa"/>
            <w:tcBorders>
              <w:top w:val="single" w:sz="4" w:space="0" w:color="auto"/>
            </w:tcBorders>
            <w:shd w:val="clear" w:color="auto" w:fill="FFFFFF" w:themeFill="background1"/>
            <w:noWrap/>
            <w:vAlign w:val="bottom"/>
            <w:hideMark/>
          </w:tcPr>
          <w:p w14:paraId="7EA7F1B9" w14:textId="77777777" w:rsidR="001A0590" w:rsidRPr="00642A95" w:rsidRDefault="001A0590" w:rsidP="00A57A90">
            <w:pPr>
              <w:ind w:left="0" w:firstLine="0"/>
              <w:rPr>
                <w:rFonts w:asciiTheme="minorHAnsi" w:eastAsia="Times New Roman" w:hAnsiTheme="minorHAnsi" w:cs="Arial"/>
                <w:b/>
                <w:bCs/>
                <w:sz w:val="16"/>
                <w:szCs w:val="16"/>
                <w:lang w:val="es-ES_tradnl" w:eastAsia="en-GB"/>
              </w:rPr>
            </w:pPr>
          </w:p>
        </w:tc>
        <w:tc>
          <w:tcPr>
            <w:tcW w:w="1322" w:type="dxa"/>
            <w:gridSpan w:val="2"/>
            <w:tcBorders>
              <w:top w:val="single" w:sz="4" w:space="0" w:color="auto"/>
            </w:tcBorders>
            <w:shd w:val="clear" w:color="auto" w:fill="FFFFFF" w:themeFill="background1"/>
            <w:noWrap/>
            <w:vAlign w:val="bottom"/>
            <w:hideMark/>
          </w:tcPr>
          <w:p w14:paraId="0BF13B53" w14:textId="77777777" w:rsidR="001A0590" w:rsidRPr="00642A95" w:rsidRDefault="001A0590" w:rsidP="00A57A90">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c>
          <w:tcPr>
            <w:tcW w:w="238" w:type="dxa"/>
            <w:tcBorders>
              <w:top w:val="single" w:sz="4" w:space="0" w:color="auto"/>
            </w:tcBorders>
            <w:shd w:val="clear" w:color="auto" w:fill="FFFFFF" w:themeFill="background1"/>
            <w:noWrap/>
            <w:vAlign w:val="bottom"/>
            <w:hideMark/>
          </w:tcPr>
          <w:p w14:paraId="407D8F08"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2"/>
            <w:tcBorders>
              <w:top w:val="single" w:sz="4" w:space="0" w:color="auto"/>
            </w:tcBorders>
            <w:shd w:val="clear" w:color="auto" w:fill="FFFFFF" w:themeFill="background1"/>
            <w:noWrap/>
            <w:vAlign w:val="bottom"/>
            <w:hideMark/>
          </w:tcPr>
          <w:p w14:paraId="2BE5025F" w14:textId="77777777" w:rsidR="001A0590" w:rsidRPr="00642A95" w:rsidRDefault="001A0590" w:rsidP="00A57A90">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c>
          <w:tcPr>
            <w:tcW w:w="238" w:type="dxa"/>
            <w:gridSpan w:val="2"/>
            <w:tcBorders>
              <w:top w:val="single" w:sz="4" w:space="0" w:color="auto"/>
            </w:tcBorders>
            <w:shd w:val="clear" w:color="auto" w:fill="FFFFFF" w:themeFill="background1"/>
            <w:noWrap/>
            <w:vAlign w:val="bottom"/>
            <w:hideMark/>
          </w:tcPr>
          <w:p w14:paraId="0B98AF89" w14:textId="77777777" w:rsidR="001A0590" w:rsidRPr="00642A95" w:rsidRDefault="001A0590" w:rsidP="00A57A90">
            <w:pPr>
              <w:ind w:left="0" w:firstLine="0"/>
              <w:rPr>
                <w:rFonts w:asciiTheme="minorHAnsi" w:eastAsia="Times New Roman" w:hAnsiTheme="minorHAnsi"/>
                <w:sz w:val="16"/>
                <w:szCs w:val="16"/>
                <w:lang w:val="es-ES_tradnl" w:eastAsia="en-GB"/>
              </w:rPr>
            </w:pPr>
          </w:p>
        </w:tc>
        <w:tc>
          <w:tcPr>
            <w:tcW w:w="1134" w:type="dxa"/>
            <w:gridSpan w:val="2"/>
            <w:tcBorders>
              <w:top w:val="single" w:sz="4" w:space="0" w:color="auto"/>
            </w:tcBorders>
            <w:shd w:val="clear" w:color="auto" w:fill="FFFFFF" w:themeFill="background1"/>
            <w:noWrap/>
            <w:vAlign w:val="bottom"/>
            <w:hideMark/>
          </w:tcPr>
          <w:p w14:paraId="7B92D702" w14:textId="77777777" w:rsidR="001A0590" w:rsidRPr="00642A95" w:rsidRDefault="001A0590" w:rsidP="00A57A90">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c>
          <w:tcPr>
            <w:tcW w:w="238" w:type="dxa"/>
            <w:tcBorders>
              <w:top w:val="single" w:sz="4" w:space="0" w:color="auto"/>
            </w:tcBorders>
            <w:shd w:val="clear" w:color="auto" w:fill="FFFFFF" w:themeFill="background1"/>
            <w:noWrap/>
            <w:vAlign w:val="bottom"/>
            <w:hideMark/>
          </w:tcPr>
          <w:p w14:paraId="4B4F696D" w14:textId="77777777" w:rsidR="001A0590" w:rsidRPr="00642A95" w:rsidRDefault="001A0590" w:rsidP="00A57A90">
            <w:pPr>
              <w:ind w:left="0" w:firstLine="0"/>
              <w:rPr>
                <w:rFonts w:asciiTheme="minorHAnsi" w:eastAsia="Times New Roman" w:hAnsiTheme="minorHAnsi"/>
                <w:sz w:val="16"/>
                <w:szCs w:val="16"/>
                <w:lang w:val="es-ES_tradnl" w:eastAsia="en-GB"/>
              </w:rPr>
            </w:pPr>
          </w:p>
        </w:tc>
        <w:tc>
          <w:tcPr>
            <w:tcW w:w="1134" w:type="dxa"/>
            <w:gridSpan w:val="3"/>
            <w:tcBorders>
              <w:top w:val="single" w:sz="4" w:space="0" w:color="auto"/>
            </w:tcBorders>
            <w:shd w:val="clear" w:color="auto" w:fill="FFFFFF" w:themeFill="background1"/>
            <w:noWrap/>
            <w:vAlign w:val="bottom"/>
            <w:hideMark/>
          </w:tcPr>
          <w:p w14:paraId="408C649F" w14:textId="77777777" w:rsidR="001A0590" w:rsidRPr="00642A95" w:rsidRDefault="001A0590" w:rsidP="00A57A90">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c>
          <w:tcPr>
            <w:tcW w:w="238" w:type="dxa"/>
            <w:tcBorders>
              <w:top w:val="single" w:sz="4" w:space="0" w:color="auto"/>
            </w:tcBorders>
            <w:shd w:val="clear" w:color="auto" w:fill="FFFFFF" w:themeFill="background1"/>
            <w:noWrap/>
            <w:vAlign w:val="bottom"/>
            <w:hideMark/>
          </w:tcPr>
          <w:p w14:paraId="64FD026C" w14:textId="77777777" w:rsidR="001A0590" w:rsidRPr="00642A95" w:rsidRDefault="001A0590" w:rsidP="00A57A90">
            <w:pPr>
              <w:ind w:left="0" w:firstLine="0"/>
              <w:rPr>
                <w:rFonts w:asciiTheme="minorHAnsi" w:eastAsia="Times New Roman" w:hAnsiTheme="minorHAnsi"/>
                <w:sz w:val="16"/>
                <w:szCs w:val="16"/>
                <w:lang w:val="es-ES_tradnl" w:eastAsia="en-GB"/>
              </w:rPr>
            </w:pPr>
          </w:p>
        </w:tc>
        <w:tc>
          <w:tcPr>
            <w:tcW w:w="1134" w:type="dxa"/>
            <w:gridSpan w:val="3"/>
            <w:tcBorders>
              <w:top w:val="single" w:sz="4" w:space="0" w:color="auto"/>
            </w:tcBorders>
            <w:shd w:val="clear" w:color="auto" w:fill="FFFFFF" w:themeFill="background1"/>
            <w:noWrap/>
            <w:vAlign w:val="bottom"/>
            <w:hideMark/>
          </w:tcPr>
          <w:p w14:paraId="5952E131" w14:textId="77777777" w:rsidR="001A0590" w:rsidRPr="00642A95" w:rsidRDefault="001A0590" w:rsidP="00A57A90">
            <w:pPr>
              <w:ind w:left="0" w:firstLine="0"/>
              <w:jc w:val="center"/>
              <w:rPr>
                <w:rFonts w:asciiTheme="minorHAnsi" w:eastAsia="Times New Roman" w:hAnsiTheme="minorHAnsi"/>
                <w:sz w:val="16"/>
                <w:szCs w:val="16"/>
                <w:lang w:val="es-ES_tradnl" w:eastAsia="en-GB"/>
              </w:rPr>
            </w:pPr>
            <w:r w:rsidRPr="00642A95">
              <w:rPr>
                <w:rFonts w:asciiTheme="minorHAnsi" w:eastAsia="Times New Roman" w:hAnsiTheme="minorHAnsi"/>
                <w:sz w:val="16"/>
                <w:szCs w:val="16"/>
                <w:lang w:val="es-ES_tradnl" w:eastAsia="en-GB"/>
              </w:rPr>
              <w:t>(DR)/CR</w:t>
            </w:r>
          </w:p>
        </w:tc>
      </w:tr>
      <w:tr w:rsidR="001A0590" w:rsidRPr="00642A95" w14:paraId="707F4701" w14:textId="77777777" w:rsidTr="004D203A">
        <w:trPr>
          <w:gridAfter w:val="1"/>
          <w:wAfter w:w="210" w:type="dxa"/>
        </w:trPr>
        <w:tc>
          <w:tcPr>
            <w:tcW w:w="3060" w:type="dxa"/>
            <w:gridSpan w:val="3"/>
            <w:shd w:val="clear" w:color="auto" w:fill="auto"/>
            <w:noWrap/>
            <w:vAlign w:val="bottom"/>
            <w:hideMark/>
          </w:tcPr>
          <w:p w14:paraId="269405D7" w14:textId="77777777" w:rsidR="001A0590" w:rsidRPr="00642A95" w:rsidRDefault="001A0590" w:rsidP="00A57A90">
            <w:pPr>
              <w:ind w:left="0" w:firstLine="0"/>
              <w:rPr>
                <w:rFonts w:asciiTheme="minorHAnsi" w:eastAsia="Times New Roman" w:hAnsiTheme="minorHAnsi" w:cs="Arial"/>
                <w:b/>
                <w:bCs/>
                <w:sz w:val="16"/>
                <w:szCs w:val="16"/>
                <w:u w:val="single"/>
                <w:lang w:val="es-ES_tradnl" w:eastAsia="en-GB"/>
              </w:rPr>
            </w:pPr>
          </w:p>
        </w:tc>
        <w:tc>
          <w:tcPr>
            <w:tcW w:w="1322" w:type="dxa"/>
            <w:gridSpan w:val="2"/>
            <w:shd w:val="clear" w:color="auto" w:fill="auto"/>
            <w:noWrap/>
            <w:vAlign w:val="bottom"/>
            <w:hideMark/>
          </w:tcPr>
          <w:p w14:paraId="17B0D47C"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460" w:type="dxa"/>
            <w:gridSpan w:val="2"/>
            <w:shd w:val="clear" w:color="auto" w:fill="auto"/>
            <w:noWrap/>
            <w:vAlign w:val="bottom"/>
            <w:hideMark/>
          </w:tcPr>
          <w:p w14:paraId="75D4688B"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2"/>
            <w:shd w:val="clear" w:color="auto" w:fill="auto"/>
            <w:noWrap/>
            <w:vAlign w:val="bottom"/>
            <w:hideMark/>
          </w:tcPr>
          <w:p w14:paraId="70BB91FB"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559" w:type="dxa"/>
            <w:gridSpan w:val="2"/>
            <w:shd w:val="clear" w:color="auto" w:fill="auto"/>
            <w:noWrap/>
            <w:vAlign w:val="bottom"/>
            <w:hideMark/>
          </w:tcPr>
          <w:p w14:paraId="66DC4331"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3"/>
            <w:shd w:val="clear" w:color="auto" w:fill="auto"/>
            <w:noWrap/>
            <w:vAlign w:val="bottom"/>
            <w:hideMark/>
          </w:tcPr>
          <w:p w14:paraId="2B0A9621"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397" w:type="dxa"/>
            <w:shd w:val="clear" w:color="auto" w:fill="auto"/>
            <w:noWrap/>
            <w:vAlign w:val="bottom"/>
            <w:hideMark/>
          </w:tcPr>
          <w:p w14:paraId="502E35F8"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3"/>
            <w:shd w:val="clear" w:color="auto" w:fill="auto"/>
            <w:noWrap/>
            <w:vAlign w:val="bottom"/>
            <w:hideMark/>
          </w:tcPr>
          <w:p w14:paraId="17D95DF6"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460" w:type="dxa"/>
            <w:shd w:val="clear" w:color="auto" w:fill="auto"/>
            <w:noWrap/>
            <w:vAlign w:val="bottom"/>
            <w:hideMark/>
          </w:tcPr>
          <w:p w14:paraId="08F66B4E"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r>
      <w:tr w:rsidR="001A0590" w:rsidRPr="00642A95" w14:paraId="191EC888" w14:textId="77777777" w:rsidTr="004D203A">
        <w:tc>
          <w:tcPr>
            <w:tcW w:w="3060" w:type="dxa"/>
            <w:gridSpan w:val="3"/>
            <w:shd w:val="clear" w:color="auto" w:fill="auto"/>
            <w:noWrap/>
          </w:tcPr>
          <w:p w14:paraId="5DD3EFFE"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shd w:val="clear" w:color="auto" w:fill="auto"/>
            <w:noWrap/>
            <w:vAlign w:val="bottom"/>
          </w:tcPr>
          <w:p w14:paraId="26AABC37"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vAlign w:val="bottom"/>
          </w:tcPr>
          <w:p w14:paraId="7F0354C1"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2"/>
            <w:shd w:val="clear" w:color="auto" w:fill="auto"/>
            <w:noWrap/>
            <w:vAlign w:val="bottom"/>
          </w:tcPr>
          <w:p w14:paraId="3DD77AF5"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c>
          <w:tcPr>
            <w:tcW w:w="238" w:type="dxa"/>
            <w:gridSpan w:val="2"/>
            <w:shd w:val="clear" w:color="auto" w:fill="auto"/>
            <w:noWrap/>
            <w:vAlign w:val="bottom"/>
          </w:tcPr>
          <w:p w14:paraId="0E94D2D0"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2"/>
            <w:shd w:val="clear" w:color="auto" w:fill="auto"/>
            <w:noWrap/>
            <w:vAlign w:val="bottom"/>
          </w:tcPr>
          <w:p w14:paraId="7E6825D0"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vAlign w:val="bottom"/>
          </w:tcPr>
          <w:p w14:paraId="7C7F9BDD"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3"/>
            <w:shd w:val="clear" w:color="auto" w:fill="auto"/>
            <w:noWrap/>
            <w:vAlign w:val="bottom"/>
          </w:tcPr>
          <w:p w14:paraId="468B5E80"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vAlign w:val="bottom"/>
          </w:tcPr>
          <w:p w14:paraId="6BB54005"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3"/>
            <w:shd w:val="clear" w:color="auto" w:fill="auto"/>
            <w:noWrap/>
            <w:vAlign w:val="bottom"/>
          </w:tcPr>
          <w:p w14:paraId="2365F2C2"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r>
      <w:tr w:rsidR="001A0590" w:rsidRPr="00642A95" w14:paraId="10DABC93" w14:textId="77777777" w:rsidTr="004D203A">
        <w:tc>
          <w:tcPr>
            <w:tcW w:w="3060" w:type="dxa"/>
            <w:gridSpan w:val="3"/>
            <w:shd w:val="clear" w:color="auto" w:fill="auto"/>
            <w:noWrap/>
          </w:tcPr>
          <w:p w14:paraId="4CFFCAE5" w14:textId="739D663A" w:rsidR="001A0590" w:rsidRPr="00642A95" w:rsidRDefault="0079734E" w:rsidP="0012722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u w:val="single"/>
                <w:lang w:val="es-ES_tradnl" w:eastAsia="en-GB"/>
              </w:rPr>
              <w:t>Cooperación Internacional</w:t>
            </w:r>
          </w:p>
        </w:tc>
        <w:tc>
          <w:tcPr>
            <w:tcW w:w="1322" w:type="dxa"/>
            <w:gridSpan w:val="2"/>
            <w:shd w:val="clear" w:color="auto" w:fill="auto"/>
            <w:noWrap/>
            <w:vAlign w:val="bottom"/>
          </w:tcPr>
          <w:p w14:paraId="0C178398"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vAlign w:val="bottom"/>
          </w:tcPr>
          <w:p w14:paraId="7D200DDF"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2"/>
            <w:shd w:val="clear" w:color="auto" w:fill="auto"/>
            <w:noWrap/>
            <w:vAlign w:val="bottom"/>
          </w:tcPr>
          <w:p w14:paraId="51C111EE"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c>
          <w:tcPr>
            <w:tcW w:w="238" w:type="dxa"/>
            <w:gridSpan w:val="2"/>
            <w:shd w:val="clear" w:color="auto" w:fill="auto"/>
            <w:noWrap/>
            <w:vAlign w:val="bottom"/>
          </w:tcPr>
          <w:p w14:paraId="76D9C348"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2"/>
            <w:shd w:val="clear" w:color="auto" w:fill="auto"/>
            <w:noWrap/>
            <w:vAlign w:val="bottom"/>
          </w:tcPr>
          <w:p w14:paraId="1B25899C"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vAlign w:val="bottom"/>
          </w:tcPr>
          <w:p w14:paraId="0A1CE13E"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3"/>
            <w:shd w:val="clear" w:color="auto" w:fill="auto"/>
            <w:noWrap/>
            <w:vAlign w:val="bottom"/>
          </w:tcPr>
          <w:p w14:paraId="10F9CA83"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vAlign w:val="bottom"/>
          </w:tcPr>
          <w:p w14:paraId="59DAC5E6" w14:textId="77777777" w:rsidR="001A0590" w:rsidRPr="00642A95" w:rsidRDefault="001A0590" w:rsidP="00A57A90">
            <w:pPr>
              <w:ind w:left="0" w:firstLine="0"/>
              <w:rPr>
                <w:rFonts w:asciiTheme="minorHAnsi" w:eastAsia="Times New Roman" w:hAnsiTheme="minorHAnsi" w:cs="Arial"/>
                <w:sz w:val="16"/>
                <w:szCs w:val="16"/>
                <w:lang w:val="es-ES_tradnl" w:eastAsia="en-GB"/>
              </w:rPr>
            </w:pPr>
          </w:p>
        </w:tc>
        <w:tc>
          <w:tcPr>
            <w:tcW w:w="1134" w:type="dxa"/>
            <w:gridSpan w:val="3"/>
            <w:shd w:val="clear" w:color="auto" w:fill="auto"/>
            <w:noWrap/>
            <w:vAlign w:val="bottom"/>
          </w:tcPr>
          <w:p w14:paraId="38E6FF3E"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r>
      <w:tr w:rsidR="001A0590" w:rsidRPr="00642A95" w14:paraId="09AA216F" w14:textId="77777777" w:rsidTr="004D203A">
        <w:tc>
          <w:tcPr>
            <w:tcW w:w="900" w:type="dxa"/>
            <w:shd w:val="clear" w:color="auto" w:fill="auto"/>
            <w:noWrap/>
          </w:tcPr>
          <w:p w14:paraId="32811F15"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R100159</w:t>
            </w:r>
          </w:p>
        </w:tc>
        <w:tc>
          <w:tcPr>
            <w:tcW w:w="2160" w:type="dxa"/>
            <w:gridSpan w:val="2"/>
            <w:shd w:val="clear" w:color="auto" w:fill="auto"/>
            <w:noWrap/>
          </w:tcPr>
          <w:p w14:paraId="1E922DA4"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SGF-2009</w:t>
            </w:r>
          </w:p>
        </w:tc>
        <w:tc>
          <w:tcPr>
            <w:tcW w:w="1322" w:type="dxa"/>
            <w:gridSpan w:val="2"/>
            <w:shd w:val="clear" w:color="auto" w:fill="auto"/>
            <w:noWrap/>
          </w:tcPr>
          <w:p w14:paraId="68EDAB3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60</w:t>
            </w:r>
          </w:p>
        </w:tc>
        <w:tc>
          <w:tcPr>
            <w:tcW w:w="238" w:type="dxa"/>
            <w:shd w:val="clear" w:color="auto" w:fill="auto"/>
            <w:noWrap/>
          </w:tcPr>
          <w:p w14:paraId="00CE577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06FF2F9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tcPr>
          <w:p w14:paraId="06D0FA1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1A17019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tcPr>
          <w:p w14:paraId="7FA5972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0EA55ED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tcPr>
          <w:p w14:paraId="79345D4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68EA902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60</w:t>
            </w:r>
          </w:p>
        </w:tc>
      </w:tr>
      <w:tr w:rsidR="001A0590" w:rsidRPr="00642A95" w14:paraId="04A41C0A" w14:textId="77777777" w:rsidTr="004D203A">
        <w:tc>
          <w:tcPr>
            <w:tcW w:w="900" w:type="dxa"/>
            <w:shd w:val="clear" w:color="auto" w:fill="auto"/>
            <w:noWrap/>
            <w:hideMark/>
          </w:tcPr>
          <w:p w14:paraId="5ED1684E"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R100160</w:t>
            </w:r>
          </w:p>
        </w:tc>
        <w:tc>
          <w:tcPr>
            <w:tcW w:w="2160" w:type="dxa"/>
            <w:gridSpan w:val="2"/>
            <w:shd w:val="clear" w:color="auto" w:fill="auto"/>
            <w:noWrap/>
            <w:hideMark/>
          </w:tcPr>
          <w:p w14:paraId="229B4F0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SGF 2010</w:t>
            </w:r>
          </w:p>
        </w:tc>
        <w:tc>
          <w:tcPr>
            <w:tcW w:w="1322" w:type="dxa"/>
            <w:gridSpan w:val="2"/>
            <w:shd w:val="clear" w:color="auto" w:fill="auto"/>
            <w:noWrap/>
            <w:hideMark/>
          </w:tcPr>
          <w:p w14:paraId="3B339F7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53</w:t>
            </w:r>
          </w:p>
        </w:tc>
        <w:tc>
          <w:tcPr>
            <w:tcW w:w="238" w:type="dxa"/>
            <w:shd w:val="clear" w:color="auto" w:fill="auto"/>
            <w:noWrap/>
            <w:hideMark/>
          </w:tcPr>
          <w:p w14:paraId="4678EBC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7FAD5F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5CEF2AF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E4F1A9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1BBC182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9F76F5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476B73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95FA0A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53</w:t>
            </w:r>
          </w:p>
        </w:tc>
      </w:tr>
      <w:tr w:rsidR="001A0590" w:rsidRPr="00642A95" w14:paraId="3FFBE46D" w14:textId="77777777" w:rsidTr="004D203A">
        <w:tc>
          <w:tcPr>
            <w:tcW w:w="900" w:type="dxa"/>
            <w:shd w:val="clear" w:color="auto" w:fill="auto"/>
            <w:noWrap/>
            <w:hideMark/>
          </w:tcPr>
          <w:p w14:paraId="26D4638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R100161</w:t>
            </w:r>
          </w:p>
        </w:tc>
        <w:tc>
          <w:tcPr>
            <w:tcW w:w="2160" w:type="dxa"/>
            <w:gridSpan w:val="2"/>
            <w:shd w:val="clear" w:color="auto" w:fill="auto"/>
            <w:noWrap/>
            <w:hideMark/>
          </w:tcPr>
          <w:p w14:paraId="3CFB1F3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SGF-2011</w:t>
            </w:r>
          </w:p>
        </w:tc>
        <w:tc>
          <w:tcPr>
            <w:tcW w:w="1322" w:type="dxa"/>
            <w:gridSpan w:val="2"/>
            <w:shd w:val="clear" w:color="auto" w:fill="auto"/>
            <w:noWrap/>
            <w:hideMark/>
          </w:tcPr>
          <w:p w14:paraId="08E94D6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23</w:t>
            </w:r>
          </w:p>
        </w:tc>
        <w:tc>
          <w:tcPr>
            <w:tcW w:w="238" w:type="dxa"/>
            <w:shd w:val="clear" w:color="auto" w:fill="auto"/>
            <w:noWrap/>
            <w:hideMark/>
          </w:tcPr>
          <w:p w14:paraId="794B731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E8BDB5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3669FD8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B311AD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5DF4CF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297CB8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467342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647EA7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23</w:t>
            </w:r>
          </w:p>
        </w:tc>
      </w:tr>
      <w:tr w:rsidR="001A0590" w:rsidRPr="00642A95" w14:paraId="5E0E14B6" w14:textId="77777777" w:rsidTr="004D203A">
        <w:tc>
          <w:tcPr>
            <w:tcW w:w="900" w:type="dxa"/>
            <w:shd w:val="clear" w:color="auto" w:fill="auto"/>
            <w:noWrap/>
            <w:hideMark/>
          </w:tcPr>
          <w:p w14:paraId="3D76FEC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R100163</w:t>
            </w:r>
          </w:p>
        </w:tc>
        <w:tc>
          <w:tcPr>
            <w:tcW w:w="2160" w:type="dxa"/>
            <w:gridSpan w:val="2"/>
            <w:shd w:val="clear" w:color="auto" w:fill="auto"/>
            <w:noWrap/>
            <w:hideMark/>
          </w:tcPr>
          <w:p w14:paraId="19197961"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SGF-2013</w:t>
            </w:r>
          </w:p>
        </w:tc>
        <w:tc>
          <w:tcPr>
            <w:tcW w:w="1322" w:type="dxa"/>
            <w:gridSpan w:val="2"/>
            <w:shd w:val="clear" w:color="auto" w:fill="auto"/>
            <w:noWrap/>
            <w:hideMark/>
          </w:tcPr>
          <w:p w14:paraId="01524A9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shd w:val="clear" w:color="auto" w:fill="auto"/>
            <w:noWrap/>
            <w:hideMark/>
          </w:tcPr>
          <w:p w14:paraId="4D04603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BEC044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686C3AF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B1EA0D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8" w:type="dxa"/>
            <w:shd w:val="clear" w:color="auto" w:fill="auto"/>
            <w:noWrap/>
            <w:hideMark/>
          </w:tcPr>
          <w:p w14:paraId="010C6DA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4D6B56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BFAB45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BE57D8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r>
      <w:tr w:rsidR="001A0590" w:rsidRPr="00642A95" w14:paraId="1E490690" w14:textId="77777777" w:rsidTr="004D203A">
        <w:tc>
          <w:tcPr>
            <w:tcW w:w="900" w:type="dxa"/>
            <w:shd w:val="clear" w:color="auto" w:fill="auto"/>
            <w:noWrap/>
            <w:hideMark/>
          </w:tcPr>
          <w:p w14:paraId="5D3D7470"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R100266</w:t>
            </w:r>
          </w:p>
        </w:tc>
        <w:tc>
          <w:tcPr>
            <w:tcW w:w="2160" w:type="dxa"/>
            <w:gridSpan w:val="2"/>
            <w:shd w:val="clear" w:color="auto" w:fill="auto"/>
            <w:noWrap/>
            <w:hideMark/>
          </w:tcPr>
          <w:p w14:paraId="19A8E33A"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SGA-2016</w:t>
            </w:r>
          </w:p>
        </w:tc>
        <w:tc>
          <w:tcPr>
            <w:tcW w:w="1322" w:type="dxa"/>
            <w:gridSpan w:val="2"/>
            <w:shd w:val="clear" w:color="auto" w:fill="auto"/>
            <w:noWrap/>
            <w:hideMark/>
          </w:tcPr>
          <w:p w14:paraId="7F21E92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52</w:t>
            </w:r>
          </w:p>
        </w:tc>
        <w:tc>
          <w:tcPr>
            <w:tcW w:w="238" w:type="dxa"/>
            <w:shd w:val="clear" w:color="auto" w:fill="auto"/>
            <w:noWrap/>
            <w:hideMark/>
          </w:tcPr>
          <w:p w14:paraId="52FB83F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60391E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2200EA3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826FD2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8" w:type="dxa"/>
            <w:shd w:val="clear" w:color="auto" w:fill="auto"/>
            <w:noWrap/>
            <w:hideMark/>
          </w:tcPr>
          <w:p w14:paraId="2ACA969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8FFD50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w:t>
            </w:r>
          </w:p>
        </w:tc>
        <w:tc>
          <w:tcPr>
            <w:tcW w:w="238" w:type="dxa"/>
            <w:shd w:val="clear" w:color="auto" w:fill="auto"/>
            <w:noWrap/>
            <w:hideMark/>
          </w:tcPr>
          <w:p w14:paraId="499C53E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D4B56A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49</w:t>
            </w:r>
          </w:p>
        </w:tc>
      </w:tr>
      <w:tr w:rsidR="001A0590" w:rsidRPr="00642A95" w14:paraId="402797B0" w14:textId="77777777" w:rsidTr="004D203A">
        <w:tc>
          <w:tcPr>
            <w:tcW w:w="900" w:type="dxa"/>
            <w:shd w:val="clear" w:color="auto" w:fill="auto"/>
            <w:noWrap/>
            <w:hideMark/>
          </w:tcPr>
          <w:p w14:paraId="728D8260"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R100350</w:t>
            </w:r>
          </w:p>
        </w:tc>
        <w:tc>
          <w:tcPr>
            <w:tcW w:w="2160" w:type="dxa"/>
            <w:gridSpan w:val="2"/>
            <w:shd w:val="clear" w:color="auto" w:fill="auto"/>
            <w:noWrap/>
            <w:hideMark/>
          </w:tcPr>
          <w:p w14:paraId="39CF8254"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WFF-Exchange</w:t>
            </w:r>
          </w:p>
        </w:tc>
        <w:tc>
          <w:tcPr>
            <w:tcW w:w="1322" w:type="dxa"/>
            <w:gridSpan w:val="2"/>
            <w:shd w:val="clear" w:color="auto" w:fill="auto"/>
            <w:noWrap/>
            <w:hideMark/>
          </w:tcPr>
          <w:p w14:paraId="68C7A84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8" w:type="dxa"/>
            <w:shd w:val="clear" w:color="auto" w:fill="auto"/>
            <w:noWrap/>
            <w:hideMark/>
          </w:tcPr>
          <w:p w14:paraId="4E8EBA5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48FE86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gridSpan w:val="2"/>
            <w:shd w:val="clear" w:color="auto" w:fill="auto"/>
            <w:noWrap/>
            <w:hideMark/>
          </w:tcPr>
          <w:p w14:paraId="2FD2E1B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82971A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c>
          <w:tcPr>
            <w:tcW w:w="238" w:type="dxa"/>
            <w:shd w:val="clear" w:color="auto" w:fill="auto"/>
            <w:noWrap/>
            <w:hideMark/>
          </w:tcPr>
          <w:p w14:paraId="78FA2DD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0BE96C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w:t>
            </w:r>
          </w:p>
        </w:tc>
        <w:tc>
          <w:tcPr>
            <w:tcW w:w="238" w:type="dxa"/>
            <w:shd w:val="clear" w:color="auto" w:fill="auto"/>
            <w:noWrap/>
            <w:hideMark/>
          </w:tcPr>
          <w:p w14:paraId="1AAC521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FD66D2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27B090AC" w14:textId="77777777" w:rsidTr="004D203A">
        <w:tc>
          <w:tcPr>
            <w:tcW w:w="900" w:type="dxa"/>
            <w:shd w:val="clear" w:color="auto" w:fill="auto"/>
            <w:noWrap/>
            <w:hideMark/>
          </w:tcPr>
          <w:p w14:paraId="49F31F31"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R100356</w:t>
            </w:r>
          </w:p>
        </w:tc>
        <w:tc>
          <w:tcPr>
            <w:tcW w:w="2160" w:type="dxa"/>
            <w:gridSpan w:val="2"/>
            <w:shd w:val="clear" w:color="auto" w:fill="auto"/>
            <w:noWrap/>
            <w:hideMark/>
          </w:tcPr>
          <w:p w14:paraId="0F0075FE"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WFF-2006</w:t>
            </w:r>
          </w:p>
        </w:tc>
        <w:tc>
          <w:tcPr>
            <w:tcW w:w="1322" w:type="dxa"/>
            <w:gridSpan w:val="2"/>
            <w:shd w:val="clear" w:color="auto" w:fill="auto"/>
            <w:noWrap/>
            <w:hideMark/>
          </w:tcPr>
          <w:p w14:paraId="1FBB46E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shd w:val="clear" w:color="auto" w:fill="auto"/>
            <w:noWrap/>
            <w:hideMark/>
          </w:tcPr>
          <w:p w14:paraId="6E9CA7A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AD9467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4C70A96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91ED4E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EDA02D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CAB23E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shd w:val="clear" w:color="auto" w:fill="auto"/>
            <w:noWrap/>
            <w:hideMark/>
          </w:tcPr>
          <w:p w14:paraId="6C8C56A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EE58F1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4B2D8958" w14:textId="77777777" w:rsidTr="004D203A">
        <w:tc>
          <w:tcPr>
            <w:tcW w:w="900" w:type="dxa"/>
            <w:shd w:val="clear" w:color="auto" w:fill="auto"/>
            <w:noWrap/>
            <w:hideMark/>
          </w:tcPr>
          <w:p w14:paraId="3BAAEC5A"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R100362</w:t>
            </w:r>
          </w:p>
        </w:tc>
        <w:tc>
          <w:tcPr>
            <w:tcW w:w="2160" w:type="dxa"/>
            <w:gridSpan w:val="2"/>
            <w:shd w:val="clear" w:color="auto" w:fill="auto"/>
            <w:noWrap/>
            <w:hideMark/>
          </w:tcPr>
          <w:p w14:paraId="273A18AE"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WFF-2012</w:t>
            </w:r>
          </w:p>
        </w:tc>
        <w:tc>
          <w:tcPr>
            <w:tcW w:w="1322" w:type="dxa"/>
            <w:gridSpan w:val="2"/>
            <w:shd w:val="clear" w:color="auto" w:fill="auto"/>
            <w:noWrap/>
            <w:hideMark/>
          </w:tcPr>
          <w:p w14:paraId="7AD198D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105</w:t>
            </w:r>
          </w:p>
        </w:tc>
        <w:tc>
          <w:tcPr>
            <w:tcW w:w="238" w:type="dxa"/>
            <w:shd w:val="clear" w:color="auto" w:fill="auto"/>
            <w:noWrap/>
            <w:hideMark/>
          </w:tcPr>
          <w:p w14:paraId="55E12A7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A2750F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gridSpan w:val="2"/>
            <w:shd w:val="clear" w:color="auto" w:fill="auto"/>
            <w:noWrap/>
            <w:hideMark/>
          </w:tcPr>
          <w:p w14:paraId="115A6BA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4E1920E" w14:textId="09A0B86F"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r w:rsidR="008D77CB" w:rsidRPr="00642A95">
              <w:rPr>
                <w:rFonts w:asciiTheme="minorHAnsi" w:eastAsia="Times New Roman" w:hAnsiTheme="minorHAnsi" w:cs="Arial"/>
                <w:sz w:val="16"/>
                <w:szCs w:val="16"/>
                <w:lang w:val="es-ES_tradnl" w:eastAsia="en-GB"/>
              </w:rPr>
              <w:t>8</w:t>
            </w: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CAD047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49234B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(33)</w:t>
            </w:r>
          </w:p>
        </w:tc>
        <w:tc>
          <w:tcPr>
            <w:tcW w:w="238" w:type="dxa"/>
            <w:shd w:val="clear" w:color="auto" w:fill="auto"/>
            <w:noWrap/>
            <w:hideMark/>
          </w:tcPr>
          <w:p w14:paraId="37FCE2F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B9CD89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35</w:t>
            </w:r>
          </w:p>
        </w:tc>
      </w:tr>
      <w:tr w:rsidR="001A0590" w:rsidRPr="00642A95" w14:paraId="6B77B3A6" w14:textId="77777777" w:rsidTr="004D203A">
        <w:tc>
          <w:tcPr>
            <w:tcW w:w="900" w:type="dxa"/>
            <w:shd w:val="clear" w:color="auto" w:fill="auto"/>
            <w:noWrap/>
            <w:hideMark/>
          </w:tcPr>
          <w:p w14:paraId="2CFADE3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R100363</w:t>
            </w:r>
          </w:p>
        </w:tc>
        <w:tc>
          <w:tcPr>
            <w:tcW w:w="2160" w:type="dxa"/>
            <w:gridSpan w:val="2"/>
            <w:shd w:val="clear" w:color="auto" w:fill="auto"/>
            <w:noWrap/>
            <w:hideMark/>
          </w:tcPr>
          <w:p w14:paraId="2F2CD23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WFF-2013</w:t>
            </w:r>
          </w:p>
        </w:tc>
        <w:tc>
          <w:tcPr>
            <w:tcW w:w="1322" w:type="dxa"/>
            <w:gridSpan w:val="2"/>
            <w:shd w:val="clear" w:color="auto" w:fill="auto"/>
            <w:noWrap/>
            <w:hideMark/>
          </w:tcPr>
          <w:p w14:paraId="6589F5E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(17)</w:t>
            </w:r>
          </w:p>
        </w:tc>
        <w:tc>
          <w:tcPr>
            <w:tcW w:w="238" w:type="dxa"/>
            <w:shd w:val="clear" w:color="auto" w:fill="auto"/>
            <w:noWrap/>
            <w:hideMark/>
          </w:tcPr>
          <w:p w14:paraId="78AA876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119BCB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1369457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899EA2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w:t>
            </w:r>
          </w:p>
        </w:tc>
        <w:tc>
          <w:tcPr>
            <w:tcW w:w="238" w:type="dxa"/>
            <w:shd w:val="clear" w:color="auto" w:fill="auto"/>
            <w:noWrap/>
            <w:hideMark/>
          </w:tcPr>
          <w:p w14:paraId="53B8956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B49B72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25</w:t>
            </w:r>
          </w:p>
        </w:tc>
        <w:tc>
          <w:tcPr>
            <w:tcW w:w="238" w:type="dxa"/>
            <w:shd w:val="clear" w:color="auto" w:fill="auto"/>
            <w:noWrap/>
            <w:hideMark/>
          </w:tcPr>
          <w:p w14:paraId="0604990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9707CF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39F177C5" w14:textId="77777777" w:rsidTr="004D203A">
        <w:tc>
          <w:tcPr>
            <w:tcW w:w="900" w:type="dxa"/>
            <w:shd w:val="clear" w:color="auto" w:fill="auto"/>
            <w:noWrap/>
            <w:hideMark/>
          </w:tcPr>
          <w:p w14:paraId="6A33DAE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R100364</w:t>
            </w:r>
          </w:p>
        </w:tc>
        <w:tc>
          <w:tcPr>
            <w:tcW w:w="2160" w:type="dxa"/>
            <w:gridSpan w:val="2"/>
            <w:shd w:val="clear" w:color="auto" w:fill="auto"/>
            <w:noWrap/>
            <w:hideMark/>
          </w:tcPr>
          <w:p w14:paraId="62624DB3"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WFF-2014</w:t>
            </w:r>
          </w:p>
        </w:tc>
        <w:tc>
          <w:tcPr>
            <w:tcW w:w="1322" w:type="dxa"/>
            <w:gridSpan w:val="2"/>
            <w:shd w:val="clear" w:color="auto" w:fill="auto"/>
            <w:noWrap/>
            <w:hideMark/>
          </w:tcPr>
          <w:p w14:paraId="704BAE2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97</w:t>
            </w:r>
          </w:p>
        </w:tc>
        <w:tc>
          <w:tcPr>
            <w:tcW w:w="238" w:type="dxa"/>
            <w:shd w:val="clear" w:color="auto" w:fill="auto"/>
            <w:noWrap/>
            <w:hideMark/>
          </w:tcPr>
          <w:p w14:paraId="226618F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1D8981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gridSpan w:val="2"/>
            <w:shd w:val="clear" w:color="auto" w:fill="auto"/>
            <w:noWrap/>
            <w:hideMark/>
          </w:tcPr>
          <w:p w14:paraId="2D508F5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696D6CB" w14:textId="72691845" w:rsidR="001A0590" w:rsidRPr="00642A95" w:rsidRDefault="001A0590" w:rsidP="008D77CB">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w:t>
            </w:r>
            <w:r w:rsidR="008D77CB" w:rsidRPr="00642A95">
              <w:rPr>
                <w:rFonts w:asciiTheme="minorHAnsi" w:eastAsia="Times New Roman" w:hAnsiTheme="minorHAnsi" w:cs="Arial"/>
                <w:sz w:val="16"/>
                <w:szCs w:val="16"/>
                <w:lang w:val="es-ES_tradnl" w:eastAsia="en-GB"/>
              </w:rPr>
              <w:t>8</w:t>
            </w: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3BADE5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2F0C37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98687F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91BC8C0" w14:textId="3C923D92" w:rsidR="001A0590" w:rsidRPr="00642A95" w:rsidRDefault="008D77CB"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49</w:t>
            </w:r>
          </w:p>
        </w:tc>
      </w:tr>
      <w:tr w:rsidR="001A0590" w:rsidRPr="00642A95" w14:paraId="2F6E07F7" w14:textId="77777777" w:rsidTr="004D203A">
        <w:tc>
          <w:tcPr>
            <w:tcW w:w="900" w:type="dxa"/>
            <w:shd w:val="clear" w:color="auto" w:fill="auto"/>
            <w:noWrap/>
            <w:hideMark/>
          </w:tcPr>
          <w:p w14:paraId="7F8C8A84"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R100365</w:t>
            </w:r>
          </w:p>
        </w:tc>
        <w:tc>
          <w:tcPr>
            <w:tcW w:w="2160" w:type="dxa"/>
            <w:gridSpan w:val="2"/>
            <w:shd w:val="clear" w:color="auto" w:fill="auto"/>
            <w:noWrap/>
            <w:hideMark/>
          </w:tcPr>
          <w:p w14:paraId="4DAAF4DF" w14:textId="0106AFEA" w:rsidR="001A0590" w:rsidRPr="00642A95" w:rsidRDefault="008D77CB"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WFF-2015 - 2017</w:t>
            </w:r>
          </w:p>
        </w:tc>
        <w:tc>
          <w:tcPr>
            <w:tcW w:w="1322" w:type="dxa"/>
            <w:gridSpan w:val="2"/>
            <w:shd w:val="clear" w:color="auto" w:fill="auto"/>
            <w:noWrap/>
            <w:hideMark/>
          </w:tcPr>
          <w:p w14:paraId="3280DFDC" w14:textId="6C4C62CB" w:rsidR="001A0590" w:rsidRPr="00642A95" w:rsidRDefault="008D77CB"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160</w:t>
            </w:r>
          </w:p>
        </w:tc>
        <w:tc>
          <w:tcPr>
            <w:tcW w:w="238" w:type="dxa"/>
            <w:shd w:val="clear" w:color="auto" w:fill="auto"/>
            <w:noWrap/>
            <w:hideMark/>
          </w:tcPr>
          <w:p w14:paraId="1518D46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498AF2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41</w:t>
            </w:r>
          </w:p>
        </w:tc>
        <w:tc>
          <w:tcPr>
            <w:tcW w:w="238" w:type="dxa"/>
            <w:gridSpan w:val="2"/>
            <w:shd w:val="clear" w:color="auto" w:fill="auto"/>
            <w:noWrap/>
            <w:hideMark/>
          </w:tcPr>
          <w:p w14:paraId="20847F8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61D2A6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7F0420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722D30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E057E9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3D64DA8" w14:textId="25D03118" w:rsidR="001A0590" w:rsidRPr="00642A95" w:rsidRDefault="008D77CB"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201</w:t>
            </w:r>
          </w:p>
        </w:tc>
      </w:tr>
      <w:tr w:rsidR="001A0590" w:rsidRPr="00642A95" w14:paraId="63E1319B" w14:textId="77777777" w:rsidTr="004D203A">
        <w:tc>
          <w:tcPr>
            <w:tcW w:w="900" w:type="dxa"/>
            <w:shd w:val="clear" w:color="auto" w:fill="auto"/>
            <w:noWrap/>
            <w:hideMark/>
          </w:tcPr>
          <w:p w14:paraId="2B3451B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R100407</w:t>
            </w:r>
          </w:p>
        </w:tc>
        <w:tc>
          <w:tcPr>
            <w:tcW w:w="2160" w:type="dxa"/>
            <w:gridSpan w:val="2"/>
            <w:shd w:val="clear" w:color="auto" w:fill="auto"/>
            <w:noWrap/>
            <w:hideMark/>
          </w:tcPr>
          <w:p w14:paraId="112FC22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Central Asia (Norway)</w:t>
            </w:r>
          </w:p>
        </w:tc>
        <w:tc>
          <w:tcPr>
            <w:tcW w:w="1322" w:type="dxa"/>
            <w:gridSpan w:val="2"/>
            <w:shd w:val="clear" w:color="auto" w:fill="auto"/>
            <w:noWrap/>
            <w:hideMark/>
          </w:tcPr>
          <w:p w14:paraId="703848D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8" w:type="dxa"/>
            <w:shd w:val="clear" w:color="auto" w:fill="auto"/>
            <w:noWrap/>
            <w:hideMark/>
          </w:tcPr>
          <w:p w14:paraId="3A4FC89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1CFD46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gridSpan w:val="2"/>
            <w:shd w:val="clear" w:color="auto" w:fill="auto"/>
            <w:noWrap/>
            <w:hideMark/>
          </w:tcPr>
          <w:p w14:paraId="3D15259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F4F594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shd w:val="clear" w:color="auto" w:fill="auto"/>
            <w:noWrap/>
            <w:hideMark/>
          </w:tcPr>
          <w:p w14:paraId="52211A0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AF0C74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219B9D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FFC7A0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r>
      <w:tr w:rsidR="001A0590" w:rsidRPr="00642A95" w14:paraId="37BBC06A" w14:textId="77777777" w:rsidTr="00F55684">
        <w:tc>
          <w:tcPr>
            <w:tcW w:w="900" w:type="dxa"/>
            <w:shd w:val="clear" w:color="auto" w:fill="auto"/>
            <w:noWrap/>
            <w:hideMark/>
          </w:tcPr>
          <w:p w14:paraId="5138FED2"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R100408</w:t>
            </w:r>
          </w:p>
        </w:tc>
        <w:tc>
          <w:tcPr>
            <w:tcW w:w="2520" w:type="dxa"/>
            <w:gridSpan w:val="3"/>
            <w:shd w:val="clear" w:color="auto" w:fill="auto"/>
            <w:noWrap/>
            <w:hideMark/>
          </w:tcPr>
          <w:p w14:paraId="12948D44" w14:textId="77777777" w:rsidR="001A0590" w:rsidRPr="002B3646" w:rsidRDefault="001A0590" w:rsidP="004D203A">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Nagao Wetland Fund (NEF Japan)</w:t>
            </w:r>
          </w:p>
        </w:tc>
        <w:tc>
          <w:tcPr>
            <w:tcW w:w="962" w:type="dxa"/>
            <w:shd w:val="clear" w:color="auto" w:fill="auto"/>
            <w:noWrap/>
            <w:hideMark/>
          </w:tcPr>
          <w:p w14:paraId="67FC2E6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91</w:t>
            </w:r>
          </w:p>
        </w:tc>
        <w:tc>
          <w:tcPr>
            <w:tcW w:w="238" w:type="dxa"/>
            <w:shd w:val="clear" w:color="auto" w:fill="auto"/>
            <w:noWrap/>
            <w:hideMark/>
          </w:tcPr>
          <w:p w14:paraId="508D61A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AE78ED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87</w:t>
            </w:r>
          </w:p>
        </w:tc>
        <w:tc>
          <w:tcPr>
            <w:tcW w:w="238" w:type="dxa"/>
            <w:gridSpan w:val="2"/>
            <w:shd w:val="clear" w:color="auto" w:fill="auto"/>
            <w:noWrap/>
            <w:hideMark/>
          </w:tcPr>
          <w:p w14:paraId="005FCC2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627221E" w14:textId="53C80CD6" w:rsidR="001A0590" w:rsidRPr="00642A95" w:rsidRDefault="008D77CB"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(66</w:t>
            </w:r>
            <w:r w:rsidR="001A0590"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5654DD1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0B1F3A7" w14:textId="14FE7161" w:rsidR="001A0590" w:rsidRPr="00642A95" w:rsidRDefault="008D77CB" w:rsidP="008D77CB">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w:t>
            </w:r>
          </w:p>
        </w:tc>
        <w:tc>
          <w:tcPr>
            <w:tcW w:w="238" w:type="dxa"/>
            <w:shd w:val="clear" w:color="auto" w:fill="auto"/>
            <w:noWrap/>
            <w:hideMark/>
          </w:tcPr>
          <w:p w14:paraId="15DD07A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B7BCEDC" w14:textId="227F2AC9" w:rsidR="001A0590" w:rsidRPr="00642A95" w:rsidRDefault="008D77CB"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104</w:t>
            </w:r>
          </w:p>
        </w:tc>
      </w:tr>
      <w:tr w:rsidR="001A0590" w:rsidRPr="00642A95" w14:paraId="6D4D259B" w14:textId="77777777" w:rsidTr="004D203A">
        <w:tc>
          <w:tcPr>
            <w:tcW w:w="900" w:type="dxa"/>
            <w:shd w:val="clear" w:color="auto" w:fill="auto"/>
            <w:noWrap/>
            <w:hideMark/>
          </w:tcPr>
          <w:p w14:paraId="38D16AF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R100809</w:t>
            </w:r>
          </w:p>
        </w:tc>
        <w:tc>
          <w:tcPr>
            <w:tcW w:w="2160" w:type="dxa"/>
            <w:gridSpan w:val="2"/>
            <w:shd w:val="clear" w:color="auto" w:fill="auto"/>
            <w:noWrap/>
            <w:hideMark/>
          </w:tcPr>
          <w:p w14:paraId="55015202"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Ecole de l'eau</w:t>
            </w:r>
          </w:p>
        </w:tc>
        <w:tc>
          <w:tcPr>
            <w:tcW w:w="1322" w:type="dxa"/>
            <w:gridSpan w:val="2"/>
            <w:shd w:val="clear" w:color="auto" w:fill="auto"/>
            <w:noWrap/>
            <w:hideMark/>
          </w:tcPr>
          <w:p w14:paraId="2EB3ED1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21</w:t>
            </w:r>
          </w:p>
        </w:tc>
        <w:tc>
          <w:tcPr>
            <w:tcW w:w="238" w:type="dxa"/>
            <w:shd w:val="clear" w:color="auto" w:fill="auto"/>
            <w:noWrap/>
            <w:hideMark/>
          </w:tcPr>
          <w:p w14:paraId="479C824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A3F74C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4F6ECD1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8BF591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0FCA218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875CF4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A9E95D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0E71CE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21</w:t>
            </w:r>
          </w:p>
        </w:tc>
      </w:tr>
      <w:tr w:rsidR="001A0590" w:rsidRPr="00642A95" w14:paraId="0142CBBF" w14:textId="77777777" w:rsidTr="004D203A">
        <w:tc>
          <w:tcPr>
            <w:tcW w:w="900" w:type="dxa"/>
            <w:shd w:val="clear" w:color="auto" w:fill="auto"/>
            <w:noWrap/>
            <w:hideMark/>
          </w:tcPr>
          <w:p w14:paraId="43A89B0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R100814</w:t>
            </w:r>
          </w:p>
        </w:tc>
        <w:tc>
          <w:tcPr>
            <w:tcW w:w="2160" w:type="dxa"/>
            <w:gridSpan w:val="2"/>
            <w:shd w:val="clear" w:color="auto" w:fill="auto"/>
            <w:noWrap/>
            <w:hideMark/>
          </w:tcPr>
          <w:p w14:paraId="36502ECA"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2014</w:t>
            </w:r>
          </w:p>
        </w:tc>
        <w:tc>
          <w:tcPr>
            <w:tcW w:w="1322" w:type="dxa"/>
            <w:gridSpan w:val="2"/>
            <w:shd w:val="clear" w:color="auto" w:fill="auto"/>
            <w:noWrap/>
            <w:hideMark/>
          </w:tcPr>
          <w:p w14:paraId="3D1FCDA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238" w:type="dxa"/>
            <w:shd w:val="clear" w:color="auto" w:fill="auto"/>
            <w:noWrap/>
            <w:hideMark/>
          </w:tcPr>
          <w:p w14:paraId="08216A7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4FD44A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0340493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44658F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shd w:val="clear" w:color="auto" w:fill="auto"/>
            <w:noWrap/>
            <w:hideMark/>
          </w:tcPr>
          <w:p w14:paraId="29CFD13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49A723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541C812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493481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r>
      <w:tr w:rsidR="001A0590" w:rsidRPr="00642A95" w14:paraId="62277920" w14:textId="77777777" w:rsidTr="004D203A">
        <w:tc>
          <w:tcPr>
            <w:tcW w:w="900" w:type="dxa"/>
            <w:shd w:val="clear" w:color="auto" w:fill="auto"/>
            <w:noWrap/>
            <w:hideMark/>
          </w:tcPr>
          <w:p w14:paraId="7A8F02E0"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R100819</w:t>
            </w:r>
          </w:p>
        </w:tc>
        <w:tc>
          <w:tcPr>
            <w:tcW w:w="2160" w:type="dxa"/>
            <w:gridSpan w:val="2"/>
            <w:shd w:val="clear" w:color="auto" w:fill="auto"/>
            <w:noWrap/>
            <w:hideMark/>
          </w:tcPr>
          <w:p w14:paraId="5B6E36D2"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Spring</w:t>
            </w:r>
          </w:p>
        </w:tc>
        <w:tc>
          <w:tcPr>
            <w:tcW w:w="1322" w:type="dxa"/>
            <w:gridSpan w:val="2"/>
            <w:shd w:val="clear" w:color="auto" w:fill="auto"/>
            <w:noWrap/>
            <w:hideMark/>
          </w:tcPr>
          <w:p w14:paraId="2E3A0DC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c>
          <w:tcPr>
            <w:tcW w:w="238" w:type="dxa"/>
            <w:shd w:val="clear" w:color="auto" w:fill="auto"/>
            <w:noWrap/>
            <w:hideMark/>
          </w:tcPr>
          <w:p w14:paraId="0430407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A25407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1227C48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AABC6C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8" w:type="dxa"/>
            <w:shd w:val="clear" w:color="auto" w:fill="auto"/>
            <w:noWrap/>
            <w:hideMark/>
          </w:tcPr>
          <w:p w14:paraId="4AF4FE8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3D488A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B8A8CA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D43191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w:t>
            </w:r>
          </w:p>
        </w:tc>
      </w:tr>
      <w:tr w:rsidR="001A0590" w:rsidRPr="00642A95" w14:paraId="74F39ABC" w14:textId="77777777" w:rsidTr="004D203A">
        <w:tc>
          <w:tcPr>
            <w:tcW w:w="900" w:type="dxa"/>
            <w:shd w:val="clear" w:color="auto" w:fill="auto"/>
            <w:noWrap/>
          </w:tcPr>
          <w:p w14:paraId="1F5EA9AD"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2160" w:type="dxa"/>
            <w:gridSpan w:val="2"/>
            <w:shd w:val="clear" w:color="auto" w:fill="auto"/>
            <w:noWrap/>
          </w:tcPr>
          <w:p w14:paraId="0DA01EA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shd w:val="clear" w:color="auto" w:fill="auto"/>
            <w:noWrap/>
          </w:tcPr>
          <w:p w14:paraId="52C4A71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5D4BD11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40A112C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shd w:val="clear" w:color="auto" w:fill="auto"/>
            <w:noWrap/>
          </w:tcPr>
          <w:p w14:paraId="7E59672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46D82D3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6E4BB18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68E78A3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15AE8D7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6474EEA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7CC63B2C" w14:textId="77777777" w:rsidTr="004D203A">
        <w:tc>
          <w:tcPr>
            <w:tcW w:w="900" w:type="dxa"/>
            <w:shd w:val="clear" w:color="auto" w:fill="auto"/>
            <w:noWrap/>
            <w:hideMark/>
          </w:tcPr>
          <w:p w14:paraId="40840EFD" w14:textId="77777777" w:rsidR="001A0590" w:rsidRPr="00642A95" w:rsidRDefault="001A0590" w:rsidP="004D203A">
            <w:pPr>
              <w:ind w:left="0" w:firstLine="0"/>
              <w:rPr>
                <w:rFonts w:asciiTheme="minorHAnsi" w:eastAsia="Times New Roman" w:hAnsiTheme="minorHAnsi" w:cs="Arial"/>
                <w:color w:val="FF0000"/>
                <w:sz w:val="16"/>
                <w:szCs w:val="16"/>
                <w:lang w:val="es-ES_tradnl" w:eastAsia="en-GB"/>
              </w:rPr>
            </w:pPr>
          </w:p>
        </w:tc>
        <w:tc>
          <w:tcPr>
            <w:tcW w:w="2160" w:type="dxa"/>
            <w:gridSpan w:val="2"/>
            <w:shd w:val="clear" w:color="auto" w:fill="auto"/>
            <w:noWrap/>
            <w:hideMark/>
          </w:tcPr>
          <w:p w14:paraId="253FE0F2"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shd w:val="clear" w:color="auto" w:fill="auto"/>
            <w:noWrap/>
            <w:hideMark/>
          </w:tcPr>
          <w:p w14:paraId="1EA5600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hideMark/>
          </w:tcPr>
          <w:p w14:paraId="4960FA2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8688FD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shd w:val="clear" w:color="auto" w:fill="auto"/>
            <w:noWrap/>
            <w:hideMark/>
          </w:tcPr>
          <w:p w14:paraId="4E6217D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43AA2C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hideMark/>
          </w:tcPr>
          <w:p w14:paraId="78835AD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24022C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hideMark/>
          </w:tcPr>
          <w:p w14:paraId="5182E2C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542551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4340F891" w14:textId="77777777" w:rsidTr="004D203A">
        <w:tc>
          <w:tcPr>
            <w:tcW w:w="900" w:type="dxa"/>
            <w:tcBorders>
              <w:bottom w:val="single" w:sz="4" w:space="0" w:color="auto"/>
            </w:tcBorders>
            <w:shd w:val="clear" w:color="auto" w:fill="auto"/>
            <w:noWrap/>
            <w:hideMark/>
          </w:tcPr>
          <w:p w14:paraId="5BD90A8F" w14:textId="77777777" w:rsidR="001A0590" w:rsidRPr="00642A95" w:rsidRDefault="001A0590" w:rsidP="004D203A">
            <w:pPr>
              <w:ind w:left="0" w:firstLine="0"/>
              <w:rPr>
                <w:rFonts w:asciiTheme="minorHAnsi" w:eastAsia="Times New Roman" w:hAnsiTheme="minorHAnsi" w:cs="Arial"/>
                <w:b/>
                <w:bCs/>
                <w:sz w:val="16"/>
                <w:szCs w:val="16"/>
                <w:lang w:val="es-ES_tradnl" w:eastAsia="en-GB"/>
              </w:rPr>
            </w:pPr>
          </w:p>
        </w:tc>
        <w:tc>
          <w:tcPr>
            <w:tcW w:w="2160" w:type="dxa"/>
            <w:gridSpan w:val="2"/>
            <w:tcBorders>
              <w:bottom w:val="single" w:sz="4" w:space="0" w:color="auto"/>
            </w:tcBorders>
            <w:shd w:val="clear" w:color="auto" w:fill="auto"/>
            <w:noWrap/>
            <w:hideMark/>
          </w:tcPr>
          <w:p w14:paraId="3076E84A"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tcBorders>
              <w:bottom w:val="single" w:sz="4" w:space="0" w:color="auto"/>
            </w:tcBorders>
            <w:shd w:val="clear" w:color="auto" w:fill="auto"/>
            <w:noWrap/>
            <w:hideMark/>
          </w:tcPr>
          <w:p w14:paraId="5CBA3EA4"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bottom w:val="single" w:sz="4" w:space="0" w:color="auto"/>
            </w:tcBorders>
            <w:shd w:val="clear" w:color="auto" w:fill="auto"/>
            <w:noWrap/>
            <w:hideMark/>
          </w:tcPr>
          <w:p w14:paraId="7001F8A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bottom w:val="single" w:sz="4" w:space="0" w:color="auto"/>
            </w:tcBorders>
            <w:shd w:val="clear" w:color="auto" w:fill="auto"/>
            <w:noWrap/>
            <w:hideMark/>
          </w:tcPr>
          <w:p w14:paraId="16AD587E"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gridSpan w:val="2"/>
            <w:tcBorders>
              <w:bottom w:val="single" w:sz="4" w:space="0" w:color="auto"/>
            </w:tcBorders>
            <w:shd w:val="clear" w:color="auto" w:fill="auto"/>
            <w:noWrap/>
            <w:hideMark/>
          </w:tcPr>
          <w:p w14:paraId="13289F3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bottom w:val="single" w:sz="4" w:space="0" w:color="auto"/>
            </w:tcBorders>
            <w:shd w:val="clear" w:color="auto" w:fill="auto"/>
            <w:noWrap/>
            <w:hideMark/>
          </w:tcPr>
          <w:p w14:paraId="187182E3"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bottom w:val="single" w:sz="4" w:space="0" w:color="auto"/>
            </w:tcBorders>
            <w:shd w:val="clear" w:color="auto" w:fill="auto"/>
            <w:noWrap/>
            <w:hideMark/>
          </w:tcPr>
          <w:p w14:paraId="55B6F9E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bottom w:val="single" w:sz="4" w:space="0" w:color="auto"/>
            </w:tcBorders>
            <w:shd w:val="clear" w:color="auto" w:fill="auto"/>
            <w:noWrap/>
            <w:hideMark/>
          </w:tcPr>
          <w:p w14:paraId="679D2E83"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bottom w:val="single" w:sz="4" w:space="0" w:color="auto"/>
            </w:tcBorders>
            <w:shd w:val="clear" w:color="auto" w:fill="auto"/>
            <w:noWrap/>
            <w:hideMark/>
          </w:tcPr>
          <w:p w14:paraId="140E488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bottom w:val="single" w:sz="4" w:space="0" w:color="auto"/>
            </w:tcBorders>
            <w:shd w:val="clear" w:color="auto" w:fill="auto"/>
            <w:noWrap/>
            <w:hideMark/>
          </w:tcPr>
          <w:p w14:paraId="030072CE"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r>
      <w:tr w:rsidR="001A0590" w:rsidRPr="00642A95" w14:paraId="20779FFA" w14:textId="77777777" w:rsidTr="004D203A">
        <w:trPr>
          <w:cantSplit/>
        </w:trPr>
        <w:tc>
          <w:tcPr>
            <w:tcW w:w="3060" w:type="dxa"/>
            <w:gridSpan w:val="3"/>
            <w:tcBorders>
              <w:top w:val="single" w:sz="4" w:space="0" w:color="auto"/>
              <w:bottom w:val="single" w:sz="4" w:space="0" w:color="auto"/>
            </w:tcBorders>
            <w:shd w:val="clear" w:color="auto" w:fill="auto"/>
            <w:noWrap/>
          </w:tcPr>
          <w:p w14:paraId="2E8CA134" w14:textId="43A46638" w:rsidR="001A0590" w:rsidRPr="00642A95" w:rsidRDefault="001A0590" w:rsidP="00D83D72">
            <w:pPr>
              <w:ind w:left="0" w:firstLine="0"/>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 xml:space="preserve">Total </w:t>
            </w:r>
            <w:r w:rsidR="00D83D72" w:rsidRPr="00642A95">
              <w:rPr>
                <w:rFonts w:asciiTheme="minorHAnsi" w:eastAsia="Times New Roman" w:hAnsiTheme="minorHAnsi" w:cs="Arial"/>
                <w:b/>
                <w:bCs/>
                <w:sz w:val="16"/>
                <w:szCs w:val="16"/>
                <w:lang w:val="es-ES_tradnl" w:eastAsia="en-GB"/>
              </w:rPr>
              <w:t>de Cooperación Internacional</w:t>
            </w:r>
          </w:p>
        </w:tc>
        <w:tc>
          <w:tcPr>
            <w:tcW w:w="1322" w:type="dxa"/>
            <w:gridSpan w:val="2"/>
            <w:tcBorders>
              <w:top w:val="single" w:sz="4" w:space="0" w:color="auto"/>
              <w:bottom w:val="single" w:sz="4" w:space="0" w:color="auto"/>
            </w:tcBorders>
            <w:shd w:val="clear" w:color="auto" w:fill="auto"/>
            <w:noWrap/>
            <w:hideMark/>
          </w:tcPr>
          <w:p w14:paraId="64112027" w14:textId="24943699" w:rsidR="001A0590" w:rsidRPr="00642A95" w:rsidRDefault="008D77CB"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692</w:t>
            </w:r>
          </w:p>
        </w:tc>
        <w:tc>
          <w:tcPr>
            <w:tcW w:w="238" w:type="dxa"/>
            <w:tcBorders>
              <w:top w:val="single" w:sz="4" w:space="0" w:color="auto"/>
              <w:bottom w:val="single" w:sz="4" w:space="0" w:color="auto"/>
            </w:tcBorders>
            <w:shd w:val="clear" w:color="auto" w:fill="auto"/>
            <w:noWrap/>
            <w:hideMark/>
          </w:tcPr>
          <w:p w14:paraId="000B775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hideMark/>
          </w:tcPr>
          <w:p w14:paraId="52ED67FE"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128</w:t>
            </w:r>
          </w:p>
        </w:tc>
        <w:tc>
          <w:tcPr>
            <w:tcW w:w="238" w:type="dxa"/>
            <w:gridSpan w:val="2"/>
            <w:tcBorders>
              <w:top w:val="single" w:sz="4" w:space="0" w:color="auto"/>
              <w:bottom w:val="single" w:sz="4" w:space="0" w:color="auto"/>
            </w:tcBorders>
            <w:shd w:val="clear" w:color="auto" w:fill="auto"/>
            <w:noWrap/>
            <w:hideMark/>
          </w:tcPr>
          <w:p w14:paraId="78BB67F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hideMark/>
          </w:tcPr>
          <w:p w14:paraId="48917841" w14:textId="347296F3" w:rsidR="001A0590" w:rsidRPr="00642A95" w:rsidRDefault="008D77CB"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(170</w:t>
            </w:r>
            <w:r w:rsidR="001A0590" w:rsidRPr="00642A95">
              <w:rPr>
                <w:rFonts w:asciiTheme="minorHAnsi" w:eastAsia="Times New Roman" w:hAnsiTheme="minorHAnsi" w:cs="Arial"/>
                <w:b/>
                <w:bCs/>
                <w:sz w:val="16"/>
                <w:szCs w:val="16"/>
                <w:lang w:val="es-ES_tradnl" w:eastAsia="en-GB"/>
              </w:rPr>
              <w:t>)</w:t>
            </w:r>
          </w:p>
        </w:tc>
        <w:tc>
          <w:tcPr>
            <w:tcW w:w="238" w:type="dxa"/>
            <w:tcBorders>
              <w:top w:val="single" w:sz="4" w:space="0" w:color="auto"/>
              <w:bottom w:val="single" w:sz="4" w:space="0" w:color="auto"/>
            </w:tcBorders>
            <w:shd w:val="clear" w:color="auto" w:fill="auto"/>
            <w:noWrap/>
            <w:hideMark/>
          </w:tcPr>
          <w:p w14:paraId="0FBF2E8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hideMark/>
          </w:tcPr>
          <w:p w14:paraId="3469C85E" w14:textId="7DCA5ECC" w:rsidR="001A0590" w:rsidRPr="00642A95" w:rsidRDefault="001A0590" w:rsidP="008D77CB">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w:t>
            </w:r>
            <w:r w:rsidR="008D77CB" w:rsidRPr="00642A95">
              <w:rPr>
                <w:rFonts w:asciiTheme="minorHAnsi" w:eastAsia="Times New Roman" w:hAnsiTheme="minorHAnsi" w:cs="Arial"/>
                <w:b/>
                <w:bCs/>
                <w:sz w:val="16"/>
                <w:szCs w:val="16"/>
                <w:lang w:val="es-ES_tradnl" w:eastAsia="en-GB"/>
              </w:rPr>
              <w:t>12</w:t>
            </w:r>
            <w:r w:rsidRPr="00642A95">
              <w:rPr>
                <w:rFonts w:asciiTheme="minorHAnsi" w:eastAsia="Times New Roman" w:hAnsiTheme="minorHAnsi" w:cs="Arial"/>
                <w:b/>
                <w:bCs/>
                <w:sz w:val="16"/>
                <w:szCs w:val="16"/>
                <w:lang w:val="es-ES_tradnl" w:eastAsia="en-GB"/>
              </w:rPr>
              <w:t>)</w:t>
            </w:r>
          </w:p>
        </w:tc>
        <w:tc>
          <w:tcPr>
            <w:tcW w:w="238" w:type="dxa"/>
            <w:tcBorders>
              <w:top w:val="single" w:sz="4" w:space="0" w:color="auto"/>
              <w:bottom w:val="single" w:sz="4" w:space="0" w:color="auto"/>
            </w:tcBorders>
            <w:shd w:val="clear" w:color="auto" w:fill="auto"/>
            <w:noWrap/>
            <w:hideMark/>
          </w:tcPr>
          <w:p w14:paraId="59387C4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hideMark/>
          </w:tcPr>
          <w:p w14:paraId="6704066E" w14:textId="401BF8A3" w:rsidR="001A0590" w:rsidRPr="00642A95" w:rsidRDefault="008D77CB"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638</w:t>
            </w:r>
          </w:p>
        </w:tc>
      </w:tr>
      <w:tr w:rsidR="001A0590" w:rsidRPr="00642A95" w14:paraId="4A58766D" w14:textId="77777777" w:rsidTr="004D203A">
        <w:trPr>
          <w:cantSplit/>
        </w:trPr>
        <w:tc>
          <w:tcPr>
            <w:tcW w:w="3060" w:type="dxa"/>
            <w:gridSpan w:val="3"/>
            <w:tcBorders>
              <w:top w:val="single" w:sz="4" w:space="0" w:color="auto"/>
            </w:tcBorders>
            <w:shd w:val="clear" w:color="auto" w:fill="auto"/>
            <w:noWrap/>
          </w:tcPr>
          <w:p w14:paraId="2840F085" w14:textId="77777777" w:rsidR="001A0590" w:rsidRPr="00642A95" w:rsidRDefault="001A0590" w:rsidP="004D203A">
            <w:pPr>
              <w:ind w:left="0" w:firstLine="0"/>
              <w:rPr>
                <w:rFonts w:asciiTheme="minorHAnsi" w:eastAsia="Times New Roman" w:hAnsiTheme="minorHAnsi" w:cs="Arial"/>
                <w:b/>
                <w:bCs/>
                <w:sz w:val="16"/>
                <w:szCs w:val="16"/>
                <w:lang w:val="es-ES_tradnl" w:eastAsia="en-GB"/>
              </w:rPr>
            </w:pPr>
          </w:p>
        </w:tc>
        <w:tc>
          <w:tcPr>
            <w:tcW w:w="1322" w:type="dxa"/>
            <w:gridSpan w:val="2"/>
            <w:tcBorders>
              <w:top w:val="single" w:sz="4" w:space="0" w:color="auto"/>
            </w:tcBorders>
            <w:shd w:val="clear" w:color="auto" w:fill="auto"/>
            <w:noWrap/>
          </w:tcPr>
          <w:p w14:paraId="5E57E8B8"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tcBorders>
            <w:shd w:val="clear" w:color="auto" w:fill="auto"/>
            <w:noWrap/>
          </w:tcPr>
          <w:p w14:paraId="6D87C2D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tcBorders>
            <w:shd w:val="clear" w:color="auto" w:fill="auto"/>
            <w:noWrap/>
          </w:tcPr>
          <w:p w14:paraId="0C4AB6CF"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gridSpan w:val="2"/>
            <w:tcBorders>
              <w:top w:val="single" w:sz="4" w:space="0" w:color="auto"/>
            </w:tcBorders>
            <w:shd w:val="clear" w:color="auto" w:fill="auto"/>
            <w:noWrap/>
          </w:tcPr>
          <w:p w14:paraId="2953CAB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tcBorders>
            <w:shd w:val="clear" w:color="auto" w:fill="auto"/>
            <w:noWrap/>
          </w:tcPr>
          <w:p w14:paraId="0E939137"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tcBorders>
            <w:shd w:val="clear" w:color="auto" w:fill="auto"/>
            <w:noWrap/>
          </w:tcPr>
          <w:p w14:paraId="4E36A53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tcBorders>
            <w:shd w:val="clear" w:color="auto" w:fill="auto"/>
            <w:noWrap/>
          </w:tcPr>
          <w:p w14:paraId="216C748A"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tcBorders>
            <w:shd w:val="clear" w:color="auto" w:fill="auto"/>
            <w:noWrap/>
          </w:tcPr>
          <w:p w14:paraId="58BF91E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tcBorders>
            <w:shd w:val="clear" w:color="auto" w:fill="auto"/>
            <w:noWrap/>
          </w:tcPr>
          <w:p w14:paraId="484CEE22"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r>
      <w:tr w:rsidR="001A0590" w:rsidRPr="002B3646" w14:paraId="27130FDF" w14:textId="77777777" w:rsidTr="004D203A">
        <w:tc>
          <w:tcPr>
            <w:tcW w:w="3060" w:type="dxa"/>
            <w:gridSpan w:val="3"/>
            <w:shd w:val="clear" w:color="auto" w:fill="auto"/>
            <w:noWrap/>
          </w:tcPr>
          <w:p w14:paraId="3EC418E7" w14:textId="02E9369C" w:rsidR="001A0590" w:rsidRPr="00642A95" w:rsidRDefault="00D83D72" w:rsidP="004D203A">
            <w:pPr>
              <w:ind w:left="0" w:firstLine="0"/>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u w:val="single"/>
                <w:lang w:val="es-ES_tradnl" w:eastAsia="en-GB"/>
              </w:rPr>
              <w:t>Sitios de la Lista de Ramsar</w:t>
            </w:r>
          </w:p>
        </w:tc>
        <w:tc>
          <w:tcPr>
            <w:tcW w:w="1322" w:type="dxa"/>
            <w:gridSpan w:val="2"/>
            <w:shd w:val="clear" w:color="auto" w:fill="auto"/>
            <w:noWrap/>
            <w:textDirection w:val="btLr"/>
          </w:tcPr>
          <w:p w14:paraId="03FC1F94"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shd w:val="clear" w:color="auto" w:fill="auto"/>
            <w:noWrap/>
          </w:tcPr>
          <w:p w14:paraId="7A54131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066CEDD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shd w:val="clear" w:color="auto" w:fill="auto"/>
            <w:noWrap/>
          </w:tcPr>
          <w:p w14:paraId="1BEC0EA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49FB823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50C099B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07D5810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24C3E64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0A66DC0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4D66E905" w14:textId="77777777" w:rsidTr="004D203A">
        <w:tc>
          <w:tcPr>
            <w:tcW w:w="900" w:type="dxa"/>
            <w:shd w:val="clear" w:color="auto" w:fill="auto"/>
            <w:noWrap/>
            <w:hideMark/>
          </w:tcPr>
          <w:p w14:paraId="21549B01"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R100110</w:t>
            </w:r>
          </w:p>
        </w:tc>
        <w:tc>
          <w:tcPr>
            <w:tcW w:w="2160" w:type="dxa"/>
            <w:gridSpan w:val="2"/>
            <w:shd w:val="clear" w:color="auto" w:fill="auto"/>
            <w:noWrap/>
            <w:hideMark/>
          </w:tcPr>
          <w:p w14:paraId="45CB49A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RAM</w:t>
            </w:r>
          </w:p>
        </w:tc>
        <w:tc>
          <w:tcPr>
            <w:tcW w:w="1322" w:type="dxa"/>
            <w:gridSpan w:val="2"/>
            <w:shd w:val="clear" w:color="auto" w:fill="auto"/>
            <w:noWrap/>
            <w:hideMark/>
          </w:tcPr>
          <w:p w14:paraId="22D5992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90</w:t>
            </w:r>
          </w:p>
        </w:tc>
        <w:tc>
          <w:tcPr>
            <w:tcW w:w="238" w:type="dxa"/>
            <w:shd w:val="clear" w:color="auto" w:fill="auto"/>
            <w:noWrap/>
            <w:hideMark/>
          </w:tcPr>
          <w:p w14:paraId="776084C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CD3389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81</w:t>
            </w:r>
          </w:p>
        </w:tc>
        <w:tc>
          <w:tcPr>
            <w:tcW w:w="238" w:type="dxa"/>
            <w:gridSpan w:val="2"/>
            <w:shd w:val="clear" w:color="auto" w:fill="auto"/>
            <w:noWrap/>
            <w:hideMark/>
          </w:tcPr>
          <w:p w14:paraId="5E2FA2F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48CE0CF" w14:textId="2532D3DF" w:rsidR="001A0590" w:rsidRPr="00642A95" w:rsidRDefault="008D77CB"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(73</w:t>
            </w:r>
            <w:r w:rsidR="001A0590"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0B994CA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31F5CC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536B5D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EEA4BB4" w14:textId="05CC7B45" w:rsidR="001A0590" w:rsidRPr="00642A95" w:rsidRDefault="008D77CB"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98</w:t>
            </w:r>
          </w:p>
        </w:tc>
      </w:tr>
      <w:tr w:rsidR="001A0590" w:rsidRPr="00642A95" w14:paraId="78F1189E" w14:textId="77777777" w:rsidTr="004D203A">
        <w:tc>
          <w:tcPr>
            <w:tcW w:w="900" w:type="dxa"/>
            <w:tcBorders>
              <w:bottom w:val="single" w:sz="4" w:space="0" w:color="auto"/>
            </w:tcBorders>
            <w:shd w:val="clear" w:color="auto" w:fill="auto"/>
            <w:noWrap/>
          </w:tcPr>
          <w:p w14:paraId="00063A3D"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2160" w:type="dxa"/>
            <w:gridSpan w:val="2"/>
            <w:tcBorders>
              <w:bottom w:val="single" w:sz="4" w:space="0" w:color="auto"/>
            </w:tcBorders>
            <w:shd w:val="clear" w:color="auto" w:fill="auto"/>
            <w:noWrap/>
          </w:tcPr>
          <w:p w14:paraId="09F4EC56"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tcBorders>
              <w:bottom w:val="single" w:sz="4" w:space="0" w:color="auto"/>
            </w:tcBorders>
            <w:shd w:val="clear" w:color="auto" w:fill="auto"/>
            <w:noWrap/>
            <w:vAlign w:val="bottom"/>
          </w:tcPr>
          <w:p w14:paraId="141B5F3C" w14:textId="77777777" w:rsidR="001A0590" w:rsidRPr="00642A95" w:rsidRDefault="001A0590" w:rsidP="00A57A90">
            <w:pPr>
              <w:ind w:left="0" w:firstLine="0"/>
              <w:jc w:val="right"/>
              <w:rPr>
                <w:rFonts w:asciiTheme="minorHAnsi" w:eastAsia="Times New Roman" w:hAnsiTheme="minorHAnsi" w:cs="Arial"/>
                <w:sz w:val="16"/>
                <w:szCs w:val="16"/>
                <w:lang w:val="es-ES_tradnl" w:eastAsia="en-GB"/>
              </w:rPr>
            </w:pPr>
          </w:p>
        </w:tc>
        <w:tc>
          <w:tcPr>
            <w:tcW w:w="238" w:type="dxa"/>
            <w:tcBorders>
              <w:bottom w:val="single" w:sz="4" w:space="0" w:color="auto"/>
            </w:tcBorders>
            <w:shd w:val="clear" w:color="auto" w:fill="auto"/>
            <w:noWrap/>
          </w:tcPr>
          <w:p w14:paraId="7921469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bottom w:val="single" w:sz="4" w:space="0" w:color="auto"/>
            </w:tcBorders>
            <w:shd w:val="clear" w:color="auto" w:fill="auto"/>
            <w:noWrap/>
          </w:tcPr>
          <w:p w14:paraId="0C9D4B8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tcBorders>
              <w:bottom w:val="single" w:sz="4" w:space="0" w:color="auto"/>
            </w:tcBorders>
            <w:shd w:val="clear" w:color="auto" w:fill="auto"/>
            <w:noWrap/>
          </w:tcPr>
          <w:p w14:paraId="0966CDC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bottom w:val="single" w:sz="4" w:space="0" w:color="auto"/>
            </w:tcBorders>
            <w:shd w:val="clear" w:color="auto" w:fill="auto"/>
            <w:noWrap/>
          </w:tcPr>
          <w:p w14:paraId="47F07E4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tcBorders>
              <w:bottom w:val="single" w:sz="4" w:space="0" w:color="auto"/>
            </w:tcBorders>
            <w:shd w:val="clear" w:color="auto" w:fill="auto"/>
            <w:noWrap/>
          </w:tcPr>
          <w:p w14:paraId="7028DB0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bottom w:val="single" w:sz="4" w:space="0" w:color="auto"/>
            </w:tcBorders>
            <w:shd w:val="clear" w:color="auto" w:fill="auto"/>
            <w:noWrap/>
          </w:tcPr>
          <w:p w14:paraId="6A67A40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tcBorders>
              <w:bottom w:val="single" w:sz="4" w:space="0" w:color="auto"/>
            </w:tcBorders>
            <w:shd w:val="clear" w:color="auto" w:fill="auto"/>
            <w:noWrap/>
          </w:tcPr>
          <w:p w14:paraId="250DD1D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bottom w:val="single" w:sz="4" w:space="0" w:color="auto"/>
            </w:tcBorders>
            <w:shd w:val="clear" w:color="auto" w:fill="auto"/>
            <w:noWrap/>
          </w:tcPr>
          <w:p w14:paraId="1E38827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617828B8" w14:textId="77777777" w:rsidTr="004D203A">
        <w:tc>
          <w:tcPr>
            <w:tcW w:w="3060" w:type="dxa"/>
            <w:gridSpan w:val="3"/>
            <w:tcBorders>
              <w:top w:val="single" w:sz="4" w:space="0" w:color="auto"/>
              <w:bottom w:val="single" w:sz="4" w:space="0" w:color="auto"/>
            </w:tcBorders>
            <w:shd w:val="clear" w:color="auto" w:fill="auto"/>
            <w:noWrap/>
          </w:tcPr>
          <w:p w14:paraId="544A50FF" w14:textId="08F83816" w:rsidR="001A0590" w:rsidRPr="00642A95" w:rsidRDefault="00D83D72"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lang w:val="es-ES_tradnl" w:eastAsia="en-GB"/>
              </w:rPr>
              <w:t>Sitios de la Lista de Ramsar</w:t>
            </w:r>
          </w:p>
        </w:tc>
        <w:tc>
          <w:tcPr>
            <w:tcW w:w="1322" w:type="dxa"/>
            <w:gridSpan w:val="2"/>
            <w:tcBorders>
              <w:top w:val="single" w:sz="4" w:space="0" w:color="auto"/>
              <w:bottom w:val="single" w:sz="4" w:space="0" w:color="auto"/>
            </w:tcBorders>
            <w:shd w:val="clear" w:color="auto" w:fill="auto"/>
            <w:noWrap/>
          </w:tcPr>
          <w:p w14:paraId="42121A2F" w14:textId="77777777" w:rsidR="001A0590" w:rsidRPr="00642A95" w:rsidRDefault="001A0590" w:rsidP="004D203A">
            <w:pPr>
              <w:ind w:left="0" w:firstLine="0"/>
              <w:jc w:val="right"/>
              <w:rPr>
                <w:rFonts w:asciiTheme="minorHAnsi" w:eastAsia="Times New Roman" w:hAnsiTheme="minorHAnsi" w:cs="Arial"/>
                <w:b/>
                <w:sz w:val="16"/>
                <w:szCs w:val="16"/>
                <w:lang w:val="es-ES_tradnl" w:eastAsia="en-GB"/>
              </w:rPr>
            </w:pPr>
            <w:r w:rsidRPr="00642A95">
              <w:rPr>
                <w:rFonts w:asciiTheme="minorHAnsi" w:eastAsia="Times New Roman" w:hAnsiTheme="minorHAnsi" w:cs="Arial"/>
                <w:b/>
                <w:sz w:val="16"/>
                <w:szCs w:val="16"/>
                <w:lang w:val="es-ES_tradnl" w:eastAsia="en-GB"/>
              </w:rPr>
              <w:t>90</w:t>
            </w:r>
          </w:p>
        </w:tc>
        <w:tc>
          <w:tcPr>
            <w:tcW w:w="238" w:type="dxa"/>
            <w:tcBorders>
              <w:top w:val="single" w:sz="4" w:space="0" w:color="auto"/>
              <w:bottom w:val="single" w:sz="4" w:space="0" w:color="auto"/>
            </w:tcBorders>
            <w:shd w:val="clear" w:color="auto" w:fill="auto"/>
            <w:noWrap/>
          </w:tcPr>
          <w:p w14:paraId="4B8344D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tcPr>
          <w:p w14:paraId="05F55FDA"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81</w:t>
            </w:r>
          </w:p>
        </w:tc>
        <w:tc>
          <w:tcPr>
            <w:tcW w:w="238" w:type="dxa"/>
            <w:gridSpan w:val="2"/>
            <w:tcBorders>
              <w:top w:val="single" w:sz="4" w:space="0" w:color="auto"/>
              <w:bottom w:val="single" w:sz="4" w:space="0" w:color="auto"/>
            </w:tcBorders>
            <w:shd w:val="clear" w:color="auto" w:fill="auto"/>
            <w:noWrap/>
          </w:tcPr>
          <w:p w14:paraId="316ADCF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tcPr>
          <w:p w14:paraId="6BAB3D4D" w14:textId="7DEB9C95" w:rsidR="001A0590" w:rsidRPr="00642A95" w:rsidRDefault="008D77CB"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(73</w:t>
            </w:r>
            <w:r w:rsidR="001A0590" w:rsidRPr="00642A95">
              <w:rPr>
                <w:rFonts w:asciiTheme="minorHAnsi" w:eastAsia="Times New Roman" w:hAnsiTheme="minorHAnsi" w:cs="Arial"/>
                <w:b/>
                <w:bCs/>
                <w:sz w:val="16"/>
                <w:szCs w:val="16"/>
                <w:lang w:val="es-ES_tradnl" w:eastAsia="en-GB"/>
              </w:rPr>
              <w:t>)</w:t>
            </w:r>
          </w:p>
        </w:tc>
        <w:tc>
          <w:tcPr>
            <w:tcW w:w="238" w:type="dxa"/>
            <w:tcBorders>
              <w:top w:val="single" w:sz="4" w:space="0" w:color="auto"/>
              <w:bottom w:val="single" w:sz="4" w:space="0" w:color="auto"/>
            </w:tcBorders>
            <w:shd w:val="clear" w:color="auto" w:fill="auto"/>
            <w:noWrap/>
          </w:tcPr>
          <w:p w14:paraId="235BA9D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tcPr>
          <w:p w14:paraId="0E8E4757"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w:t>
            </w:r>
          </w:p>
        </w:tc>
        <w:tc>
          <w:tcPr>
            <w:tcW w:w="238" w:type="dxa"/>
            <w:tcBorders>
              <w:top w:val="single" w:sz="4" w:space="0" w:color="auto"/>
              <w:bottom w:val="single" w:sz="4" w:space="0" w:color="auto"/>
            </w:tcBorders>
            <w:shd w:val="clear" w:color="auto" w:fill="auto"/>
            <w:noWrap/>
          </w:tcPr>
          <w:p w14:paraId="03537F9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tcPr>
          <w:p w14:paraId="35538DEA" w14:textId="6A84E38E" w:rsidR="001A0590" w:rsidRPr="00642A95" w:rsidRDefault="008D77CB"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98</w:t>
            </w:r>
          </w:p>
        </w:tc>
      </w:tr>
      <w:tr w:rsidR="001A0590" w:rsidRPr="00642A95" w14:paraId="0F605572" w14:textId="77777777" w:rsidTr="004D203A">
        <w:tc>
          <w:tcPr>
            <w:tcW w:w="3060" w:type="dxa"/>
            <w:gridSpan w:val="3"/>
            <w:tcBorders>
              <w:top w:val="single" w:sz="4" w:space="0" w:color="auto"/>
            </w:tcBorders>
            <w:shd w:val="clear" w:color="auto" w:fill="auto"/>
            <w:noWrap/>
          </w:tcPr>
          <w:p w14:paraId="59BEFC19" w14:textId="77777777" w:rsidR="001A0590" w:rsidRPr="00642A95" w:rsidRDefault="001A0590" w:rsidP="004D203A">
            <w:pPr>
              <w:ind w:left="0" w:firstLine="0"/>
              <w:rPr>
                <w:rFonts w:asciiTheme="minorHAnsi" w:eastAsia="Times New Roman" w:hAnsiTheme="minorHAnsi" w:cs="Arial"/>
                <w:b/>
                <w:bCs/>
                <w:sz w:val="16"/>
                <w:szCs w:val="16"/>
                <w:lang w:val="es-ES_tradnl" w:eastAsia="en-GB"/>
              </w:rPr>
            </w:pPr>
          </w:p>
        </w:tc>
        <w:tc>
          <w:tcPr>
            <w:tcW w:w="1322" w:type="dxa"/>
            <w:gridSpan w:val="2"/>
            <w:tcBorders>
              <w:top w:val="single" w:sz="4" w:space="0" w:color="auto"/>
            </w:tcBorders>
            <w:shd w:val="clear" w:color="auto" w:fill="auto"/>
            <w:noWrap/>
          </w:tcPr>
          <w:p w14:paraId="0EDA4272" w14:textId="77777777" w:rsidR="001A0590" w:rsidRPr="00642A95" w:rsidRDefault="001A0590" w:rsidP="004D203A">
            <w:pPr>
              <w:ind w:left="0" w:firstLine="0"/>
              <w:jc w:val="right"/>
              <w:rPr>
                <w:rFonts w:asciiTheme="minorHAnsi" w:eastAsia="Times New Roman" w:hAnsiTheme="minorHAnsi" w:cs="Arial"/>
                <w:b/>
                <w:sz w:val="16"/>
                <w:szCs w:val="16"/>
                <w:lang w:val="es-ES_tradnl" w:eastAsia="en-GB"/>
              </w:rPr>
            </w:pPr>
          </w:p>
        </w:tc>
        <w:tc>
          <w:tcPr>
            <w:tcW w:w="238" w:type="dxa"/>
            <w:tcBorders>
              <w:top w:val="single" w:sz="4" w:space="0" w:color="auto"/>
            </w:tcBorders>
            <w:shd w:val="clear" w:color="auto" w:fill="auto"/>
            <w:noWrap/>
          </w:tcPr>
          <w:p w14:paraId="6633D07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tcBorders>
            <w:shd w:val="clear" w:color="auto" w:fill="auto"/>
            <w:noWrap/>
          </w:tcPr>
          <w:p w14:paraId="6CD0BF17"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gridSpan w:val="2"/>
            <w:tcBorders>
              <w:top w:val="single" w:sz="4" w:space="0" w:color="auto"/>
            </w:tcBorders>
            <w:shd w:val="clear" w:color="auto" w:fill="auto"/>
            <w:noWrap/>
          </w:tcPr>
          <w:p w14:paraId="1F3FC41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tcBorders>
            <w:shd w:val="clear" w:color="auto" w:fill="auto"/>
            <w:noWrap/>
          </w:tcPr>
          <w:p w14:paraId="6C52DEE7"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tcBorders>
            <w:shd w:val="clear" w:color="auto" w:fill="auto"/>
            <w:noWrap/>
          </w:tcPr>
          <w:p w14:paraId="423E2C5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tcBorders>
            <w:shd w:val="clear" w:color="auto" w:fill="auto"/>
            <w:noWrap/>
          </w:tcPr>
          <w:p w14:paraId="6638F414"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tcBorders>
            <w:shd w:val="clear" w:color="auto" w:fill="auto"/>
            <w:noWrap/>
          </w:tcPr>
          <w:p w14:paraId="31F88C9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tcBorders>
            <w:shd w:val="clear" w:color="auto" w:fill="auto"/>
            <w:noWrap/>
          </w:tcPr>
          <w:p w14:paraId="27374BB6"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r>
      <w:tr w:rsidR="001A0590" w:rsidRPr="00642A95" w14:paraId="5765D131" w14:textId="77777777" w:rsidTr="004D203A">
        <w:tc>
          <w:tcPr>
            <w:tcW w:w="900" w:type="dxa"/>
            <w:shd w:val="clear" w:color="auto" w:fill="auto"/>
            <w:noWrap/>
            <w:hideMark/>
          </w:tcPr>
          <w:p w14:paraId="7DBA9F19" w14:textId="77777777" w:rsidR="001A0590" w:rsidRPr="00642A95" w:rsidRDefault="001A0590" w:rsidP="004D203A">
            <w:pPr>
              <w:ind w:left="0" w:firstLine="0"/>
              <w:rPr>
                <w:rFonts w:asciiTheme="minorHAnsi" w:eastAsia="Times New Roman" w:hAnsiTheme="minorHAnsi" w:cs="Arial"/>
                <w:color w:val="FF0000"/>
                <w:sz w:val="16"/>
                <w:szCs w:val="16"/>
                <w:lang w:val="es-ES_tradnl" w:eastAsia="en-GB"/>
              </w:rPr>
            </w:pPr>
          </w:p>
        </w:tc>
        <w:tc>
          <w:tcPr>
            <w:tcW w:w="2160" w:type="dxa"/>
            <w:gridSpan w:val="2"/>
            <w:shd w:val="clear" w:color="auto" w:fill="auto"/>
            <w:noWrap/>
            <w:hideMark/>
          </w:tcPr>
          <w:p w14:paraId="7B76741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shd w:val="clear" w:color="auto" w:fill="auto"/>
            <w:noWrap/>
            <w:hideMark/>
          </w:tcPr>
          <w:p w14:paraId="0A51B4C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hideMark/>
          </w:tcPr>
          <w:p w14:paraId="7B914FA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0AA4C5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shd w:val="clear" w:color="auto" w:fill="auto"/>
            <w:noWrap/>
            <w:hideMark/>
          </w:tcPr>
          <w:p w14:paraId="7040150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57287F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hideMark/>
          </w:tcPr>
          <w:p w14:paraId="75D6654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CF8DD4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hideMark/>
          </w:tcPr>
          <w:p w14:paraId="324E413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F28B2F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49AC94D4" w14:textId="77777777" w:rsidTr="004D203A">
        <w:tc>
          <w:tcPr>
            <w:tcW w:w="900" w:type="dxa"/>
            <w:shd w:val="clear" w:color="auto" w:fill="auto"/>
            <w:noWrap/>
            <w:hideMark/>
          </w:tcPr>
          <w:p w14:paraId="78173890" w14:textId="0FF50B46" w:rsidR="001A0590" w:rsidRPr="00642A95" w:rsidRDefault="001A0590" w:rsidP="004D203A">
            <w:pPr>
              <w:ind w:left="0" w:firstLine="0"/>
              <w:rPr>
                <w:rFonts w:asciiTheme="minorHAnsi" w:eastAsia="Times New Roman" w:hAnsiTheme="minorHAnsi" w:cs="Arial"/>
                <w:b/>
                <w:bCs/>
                <w:sz w:val="16"/>
                <w:szCs w:val="16"/>
                <w:u w:val="single"/>
                <w:lang w:val="es-ES_tradnl" w:eastAsia="en-GB"/>
              </w:rPr>
            </w:pPr>
            <w:r w:rsidRPr="00642A95">
              <w:rPr>
                <w:rFonts w:asciiTheme="minorHAnsi" w:eastAsia="Times New Roman" w:hAnsiTheme="minorHAnsi" w:cs="Arial"/>
                <w:b/>
                <w:bCs/>
                <w:sz w:val="16"/>
                <w:szCs w:val="16"/>
                <w:u w:val="single"/>
                <w:lang w:val="es-ES_tradnl" w:eastAsia="en-GB"/>
              </w:rPr>
              <w:t>O</w:t>
            </w:r>
            <w:r w:rsidR="00D83D72" w:rsidRPr="00642A95">
              <w:rPr>
                <w:rFonts w:asciiTheme="minorHAnsi" w:eastAsia="Times New Roman" w:hAnsiTheme="minorHAnsi" w:cs="Arial"/>
                <w:b/>
                <w:bCs/>
                <w:sz w:val="16"/>
                <w:szCs w:val="16"/>
                <w:u w:val="single"/>
                <w:lang w:val="es-ES_tradnl" w:eastAsia="en-GB"/>
              </w:rPr>
              <w:t>tros</w:t>
            </w:r>
          </w:p>
        </w:tc>
        <w:tc>
          <w:tcPr>
            <w:tcW w:w="2160" w:type="dxa"/>
            <w:gridSpan w:val="2"/>
            <w:shd w:val="clear" w:color="auto" w:fill="auto"/>
            <w:noWrap/>
            <w:hideMark/>
          </w:tcPr>
          <w:p w14:paraId="2DE1DE81" w14:textId="77777777" w:rsidR="001A0590" w:rsidRPr="00642A95" w:rsidRDefault="001A0590" w:rsidP="004D203A">
            <w:pPr>
              <w:ind w:left="0" w:firstLine="0"/>
              <w:rPr>
                <w:rFonts w:asciiTheme="minorHAnsi" w:eastAsia="Times New Roman" w:hAnsiTheme="minorHAnsi" w:cs="Arial"/>
                <w:b/>
                <w:bCs/>
                <w:sz w:val="16"/>
                <w:szCs w:val="16"/>
                <w:lang w:val="es-ES_tradnl" w:eastAsia="en-GB"/>
              </w:rPr>
            </w:pPr>
          </w:p>
        </w:tc>
        <w:tc>
          <w:tcPr>
            <w:tcW w:w="1322" w:type="dxa"/>
            <w:gridSpan w:val="2"/>
            <w:shd w:val="clear" w:color="auto" w:fill="auto"/>
            <w:noWrap/>
            <w:textDirection w:val="btLr"/>
            <w:hideMark/>
          </w:tcPr>
          <w:p w14:paraId="4D21CDCF"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shd w:val="clear" w:color="auto" w:fill="auto"/>
            <w:noWrap/>
            <w:hideMark/>
          </w:tcPr>
          <w:p w14:paraId="24E15AF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46B644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shd w:val="clear" w:color="auto" w:fill="auto"/>
            <w:noWrap/>
            <w:hideMark/>
          </w:tcPr>
          <w:p w14:paraId="56F2307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439FBB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hideMark/>
          </w:tcPr>
          <w:p w14:paraId="5F7A044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701FF9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hideMark/>
          </w:tcPr>
          <w:p w14:paraId="52B8073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8FAD43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6D02E5F3" w14:textId="77777777" w:rsidTr="004D203A">
        <w:tc>
          <w:tcPr>
            <w:tcW w:w="900" w:type="dxa"/>
            <w:shd w:val="clear" w:color="auto" w:fill="auto"/>
            <w:noWrap/>
            <w:hideMark/>
          </w:tcPr>
          <w:p w14:paraId="7CD6683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R100100</w:t>
            </w:r>
          </w:p>
        </w:tc>
        <w:tc>
          <w:tcPr>
            <w:tcW w:w="2160" w:type="dxa"/>
            <w:gridSpan w:val="2"/>
            <w:shd w:val="clear" w:color="auto" w:fill="auto"/>
            <w:noWrap/>
            <w:hideMark/>
          </w:tcPr>
          <w:p w14:paraId="486A33E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Admin</w:t>
            </w:r>
          </w:p>
        </w:tc>
        <w:tc>
          <w:tcPr>
            <w:tcW w:w="1322" w:type="dxa"/>
            <w:gridSpan w:val="2"/>
            <w:shd w:val="clear" w:color="auto" w:fill="auto"/>
            <w:noWrap/>
            <w:hideMark/>
          </w:tcPr>
          <w:p w14:paraId="2D56A21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865</w:t>
            </w:r>
          </w:p>
        </w:tc>
        <w:tc>
          <w:tcPr>
            <w:tcW w:w="238" w:type="dxa"/>
            <w:shd w:val="clear" w:color="auto" w:fill="auto"/>
            <w:noWrap/>
            <w:hideMark/>
          </w:tcPr>
          <w:p w14:paraId="6F95903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7CA86D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w:t>
            </w:r>
          </w:p>
        </w:tc>
        <w:tc>
          <w:tcPr>
            <w:tcW w:w="238" w:type="dxa"/>
            <w:gridSpan w:val="2"/>
            <w:shd w:val="clear" w:color="auto" w:fill="auto"/>
            <w:noWrap/>
            <w:hideMark/>
          </w:tcPr>
          <w:p w14:paraId="0FA3BF8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7F6395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shd w:val="clear" w:color="auto" w:fill="auto"/>
            <w:noWrap/>
            <w:hideMark/>
          </w:tcPr>
          <w:p w14:paraId="5C03708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B012A1D" w14:textId="2744467F" w:rsidR="001A0590" w:rsidRPr="00642A95" w:rsidRDefault="008D77CB"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(74</w:t>
            </w:r>
            <w:r w:rsidR="001A0590"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6B9550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F00CE9B" w14:textId="267BE6BF" w:rsidR="001A0590" w:rsidRPr="00642A95" w:rsidRDefault="008D77CB"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795</w:t>
            </w:r>
          </w:p>
        </w:tc>
      </w:tr>
      <w:tr w:rsidR="001A0590" w:rsidRPr="00642A95" w14:paraId="45C7EBD7" w14:textId="77777777" w:rsidTr="004D203A">
        <w:tc>
          <w:tcPr>
            <w:tcW w:w="900" w:type="dxa"/>
            <w:shd w:val="clear" w:color="auto" w:fill="auto"/>
            <w:noWrap/>
            <w:hideMark/>
          </w:tcPr>
          <w:p w14:paraId="233C8CB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R100102</w:t>
            </w:r>
          </w:p>
        </w:tc>
        <w:tc>
          <w:tcPr>
            <w:tcW w:w="2160" w:type="dxa"/>
            <w:gridSpan w:val="2"/>
            <w:shd w:val="clear" w:color="auto" w:fill="auto"/>
            <w:noWrap/>
            <w:hideMark/>
          </w:tcPr>
          <w:p w14:paraId="64EF48F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RSIS redevelopment</w:t>
            </w:r>
          </w:p>
        </w:tc>
        <w:tc>
          <w:tcPr>
            <w:tcW w:w="1322" w:type="dxa"/>
            <w:gridSpan w:val="2"/>
            <w:shd w:val="clear" w:color="auto" w:fill="auto"/>
            <w:noWrap/>
            <w:hideMark/>
          </w:tcPr>
          <w:p w14:paraId="4ACFB2B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36</w:t>
            </w:r>
          </w:p>
        </w:tc>
        <w:tc>
          <w:tcPr>
            <w:tcW w:w="238" w:type="dxa"/>
            <w:shd w:val="clear" w:color="auto" w:fill="auto"/>
            <w:noWrap/>
            <w:hideMark/>
          </w:tcPr>
          <w:p w14:paraId="1D0878D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9109FD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3DD06C0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FCDCEA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(20)</w:t>
            </w:r>
          </w:p>
        </w:tc>
        <w:tc>
          <w:tcPr>
            <w:tcW w:w="238" w:type="dxa"/>
            <w:shd w:val="clear" w:color="auto" w:fill="auto"/>
            <w:noWrap/>
            <w:hideMark/>
          </w:tcPr>
          <w:p w14:paraId="157D51F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3BDD88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23</w:t>
            </w:r>
          </w:p>
        </w:tc>
        <w:tc>
          <w:tcPr>
            <w:tcW w:w="238" w:type="dxa"/>
            <w:shd w:val="clear" w:color="auto" w:fill="auto"/>
            <w:noWrap/>
            <w:hideMark/>
          </w:tcPr>
          <w:p w14:paraId="2528998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19755E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39</w:t>
            </w:r>
          </w:p>
        </w:tc>
      </w:tr>
      <w:tr w:rsidR="001A0590" w:rsidRPr="00642A95" w14:paraId="12888839" w14:textId="77777777" w:rsidTr="004D203A">
        <w:tc>
          <w:tcPr>
            <w:tcW w:w="900" w:type="dxa"/>
            <w:shd w:val="clear" w:color="auto" w:fill="auto"/>
            <w:noWrap/>
            <w:hideMark/>
          </w:tcPr>
          <w:p w14:paraId="21AF7E4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R100103</w:t>
            </w:r>
          </w:p>
        </w:tc>
        <w:tc>
          <w:tcPr>
            <w:tcW w:w="2160" w:type="dxa"/>
            <w:gridSpan w:val="2"/>
            <w:shd w:val="clear" w:color="auto" w:fill="auto"/>
            <w:noWrap/>
            <w:hideMark/>
          </w:tcPr>
          <w:p w14:paraId="648C6E90"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Web redevelopment</w:t>
            </w:r>
          </w:p>
        </w:tc>
        <w:tc>
          <w:tcPr>
            <w:tcW w:w="1322" w:type="dxa"/>
            <w:gridSpan w:val="2"/>
            <w:shd w:val="clear" w:color="auto" w:fill="auto"/>
            <w:noWrap/>
            <w:hideMark/>
          </w:tcPr>
          <w:p w14:paraId="7A7A856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62</w:t>
            </w:r>
          </w:p>
        </w:tc>
        <w:tc>
          <w:tcPr>
            <w:tcW w:w="238" w:type="dxa"/>
            <w:shd w:val="clear" w:color="auto" w:fill="auto"/>
            <w:noWrap/>
            <w:hideMark/>
          </w:tcPr>
          <w:p w14:paraId="495D446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A16A21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7155822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86E1F2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c>
          <w:tcPr>
            <w:tcW w:w="238" w:type="dxa"/>
            <w:shd w:val="clear" w:color="auto" w:fill="auto"/>
            <w:noWrap/>
            <w:hideMark/>
          </w:tcPr>
          <w:p w14:paraId="33ADFC0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4AB535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2BA8270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CEE719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64</w:t>
            </w:r>
          </w:p>
        </w:tc>
      </w:tr>
      <w:tr w:rsidR="001A0590" w:rsidRPr="00642A95" w14:paraId="47EB729F" w14:textId="77777777" w:rsidTr="004D203A">
        <w:tc>
          <w:tcPr>
            <w:tcW w:w="900" w:type="dxa"/>
            <w:shd w:val="clear" w:color="auto" w:fill="auto"/>
            <w:noWrap/>
            <w:hideMark/>
          </w:tcPr>
          <w:p w14:paraId="1ADEA895"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R100104</w:t>
            </w:r>
          </w:p>
        </w:tc>
        <w:tc>
          <w:tcPr>
            <w:tcW w:w="2160" w:type="dxa"/>
            <w:gridSpan w:val="2"/>
            <w:shd w:val="clear" w:color="auto" w:fill="auto"/>
            <w:noWrap/>
            <w:hideMark/>
          </w:tcPr>
          <w:p w14:paraId="6AF6269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Development</w:t>
            </w:r>
          </w:p>
        </w:tc>
        <w:tc>
          <w:tcPr>
            <w:tcW w:w="1322" w:type="dxa"/>
            <w:gridSpan w:val="2"/>
            <w:shd w:val="clear" w:color="auto" w:fill="auto"/>
            <w:noWrap/>
            <w:hideMark/>
          </w:tcPr>
          <w:p w14:paraId="0033F74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w:t>
            </w:r>
          </w:p>
        </w:tc>
        <w:tc>
          <w:tcPr>
            <w:tcW w:w="238" w:type="dxa"/>
            <w:shd w:val="clear" w:color="auto" w:fill="auto"/>
            <w:noWrap/>
            <w:hideMark/>
          </w:tcPr>
          <w:p w14:paraId="64A2391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E74AFC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gridSpan w:val="2"/>
            <w:shd w:val="clear" w:color="auto" w:fill="auto"/>
            <w:noWrap/>
            <w:hideMark/>
          </w:tcPr>
          <w:p w14:paraId="1D8727C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50EAF2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F62302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4DF135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2CF637D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CC90C5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7</w:t>
            </w:r>
          </w:p>
        </w:tc>
      </w:tr>
      <w:tr w:rsidR="001A0590" w:rsidRPr="00642A95" w14:paraId="4AFB6C4F" w14:textId="77777777" w:rsidTr="004D203A">
        <w:tc>
          <w:tcPr>
            <w:tcW w:w="900" w:type="dxa"/>
            <w:shd w:val="clear" w:color="auto" w:fill="auto"/>
            <w:noWrap/>
            <w:hideMark/>
          </w:tcPr>
          <w:p w14:paraId="2E9911E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R100105</w:t>
            </w:r>
          </w:p>
        </w:tc>
        <w:tc>
          <w:tcPr>
            <w:tcW w:w="2160" w:type="dxa"/>
            <w:gridSpan w:val="2"/>
            <w:shd w:val="clear" w:color="auto" w:fill="auto"/>
            <w:noWrap/>
            <w:hideMark/>
          </w:tcPr>
          <w:p w14:paraId="4150CA72"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Science Review</w:t>
            </w:r>
          </w:p>
        </w:tc>
        <w:tc>
          <w:tcPr>
            <w:tcW w:w="1322" w:type="dxa"/>
            <w:gridSpan w:val="2"/>
            <w:shd w:val="clear" w:color="auto" w:fill="auto"/>
            <w:noWrap/>
            <w:hideMark/>
          </w:tcPr>
          <w:p w14:paraId="5373571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33</w:t>
            </w:r>
          </w:p>
        </w:tc>
        <w:tc>
          <w:tcPr>
            <w:tcW w:w="238" w:type="dxa"/>
            <w:shd w:val="clear" w:color="auto" w:fill="auto"/>
            <w:noWrap/>
            <w:hideMark/>
          </w:tcPr>
          <w:p w14:paraId="0AE1323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C4F996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14BC09B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CCC6AB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19260CA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3BF276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758372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E48694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33</w:t>
            </w:r>
          </w:p>
        </w:tc>
      </w:tr>
      <w:tr w:rsidR="001A0590" w:rsidRPr="00642A95" w14:paraId="254BDA88" w14:textId="77777777" w:rsidTr="004D203A">
        <w:tc>
          <w:tcPr>
            <w:tcW w:w="900" w:type="dxa"/>
            <w:shd w:val="clear" w:color="auto" w:fill="auto"/>
            <w:noWrap/>
            <w:hideMark/>
          </w:tcPr>
          <w:p w14:paraId="2A76F04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R100106</w:t>
            </w:r>
          </w:p>
        </w:tc>
        <w:tc>
          <w:tcPr>
            <w:tcW w:w="2160" w:type="dxa"/>
            <w:gridSpan w:val="2"/>
            <w:shd w:val="clear" w:color="auto" w:fill="auto"/>
            <w:noWrap/>
            <w:hideMark/>
          </w:tcPr>
          <w:p w14:paraId="2FECF55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Strategic Plan 2016</w:t>
            </w:r>
          </w:p>
        </w:tc>
        <w:tc>
          <w:tcPr>
            <w:tcW w:w="1322" w:type="dxa"/>
            <w:gridSpan w:val="2"/>
            <w:shd w:val="clear" w:color="auto" w:fill="auto"/>
            <w:noWrap/>
            <w:hideMark/>
          </w:tcPr>
          <w:p w14:paraId="308CD5C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18</w:t>
            </w:r>
          </w:p>
        </w:tc>
        <w:tc>
          <w:tcPr>
            <w:tcW w:w="238" w:type="dxa"/>
            <w:shd w:val="clear" w:color="auto" w:fill="auto"/>
            <w:noWrap/>
            <w:hideMark/>
          </w:tcPr>
          <w:p w14:paraId="25F1547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64101D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76EF5A1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75FC97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10BFF0F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E8BB8F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1441DB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D34FFF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18</w:t>
            </w:r>
          </w:p>
        </w:tc>
      </w:tr>
      <w:tr w:rsidR="001A0590" w:rsidRPr="00642A95" w14:paraId="1D2D5802" w14:textId="77777777" w:rsidTr="004D203A">
        <w:tc>
          <w:tcPr>
            <w:tcW w:w="900" w:type="dxa"/>
            <w:shd w:val="clear" w:color="auto" w:fill="auto"/>
            <w:noWrap/>
            <w:hideMark/>
          </w:tcPr>
          <w:p w14:paraId="6A0B515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R100108</w:t>
            </w:r>
          </w:p>
        </w:tc>
        <w:tc>
          <w:tcPr>
            <w:tcW w:w="2160" w:type="dxa"/>
            <w:gridSpan w:val="2"/>
            <w:shd w:val="clear" w:color="auto" w:fill="auto"/>
            <w:noWrap/>
            <w:hideMark/>
          </w:tcPr>
          <w:p w14:paraId="4F3D8BA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COP12 Translation (FOEN-CH)</w:t>
            </w:r>
          </w:p>
        </w:tc>
        <w:tc>
          <w:tcPr>
            <w:tcW w:w="1322" w:type="dxa"/>
            <w:gridSpan w:val="2"/>
            <w:shd w:val="clear" w:color="auto" w:fill="auto"/>
            <w:noWrap/>
            <w:hideMark/>
          </w:tcPr>
          <w:p w14:paraId="0723F70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45</w:t>
            </w:r>
          </w:p>
        </w:tc>
        <w:tc>
          <w:tcPr>
            <w:tcW w:w="238" w:type="dxa"/>
            <w:shd w:val="clear" w:color="auto" w:fill="auto"/>
            <w:noWrap/>
            <w:hideMark/>
          </w:tcPr>
          <w:p w14:paraId="09C80A6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A43E2D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7963232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B47A9F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74F4D4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853943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9693D5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5634A7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45</w:t>
            </w:r>
          </w:p>
        </w:tc>
      </w:tr>
      <w:tr w:rsidR="001A0590" w:rsidRPr="00642A95" w14:paraId="24578C01" w14:textId="77777777" w:rsidTr="004D203A">
        <w:tc>
          <w:tcPr>
            <w:tcW w:w="900" w:type="dxa"/>
            <w:shd w:val="clear" w:color="auto" w:fill="auto"/>
            <w:noWrap/>
            <w:hideMark/>
          </w:tcPr>
          <w:p w14:paraId="6F95F9D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R100190</w:t>
            </w:r>
          </w:p>
        </w:tc>
        <w:tc>
          <w:tcPr>
            <w:tcW w:w="2160" w:type="dxa"/>
            <w:gridSpan w:val="2"/>
            <w:shd w:val="clear" w:color="auto" w:fill="auto"/>
            <w:noWrap/>
            <w:hideMark/>
          </w:tcPr>
          <w:p w14:paraId="679EF1B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Water cycle</w:t>
            </w:r>
          </w:p>
        </w:tc>
        <w:tc>
          <w:tcPr>
            <w:tcW w:w="1322" w:type="dxa"/>
            <w:gridSpan w:val="2"/>
            <w:shd w:val="clear" w:color="auto" w:fill="auto"/>
            <w:noWrap/>
            <w:hideMark/>
          </w:tcPr>
          <w:p w14:paraId="57ABEB4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c>
          <w:tcPr>
            <w:tcW w:w="238" w:type="dxa"/>
            <w:shd w:val="clear" w:color="auto" w:fill="auto"/>
            <w:noWrap/>
            <w:hideMark/>
          </w:tcPr>
          <w:p w14:paraId="796E991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2F35F4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6D9AAD2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1F1E89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1874DBE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623CCE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677CFE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D6F5D3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r>
      <w:tr w:rsidR="001A0590" w:rsidRPr="00642A95" w14:paraId="48EB0307" w14:textId="77777777" w:rsidTr="004D203A">
        <w:tc>
          <w:tcPr>
            <w:tcW w:w="900" w:type="dxa"/>
            <w:shd w:val="clear" w:color="auto" w:fill="auto"/>
            <w:noWrap/>
            <w:hideMark/>
          </w:tcPr>
          <w:p w14:paraId="4DA2BC5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R100210</w:t>
            </w:r>
          </w:p>
        </w:tc>
        <w:tc>
          <w:tcPr>
            <w:tcW w:w="2160" w:type="dxa"/>
            <w:gridSpan w:val="2"/>
            <w:shd w:val="clear" w:color="auto" w:fill="auto"/>
            <w:noWrap/>
            <w:hideMark/>
          </w:tcPr>
          <w:p w14:paraId="7720DF86"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WA Urbanisation</w:t>
            </w:r>
          </w:p>
        </w:tc>
        <w:tc>
          <w:tcPr>
            <w:tcW w:w="1322" w:type="dxa"/>
            <w:gridSpan w:val="2"/>
            <w:shd w:val="clear" w:color="auto" w:fill="auto"/>
            <w:noWrap/>
            <w:hideMark/>
          </w:tcPr>
          <w:p w14:paraId="432C0A2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16</w:t>
            </w:r>
          </w:p>
        </w:tc>
        <w:tc>
          <w:tcPr>
            <w:tcW w:w="238" w:type="dxa"/>
            <w:shd w:val="clear" w:color="auto" w:fill="auto"/>
            <w:noWrap/>
            <w:hideMark/>
          </w:tcPr>
          <w:p w14:paraId="0B8F027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85D755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046AEDE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535C7A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B3A355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31DA10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2B8440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216348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16</w:t>
            </w:r>
          </w:p>
        </w:tc>
      </w:tr>
      <w:tr w:rsidR="001A0590" w:rsidRPr="00642A95" w14:paraId="0ABD6C30" w14:textId="77777777" w:rsidTr="004D203A">
        <w:tc>
          <w:tcPr>
            <w:tcW w:w="900" w:type="dxa"/>
            <w:shd w:val="clear" w:color="auto" w:fill="auto"/>
            <w:noWrap/>
            <w:hideMark/>
          </w:tcPr>
          <w:p w14:paraId="7ADFFC6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R100310</w:t>
            </w:r>
          </w:p>
        </w:tc>
        <w:tc>
          <w:tcPr>
            <w:tcW w:w="2160" w:type="dxa"/>
            <w:gridSpan w:val="2"/>
            <w:shd w:val="clear" w:color="auto" w:fill="auto"/>
            <w:noWrap/>
            <w:hideMark/>
          </w:tcPr>
          <w:p w14:paraId="7DE30BF4"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Americas - Admin</w:t>
            </w:r>
          </w:p>
        </w:tc>
        <w:tc>
          <w:tcPr>
            <w:tcW w:w="1322" w:type="dxa"/>
            <w:gridSpan w:val="2"/>
            <w:shd w:val="clear" w:color="auto" w:fill="auto"/>
            <w:noWrap/>
            <w:hideMark/>
          </w:tcPr>
          <w:p w14:paraId="0A4E785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8" w:type="dxa"/>
            <w:shd w:val="clear" w:color="auto" w:fill="auto"/>
            <w:noWrap/>
            <w:hideMark/>
          </w:tcPr>
          <w:p w14:paraId="7F6A8BD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582F3AC" w14:textId="3E0C0C96" w:rsidR="001A0590" w:rsidRPr="00642A95" w:rsidRDefault="00C62972"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7BCAD50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F5BCC6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FBC86D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E8EE67D" w14:textId="48DF7199" w:rsidR="001A0590" w:rsidRPr="00642A95" w:rsidRDefault="00C62972" w:rsidP="00C62972">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8" w:type="dxa"/>
            <w:shd w:val="clear" w:color="auto" w:fill="auto"/>
            <w:noWrap/>
            <w:hideMark/>
          </w:tcPr>
          <w:p w14:paraId="3B2D1C5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CA5ABD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743D5FC8" w14:textId="77777777" w:rsidTr="004D203A">
        <w:tc>
          <w:tcPr>
            <w:tcW w:w="900" w:type="dxa"/>
            <w:shd w:val="clear" w:color="auto" w:fill="auto"/>
            <w:noWrap/>
            <w:hideMark/>
          </w:tcPr>
          <w:p w14:paraId="1FEC1933"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R100311</w:t>
            </w:r>
          </w:p>
        </w:tc>
        <w:tc>
          <w:tcPr>
            <w:tcW w:w="2160" w:type="dxa"/>
            <w:gridSpan w:val="2"/>
            <w:shd w:val="clear" w:color="auto" w:fill="auto"/>
            <w:noWrap/>
            <w:hideMark/>
          </w:tcPr>
          <w:p w14:paraId="3F8F7000"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Rio Cruces</w:t>
            </w:r>
          </w:p>
        </w:tc>
        <w:tc>
          <w:tcPr>
            <w:tcW w:w="1322" w:type="dxa"/>
            <w:gridSpan w:val="2"/>
            <w:shd w:val="clear" w:color="auto" w:fill="auto"/>
            <w:noWrap/>
            <w:hideMark/>
          </w:tcPr>
          <w:p w14:paraId="7CC88BD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110</w:t>
            </w:r>
          </w:p>
        </w:tc>
        <w:tc>
          <w:tcPr>
            <w:tcW w:w="238" w:type="dxa"/>
            <w:shd w:val="clear" w:color="auto" w:fill="auto"/>
            <w:noWrap/>
            <w:hideMark/>
          </w:tcPr>
          <w:p w14:paraId="34AA6B4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8E2ACCF" w14:textId="7B08B525" w:rsidR="001A0590" w:rsidRPr="00642A95" w:rsidRDefault="00C62972"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c>
          <w:tcPr>
            <w:tcW w:w="238" w:type="dxa"/>
            <w:gridSpan w:val="2"/>
            <w:shd w:val="clear" w:color="auto" w:fill="auto"/>
            <w:noWrap/>
            <w:hideMark/>
          </w:tcPr>
          <w:p w14:paraId="7B0C3A2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F1F791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1574D3C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DEE29A7" w14:textId="469B9455" w:rsidR="001A0590" w:rsidRPr="00642A95" w:rsidRDefault="00C62972"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4C0BEC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163298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112</w:t>
            </w:r>
          </w:p>
        </w:tc>
      </w:tr>
      <w:tr w:rsidR="001A0590" w:rsidRPr="00642A95" w14:paraId="12A1C249" w14:textId="77777777" w:rsidTr="004D203A">
        <w:tc>
          <w:tcPr>
            <w:tcW w:w="900" w:type="dxa"/>
            <w:shd w:val="clear" w:color="auto" w:fill="auto"/>
            <w:noWrap/>
            <w:hideMark/>
          </w:tcPr>
          <w:p w14:paraId="719074E3"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R100402</w:t>
            </w:r>
          </w:p>
        </w:tc>
        <w:tc>
          <w:tcPr>
            <w:tcW w:w="2160" w:type="dxa"/>
            <w:gridSpan w:val="2"/>
            <w:shd w:val="clear" w:color="auto" w:fill="auto"/>
            <w:noWrap/>
            <w:hideMark/>
          </w:tcPr>
          <w:p w14:paraId="4DE124C5"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Bhutan</w:t>
            </w:r>
          </w:p>
        </w:tc>
        <w:tc>
          <w:tcPr>
            <w:tcW w:w="1322" w:type="dxa"/>
            <w:gridSpan w:val="2"/>
            <w:shd w:val="clear" w:color="auto" w:fill="auto"/>
            <w:noWrap/>
            <w:hideMark/>
          </w:tcPr>
          <w:p w14:paraId="514C809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c>
          <w:tcPr>
            <w:tcW w:w="238" w:type="dxa"/>
            <w:shd w:val="clear" w:color="auto" w:fill="auto"/>
            <w:noWrap/>
            <w:hideMark/>
          </w:tcPr>
          <w:p w14:paraId="7EEE17B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F0FBE4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6A03E06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1C44F6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532795B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0A738C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1A3A76C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FEB582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w:t>
            </w:r>
          </w:p>
        </w:tc>
      </w:tr>
      <w:tr w:rsidR="001A0590" w:rsidRPr="00642A95" w14:paraId="4B4EC4F4" w14:textId="77777777" w:rsidTr="004D203A">
        <w:tc>
          <w:tcPr>
            <w:tcW w:w="900" w:type="dxa"/>
            <w:shd w:val="clear" w:color="auto" w:fill="auto"/>
            <w:noWrap/>
            <w:hideMark/>
          </w:tcPr>
          <w:p w14:paraId="62A7367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R100403</w:t>
            </w:r>
          </w:p>
        </w:tc>
        <w:tc>
          <w:tcPr>
            <w:tcW w:w="2160" w:type="dxa"/>
            <w:gridSpan w:val="2"/>
            <w:shd w:val="clear" w:color="auto" w:fill="auto"/>
            <w:noWrap/>
            <w:hideMark/>
          </w:tcPr>
          <w:p w14:paraId="43E28705"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AIT/JAPAN/MYANMAR</w:t>
            </w:r>
          </w:p>
        </w:tc>
        <w:tc>
          <w:tcPr>
            <w:tcW w:w="1322" w:type="dxa"/>
            <w:gridSpan w:val="2"/>
            <w:shd w:val="clear" w:color="auto" w:fill="auto"/>
            <w:noWrap/>
            <w:hideMark/>
          </w:tcPr>
          <w:p w14:paraId="64629F5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c>
          <w:tcPr>
            <w:tcW w:w="238" w:type="dxa"/>
            <w:shd w:val="clear" w:color="auto" w:fill="auto"/>
            <w:noWrap/>
            <w:hideMark/>
          </w:tcPr>
          <w:p w14:paraId="36877BE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6A87E8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090B747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78098A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B6D362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7C451A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c>
          <w:tcPr>
            <w:tcW w:w="238" w:type="dxa"/>
            <w:shd w:val="clear" w:color="auto" w:fill="auto"/>
            <w:noWrap/>
            <w:hideMark/>
          </w:tcPr>
          <w:p w14:paraId="717E91A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FA6567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2617B5EE" w14:textId="77777777" w:rsidTr="004D203A">
        <w:tc>
          <w:tcPr>
            <w:tcW w:w="900" w:type="dxa"/>
            <w:shd w:val="clear" w:color="auto" w:fill="auto"/>
            <w:noWrap/>
            <w:hideMark/>
          </w:tcPr>
          <w:p w14:paraId="27E69C4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R100404</w:t>
            </w:r>
          </w:p>
        </w:tc>
        <w:tc>
          <w:tcPr>
            <w:tcW w:w="2160" w:type="dxa"/>
            <w:gridSpan w:val="2"/>
            <w:shd w:val="clear" w:color="auto" w:fill="auto"/>
            <w:noWrap/>
            <w:hideMark/>
          </w:tcPr>
          <w:p w14:paraId="55074A1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KOREA/WETLAND CENTRES</w:t>
            </w:r>
          </w:p>
        </w:tc>
        <w:tc>
          <w:tcPr>
            <w:tcW w:w="1322" w:type="dxa"/>
            <w:gridSpan w:val="2"/>
            <w:shd w:val="clear" w:color="auto" w:fill="auto"/>
            <w:noWrap/>
            <w:hideMark/>
          </w:tcPr>
          <w:p w14:paraId="13B2CB9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8" w:type="dxa"/>
            <w:shd w:val="clear" w:color="auto" w:fill="auto"/>
            <w:noWrap/>
            <w:hideMark/>
          </w:tcPr>
          <w:p w14:paraId="4D3A561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206C86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69436C9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AA9ADC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A7C8BB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7092FA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8" w:type="dxa"/>
            <w:shd w:val="clear" w:color="auto" w:fill="auto"/>
            <w:noWrap/>
            <w:hideMark/>
          </w:tcPr>
          <w:p w14:paraId="167594F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7DFF71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37A413DB" w14:textId="77777777" w:rsidTr="004D203A">
        <w:tc>
          <w:tcPr>
            <w:tcW w:w="900" w:type="dxa"/>
            <w:shd w:val="clear" w:color="auto" w:fill="auto"/>
            <w:noWrap/>
            <w:hideMark/>
          </w:tcPr>
          <w:p w14:paraId="76AB2D3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R100405</w:t>
            </w:r>
          </w:p>
        </w:tc>
        <w:tc>
          <w:tcPr>
            <w:tcW w:w="2160" w:type="dxa"/>
            <w:gridSpan w:val="2"/>
            <w:shd w:val="clear" w:color="auto" w:fill="auto"/>
            <w:noWrap/>
            <w:hideMark/>
          </w:tcPr>
          <w:p w14:paraId="1FF3B62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Central Asia (Japan)</w:t>
            </w:r>
          </w:p>
        </w:tc>
        <w:tc>
          <w:tcPr>
            <w:tcW w:w="1322" w:type="dxa"/>
            <w:gridSpan w:val="2"/>
            <w:shd w:val="clear" w:color="auto" w:fill="auto"/>
            <w:noWrap/>
            <w:hideMark/>
          </w:tcPr>
          <w:p w14:paraId="63A0088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8" w:type="dxa"/>
            <w:shd w:val="clear" w:color="auto" w:fill="auto"/>
            <w:noWrap/>
            <w:hideMark/>
          </w:tcPr>
          <w:p w14:paraId="0D730CE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1C23A0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6338148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978428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8" w:type="dxa"/>
            <w:shd w:val="clear" w:color="auto" w:fill="auto"/>
            <w:noWrap/>
            <w:hideMark/>
          </w:tcPr>
          <w:p w14:paraId="159E0E5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B97ECE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E682B9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D5D196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168A058D" w14:textId="77777777" w:rsidTr="004D203A">
        <w:tc>
          <w:tcPr>
            <w:tcW w:w="900" w:type="dxa"/>
            <w:shd w:val="clear" w:color="auto" w:fill="auto"/>
            <w:noWrap/>
            <w:hideMark/>
          </w:tcPr>
          <w:p w14:paraId="2C9A7C12"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R100406</w:t>
            </w:r>
          </w:p>
        </w:tc>
        <w:tc>
          <w:tcPr>
            <w:tcW w:w="2160" w:type="dxa"/>
            <w:gridSpan w:val="2"/>
            <w:shd w:val="clear" w:color="auto" w:fill="auto"/>
            <w:noWrap/>
            <w:hideMark/>
          </w:tcPr>
          <w:p w14:paraId="3D968B44"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WWF Grant, WWD Korea</w:t>
            </w:r>
          </w:p>
        </w:tc>
        <w:tc>
          <w:tcPr>
            <w:tcW w:w="1322" w:type="dxa"/>
            <w:gridSpan w:val="2"/>
            <w:shd w:val="clear" w:color="auto" w:fill="auto"/>
            <w:noWrap/>
            <w:hideMark/>
          </w:tcPr>
          <w:p w14:paraId="5369898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8" w:type="dxa"/>
            <w:shd w:val="clear" w:color="auto" w:fill="auto"/>
            <w:noWrap/>
            <w:hideMark/>
          </w:tcPr>
          <w:p w14:paraId="12CE6B2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3F22A0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4C42835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EB4862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8" w:type="dxa"/>
            <w:shd w:val="clear" w:color="auto" w:fill="auto"/>
            <w:noWrap/>
            <w:hideMark/>
          </w:tcPr>
          <w:p w14:paraId="5E8C5EB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A1966D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B8A5AC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5CA8CD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w:t>
            </w:r>
          </w:p>
        </w:tc>
      </w:tr>
      <w:tr w:rsidR="001A0590" w:rsidRPr="00642A95" w14:paraId="236A6BC0" w14:textId="77777777" w:rsidTr="004D203A">
        <w:tc>
          <w:tcPr>
            <w:tcW w:w="900" w:type="dxa"/>
            <w:shd w:val="clear" w:color="auto" w:fill="auto"/>
            <w:noWrap/>
            <w:hideMark/>
          </w:tcPr>
          <w:p w14:paraId="4803A5D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R100631</w:t>
            </w:r>
          </w:p>
        </w:tc>
        <w:tc>
          <w:tcPr>
            <w:tcW w:w="2160" w:type="dxa"/>
            <w:gridSpan w:val="2"/>
            <w:shd w:val="clear" w:color="auto" w:fill="auto"/>
            <w:noWrap/>
            <w:hideMark/>
          </w:tcPr>
          <w:p w14:paraId="4EFE5571"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COP - Delegate Support</w:t>
            </w:r>
          </w:p>
        </w:tc>
        <w:tc>
          <w:tcPr>
            <w:tcW w:w="1322" w:type="dxa"/>
            <w:gridSpan w:val="2"/>
            <w:shd w:val="clear" w:color="auto" w:fill="auto"/>
            <w:noWrap/>
            <w:hideMark/>
          </w:tcPr>
          <w:p w14:paraId="0E20A13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c>
          <w:tcPr>
            <w:tcW w:w="238" w:type="dxa"/>
            <w:shd w:val="clear" w:color="auto" w:fill="auto"/>
            <w:noWrap/>
            <w:hideMark/>
          </w:tcPr>
          <w:p w14:paraId="14D4F08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81B499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59E2558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AF8270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CFE5BE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519CD9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c>
          <w:tcPr>
            <w:tcW w:w="238" w:type="dxa"/>
            <w:shd w:val="clear" w:color="auto" w:fill="auto"/>
            <w:noWrap/>
            <w:hideMark/>
          </w:tcPr>
          <w:p w14:paraId="09F11E1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21CBC2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4F23B6F4" w14:textId="77777777" w:rsidTr="004D203A">
        <w:tc>
          <w:tcPr>
            <w:tcW w:w="900" w:type="dxa"/>
            <w:shd w:val="clear" w:color="auto" w:fill="auto"/>
            <w:noWrap/>
            <w:hideMark/>
          </w:tcPr>
          <w:p w14:paraId="44B460D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R100637</w:t>
            </w:r>
          </w:p>
        </w:tc>
        <w:tc>
          <w:tcPr>
            <w:tcW w:w="2160" w:type="dxa"/>
            <w:gridSpan w:val="2"/>
            <w:shd w:val="clear" w:color="auto" w:fill="auto"/>
            <w:noWrap/>
            <w:hideMark/>
          </w:tcPr>
          <w:p w14:paraId="56F422D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COP-2018</w:t>
            </w:r>
          </w:p>
        </w:tc>
        <w:tc>
          <w:tcPr>
            <w:tcW w:w="1322" w:type="dxa"/>
            <w:gridSpan w:val="2"/>
            <w:shd w:val="clear" w:color="auto" w:fill="auto"/>
            <w:noWrap/>
            <w:hideMark/>
          </w:tcPr>
          <w:p w14:paraId="6EEAAE2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C27487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A1499E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13604EF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0C227B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37B0E2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2DA79C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49</w:t>
            </w:r>
          </w:p>
        </w:tc>
        <w:tc>
          <w:tcPr>
            <w:tcW w:w="238" w:type="dxa"/>
            <w:shd w:val="clear" w:color="auto" w:fill="auto"/>
            <w:noWrap/>
            <w:hideMark/>
          </w:tcPr>
          <w:p w14:paraId="127ECD6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59B3A9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49</w:t>
            </w:r>
          </w:p>
        </w:tc>
      </w:tr>
      <w:tr w:rsidR="001A0590" w:rsidRPr="00642A95" w14:paraId="6C528AE1" w14:textId="77777777" w:rsidTr="004D203A">
        <w:tc>
          <w:tcPr>
            <w:tcW w:w="900" w:type="dxa"/>
            <w:shd w:val="clear" w:color="auto" w:fill="auto"/>
            <w:noWrap/>
            <w:hideMark/>
          </w:tcPr>
          <w:p w14:paraId="282E9166"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R100638</w:t>
            </w:r>
          </w:p>
        </w:tc>
        <w:tc>
          <w:tcPr>
            <w:tcW w:w="2160" w:type="dxa"/>
            <w:gridSpan w:val="2"/>
            <w:shd w:val="clear" w:color="auto" w:fill="auto"/>
            <w:noWrap/>
            <w:hideMark/>
          </w:tcPr>
          <w:p w14:paraId="1D8CB8F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 xml:space="preserve">SC-Standing Committee </w:t>
            </w:r>
          </w:p>
        </w:tc>
        <w:tc>
          <w:tcPr>
            <w:tcW w:w="1322" w:type="dxa"/>
            <w:gridSpan w:val="2"/>
            <w:shd w:val="clear" w:color="auto" w:fill="auto"/>
            <w:noWrap/>
            <w:hideMark/>
          </w:tcPr>
          <w:p w14:paraId="3AA0BD7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390462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0DF550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62CDBCB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9CE9EA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56A8B65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16833B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32</w:t>
            </w:r>
          </w:p>
        </w:tc>
        <w:tc>
          <w:tcPr>
            <w:tcW w:w="238" w:type="dxa"/>
            <w:shd w:val="clear" w:color="auto" w:fill="auto"/>
            <w:noWrap/>
            <w:hideMark/>
          </w:tcPr>
          <w:p w14:paraId="35950D4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22C660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32</w:t>
            </w:r>
          </w:p>
        </w:tc>
      </w:tr>
      <w:tr w:rsidR="001A0590" w:rsidRPr="00642A95" w14:paraId="7ADCF16C" w14:textId="77777777" w:rsidTr="004D203A">
        <w:tc>
          <w:tcPr>
            <w:tcW w:w="900" w:type="dxa"/>
            <w:shd w:val="clear" w:color="auto" w:fill="auto"/>
            <w:noWrap/>
            <w:hideMark/>
          </w:tcPr>
          <w:p w14:paraId="35A6DB5D"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R100700</w:t>
            </w:r>
          </w:p>
        </w:tc>
        <w:tc>
          <w:tcPr>
            <w:tcW w:w="2160" w:type="dxa"/>
            <w:gridSpan w:val="2"/>
            <w:shd w:val="clear" w:color="auto" w:fill="auto"/>
            <w:noWrap/>
            <w:hideMark/>
          </w:tcPr>
          <w:p w14:paraId="5D3A61EA"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CEPA</w:t>
            </w:r>
          </w:p>
        </w:tc>
        <w:tc>
          <w:tcPr>
            <w:tcW w:w="1322" w:type="dxa"/>
            <w:gridSpan w:val="2"/>
            <w:shd w:val="clear" w:color="auto" w:fill="auto"/>
            <w:noWrap/>
            <w:hideMark/>
          </w:tcPr>
          <w:p w14:paraId="23CB33C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58D8CF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264CFD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50875B1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3BDE98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57B4C30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CAA951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w:t>
            </w:r>
          </w:p>
        </w:tc>
        <w:tc>
          <w:tcPr>
            <w:tcW w:w="238" w:type="dxa"/>
            <w:shd w:val="clear" w:color="auto" w:fill="auto"/>
            <w:noWrap/>
            <w:hideMark/>
          </w:tcPr>
          <w:p w14:paraId="4725AFD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BD80FA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w:t>
            </w:r>
          </w:p>
        </w:tc>
      </w:tr>
      <w:tr w:rsidR="001A0590" w:rsidRPr="00642A95" w14:paraId="340465B8" w14:textId="77777777" w:rsidTr="004D203A">
        <w:tc>
          <w:tcPr>
            <w:tcW w:w="900" w:type="dxa"/>
            <w:shd w:val="clear" w:color="auto" w:fill="auto"/>
            <w:noWrap/>
            <w:hideMark/>
          </w:tcPr>
          <w:p w14:paraId="0926BD31"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R100815</w:t>
            </w:r>
          </w:p>
        </w:tc>
        <w:tc>
          <w:tcPr>
            <w:tcW w:w="2160" w:type="dxa"/>
            <w:gridSpan w:val="2"/>
            <w:shd w:val="clear" w:color="auto" w:fill="auto"/>
            <w:noWrap/>
            <w:hideMark/>
          </w:tcPr>
          <w:p w14:paraId="2E34A524"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2015</w:t>
            </w:r>
          </w:p>
        </w:tc>
        <w:tc>
          <w:tcPr>
            <w:tcW w:w="1322" w:type="dxa"/>
            <w:gridSpan w:val="2"/>
            <w:shd w:val="clear" w:color="auto" w:fill="auto"/>
            <w:noWrap/>
            <w:hideMark/>
          </w:tcPr>
          <w:p w14:paraId="34B0339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w:t>
            </w:r>
          </w:p>
        </w:tc>
        <w:tc>
          <w:tcPr>
            <w:tcW w:w="238" w:type="dxa"/>
            <w:shd w:val="clear" w:color="auto" w:fill="auto"/>
            <w:noWrap/>
            <w:hideMark/>
          </w:tcPr>
          <w:p w14:paraId="66B7F5B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A59F00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275A1D2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71C33A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w:t>
            </w:r>
          </w:p>
        </w:tc>
        <w:tc>
          <w:tcPr>
            <w:tcW w:w="238" w:type="dxa"/>
            <w:shd w:val="clear" w:color="auto" w:fill="auto"/>
            <w:noWrap/>
            <w:hideMark/>
          </w:tcPr>
          <w:p w14:paraId="1FF5B3F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0066DC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01ADB9E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0C22B5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0D186670" w14:textId="77777777" w:rsidTr="004D203A">
        <w:tc>
          <w:tcPr>
            <w:tcW w:w="900" w:type="dxa"/>
            <w:shd w:val="clear" w:color="auto" w:fill="auto"/>
            <w:noWrap/>
            <w:hideMark/>
          </w:tcPr>
          <w:p w14:paraId="27BF2386"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R100816</w:t>
            </w:r>
          </w:p>
        </w:tc>
        <w:tc>
          <w:tcPr>
            <w:tcW w:w="2160" w:type="dxa"/>
            <w:gridSpan w:val="2"/>
            <w:shd w:val="clear" w:color="auto" w:fill="auto"/>
            <w:noWrap/>
            <w:hideMark/>
          </w:tcPr>
          <w:p w14:paraId="6AC290A6"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Danone 2016</w:t>
            </w:r>
          </w:p>
        </w:tc>
        <w:tc>
          <w:tcPr>
            <w:tcW w:w="1322" w:type="dxa"/>
            <w:gridSpan w:val="2"/>
            <w:shd w:val="clear" w:color="auto" w:fill="auto"/>
            <w:noWrap/>
            <w:hideMark/>
          </w:tcPr>
          <w:p w14:paraId="4534250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114</w:t>
            </w:r>
          </w:p>
        </w:tc>
        <w:tc>
          <w:tcPr>
            <w:tcW w:w="238" w:type="dxa"/>
            <w:shd w:val="clear" w:color="auto" w:fill="auto"/>
            <w:noWrap/>
            <w:hideMark/>
          </w:tcPr>
          <w:p w14:paraId="7C7C80B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F62AEC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17D8722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59FCB75" w14:textId="4346A79F" w:rsidR="001A0590" w:rsidRPr="00642A95" w:rsidRDefault="00C62972"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(172</w:t>
            </w:r>
            <w:r w:rsidR="001A0590"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E4D356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3075BF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(5)</w:t>
            </w:r>
          </w:p>
        </w:tc>
        <w:tc>
          <w:tcPr>
            <w:tcW w:w="238" w:type="dxa"/>
            <w:shd w:val="clear" w:color="auto" w:fill="auto"/>
            <w:noWrap/>
            <w:hideMark/>
          </w:tcPr>
          <w:p w14:paraId="3C608DA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F2798A9" w14:textId="7F502D73" w:rsidR="001A0590" w:rsidRPr="00642A95" w:rsidRDefault="00C62972"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(62</w:t>
            </w:r>
            <w:r w:rsidR="001A0590" w:rsidRPr="00642A95">
              <w:rPr>
                <w:rFonts w:asciiTheme="minorHAnsi" w:eastAsia="Times New Roman" w:hAnsiTheme="minorHAnsi" w:cs="Arial"/>
                <w:sz w:val="16"/>
                <w:szCs w:val="16"/>
                <w:lang w:val="es-ES_tradnl" w:eastAsia="en-GB"/>
              </w:rPr>
              <w:t>)</w:t>
            </w:r>
          </w:p>
        </w:tc>
      </w:tr>
      <w:tr w:rsidR="001A0590" w:rsidRPr="00642A95" w14:paraId="43C8971C" w14:textId="77777777" w:rsidTr="004D203A">
        <w:tc>
          <w:tcPr>
            <w:tcW w:w="900" w:type="dxa"/>
            <w:shd w:val="clear" w:color="auto" w:fill="auto"/>
            <w:noWrap/>
            <w:hideMark/>
          </w:tcPr>
          <w:p w14:paraId="7C1E7E65"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R100902</w:t>
            </w:r>
          </w:p>
        </w:tc>
        <w:tc>
          <w:tcPr>
            <w:tcW w:w="2160" w:type="dxa"/>
            <w:gridSpan w:val="2"/>
            <w:shd w:val="clear" w:color="auto" w:fill="auto"/>
            <w:noWrap/>
            <w:hideMark/>
          </w:tcPr>
          <w:p w14:paraId="38E3F33C"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STRP 2009-2011</w:t>
            </w:r>
          </w:p>
        </w:tc>
        <w:tc>
          <w:tcPr>
            <w:tcW w:w="1322" w:type="dxa"/>
            <w:gridSpan w:val="2"/>
            <w:shd w:val="clear" w:color="auto" w:fill="auto"/>
            <w:noWrap/>
            <w:hideMark/>
          </w:tcPr>
          <w:p w14:paraId="1BF7191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c>
          <w:tcPr>
            <w:tcW w:w="238" w:type="dxa"/>
            <w:shd w:val="clear" w:color="auto" w:fill="auto"/>
            <w:noWrap/>
            <w:hideMark/>
          </w:tcPr>
          <w:p w14:paraId="718A6E7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6BC55F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6239FDD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65CC855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22418B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DD53AE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w:t>
            </w:r>
          </w:p>
        </w:tc>
        <w:tc>
          <w:tcPr>
            <w:tcW w:w="238" w:type="dxa"/>
            <w:shd w:val="clear" w:color="auto" w:fill="auto"/>
            <w:noWrap/>
            <w:hideMark/>
          </w:tcPr>
          <w:p w14:paraId="2842D8D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78566E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r>
      <w:tr w:rsidR="001A0590" w:rsidRPr="00642A95" w14:paraId="6D7D72F6" w14:textId="77777777" w:rsidTr="004D203A">
        <w:tc>
          <w:tcPr>
            <w:tcW w:w="900" w:type="dxa"/>
            <w:shd w:val="clear" w:color="auto" w:fill="auto"/>
            <w:noWrap/>
            <w:hideMark/>
          </w:tcPr>
          <w:p w14:paraId="0159F10E"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R100903</w:t>
            </w:r>
          </w:p>
        </w:tc>
        <w:tc>
          <w:tcPr>
            <w:tcW w:w="2160" w:type="dxa"/>
            <w:gridSpan w:val="2"/>
            <w:shd w:val="clear" w:color="auto" w:fill="auto"/>
            <w:noWrap/>
            <w:hideMark/>
          </w:tcPr>
          <w:p w14:paraId="72815E6E"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STRP 2013-2015</w:t>
            </w:r>
          </w:p>
        </w:tc>
        <w:tc>
          <w:tcPr>
            <w:tcW w:w="1322" w:type="dxa"/>
            <w:gridSpan w:val="2"/>
            <w:shd w:val="clear" w:color="auto" w:fill="auto"/>
            <w:noWrap/>
            <w:hideMark/>
          </w:tcPr>
          <w:p w14:paraId="6810929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113</w:t>
            </w:r>
          </w:p>
        </w:tc>
        <w:tc>
          <w:tcPr>
            <w:tcW w:w="238" w:type="dxa"/>
            <w:shd w:val="clear" w:color="auto" w:fill="auto"/>
            <w:noWrap/>
            <w:hideMark/>
          </w:tcPr>
          <w:p w14:paraId="5ED41D7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A7A648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1470294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DED2BA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EB0F78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61560B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(113)</w:t>
            </w:r>
          </w:p>
        </w:tc>
        <w:tc>
          <w:tcPr>
            <w:tcW w:w="238" w:type="dxa"/>
            <w:shd w:val="clear" w:color="auto" w:fill="auto"/>
            <w:noWrap/>
            <w:hideMark/>
          </w:tcPr>
          <w:p w14:paraId="5D2C48C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6F12DF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r>
      <w:tr w:rsidR="001A0590" w:rsidRPr="00642A95" w14:paraId="7741F049" w14:textId="77777777" w:rsidTr="004D203A">
        <w:tc>
          <w:tcPr>
            <w:tcW w:w="900" w:type="dxa"/>
            <w:shd w:val="clear" w:color="auto" w:fill="auto"/>
            <w:noWrap/>
            <w:hideMark/>
          </w:tcPr>
          <w:p w14:paraId="00B0287A"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R100904</w:t>
            </w:r>
          </w:p>
        </w:tc>
        <w:tc>
          <w:tcPr>
            <w:tcW w:w="2160" w:type="dxa"/>
            <w:gridSpan w:val="2"/>
            <w:shd w:val="clear" w:color="auto" w:fill="auto"/>
            <w:noWrap/>
            <w:hideMark/>
          </w:tcPr>
          <w:p w14:paraId="010D9363"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STRP 2016-2018</w:t>
            </w:r>
          </w:p>
        </w:tc>
        <w:tc>
          <w:tcPr>
            <w:tcW w:w="1322" w:type="dxa"/>
            <w:gridSpan w:val="2"/>
            <w:shd w:val="clear" w:color="auto" w:fill="auto"/>
            <w:noWrap/>
            <w:hideMark/>
          </w:tcPr>
          <w:p w14:paraId="00DBDFE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238" w:type="dxa"/>
            <w:shd w:val="clear" w:color="auto" w:fill="auto"/>
            <w:noWrap/>
            <w:hideMark/>
          </w:tcPr>
          <w:p w14:paraId="0E28B8C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B467DE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gridSpan w:val="2"/>
            <w:shd w:val="clear" w:color="auto" w:fill="auto"/>
            <w:noWrap/>
            <w:hideMark/>
          </w:tcPr>
          <w:p w14:paraId="6A594F6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F482D2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(20)</w:t>
            </w:r>
          </w:p>
        </w:tc>
        <w:tc>
          <w:tcPr>
            <w:tcW w:w="238" w:type="dxa"/>
            <w:shd w:val="clear" w:color="auto" w:fill="auto"/>
            <w:noWrap/>
            <w:hideMark/>
          </w:tcPr>
          <w:p w14:paraId="0EFA4D3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370716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124</w:t>
            </w:r>
          </w:p>
        </w:tc>
        <w:tc>
          <w:tcPr>
            <w:tcW w:w="238" w:type="dxa"/>
            <w:shd w:val="clear" w:color="auto" w:fill="auto"/>
            <w:noWrap/>
            <w:hideMark/>
          </w:tcPr>
          <w:p w14:paraId="7BBA2D2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063946D" w14:textId="2995701B" w:rsidR="001A0590" w:rsidRPr="00642A95" w:rsidRDefault="00C62972"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133</w:t>
            </w:r>
          </w:p>
        </w:tc>
      </w:tr>
      <w:tr w:rsidR="001A0590" w:rsidRPr="00642A95" w14:paraId="75BC6286" w14:textId="77777777" w:rsidTr="004D203A">
        <w:tc>
          <w:tcPr>
            <w:tcW w:w="900" w:type="dxa"/>
            <w:shd w:val="clear" w:color="auto" w:fill="auto"/>
            <w:noWrap/>
            <w:hideMark/>
          </w:tcPr>
          <w:p w14:paraId="37AC26C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R100910</w:t>
            </w:r>
          </w:p>
        </w:tc>
        <w:tc>
          <w:tcPr>
            <w:tcW w:w="2160" w:type="dxa"/>
            <w:gridSpan w:val="2"/>
            <w:shd w:val="clear" w:color="auto" w:fill="auto"/>
            <w:noWrap/>
            <w:hideMark/>
          </w:tcPr>
          <w:p w14:paraId="6259006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TEEB</w:t>
            </w:r>
          </w:p>
        </w:tc>
        <w:tc>
          <w:tcPr>
            <w:tcW w:w="1322" w:type="dxa"/>
            <w:gridSpan w:val="2"/>
            <w:shd w:val="clear" w:color="auto" w:fill="auto"/>
            <w:noWrap/>
            <w:hideMark/>
          </w:tcPr>
          <w:p w14:paraId="0B71544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39</w:t>
            </w:r>
          </w:p>
        </w:tc>
        <w:tc>
          <w:tcPr>
            <w:tcW w:w="238" w:type="dxa"/>
            <w:shd w:val="clear" w:color="auto" w:fill="auto"/>
            <w:noWrap/>
            <w:hideMark/>
          </w:tcPr>
          <w:p w14:paraId="15BAC7A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989999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6ED747B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3E656D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469DAA8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9A2E62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963AD4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FFC1B9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39</w:t>
            </w:r>
          </w:p>
        </w:tc>
      </w:tr>
      <w:tr w:rsidR="001A0590" w:rsidRPr="00642A95" w14:paraId="59210FC6" w14:textId="77777777" w:rsidTr="00F55684">
        <w:tc>
          <w:tcPr>
            <w:tcW w:w="900" w:type="dxa"/>
            <w:shd w:val="clear" w:color="auto" w:fill="auto"/>
            <w:noWrap/>
            <w:hideMark/>
          </w:tcPr>
          <w:p w14:paraId="571C9E9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R101000</w:t>
            </w:r>
          </w:p>
        </w:tc>
        <w:tc>
          <w:tcPr>
            <w:tcW w:w="2520" w:type="dxa"/>
            <w:gridSpan w:val="3"/>
            <w:shd w:val="clear" w:color="auto" w:fill="auto"/>
            <w:noWrap/>
            <w:hideMark/>
          </w:tcPr>
          <w:p w14:paraId="7FFE21FC" w14:textId="77777777" w:rsidR="001A0590" w:rsidRPr="002B3646" w:rsidRDefault="001A0590" w:rsidP="004D203A">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SSFA, Expert Group on Water Cycle</w:t>
            </w:r>
          </w:p>
        </w:tc>
        <w:tc>
          <w:tcPr>
            <w:tcW w:w="962" w:type="dxa"/>
            <w:shd w:val="clear" w:color="auto" w:fill="auto"/>
            <w:noWrap/>
            <w:hideMark/>
          </w:tcPr>
          <w:p w14:paraId="536AB3C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21</w:t>
            </w:r>
          </w:p>
        </w:tc>
        <w:tc>
          <w:tcPr>
            <w:tcW w:w="238" w:type="dxa"/>
            <w:shd w:val="clear" w:color="auto" w:fill="auto"/>
            <w:noWrap/>
            <w:hideMark/>
          </w:tcPr>
          <w:p w14:paraId="3F800DF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EA3D44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5E13A00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1F0010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(23)</w:t>
            </w:r>
          </w:p>
        </w:tc>
        <w:tc>
          <w:tcPr>
            <w:tcW w:w="238" w:type="dxa"/>
            <w:shd w:val="clear" w:color="auto" w:fill="auto"/>
            <w:noWrap/>
            <w:hideMark/>
          </w:tcPr>
          <w:p w14:paraId="5F63DEA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562861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FBEE1C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8E80BF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r>
      <w:tr w:rsidR="001A0590" w:rsidRPr="00642A95" w14:paraId="6791E58E" w14:textId="77777777" w:rsidTr="004D203A">
        <w:tc>
          <w:tcPr>
            <w:tcW w:w="900" w:type="dxa"/>
            <w:shd w:val="clear" w:color="auto" w:fill="auto"/>
            <w:noWrap/>
            <w:hideMark/>
          </w:tcPr>
          <w:p w14:paraId="64670C7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R101001</w:t>
            </w:r>
          </w:p>
        </w:tc>
        <w:tc>
          <w:tcPr>
            <w:tcW w:w="2160" w:type="dxa"/>
            <w:gridSpan w:val="2"/>
            <w:shd w:val="clear" w:color="auto" w:fill="auto"/>
            <w:noWrap/>
            <w:hideMark/>
          </w:tcPr>
          <w:p w14:paraId="60566D3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WCMC, Online National Report Format</w:t>
            </w:r>
          </w:p>
        </w:tc>
        <w:tc>
          <w:tcPr>
            <w:tcW w:w="1322" w:type="dxa"/>
            <w:gridSpan w:val="2"/>
            <w:shd w:val="clear" w:color="auto" w:fill="auto"/>
            <w:noWrap/>
            <w:hideMark/>
          </w:tcPr>
          <w:p w14:paraId="6EA919C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13</w:t>
            </w:r>
          </w:p>
        </w:tc>
        <w:tc>
          <w:tcPr>
            <w:tcW w:w="238" w:type="dxa"/>
            <w:shd w:val="clear" w:color="auto" w:fill="auto"/>
            <w:noWrap/>
            <w:hideMark/>
          </w:tcPr>
          <w:p w14:paraId="684F64C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8D9ECA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gridSpan w:val="2"/>
            <w:shd w:val="clear" w:color="auto" w:fill="auto"/>
            <w:noWrap/>
            <w:hideMark/>
          </w:tcPr>
          <w:p w14:paraId="6B588BA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EF235F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shd w:val="clear" w:color="auto" w:fill="auto"/>
            <w:noWrap/>
            <w:hideMark/>
          </w:tcPr>
          <w:p w14:paraId="6D0E579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A443C6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06CD82B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51BD39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14</w:t>
            </w:r>
          </w:p>
        </w:tc>
      </w:tr>
      <w:tr w:rsidR="001A0590" w:rsidRPr="00642A95" w14:paraId="2E582BDF" w14:textId="77777777" w:rsidTr="004D203A">
        <w:tc>
          <w:tcPr>
            <w:tcW w:w="900" w:type="dxa"/>
            <w:shd w:val="clear" w:color="auto" w:fill="auto"/>
            <w:noWrap/>
            <w:hideMark/>
          </w:tcPr>
          <w:p w14:paraId="6320694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lastRenderedPageBreak/>
              <w:t>R101002</w:t>
            </w:r>
          </w:p>
        </w:tc>
        <w:tc>
          <w:tcPr>
            <w:tcW w:w="2160" w:type="dxa"/>
            <w:gridSpan w:val="2"/>
            <w:shd w:val="clear" w:color="auto" w:fill="auto"/>
            <w:noWrap/>
            <w:hideMark/>
          </w:tcPr>
          <w:p w14:paraId="6D73A9D3"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NORAD 2015</w:t>
            </w:r>
          </w:p>
        </w:tc>
        <w:tc>
          <w:tcPr>
            <w:tcW w:w="1322" w:type="dxa"/>
            <w:gridSpan w:val="2"/>
            <w:shd w:val="clear" w:color="auto" w:fill="auto"/>
            <w:noWrap/>
            <w:hideMark/>
          </w:tcPr>
          <w:p w14:paraId="0946E61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42</w:t>
            </w:r>
          </w:p>
        </w:tc>
        <w:tc>
          <w:tcPr>
            <w:tcW w:w="238" w:type="dxa"/>
            <w:shd w:val="clear" w:color="auto" w:fill="auto"/>
            <w:noWrap/>
            <w:hideMark/>
          </w:tcPr>
          <w:p w14:paraId="7FF68DB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0A7CBF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gridSpan w:val="2"/>
            <w:shd w:val="clear" w:color="auto" w:fill="auto"/>
            <w:noWrap/>
            <w:hideMark/>
          </w:tcPr>
          <w:p w14:paraId="3048DA5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5EBF42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(15)</w:t>
            </w:r>
          </w:p>
        </w:tc>
        <w:tc>
          <w:tcPr>
            <w:tcW w:w="238" w:type="dxa"/>
            <w:shd w:val="clear" w:color="auto" w:fill="auto"/>
            <w:noWrap/>
            <w:hideMark/>
          </w:tcPr>
          <w:p w14:paraId="78021B6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3E2819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2392F7E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83CC4D6" w14:textId="08C49112" w:rsidR="001A0590" w:rsidRPr="00642A95" w:rsidRDefault="006812F3"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27</w:t>
            </w:r>
          </w:p>
        </w:tc>
      </w:tr>
      <w:tr w:rsidR="001A0590" w:rsidRPr="00642A95" w14:paraId="71DE2202" w14:textId="77777777" w:rsidTr="004D203A">
        <w:tc>
          <w:tcPr>
            <w:tcW w:w="900" w:type="dxa"/>
            <w:shd w:val="clear" w:color="auto" w:fill="auto"/>
            <w:noWrap/>
            <w:hideMark/>
          </w:tcPr>
          <w:p w14:paraId="0797D39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R101003</w:t>
            </w:r>
          </w:p>
        </w:tc>
        <w:tc>
          <w:tcPr>
            <w:tcW w:w="2160" w:type="dxa"/>
            <w:gridSpan w:val="2"/>
            <w:shd w:val="clear" w:color="auto" w:fill="auto"/>
            <w:noWrap/>
            <w:hideMark/>
          </w:tcPr>
          <w:p w14:paraId="669D2FEE"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MAVA 13-32</w:t>
            </w:r>
          </w:p>
        </w:tc>
        <w:tc>
          <w:tcPr>
            <w:tcW w:w="1322" w:type="dxa"/>
            <w:gridSpan w:val="2"/>
            <w:shd w:val="clear" w:color="auto" w:fill="auto"/>
            <w:noWrap/>
            <w:hideMark/>
          </w:tcPr>
          <w:p w14:paraId="3744A2C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65</w:t>
            </w:r>
          </w:p>
        </w:tc>
        <w:tc>
          <w:tcPr>
            <w:tcW w:w="238" w:type="dxa"/>
            <w:shd w:val="clear" w:color="auto" w:fill="auto"/>
            <w:noWrap/>
            <w:hideMark/>
          </w:tcPr>
          <w:p w14:paraId="5F2502D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9EB7A9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141</w:t>
            </w:r>
          </w:p>
        </w:tc>
        <w:tc>
          <w:tcPr>
            <w:tcW w:w="238" w:type="dxa"/>
            <w:gridSpan w:val="2"/>
            <w:shd w:val="clear" w:color="auto" w:fill="auto"/>
            <w:noWrap/>
            <w:hideMark/>
          </w:tcPr>
          <w:p w14:paraId="49CB472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6748705" w14:textId="5A80FFCD" w:rsidR="001A0590" w:rsidRPr="00642A95" w:rsidRDefault="006812F3"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(130</w:t>
            </w:r>
            <w:r w:rsidR="001A0590"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0F6C8FF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2DC3665" w14:textId="0062F5E0" w:rsidR="001A0590" w:rsidRPr="00642A95" w:rsidRDefault="006812F3" w:rsidP="006812F3">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(15)</w:t>
            </w:r>
          </w:p>
        </w:tc>
        <w:tc>
          <w:tcPr>
            <w:tcW w:w="238" w:type="dxa"/>
            <w:shd w:val="clear" w:color="auto" w:fill="auto"/>
            <w:noWrap/>
            <w:hideMark/>
          </w:tcPr>
          <w:p w14:paraId="651FB2F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C213AEC" w14:textId="6893F8FA" w:rsidR="001A0590" w:rsidRPr="00642A95" w:rsidRDefault="006812F3"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61</w:t>
            </w:r>
          </w:p>
        </w:tc>
      </w:tr>
      <w:tr w:rsidR="001A0590" w:rsidRPr="00642A95" w14:paraId="489C83E3" w14:textId="77777777" w:rsidTr="004D203A">
        <w:tc>
          <w:tcPr>
            <w:tcW w:w="900" w:type="dxa"/>
            <w:shd w:val="clear" w:color="auto" w:fill="auto"/>
            <w:noWrap/>
            <w:hideMark/>
          </w:tcPr>
          <w:p w14:paraId="71CBA25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R101004</w:t>
            </w:r>
          </w:p>
        </w:tc>
        <w:tc>
          <w:tcPr>
            <w:tcW w:w="2160" w:type="dxa"/>
            <w:gridSpan w:val="2"/>
            <w:shd w:val="clear" w:color="auto" w:fill="auto"/>
            <w:noWrap/>
            <w:hideMark/>
          </w:tcPr>
          <w:p w14:paraId="2C20722C" w14:textId="77777777" w:rsidR="001A0590" w:rsidRPr="002B3646" w:rsidRDefault="001A0590" w:rsidP="004D203A">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UNEP, Law and Environment Outlook</w:t>
            </w:r>
          </w:p>
        </w:tc>
        <w:tc>
          <w:tcPr>
            <w:tcW w:w="1322" w:type="dxa"/>
            <w:gridSpan w:val="2"/>
            <w:shd w:val="clear" w:color="auto" w:fill="auto"/>
            <w:noWrap/>
            <w:hideMark/>
          </w:tcPr>
          <w:p w14:paraId="73C8D83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8" w:type="dxa"/>
            <w:shd w:val="clear" w:color="auto" w:fill="auto"/>
            <w:noWrap/>
            <w:hideMark/>
          </w:tcPr>
          <w:p w14:paraId="7B1C058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D0D11F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797614C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208FCF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w:t>
            </w:r>
          </w:p>
        </w:tc>
        <w:tc>
          <w:tcPr>
            <w:tcW w:w="238" w:type="dxa"/>
            <w:shd w:val="clear" w:color="auto" w:fill="auto"/>
            <w:noWrap/>
            <w:hideMark/>
          </w:tcPr>
          <w:p w14:paraId="6DDDCA1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09E312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FCFFDD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949A06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28D6062D" w14:textId="77777777" w:rsidTr="004D203A">
        <w:tc>
          <w:tcPr>
            <w:tcW w:w="900" w:type="dxa"/>
            <w:shd w:val="clear" w:color="auto" w:fill="auto"/>
            <w:noWrap/>
            <w:hideMark/>
          </w:tcPr>
          <w:p w14:paraId="377C72D5"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R101005</w:t>
            </w:r>
          </w:p>
        </w:tc>
        <w:tc>
          <w:tcPr>
            <w:tcW w:w="2160" w:type="dxa"/>
            <w:gridSpan w:val="2"/>
            <w:shd w:val="clear" w:color="auto" w:fill="auto"/>
            <w:noWrap/>
            <w:hideMark/>
          </w:tcPr>
          <w:p w14:paraId="3C4E2747" w14:textId="77777777" w:rsidR="001A0590" w:rsidRPr="002B3646" w:rsidRDefault="001A0590" w:rsidP="004D203A">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Wetlands Extent Trends (WET) Index</w:t>
            </w:r>
          </w:p>
        </w:tc>
        <w:tc>
          <w:tcPr>
            <w:tcW w:w="1322" w:type="dxa"/>
            <w:gridSpan w:val="2"/>
            <w:shd w:val="clear" w:color="auto" w:fill="auto"/>
            <w:noWrap/>
            <w:hideMark/>
          </w:tcPr>
          <w:p w14:paraId="1D4596B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24</w:t>
            </w:r>
          </w:p>
        </w:tc>
        <w:tc>
          <w:tcPr>
            <w:tcW w:w="238" w:type="dxa"/>
            <w:shd w:val="clear" w:color="auto" w:fill="auto"/>
            <w:noWrap/>
            <w:hideMark/>
          </w:tcPr>
          <w:p w14:paraId="11B41F6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626B23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558F364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22317C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(24)</w:t>
            </w:r>
          </w:p>
        </w:tc>
        <w:tc>
          <w:tcPr>
            <w:tcW w:w="238" w:type="dxa"/>
            <w:shd w:val="clear" w:color="auto" w:fill="auto"/>
            <w:noWrap/>
            <w:hideMark/>
          </w:tcPr>
          <w:p w14:paraId="4753945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C6EBB3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F116FF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B0062A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2BC9A2FE" w14:textId="77777777" w:rsidTr="004D203A">
        <w:tc>
          <w:tcPr>
            <w:tcW w:w="900" w:type="dxa"/>
            <w:shd w:val="clear" w:color="auto" w:fill="auto"/>
            <w:noWrap/>
            <w:hideMark/>
          </w:tcPr>
          <w:p w14:paraId="35B7ADD6"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R117100</w:t>
            </w:r>
          </w:p>
        </w:tc>
        <w:tc>
          <w:tcPr>
            <w:tcW w:w="2160" w:type="dxa"/>
            <w:gridSpan w:val="2"/>
            <w:shd w:val="clear" w:color="auto" w:fill="auto"/>
            <w:noWrap/>
            <w:hideMark/>
          </w:tcPr>
          <w:p w14:paraId="6294BB23"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 xml:space="preserve">UNEP Infomea Project funds </w:t>
            </w:r>
          </w:p>
        </w:tc>
        <w:tc>
          <w:tcPr>
            <w:tcW w:w="1322" w:type="dxa"/>
            <w:gridSpan w:val="2"/>
            <w:shd w:val="clear" w:color="auto" w:fill="auto"/>
            <w:noWrap/>
            <w:hideMark/>
          </w:tcPr>
          <w:p w14:paraId="7EDC2A1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5F47C8A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FE9010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25</w:t>
            </w:r>
          </w:p>
        </w:tc>
        <w:tc>
          <w:tcPr>
            <w:tcW w:w="238" w:type="dxa"/>
            <w:gridSpan w:val="2"/>
            <w:shd w:val="clear" w:color="auto" w:fill="auto"/>
            <w:noWrap/>
            <w:hideMark/>
          </w:tcPr>
          <w:p w14:paraId="08D99EB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FAADAA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(20)</w:t>
            </w:r>
          </w:p>
        </w:tc>
        <w:tc>
          <w:tcPr>
            <w:tcW w:w="238" w:type="dxa"/>
            <w:shd w:val="clear" w:color="auto" w:fill="auto"/>
            <w:noWrap/>
            <w:hideMark/>
          </w:tcPr>
          <w:p w14:paraId="7892078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53803B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(6)</w:t>
            </w:r>
          </w:p>
        </w:tc>
        <w:tc>
          <w:tcPr>
            <w:tcW w:w="238" w:type="dxa"/>
            <w:shd w:val="clear" w:color="auto" w:fill="auto"/>
            <w:noWrap/>
            <w:hideMark/>
          </w:tcPr>
          <w:p w14:paraId="20F2469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98AC58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r>
      <w:tr w:rsidR="001A0590" w:rsidRPr="00642A95" w14:paraId="32386FCA" w14:textId="77777777" w:rsidTr="004D203A">
        <w:tc>
          <w:tcPr>
            <w:tcW w:w="900" w:type="dxa"/>
            <w:shd w:val="clear" w:color="auto" w:fill="auto"/>
            <w:noWrap/>
            <w:hideMark/>
          </w:tcPr>
          <w:p w14:paraId="717EABE8"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R118100</w:t>
            </w:r>
          </w:p>
        </w:tc>
        <w:tc>
          <w:tcPr>
            <w:tcW w:w="2160" w:type="dxa"/>
            <w:gridSpan w:val="2"/>
            <w:shd w:val="clear" w:color="auto" w:fill="auto"/>
            <w:noWrap/>
            <w:hideMark/>
          </w:tcPr>
          <w:p w14:paraId="2395E7FB" w14:textId="7DCD6EB7" w:rsidR="001A0590" w:rsidRPr="002B3646" w:rsidRDefault="006812F3" w:rsidP="004D203A">
            <w:pPr>
              <w:ind w:left="0" w:firstLine="0"/>
              <w:rPr>
                <w:rFonts w:asciiTheme="minorHAnsi" w:eastAsia="Times New Roman" w:hAnsiTheme="minorHAnsi" w:cs="Arial"/>
                <w:sz w:val="16"/>
                <w:szCs w:val="16"/>
                <w:lang w:eastAsia="en-GB"/>
              </w:rPr>
            </w:pPr>
            <w:r w:rsidRPr="002B3646">
              <w:rPr>
                <w:rFonts w:asciiTheme="minorHAnsi" w:eastAsia="Times New Roman" w:hAnsiTheme="minorHAnsi" w:cs="Arial"/>
                <w:sz w:val="16"/>
                <w:szCs w:val="16"/>
                <w:lang w:eastAsia="en-GB"/>
              </w:rPr>
              <w:t xml:space="preserve">Ramsar Pre </w:t>
            </w:r>
            <w:r w:rsidR="001A0590" w:rsidRPr="002B3646">
              <w:rPr>
                <w:rFonts w:asciiTheme="minorHAnsi" w:eastAsia="Times New Roman" w:hAnsiTheme="minorHAnsi" w:cs="Arial"/>
                <w:sz w:val="16"/>
                <w:szCs w:val="16"/>
                <w:lang w:eastAsia="en-GB"/>
              </w:rPr>
              <w:t>COP 13-FUNDS All Parties</w:t>
            </w:r>
          </w:p>
        </w:tc>
        <w:tc>
          <w:tcPr>
            <w:tcW w:w="1322" w:type="dxa"/>
            <w:gridSpan w:val="2"/>
            <w:shd w:val="clear" w:color="auto" w:fill="auto"/>
            <w:noWrap/>
            <w:hideMark/>
          </w:tcPr>
          <w:p w14:paraId="48F1560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D7E668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530C31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45</w:t>
            </w:r>
          </w:p>
        </w:tc>
        <w:tc>
          <w:tcPr>
            <w:tcW w:w="238" w:type="dxa"/>
            <w:gridSpan w:val="2"/>
            <w:shd w:val="clear" w:color="auto" w:fill="auto"/>
            <w:noWrap/>
            <w:hideMark/>
          </w:tcPr>
          <w:p w14:paraId="5AB8B55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B12046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shd w:val="clear" w:color="auto" w:fill="auto"/>
            <w:noWrap/>
            <w:hideMark/>
          </w:tcPr>
          <w:p w14:paraId="7D40B56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67CB26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8D4B58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344673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45</w:t>
            </w:r>
          </w:p>
        </w:tc>
      </w:tr>
      <w:tr w:rsidR="001A0590" w:rsidRPr="00642A95" w14:paraId="7B831EE3" w14:textId="77777777" w:rsidTr="004D203A">
        <w:tc>
          <w:tcPr>
            <w:tcW w:w="900" w:type="dxa"/>
            <w:shd w:val="clear" w:color="auto" w:fill="auto"/>
            <w:noWrap/>
          </w:tcPr>
          <w:p w14:paraId="3A2564C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2160" w:type="dxa"/>
            <w:gridSpan w:val="2"/>
            <w:shd w:val="clear" w:color="auto" w:fill="auto"/>
            <w:noWrap/>
          </w:tcPr>
          <w:p w14:paraId="47993D8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shd w:val="clear" w:color="auto" w:fill="auto"/>
            <w:noWrap/>
          </w:tcPr>
          <w:p w14:paraId="5CDA463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3CC3EA6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4304E72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shd w:val="clear" w:color="auto" w:fill="auto"/>
            <w:noWrap/>
          </w:tcPr>
          <w:p w14:paraId="2E25C78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7A64242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6ECC39D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2BD4048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7FBED95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57A54CE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3D922AB2" w14:textId="77777777" w:rsidTr="004D203A">
        <w:tc>
          <w:tcPr>
            <w:tcW w:w="900" w:type="dxa"/>
            <w:tcBorders>
              <w:bottom w:val="single" w:sz="4" w:space="0" w:color="auto"/>
            </w:tcBorders>
            <w:shd w:val="clear" w:color="auto" w:fill="auto"/>
            <w:noWrap/>
            <w:hideMark/>
          </w:tcPr>
          <w:p w14:paraId="7044F1C8" w14:textId="77777777" w:rsidR="001A0590" w:rsidRPr="00642A95" w:rsidRDefault="001A0590" w:rsidP="004D203A">
            <w:pPr>
              <w:ind w:left="0" w:firstLine="0"/>
              <w:rPr>
                <w:rFonts w:asciiTheme="minorHAnsi" w:eastAsia="Times New Roman" w:hAnsiTheme="minorHAnsi" w:cs="Arial"/>
                <w:color w:val="FF0000"/>
                <w:sz w:val="16"/>
                <w:szCs w:val="16"/>
                <w:lang w:val="es-ES_tradnl" w:eastAsia="en-GB"/>
              </w:rPr>
            </w:pPr>
          </w:p>
        </w:tc>
        <w:tc>
          <w:tcPr>
            <w:tcW w:w="2160" w:type="dxa"/>
            <w:gridSpan w:val="2"/>
            <w:tcBorders>
              <w:bottom w:val="single" w:sz="4" w:space="0" w:color="auto"/>
            </w:tcBorders>
            <w:shd w:val="clear" w:color="auto" w:fill="auto"/>
            <w:noWrap/>
            <w:hideMark/>
          </w:tcPr>
          <w:p w14:paraId="1FFC87A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tcBorders>
              <w:bottom w:val="single" w:sz="4" w:space="0" w:color="auto"/>
            </w:tcBorders>
            <w:shd w:val="clear" w:color="auto" w:fill="auto"/>
            <w:noWrap/>
            <w:hideMark/>
          </w:tcPr>
          <w:p w14:paraId="35ED179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tcBorders>
              <w:bottom w:val="single" w:sz="4" w:space="0" w:color="auto"/>
            </w:tcBorders>
            <w:shd w:val="clear" w:color="auto" w:fill="auto"/>
            <w:noWrap/>
            <w:hideMark/>
          </w:tcPr>
          <w:p w14:paraId="63ADDFD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bottom w:val="single" w:sz="4" w:space="0" w:color="auto"/>
            </w:tcBorders>
            <w:shd w:val="clear" w:color="auto" w:fill="auto"/>
            <w:noWrap/>
            <w:hideMark/>
          </w:tcPr>
          <w:p w14:paraId="2071A7A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tcBorders>
              <w:bottom w:val="single" w:sz="4" w:space="0" w:color="auto"/>
            </w:tcBorders>
            <w:shd w:val="clear" w:color="auto" w:fill="auto"/>
            <w:noWrap/>
            <w:hideMark/>
          </w:tcPr>
          <w:p w14:paraId="43399C5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bottom w:val="single" w:sz="4" w:space="0" w:color="auto"/>
            </w:tcBorders>
            <w:shd w:val="clear" w:color="auto" w:fill="auto"/>
            <w:noWrap/>
            <w:hideMark/>
          </w:tcPr>
          <w:p w14:paraId="14308EC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tcBorders>
              <w:bottom w:val="single" w:sz="4" w:space="0" w:color="auto"/>
            </w:tcBorders>
            <w:shd w:val="clear" w:color="auto" w:fill="auto"/>
            <w:noWrap/>
            <w:hideMark/>
          </w:tcPr>
          <w:p w14:paraId="25E3215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bottom w:val="single" w:sz="4" w:space="0" w:color="auto"/>
            </w:tcBorders>
            <w:shd w:val="clear" w:color="auto" w:fill="auto"/>
            <w:noWrap/>
            <w:hideMark/>
          </w:tcPr>
          <w:p w14:paraId="158302C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tcBorders>
              <w:bottom w:val="single" w:sz="4" w:space="0" w:color="auto"/>
            </w:tcBorders>
            <w:shd w:val="clear" w:color="auto" w:fill="auto"/>
            <w:noWrap/>
            <w:hideMark/>
          </w:tcPr>
          <w:p w14:paraId="5E0DCBD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bottom w:val="single" w:sz="4" w:space="0" w:color="auto"/>
            </w:tcBorders>
            <w:shd w:val="clear" w:color="auto" w:fill="auto"/>
            <w:noWrap/>
            <w:hideMark/>
          </w:tcPr>
          <w:p w14:paraId="5252624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0BACA462" w14:textId="77777777" w:rsidTr="004D203A">
        <w:tc>
          <w:tcPr>
            <w:tcW w:w="3060" w:type="dxa"/>
            <w:gridSpan w:val="3"/>
            <w:tcBorders>
              <w:top w:val="single" w:sz="4" w:space="0" w:color="auto"/>
              <w:bottom w:val="single" w:sz="4" w:space="0" w:color="auto"/>
            </w:tcBorders>
            <w:shd w:val="clear" w:color="auto" w:fill="auto"/>
            <w:noWrap/>
            <w:hideMark/>
          </w:tcPr>
          <w:p w14:paraId="2B7CB8C5" w14:textId="4452ACA4"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lang w:val="es-ES_tradnl" w:eastAsia="en-GB"/>
              </w:rPr>
              <w:t xml:space="preserve">Total </w:t>
            </w:r>
            <w:r w:rsidR="00D83D72" w:rsidRPr="00642A95">
              <w:rPr>
                <w:rFonts w:asciiTheme="minorHAnsi" w:eastAsia="Times New Roman" w:hAnsiTheme="minorHAnsi" w:cs="Arial"/>
                <w:b/>
                <w:bCs/>
                <w:sz w:val="16"/>
                <w:szCs w:val="16"/>
                <w:lang w:val="es-ES_tradnl" w:eastAsia="en-GB"/>
              </w:rPr>
              <w:t>de Otros</w:t>
            </w:r>
          </w:p>
        </w:tc>
        <w:tc>
          <w:tcPr>
            <w:tcW w:w="1322" w:type="dxa"/>
            <w:gridSpan w:val="2"/>
            <w:tcBorders>
              <w:top w:val="single" w:sz="4" w:space="0" w:color="auto"/>
              <w:bottom w:val="single" w:sz="4" w:space="0" w:color="auto"/>
            </w:tcBorders>
            <w:shd w:val="clear" w:color="auto" w:fill="auto"/>
            <w:noWrap/>
            <w:hideMark/>
          </w:tcPr>
          <w:p w14:paraId="6AC929B1" w14:textId="51C343D9"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w:t>
            </w:r>
            <w:r w:rsidR="007B5CA5" w:rsidRPr="00642A95">
              <w:rPr>
                <w:rFonts w:asciiTheme="minorHAnsi" w:eastAsia="Times New Roman" w:hAnsiTheme="minorHAnsi" w:cs="Arial"/>
                <w:b/>
                <w:bCs/>
                <w:sz w:val="16"/>
                <w:szCs w:val="16"/>
                <w:lang w:val="es-ES_tradnl" w:eastAsia="en-GB"/>
              </w:rPr>
              <w:t>.</w:t>
            </w:r>
            <w:r w:rsidRPr="00642A95">
              <w:rPr>
                <w:rFonts w:asciiTheme="minorHAnsi" w:eastAsia="Times New Roman" w:hAnsiTheme="minorHAnsi" w:cs="Arial"/>
                <w:b/>
                <w:bCs/>
                <w:sz w:val="16"/>
                <w:szCs w:val="16"/>
                <w:lang w:val="es-ES_tradnl" w:eastAsia="en-GB"/>
              </w:rPr>
              <w:t>659</w:t>
            </w:r>
          </w:p>
        </w:tc>
        <w:tc>
          <w:tcPr>
            <w:tcW w:w="238" w:type="dxa"/>
            <w:tcBorders>
              <w:top w:val="single" w:sz="4" w:space="0" w:color="auto"/>
              <w:bottom w:val="single" w:sz="4" w:space="0" w:color="auto"/>
            </w:tcBorders>
            <w:shd w:val="clear" w:color="auto" w:fill="auto"/>
            <w:noWrap/>
            <w:hideMark/>
          </w:tcPr>
          <w:p w14:paraId="42515A1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hideMark/>
          </w:tcPr>
          <w:p w14:paraId="45FB239D" w14:textId="795A3C99" w:rsidR="001A0590" w:rsidRPr="00642A95" w:rsidRDefault="006812F3"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218</w:t>
            </w:r>
          </w:p>
        </w:tc>
        <w:tc>
          <w:tcPr>
            <w:tcW w:w="238" w:type="dxa"/>
            <w:gridSpan w:val="2"/>
            <w:tcBorders>
              <w:top w:val="single" w:sz="4" w:space="0" w:color="auto"/>
              <w:bottom w:val="single" w:sz="4" w:space="0" w:color="auto"/>
            </w:tcBorders>
            <w:shd w:val="clear" w:color="auto" w:fill="auto"/>
            <w:noWrap/>
            <w:hideMark/>
          </w:tcPr>
          <w:p w14:paraId="4E921B6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hideMark/>
          </w:tcPr>
          <w:p w14:paraId="5631D7F8" w14:textId="73B3E68F" w:rsidR="001A0590" w:rsidRPr="00642A95" w:rsidRDefault="006812F3"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(417</w:t>
            </w:r>
            <w:r w:rsidR="001A0590" w:rsidRPr="00642A95">
              <w:rPr>
                <w:rFonts w:asciiTheme="minorHAnsi" w:eastAsia="Times New Roman" w:hAnsiTheme="minorHAnsi" w:cs="Arial"/>
                <w:b/>
                <w:bCs/>
                <w:sz w:val="16"/>
                <w:szCs w:val="16"/>
                <w:lang w:val="es-ES_tradnl" w:eastAsia="en-GB"/>
              </w:rPr>
              <w:t>)</w:t>
            </w:r>
          </w:p>
        </w:tc>
        <w:tc>
          <w:tcPr>
            <w:tcW w:w="238" w:type="dxa"/>
            <w:tcBorders>
              <w:top w:val="single" w:sz="4" w:space="0" w:color="auto"/>
              <w:bottom w:val="single" w:sz="4" w:space="0" w:color="auto"/>
            </w:tcBorders>
            <w:shd w:val="clear" w:color="auto" w:fill="auto"/>
            <w:noWrap/>
            <w:hideMark/>
          </w:tcPr>
          <w:p w14:paraId="51371C9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hideMark/>
          </w:tcPr>
          <w:p w14:paraId="4A516C81" w14:textId="57A0EA18"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w:t>
            </w:r>
            <w:r w:rsidR="006812F3" w:rsidRPr="00642A95">
              <w:rPr>
                <w:rFonts w:asciiTheme="minorHAnsi" w:eastAsia="Times New Roman" w:hAnsiTheme="minorHAnsi" w:cs="Arial"/>
                <w:b/>
                <w:bCs/>
                <w:sz w:val="16"/>
                <w:szCs w:val="16"/>
                <w:lang w:val="es-ES_tradnl" w:eastAsia="en-GB"/>
              </w:rPr>
              <w:t>0</w:t>
            </w:r>
          </w:p>
        </w:tc>
        <w:tc>
          <w:tcPr>
            <w:tcW w:w="238" w:type="dxa"/>
            <w:tcBorders>
              <w:top w:val="single" w:sz="4" w:space="0" w:color="auto"/>
              <w:bottom w:val="single" w:sz="4" w:space="0" w:color="auto"/>
            </w:tcBorders>
            <w:shd w:val="clear" w:color="auto" w:fill="auto"/>
            <w:noWrap/>
            <w:hideMark/>
          </w:tcPr>
          <w:p w14:paraId="30BC76E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hideMark/>
          </w:tcPr>
          <w:p w14:paraId="492AD7FB" w14:textId="1138629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w:t>
            </w:r>
            <w:r w:rsidR="007B5CA5" w:rsidRPr="00642A95">
              <w:rPr>
                <w:rFonts w:asciiTheme="minorHAnsi" w:eastAsia="Times New Roman" w:hAnsiTheme="minorHAnsi" w:cs="Arial"/>
                <w:b/>
                <w:bCs/>
                <w:sz w:val="16"/>
                <w:szCs w:val="16"/>
                <w:lang w:val="es-ES_tradnl" w:eastAsia="en-GB"/>
              </w:rPr>
              <w:t>.</w:t>
            </w:r>
            <w:r w:rsidR="006812F3" w:rsidRPr="00642A95">
              <w:rPr>
                <w:rFonts w:asciiTheme="minorHAnsi" w:eastAsia="Times New Roman" w:hAnsiTheme="minorHAnsi" w:cs="Arial"/>
                <w:b/>
                <w:bCs/>
                <w:sz w:val="16"/>
                <w:szCs w:val="16"/>
                <w:lang w:val="es-ES_tradnl" w:eastAsia="en-GB"/>
              </w:rPr>
              <w:t>470</w:t>
            </w:r>
          </w:p>
        </w:tc>
      </w:tr>
      <w:tr w:rsidR="001A0590" w:rsidRPr="00642A95" w14:paraId="00C5B8F9" w14:textId="77777777" w:rsidTr="004D203A">
        <w:tc>
          <w:tcPr>
            <w:tcW w:w="3060" w:type="dxa"/>
            <w:gridSpan w:val="3"/>
            <w:tcBorders>
              <w:top w:val="single" w:sz="4" w:space="0" w:color="auto"/>
            </w:tcBorders>
            <w:shd w:val="clear" w:color="auto" w:fill="auto"/>
            <w:noWrap/>
          </w:tcPr>
          <w:p w14:paraId="792B022A" w14:textId="77777777" w:rsidR="001A0590" w:rsidRPr="00642A95" w:rsidRDefault="001A0590" w:rsidP="004D203A">
            <w:pPr>
              <w:ind w:left="0" w:firstLine="0"/>
              <w:rPr>
                <w:rFonts w:asciiTheme="minorHAnsi" w:eastAsia="Times New Roman" w:hAnsiTheme="minorHAnsi" w:cs="Arial"/>
                <w:b/>
                <w:bCs/>
                <w:sz w:val="16"/>
                <w:szCs w:val="16"/>
                <w:lang w:val="es-ES_tradnl" w:eastAsia="en-GB"/>
              </w:rPr>
            </w:pPr>
          </w:p>
        </w:tc>
        <w:tc>
          <w:tcPr>
            <w:tcW w:w="1322" w:type="dxa"/>
            <w:gridSpan w:val="2"/>
            <w:tcBorders>
              <w:top w:val="single" w:sz="4" w:space="0" w:color="auto"/>
            </w:tcBorders>
            <w:shd w:val="clear" w:color="auto" w:fill="auto"/>
            <w:noWrap/>
          </w:tcPr>
          <w:p w14:paraId="01FEF8CD"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tcBorders>
            <w:shd w:val="clear" w:color="auto" w:fill="auto"/>
            <w:noWrap/>
          </w:tcPr>
          <w:p w14:paraId="2D9B878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tcBorders>
            <w:shd w:val="clear" w:color="auto" w:fill="auto"/>
            <w:noWrap/>
          </w:tcPr>
          <w:p w14:paraId="42ABCCBE"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gridSpan w:val="2"/>
            <w:tcBorders>
              <w:top w:val="single" w:sz="4" w:space="0" w:color="auto"/>
            </w:tcBorders>
            <w:shd w:val="clear" w:color="auto" w:fill="auto"/>
            <w:noWrap/>
          </w:tcPr>
          <w:p w14:paraId="53DA7F6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tcBorders>
            <w:shd w:val="clear" w:color="auto" w:fill="auto"/>
            <w:noWrap/>
          </w:tcPr>
          <w:p w14:paraId="00572961"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tcBorders>
            <w:shd w:val="clear" w:color="auto" w:fill="auto"/>
            <w:noWrap/>
          </w:tcPr>
          <w:p w14:paraId="2ADB2B3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tcBorders>
            <w:shd w:val="clear" w:color="auto" w:fill="auto"/>
            <w:noWrap/>
          </w:tcPr>
          <w:p w14:paraId="35164ABB"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tcBorders>
            <w:shd w:val="clear" w:color="auto" w:fill="auto"/>
            <w:noWrap/>
          </w:tcPr>
          <w:p w14:paraId="333DB70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tcBorders>
            <w:shd w:val="clear" w:color="auto" w:fill="auto"/>
            <w:noWrap/>
          </w:tcPr>
          <w:p w14:paraId="61A48D18"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r>
      <w:tr w:rsidR="001A0590" w:rsidRPr="00642A95" w14:paraId="2EF4FEB2" w14:textId="77777777" w:rsidTr="004D203A">
        <w:tc>
          <w:tcPr>
            <w:tcW w:w="3060" w:type="dxa"/>
            <w:gridSpan w:val="3"/>
            <w:shd w:val="clear" w:color="auto" w:fill="auto"/>
            <w:noWrap/>
            <w:hideMark/>
          </w:tcPr>
          <w:p w14:paraId="3C55E779" w14:textId="276960CC" w:rsidR="001A0590" w:rsidRPr="00642A95" w:rsidRDefault="00AF77DE"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u w:val="single"/>
                <w:lang w:val="es-ES_tradnl" w:eastAsia="en-GB"/>
              </w:rPr>
              <w:t>Iniciativas r</w:t>
            </w:r>
            <w:r w:rsidR="00D83D72" w:rsidRPr="00642A95">
              <w:rPr>
                <w:rFonts w:asciiTheme="minorHAnsi" w:eastAsia="Times New Roman" w:hAnsiTheme="minorHAnsi" w:cs="Arial"/>
                <w:b/>
                <w:bCs/>
                <w:sz w:val="16"/>
                <w:szCs w:val="16"/>
                <w:u w:val="single"/>
                <w:lang w:val="es-ES_tradnl" w:eastAsia="en-GB"/>
              </w:rPr>
              <w:t>egionales</w:t>
            </w:r>
          </w:p>
        </w:tc>
        <w:tc>
          <w:tcPr>
            <w:tcW w:w="1322" w:type="dxa"/>
            <w:gridSpan w:val="2"/>
            <w:shd w:val="clear" w:color="auto" w:fill="auto"/>
            <w:noWrap/>
            <w:hideMark/>
          </w:tcPr>
          <w:p w14:paraId="469DDD95"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shd w:val="clear" w:color="auto" w:fill="auto"/>
            <w:noWrap/>
            <w:hideMark/>
          </w:tcPr>
          <w:p w14:paraId="314A6D2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F4A4AB6"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gridSpan w:val="2"/>
            <w:shd w:val="clear" w:color="auto" w:fill="auto"/>
            <w:noWrap/>
            <w:hideMark/>
          </w:tcPr>
          <w:p w14:paraId="3020DDE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7EE43E1"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shd w:val="clear" w:color="auto" w:fill="auto"/>
            <w:noWrap/>
            <w:hideMark/>
          </w:tcPr>
          <w:p w14:paraId="0AAF01D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6E5FBDA"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shd w:val="clear" w:color="auto" w:fill="auto"/>
            <w:noWrap/>
            <w:hideMark/>
          </w:tcPr>
          <w:p w14:paraId="6FFBD23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ABCFAF9"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r>
      <w:tr w:rsidR="001A0590" w:rsidRPr="00642A95" w14:paraId="2E5A8364" w14:textId="77777777" w:rsidTr="004D203A">
        <w:tc>
          <w:tcPr>
            <w:tcW w:w="900" w:type="dxa"/>
            <w:shd w:val="clear" w:color="auto" w:fill="auto"/>
            <w:noWrap/>
            <w:hideMark/>
          </w:tcPr>
          <w:p w14:paraId="07DBBD26"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R100132</w:t>
            </w:r>
          </w:p>
        </w:tc>
        <w:tc>
          <w:tcPr>
            <w:tcW w:w="2160" w:type="dxa"/>
            <w:gridSpan w:val="2"/>
            <w:shd w:val="clear" w:color="auto" w:fill="auto"/>
            <w:noWrap/>
            <w:hideMark/>
          </w:tcPr>
          <w:p w14:paraId="13F3FD0D"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WACOWET</w:t>
            </w:r>
          </w:p>
        </w:tc>
        <w:tc>
          <w:tcPr>
            <w:tcW w:w="1322" w:type="dxa"/>
            <w:gridSpan w:val="2"/>
            <w:shd w:val="clear" w:color="auto" w:fill="auto"/>
            <w:noWrap/>
            <w:hideMark/>
          </w:tcPr>
          <w:p w14:paraId="123F8F9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49</w:t>
            </w:r>
          </w:p>
        </w:tc>
        <w:tc>
          <w:tcPr>
            <w:tcW w:w="238" w:type="dxa"/>
            <w:shd w:val="clear" w:color="auto" w:fill="auto"/>
            <w:noWrap/>
            <w:hideMark/>
          </w:tcPr>
          <w:p w14:paraId="2B73C88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13E1B46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54D1709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1D9F12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210649C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948350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226213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BD4D0C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49</w:t>
            </w:r>
          </w:p>
        </w:tc>
      </w:tr>
      <w:tr w:rsidR="001A0590" w:rsidRPr="00642A95" w14:paraId="76F02EB5" w14:textId="77777777" w:rsidTr="004D203A">
        <w:tc>
          <w:tcPr>
            <w:tcW w:w="900" w:type="dxa"/>
            <w:shd w:val="clear" w:color="auto" w:fill="auto"/>
            <w:noWrap/>
            <w:hideMark/>
          </w:tcPr>
          <w:p w14:paraId="616F5B2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100133</w:t>
            </w:r>
          </w:p>
        </w:tc>
        <w:tc>
          <w:tcPr>
            <w:tcW w:w="2160" w:type="dxa"/>
            <w:gridSpan w:val="2"/>
            <w:shd w:val="clear" w:color="auto" w:fill="auto"/>
            <w:noWrap/>
            <w:hideMark/>
          </w:tcPr>
          <w:p w14:paraId="0809FB56"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CARIWET</w:t>
            </w:r>
          </w:p>
        </w:tc>
        <w:tc>
          <w:tcPr>
            <w:tcW w:w="1322" w:type="dxa"/>
            <w:gridSpan w:val="2"/>
            <w:shd w:val="clear" w:color="auto" w:fill="auto"/>
            <w:noWrap/>
            <w:hideMark/>
          </w:tcPr>
          <w:p w14:paraId="01FBBCE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w:t>
            </w:r>
          </w:p>
        </w:tc>
        <w:tc>
          <w:tcPr>
            <w:tcW w:w="238" w:type="dxa"/>
            <w:shd w:val="clear" w:color="auto" w:fill="auto"/>
            <w:noWrap/>
            <w:hideMark/>
          </w:tcPr>
          <w:p w14:paraId="3189C4C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D4ED34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240AF74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3BCF4A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130345D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7F9A733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343BED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38FDAD5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(4)</w:t>
            </w:r>
          </w:p>
        </w:tc>
      </w:tr>
      <w:tr w:rsidR="001A0590" w:rsidRPr="00642A95" w14:paraId="0A145BC7" w14:textId="77777777" w:rsidTr="004D203A">
        <w:tc>
          <w:tcPr>
            <w:tcW w:w="900" w:type="dxa"/>
            <w:shd w:val="clear" w:color="auto" w:fill="auto"/>
            <w:noWrap/>
            <w:hideMark/>
          </w:tcPr>
          <w:p w14:paraId="773CCDDC"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R100135</w:t>
            </w:r>
          </w:p>
        </w:tc>
        <w:tc>
          <w:tcPr>
            <w:tcW w:w="2160" w:type="dxa"/>
            <w:gridSpan w:val="2"/>
            <w:shd w:val="clear" w:color="auto" w:fill="auto"/>
            <w:noWrap/>
            <w:hideMark/>
          </w:tcPr>
          <w:p w14:paraId="72B277B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Mangrove</w:t>
            </w:r>
          </w:p>
        </w:tc>
        <w:tc>
          <w:tcPr>
            <w:tcW w:w="1322" w:type="dxa"/>
            <w:gridSpan w:val="2"/>
            <w:shd w:val="clear" w:color="auto" w:fill="auto"/>
            <w:noWrap/>
            <w:hideMark/>
          </w:tcPr>
          <w:p w14:paraId="43A79EF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c>
          <w:tcPr>
            <w:tcW w:w="238" w:type="dxa"/>
            <w:shd w:val="clear" w:color="auto" w:fill="auto"/>
            <w:noWrap/>
            <w:hideMark/>
          </w:tcPr>
          <w:p w14:paraId="108B455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9EF4CD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7C634C6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87656F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EF33C3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45AC95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79EA54D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DC56DD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w:t>
            </w:r>
          </w:p>
        </w:tc>
      </w:tr>
      <w:tr w:rsidR="001A0590" w:rsidRPr="00642A95" w14:paraId="1A6E5896" w14:textId="77777777" w:rsidTr="004D203A">
        <w:tc>
          <w:tcPr>
            <w:tcW w:w="900" w:type="dxa"/>
            <w:shd w:val="clear" w:color="auto" w:fill="auto"/>
            <w:noWrap/>
            <w:hideMark/>
          </w:tcPr>
          <w:p w14:paraId="4A11A660"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R100137</w:t>
            </w:r>
          </w:p>
        </w:tc>
        <w:tc>
          <w:tcPr>
            <w:tcW w:w="2160" w:type="dxa"/>
            <w:gridSpan w:val="2"/>
            <w:shd w:val="clear" w:color="auto" w:fill="auto"/>
            <w:noWrap/>
            <w:hideMark/>
          </w:tcPr>
          <w:p w14:paraId="22289CD9"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East Africa Centre</w:t>
            </w:r>
          </w:p>
        </w:tc>
        <w:tc>
          <w:tcPr>
            <w:tcW w:w="1322" w:type="dxa"/>
            <w:gridSpan w:val="2"/>
            <w:shd w:val="clear" w:color="auto" w:fill="auto"/>
            <w:noWrap/>
            <w:hideMark/>
          </w:tcPr>
          <w:p w14:paraId="0B1600D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27</w:t>
            </w:r>
          </w:p>
        </w:tc>
        <w:tc>
          <w:tcPr>
            <w:tcW w:w="238" w:type="dxa"/>
            <w:shd w:val="clear" w:color="auto" w:fill="auto"/>
            <w:noWrap/>
            <w:hideMark/>
          </w:tcPr>
          <w:p w14:paraId="662BAB1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44FBA3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71A8C66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72D003C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312DE97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9637EE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0907847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00716CF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27</w:t>
            </w:r>
          </w:p>
        </w:tc>
      </w:tr>
      <w:tr w:rsidR="001A0590" w:rsidRPr="00642A95" w14:paraId="395CE605" w14:textId="77777777" w:rsidTr="004D203A">
        <w:tc>
          <w:tcPr>
            <w:tcW w:w="900" w:type="dxa"/>
            <w:shd w:val="clear" w:color="auto" w:fill="auto"/>
            <w:noWrap/>
            <w:hideMark/>
          </w:tcPr>
          <w:p w14:paraId="16493AF4"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R100142</w:t>
            </w:r>
          </w:p>
        </w:tc>
        <w:tc>
          <w:tcPr>
            <w:tcW w:w="2160" w:type="dxa"/>
            <w:gridSpan w:val="2"/>
            <w:shd w:val="clear" w:color="auto" w:fill="auto"/>
            <w:noWrap/>
            <w:hideMark/>
          </w:tcPr>
          <w:p w14:paraId="1267540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Amazon River Basin</w:t>
            </w:r>
          </w:p>
        </w:tc>
        <w:tc>
          <w:tcPr>
            <w:tcW w:w="1322" w:type="dxa"/>
            <w:gridSpan w:val="2"/>
            <w:shd w:val="clear" w:color="auto" w:fill="auto"/>
            <w:noWrap/>
            <w:hideMark/>
          </w:tcPr>
          <w:p w14:paraId="2110822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238" w:type="dxa"/>
            <w:shd w:val="clear" w:color="auto" w:fill="auto"/>
            <w:noWrap/>
            <w:hideMark/>
          </w:tcPr>
          <w:p w14:paraId="115CF07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580BC9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gridSpan w:val="2"/>
            <w:shd w:val="clear" w:color="auto" w:fill="auto"/>
            <w:noWrap/>
            <w:hideMark/>
          </w:tcPr>
          <w:p w14:paraId="26D08C8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9AC86D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(21)</w:t>
            </w:r>
          </w:p>
        </w:tc>
        <w:tc>
          <w:tcPr>
            <w:tcW w:w="238" w:type="dxa"/>
            <w:shd w:val="clear" w:color="auto" w:fill="auto"/>
            <w:noWrap/>
            <w:hideMark/>
          </w:tcPr>
          <w:p w14:paraId="5ABCBCF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5AB378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47E65B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0124E9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9</w:t>
            </w:r>
          </w:p>
        </w:tc>
      </w:tr>
      <w:tr w:rsidR="001A0590" w:rsidRPr="00642A95" w14:paraId="52472B8C" w14:textId="77777777" w:rsidTr="004D203A">
        <w:tc>
          <w:tcPr>
            <w:tcW w:w="900" w:type="dxa"/>
            <w:shd w:val="clear" w:color="auto" w:fill="auto"/>
            <w:noWrap/>
            <w:hideMark/>
          </w:tcPr>
          <w:p w14:paraId="3BF12363"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R100143</w:t>
            </w:r>
          </w:p>
        </w:tc>
        <w:tc>
          <w:tcPr>
            <w:tcW w:w="2160" w:type="dxa"/>
            <w:gridSpan w:val="2"/>
            <w:shd w:val="clear" w:color="auto" w:fill="auto"/>
            <w:noWrap/>
            <w:hideMark/>
          </w:tcPr>
          <w:p w14:paraId="2CE75113"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Central Asia</w:t>
            </w:r>
          </w:p>
        </w:tc>
        <w:tc>
          <w:tcPr>
            <w:tcW w:w="1322" w:type="dxa"/>
            <w:gridSpan w:val="2"/>
            <w:shd w:val="clear" w:color="auto" w:fill="auto"/>
            <w:noWrap/>
            <w:hideMark/>
          </w:tcPr>
          <w:p w14:paraId="411E240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w:t>
            </w:r>
          </w:p>
        </w:tc>
        <w:tc>
          <w:tcPr>
            <w:tcW w:w="238" w:type="dxa"/>
            <w:shd w:val="clear" w:color="auto" w:fill="auto"/>
            <w:noWrap/>
            <w:hideMark/>
          </w:tcPr>
          <w:p w14:paraId="3C58665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265A52D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722825D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09419ED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w:t>
            </w:r>
          </w:p>
        </w:tc>
        <w:tc>
          <w:tcPr>
            <w:tcW w:w="238" w:type="dxa"/>
            <w:shd w:val="clear" w:color="auto" w:fill="auto"/>
            <w:noWrap/>
            <w:hideMark/>
          </w:tcPr>
          <w:p w14:paraId="3577C59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EE34A9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00B1EA9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4482356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642ADCE5" w14:textId="77777777" w:rsidTr="004D203A">
        <w:tc>
          <w:tcPr>
            <w:tcW w:w="900" w:type="dxa"/>
            <w:shd w:val="clear" w:color="auto" w:fill="auto"/>
            <w:noWrap/>
            <w:hideMark/>
          </w:tcPr>
          <w:p w14:paraId="0F5E8695"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R100144</w:t>
            </w:r>
          </w:p>
        </w:tc>
        <w:tc>
          <w:tcPr>
            <w:tcW w:w="2160" w:type="dxa"/>
            <w:gridSpan w:val="2"/>
            <w:shd w:val="clear" w:color="auto" w:fill="auto"/>
            <w:noWrap/>
            <w:hideMark/>
          </w:tcPr>
          <w:p w14:paraId="385DCB1C"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Indo-Burma</w:t>
            </w:r>
          </w:p>
        </w:tc>
        <w:tc>
          <w:tcPr>
            <w:tcW w:w="1322" w:type="dxa"/>
            <w:gridSpan w:val="2"/>
            <w:shd w:val="clear" w:color="auto" w:fill="auto"/>
            <w:noWrap/>
            <w:hideMark/>
          </w:tcPr>
          <w:p w14:paraId="0145C7D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238" w:type="dxa"/>
            <w:shd w:val="clear" w:color="auto" w:fill="auto"/>
            <w:noWrap/>
            <w:hideMark/>
          </w:tcPr>
          <w:p w14:paraId="6D11493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4B31C9D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50186DC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437779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(30)</w:t>
            </w:r>
          </w:p>
        </w:tc>
        <w:tc>
          <w:tcPr>
            <w:tcW w:w="238" w:type="dxa"/>
            <w:shd w:val="clear" w:color="auto" w:fill="auto"/>
            <w:noWrap/>
            <w:hideMark/>
          </w:tcPr>
          <w:p w14:paraId="6EF43DC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AF2547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2D9FC93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65F7880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07CCCF92" w14:textId="77777777" w:rsidTr="004D203A">
        <w:tc>
          <w:tcPr>
            <w:tcW w:w="900" w:type="dxa"/>
            <w:shd w:val="clear" w:color="auto" w:fill="auto"/>
            <w:noWrap/>
            <w:hideMark/>
          </w:tcPr>
          <w:p w14:paraId="5B69214B"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R100145</w:t>
            </w:r>
          </w:p>
        </w:tc>
        <w:tc>
          <w:tcPr>
            <w:tcW w:w="2160" w:type="dxa"/>
            <w:gridSpan w:val="2"/>
            <w:shd w:val="clear" w:color="auto" w:fill="auto"/>
            <w:noWrap/>
            <w:hideMark/>
          </w:tcPr>
          <w:p w14:paraId="6B2F2DDC"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RI - Senegal River Basin</w:t>
            </w:r>
          </w:p>
        </w:tc>
        <w:tc>
          <w:tcPr>
            <w:tcW w:w="1322" w:type="dxa"/>
            <w:gridSpan w:val="2"/>
            <w:shd w:val="clear" w:color="auto" w:fill="auto"/>
            <w:noWrap/>
            <w:hideMark/>
          </w:tcPr>
          <w:p w14:paraId="0BFF352E"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w:t>
            </w:r>
          </w:p>
        </w:tc>
        <w:tc>
          <w:tcPr>
            <w:tcW w:w="238" w:type="dxa"/>
            <w:shd w:val="clear" w:color="auto" w:fill="auto"/>
            <w:noWrap/>
            <w:hideMark/>
          </w:tcPr>
          <w:p w14:paraId="58A7DAA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A7D558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gridSpan w:val="2"/>
            <w:shd w:val="clear" w:color="auto" w:fill="auto"/>
            <w:noWrap/>
            <w:hideMark/>
          </w:tcPr>
          <w:p w14:paraId="7546C95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7A83D9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(12)</w:t>
            </w:r>
          </w:p>
        </w:tc>
        <w:tc>
          <w:tcPr>
            <w:tcW w:w="238" w:type="dxa"/>
            <w:shd w:val="clear" w:color="auto" w:fill="auto"/>
            <w:noWrap/>
            <w:hideMark/>
          </w:tcPr>
          <w:p w14:paraId="4C4FC24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2ADC809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c>
          <w:tcPr>
            <w:tcW w:w="238" w:type="dxa"/>
            <w:shd w:val="clear" w:color="auto" w:fill="auto"/>
            <w:noWrap/>
            <w:hideMark/>
          </w:tcPr>
          <w:p w14:paraId="683D410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0F450C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w:t>
            </w:r>
          </w:p>
        </w:tc>
      </w:tr>
      <w:tr w:rsidR="001A0590" w:rsidRPr="00642A95" w14:paraId="3A18F555" w14:textId="77777777" w:rsidTr="004D203A">
        <w:tc>
          <w:tcPr>
            <w:tcW w:w="900" w:type="dxa"/>
            <w:shd w:val="clear" w:color="auto" w:fill="auto"/>
            <w:noWrap/>
            <w:hideMark/>
          </w:tcPr>
          <w:p w14:paraId="5743DA9F"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R100200</w:t>
            </w:r>
          </w:p>
        </w:tc>
        <w:tc>
          <w:tcPr>
            <w:tcW w:w="2160" w:type="dxa"/>
            <w:gridSpan w:val="2"/>
            <w:shd w:val="clear" w:color="auto" w:fill="auto"/>
            <w:noWrap/>
            <w:hideMark/>
          </w:tcPr>
          <w:p w14:paraId="6126E3A5" w14:textId="77777777" w:rsidR="001A0590" w:rsidRPr="00642A95" w:rsidRDefault="001A0590"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AVC, African Regional Initiatives</w:t>
            </w:r>
          </w:p>
        </w:tc>
        <w:tc>
          <w:tcPr>
            <w:tcW w:w="1322" w:type="dxa"/>
            <w:gridSpan w:val="2"/>
            <w:shd w:val="clear" w:color="auto" w:fill="auto"/>
            <w:noWrap/>
            <w:hideMark/>
          </w:tcPr>
          <w:p w14:paraId="2BF821A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14</w:t>
            </w:r>
          </w:p>
        </w:tc>
        <w:tc>
          <w:tcPr>
            <w:tcW w:w="238" w:type="dxa"/>
            <w:shd w:val="clear" w:color="auto" w:fill="auto"/>
            <w:noWrap/>
            <w:hideMark/>
          </w:tcPr>
          <w:p w14:paraId="692F24E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50A6D48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15</w:t>
            </w:r>
          </w:p>
        </w:tc>
        <w:tc>
          <w:tcPr>
            <w:tcW w:w="238" w:type="dxa"/>
            <w:gridSpan w:val="2"/>
            <w:shd w:val="clear" w:color="auto" w:fill="auto"/>
            <w:noWrap/>
            <w:hideMark/>
          </w:tcPr>
          <w:p w14:paraId="2B353F5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hideMark/>
          </w:tcPr>
          <w:p w14:paraId="34CC2B8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(0)</w:t>
            </w:r>
          </w:p>
        </w:tc>
        <w:tc>
          <w:tcPr>
            <w:tcW w:w="238" w:type="dxa"/>
            <w:shd w:val="clear" w:color="auto" w:fill="auto"/>
            <w:noWrap/>
            <w:hideMark/>
          </w:tcPr>
          <w:p w14:paraId="17AE86A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1D6F84E3"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2</w:t>
            </w:r>
          </w:p>
        </w:tc>
        <w:tc>
          <w:tcPr>
            <w:tcW w:w="238" w:type="dxa"/>
            <w:shd w:val="clear" w:color="auto" w:fill="auto"/>
            <w:noWrap/>
            <w:hideMark/>
          </w:tcPr>
          <w:p w14:paraId="5A49CD5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hideMark/>
          </w:tcPr>
          <w:p w14:paraId="5C58148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r w:rsidRPr="00642A95">
              <w:rPr>
                <w:rFonts w:asciiTheme="minorHAnsi" w:eastAsia="Times New Roman" w:hAnsiTheme="minorHAnsi" w:cs="Arial"/>
                <w:sz w:val="16"/>
                <w:szCs w:val="16"/>
                <w:lang w:val="es-ES_tradnl" w:eastAsia="en-GB"/>
              </w:rPr>
              <w:t>31</w:t>
            </w:r>
          </w:p>
        </w:tc>
      </w:tr>
      <w:tr w:rsidR="001A0590" w:rsidRPr="00642A95" w14:paraId="09E0F69C" w14:textId="77777777" w:rsidTr="004D203A">
        <w:tc>
          <w:tcPr>
            <w:tcW w:w="900" w:type="dxa"/>
            <w:shd w:val="clear" w:color="auto" w:fill="auto"/>
            <w:noWrap/>
          </w:tcPr>
          <w:p w14:paraId="6A8899BD"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2160" w:type="dxa"/>
            <w:gridSpan w:val="2"/>
            <w:shd w:val="clear" w:color="auto" w:fill="auto"/>
            <w:noWrap/>
          </w:tcPr>
          <w:p w14:paraId="157EDC07"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shd w:val="clear" w:color="auto" w:fill="auto"/>
            <w:noWrap/>
          </w:tcPr>
          <w:p w14:paraId="3ECBAF64"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271467A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54D9EAE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shd w:val="clear" w:color="auto" w:fill="auto"/>
            <w:noWrap/>
          </w:tcPr>
          <w:p w14:paraId="471498D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shd w:val="clear" w:color="auto" w:fill="auto"/>
            <w:noWrap/>
          </w:tcPr>
          <w:p w14:paraId="7C379D6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7C9DA46C"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46B9ABC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shd w:val="clear" w:color="auto" w:fill="auto"/>
            <w:noWrap/>
          </w:tcPr>
          <w:p w14:paraId="5BFF1A4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shd w:val="clear" w:color="auto" w:fill="auto"/>
            <w:noWrap/>
          </w:tcPr>
          <w:p w14:paraId="64A0DA3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736908EB" w14:textId="77777777" w:rsidTr="004D203A">
        <w:tc>
          <w:tcPr>
            <w:tcW w:w="900" w:type="dxa"/>
            <w:tcBorders>
              <w:bottom w:val="single" w:sz="4" w:space="0" w:color="auto"/>
            </w:tcBorders>
            <w:shd w:val="clear" w:color="auto" w:fill="auto"/>
            <w:noWrap/>
            <w:hideMark/>
          </w:tcPr>
          <w:p w14:paraId="166164BD" w14:textId="77777777" w:rsidR="001A0590" w:rsidRPr="00642A95" w:rsidRDefault="001A0590" w:rsidP="004D203A">
            <w:pPr>
              <w:ind w:left="0" w:firstLine="0"/>
              <w:rPr>
                <w:rFonts w:asciiTheme="minorHAnsi" w:eastAsia="Times New Roman" w:hAnsiTheme="minorHAnsi" w:cs="Arial"/>
                <w:color w:val="FF0000"/>
                <w:sz w:val="16"/>
                <w:szCs w:val="16"/>
                <w:lang w:val="es-ES_tradnl" w:eastAsia="en-GB"/>
              </w:rPr>
            </w:pPr>
          </w:p>
        </w:tc>
        <w:tc>
          <w:tcPr>
            <w:tcW w:w="2160" w:type="dxa"/>
            <w:gridSpan w:val="2"/>
            <w:tcBorders>
              <w:bottom w:val="single" w:sz="4" w:space="0" w:color="auto"/>
            </w:tcBorders>
            <w:shd w:val="clear" w:color="auto" w:fill="auto"/>
            <w:noWrap/>
            <w:hideMark/>
          </w:tcPr>
          <w:p w14:paraId="316264A1" w14:textId="77777777" w:rsidR="001A0590" w:rsidRPr="00642A95" w:rsidRDefault="001A0590" w:rsidP="004D203A">
            <w:pPr>
              <w:ind w:left="0" w:firstLine="0"/>
              <w:rPr>
                <w:rFonts w:asciiTheme="minorHAnsi" w:eastAsia="Times New Roman" w:hAnsiTheme="minorHAnsi" w:cs="Arial"/>
                <w:sz w:val="16"/>
                <w:szCs w:val="16"/>
                <w:lang w:val="es-ES_tradnl" w:eastAsia="en-GB"/>
              </w:rPr>
            </w:pPr>
          </w:p>
        </w:tc>
        <w:tc>
          <w:tcPr>
            <w:tcW w:w="1322" w:type="dxa"/>
            <w:gridSpan w:val="2"/>
            <w:tcBorders>
              <w:bottom w:val="single" w:sz="4" w:space="0" w:color="auto"/>
            </w:tcBorders>
            <w:shd w:val="clear" w:color="auto" w:fill="auto"/>
            <w:noWrap/>
            <w:hideMark/>
          </w:tcPr>
          <w:p w14:paraId="26BB3048"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tcBorders>
              <w:bottom w:val="single" w:sz="4" w:space="0" w:color="auto"/>
            </w:tcBorders>
            <w:shd w:val="clear" w:color="auto" w:fill="auto"/>
            <w:noWrap/>
            <w:hideMark/>
          </w:tcPr>
          <w:p w14:paraId="7638120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bottom w:val="single" w:sz="4" w:space="0" w:color="auto"/>
            </w:tcBorders>
            <w:shd w:val="clear" w:color="auto" w:fill="auto"/>
            <w:noWrap/>
            <w:hideMark/>
          </w:tcPr>
          <w:p w14:paraId="601932A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gridSpan w:val="2"/>
            <w:tcBorders>
              <w:bottom w:val="single" w:sz="4" w:space="0" w:color="auto"/>
            </w:tcBorders>
            <w:shd w:val="clear" w:color="auto" w:fill="auto"/>
            <w:noWrap/>
            <w:hideMark/>
          </w:tcPr>
          <w:p w14:paraId="41B9C1EF"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bottom w:val="single" w:sz="4" w:space="0" w:color="auto"/>
            </w:tcBorders>
            <w:shd w:val="clear" w:color="auto" w:fill="auto"/>
            <w:noWrap/>
            <w:hideMark/>
          </w:tcPr>
          <w:p w14:paraId="0E51B250"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tcBorders>
              <w:bottom w:val="single" w:sz="4" w:space="0" w:color="auto"/>
            </w:tcBorders>
            <w:shd w:val="clear" w:color="auto" w:fill="auto"/>
            <w:noWrap/>
            <w:hideMark/>
          </w:tcPr>
          <w:p w14:paraId="6F325B49"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bottom w:val="single" w:sz="4" w:space="0" w:color="auto"/>
            </w:tcBorders>
            <w:shd w:val="clear" w:color="auto" w:fill="auto"/>
            <w:noWrap/>
            <w:hideMark/>
          </w:tcPr>
          <w:p w14:paraId="79E4F08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238" w:type="dxa"/>
            <w:tcBorders>
              <w:bottom w:val="single" w:sz="4" w:space="0" w:color="auto"/>
            </w:tcBorders>
            <w:shd w:val="clear" w:color="auto" w:fill="auto"/>
            <w:noWrap/>
            <w:hideMark/>
          </w:tcPr>
          <w:p w14:paraId="5EEBA821"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bottom w:val="single" w:sz="4" w:space="0" w:color="auto"/>
            </w:tcBorders>
            <w:shd w:val="clear" w:color="auto" w:fill="auto"/>
            <w:noWrap/>
            <w:hideMark/>
          </w:tcPr>
          <w:p w14:paraId="119DF26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r>
      <w:tr w:rsidR="001A0590" w:rsidRPr="00642A95" w14:paraId="08071630" w14:textId="77777777" w:rsidTr="004D203A">
        <w:tc>
          <w:tcPr>
            <w:tcW w:w="3060" w:type="dxa"/>
            <w:gridSpan w:val="3"/>
            <w:tcBorders>
              <w:top w:val="single" w:sz="4" w:space="0" w:color="auto"/>
              <w:bottom w:val="single" w:sz="4" w:space="0" w:color="auto"/>
            </w:tcBorders>
            <w:shd w:val="clear" w:color="auto" w:fill="auto"/>
            <w:noWrap/>
          </w:tcPr>
          <w:p w14:paraId="1F8825B8" w14:textId="4675FD7B" w:rsidR="001A0590" w:rsidRPr="00642A95" w:rsidRDefault="00D83D72" w:rsidP="004D203A">
            <w:pPr>
              <w:ind w:left="0" w:firstLine="0"/>
              <w:rPr>
                <w:rFonts w:asciiTheme="minorHAnsi" w:eastAsia="Times New Roman" w:hAnsiTheme="minorHAnsi" w:cs="Arial"/>
                <w:sz w:val="16"/>
                <w:szCs w:val="16"/>
                <w:lang w:val="es-ES_tradnl" w:eastAsia="en-GB"/>
              </w:rPr>
            </w:pPr>
            <w:r w:rsidRPr="00642A95">
              <w:rPr>
                <w:rFonts w:asciiTheme="minorHAnsi" w:eastAsia="Times New Roman" w:hAnsiTheme="minorHAnsi" w:cs="Arial"/>
                <w:b/>
                <w:bCs/>
                <w:sz w:val="16"/>
                <w:szCs w:val="16"/>
                <w:lang w:val="es-ES_tradnl" w:eastAsia="en-GB"/>
              </w:rPr>
              <w:t xml:space="preserve">Total de </w:t>
            </w:r>
            <w:r w:rsidR="00AF77DE" w:rsidRPr="00642A95">
              <w:rPr>
                <w:rFonts w:asciiTheme="minorHAnsi" w:eastAsia="Times New Roman" w:hAnsiTheme="minorHAnsi" w:cs="Arial"/>
                <w:b/>
                <w:bCs/>
                <w:sz w:val="16"/>
                <w:szCs w:val="16"/>
                <w:lang w:val="es-ES_tradnl" w:eastAsia="en-GB"/>
              </w:rPr>
              <w:t>iniciativas regionales</w:t>
            </w:r>
          </w:p>
        </w:tc>
        <w:tc>
          <w:tcPr>
            <w:tcW w:w="1322" w:type="dxa"/>
            <w:gridSpan w:val="2"/>
            <w:tcBorders>
              <w:top w:val="single" w:sz="4" w:space="0" w:color="auto"/>
              <w:bottom w:val="single" w:sz="4" w:space="0" w:color="auto"/>
            </w:tcBorders>
            <w:shd w:val="clear" w:color="auto" w:fill="auto"/>
            <w:noWrap/>
          </w:tcPr>
          <w:p w14:paraId="451BD18B"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169</w:t>
            </w:r>
          </w:p>
        </w:tc>
        <w:tc>
          <w:tcPr>
            <w:tcW w:w="238" w:type="dxa"/>
            <w:tcBorders>
              <w:top w:val="single" w:sz="4" w:space="0" w:color="auto"/>
              <w:bottom w:val="single" w:sz="4" w:space="0" w:color="auto"/>
            </w:tcBorders>
            <w:shd w:val="clear" w:color="auto" w:fill="auto"/>
            <w:noWrap/>
          </w:tcPr>
          <w:p w14:paraId="5742A93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tcPr>
          <w:p w14:paraId="3361CBFD"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15</w:t>
            </w:r>
          </w:p>
        </w:tc>
        <w:tc>
          <w:tcPr>
            <w:tcW w:w="238" w:type="dxa"/>
            <w:gridSpan w:val="2"/>
            <w:tcBorders>
              <w:top w:val="single" w:sz="4" w:space="0" w:color="auto"/>
              <w:bottom w:val="single" w:sz="4" w:space="0" w:color="auto"/>
            </w:tcBorders>
            <w:shd w:val="clear" w:color="auto" w:fill="auto"/>
            <w:noWrap/>
          </w:tcPr>
          <w:p w14:paraId="49DB872B"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tcPr>
          <w:p w14:paraId="05DD69CC"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(75)</w:t>
            </w:r>
          </w:p>
        </w:tc>
        <w:tc>
          <w:tcPr>
            <w:tcW w:w="238" w:type="dxa"/>
            <w:tcBorders>
              <w:top w:val="single" w:sz="4" w:space="0" w:color="auto"/>
              <w:bottom w:val="single" w:sz="4" w:space="0" w:color="auto"/>
            </w:tcBorders>
            <w:shd w:val="clear" w:color="auto" w:fill="auto"/>
            <w:noWrap/>
          </w:tcPr>
          <w:p w14:paraId="1A305D2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tcPr>
          <w:p w14:paraId="4C734550"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w:t>
            </w:r>
          </w:p>
        </w:tc>
        <w:tc>
          <w:tcPr>
            <w:tcW w:w="238" w:type="dxa"/>
            <w:tcBorders>
              <w:top w:val="single" w:sz="4" w:space="0" w:color="auto"/>
              <w:bottom w:val="single" w:sz="4" w:space="0" w:color="auto"/>
            </w:tcBorders>
            <w:shd w:val="clear" w:color="auto" w:fill="auto"/>
            <w:noWrap/>
          </w:tcPr>
          <w:p w14:paraId="7D36F037"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tcPr>
          <w:p w14:paraId="3FAA6C3C"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112</w:t>
            </w:r>
          </w:p>
        </w:tc>
      </w:tr>
      <w:tr w:rsidR="001A0590" w:rsidRPr="00642A95" w14:paraId="2C7EDFC6" w14:textId="77777777" w:rsidTr="004D203A">
        <w:tc>
          <w:tcPr>
            <w:tcW w:w="3060" w:type="dxa"/>
            <w:gridSpan w:val="3"/>
            <w:tcBorders>
              <w:top w:val="single" w:sz="4" w:space="0" w:color="auto"/>
              <w:bottom w:val="single" w:sz="4" w:space="0" w:color="auto"/>
            </w:tcBorders>
            <w:shd w:val="clear" w:color="auto" w:fill="auto"/>
            <w:noWrap/>
          </w:tcPr>
          <w:p w14:paraId="12EAE17E" w14:textId="77777777" w:rsidR="001A0590" w:rsidRPr="00642A95" w:rsidRDefault="001A0590" w:rsidP="004D203A">
            <w:pPr>
              <w:ind w:left="0" w:firstLine="0"/>
              <w:rPr>
                <w:rFonts w:asciiTheme="minorHAnsi" w:eastAsia="Times New Roman" w:hAnsiTheme="minorHAnsi" w:cs="Arial"/>
                <w:b/>
                <w:bCs/>
                <w:sz w:val="16"/>
                <w:szCs w:val="16"/>
                <w:lang w:val="es-ES_tradnl" w:eastAsia="en-GB"/>
              </w:rPr>
            </w:pPr>
          </w:p>
        </w:tc>
        <w:tc>
          <w:tcPr>
            <w:tcW w:w="1322" w:type="dxa"/>
            <w:gridSpan w:val="2"/>
            <w:tcBorders>
              <w:top w:val="single" w:sz="4" w:space="0" w:color="auto"/>
              <w:bottom w:val="single" w:sz="4" w:space="0" w:color="auto"/>
            </w:tcBorders>
            <w:shd w:val="clear" w:color="auto" w:fill="auto"/>
            <w:noWrap/>
          </w:tcPr>
          <w:p w14:paraId="57D95F23"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bottom w:val="single" w:sz="4" w:space="0" w:color="auto"/>
            </w:tcBorders>
            <w:shd w:val="clear" w:color="auto" w:fill="auto"/>
            <w:noWrap/>
          </w:tcPr>
          <w:p w14:paraId="49239CA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tcPr>
          <w:p w14:paraId="763E8651"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gridSpan w:val="2"/>
            <w:tcBorders>
              <w:top w:val="single" w:sz="4" w:space="0" w:color="auto"/>
              <w:bottom w:val="single" w:sz="4" w:space="0" w:color="auto"/>
            </w:tcBorders>
            <w:shd w:val="clear" w:color="auto" w:fill="auto"/>
            <w:noWrap/>
          </w:tcPr>
          <w:p w14:paraId="57B3B9B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tcPr>
          <w:p w14:paraId="24E8E86B"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bottom w:val="single" w:sz="4" w:space="0" w:color="auto"/>
            </w:tcBorders>
            <w:shd w:val="clear" w:color="auto" w:fill="auto"/>
            <w:noWrap/>
          </w:tcPr>
          <w:p w14:paraId="16290E2A"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tcPr>
          <w:p w14:paraId="40112B10"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c>
          <w:tcPr>
            <w:tcW w:w="238" w:type="dxa"/>
            <w:tcBorders>
              <w:top w:val="single" w:sz="4" w:space="0" w:color="auto"/>
              <w:bottom w:val="single" w:sz="4" w:space="0" w:color="auto"/>
            </w:tcBorders>
            <w:shd w:val="clear" w:color="auto" w:fill="auto"/>
            <w:noWrap/>
          </w:tcPr>
          <w:p w14:paraId="6DADDB6D"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tcPr>
          <w:p w14:paraId="41C7E3E7" w14:textId="77777777"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p>
        </w:tc>
      </w:tr>
      <w:tr w:rsidR="001A0590" w:rsidRPr="00642A95" w14:paraId="1AB35DB3" w14:textId="77777777" w:rsidTr="004D203A">
        <w:trPr>
          <w:trHeight w:val="340"/>
        </w:trPr>
        <w:tc>
          <w:tcPr>
            <w:tcW w:w="3060" w:type="dxa"/>
            <w:gridSpan w:val="3"/>
            <w:tcBorders>
              <w:top w:val="single" w:sz="4" w:space="0" w:color="auto"/>
              <w:bottom w:val="single" w:sz="4" w:space="0" w:color="auto"/>
            </w:tcBorders>
            <w:shd w:val="clear" w:color="auto" w:fill="auto"/>
            <w:noWrap/>
            <w:vAlign w:val="center"/>
            <w:hideMark/>
          </w:tcPr>
          <w:p w14:paraId="1A5B7404" w14:textId="7C07A9FD" w:rsidR="001A0590" w:rsidRPr="00642A95" w:rsidRDefault="001A0590" w:rsidP="004D203A">
            <w:pPr>
              <w:ind w:left="0" w:firstLine="0"/>
              <w:rPr>
                <w:rFonts w:asciiTheme="minorHAnsi" w:eastAsia="Times New Roman" w:hAnsiTheme="minorHAnsi" w:cs="Arial"/>
                <w:sz w:val="20"/>
                <w:szCs w:val="20"/>
                <w:lang w:val="es-ES_tradnl" w:eastAsia="en-GB"/>
              </w:rPr>
            </w:pPr>
            <w:r w:rsidRPr="00642A95">
              <w:rPr>
                <w:rFonts w:asciiTheme="minorHAnsi" w:eastAsia="Times New Roman" w:hAnsiTheme="minorHAnsi" w:cs="Arial"/>
                <w:b/>
                <w:bCs/>
                <w:sz w:val="20"/>
                <w:szCs w:val="20"/>
                <w:lang w:val="es-ES_tradnl" w:eastAsia="en-GB"/>
              </w:rPr>
              <w:t>Total</w:t>
            </w:r>
          </w:p>
        </w:tc>
        <w:tc>
          <w:tcPr>
            <w:tcW w:w="1322" w:type="dxa"/>
            <w:gridSpan w:val="2"/>
            <w:tcBorders>
              <w:top w:val="single" w:sz="4" w:space="0" w:color="auto"/>
              <w:bottom w:val="single" w:sz="4" w:space="0" w:color="auto"/>
            </w:tcBorders>
            <w:shd w:val="clear" w:color="auto" w:fill="auto"/>
            <w:noWrap/>
            <w:vAlign w:val="center"/>
            <w:hideMark/>
          </w:tcPr>
          <w:p w14:paraId="417E8310" w14:textId="79C3BC03"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w:t>
            </w:r>
            <w:r w:rsidR="007B5CA5" w:rsidRPr="00642A95">
              <w:rPr>
                <w:rFonts w:asciiTheme="minorHAnsi" w:eastAsia="Times New Roman" w:hAnsiTheme="minorHAnsi" w:cs="Arial"/>
                <w:b/>
                <w:bCs/>
                <w:sz w:val="16"/>
                <w:szCs w:val="16"/>
                <w:lang w:val="es-ES_tradnl" w:eastAsia="en-GB"/>
              </w:rPr>
              <w:t>.</w:t>
            </w:r>
            <w:r w:rsidR="006812F3" w:rsidRPr="00642A95">
              <w:rPr>
                <w:rFonts w:asciiTheme="minorHAnsi" w:eastAsia="Times New Roman" w:hAnsiTheme="minorHAnsi" w:cs="Arial"/>
                <w:b/>
                <w:bCs/>
                <w:sz w:val="16"/>
                <w:szCs w:val="16"/>
                <w:lang w:val="es-ES_tradnl" w:eastAsia="en-GB"/>
              </w:rPr>
              <w:t>609</w:t>
            </w:r>
          </w:p>
        </w:tc>
        <w:tc>
          <w:tcPr>
            <w:tcW w:w="238" w:type="dxa"/>
            <w:tcBorders>
              <w:top w:val="single" w:sz="4" w:space="0" w:color="auto"/>
              <w:bottom w:val="single" w:sz="4" w:space="0" w:color="auto"/>
            </w:tcBorders>
            <w:shd w:val="clear" w:color="auto" w:fill="auto"/>
            <w:noWrap/>
            <w:vAlign w:val="center"/>
            <w:hideMark/>
          </w:tcPr>
          <w:p w14:paraId="2D76CCD6"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vAlign w:val="center"/>
            <w:hideMark/>
          </w:tcPr>
          <w:p w14:paraId="419D0748" w14:textId="4DF1F8B8" w:rsidR="001A0590" w:rsidRPr="00642A95" w:rsidRDefault="006812F3"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442</w:t>
            </w:r>
          </w:p>
        </w:tc>
        <w:tc>
          <w:tcPr>
            <w:tcW w:w="238" w:type="dxa"/>
            <w:gridSpan w:val="2"/>
            <w:tcBorders>
              <w:top w:val="single" w:sz="4" w:space="0" w:color="auto"/>
              <w:bottom w:val="single" w:sz="4" w:space="0" w:color="auto"/>
            </w:tcBorders>
            <w:shd w:val="clear" w:color="auto" w:fill="auto"/>
            <w:noWrap/>
            <w:vAlign w:val="center"/>
            <w:hideMark/>
          </w:tcPr>
          <w:p w14:paraId="402D315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2"/>
            <w:tcBorders>
              <w:top w:val="single" w:sz="4" w:space="0" w:color="auto"/>
              <w:bottom w:val="single" w:sz="4" w:space="0" w:color="auto"/>
            </w:tcBorders>
            <w:shd w:val="clear" w:color="auto" w:fill="auto"/>
            <w:noWrap/>
            <w:vAlign w:val="center"/>
            <w:hideMark/>
          </w:tcPr>
          <w:p w14:paraId="20C9DA4D" w14:textId="568AAF69" w:rsidR="001A0590" w:rsidRPr="00642A95" w:rsidRDefault="006812F3"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(734</w:t>
            </w:r>
            <w:r w:rsidR="001A0590" w:rsidRPr="00642A95">
              <w:rPr>
                <w:rFonts w:asciiTheme="minorHAnsi" w:eastAsia="Times New Roman" w:hAnsiTheme="minorHAnsi" w:cs="Arial"/>
                <w:b/>
                <w:bCs/>
                <w:sz w:val="16"/>
                <w:szCs w:val="16"/>
                <w:lang w:val="es-ES_tradnl" w:eastAsia="en-GB"/>
              </w:rPr>
              <w:t>)</w:t>
            </w:r>
          </w:p>
        </w:tc>
        <w:tc>
          <w:tcPr>
            <w:tcW w:w="238" w:type="dxa"/>
            <w:tcBorders>
              <w:top w:val="single" w:sz="4" w:space="0" w:color="auto"/>
              <w:bottom w:val="single" w:sz="4" w:space="0" w:color="auto"/>
            </w:tcBorders>
            <w:shd w:val="clear" w:color="auto" w:fill="auto"/>
            <w:noWrap/>
            <w:vAlign w:val="center"/>
            <w:hideMark/>
          </w:tcPr>
          <w:p w14:paraId="7AC888B2"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vAlign w:val="center"/>
            <w:hideMark/>
          </w:tcPr>
          <w:p w14:paraId="7A3114DD" w14:textId="1C2D61AD" w:rsidR="001A0590" w:rsidRPr="00642A95" w:rsidRDefault="006812F3"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(0</w:t>
            </w:r>
            <w:r w:rsidR="001A0590" w:rsidRPr="00642A95">
              <w:rPr>
                <w:rFonts w:asciiTheme="minorHAnsi" w:eastAsia="Times New Roman" w:hAnsiTheme="minorHAnsi" w:cs="Arial"/>
                <w:b/>
                <w:bCs/>
                <w:sz w:val="16"/>
                <w:szCs w:val="16"/>
                <w:lang w:val="es-ES_tradnl" w:eastAsia="en-GB"/>
              </w:rPr>
              <w:t>)</w:t>
            </w:r>
          </w:p>
        </w:tc>
        <w:tc>
          <w:tcPr>
            <w:tcW w:w="238" w:type="dxa"/>
            <w:tcBorders>
              <w:top w:val="single" w:sz="4" w:space="0" w:color="auto"/>
              <w:bottom w:val="single" w:sz="4" w:space="0" w:color="auto"/>
            </w:tcBorders>
            <w:shd w:val="clear" w:color="auto" w:fill="auto"/>
            <w:noWrap/>
            <w:vAlign w:val="center"/>
            <w:hideMark/>
          </w:tcPr>
          <w:p w14:paraId="47FA5A65" w14:textId="77777777" w:rsidR="001A0590" w:rsidRPr="00642A95" w:rsidRDefault="001A0590" w:rsidP="004D203A">
            <w:pPr>
              <w:ind w:left="0" w:firstLine="0"/>
              <w:jc w:val="right"/>
              <w:rPr>
                <w:rFonts w:asciiTheme="minorHAnsi" w:eastAsia="Times New Roman" w:hAnsiTheme="minorHAnsi" w:cs="Arial"/>
                <w:sz w:val="16"/>
                <w:szCs w:val="16"/>
                <w:lang w:val="es-ES_tradnl" w:eastAsia="en-GB"/>
              </w:rPr>
            </w:pPr>
          </w:p>
        </w:tc>
        <w:tc>
          <w:tcPr>
            <w:tcW w:w="1134" w:type="dxa"/>
            <w:gridSpan w:val="3"/>
            <w:tcBorders>
              <w:top w:val="single" w:sz="4" w:space="0" w:color="auto"/>
              <w:bottom w:val="single" w:sz="4" w:space="0" w:color="auto"/>
            </w:tcBorders>
            <w:shd w:val="clear" w:color="auto" w:fill="auto"/>
            <w:noWrap/>
            <w:vAlign w:val="center"/>
            <w:hideMark/>
          </w:tcPr>
          <w:p w14:paraId="6A6AB51F" w14:textId="33BDA3B6" w:rsidR="001A0590" w:rsidRPr="00642A95" w:rsidRDefault="001A0590" w:rsidP="004D203A">
            <w:pPr>
              <w:ind w:left="0" w:firstLine="0"/>
              <w:jc w:val="right"/>
              <w:rPr>
                <w:rFonts w:asciiTheme="minorHAnsi" w:eastAsia="Times New Roman" w:hAnsiTheme="minorHAnsi" w:cs="Arial"/>
                <w:b/>
                <w:bCs/>
                <w:sz w:val="16"/>
                <w:szCs w:val="16"/>
                <w:lang w:val="es-ES_tradnl" w:eastAsia="en-GB"/>
              </w:rPr>
            </w:pPr>
            <w:r w:rsidRPr="00642A95">
              <w:rPr>
                <w:rFonts w:asciiTheme="minorHAnsi" w:eastAsia="Times New Roman" w:hAnsiTheme="minorHAnsi" w:cs="Arial"/>
                <w:b/>
                <w:bCs/>
                <w:sz w:val="16"/>
                <w:szCs w:val="16"/>
                <w:lang w:val="es-ES_tradnl" w:eastAsia="en-GB"/>
              </w:rPr>
              <w:t>2</w:t>
            </w:r>
            <w:r w:rsidR="007B5CA5" w:rsidRPr="00642A95">
              <w:rPr>
                <w:rFonts w:asciiTheme="minorHAnsi" w:eastAsia="Times New Roman" w:hAnsiTheme="minorHAnsi" w:cs="Arial"/>
                <w:b/>
                <w:bCs/>
                <w:sz w:val="16"/>
                <w:szCs w:val="16"/>
                <w:lang w:val="es-ES_tradnl" w:eastAsia="en-GB"/>
              </w:rPr>
              <w:t>.</w:t>
            </w:r>
            <w:r w:rsidR="006812F3" w:rsidRPr="00642A95">
              <w:rPr>
                <w:rFonts w:asciiTheme="minorHAnsi" w:eastAsia="Times New Roman" w:hAnsiTheme="minorHAnsi" w:cs="Arial"/>
                <w:b/>
                <w:bCs/>
                <w:sz w:val="16"/>
                <w:szCs w:val="16"/>
                <w:lang w:val="es-ES_tradnl" w:eastAsia="en-GB"/>
              </w:rPr>
              <w:t>317</w:t>
            </w:r>
          </w:p>
        </w:tc>
      </w:tr>
    </w:tbl>
    <w:p w14:paraId="09EF8C34" w14:textId="0FF6A883" w:rsidR="001458BE" w:rsidRPr="00642A95" w:rsidRDefault="00580871" w:rsidP="00127E29">
      <w:pPr>
        <w:pBdr>
          <w:right w:val="single" w:sz="4" w:space="1" w:color="auto"/>
        </w:pBdr>
        <w:spacing w:after="120"/>
        <w:ind w:left="0" w:firstLine="0"/>
        <w:rPr>
          <w:b/>
          <w:lang w:val="es-ES_tradnl"/>
        </w:rPr>
      </w:pPr>
      <w:r w:rsidRPr="00642A95">
        <w:rPr>
          <w:b/>
          <w:lang w:val="es-ES_tradnl"/>
        </w:rPr>
        <w:br w:type="page"/>
      </w:r>
      <w:r w:rsidR="0035205F" w:rsidRPr="00642A95">
        <w:rPr>
          <w:b/>
          <w:lang w:val="es-ES_tradnl"/>
        </w:rPr>
        <w:lastRenderedPageBreak/>
        <w:t>An</w:t>
      </w:r>
      <w:r w:rsidR="007B5CA5" w:rsidRPr="00642A95">
        <w:rPr>
          <w:b/>
          <w:lang w:val="es-ES_tradnl"/>
        </w:rPr>
        <w:t>exo</w:t>
      </w:r>
      <w:r w:rsidR="0035205F" w:rsidRPr="00642A95">
        <w:rPr>
          <w:b/>
          <w:lang w:val="es-ES_tradnl"/>
        </w:rPr>
        <w:t xml:space="preserve"> </w:t>
      </w:r>
      <w:r w:rsidR="007E0A1A" w:rsidRPr="00642A95">
        <w:rPr>
          <w:b/>
          <w:lang w:val="es-ES_tradnl"/>
        </w:rPr>
        <w:t>4</w:t>
      </w:r>
      <w:r w:rsidR="003667FF" w:rsidRPr="00642A95">
        <w:rPr>
          <w:b/>
          <w:lang w:val="es-ES_tradnl"/>
        </w:rPr>
        <w:t xml:space="preserve">: </w:t>
      </w:r>
      <w:r w:rsidR="0033617E" w:rsidRPr="00642A95">
        <w:rPr>
          <w:b/>
          <w:lang w:val="es-ES_tradnl"/>
        </w:rPr>
        <w:t>Presupuesto básico propuesto para 2018</w:t>
      </w:r>
    </w:p>
    <w:tbl>
      <w:tblPr>
        <w:tblW w:w="9898" w:type="dxa"/>
        <w:jc w:val="center"/>
        <w:tblLayout w:type="fixed"/>
        <w:tblLook w:val="04A0" w:firstRow="1" w:lastRow="0" w:firstColumn="1" w:lastColumn="0" w:noHBand="0" w:noVBand="1"/>
      </w:tblPr>
      <w:tblGrid>
        <w:gridCol w:w="3653"/>
        <w:gridCol w:w="1249"/>
        <w:gridCol w:w="1249"/>
        <w:gridCol w:w="1249"/>
        <w:gridCol w:w="1249"/>
        <w:gridCol w:w="1249"/>
      </w:tblGrid>
      <w:tr w:rsidR="006812F3" w:rsidRPr="002B3646" w14:paraId="74460371" w14:textId="77777777" w:rsidTr="006812F3">
        <w:trPr>
          <w:cantSplit/>
          <w:tblHeade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4E02C82E" w14:textId="4F5B4CCD" w:rsidR="006812F3" w:rsidRPr="00642A95" w:rsidRDefault="007661B9" w:rsidP="007661B9">
            <w:pPr>
              <w:ind w:left="0" w:firstLine="0"/>
              <w:rPr>
                <w:b/>
                <w:color w:val="1F497D"/>
                <w:sz w:val="20"/>
                <w:lang w:val="es-ES_tradnl"/>
              </w:rPr>
            </w:pPr>
            <w:r w:rsidRPr="00642A95">
              <w:rPr>
                <w:b/>
                <w:color w:val="1F497D"/>
                <w:sz w:val="20"/>
                <w:lang w:val="es-ES_tradnl"/>
              </w:rPr>
              <w:t>en miles de francos suizos</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46F7096" w14:textId="77777777" w:rsidR="006812F3" w:rsidRPr="00642A95" w:rsidRDefault="006812F3" w:rsidP="006812F3">
            <w:pPr>
              <w:ind w:left="0" w:firstLine="0"/>
              <w:jc w:val="center"/>
              <w:rPr>
                <w:rFonts w:eastAsia="Times New Roman" w:cs="Arial"/>
                <w:b/>
                <w:bCs/>
                <w:color w:val="1F497D"/>
                <w:sz w:val="16"/>
                <w:szCs w:val="16"/>
                <w:lang w:val="es-ES_tradnl" w:eastAsia="en-GB"/>
              </w:rPr>
            </w:pPr>
            <w:r w:rsidRPr="00642A95">
              <w:rPr>
                <w:rFonts w:eastAsia="Times New Roman" w:cs="Arial"/>
                <w:b/>
                <w:bCs/>
                <w:color w:val="1F497D"/>
                <w:sz w:val="16"/>
                <w:szCs w:val="16"/>
                <w:lang w:val="es-ES_tradnl" w:eastAsia="en-GB"/>
              </w:rPr>
              <w:t>Presupuesto 2018</w:t>
            </w:r>
          </w:p>
          <w:p w14:paraId="5BC659D0" w14:textId="623EF74B" w:rsidR="006812F3" w:rsidRPr="00642A95" w:rsidRDefault="006812F3" w:rsidP="006812F3">
            <w:pPr>
              <w:ind w:left="0" w:firstLine="0"/>
              <w:jc w:val="center"/>
              <w:rPr>
                <w:b/>
                <w:color w:val="1F497D"/>
                <w:sz w:val="20"/>
                <w:lang w:val="es-ES_tradnl"/>
              </w:rPr>
            </w:pPr>
            <w:r w:rsidRPr="00642A95">
              <w:rPr>
                <w:rFonts w:eastAsia="Times New Roman" w:cs="Arial"/>
                <w:b/>
                <w:bCs/>
                <w:color w:val="1F497D"/>
                <w:sz w:val="16"/>
                <w:szCs w:val="16"/>
                <w:lang w:val="es-ES_tradnl" w:eastAsia="en-GB"/>
              </w:rPr>
              <w:t>(aprobado por la COP12)</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37056E1" w14:textId="2DFEB3CC" w:rsidR="006812F3" w:rsidRPr="00642A95" w:rsidRDefault="006812F3" w:rsidP="006812F3">
            <w:pPr>
              <w:ind w:left="0" w:firstLine="0"/>
              <w:jc w:val="center"/>
              <w:rPr>
                <w:b/>
                <w:color w:val="1F497D"/>
                <w:sz w:val="20"/>
                <w:lang w:val="es-ES_tradnl"/>
              </w:rPr>
            </w:pPr>
            <w:r w:rsidRPr="00642A95">
              <w:rPr>
                <w:rFonts w:eastAsia="Times New Roman" w:cs="Arial"/>
                <w:b/>
                <w:bCs/>
                <w:color w:val="1F497D"/>
                <w:sz w:val="16"/>
                <w:szCs w:val="16"/>
                <w:lang w:val="es-ES_tradnl" w:eastAsia="en-GB"/>
              </w:rPr>
              <w:t>Uso autorizado del excedente de 2016 en 2018*</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7C1D92B" w14:textId="74D808A1" w:rsidR="006812F3" w:rsidRPr="00642A95" w:rsidRDefault="006812F3" w:rsidP="006812F3">
            <w:pPr>
              <w:ind w:left="0" w:firstLine="0"/>
              <w:jc w:val="center"/>
              <w:rPr>
                <w:b/>
                <w:color w:val="1F497D"/>
                <w:sz w:val="20"/>
                <w:lang w:val="es-ES_tradnl"/>
              </w:rPr>
            </w:pPr>
            <w:r w:rsidRPr="00642A95">
              <w:rPr>
                <w:rFonts w:eastAsia="Times New Roman" w:cs="Arial"/>
                <w:b/>
                <w:bCs/>
                <w:color w:val="1F497D"/>
                <w:sz w:val="16"/>
                <w:szCs w:val="16"/>
                <w:lang w:val="es-ES_tradnl" w:eastAsia="en-GB"/>
              </w:rPr>
              <w:t>Reasignación propuesta 2018</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12B521E3" w14:textId="0FC7CF98" w:rsidR="006812F3" w:rsidRPr="00642A95" w:rsidRDefault="006812F3" w:rsidP="006812F3">
            <w:pPr>
              <w:ind w:left="0" w:firstLine="0"/>
              <w:jc w:val="center"/>
              <w:rPr>
                <w:rFonts w:eastAsia="Times New Roman" w:cs="Arial"/>
                <w:b/>
                <w:bCs/>
                <w:color w:val="1F497D"/>
                <w:sz w:val="20"/>
                <w:szCs w:val="20"/>
                <w:lang w:val="es-ES_tradnl" w:eastAsia="en-GB"/>
              </w:rPr>
            </w:pPr>
            <w:r w:rsidRPr="00642A95">
              <w:rPr>
                <w:rFonts w:eastAsia="Times New Roman" w:cs="Arial"/>
                <w:b/>
                <w:bCs/>
                <w:color w:val="1F497D"/>
                <w:sz w:val="16"/>
                <w:szCs w:val="16"/>
                <w:lang w:val="es-ES_tradnl" w:eastAsia="en-GB"/>
              </w:rPr>
              <w:t>Transferencia de saldo no gastado en 2017</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9E1BE15" w14:textId="726E9B37" w:rsidR="006812F3" w:rsidRPr="00642A95" w:rsidRDefault="00026294" w:rsidP="00026294">
            <w:pPr>
              <w:ind w:left="0" w:firstLine="0"/>
              <w:jc w:val="center"/>
              <w:rPr>
                <w:b/>
                <w:color w:val="1F497D"/>
                <w:sz w:val="16"/>
                <w:szCs w:val="16"/>
                <w:lang w:val="es-ES_tradnl"/>
              </w:rPr>
            </w:pPr>
            <w:r w:rsidRPr="00642A95">
              <w:rPr>
                <w:b/>
                <w:color w:val="1F497D"/>
                <w:sz w:val="16"/>
                <w:szCs w:val="16"/>
                <w:lang w:val="es-ES_tradnl"/>
              </w:rPr>
              <w:t>Presupuesto previsto para 2018 tras la reasignación</w:t>
            </w:r>
          </w:p>
        </w:tc>
      </w:tr>
      <w:tr w:rsidR="006812F3" w:rsidRPr="00642A95" w14:paraId="18AF8158" w14:textId="77777777" w:rsidTr="006812F3">
        <w:trPr>
          <w:trHeight w:val="340"/>
          <w:jc w:val="center"/>
        </w:trPr>
        <w:tc>
          <w:tcPr>
            <w:tcW w:w="9898" w:type="dxa"/>
            <w:gridSpan w:val="6"/>
            <w:tcBorders>
              <w:top w:val="single" w:sz="4" w:space="0" w:color="auto"/>
              <w:left w:val="single" w:sz="4" w:space="0" w:color="auto"/>
              <w:bottom w:val="single" w:sz="4" w:space="0" w:color="auto"/>
              <w:right w:val="single" w:sz="4" w:space="0" w:color="auto"/>
            </w:tcBorders>
          </w:tcPr>
          <w:p w14:paraId="3CFF01C2" w14:textId="77777777" w:rsidR="006812F3" w:rsidRPr="00642A95" w:rsidRDefault="006812F3" w:rsidP="006812F3">
            <w:pPr>
              <w:ind w:left="0" w:firstLine="0"/>
              <w:rPr>
                <w:rFonts w:eastAsia="Times New Roman" w:cs="Arial"/>
                <w:b/>
                <w:bCs/>
                <w:color w:val="1F497D"/>
                <w:sz w:val="20"/>
                <w:szCs w:val="20"/>
                <w:lang w:val="es-ES_tradnl" w:eastAsia="en-GB"/>
              </w:rPr>
            </w:pPr>
          </w:p>
          <w:p w14:paraId="1DF3451F" w14:textId="5EB65E74" w:rsidR="006812F3" w:rsidRPr="00642A95" w:rsidRDefault="007661B9" w:rsidP="006812F3">
            <w:pPr>
              <w:ind w:left="0" w:firstLine="0"/>
              <w:rPr>
                <w:b/>
                <w:color w:val="1F497D"/>
                <w:sz w:val="20"/>
                <w:lang w:val="es-ES_tradnl"/>
              </w:rPr>
            </w:pPr>
            <w:r w:rsidRPr="00642A95">
              <w:rPr>
                <w:b/>
                <w:color w:val="1F497D"/>
                <w:sz w:val="20"/>
                <w:lang w:val="es-ES_tradnl"/>
              </w:rPr>
              <w:t>INGRESOS</w:t>
            </w:r>
          </w:p>
        </w:tc>
      </w:tr>
      <w:tr w:rsidR="006812F3" w:rsidRPr="00642A95" w14:paraId="7351ADEE"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2001C099" w14:textId="38EB10F0" w:rsidR="006812F3" w:rsidRPr="00642A95" w:rsidRDefault="007661B9" w:rsidP="007661B9">
            <w:pPr>
              <w:ind w:left="0" w:firstLineChars="100" w:firstLine="200"/>
              <w:rPr>
                <w:sz w:val="20"/>
                <w:lang w:val="es-ES_tradnl"/>
              </w:rPr>
            </w:pPr>
            <w:r w:rsidRPr="00642A95">
              <w:rPr>
                <w:sz w:val="20"/>
                <w:lang w:val="es-ES_tradnl"/>
              </w:rPr>
              <w:t>Contribuciones de las Partes</w:t>
            </w:r>
          </w:p>
        </w:tc>
        <w:tc>
          <w:tcPr>
            <w:tcW w:w="1249" w:type="dxa"/>
            <w:tcBorders>
              <w:top w:val="nil"/>
              <w:left w:val="nil"/>
              <w:bottom w:val="single" w:sz="4" w:space="0" w:color="auto"/>
              <w:right w:val="single" w:sz="4" w:space="0" w:color="auto"/>
            </w:tcBorders>
            <w:shd w:val="clear" w:color="auto" w:fill="auto"/>
            <w:noWrap/>
            <w:vAlign w:val="center"/>
            <w:hideMark/>
          </w:tcPr>
          <w:p w14:paraId="7E4666D3" w14:textId="761B6337" w:rsidR="006812F3" w:rsidRPr="00642A95" w:rsidRDefault="006812F3" w:rsidP="006812F3">
            <w:pPr>
              <w:ind w:left="0" w:firstLine="0"/>
              <w:jc w:val="right"/>
              <w:rPr>
                <w:sz w:val="20"/>
                <w:lang w:val="es-ES_tradnl"/>
              </w:rPr>
            </w:pPr>
            <w:r w:rsidRPr="00642A95">
              <w:rPr>
                <w:sz w:val="20"/>
                <w:lang w:val="es-ES_tradnl"/>
              </w:rPr>
              <w:t>3</w:t>
            </w:r>
            <w:r w:rsidR="008E2B1B" w:rsidRPr="00642A95">
              <w:rPr>
                <w:sz w:val="20"/>
                <w:lang w:val="es-ES_tradnl"/>
              </w:rPr>
              <w:t>.</w:t>
            </w:r>
            <w:r w:rsidRPr="00642A95">
              <w:rPr>
                <w:sz w:val="20"/>
                <w:lang w:val="es-ES_tradnl"/>
              </w:rPr>
              <w:t>779</w:t>
            </w:r>
          </w:p>
        </w:tc>
        <w:tc>
          <w:tcPr>
            <w:tcW w:w="1249" w:type="dxa"/>
            <w:tcBorders>
              <w:top w:val="nil"/>
              <w:left w:val="nil"/>
              <w:bottom w:val="single" w:sz="4" w:space="0" w:color="auto"/>
              <w:right w:val="single" w:sz="4" w:space="0" w:color="auto"/>
            </w:tcBorders>
            <w:shd w:val="clear" w:color="auto" w:fill="auto"/>
            <w:noWrap/>
            <w:vAlign w:val="center"/>
            <w:hideMark/>
          </w:tcPr>
          <w:p w14:paraId="6DE3A429" w14:textId="77777777" w:rsidR="006812F3" w:rsidRPr="00642A95" w:rsidRDefault="006812F3" w:rsidP="006812F3">
            <w:pPr>
              <w:ind w:left="0" w:firstLine="0"/>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511DAE4E" w14:textId="77777777" w:rsidR="006812F3" w:rsidRPr="00642A95" w:rsidRDefault="006812F3" w:rsidP="006812F3">
            <w:pPr>
              <w:ind w:left="0" w:firstLine="0"/>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tcPr>
          <w:p w14:paraId="7AB4D873"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6E0A61F" w14:textId="6AFE6D94" w:rsidR="006812F3" w:rsidRPr="00642A95" w:rsidRDefault="006812F3" w:rsidP="006812F3">
            <w:pPr>
              <w:ind w:left="0" w:firstLine="0"/>
              <w:jc w:val="right"/>
              <w:rPr>
                <w:sz w:val="20"/>
                <w:lang w:val="es-ES_tradnl"/>
              </w:rPr>
            </w:pPr>
            <w:r w:rsidRPr="00642A95">
              <w:rPr>
                <w:sz w:val="20"/>
                <w:lang w:val="es-ES_tradnl"/>
              </w:rPr>
              <w:t>3</w:t>
            </w:r>
            <w:r w:rsidR="008E2B1B" w:rsidRPr="00642A95">
              <w:rPr>
                <w:sz w:val="20"/>
                <w:lang w:val="es-ES_tradnl"/>
              </w:rPr>
              <w:t>.</w:t>
            </w:r>
            <w:r w:rsidRPr="00642A95">
              <w:rPr>
                <w:sz w:val="20"/>
                <w:lang w:val="es-ES_tradnl"/>
              </w:rPr>
              <w:t>779</w:t>
            </w:r>
          </w:p>
        </w:tc>
      </w:tr>
      <w:tr w:rsidR="006812F3" w:rsidRPr="00642A95" w14:paraId="5C448C57"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1F8A65EB" w14:textId="487BC679" w:rsidR="006812F3" w:rsidRPr="00642A95" w:rsidRDefault="007661B9" w:rsidP="006812F3">
            <w:pPr>
              <w:ind w:left="0" w:firstLineChars="100" w:firstLine="200"/>
              <w:rPr>
                <w:sz w:val="20"/>
                <w:lang w:val="es-ES_tradnl"/>
              </w:rPr>
            </w:pPr>
            <w:r w:rsidRPr="00642A95">
              <w:rPr>
                <w:sz w:val="20"/>
                <w:lang w:val="es-ES_tradnl"/>
              </w:rPr>
              <w:t>Contribuciones voluntarias</w:t>
            </w:r>
          </w:p>
        </w:tc>
        <w:tc>
          <w:tcPr>
            <w:tcW w:w="1249" w:type="dxa"/>
            <w:tcBorders>
              <w:top w:val="nil"/>
              <w:left w:val="nil"/>
              <w:bottom w:val="single" w:sz="4" w:space="0" w:color="auto"/>
              <w:right w:val="single" w:sz="4" w:space="0" w:color="auto"/>
            </w:tcBorders>
            <w:shd w:val="clear" w:color="auto" w:fill="auto"/>
            <w:noWrap/>
            <w:vAlign w:val="center"/>
            <w:hideMark/>
          </w:tcPr>
          <w:p w14:paraId="1B74B5ED" w14:textId="585D2703" w:rsidR="006812F3" w:rsidRPr="00642A95" w:rsidRDefault="006812F3" w:rsidP="006812F3">
            <w:pPr>
              <w:ind w:left="0" w:firstLine="0"/>
              <w:jc w:val="right"/>
              <w:rPr>
                <w:sz w:val="20"/>
                <w:lang w:val="es-ES_tradnl"/>
              </w:rPr>
            </w:pPr>
            <w:r w:rsidRPr="00642A95">
              <w:rPr>
                <w:sz w:val="20"/>
                <w:lang w:val="es-ES_tradnl"/>
              </w:rPr>
              <w:t>1</w:t>
            </w:r>
            <w:r w:rsidR="008E2B1B" w:rsidRPr="00642A95">
              <w:rPr>
                <w:sz w:val="20"/>
                <w:lang w:val="es-ES_tradnl"/>
              </w:rPr>
              <w:t>.</w:t>
            </w:r>
            <w:r w:rsidRPr="00642A95">
              <w:rPr>
                <w:sz w:val="20"/>
                <w:lang w:val="es-ES_tradnl"/>
              </w:rPr>
              <w:t>065</w:t>
            </w:r>
          </w:p>
        </w:tc>
        <w:tc>
          <w:tcPr>
            <w:tcW w:w="1249" w:type="dxa"/>
            <w:tcBorders>
              <w:top w:val="nil"/>
              <w:left w:val="nil"/>
              <w:bottom w:val="single" w:sz="4" w:space="0" w:color="auto"/>
              <w:right w:val="single" w:sz="4" w:space="0" w:color="auto"/>
            </w:tcBorders>
            <w:shd w:val="clear" w:color="auto" w:fill="auto"/>
            <w:noWrap/>
            <w:vAlign w:val="center"/>
            <w:hideMark/>
          </w:tcPr>
          <w:p w14:paraId="6773F87F" w14:textId="77777777" w:rsidR="006812F3" w:rsidRPr="00642A95" w:rsidRDefault="006812F3" w:rsidP="006812F3">
            <w:pPr>
              <w:ind w:left="0" w:firstLine="0"/>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67111134" w14:textId="77777777" w:rsidR="006812F3" w:rsidRPr="00642A95" w:rsidRDefault="006812F3" w:rsidP="006812F3">
            <w:pPr>
              <w:ind w:left="0" w:firstLine="0"/>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tcPr>
          <w:p w14:paraId="14CDD567"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7809E45" w14:textId="2B3B349B" w:rsidR="006812F3" w:rsidRPr="00642A95" w:rsidRDefault="006812F3" w:rsidP="006812F3">
            <w:pPr>
              <w:ind w:left="0" w:firstLine="0"/>
              <w:jc w:val="right"/>
              <w:rPr>
                <w:sz w:val="20"/>
                <w:lang w:val="es-ES_tradnl"/>
              </w:rPr>
            </w:pPr>
            <w:r w:rsidRPr="00642A95">
              <w:rPr>
                <w:sz w:val="20"/>
                <w:lang w:val="es-ES_tradnl"/>
              </w:rPr>
              <w:t>1</w:t>
            </w:r>
            <w:r w:rsidR="008E2B1B" w:rsidRPr="00642A95">
              <w:rPr>
                <w:sz w:val="20"/>
                <w:lang w:val="es-ES_tradnl"/>
              </w:rPr>
              <w:t>.</w:t>
            </w:r>
            <w:r w:rsidRPr="00642A95">
              <w:rPr>
                <w:sz w:val="20"/>
                <w:lang w:val="es-ES_tradnl"/>
              </w:rPr>
              <w:t>065</w:t>
            </w:r>
          </w:p>
        </w:tc>
      </w:tr>
      <w:tr w:rsidR="006812F3" w:rsidRPr="00642A95" w14:paraId="5A82C826"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4CC8C630" w14:textId="7CE726DA" w:rsidR="006812F3" w:rsidRPr="00642A95" w:rsidRDefault="007661B9" w:rsidP="006812F3">
            <w:pPr>
              <w:ind w:left="0" w:firstLineChars="100" w:firstLine="200"/>
              <w:rPr>
                <w:sz w:val="20"/>
                <w:lang w:val="es-ES_tradnl"/>
              </w:rPr>
            </w:pPr>
            <w:r w:rsidRPr="00642A95">
              <w:rPr>
                <w:sz w:val="20"/>
                <w:lang w:val="es-ES_tradnl"/>
              </w:rPr>
              <w:t>Impuesto sobre la renta</w:t>
            </w:r>
          </w:p>
        </w:tc>
        <w:tc>
          <w:tcPr>
            <w:tcW w:w="1249" w:type="dxa"/>
            <w:tcBorders>
              <w:top w:val="nil"/>
              <w:left w:val="nil"/>
              <w:bottom w:val="single" w:sz="4" w:space="0" w:color="auto"/>
              <w:right w:val="single" w:sz="4" w:space="0" w:color="auto"/>
            </w:tcBorders>
            <w:shd w:val="clear" w:color="auto" w:fill="auto"/>
            <w:noWrap/>
            <w:vAlign w:val="center"/>
            <w:hideMark/>
          </w:tcPr>
          <w:p w14:paraId="4D67FE72" w14:textId="77777777" w:rsidR="006812F3" w:rsidRPr="00642A95" w:rsidRDefault="006812F3" w:rsidP="006812F3">
            <w:pPr>
              <w:ind w:left="0" w:firstLine="0"/>
              <w:jc w:val="right"/>
              <w:rPr>
                <w:sz w:val="20"/>
                <w:lang w:val="es-ES_tradnl"/>
              </w:rPr>
            </w:pPr>
            <w:r w:rsidRPr="00642A95">
              <w:rPr>
                <w:sz w:val="20"/>
                <w:lang w:val="es-ES_tradnl"/>
              </w:rPr>
              <w:t>225</w:t>
            </w:r>
          </w:p>
        </w:tc>
        <w:tc>
          <w:tcPr>
            <w:tcW w:w="1249" w:type="dxa"/>
            <w:tcBorders>
              <w:top w:val="nil"/>
              <w:left w:val="nil"/>
              <w:bottom w:val="single" w:sz="4" w:space="0" w:color="auto"/>
              <w:right w:val="single" w:sz="4" w:space="0" w:color="auto"/>
            </w:tcBorders>
            <w:shd w:val="clear" w:color="auto" w:fill="auto"/>
            <w:noWrap/>
            <w:vAlign w:val="center"/>
            <w:hideMark/>
          </w:tcPr>
          <w:p w14:paraId="2999418B" w14:textId="77777777" w:rsidR="006812F3" w:rsidRPr="00642A95" w:rsidRDefault="006812F3" w:rsidP="006812F3">
            <w:pPr>
              <w:ind w:left="0" w:firstLine="0"/>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77743B13" w14:textId="77777777" w:rsidR="006812F3" w:rsidRPr="00642A95" w:rsidRDefault="006812F3" w:rsidP="006812F3">
            <w:pPr>
              <w:ind w:left="0" w:firstLine="0"/>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tcPr>
          <w:p w14:paraId="410B2FFA"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53C6F32" w14:textId="77777777" w:rsidR="006812F3" w:rsidRPr="00642A95" w:rsidRDefault="006812F3" w:rsidP="006812F3">
            <w:pPr>
              <w:ind w:left="0" w:firstLine="0"/>
              <w:jc w:val="right"/>
              <w:rPr>
                <w:sz w:val="20"/>
                <w:lang w:val="es-ES_tradnl"/>
              </w:rPr>
            </w:pPr>
            <w:r w:rsidRPr="00642A95">
              <w:rPr>
                <w:sz w:val="20"/>
                <w:lang w:val="es-ES_tradnl"/>
              </w:rPr>
              <w:t>225</w:t>
            </w:r>
          </w:p>
        </w:tc>
      </w:tr>
      <w:tr w:rsidR="006812F3" w:rsidRPr="00642A95" w14:paraId="51BF4693"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664544BA" w14:textId="23A90532" w:rsidR="006812F3" w:rsidRPr="00642A95" w:rsidRDefault="006812F3" w:rsidP="006812F3">
            <w:pPr>
              <w:ind w:left="0" w:firstLineChars="100" w:firstLine="200"/>
              <w:rPr>
                <w:sz w:val="20"/>
                <w:lang w:val="es-ES_tradnl"/>
              </w:rPr>
            </w:pPr>
            <w:r w:rsidRPr="00642A95">
              <w:rPr>
                <w:sz w:val="20"/>
                <w:lang w:val="es-ES_tradnl"/>
              </w:rPr>
              <w:t>I</w:t>
            </w:r>
            <w:r w:rsidR="007661B9" w:rsidRPr="00642A95">
              <w:rPr>
                <w:sz w:val="20"/>
                <w:lang w:val="es-ES_tradnl"/>
              </w:rPr>
              <w:t>ngresos por intereses</w:t>
            </w:r>
          </w:p>
        </w:tc>
        <w:tc>
          <w:tcPr>
            <w:tcW w:w="1249" w:type="dxa"/>
            <w:tcBorders>
              <w:top w:val="nil"/>
              <w:left w:val="nil"/>
              <w:bottom w:val="single" w:sz="4" w:space="0" w:color="auto"/>
              <w:right w:val="single" w:sz="4" w:space="0" w:color="auto"/>
            </w:tcBorders>
            <w:shd w:val="clear" w:color="auto" w:fill="auto"/>
            <w:noWrap/>
            <w:vAlign w:val="center"/>
            <w:hideMark/>
          </w:tcPr>
          <w:p w14:paraId="0A6A7521" w14:textId="77777777" w:rsidR="006812F3" w:rsidRPr="00642A95" w:rsidRDefault="006812F3" w:rsidP="006812F3">
            <w:pPr>
              <w:ind w:left="0" w:firstLine="0"/>
              <w:jc w:val="right"/>
              <w:rPr>
                <w:sz w:val="20"/>
                <w:lang w:val="es-ES_tradnl"/>
              </w:rPr>
            </w:pPr>
            <w:r w:rsidRPr="00642A95">
              <w:rPr>
                <w:sz w:val="20"/>
                <w:lang w:val="es-ES_tradnl"/>
              </w:rPr>
              <w:t>12</w:t>
            </w:r>
          </w:p>
        </w:tc>
        <w:tc>
          <w:tcPr>
            <w:tcW w:w="1249" w:type="dxa"/>
            <w:tcBorders>
              <w:top w:val="nil"/>
              <w:left w:val="nil"/>
              <w:bottom w:val="single" w:sz="4" w:space="0" w:color="auto"/>
              <w:right w:val="single" w:sz="4" w:space="0" w:color="auto"/>
            </w:tcBorders>
            <w:shd w:val="clear" w:color="auto" w:fill="auto"/>
            <w:noWrap/>
            <w:vAlign w:val="center"/>
            <w:hideMark/>
          </w:tcPr>
          <w:p w14:paraId="311C397F" w14:textId="77777777" w:rsidR="006812F3" w:rsidRPr="00642A95" w:rsidRDefault="006812F3" w:rsidP="006812F3">
            <w:pPr>
              <w:ind w:left="0" w:firstLine="0"/>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2D6940E" w14:textId="77777777" w:rsidR="006812F3" w:rsidRPr="00642A95" w:rsidRDefault="006812F3" w:rsidP="006812F3">
            <w:pPr>
              <w:ind w:left="0" w:firstLine="0"/>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tcPr>
          <w:p w14:paraId="1CFAAB8A"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793876D" w14:textId="77777777" w:rsidR="006812F3" w:rsidRPr="00642A95" w:rsidRDefault="006812F3" w:rsidP="006812F3">
            <w:pPr>
              <w:ind w:left="0" w:firstLine="0"/>
              <w:jc w:val="right"/>
              <w:rPr>
                <w:sz w:val="20"/>
                <w:lang w:val="es-ES_tradnl"/>
              </w:rPr>
            </w:pPr>
            <w:r w:rsidRPr="00642A95">
              <w:rPr>
                <w:sz w:val="20"/>
                <w:lang w:val="es-ES_tradnl"/>
              </w:rPr>
              <w:t>12</w:t>
            </w:r>
          </w:p>
        </w:tc>
      </w:tr>
      <w:tr w:rsidR="006812F3" w:rsidRPr="00642A95" w14:paraId="3993F636"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2035769" w14:textId="442AAB0C" w:rsidR="006812F3" w:rsidRPr="00642A95" w:rsidRDefault="006812F3" w:rsidP="007661B9">
            <w:pPr>
              <w:ind w:left="0" w:firstLine="0"/>
              <w:rPr>
                <w:b/>
                <w:color w:val="1F497D"/>
                <w:sz w:val="20"/>
                <w:lang w:val="es-ES_tradnl"/>
              </w:rPr>
            </w:pPr>
            <w:r w:rsidRPr="00642A95">
              <w:rPr>
                <w:b/>
                <w:color w:val="1F497D"/>
                <w:sz w:val="20"/>
                <w:lang w:val="es-ES_tradnl"/>
              </w:rPr>
              <w:t xml:space="preserve">TOTAL </w:t>
            </w:r>
            <w:r w:rsidR="007661B9" w:rsidRPr="00642A95">
              <w:rPr>
                <w:b/>
                <w:color w:val="1F497D"/>
                <w:sz w:val="20"/>
                <w:lang w:val="es-ES_tradnl"/>
              </w:rPr>
              <w:t>DE INGRESOS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453D2119" w14:textId="41092963" w:rsidR="006812F3" w:rsidRPr="00642A95" w:rsidRDefault="006812F3" w:rsidP="006812F3">
            <w:pPr>
              <w:ind w:left="0" w:firstLine="0"/>
              <w:jc w:val="right"/>
              <w:rPr>
                <w:b/>
                <w:color w:val="000000"/>
                <w:sz w:val="20"/>
                <w:lang w:val="es-ES_tradnl"/>
              </w:rPr>
            </w:pPr>
            <w:r w:rsidRPr="00642A95">
              <w:rPr>
                <w:b/>
                <w:color w:val="000000"/>
                <w:sz w:val="20"/>
                <w:lang w:val="es-ES_tradnl"/>
              </w:rPr>
              <w:t>5</w:t>
            </w:r>
            <w:r w:rsidR="008E2B1B" w:rsidRPr="00642A95">
              <w:rPr>
                <w:b/>
                <w:color w:val="000000"/>
                <w:sz w:val="20"/>
                <w:lang w:val="es-ES_tradnl"/>
              </w:rPr>
              <w:t>.</w:t>
            </w:r>
            <w:r w:rsidRPr="00642A95">
              <w:rPr>
                <w:b/>
                <w:color w:val="000000"/>
                <w:sz w:val="20"/>
                <w:lang w:val="es-ES_tradnl"/>
              </w:rPr>
              <w:t>081</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552BA0A3"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05BE5DEB"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tcPr>
          <w:p w14:paraId="7325A588" w14:textId="77777777" w:rsidR="006812F3" w:rsidRPr="00642A95" w:rsidRDefault="006812F3" w:rsidP="006812F3">
            <w:pPr>
              <w:ind w:left="0" w:firstLine="0"/>
              <w:jc w:val="right"/>
              <w:rPr>
                <w:rFonts w:eastAsia="Times New Roman" w:cs="Arial"/>
                <w:b/>
                <w:bCs/>
                <w:color w:val="000000"/>
                <w:sz w:val="20"/>
                <w:szCs w:val="20"/>
                <w:lang w:val="es-ES_tradnl" w:eastAsia="en-GB"/>
              </w:rPr>
            </w:pP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64C5635" w14:textId="7B5F8C5B" w:rsidR="006812F3" w:rsidRPr="00642A95" w:rsidRDefault="006812F3" w:rsidP="006812F3">
            <w:pPr>
              <w:ind w:left="0" w:firstLine="0"/>
              <w:jc w:val="right"/>
              <w:rPr>
                <w:b/>
                <w:color w:val="000000"/>
                <w:sz w:val="20"/>
                <w:lang w:val="es-ES_tradnl"/>
              </w:rPr>
            </w:pPr>
            <w:r w:rsidRPr="00642A95">
              <w:rPr>
                <w:b/>
                <w:color w:val="000000"/>
                <w:sz w:val="20"/>
                <w:lang w:val="es-ES_tradnl"/>
              </w:rPr>
              <w:t>5</w:t>
            </w:r>
            <w:r w:rsidR="008E2B1B" w:rsidRPr="00642A95">
              <w:rPr>
                <w:b/>
                <w:color w:val="000000"/>
                <w:sz w:val="20"/>
                <w:lang w:val="es-ES_tradnl"/>
              </w:rPr>
              <w:t>.</w:t>
            </w:r>
            <w:r w:rsidRPr="00642A95">
              <w:rPr>
                <w:b/>
                <w:color w:val="000000"/>
                <w:sz w:val="20"/>
                <w:lang w:val="es-ES_tradnl"/>
              </w:rPr>
              <w:t>081</w:t>
            </w:r>
          </w:p>
        </w:tc>
      </w:tr>
      <w:tr w:rsidR="006812F3" w:rsidRPr="00642A95" w14:paraId="7CD5360B" w14:textId="77777777" w:rsidTr="006812F3">
        <w:trPr>
          <w:trHeight w:val="340"/>
          <w:jc w:val="center"/>
        </w:trPr>
        <w:tc>
          <w:tcPr>
            <w:tcW w:w="9898" w:type="dxa"/>
            <w:gridSpan w:val="6"/>
            <w:tcBorders>
              <w:top w:val="nil"/>
              <w:left w:val="single" w:sz="4" w:space="0" w:color="auto"/>
              <w:bottom w:val="single" w:sz="4" w:space="0" w:color="auto"/>
              <w:right w:val="single" w:sz="4" w:space="0" w:color="auto"/>
            </w:tcBorders>
          </w:tcPr>
          <w:p w14:paraId="7C594FFA" w14:textId="77777777" w:rsidR="006812F3" w:rsidRPr="00642A95" w:rsidRDefault="006812F3" w:rsidP="006812F3">
            <w:pPr>
              <w:ind w:left="0" w:firstLine="0"/>
              <w:rPr>
                <w:rFonts w:eastAsia="Times New Roman" w:cs="Arial"/>
                <w:b/>
                <w:bCs/>
                <w:color w:val="1F497D"/>
                <w:sz w:val="20"/>
                <w:szCs w:val="20"/>
                <w:lang w:val="es-ES_tradnl" w:eastAsia="en-GB"/>
              </w:rPr>
            </w:pPr>
          </w:p>
          <w:p w14:paraId="095E2C46" w14:textId="402A03F5" w:rsidR="006812F3" w:rsidRPr="00642A95" w:rsidRDefault="007661B9" w:rsidP="006812F3">
            <w:pPr>
              <w:ind w:left="0" w:firstLine="0"/>
              <w:rPr>
                <w:b/>
                <w:color w:val="1F497D"/>
                <w:sz w:val="20"/>
                <w:lang w:val="es-ES_tradnl"/>
              </w:rPr>
            </w:pPr>
            <w:r w:rsidRPr="00642A95">
              <w:rPr>
                <w:b/>
                <w:color w:val="1F497D"/>
                <w:sz w:val="20"/>
                <w:lang w:val="es-ES_tradnl"/>
              </w:rPr>
              <w:t>GASTOS</w:t>
            </w:r>
          </w:p>
        </w:tc>
      </w:tr>
      <w:tr w:rsidR="006812F3" w:rsidRPr="00642A95" w14:paraId="41C0DD0E" w14:textId="77777777" w:rsidTr="006812F3">
        <w:trP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A87422E" w14:textId="21AEF784" w:rsidR="006812F3" w:rsidRPr="00642A95" w:rsidRDefault="006812F3" w:rsidP="007661B9">
            <w:pPr>
              <w:ind w:left="0" w:firstLine="0"/>
              <w:rPr>
                <w:b/>
                <w:color w:val="000000"/>
                <w:sz w:val="20"/>
                <w:lang w:val="es-ES_tradnl"/>
              </w:rPr>
            </w:pPr>
            <w:r w:rsidRPr="00642A95">
              <w:rPr>
                <w:b/>
                <w:color w:val="000000"/>
                <w:sz w:val="20"/>
                <w:lang w:val="es-ES_tradnl"/>
              </w:rPr>
              <w:t xml:space="preserve">A. </w:t>
            </w:r>
            <w:r w:rsidR="007661B9" w:rsidRPr="00642A95">
              <w:rPr>
                <w:b/>
                <w:color w:val="000000"/>
                <w:sz w:val="20"/>
                <w:lang w:val="es-ES_tradnl"/>
              </w:rPr>
              <w:t>Personal Directivo de la Secretaría</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2028DB1"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798</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70294DE"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915F31F"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6A1CCA5F"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103</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6D8C7DBE" w14:textId="77777777"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901</w:t>
            </w:r>
          </w:p>
        </w:tc>
      </w:tr>
      <w:tr w:rsidR="006812F3" w:rsidRPr="00642A95" w14:paraId="668566A6"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1EED45D1" w14:textId="19D46D8B" w:rsidR="006812F3" w:rsidRPr="00642A95" w:rsidRDefault="006812F3" w:rsidP="006812F3">
            <w:pPr>
              <w:ind w:left="0" w:firstLineChars="100" w:firstLine="200"/>
              <w:rPr>
                <w:sz w:val="20"/>
                <w:lang w:val="es-ES_tradnl"/>
              </w:rPr>
            </w:pPr>
            <w:r w:rsidRPr="00642A95">
              <w:rPr>
                <w:sz w:val="20"/>
                <w:lang w:val="es-ES_tradnl"/>
              </w:rPr>
              <w:t>Sala</w:t>
            </w:r>
            <w:r w:rsidR="007661B9" w:rsidRPr="00642A95">
              <w:rPr>
                <w:sz w:val="20"/>
                <w:lang w:val="es-ES_tradnl"/>
              </w:rPr>
              <w:t>rios y gastos sociales</w:t>
            </w:r>
          </w:p>
        </w:tc>
        <w:tc>
          <w:tcPr>
            <w:tcW w:w="1249" w:type="dxa"/>
            <w:tcBorders>
              <w:top w:val="nil"/>
              <w:left w:val="nil"/>
              <w:bottom w:val="single" w:sz="4" w:space="0" w:color="auto"/>
              <w:right w:val="single" w:sz="4" w:space="0" w:color="auto"/>
            </w:tcBorders>
            <w:shd w:val="clear" w:color="auto" w:fill="auto"/>
            <w:noWrap/>
            <w:vAlign w:val="center"/>
            <w:hideMark/>
          </w:tcPr>
          <w:p w14:paraId="0F9C33B4" w14:textId="77777777" w:rsidR="006812F3" w:rsidRPr="00642A95" w:rsidRDefault="006812F3" w:rsidP="006812F3">
            <w:pPr>
              <w:ind w:left="0" w:firstLine="0"/>
              <w:jc w:val="right"/>
              <w:rPr>
                <w:sz w:val="20"/>
                <w:lang w:val="es-ES_tradnl"/>
              </w:rPr>
            </w:pPr>
            <w:r w:rsidRPr="00642A95">
              <w:rPr>
                <w:sz w:val="20"/>
                <w:lang w:val="es-ES_tradnl"/>
              </w:rPr>
              <w:t>674</w:t>
            </w:r>
          </w:p>
        </w:tc>
        <w:tc>
          <w:tcPr>
            <w:tcW w:w="1249" w:type="dxa"/>
            <w:tcBorders>
              <w:top w:val="nil"/>
              <w:left w:val="nil"/>
              <w:bottom w:val="single" w:sz="4" w:space="0" w:color="auto"/>
              <w:right w:val="single" w:sz="4" w:space="0" w:color="auto"/>
            </w:tcBorders>
            <w:shd w:val="clear" w:color="auto" w:fill="auto"/>
            <w:noWrap/>
            <w:vAlign w:val="center"/>
            <w:hideMark/>
          </w:tcPr>
          <w:p w14:paraId="76782C85"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7B50E9FE"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6A2DA2E4"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43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3CEFB23"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717</w:t>
            </w:r>
          </w:p>
        </w:tc>
      </w:tr>
      <w:tr w:rsidR="006812F3" w:rsidRPr="00642A95" w14:paraId="0D86B174"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26BFCEBD" w14:textId="1A37E7B7" w:rsidR="006812F3" w:rsidRPr="00642A95" w:rsidRDefault="007661B9" w:rsidP="006812F3">
            <w:pPr>
              <w:ind w:left="0" w:firstLineChars="100" w:firstLine="200"/>
              <w:rPr>
                <w:sz w:val="20"/>
                <w:lang w:val="es-ES_tradnl"/>
              </w:rPr>
            </w:pPr>
            <w:r w:rsidRPr="00642A95">
              <w:rPr>
                <w:sz w:val="20"/>
                <w:lang w:val="es-ES_tradnl"/>
              </w:rPr>
              <w:t>Otras prestaciones laborales</w:t>
            </w:r>
          </w:p>
        </w:tc>
        <w:tc>
          <w:tcPr>
            <w:tcW w:w="1249" w:type="dxa"/>
            <w:tcBorders>
              <w:top w:val="nil"/>
              <w:left w:val="nil"/>
              <w:bottom w:val="single" w:sz="4" w:space="0" w:color="auto"/>
              <w:right w:val="single" w:sz="4" w:space="0" w:color="auto"/>
            </w:tcBorders>
            <w:shd w:val="clear" w:color="auto" w:fill="auto"/>
            <w:noWrap/>
            <w:vAlign w:val="center"/>
            <w:hideMark/>
          </w:tcPr>
          <w:p w14:paraId="276AF9BC" w14:textId="77777777" w:rsidR="006812F3" w:rsidRPr="00642A95" w:rsidRDefault="006812F3" w:rsidP="006812F3">
            <w:pPr>
              <w:ind w:left="0" w:firstLine="0"/>
              <w:jc w:val="right"/>
              <w:rPr>
                <w:sz w:val="20"/>
                <w:lang w:val="es-ES_tradnl"/>
              </w:rPr>
            </w:pPr>
            <w:r w:rsidRPr="00642A95">
              <w:rPr>
                <w:sz w:val="20"/>
                <w:lang w:val="es-ES_tradnl"/>
              </w:rPr>
              <w:t>79</w:t>
            </w:r>
          </w:p>
        </w:tc>
        <w:tc>
          <w:tcPr>
            <w:tcW w:w="1249" w:type="dxa"/>
            <w:tcBorders>
              <w:top w:val="nil"/>
              <w:left w:val="nil"/>
              <w:bottom w:val="single" w:sz="4" w:space="0" w:color="auto"/>
              <w:right w:val="single" w:sz="4" w:space="0" w:color="auto"/>
            </w:tcBorders>
            <w:shd w:val="clear" w:color="auto" w:fill="auto"/>
            <w:noWrap/>
            <w:vAlign w:val="center"/>
            <w:hideMark/>
          </w:tcPr>
          <w:p w14:paraId="4DFB694D"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41039E2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42D7A060"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60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5306B06"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139</w:t>
            </w:r>
          </w:p>
        </w:tc>
      </w:tr>
      <w:tr w:rsidR="006812F3" w:rsidRPr="00642A95" w14:paraId="6C5E2B69"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r>
              <w:t>Viajes</w:t>
            </w:r>
          </w:p>
        </w:tc>
        <w:tc>
          <w:tcPr>
            <w:tcW w:w="1249" w:type="dxa"/>
            <w:tcBorders>
              <w:top w:val="nil"/>
              <w:left w:val="nil"/>
              <w:bottom w:val="single" w:sz="4" w:space="0" w:color="auto"/>
              <w:right w:val="single" w:sz="4" w:space="0" w:color="auto"/>
            </w:tcBorders>
            <w:shd w:val="clear" w:color="auto" w:fill="auto"/>
            <w:noWrap/>
            <w:vAlign w:val="center"/>
            <w:hideMark/>
          </w:tcPr>
          <w:p w14:paraId="0D52D9E8" w14:textId="77777777" w:rsidR="006812F3" w:rsidRPr="00642A95" w:rsidRDefault="006812F3" w:rsidP="006812F3">
            <w:pPr>
              <w:ind w:left="0" w:firstLine="0"/>
              <w:jc w:val="right"/>
              <w:rPr>
                <w:sz w:val="20"/>
                <w:lang w:val="es-ES_tradnl"/>
              </w:rPr>
            </w:pPr>
            <w:r w:rsidRPr="00642A95">
              <w:rPr>
                <w:sz w:val="20"/>
                <w:lang w:val="es-ES_tradnl"/>
              </w:rPr>
              <w:t>45</w:t>
            </w:r>
          </w:p>
        </w:tc>
        <w:tc>
          <w:tcPr>
            <w:tcW w:w="1249" w:type="dxa"/>
            <w:tcBorders>
              <w:top w:val="nil"/>
              <w:left w:val="nil"/>
              <w:bottom w:val="single" w:sz="4" w:space="0" w:color="auto"/>
              <w:right w:val="single" w:sz="4" w:space="0" w:color="auto"/>
            </w:tcBorders>
            <w:shd w:val="clear" w:color="auto" w:fill="auto"/>
            <w:noWrap/>
            <w:vAlign w:val="center"/>
            <w:hideMark/>
          </w:tcPr>
          <w:p w14:paraId="3E7E5095"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0EE6308D"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2FE13FE7"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F5D60F9" w14:textId="77777777" w:rsidR="006812F3" w:rsidRPr="00642A95" w:rsidRDefault="006812F3" w:rsidP="006812F3">
            <w:pPr>
              <w:ind w:left="0" w:firstLine="0"/>
              <w:jc w:val="right"/>
              <w:rPr>
                <w:sz w:val="20"/>
                <w:lang w:val="es-ES_tradnl"/>
              </w:rPr>
            </w:pPr>
            <w:r w:rsidRPr="00642A95">
              <w:rPr>
                <w:sz w:val="20"/>
                <w:lang w:val="es-ES_tradnl"/>
              </w:rPr>
              <w:t>45</w:t>
            </w:r>
          </w:p>
        </w:tc>
      </w:tr>
      <w:tr w:rsidR="006812F3" w:rsidRPr="00642A95" w14:paraId="7800E414"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3B45E31" w14:textId="5BA1B8F4" w:rsidR="006812F3" w:rsidRPr="00642A95" w:rsidRDefault="006812F3" w:rsidP="006812F3">
            <w:pPr>
              <w:ind w:left="0" w:firstLine="0"/>
              <w:rPr>
                <w:sz w:val="20"/>
                <w:lang w:val="es-ES_tradnl"/>
              </w:rPr>
            </w:pPr>
            <w:r w:rsidRPr="00642A95">
              <w:rPr>
                <w:b/>
                <w:color w:val="000000"/>
                <w:sz w:val="20"/>
                <w:lang w:val="es-ES_tradnl"/>
              </w:rPr>
              <w:t xml:space="preserve">B. </w:t>
            </w:r>
            <w:r w:rsidR="0045403F" w:rsidRPr="00642A95">
              <w:rPr>
                <w:b/>
                <w:color w:val="000000"/>
                <w:sz w:val="20"/>
                <w:lang w:val="es-ES_tradnl"/>
              </w:rPr>
              <w:t>Movilización de recursos y p</w:t>
            </w:r>
            <w:r w:rsidR="007661B9" w:rsidRPr="00642A95">
              <w:rPr>
                <w:b/>
                <w:color w:val="000000"/>
                <w:sz w:val="20"/>
                <w:lang w:val="es-ES_tradnl"/>
              </w:rPr>
              <w:t>romoción</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698E722A"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250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18BE928C"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6208BDCE"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w:t>
            </w:r>
            <w:r w:rsidRPr="00642A95">
              <w:rPr>
                <w:rFonts w:eastAsia="Times New Roman" w:cs="Arial"/>
                <w:b/>
                <w:bCs/>
                <w:color w:val="000000"/>
                <w:sz w:val="20"/>
                <w:szCs w:val="20"/>
                <w:lang w:val="es-ES_tradnl" w:eastAsia="en-GB"/>
              </w:rPr>
              <w:t>80</w:t>
            </w:r>
            <w:r w:rsidRPr="00642A95">
              <w:rPr>
                <w:b/>
                <w:color w:val="000000"/>
                <w:sz w:val="20"/>
                <w:lang w:val="es-ES_tradnl"/>
              </w:rPr>
              <w:t>)</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14:paraId="0466637A"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167</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702F86A" w14:textId="77777777"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337</w:t>
            </w:r>
          </w:p>
        </w:tc>
      </w:tr>
      <w:tr w:rsidR="006812F3" w:rsidRPr="00642A95" w14:paraId="73E4E98E"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553AD0D8" w14:textId="0CC1BCF7" w:rsidR="006812F3" w:rsidRPr="00642A95" w:rsidRDefault="006812F3" w:rsidP="006812F3">
            <w:pPr>
              <w:ind w:left="0" w:firstLineChars="100" w:firstLine="200"/>
              <w:rPr>
                <w:sz w:val="20"/>
                <w:lang w:val="es-ES_tradnl"/>
              </w:rPr>
            </w:pPr>
            <w:r w:rsidRPr="00642A95">
              <w:rPr>
                <w:sz w:val="20"/>
                <w:lang w:val="es-ES_tradnl"/>
              </w:rPr>
              <w:t>Sala</w:t>
            </w:r>
            <w:r w:rsidR="007661B9" w:rsidRPr="00642A95">
              <w:rPr>
                <w:sz w:val="20"/>
                <w:lang w:val="es-ES_tradnl"/>
              </w:rPr>
              <w:t>rios y gastos sociales</w:t>
            </w:r>
          </w:p>
        </w:tc>
        <w:tc>
          <w:tcPr>
            <w:tcW w:w="1249" w:type="dxa"/>
            <w:tcBorders>
              <w:top w:val="nil"/>
              <w:left w:val="nil"/>
              <w:bottom w:val="single" w:sz="4" w:space="0" w:color="auto"/>
              <w:right w:val="single" w:sz="4" w:space="0" w:color="auto"/>
            </w:tcBorders>
            <w:shd w:val="clear" w:color="auto" w:fill="auto"/>
            <w:noWrap/>
            <w:vAlign w:val="center"/>
            <w:hideMark/>
          </w:tcPr>
          <w:p w14:paraId="4C6AD8CB" w14:textId="77777777" w:rsidR="006812F3" w:rsidRPr="00642A95" w:rsidRDefault="006812F3" w:rsidP="006812F3">
            <w:pPr>
              <w:ind w:left="0" w:firstLine="0"/>
              <w:jc w:val="right"/>
              <w:rPr>
                <w:sz w:val="20"/>
                <w:lang w:val="es-ES_tradnl"/>
              </w:rPr>
            </w:pPr>
            <w:r w:rsidRPr="00642A95">
              <w:rPr>
                <w:sz w:val="20"/>
                <w:lang w:val="es-ES_tradnl"/>
              </w:rPr>
              <w:t>188</w:t>
            </w:r>
          </w:p>
        </w:tc>
        <w:tc>
          <w:tcPr>
            <w:tcW w:w="1249" w:type="dxa"/>
            <w:tcBorders>
              <w:top w:val="nil"/>
              <w:left w:val="nil"/>
              <w:bottom w:val="single" w:sz="4" w:space="0" w:color="auto"/>
              <w:right w:val="single" w:sz="4" w:space="0" w:color="auto"/>
            </w:tcBorders>
            <w:shd w:val="clear" w:color="auto" w:fill="auto"/>
            <w:noWrap/>
            <w:vAlign w:val="center"/>
            <w:hideMark/>
          </w:tcPr>
          <w:p w14:paraId="3A0BB3EC"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6E0225D8" w14:textId="77777777" w:rsidR="006812F3" w:rsidRPr="00642A95" w:rsidRDefault="006812F3" w:rsidP="006812F3">
            <w:pPr>
              <w:ind w:left="0" w:firstLine="0"/>
              <w:jc w:val="right"/>
              <w:rPr>
                <w:sz w:val="20"/>
                <w:lang w:val="es-ES_tradnl"/>
              </w:rPr>
            </w:pPr>
            <w:r w:rsidRPr="00642A95">
              <w:rPr>
                <w:sz w:val="20"/>
                <w:lang w:val="es-ES_tradnl"/>
              </w:rPr>
              <w:t>(</w:t>
            </w:r>
            <w:r w:rsidRPr="00642A95">
              <w:rPr>
                <w:rFonts w:eastAsia="Times New Roman" w:cs="Arial"/>
                <w:sz w:val="20"/>
                <w:szCs w:val="20"/>
                <w:lang w:val="es-ES_tradnl" w:eastAsia="en-GB"/>
              </w:rPr>
              <w:t>80</w:t>
            </w:r>
            <w:r w:rsidRPr="00642A95">
              <w:rPr>
                <w:sz w:val="20"/>
                <w:lang w:val="es-ES_tradnl"/>
              </w:rPr>
              <w:t>)</w:t>
            </w:r>
          </w:p>
        </w:tc>
        <w:tc>
          <w:tcPr>
            <w:tcW w:w="1249" w:type="dxa"/>
            <w:tcBorders>
              <w:top w:val="nil"/>
              <w:left w:val="nil"/>
              <w:bottom w:val="single" w:sz="4" w:space="0" w:color="auto"/>
              <w:right w:val="single" w:sz="4" w:space="0" w:color="auto"/>
            </w:tcBorders>
            <w:vAlign w:val="center"/>
          </w:tcPr>
          <w:p w14:paraId="6372C9C0"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105</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5B2B55F"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213</w:t>
            </w:r>
          </w:p>
        </w:tc>
      </w:tr>
      <w:tr w:rsidR="006812F3" w:rsidRPr="00642A95" w14:paraId="19720503"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2FE0E9F1" w14:textId="4A4E386C" w:rsidR="006812F3" w:rsidRPr="00642A95" w:rsidRDefault="007661B9" w:rsidP="006812F3">
            <w:pPr>
              <w:ind w:left="0" w:firstLineChars="100" w:firstLine="200"/>
              <w:rPr>
                <w:sz w:val="20"/>
                <w:lang w:val="es-ES_tradnl"/>
              </w:rPr>
            </w:pPr>
            <w:r w:rsidRPr="00642A95">
              <w:rPr>
                <w:sz w:val="20"/>
                <w:lang w:val="es-ES_tradnl"/>
              </w:rPr>
              <w:t>Otras prestaciones laborales</w:t>
            </w:r>
          </w:p>
        </w:tc>
        <w:tc>
          <w:tcPr>
            <w:tcW w:w="1249" w:type="dxa"/>
            <w:tcBorders>
              <w:top w:val="nil"/>
              <w:left w:val="nil"/>
              <w:bottom w:val="single" w:sz="4" w:space="0" w:color="auto"/>
              <w:right w:val="single" w:sz="4" w:space="0" w:color="auto"/>
            </w:tcBorders>
            <w:shd w:val="clear" w:color="auto" w:fill="auto"/>
            <w:noWrap/>
            <w:vAlign w:val="center"/>
            <w:hideMark/>
          </w:tcPr>
          <w:p w14:paraId="627B980B" w14:textId="77777777" w:rsidR="006812F3" w:rsidRPr="00642A95" w:rsidRDefault="006812F3" w:rsidP="006812F3">
            <w:pPr>
              <w:ind w:left="0" w:firstLine="0"/>
              <w:jc w:val="right"/>
              <w:rPr>
                <w:sz w:val="20"/>
                <w:lang w:val="es-ES_tradnl"/>
              </w:rPr>
            </w:pPr>
            <w:r w:rsidRPr="00642A95">
              <w:rPr>
                <w:sz w:val="20"/>
                <w:lang w:val="es-ES_tradnl"/>
              </w:rPr>
              <w:t>52</w:t>
            </w:r>
          </w:p>
        </w:tc>
        <w:tc>
          <w:tcPr>
            <w:tcW w:w="1249" w:type="dxa"/>
            <w:tcBorders>
              <w:top w:val="nil"/>
              <w:left w:val="nil"/>
              <w:bottom w:val="single" w:sz="4" w:space="0" w:color="auto"/>
              <w:right w:val="single" w:sz="4" w:space="0" w:color="auto"/>
            </w:tcBorders>
            <w:shd w:val="clear" w:color="auto" w:fill="auto"/>
            <w:noWrap/>
            <w:vAlign w:val="center"/>
            <w:hideMark/>
          </w:tcPr>
          <w:p w14:paraId="3A84C180"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12002DBC"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2BE73DCB" w14:textId="77777777" w:rsidR="006812F3" w:rsidRPr="00642A95" w:rsidRDefault="006812F3" w:rsidP="006812F3">
            <w:pPr>
              <w:ind w:left="0" w:firstLine="0"/>
              <w:jc w:val="right"/>
              <w:rPr>
                <w:sz w:val="20"/>
                <w:lang w:val="es-ES_tradnl"/>
              </w:rPr>
            </w:pPr>
            <w:r w:rsidRPr="00642A95">
              <w:rPr>
                <w:sz w:val="20"/>
                <w:lang w:val="es-ES_tradnl"/>
              </w:rPr>
              <w:t>52</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13A6CEF"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104</w:t>
            </w:r>
          </w:p>
        </w:tc>
      </w:tr>
      <w:tr w:rsidR="006812F3" w:rsidRPr="00642A95" w14:paraId="65432135"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4637050D" w14:textId="1330A6BC" w:rsidR="006812F3" w:rsidRPr="00642A95" w:rsidRDefault="007661B9" w:rsidP="006812F3">
            <w:pPr>
              <w:ind w:left="0" w:firstLineChars="100" w:firstLine="200"/>
              <w:rPr>
                <w:sz w:val="20"/>
                <w:lang w:val="es-ES_tradnl"/>
              </w:rPr>
            </w:pPr>
            <w:r w:rsidRPr="00642A95">
              <w:rPr>
                <w:sz w:val="20"/>
                <w:lang w:val="es-ES_tradnl"/>
              </w:rPr>
              <w:t>Viajes</w:t>
            </w:r>
          </w:p>
        </w:tc>
        <w:tc>
          <w:tcPr>
            <w:tcW w:w="1249" w:type="dxa"/>
            <w:tcBorders>
              <w:top w:val="nil"/>
              <w:left w:val="nil"/>
              <w:bottom w:val="single" w:sz="4" w:space="0" w:color="auto"/>
              <w:right w:val="single" w:sz="4" w:space="0" w:color="auto"/>
            </w:tcBorders>
            <w:shd w:val="clear" w:color="auto" w:fill="auto"/>
            <w:noWrap/>
            <w:vAlign w:val="center"/>
            <w:hideMark/>
          </w:tcPr>
          <w:p w14:paraId="47C9B012" w14:textId="77777777" w:rsidR="006812F3" w:rsidRPr="00642A95" w:rsidRDefault="006812F3" w:rsidP="006812F3">
            <w:pPr>
              <w:ind w:left="0" w:firstLine="0"/>
              <w:jc w:val="right"/>
              <w:rPr>
                <w:sz w:val="20"/>
                <w:lang w:val="es-ES_tradnl"/>
              </w:rPr>
            </w:pPr>
            <w:r w:rsidRPr="00642A95">
              <w:rPr>
                <w:sz w:val="20"/>
                <w:lang w:val="es-ES_tradnl"/>
              </w:rPr>
              <w:t>10</w:t>
            </w:r>
          </w:p>
        </w:tc>
        <w:tc>
          <w:tcPr>
            <w:tcW w:w="1249" w:type="dxa"/>
            <w:tcBorders>
              <w:top w:val="nil"/>
              <w:left w:val="nil"/>
              <w:bottom w:val="single" w:sz="4" w:space="0" w:color="auto"/>
              <w:right w:val="single" w:sz="4" w:space="0" w:color="auto"/>
            </w:tcBorders>
            <w:shd w:val="clear" w:color="auto" w:fill="auto"/>
            <w:noWrap/>
            <w:vAlign w:val="center"/>
            <w:hideMark/>
          </w:tcPr>
          <w:p w14:paraId="1F746F0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50D4BDEE"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0C873180" w14:textId="77777777" w:rsidR="006812F3" w:rsidRPr="00642A95" w:rsidRDefault="006812F3" w:rsidP="006812F3">
            <w:pPr>
              <w:ind w:left="0" w:firstLine="0"/>
              <w:jc w:val="right"/>
              <w:rPr>
                <w:sz w:val="20"/>
                <w:lang w:val="es-ES_tradnl"/>
              </w:rPr>
            </w:pPr>
            <w:r w:rsidRPr="00642A95">
              <w:rPr>
                <w:sz w:val="20"/>
                <w:lang w:val="es-ES_tradnl"/>
              </w:rPr>
              <w:t>10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982AD67"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20</w:t>
            </w:r>
          </w:p>
        </w:tc>
      </w:tr>
      <w:tr w:rsidR="006812F3" w:rsidRPr="00642A95" w14:paraId="7828E5F8"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B5DD175" w14:textId="226472CF" w:rsidR="006812F3" w:rsidRPr="00642A95" w:rsidRDefault="006812F3" w:rsidP="006812F3">
            <w:pPr>
              <w:ind w:left="0" w:firstLine="0"/>
              <w:rPr>
                <w:b/>
                <w:sz w:val="20"/>
                <w:lang w:val="es-ES_tradnl"/>
              </w:rPr>
            </w:pPr>
            <w:r w:rsidRPr="00642A95">
              <w:rPr>
                <w:b/>
                <w:sz w:val="20"/>
                <w:lang w:val="es-ES_tradnl"/>
              </w:rPr>
              <w:t xml:space="preserve">C. </w:t>
            </w:r>
            <w:r w:rsidR="0045403F" w:rsidRPr="00642A95">
              <w:rPr>
                <w:b/>
                <w:sz w:val="20"/>
                <w:lang w:val="es-ES_tradnl"/>
              </w:rPr>
              <w:t>Asesoramiento y apoyo r</w:t>
            </w:r>
            <w:r w:rsidR="007661B9" w:rsidRPr="00642A95">
              <w:rPr>
                <w:b/>
                <w:sz w:val="20"/>
                <w:lang w:val="es-ES_tradnl"/>
              </w:rPr>
              <w:t>egionales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939623A" w14:textId="459BD066" w:rsidR="006812F3" w:rsidRPr="00642A95" w:rsidRDefault="006812F3" w:rsidP="006812F3">
            <w:pPr>
              <w:ind w:left="0" w:firstLine="0"/>
              <w:jc w:val="right"/>
              <w:rPr>
                <w:b/>
                <w:sz w:val="20"/>
                <w:lang w:val="es-ES_tradnl"/>
              </w:rPr>
            </w:pPr>
            <w:r w:rsidRPr="00642A95">
              <w:rPr>
                <w:b/>
                <w:sz w:val="20"/>
                <w:lang w:val="es-ES_tradnl"/>
              </w:rPr>
              <w:t>1</w:t>
            </w:r>
            <w:r w:rsidR="008E2B1B" w:rsidRPr="00642A95">
              <w:rPr>
                <w:b/>
                <w:sz w:val="20"/>
                <w:lang w:val="es-ES_tradnl"/>
              </w:rPr>
              <w:t>.</w:t>
            </w:r>
            <w:r w:rsidRPr="00642A95">
              <w:rPr>
                <w:b/>
                <w:sz w:val="20"/>
                <w:lang w:val="es-ES_tradnl"/>
              </w:rPr>
              <w:t>342</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697A140C" w14:textId="77777777" w:rsidR="006812F3" w:rsidRPr="00642A95" w:rsidRDefault="006812F3" w:rsidP="006812F3">
            <w:pPr>
              <w:ind w:left="0" w:firstLine="0"/>
              <w:jc w:val="right"/>
              <w:rPr>
                <w:b/>
                <w:sz w:val="20"/>
                <w:lang w:val="es-ES_tradnl"/>
              </w:rPr>
            </w:pPr>
            <w:r w:rsidRPr="00642A95">
              <w:rPr>
                <w:b/>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0B600D6B" w14:textId="77777777" w:rsidR="006812F3" w:rsidRPr="00642A95" w:rsidRDefault="006812F3" w:rsidP="006812F3">
            <w:pPr>
              <w:ind w:left="0" w:firstLine="0"/>
              <w:jc w:val="right"/>
              <w:rPr>
                <w:b/>
                <w:sz w:val="20"/>
                <w:lang w:val="es-ES_tradnl"/>
              </w:rPr>
            </w:pPr>
            <w:r w:rsidRPr="00642A95">
              <w:rPr>
                <w:rFonts w:eastAsia="Times New Roman" w:cs="Arial"/>
                <w:b/>
                <w:bCs/>
                <w:sz w:val="20"/>
                <w:szCs w:val="20"/>
                <w:lang w:val="es-ES_tradnl" w:eastAsia="en-GB"/>
              </w:rPr>
              <w:t>10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14:paraId="7EEF7B6A" w14:textId="77777777" w:rsidR="006812F3" w:rsidRPr="00642A95" w:rsidRDefault="006812F3" w:rsidP="006812F3">
            <w:pPr>
              <w:ind w:left="0" w:firstLine="0"/>
              <w:jc w:val="right"/>
              <w:rPr>
                <w:rFonts w:eastAsia="Times New Roman" w:cs="Arial"/>
                <w:b/>
                <w:bCs/>
                <w:sz w:val="20"/>
                <w:szCs w:val="20"/>
                <w:lang w:val="es-ES_tradnl" w:eastAsia="en-GB"/>
              </w:rPr>
            </w:pPr>
            <w:r w:rsidRPr="00642A95">
              <w:rPr>
                <w:rFonts w:eastAsia="Times New Roman" w:cs="Arial"/>
                <w:b/>
                <w:bCs/>
                <w:sz w:val="20"/>
                <w:szCs w:val="20"/>
                <w:lang w:val="es-ES_tradnl" w:eastAsia="en-GB"/>
              </w:rPr>
              <w:t>140</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45E7E87" w14:textId="007C76D3" w:rsidR="006812F3" w:rsidRPr="00642A95" w:rsidRDefault="006812F3" w:rsidP="006812F3">
            <w:pPr>
              <w:ind w:left="0" w:firstLine="0"/>
              <w:jc w:val="right"/>
              <w:rPr>
                <w:b/>
                <w:sz w:val="20"/>
                <w:lang w:val="es-ES_tradnl"/>
              </w:rPr>
            </w:pPr>
            <w:r w:rsidRPr="00642A95">
              <w:rPr>
                <w:b/>
                <w:sz w:val="20"/>
                <w:lang w:val="es-ES_tradnl"/>
              </w:rPr>
              <w:t>1</w:t>
            </w:r>
            <w:r w:rsidR="008E2B1B" w:rsidRPr="00642A95">
              <w:rPr>
                <w:b/>
                <w:sz w:val="20"/>
                <w:lang w:val="es-ES_tradnl"/>
              </w:rPr>
              <w:t>.</w:t>
            </w:r>
            <w:r w:rsidRPr="00642A95">
              <w:rPr>
                <w:rFonts w:eastAsia="Times New Roman" w:cs="Arial"/>
                <w:b/>
                <w:bCs/>
                <w:sz w:val="20"/>
                <w:szCs w:val="20"/>
                <w:lang w:val="es-ES_tradnl" w:eastAsia="en-GB"/>
              </w:rPr>
              <w:t>492</w:t>
            </w:r>
          </w:p>
        </w:tc>
      </w:tr>
      <w:tr w:rsidR="006812F3" w:rsidRPr="00642A95" w14:paraId="6D24D6AC"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540B4EA2" w14:textId="03502231" w:rsidR="006812F3" w:rsidRPr="00642A95" w:rsidRDefault="007661B9" w:rsidP="006812F3">
            <w:pPr>
              <w:ind w:left="0" w:firstLineChars="100" w:firstLine="200"/>
              <w:rPr>
                <w:sz w:val="20"/>
                <w:lang w:val="es-ES_tradnl"/>
              </w:rPr>
            </w:pPr>
            <w:r w:rsidRPr="00642A95">
              <w:rPr>
                <w:sz w:val="20"/>
                <w:lang w:val="es-ES_tradnl"/>
              </w:rPr>
              <w:t>Salarios y gastos sociales</w:t>
            </w:r>
          </w:p>
        </w:tc>
        <w:tc>
          <w:tcPr>
            <w:tcW w:w="1249" w:type="dxa"/>
            <w:tcBorders>
              <w:top w:val="nil"/>
              <w:left w:val="nil"/>
              <w:bottom w:val="single" w:sz="4" w:space="0" w:color="auto"/>
              <w:right w:val="single" w:sz="4" w:space="0" w:color="auto"/>
            </w:tcBorders>
            <w:shd w:val="clear" w:color="auto" w:fill="auto"/>
            <w:noWrap/>
            <w:vAlign w:val="center"/>
            <w:hideMark/>
          </w:tcPr>
          <w:p w14:paraId="50D47A49" w14:textId="5EAC8276" w:rsidR="006812F3" w:rsidRPr="00642A95" w:rsidRDefault="006812F3" w:rsidP="006812F3">
            <w:pPr>
              <w:ind w:left="0" w:firstLine="0"/>
              <w:jc w:val="right"/>
              <w:rPr>
                <w:sz w:val="20"/>
                <w:lang w:val="es-ES_tradnl"/>
              </w:rPr>
            </w:pPr>
            <w:r w:rsidRPr="00642A95">
              <w:rPr>
                <w:sz w:val="20"/>
                <w:lang w:val="es-ES_tradnl"/>
              </w:rPr>
              <w:t>1</w:t>
            </w:r>
            <w:r w:rsidR="008E2B1B" w:rsidRPr="00642A95">
              <w:rPr>
                <w:sz w:val="20"/>
                <w:lang w:val="es-ES_tradnl"/>
              </w:rPr>
              <w:t>.</w:t>
            </w:r>
            <w:r w:rsidRPr="00642A95">
              <w:rPr>
                <w:sz w:val="20"/>
                <w:lang w:val="es-ES_tradnl"/>
              </w:rPr>
              <w:t>201</w:t>
            </w:r>
          </w:p>
        </w:tc>
        <w:tc>
          <w:tcPr>
            <w:tcW w:w="1249" w:type="dxa"/>
            <w:tcBorders>
              <w:top w:val="nil"/>
              <w:left w:val="nil"/>
              <w:bottom w:val="single" w:sz="4" w:space="0" w:color="auto"/>
              <w:right w:val="single" w:sz="4" w:space="0" w:color="auto"/>
            </w:tcBorders>
            <w:shd w:val="clear" w:color="auto" w:fill="auto"/>
            <w:noWrap/>
            <w:vAlign w:val="center"/>
            <w:hideMark/>
          </w:tcPr>
          <w:p w14:paraId="02642FC5"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58894599"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253FDECB"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83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E52E4EB" w14:textId="2CDB6B6D" w:rsidR="006812F3" w:rsidRPr="00642A95" w:rsidRDefault="006812F3" w:rsidP="006812F3">
            <w:pPr>
              <w:ind w:left="0" w:firstLine="0"/>
              <w:jc w:val="right"/>
              <w:rPr>
                <w:sz w:val="20"/>
                <w:lang w:val="es-ES_tradnl"/>
              </w:rPr>
            </w:pPr>
            <w:r w:rsidRPr="00642A95">
              <w:rPr>
                <w:sz w:val="20"/>
                <w:lang w:val="es-ES_tradnl"/>
              </w:rPr>
              <w:t>1</w:t>
            </w:r>
            <w:r w:rsidR="008E2B1B" w:rsidRPr="00642A95">
              <w:rPr>
                <w:sz w:val="20"/>
                <w:lang w:val="es-ES_tradnl"/>
              </w:rPr>
              <w:t>.</w:t>
            </w:r>
            <w:r w:rsidRPr="00642A95">
              <w:rPr>
                <w:rFonts w:eastAsia="Times New Roman" w:cs="Arial"/>
                <w:sz w:val="20"/>
                <w:szCs w:val="20"/>
                <w:lang w:val="es-ES_tradnl" w:eastAsia="en-GB"/>
              </w:rPr>
              <w:t>284</w:t>
            </w:r>
          </w:p>
        </w:tc>
      </w:tr>
      <w:tr w:rsidR="006812F3" w:rsidRPr="00642A95" w14:paraId="0FD199C2"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394C7361" w14:textId="3A7EBEC2" w:rsidR="006812F3" w:rsidRPr="00642A95" w:rsidRDefault="007661B9" w:rsidP="006812F3">
            <w:pPr>
              <w:ind w:left="0" w:firstLineChars="100" w:firstLine="200"/>
              <w:rPr>
                <w:sz w:val="20"/>
                <w:lang w:val="es-ES_tradnl"/>
              </w:rPr>
            </w:pPr>
            <w:r w:rsidRPr="00642A95">
              <w:rPr>
                <w:sz w:val="20"/>
                <w:lang w:val="es-ES_tradnl"/>
              </w:rPr>
              <w:t>Otras prestaciones laborales</w:t>
            </w:r>
          </w:p>
        </w:tc>
        <w:tc>
          <w:tcPr>
            <w:tcW w:w="1249" w:type="dxa"/>
            <w:tcBorders>
              <w:top w:val="nil"/>
              <w:left w:val="nil"/>
              <w:bottom w:val="single" w:sz="4" w:space="0" w:color="auto"/>
              <w:right w:val="single" w:sz="4" w:space="0" w:color="auto"/>
            </w:tcBorders>
            <w:shd w:val="clear" w:color="auto" w:fill="auto"/>
            <w:noWrap/>
            <w:vAlign w:val="center"/>
            <w:hideMark/>
          </w:tcPr>
          <w:p w14:paraId="44F3237C" w14:textId="77777777" w:rsidR="006812F3" w:rsidRPr="00642A95" w:rsidRDefault="006812F3" w:rsidP="006812F3">
            <w:pPr>
              <w:ind w:left="0" w:firstLine="0"/>
              <w:jc w:val="right"/>
              <w:rPr>
                <w:sz w:val="20"/>
                <w:lang w:val="es-ES_tradnl"/>
              </w:rPr>
            </w:pPr>
            <w:r w:rsidRPr="00642A95">
              <w:rPr>
                <w:sz w:val="20"/>
                <w:lang w:val="es-ES_tradnl"/>
              </w:rPr>
              <w:t>56</w:t>
            </w:r>
          </w:p>
        </w:tc>
        <w:tc>
          <w:tcPr>
            <w:tcW w:w="1249" w:type="dxa"/>
            <w:tcBorders>
              <w:top w:val="nil"/>
              <w:left w:val="nil"/>
              <w:bottom w:val="single" w:sz="4" w:space="0" w:color="auto"/>
              <w:right w:val="single" w:sz="4" w:space="0" w:color="auto"/>
            </w:tcBorders>
            <w:shd w:val="clear" w:color="auto" w:fill="auto"/>
            <w:noWrap/>
            <w:vAlign w:val="center"/>
            <w:hideMark/>
          </w:tcPr>
          <w:p w14:paraId="3EA51E52"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5F88F432"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240D1C26"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(7)</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5FDAC8E"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49</w:t>
            </w:r>
          </w:p>
        </w:tc>
      </w:tr>
      <w:tr w:rsidR="006812F3" w:rsidRPr="00642A95" w14:paraId="2682F152"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7704569A" w14:textId="688FEF6E" w:rsidR="006812F3" w:rsidRPr="00642A95" w:rsidRDefault="007661B9" w:rsidP="006812F3">
            <w:pPr>
              <w:ind w:left="0" w:firstLineChars="100" w:firstLine="200"/>
              <w:rPr>
                <w:sz w:val="20"/>
                <w:lang w:val="es-ES_tradnl"/>
              </w:rPr>
            </w:pPr>
            <w:r w:rsidRPr="00642A95">
              <w:rPr>
                <w:sz w:val="20"/>
                <w:lang w:val="es-ES_tradnl"/>
              </w:rPr>
              <w:t>Viajes</w:t>
            </w:r>
          </w:p>
        </w:tc>
        <w:tc>
          <w:tcPr>
            <w:tcW w:w="1249" w:type="dxa"/>
            <w:tcBorders>
              <w:top w:val="nil"/>
              <w:left w:val="nil"/>
              <w:bottom w:val="single" w:sz="4" w:space="0" w:color="auto"/>
              <w:right w:val="single" w:sz="4" w:space="0" w:color="auto"/>
            </w:tcBorders>
            <w:shd w:val="clear" w:color="auto" w:fill="auto"/>
            <w:noWrap/>
            <w:vAlign w:val="center"/>
            <w:hideMark/>
          </w:tcPr>
          <w:p w14:paraId="7C7B5BCF" w14:textId="77777777" w:rsidR="006812F3" w:rsidRPr="00642A95" w:rsidRDefault="006812F3" w:rsidP="006812F3">
            <w:pPr>
              <w:ind w:left="0" w:firstLine="0"/>
              <w:jc w:val="right"/>
              <w:rPr>
                <w:sz w:val="20"/>
                <w:lang w:val="es-ES_tradnl"/>
              </w:rPr>
            </w:pPr>
            <w:r w:rsidRPr="00642A95">
              <w:rPr>
                <w:sz w:val="20"/>
                <w:lang w:val="es-ES_tradnl"/>
              </w:rPr>
              <w:t>85</w:t>
            </w:r>
          </w:p>
        </w:tc>
        <w:tc>
          <w:tcPr>
            <w:tcW w:w="1249" w:type="dxa"/>
            <w:tcBorders>
              <w:top w:val="nil"/>
              <w:left w:val="nil"/>
              <w:bottom w:val="single" w:sz="4" w:space="0" w:color="auto"/>
              <w:right w:val="single" w:sz="4" w:space="0" w:color="auto"/>
            </w:tcBorders>
            <w:shd w:val="clear" w:color="auto" w:fill="auto"/>
            <w:noWrap/>
            <w:vAlign w:val="center"/>
            <w:hideMark/>
          </w:tcPr>
          <w:p w14:paraId="237E1CCC"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382376AE"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10</w:t>
            </w:r>
          </w:p>
        </w:tc>
        <w:tc>
          <w:tcPr>
            <w:tcW w:w="1249" w:type="dxa"/>
            <w:tcBorders>
              <w:top w:val="nil"/>
              <w:left w:val="nil"/>
              <w:bottom w:val="single" w:sz="4" w:space="0" w:color="auto"/>
              <w:right w:val="single" w:sz="4" w:space="0" w:color="auto"/>
            </w:tcBorders>
            <w:vAlign w:val="center"/>
          </w:tcPr>
          <w:p w14:paraId="438CD05F"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C229A37"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84</w:t>
            </w:r>
          </w:p>
        </w:tc>
      </w:tr>
      <w:tr w:rsidR="006812F3" w:rsidRPr="00642A95" w14:paraId="1CB1E7C8"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08709941" w14:textId="3AD0BDFA" w:rsidR="006812F3" w:rsidRPr="00642A95" w:rsidRDefault="007661B9" w:rsidP="006812F3">
            <w:pPr>
              <w:ind w:left="0" w:firstLineChars="100" w:firstLine="200"/>
              <w:rPr>
                <w:sz w:val="20"/>
                <w:lang w:val="es-ES_tradnl"/>
              </w:rPr>
            </w:pPr>
            <w:r w:rsidRPr="00642A95">
              <w:rPr>
                <w:sz w:val="20"/>
                <w:lang w:val="es-ES_tradnl"/>
              </w:rPr>
              <w:t>Misiones Ramsar de Asesoramiento</w:t>
            </w:r>
          </w:p>
        </w:tc>
        <w:tc>
          <w:tcPr>
            <w:tcW w:w="1249" w:type="dxa"/>
            <w:tcBorders>
              <w:top w:val="nil"/>
              <w:left w:val="nil"/>
              <w:bottom w:val="single" w:sz="4" w:space="0" w:color="auto"/>
              <w:right w:val="single" w:sz="4" w:space="0" w:color="auto"/>
            </w:tcBorders>
            <w:shd w:val="clear" w:color="auto" w:fill="auto"/>
            <w:noWrap/>
            <w:vAlign w:val="center"/>
            <w:hideMark/>
          </w:tcPr>
          <w:p w14:paraId="62B40A82"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30040A66"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60FB77C"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43FECE03"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77</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1322B40"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77</w:t>
            </w:r>
          </w:p>
        </w:tc>
      </w:tr>
      <w:tr w:rsidR="006812F3" w:rsidRPr="00642A95" w14:paraId="0641BAB0"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015999A" w14:textId="064D6E29" w:rsidR="006812F3" w:rsidRPr="00642A95" w:rsidRDefault="006812F3" w:rsidP="006812F3">
            <w:pPr>
              <w:ind w:left="0" w:firstLine="0"/>
              <w:rPr>
                <w:b/>
                <w:sz w:val="20"/>
                <w:lang w:val="es-ES_tradnl"/>
              </w:rPr>
            </w:pPr>
            <w:r w:rsidRPr="00642A95">
              <w:rPr>
                <w:b/>
                <w:color w:val="000000"/>
                <w:sz w:val="20"/>
                <w:lang w:val="es-ES_tradnl"/>
              </w:rPr>
              <w:t xml:space="preserve">D. </w:t>
            </w:r>
            <w:r w:rsidR="007661B9" w:rsidRPr="00642A95">
              <w:rPr>
                <w:b/>
                <w:color w:val="000000"/>
                <w:sz w:val="20"/>
                <w:lang w:val="es-ES_tradnl"/>
              </w:rPr>
              <w:t>Apoyo a las iniciativas regionales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07B2A0C2"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120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6ACDF709"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 </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7A8AF5D3"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14:paraId="40058CAC"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28</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FF2876A" w14:textId="77777777"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148</w:t>
            </w:r>
          </w:p>
        </w:tc>
      </w:tr>
      <w:tr w:rsidR="006812F3" w:rsidRPr="00642A95" w14:paraId="0D4D26E9"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22A3A8DD" w14:textId="41EEFB28" w:rsidR="006812F3" w:rsidRPr="00642A95" w:rsidRDefault="006812F3" w:rsidP="007661B9">
            <w:pPr>
              <w:ind w:left="0" w:firstLineChars="100" w:firstLine="200"/>
              <w:rPr>
                <w:sz w:val="20"/>
                <w:lang w:val="es-ES_tradnl"/>
              </w:rPr>
            </w:pPr>
            <w:r w:rsidRPr="00642A95">
              <w:rPr>
                <w:sz w:val="20"/>
                <w:lang w:val="es-ES_tradnl"/>
              </w:rPr>
              <w:t>Re</w:t>
            </w:r>
            <w:r w:rsidR="007661B9" w:rsidRPr="00642A95">
              <w:rPr>
                <w:sz w:val="20"/>
                <w:lang w:val="es-ES_tradnl"/>
              </w:rPr>
              <w:t>des y centros regionales</w:t>
            </w:r>
          </w:p>
        </w:tc>
        <w:tc>
          <w:tcPr>
            <w:tcW w:w="1249" w:type="dxa"/>
            <w:tcBorders>
              <w:top w:val="nil"/>
              <w:left w:val="nil"/>
              <w:bottom w:val="single" w:sz="4" w:space="0" w:color="auto"/>
              <w:right w:val="single" w:sz="4" w:space="0" w:color="auto"/>
            </w:tcBorders>
            <w:shd w:val="clear" w:color="auto" w:fill="auto"/>
            <w:noWrap/>
            <w:vAlign w:val="center"/>
            <w:hideMark/>
          </w:tcPr>
          <w:p w14:paraId="7B91DF3A" w14:textId="77777777" w:rsidR="006812F3" w:rsidRPr="00642A95" w:rsidRDefault="006812F3" w:rsidP="006812F3">
            <w:pPr>
              <w:ind w:left="0" w:firstLine="0"/>
              <w:jc w:val="right"/>
              <w:rPr>
                <w:sz w:val="20"/>
                <w:lang w:val="es-ES_tradnl"/>
              </w:rPr>
            </w:pPr>
            <w:r w:rsidRPr="00642A95">
              <w:rPr>
                <w:sz w:val="20"/>
                <w:lang w:val="es-ES_tradnl"/>
              </w:rPr>
              <w:t>120</w:t>
            </w:r>
          </w:p>
        </w:tc>
        <w:tc>
          <w:tcPr>
            <w:tcW w:w="1249" w:type="dxa"/>
            <w:tcBorders>
              <w:top w:val="nil"/>
              <w:left w:val="nil"/>
              <w:bottom w:val="single" w:sz="4" w:space="0" w:color="auto"/>
              <w:right w:val="single" w:sz="4" w:space="0" w:color="auto"/>
            </w:tcBorders>
            <w:shd w:val="clear" w:color="auto" w:fill="auto"/>
            <w:noWrap/>
            <w:vAlign w:val="center"/>
            <w:hideMark/>
          </w:tcPr>
          <w:p w14:paraId="262DB613"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42AEB013"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42A59315"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28</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5085FB9"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148</w:t>
            </w:r>
          </w:p>
        </w:tc>
      </w:tr>
      <w:tr w:rsidR="006812F3" w:rsidRPr="00642A95" w14:paraId="25D7AC3E"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3DA5EEE" w14:textId="7001A4FB" w:rsidR="006812F3" w:rsidRPr="00642A95" w:rsidRDefault="006812F3" w:rsidP="006812F3">
            <w:pPr>
              <w:ind w:left="0" w:firstLine="0"/>
              <w:rPr>
                <w:b/>
                <w:sz w:val="20"/>
                <w:lang w:val="es-ES_tradnl"/>
              </w:rPr>
            </w:pPr>
            <w:r w:rsidRPr="00642A95">
              <w:rPr>
                <w:b/>
                <w:color w:val="000000"/>
                <w:sz w:val="20"/>
                <w:lang w:val="es-ES_tradnl"/>
              </w:rPr>
              <w:t xml:space="preserve">E. </w:t>
            </w:r>
            <w:r w:rsidR="007661B9" w:rsidRPr="00642A95">
              <w:rPr>
                <w:b/>
                <w:color w:val="000000"/>
                <w:sz w:val="20"/>
                <w:lang w:val="es-ES_tradnl"/>
              </w:rPr>
              <w:t>Ciencia y Políticas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4B78C9B2"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212</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73DE8774"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AFF6C85"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185</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14:paraId="73F2FC0F"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83</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BBCD22B" w14:textId="77777777"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480</w:t>
            </w:r>
          </w:p>
        </w:tc>
      </w:tr>
      <w:tr w:rsidR="006812F3" w:rsidRPr="00642A95" w14:paraId="3F5C32B6"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5DF77A39" w14:textId="46333376" w:rsidR="006812F3" w:rsidRPr="00642A95" w:rsidRDefault="006812F3" w:rsidP="006812F3">
            <w:pPr>
              <w:ind w:left="0" w:firstLineChars="100" w:firstLine="200"/>
              <w:rPr>
                <w:sz w:val="20"/>
                <w:lang w:val="es-ES_tradnl"/>
              </w:rPr>
            </w:pPr>
            <w:r w:rsidRPr="00642A95">
              <w:rPr>
                <w:sz w:val="20"/>
                <w:lang w:val="es-ES_tradnl"/>
              </w:rPr>
              <w:t>Salari</w:t>
            </w:r>
            <w:r w:rsidR="007661B9" w:rsidRPr="00642A95">
              <w:rPr>
                <w:sz w:val="20"/>
                <w:lang w:val="es-ES_tradnl"/>
              </w:rPr>
              <w:t>os y gastos sociales</w:t>
            </w:r>
          </w:p>
        </w:tc>
        <w:tc>
          <w:tcPr>
            <w:tcW w:w="1249" w:type="dxa"/>
            <w:tcBorders>
              <w:top w:val="nil"/>
              <w:left w:val="nil"/>
              <w:bottom w:val="single" w:sz="4" w:space="0" w:color="auto"/>
              <w:right w:val="single" w:sz="4" w:space="0" w:color="auto"/>
            </w:tcBorders>
            <w:shd w:val="clear" w:color="auto" w:fill="auto"/>
            <w:noWrap/>
            <w:vAlign w:val="center"/>
            <w:hideMark/>
          </w:tcPr>
          <w:p w14:paraId="7A18C348" w14:textId="77777777" w:rsidR="006812F3" w:rsidRPr="00642A95" w:rsidRDefault="006812F3" w:rsidP="006812F3">
            <w:pPr>
              <w:ind w:left="0" w:firstLine="0"/>
              <w:jc w:val="right"/>
              <w:rPr>
                <w:sz w:val="20"/>
                <w:lang w:val="es-ES_tradnl"/>
              </w:rPr>
            </w:pPr>
            <w:r w:rsidRPr="00642A95">
              <w:rPr>
                <w:sz w:val="20"/>
                <w:lang w:val="es-ES_tradnl"/>
              </w:rPr>
              <w:t>110</w:t>
            </w:r>
          </w:p>
        </w:tc>
        <w:tc>
          <w:tcPr>
            <w:tcW w:w="1249" w:type="dxa"/>
            <w:tcBorders>
              <w:top w:val="nil"/>
              <w:left w:val="nil"/>
              <w:bottom w:val="single" w:sz="4" w:space="0" w:color="auto"/>
              <w:right w:val="single" w:sz="4" w:space="0" w:color="auto"/>
            </w:tcBorders>
            <w:shd w:val="clear" w:color="auto" w:fill="auto"/>
            <w:noWrap/>
            <w:vAlign w:val="center"/>
            <w:hideMark/>
          </w:tcPr>
          <w:p w14:paraId="2308948C"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1B378E36" w14:textId="77777777" w:rsidR="006812F3" w:rsidRPr="00642A95" w:rsidRDefault="006812F3" w:rsidP="006812F3">
            <w:pPr>
              <w:ind w:left="0" w:firstLine="0"/>
              <w:jc w:val="right"/>
              <w:rPr>
                <w:sz w:val="20"/>
                <w:lang w:val="es-ES_tradnl"/>
              </w:rPr>
            </w:pPr>
            <w:r w:rsidRPr="00642A95">
              <w:rPr>
                <w:sz w:val="20"/>
                <w:lang w:val="es-ES_tradnl"/>
              </w:rPr>
              <w:t>180</w:t>
            </w:r>
          </w:p>
        </w:tc>
        <w:tc>
          <w:tcPr>
            <w:tcW w:w="1249" w:type="dxa"/>
            <w:tcBorders>
              <w:top w:val="nil"/>
              <w:left w:val="nil"/>
              <w:bottom w:val="single" w:sz="4" w:space="0" w:color="auto"/>
              <w:right w:val="single" w:sz="4" w:space="0" w:color="auto"/>
            </w:tcBorders>
            <w:vAlign w:val="center"/>
          </w:tcPr>
          <w:p w14:paraId="3D576ECE"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81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E42AFB9"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371</w:t>
            </w:r>
          </w:p>
        </w:tc>
      </w:tr>
      <w:tr w:rsidR="006812F3" w:rsidRPr="00642A95" w14:paraId="7B962864"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4F12362D" w14:textId="48C262C3" w:rsidR="006812F3" w:rsidRPr="00642A95" w:rsidRDefault="006812F3" w:rsidP="006812F3">
            <w:pPr>
              <w:ind w:left="0" w:firstLineChars="100" w:firstLine="200"/>
              <w:rPr>
                <w:sz w:val="20"/>
                <w:lang w:val="es-ES_tradnl"/>
              </w:rPr>
            </w:pPr>
            <w:r w:rsidRPr="00642A95">
              <w:rPr>
                <w:sz w:val="20"/>
                <w:lang w:val="es-ES_tradnl"/>
              </w:rPr>
              <w:t>Ot</w:t>
            </w:r>
            <w:r w:rsidR="007661B9" w:rsidRPr="00642A95">
              <w:rPr>
                <w:sz w:val="20"/>
                <w:lang w:val="es-ES_tradnl"/>
              </w:rPr>
              <w:t>ras prestaciones laborales</w:t>
            </w:r>
          </w:p>
        </w:tc>
        <w:tc>
          <w:tcPr>
            <w:tcW w:w="1249" w:type="dxa"/>
            <w:tcBorders>
              <w:top w:val="nil"/>
              <w:left w:val="nil"/>
              <w:bottom w:val="single" w:sz="4" w:space="0" w:color="auto"/>
              <w:right w:val="single" w:sz="4" w:space="0" w:color="auto"/>
            </w:tcBorders>
            <w:shd w:val="clear" w:color="auto" w:fill="auto"/>
            <w:noWrap/>
            <w:vAlign w:val="center"/>
            <w:hideMark/>
          </w:tcPr>
          <w:p w14:paraId="08B52FD2" w14:textId="77777777" w:rsidR="006812F3" w:rsidRPr="00642A95" w:rsidRDefault="006812F3" w:rsidP="006812F3">
            <w:pPr>
              <w:ind w:left="0" w:firstLine="0"/>
              <w:jc w:val="right"/>
              <w:rPr>
                <w:sz w:val="20"/>
                <w:lang w:val="es-ES_tradnl"/>
              </w:rPr>
            </w:pPr>
            <w:r w:rsidRPr="00642A95">
              <w:rPr>
                <w:sz w:val="20"/>
                <w:lang w:val="es-ES_tradnl"/>
              </w:rPr>
              <w:t>2</w:t>
            </w:r>
          </w:p>
        </w:tc>
        <w:tc>
          <w:tcPr>
            <w:tcW w:w="1249" w:type="dxa"/>
            <w:tcBorders>
              <w:top w:val="nil"/>
              <w:left w:val="nil"/>
              <w:bottom w:val="single" w:sz="4" w:space="0" w:color="auto"/>
              <w:right w:val="single" w:sz="4" w:space="0" w:color="auto"/>
            </w:tcBorders>
            <w:shd w:val="clear" w:color="auto" w:fill="auto"/>
            <w:noWrap/>
            <w:vAlign w:val="center"/>
            <w:hideMark/>
          </w:tcPr>
          <w:p w14:paraId="29F84C1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358C5FD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6546294D"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FAB5985" w14:textId="77777777" w:rsidR="006812F3" w:rsidRPr="00642A95" w:rsidRDefault="006812F3" w:rsidP="006812F3">
            <w:pPr>
              <w:ind w:left="0" w:firstLine="0"/>
              <w:jc w:val="right"/>
              <w:rPr>
                <w:sz w:val="20"/>
                <w:lang w:val="es-ES_tradnl"/>
              </w:rPr>
            </w:pPr>
            <w:r w:rsidRPr="00642A95">
              <w:rPr>
                <w:sz w:val="20"/>
                <w:lang w:val="es-ES_tradnl"/>
              </w:rPr>
              <w:t>2</w:t>
            </w:r>
          </w:p>
        </w:tc>
      </w:tr>
      <w:tr w:rsidR="006812F3" w:rsidRPr="00642A95" w14:paraId="476F3C27"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4A9885CE" w14:textId="68C8F397" w:rsidR="006812F3" w:rsidRPr="00642A95" w:rsidRDefault="007661B9" w:rsidP="006812F3">
            <w:pPr>
              <w:ind w:left="0" w:firstLineChars="100" w:firstLine="200"/>
              <w:rPr>
                <w:sz w:val="20"/>
                <w:lang w:val="es-ES_tradnl"/>
              </w:rPr>
            </w:pPr>
            <w:r w:rsidRPr="00642A95">
              <w:rPr>
                <w:sz w:val="20"/>
                <w:lang w:val="es-ES_tradnl"/>
              </w:rPr>
              <w:t>Viajes</w:t>
            </w:r>
          </w:p>
        </w:tc>
        <w:tc>
          <w:tcPr>
            <w:tcW w:w="1249" w:type="dxa"/>
            <w:tcBorders>
              <w:top w:val="nil"/>
              <w:left w:val="nil"/>
              <w:bottom w:val="single" w:sz="4" w:space="0" w:color="auto"/>
              <w:right w:val="single" w:sz="4" w:space="0" w:color="auto"/>
            </w:tcBorders>
            <w:shd w:val="clear" w:color="auto" w:fill="auto"/>
            <w:noWrap/>
            <w:vAlign w:val="center"/>
            <w:hideMark/>
          </w:tcPr>
          <w:p w14:paraId="585204E1" w14:textId="77777777" w:rsidR="006812F3" w:rsidRPr="00642A95" w:rsidRDefault="006812F3" w:rsidP="006812F3">
            <w:pPr>
              <w:ind w:left="0" w:firstLine="0"/>
              <w:jc w:val="right"/>
              <w:rPr>
                <w:sz w:val="20"/>
                <w:lang w:val="es-ES_tradnl"/>
              </w:rPr>
            </w:pPr>
            <w:r w:rsidRPr="00642A95">
              <w:rPr>
                <w:sz w:val="20"/>
                <w:lang w:val="es-ES_tradnl"/>
              </w:rPr>
              <w:t>10</w:t>
            </w:r>
          </w:p>
        </w:tc>
        <w:tc>
          <w:tcPr>
            <w:tcW w:w="1249" w:type="dxa"/>
            <w:tcBorders>
              <w:top w:val="nil"/>
              <w:left w:val="nil"/>
              <w:bottom w:val="single" w:sz="4" w:space="0" w:color="auto"/>
              <w:right w:val="single" w:sz="4" w:space="0" w:color="auto"/>
            </w:tcBorders>
            <w:shd w:val="clear" w:color="auto" w:fill="auto"/>
            <w:noWrap/>
            <w:vAlign w:val="center"/>
            <w:hideMark/>
          </w:tcPr>
          <w:p w14:paraId="5D920BC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46DB65B4" w14:textId="77777777" w:rsidR="006812F3" w:rsidRPr="00642A95" w:rsidRDefault="006812F3" w:rsidP="006812F3">
            <w:pPr>
              <w:ind w:left="0" w:firstLine="0"/>
              <w:jc w:val="right"/>
              <w:rPr>
                <w:sz w:val="20"/>
                <w:lang w:val="es-ES_tradnl"/>
              </w:rPr>
            </w:pPr>
            <w:r w:rsidRPr="00642A95">
              <w:rPr>
                <w:sz w:val="20"/>
                <w:lang w:val="es-ES_tradnl"/>
              </w:rPr>
              <w:t>5</w:t>
            </w:r>
          </w:p>
        </w:tc>
        <w:tc>
          <w:tcPr>
            <w:tcW w:w="1249" w:type="dxa"/>
            <w:tcBorders>
              <w:top w:val="nil"/>
              <w:left w:val="nil"/>
              <w:bottom w:val="single" w:sz="4" w:space="0" w:color="auto"/>
              <w:right w:val="single" w:sz="4" w:space="0" w:color="auto"/>
            </w:tcBorders>
            <w:vAlign w:val="center"/>
          </w:tcPr>
          <w:p w14:paraId="69D98700"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91CF852"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11</w:t>
            </w:r>
          </w:p>
        </w:tc>
      </w:tr>
      <w:tr w:rsidR="006812F3" w:rsidRPr="00642A95" w14:paraId="30647B13"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11638042" w14:textId="72FABB0B" w:rsidR="006812F3" w:rsidRPr="00642A95" w:rsidRDefault="007661B9" w:rsidP="007661B9">
            <w:pPr>
              <w:ind w:left="0" w:firstLineChars="100" w:firstLine="200"/>
              <w:rPr>
                <w:sz w:val="20"/>
                <w:lang w:val="es-ES_tradnl"/>
              </w:rPr>
            </w:pPr>
            <w:r w:rsidRPr="00642A95">
              <w:rPr>
                <w:sz w:val="20"/>
                <w:lang w:val="es-ES_tradnl"/>
              </w:rPr>
              <w:t>Ejecución del GECT</w:t>
            </w:r>
          </w:p>
        </w:tc>
        <w:tc>
          <w:tcPr>
            <w:tcW w:w="1249" w:type="dxa"/>
            <w:tcBorders>
              <w:top w:val="nil"/>
              <w:left w:val="nil"/>
              <w:bottom w:val="single" w:sz="4" w:space="0" w:color="auto"/>
              <w:right w:val="single" w:sz="4" w:space="0" w:color="auto"/>
            </w:tcBorders>
            <w:shd w:val="clear" w:color="auto" w:fill="auto"/>
            <w:noWrap/>
            <w:vAlign w:val="center"/>
            <w:hideMark/>
          </w:tcPr>
          <w:p w14:paraId="313C2085" w14:textId="77777777" w:rsidR="006812F3" w:rsidRPr="00642A95" w:rsidRDefault="006812F3" w:rsidP="006812F3">
            <w:pPr>
              <w:ind w:left="0" w:firstLine="0"/>
              <w:jc w:val="right"/>
              <w:rPr>
                <w:sz w:val="20"/>
                <w:lang w:val="es-ES_tradnl"/>
              </w:rPr>
            </w:pPr>
            <w:r w:rsidRPr="00642A95">
              <w:rPr>
                <w:sz w:val="20"/>
                <w:lang w:val="es-ES_tradnl"/>
              </w:rPr>
              <w:t>40</w:t>
            </w:r>
          </w:p>
        </w:tc>
        <w:tc>
          <w:tcPr>
            <w:tcW w:w="1249" w:type="dxa"/>
            <w:tcBorders>
              <w:top w:val="nil"/>
              <w:left w:val="nil"/>
              <w:bottom w:val="single" w:sz="4" w:space="0" w:color="auto"/>
              <w:right w:val="single" w:sz="4" w:space="0" w:color="auto"/>
            </w:tcBorders>
            <w:shd w:val="clear" w:color="auto" w:fill="auto"/>
            <w:noWrap/>
            <w:vAlign w:val="center"/>
            <w:hideMark/>
          </w:tcPr>
          <w:p w14:paraId="6AB85F29"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3E27A7B9"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125A3967"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17</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A58EC0D"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57</w:t>
            </w:r>
          </w:p>
        </w:tc>
      </w:tr>
      <w:tr w:rsidR="006812F3" w:rsidRPr="00642A95" w14:paraId="694E3B22"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19D26544" w14:textId="49088581" w:rsidR="006812F3" w:rsidRPr="00642A95" w:rsidRDefault="007661B9" w:rsidP="006812F3">
            <w:pPr>
              <w:ind w:left="0" w:firstLineChars="100" w:firstLine="200"/>
              <w:rPr>
                <w:sz w:val="20"/>
                <w:lang w:val="es-ES_tradnl"/>
              </w:rPr>
            </w:pPr>
            <w:r w:rsidRPr="00642A95">
              <w:rPr>
                <w:sz w:val="20"/>
                <w:lang w:val="es-ES_tradnl"/>
              </w:rPr>
              <w:t>Reuniones del GECT</w:t>
            </w:r>
          </w:p>
        </w:tc>
        <w:tc>
          <w:tcPr>
            <w:tcW w:w="1249" w:type="dxa"/>
            <w:tcBorders>
              <w:top w:val="nil"/>
              <w:left w:val="nil"/>
              <w:bottom w:val="single" w:sz="4" w:space="0" w:color="auto"/>
              <w:right w:val="single" w:sz="4" w:space="0" w:color="auto"/>
            </w:tcBorders>
            <w:shd w:val="clear" w:color="auto" w:fill="auto"/>
            <w:noWrap/>
            <w:vAlign w:val="center"/>
            <w:hideMark/>
          </w:tcPr>
          <w:p w14:paraId="3783A19E" w14:textId="77777777" w:rsidR="006812F3" w:rsidRPr="00642A95" w:rsidRDefault="006812F3" w:rsidP="006812F3">
            <w:pPr>
              <w:ind w:left="0" w:firstLine="0"/>
              <w:jc w:val="right"/>
              <w:rPr>
                <w:sz w:val="20"/>
                <w:lang w:val="es-ES_tradnl"/>
              </w:rPr>
            </w:pPr>
            <w:r w:rsidRPr="00642A95">
              <w:rPr>
                <w:sz w:val="20"/>
                <w:lang w:val="es-ES_tradnl"/>
              </w:rPr>
              <w:t>50</w:t>
            </w:r>
          </w:p>
        </w:tc>
        <w:tc>
          <w:tcPr>
            <w:tcW w:w="1249" w:type="dxa"/>
            <w:tcBorders>
              <w:top w:val="nil"/>
              <w:left w:val="nil"/>
              <w:bottom w:val="single" w:sz="4" w:space="0" w:color="auto"/>
              <w:right w:val="single" w:sz="4" w:space="0" w:color="auto"/>
            </w:tcBorders>
            <w:shd w:val="clear" w:color="auto" w:fill="auto"/>
            <w:noWrap/>
            <w:vAlign w:val="center"/>
            <w:hideMark/>
          </w:tcPr>
          <w:p w14:paraId="4FDC01EA"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46424DD7"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78B11728"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CD24282"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39</w:t>
            </w:r>
          </w:p>
        </w:tc>
      </w:tr>
      <w:tr w:rsidR="006812F3" w:rsidRPr="00642A95" w14:paraId="719A129F"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93F733F" w14:textId="2D357AD2" w:rsidR="006812F3" w:rsidRPr="00642A95" w:rsidRDefault="006812F3" w:rsidP="006812F3">
            <w:pPr>
              <w:ind w:left="0" w:firstLine="0"/>
              <w:rPr>
                <w:b/>
                <w:sz w:val="20"/>
                <w:lang w:val="es-ES_tradnl"/>
              </w:rPr>
            </w:pPr>
            <w:r w:rsidRPr="00642A95">
              <w:rPr>
                <w:b/>
                <w:color w:val="000000"/>
                <w:sz w:val="20"/>
                <w:lang w:val="es-ES_tradnl"/>
              </w:rPr>
              <w:t>F. Com</w:t>
            </w:r>
            <w:r w:rsidR="007661B9" w:rsidRPr="00642A95">
              <w:rPr>
                <w:b/>
                <w:color w:val="000000"/>
                <w:sz w:val="20"/>
                <w:lang w:val="es-ES_tradnl"/>
              </w:rPr>
              <w:t>unicaciones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1235274F"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569</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1C31B913"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A95CA4C"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(180)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14:paraId="1F7E8886"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55</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4483806" w14:textId="77777777"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444</w:t>
            </w:r>
          </w:p>
        </w:tc>
      </w:tr>
      <w:tr w:rsidR="006812F3" w:rsidRPr="00642A95" w14:paraId="7CE1943D"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3EC952CD" w14:textId="7BE8E785" w:rsidR="006812F3" w:rsidRPr="00642A95" w:rsidRDefault="006812F3" w:rsidP="006812F3">
            <w:pPr>
              <w:ind w:left="0" w:firstLineChars="100" w:firstLine="200"/>
              <w:rPr>
                <w:sz w:val="20"/>
                <w:lang w:val="es-ES_tradnl"/>
              </w:rPr>
            </w:pPr>
            <w:r w:rsidRPr="00642A95">
              <w:rPr>
                <w:sz w:val="20"/>
                <w:lang w:val="es-ES_tradnl"/>
              </w:rPr>
              <w:t>Salari</w:t>
            </w:r>
            <w:r w:rsidR="007661B9" w:rsidRPr="00642A95">
              <w:rPr>
                <w:sz w:val="20"/>
                <w:lang w:val="es-ES_tradnl"/>
              </w:rPr>
              <w:t>os y gastos sociales</w:t>
            </w:r>
          </w:p>
        </w:tc>
        <w:tc>
          <w:tcPr>
            <w:tcW w:w="1249" w:type="dxa"/>
            <w:tcBorders>
              <w:top w:val="nil"/>
              <w:left w:val="nil"/>
              <w:bottom w:val="single" w:sz="4" w:space="0" w:color="auto"/>
              <w:right w:val="single" w:sz="4" w:space="0" w:color="auto"/>
            </w:tcBorders>
            <w:shd w:val="clear" w:color="auto" w:fill="auto"/>
            <w:noWrap/>
            <w:vAlign w:val="center"/>
            <w:hideMark/>
          </w:tcPr>
          <w:p w14:paraId="4C7A51D2" w14:textId="77777777" w:rsidR="006812F3" w:rsidRPr="00642A95" w:rsidRDefault="006812F3" w:rsidP="006812F3">
            <w:pPr>
              <w:ind w:left="0" w:firstLine="0"/>
              <w:jc w:val="right"/>
              <w:rPr>
                <w:sz w:val="20"/>
                <w:lang w:val="es-ES_tradnl"/>
              </w:rPr>
            </w:pPr>
            <w:r w:rsidRPr="00642A95">
              <w:rPr>
                <w:sz w:val="20"/>
                <w:lang w:val="es-ES_tradnl"/>
              </w:rPr>
              <w:t>434</w:t>
            </w:r>
          </w:p>
        </w:tc>
        <w:tc>
          <w:tcPr>
            <w:tcW w:w="1249" w:type="dxa"/>
            <w:tcBorders>
              <w:top w:val="nil"/>
              <w:left w:val="nil"/>
              <w:bottom w:val="single" w:sz="4" w:space="0" w:color="auto"/>
              <w:right w:val="single" w:sz="4" w:space="0" w:color="auto"/>
            </w:tcBorders>
            <w:shd w:val="clear" w:color="auto" w:fill="auto"/>
            <w:noWrap/>
            <w:vAlign w:val="center"/>
            <w:hideMark/>
          </w:tcPr>
          <w:p w14:paraId="0BA1CCD8"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593C2EFE" w14:textId="77777777" w:rsidR="006812F3" w:rsidRPr="00642A95" w:rsidRDefault="006812F3" w:rsidP="006812F3">
            <w:pPr>
              <w:ind w:left="0" w:firstLine="0"/>
              <w:jc w:val="right"/>
              <w:rPr>
                <w:sz w:val="20"/>
                <w:lang w:val="es-ES_tradnl"/>
              </w:rPr>
            </w:pPr>
            <w:r w:rsidRPr="00642A95">
              <w:rPr>
                <w:sz w:val="20"/>
                <w:lang w:val="es-ES_tradnl"/>
              </w:rPr>
              <w:t>(180)</w:t>
            </w:r>
          </w:p>
        </w:tc>
        <w:tc>
          <w:tcPr>
            <w:tcW w:w="1249" w:type="dxa"/>
            <w:tcBorders>
              <w:top w:val="nil"/>
              <w:left w:val="nil"/>
              <w:bottom w:val="single" w:sz="4" w:space="0" w:color="auto"/>
              <w:right w:val="single" w:sz="4" w:space="0" w:color="auto"/>
            </w:tcBorders>
            <w:vAlign w:val="center"/>
          </w:tcPr>
          <w:p w14:paraId="74E3ACC6"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D681459"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257</w:t>
            </w:r>
          </w:p>
        </w:tc>
      </w:tr>
      <w:tr w:rsidR="006812F3" w:rsidRPr="00642A95" w14:paraId="62EDA127"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7500D64D" w14:textId="642245E7" w:rsidR="006812F3" w:rsidRPr="00642A95" w:rsidRDefault="007661B9" w:rsidP="006812F3">
            <w:pPr>
              <w:ind w:left="0" w:firstLineChars="100" w:firstLine="200"/>
              <w:rPr>
                <w:sz w:val="20"/>
                <w:lang w:val="es-ES_tradnl"/>
              </w:rPr>
            </w:pPr>
            <w:r w:rsidRPr="00642A95">
              <w:rPr>
                <w:sz w:val="20"/>
                <w:lang w:val="es-ES_tradnl"/>
              </w:rPr>
              <w:t>Otras prestaciones laborales</w:t>
            </w:r>
          </w:p>
        </w:tc>
        <w:tc>
          <w:tcPr>
            <w:tcW w:w="1249" w:type="dxa"/>
            <w:tcBorders>
              <w:top w:val="nil"/>
              <w:left w:val="nil"/>
              <w:bottom w:val="single" w:sz="4" w:space="0" w:color="auto"/>
              <w:right w:val="single" w:sz="4" w:space="0" w:color="auto"/>
            </w:tcBorders>
            <w:shd w:val="clear" w:color="auto" w:fill="auto"/>
            <w:noWrap/>
            <w:vAlign w:val="center"/>
            <w:hideMark/>
          </w:tcPr>
          <w:p w14:paraId="3C2A48C6" w14:textId="77777777" w:rsidR="006812F3" w:rsidRPr="00642A95" w:rsidRDefault="006812F3" w:rsidP="006812F3">
            <w:pPr>
              <w:ind w:left="0" w:firstLine="0"/>
              <w:jc w:val="right"/>
              <w:rPr>
                <w:sz w:val="20"/>
                <w:lang w:val="es-ES_tradnl"/>
              </w:rPr>
            </w:pPr>
            <w:r w:rsidRPr="00642A95">
              <w:rPr>
                <w:sz w:val="20"/>
                <w:lang w:val="es-ES_tradnl"/>
              </w:rPr>
              <w:t>0</w:t>
            </w:r>
          </w:p>
        </w:tc>
        <w:tc>
          <w:tcPr>
            <w:tcW w:w="1249" w:type="dxa"/>
            <w:tcBorders>
              <w:top w:val="nil"/>
              <w:left w:val="nil"/>
              <w:bottom w:val="single" w:sz="4" w:space="0" w:color="auto"/>
              <w:right w:val="single" w:sz="4" w:space="0" w:color="auto"/>
            </w:tcBorders>
            <w:shd w:val="clear" w:color="auto" w:fill="auto"/>
            <w:noWrap/>
            <w:vAlign w:val="center"/>
            <w:hideMark/>
          </w:tcPr>
          <w:p w14:paraId="3D36B70F"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7719A033" w14:textId="77777777" w:rsidR="006812F3" w:rsidRPr="00642A95" w:rsidRDefault="006812F3" w:rsidP="006812F3">
            <w:pPr>
              <w:ind w:left="0" w:firstLine="0"/>
              <w:jc w:val="right"/>
              <w:rPr>
                <w:sz w:val="20"/>
                <w:lang w:val="es-ES_tradnl"/>
              </w:rPr>
            </w:pPr>
            <w:r w:rsidRPr="00642A95">
              <w:rPr>
                <w:sz w:val="20"/>
                <w:lang w:val="es-ES_tradnl"/>
              </w:rPr>
              <w:t>0</w:t>
            </w:r>
          </w:p>
        </w:tc>
        <w:tc>
          <w:tcPr>
            <w:tcW w:w="1249" w:type="dxa"/>
            <w:tcBorders>
              <w:top w:val="single" w:sz="4" w:space="0" w:color="auto"/>
              <w:left w:val="nil"/>
              <w:bottom w:val="single" w:sz="4" w:space="0" w:color="auto"/>
              <w:right w:val="single" w:sz="4" w:space="0" w:color="auto"/>
            </w:tcBorders>
            <w:vAlign w:val="center"/>
          </w:tcPr>
          <w:p w14:paraId="2D23B7FE"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661AA" w14:textId="77777777" w:rsidR="006812F3" w:rsidRPr="00642A95" w:rsidRDefault="006812F3" w:rsidP="006812F3">
            <w:pPr>
              <w:ind w:left="0" w:firstLine="0"/>
              <w:jc w:val="right"/>
              <w:rPr>
                <w:sz w:val="20"/>
                <w:lang w:val="es-ES_tradnl"/>
              </w:rPr>
            </w:pPr>
            <w:r w:rsidRPr="00642A95">
              <w:rPr>
                <w:sz w:val="20"/>
                <w:lang w:val="es-ES_tradnl"/>
              </w:rPr>
              <w:t>0</w:t>
            </w:r>
          </w:p>
        </w:tc>
      </w:tr>
      <w:tr w:rsidR="006812F3" w:rsidRPr="00642A95" w14:paraId="6460D92A"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514C52AC" w14:textId="623C2A13" w:rsidR="006812F3" w:rsidRPr="00642A95" w:rsidRDefault="007661B9" w:rsidP="006812F3">
            <w:pPr>
              <w:ind w:left="0" w:firstLineChars="100" w:firstLine="200"/>
              <w:rPr>
                <w:sz w:val="20"/>
                <w:lang w:val="es-ES_tradnl"/>
              </w:rPr>
            </w:pPr>
            <w:r w:rsidRPr="00642A95">
              <w:rPr>
                <w:sz w:val="20"/>
                <w:lang w:val="es-ES_tradnl"/>
              </w:rPr>
              <w:t>Viajes</w:t>
            </w:r>
          </w:p>
        </w:tc>
        <w:tc>
          <w:tcPr>
            <w:tcW w:w="1249" w:type="dxa"/>
            <w:tcBorders>
              <w:top w:val="nil"/>
              <w:left w:val="nil"/>
              <w:bottom w:val="single" w:sz="4" w:space="0" w:color="auto"/>
              <w:right w:val="single" w:sz="4" w:space="0" w:color="auto"/>
            </w:tcBorders>
            <w:shd w:val="clear" w:color="auto" w:fill="auto"/>
            <w:noWrap/>
            <w:vAlign w:val="center"/>
            <w:hideMark/>
          </w:tcPr>
          <w:p w14:paraId="780C73D6" w14:textId="77777777" w:rsidR="006812F3" w:rsidRPr="00642A95" w:rsidRDefault="006812F3" w:rsidP="006812F3">
            <w:pPr>
              <w:ind w:left="0" w:firstLine="0"/>
              <w:jc w:val="right"/>
              <w:rPr>
                <w:sz w:val="20"/>
                <w:lang w:val="es-ES_tradnl"/>
              </w:rPr>
            </w:pPr>
            <w:r w:rsidRPr="00642A95">
              <w:rPr>
                <w:sz w:val="20"/>
                <w:lang w:val="es-ES_tradnl"/>
              </w:rPr>
              <w:t>5</w:t>
            </w:r>
          </w:p>
        </w:tc>
        <w:tc>
          <w:tcPr>
            <w:tcW w:w="1249" w:type="dxa"/>
            <w:tcBorders>
              <w:top w:val="nil"/>
              <w:left w:val="nil"/>
              <w:bottom w:val="single" w:sz="4" w:space="0" w:color="auto"/>
              <w:right w:val="single" w:sz="4" w:space="0" w:color="auto"/>
            </w:tcBorders>
            <w:shd w:val="clear" w:color="auto" w:fill="auto"/>
            <w:noWrap/>
            <w:vAlign w:val="center"/>
            <w:hideMark/>
          </w:tcPr>
          <w:p w14:paraId="10C4D367"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69EED73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0AC3D0D9"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52FC337"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w:t>
            </w:r>
          </w:p>
        </w:tc>
      </w:tr>
      <w:tr w:rsidR="006812F3" w:rsidRPr="00642A95" w14:paraId="24400F05"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72780555" w14:textId="37FE2D11" w:rsidR="006812F3" w:rsidRPr="00642A95" w:rsidRDefault="007661B9" w:rsidP="006812F3">
            <w:pPr>
              <w:ind w:left="0" w:firstLineChars="100" w:firstLine="200"/>
              <w:rPr>
                <w:sz w:val="20"/>
                <w:lang w:val="es-ES_tradnl"/>
              </w:rPr>
            </w:pPr>
            <w:r w:rsidRPr="00642A95">
              <w:rPr>
                <w:sz w:val="20"/>
                <w:lang w:val="es-ES_tradnl"/>
              </w:rPr>
              <w:t>Programa de CECoP</w:t>
            </w:r>
          </w:p>
        </w:tc>
        <w:tc>
          <w:tcPr>
            <w:tcW w:w="1249" w:type="dxa"/>
            <w:tcBorders>
              <w:top w:val="nil"/>
              <w:left w:val="nil"/>
              <w:bottom w:val="single" w:sz="4" w:space="0" w:color="auto"/>
              <w:right w:val="single" w:sz="4" w:space="0" w:color="auto"/>
            </w:tcBorders>
            <w:shd w:val="clear" w:color="auto" w:fill="auto"/>
            <w:noWrap/>
            <w:vAlign w:val="center"/>
            <w:hideMark/>
          </w:tcPr>
          <w:p w14:paraId="01718F5C" w14:textId="77777777" w:rsidR="006812F3" w:rsidRPr="00642A95" w:rsidRDefault="006812F3" w:rsidP="006812F3">
            <w:pPr>
              <w:ind w:left="0" w:firstLine="0"/>
              <w:jc w:val="right"/>
              <w:rPr>
                <w:sz w:val="20"/>
                <w:lang w:val="es-ES_tradnl"/>
              </w:rPr>
            </w:pPr>
            <w:r w:rsidRPr="00642A95">
              <w:rPr>
                <w:sz w:val="20"/>
                <w:lang w:val="es-ES_tradnl"/>
              </w:rPr>
              <w:t>30</w:t>
            </w:r>
          </w:p>
        </w:tc>
        <w:tc>
          <w:tcPr>
            <w:tcW w:w="1249" w:type="dxa"/>
            <w:tcBorders>
              <w:top w:val="nil"/>
              <w:left w:val="nil"/>
              <w:bottom w:val="single" w:sz="4" w:space="0" w:color="auto"/>
              <w:right w:val="single" w:sz="4" w:space="0" w:color="auto"/>
            </w:tcBorders>
            <w:shd w:val="clear" w:color="auto" w:fill="auto"/>
            <w:noWrap/>
            <w:vAlign w:val="center"/>
            <w:hideMark/>
          </w:tcPr>
          <w:p w14:paraId="7C956B19"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0B3AA482"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63C5C8FF" w14:textId="77777777" w:rsidR="006812F3" w:rsidRPr="00642A95" w:rsidRDefault="006812F3" w:rsidP="006812F3">
            <w:pPr>
              <w:ind w:left="0" w:firstLine="0"/>
              <w:jc w:val="right"/>
              <w:rPr>
                <w:sz w:val="20"/>
                <w:lang w:val="es-ES_tradnl"/>
              </w:rPr>
            </w:pPr>
            <w:r w:rsidRPr="00642A95">
              <w:rPr>
                <w:sz w:val="20"/>
                <w:lang w:val="es-ES_tradnl"/>
              </w:rPr>
              <w:t>30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5BCBA33"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60</w:t>
            </w:r>
          </w:p>
        </w:tc>
      </w:tr>
      <w:tr w:rsidR="006812F3" w:rsidRPr="00642A95" w14:paraId="0E245E81"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488CFA26" w14:textId="0295308A" w:rsidR="006812F3" w:rsidRPr="00642A95" w:rsidRDefault="006812F3" w:rsidP="0045403F">
            <w:pPr>
              <w:ind w:left="148" w:firstLine="0"/>
              <w:rPr>
                <w:sz w:val="20"/>
                <w:lang w:val="es-ES_tradnl"/>
              </w:rPr>
            </w:pPr>
            <w:r w:rsidRPr="00642A95">
              <w:rPr>
                <w:sz w:val="20"/>
                <w:lang w:val="es-ES_tradnl"/>
              </w:rPr>
              <w:t>Co</w:t>
            </w:r>
            <w:r w:rsidR="007661B9" w:rsidRPr="00642A95">
              <w:rPr>
                <w:sz w:val="20"/>
                <w:lang w:val="es-ES_tradnl"/>
              </w:rPr>
              <w:t xml:space="preserve">municaciones, </w:t>
            </w:r>
            <w:r w:rsidR="0045403F" w:rsidRPr="00642A95">
              <w:rPr>
                <w:sz w:val="20"/>
                <w:lang w:val="es-ES_tradnl"/>
              </w:rPr>
              <w:t xml:space="preserve">traducciones, </w:t>
            </w:r>
            <w:r w:rsidR="007661B9" w:rsidRPr="00642A95">
              <w:rPr>
                <w:sz w:val="20"/>
                <w:lang w:val="es-ES_tradnl"/>
              </w:rPr>
              <w:t>publicaciones e informes sobre la aplicación</w:t>
            </w:r>
          </w:p>
        </w:tc>
        <w:tc>
          <w:tcPr>
            <w:tcW w:w="1249" w:type="dxa"/>
            <w:tcBorders>
              <w:top w:val="nil"/>
              <w:left w:val="nil"/>
              <w:bottom w:val="single" w:sz="4" w:space="0" w:color="auto"/>
              <w:right w:val="single" w:sz="4" w:space="0" w:color="auto"/>
            </w:tcBorders>
            <w:shd w:val="clear" w:color="auto" w:fill="auto"/>
            <w:noWrap/>
            <w:vAlign w:val="center"/>
            <w:hideMark/>
          </w:tcPr>
          <w:p w14:paraId="63655AA5" w14:textId="77777777" w:rsidR="006812F3" w:rsidRPr="00642A95" w:rsidRDefault="006812F3" w:rsidP="006812F3">
            <w:pPr>
              <w:ind w:left="0" w:firstLine="0"/>
              <w:jc w:val="right"/>
              <w:rPr>
                <w:sz w:val="20"/>
                <w:lang w:val="es-ES_tradnl"/>
              </w:rPr>
            </w:pPr>
            <w:r w:rsidRPr="00642A95">
              <w:rPr>
                <w:sz w:val="20"/>
                <w:lang w:val="es-ES_tradnl"/>
              </w:rPr>
              <w:t>100</w:t>
            </w:r>
          </w:p>
        </w:tc>
        <w:tc>
          <w:tcPr>
            <w:tcW w:w="1249" w:type="dxa"/>
            <w:tcBorders>
              <w:top w:val="nil"/>
              <w:left w:val="nil"/>
              <w:bottom w:val="single" w:sz="4" w:space="0" w:color="auto"/>
              <w:right w:val="single" w:sz="4" w:space="0" w:color="auto"/>
            </w:tcBorders>
            <w:shd w:val="clear" w:color="auto" w:fill="auto"/>
            <w:noWrap/>
            <w:vAlign w:val="center"/>
            <w:hideMark/>
          </w:tcPr>
          <w:p w14:paraId="425359C9"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12A858CD"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5F636FB6"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26</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4C17EA6"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126</w:t>
            </w:r>
          </w:p>
        </w:tc>
      </w:tr>
      <w:tr w:rsidR="006812F3" w:rsidRPr="00642A95" w14:paraId="1F7BD0F8"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44A372F" w14:textId="779789C8" w:rsidR="006812F3" w:rsidRPr="00642A95" w:rsidRDefault="006812F3" w:rsidP="006812F3">
            <w:pPr>
              <w:ind w:left="0" w:firstLine="0"/>
              <w:rPr>
                <w:b/>
                <w:sz w:val="20"/>
                <w:lang w:val="es-ES_tradnl"/>
              </w:rPr>
            </w:pPr>
            <w:r w:rsidRPr="00642A95">
              <w:rPr>
                <w:b/>
                <w:color w:val="000000"/>
                <w:sz w:val="20"/>
                <w:lang w:val="es-ES_tradnl"/>
              </w:rPr>
              <w:t>G. Administra</w:t>
            </w:r>
            <w:r w:rsidR="007661B9" w:rsidRPr="00642A95">
              <w:rPr>
                <w:b/>
                <w:color w:val="000000"/>
                <w:sz w:val="20"/>
                <w:lang w:val="es-ES_tradnl"/>
              </w:rPr>
              <w:t>ción/SISR/Sitio web</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4E33C204"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896</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2A6F948"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57</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4AB6133A"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(35)</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14:paraId="460C6A44"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254</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5559681" w14:textId="1ED9F63A"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1</w:t>
            </w:r>
            <w:r w:rsidR="008E2B1B" w:rsidRPr="00642A95">
              <w:rPr>
                <w:rFonts w:eastAsia="Times New Roman" w:cs="Arial"/>
                <w:b/>
                <w:bCs/>
                <w:color w:val="000000"/>
                <w:sz w:val="20"/>
                <w:szCs w:val="20"/>
                <w:lang w:val="es-ES_tradnl" w:eastAsia="en-GB"/>
              </w:rPr>
              <w:t>.</w:t>
            </w:r>
            <w:r w:rsidRPr="00642A95">
              <w:rPr>
                <w:rFonts w:eastAsia="Times New Roman" w:cs="Arial"/>
                <w:b/>
                <w:bCs/>
                <w:color w:val="000000"/>
                <w:sz w:val="20"/>
                <w:szCs w:val="20"/>
                <w:lang w:val="es-ES_tradnl" w:eastAsia="en-GB"/>
              </w:rPr>
              <w:t>172</w:t>
            </w:r>
          </w:p>
        </w:tc>
      </w:tr>
      <w:tr w:rsidR="006812F3" w:rsidRPr="00642A95" w14:paraId="37A78A32"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6C0C8877" w14:textId="495354C0" w:rsidR="006812F3" w:rsidRPr="00642A95" w:rsidRDefault="006812F3" w:rsidP="006812F3">
            <w:pPr>
              <w:ind w:left="0" w:firstLineChars="100" w:firstLine="200"/>
              <w:rPr>
                <w:sz w:val="20"/>
                <w:lang w:val="es-ES_tradnl"/>
              </w:rPr>
            </w:pPr>
            <w:r w:rsidRPr="00642A95">
              <w:rPr>
                <w:sz w:val="20"/>
                <w:lang w:val="es-ES_tradnl"/>
              </w:rPr>
              <w:t>Salari</w:t>
            </w:r>
            <w:r w:rsidR="007661B9" w:rsidRPr="00642A95">
              <w:rPr>
                <w:sz w:val="20"/>
                <w:lang w:val="es-ES_tradnl"/>
              </w:rPr>
              <w:t>os y gastos sociales</w:t>
            </w:r>
          </w:p>
        </w:tc>
        <w:tc>
          <w:tcPr>
            <w:tcW w:w="1249" w:type="dxa"/>
            <w:tcBorders>
              <w:top w:val="nil"/>
              <w:left w:val="nil"/>
              <w:bottom w:val="single" w:sz="4" w:space="0" w:color="auto"/>
              <w:right w:val="single" w:sz="4" w:space="0" w:color="auto"/>
            </w:tcBorders>
            <w:shd w:val="clear" w:color="auto" w:fill="auto"/>
            <w:noWrap/>
            <w:vAlign w:val="center"/>
            <w:hideMark/>
          </w:tcPr>
          <w:p w14:paraId="37DC3D49" w14:textId="77777777" w:rsidR="006812F3" w:rsidRPr="00642A95" w:rsidRDefault="006812F3" w:rsidP="006812F3">
            <w:pPr>
              <w:ind w:left="0" w:firstLine="0"/>
              <w:jc w:val="right"/>
              <w:rPr>
                <w:sz w:val="20"/>
                <w:lang w:val="es-ES_tradnl"/>
              </w:rPr>
            </w:pPr>
            <w:r w:rsidRPr="00642A95">
              <w:rPr>
                <w:sz w:val="20"/>
                <w:lang w:val="es-ES_tradnl"/>
              </w:rPr>
              <w:t>629</w:t>
            </w:r>
          </w:p>
        </w:tc>
        <w:tc>
          <w:tcPr>
            <w:tcW w:w="1249" w:type="dxa"/>
            <w:tcBorders>
              <w:top w:val="nil"/>
              <w:left w:val="nil"/>
              <w:bottom w:val="single" w:sz="4" w:space="0" w:color="auto"/>
              <w:right w:val="single" w:sz="4" w:space="0" w:color="auto"/>
            </w:tcBorders>
            <w:shd w:val="clear" w:color="auto" w:fill="auto"/>
            <w:noWrap/>
            <w:vAlign w:val="center"/>
            <w:hideMark/>
          </w:tcPr>
          <w:p w14:paraId="1727DD55" w14:textId="77777777" w:rsidR="006812F3" w:rsidRPr="00642A95" w:rsidRDefault="006812F3" w:rsidP="006812F3">
            <w:pPr>
              <w:ind w:left="0" w:firstLine="0"/>
              <w:jc w:val="right"/>
              <w:rPr>
                <w:sz w:val="20"/>
                <w:lang w:val="es-ES_tradnl"/>
              </w:rPr>
            </w:pPr>
            <w:r w:rsidRPr="00642A95">
              <w:rPr>
                <w:sz w:val="20"/>
                <w:lang w:val="es-ES_tradnl"/>
              </w:rPr>
              <w:t>57</w:t>
            </w:r>
          </w:p>
        </w:tc>
        <w:tc>
          <w:tcPr>
            <w:tcW w:w="1249" w:type="dxa"/>
            <w:tcBorders>
              <w:top w:val="nil"/>
              <w:left w:val="nil"/>
              <w:bottom w:val="single" w:sz="4" w:space="0" w:color="auto"/>
              <w:right w:val="single" w:sz="4" w:space="0" w:color="auto"/>
            </w:tcBorders>
            <w:shd w:val="clear" w:color="auto" w:fill="auto"/>
            <w:noWrap/>
            <w:vAlign w:val="center"/>
            <w:hideMark/>
          </w:tcPr>
          <w:p w14:paraId="6F62C81D"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3BA3F041"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104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B44C0DC"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790</w:t>
            </w:r>
          </w:p>
        </w:tc>
      </w:tr>
      <w:tr w:rsidR="006812F3" w:rsidRPr="00642A95" w14:paraId="1FFB162C"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316D6493" w14:textId="295086CE" w:rsidR="006812F3" w:rsidRPr="00642A95" w:rsidRDefault="006812F3" w:rsidP="006812F3">
            <w:pPr>
              <w:ind w:left="0" w:firstLineChars="100" w:firstLine="200"/>
              <w:rPr>
                <w:sz w:val="20"/>
                <w:lang w:val="es-ES_tradnl"/>
              </w:rPr>
            </w:pPr>
            <w:r w:rsidRPr="00642A95">
              <w:rPr>
                <w:sz w:val="20"/>
                <w:lang w:val="es-ES_tradnl"/>
              </w:rPr>
              <w:t>Ot</w:t>
            </w:r>
            <w:r w:rsidR="007661B9" w:rsidRPr="00642A95">
              <w:rPr>
                <w:sz w:val="20"/>
                <w:lang w:val="es-ES_tradnl"/>
              </w:rPr>
              <w:t>ras prestaciones laborales</w:t>
            </w:r>
          </w:p>
        </w:tc>
        <w:tc>
          <w:tcPr>
            <w:tcW w:w="1249" w:type="dxa"/>
            <w:tcBorders>
              <w:top w:val="nil"/>
              <w:left w:val="nil"/>
              <w:bottom w:val="single" w:sz="4" w:space="0" w:color="auto"/>
              <w:right w:val="single" w:sz="4" w:space="0" w:color="auto"/>
            </w:tcBorders>
            <w:shd w:val="clear" w:color="auto" w:fill="auto"/>
            <w:noWrap/>
            <w:vAlign w:val="center"/>
            <w:hideMark/>
          </w:tcPr>
          <w:p w14:paraId="4CB82F06" w14:textId="77777777" w:rsidR="006812F3" w:rsidRPr="00642A95" w:rsidRDefault="006812F3" w:rsidP="006812F3">
            <w:pPr>
              <w:ind w:left="0" w:firstLine="0"/>
              <w:jc w:val="right"/>
              <w:rPr>
                <w:sz w:val="20"/>
                <w:lang w:val="es-ES_tradnl"/>
              </w:rPr>
            </w:pPr>
            <w:r w:rsidRPr="00642A95">
              <w:rPr>
                <w:sz w:val="20"/>
                <w:lang w:val="es-ES_tradnl"/>
              </w:rPr>
              <w:t>5</w:t>
            </w:r>
          </w:p>
        </w:tc>
        <w:tc>
          <w:tcPr>
            <w:tcW w:w="1249" w:type="dxa"/>
            <w:tcBorders>
              <w:top w:val="nil"/>
              <w:left w:val="nil"/>
              <w:bottom w:val="single" w:sz="4" w:space="0" w:color="auto"/>
              <w:right w:val="single" w:sz="4" w:space="0" w:color="auto"/>
            </w:tcBorders>
            <w:shd w:val="clear" w:color="auto" w:fill="auto"/>
            <w:noWrap/>
            <w:vAlign w:val="center"/>
            <w:hideMark/>
          </w:tcPr>
          <w:p w14:paraId="50F0C7EE"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4032CBA1"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77BAB4FA"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0BDE4B0"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8</w:t>
            </w:r>
          </w:p>
        </w:tc>
      </w:tr>
      <w:tr w:rsidR="006812F3" w:rsidRPr="00642A95" w14:paraId="12C5367D"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7E8E4E7A" w14:textId="50C1B0FF" w:rsidR="006812F3" w:rsidRPr="00642A95" w:rsidRDefault="007661B9" w:rsidP="006812F3">
            <w:pPr>
              <w:ind w:left="0" w:firstLineChars="100" w:firstLine="200"/>
              <w:rPr>
                <w:sz w:val="20"/>
                <w:lang w:val="es-ES_tradnl"/>
              </w:rPr>
            </w:pPr>
            <w:r w:rsidRPr="00642A95">
              <w:rPr>
                <w:sz w:val="20"/>
                <w:lang w:val="es-ES_tradnl"/>
              </w:rPr>
              <w:t>Costos de contratación y separación del personal</w:t>
            </w:r>
          </w:p>
        </w:tc>
        <w:tc>
          <w:tcPr>
            <w:tcW w:w="1249" w:type="dxa"/>
            <w:tcBorders>
              <w:top w:val="nil"/>
              <w:left w:val="nil"/>
              <w:bottom w:val="single" w:sz="4" w:space="0" w:color="auto"/>
              <w:right w:val="single" w:sz="4" w:space="0" w:color="auto"/>
            </w:tcBorders>
            <w:shd w:val="clear" w:color="auto" w:fill="auto"/>
            <w:noWrap/>
            <w:vAlign w:val="center"/>
            <w:hideMark/>
          </w:tcPr>
          <w:p w14:paraId="34659CE0" w14:textId="77777777" w:rsidR="006812F3" w:rsidRPr="00642A95" w:rsidRDefault="006812F3" w:rsidP="006812F3">
            <w:pPr>
              <w:ind w:left="0" w:firstLine="0"/>
              <w:jc w:val="right"/>
              <w:rPr>
                <w:sz w:val="20"/>
                <w:lang w:val="es-ES_tradnl"/>
              </w:rPr>
            </w:pPr>
            <w:r w:rsidRPr="00642A95">
              <w:rPr>
                <w:sz w:val="20"/>
                <w:lang w:val="es-ES_tradnl"/>
              </w:rPr>
              <w:t>25</w:t>
            </w:r>
          </w:p>
        </w:tc>
        <w:tc>
          <w:tcPr>
            <w:tcW w:w="1249" w:type="dxa"/>
            <w:tcBorders>
              <w:top w:val="nil"/>
              <w:left w:val="nil"/>
              <w:bottom w:val="single" w:sz="4" w:space="0" w:color="auto"/>
              <w:right w:val="single" w:sz="4" w:space="0" w:color="auto"/>
            </w:tcBorders>
            <w:shd w:val="clear" w:color="auto" w:fill="auto"/>
            <w:noWrap/>
            <w:vAlign w:val="center"/>
            <w:hideMark/>
          </w:tcPr>
          <w:p w14:paraId="39400F46"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6996B85C" w14:textId="77777777" w:rsidR="006812F3" w:rsidRPr="00642A95" w:rsidRDefault="006812F3" w:rsidP="006812F3">
            <w:pPr>
              <w:ind w:left="0" w:firstLine="0"/>
              <w:jc w:val="right"/>
              <w:rPr>
                <w:sz w:val="20"/>
                <w:lang w:val="es-ES_tradnl"/>
              </w:rPr>
            </w:pPr>
            <w:r w:rsidRPr="00642A95">
              <w:rPr>
                <w:sz w:val="20"/>
                <w:lang w:val="es-ES_tradnl"/>
              </w:rPr>
              <w:t>45</w:t>
            </w:r>
          </w:p>
        </w:tc>
        <w:tc>
          <w:tcPr>
            <w:tcW w:w="1249" w:type="dxa"/>
            <w:tcBorders>
              <w:top w:val="nil"/>
              <w:left w:val="nil"/>
              <w:bottom w:val="single" w:sz="4" w:space="0" w:color="auto"/>
              <w:right w:val="single" w:sz="4" w:space="0" w:color="auto"/>
            </w:tcBorders>
            <w:vAlign w:val="center"/>
          </w:tcPr>
          <w:p w14:paraId="562B89A5"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(15)</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F4C722E"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55</w:t>
            </w:r>
          </w:p>
        </w:tc>
      </w:tr>
      <w:tr w:rsidR="006812F3" w:rsidRPr="00642A95" w14:paraId="2083A7BF"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32C822D7" w14:textId="41801382" w:rsidR="006812F3" w:rsidRPr="00642A95" w:rsidRDefault="007661B9" w:rsidP="006812F3">
            <w:pPr>
              <w:ind w:left="0" w:firstLineChars="100" w:firstLine="200"/>
              <w:rPr>
                <w:sz w:val="20"/>
                <w:lang w:val="es-ES_tradnl"/>
              </w:rPr>
            </w:pPr>
            <w:r w:rsidRPr="00642A95">
              <w:rPr>
                <w:sz w:val="20"/>
                <w:lang w:val="es-ES_tradnl"/>
              </w:rPr>
              <w:t>Viajes</w:t>
            </w:r>
          </w:p>
        </w:tc>
        <w:tc>
          <w:tcPr>
            <w:tcW w:w="1249" w:type="dxa"/>
            <w:tcBorders>
              <w:top w:val="nil"/>
              <w:left w:val="nil"/>
              <w:bottom w:val="single" w:sz="4" w:space="0" w:color="auto"/>
              <w:right w:val="single" w:sz="4" w:space="0" w:color="auto"/>
            </w:tcBorders>
            <w:shd w:val="clear" w:color="auto" w:fill="auto"/>
            <w:noWrap/>
            <w:vAlign w:val="center"/>
            <w:hideMark/>
          </w:tcPr>
          <w:p w14:paraId="42ED6C3F"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95E7412"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7979F72"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7ECCA822"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C5B2ABF" w14:textId="77777777" w:rsidR="006812F3" w:rsidRPr="00642A95" w:rsidRDefault="006812F3" w:rsidP="006812F3">
            <w:pPr>
              <w:ind w:left="0" w:firstLine="0"/>
              <w:jc w:val="right"/>
              <w:rPr>
                <w:sz w:val="20"/>
                <w:lang w:val="es-ES_tradnl"/>
              </w:rPr>
            </w:pPr>
            <w:r w:rsidRPr="00642A95">
              <w:rPr>
                <w:sz w:val="20"/>
                <w:lang w:val="es-ES_tradnl"/>
              </w:rPr>
              <w:t>0</w:t>
            </w:r>
          </w:p>
        </w:tc>
      </w:tr>
      <w:tr w:rsidR="006812F3" w:rsidRPr="00642A95" w14:paraId="6086F6BA"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75C7135D" w14:textId="60526FC9" w:rsidR="006812F3" w:rsidRPr="00642A95" w:rsidRDefault="007661B9" w:rsidP="006812F3">
            <w:pPr>
              <w:ind w:left="0" w:firstLineChars="100" w:firstLine="200"/>
              <w:rPr>
                <w:sz w:val="20"/>
                <w:lang w:val="es-ES_tradnl"/>
              </w:rPr>
            </w:pPr>
            <w:r w:rsidRPr="00642A95">
              <w:rPr>
                <w:sz w:val="20"/>
                <w:lang w:val="es-ES_tradnl"/>
              </w:rPr>
              <w:t>Apoyo y desarrollo del sitio web</w:t>
            </w:r>
          </w:p>
        </w:tc>
        <w:tc>
          <w:tcPr>
            <w:tcW w:w="1249" w:type="dxa"/>
            <w:tcBorders>
              <w:top w:val="nil"/>
              <w:left w:val="nil"/>
              <w:bottom w:val="single" w:sz="4" w:space="0" w:color="auto"/>
              <w:right w:val="single" w:sz="4" w:space="0" w:color="auto"/>
            </w:tcBorders>
            <w:shd w:val="clear" w:color="auto" w:fill="auto"/>
            <w:noWrap/>
            <w:vAlign w:val="center"/>
            <w:hideMark/>
          </w:tcPr>
          <w:p w14:paraId="713ED3D6" w14:textId="77777777" w:rsidR="006812F3" w:rsidRPr="00642A95" w:rsidRDefault="006812F3" w:rsidP="006812F3">
            <w:pPr>
              <w:ind w:left="0" w:firstLine="0"/>
              <w:jc w:val="right"/>
              <w:rPr>
                <w:sz w:val="20"/>
                <w:lang w:val="es-ES_tradnl"/>
              </w:rPr>
            </w:pPr>
            <w:r w:rsidRPr="00642A95">
              <w:rPr>
                <w:sz w:val="20"/>
                <w:lang w:val="es-ES_tradnl"/>
              </w:rPr>
              <w:t>120</w:t>
            </w:r>
          </w:p>
        </w:tc>
        <w:tc>
          <w:tcPr>
            <w:tcW w:w="1249" w:type="dxa"/>
            <w:tcBorders>
              <w:top w:val="nil"/>
              <w:left w:val="nil"/>
              <w:bottom w:val="single" w:sz="4" w:space="0" w:color="auto"/>
              <w:right w:val="single" w:sz="4" w:space="0" w:color="auto"/>
            </w:tcBorders>
            <w:shd w:val="clear" w:color="auto" w:fill="auto"/>
            <w:noWrap/>
            <w:vAlign w:val="center"/>
            <w:hideMark/>
          </w:tcPr>
          <w:p w14:paraId="1251BF17"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651CA30E" w14:textId="77777777" w:rsidR="006812F3" w:rsidRPr="00642A95" w:rsidRDefault="006812F3" w:rsidP="006812F3">
            <w:pPr>
              <w:ind w:left="0" w:firstLine="0"/>
              <w:jc w:val="right"/>
              <w:rPr>
                <w:sz w:val="20"/>
                <w:lang w:val="es-ES_tradnl"/>
              </w:rPr>
            </w:pPr>
            <w:r w:rsidRPr="00642A95">
              <w:rPr>
                <w:sz w:val="20"/>
                <w:lang w:val="es-ES_tradnl"/>
              </w:rPr>
              <w:t>(40)</w:t>
            </w:r>
          </w:p>
        </w:tc>
        <w:tc>
          <w:tcPr>
            <w:tcW w:w="1249" w:type="dxa"/>
            <w:tcBorders>
              <w:top w:val="nil"/>
              <w:left w:val="nil"/>
              <w:bottom w:val="single" w:sz="4" w:space="0" w:color="auto"/>
              <w:right w:val="single" w:sz="4" w:space="0" w:color="auto"/>
            </w:tcBorders>
            <w:vAlign w:val="center"/>
          </w:tcPr>
          <w:p w14:paraId="16A837CA"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70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E7102D8"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150</w:t>
            </w:r>
          </w:p>
        </w:tc>
      </w:tr>
      <w:tr w:rsidR="006812F3" w:rsidRPr="00642A95" w14:paraId="0831998E"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34B42ABE" w14:textId="37C7A493" w:rsidR="006812F3" w:rsidRPr="00642A95" w:rsidRDefault="007661B9" w:rsidP="007661B9">
            <w:pPr>
              <w:ind w:left="148" w:firstLine="0"/>
              <w:rPr>
                <w:sz w:val="20"/>
                <w:lang w:val="es-ES_tradnl"/>
              </w:rPr>
            </w:pPr>
            <w:r w:rsidRPr="00642A95">
              <w:rPr>
                <w:sz w:val="20"/>
                <w:lang w:val="es-ES_tradnl"/>
              </w:rPr>
              <w:t>Servicio de Información sobre Sitios Ramsar (mantenimiento y desarrollo)</w:t>
            </w:r>
          </w:p>
        </w:tc>
        <w:tc>
          <w:tcPr>
            <w:tcW w:w="1249" w:type="dxa"/>
            <w:tcBorders>
              <w:top w:val="nil"/>
              <w:left w:val="nil"/>
              <w:bottom w:val="single" w:sz="4" w:space="0" w:color="auto"/>
              <w:right w:val="single" w:sz="4" w:space="0" w:color="auto"/>
            </w:tcBorders>
            <w:shd w:val="clear" w:color="auto" w:fill="auto"/>
            <w:noWrap/>
            <w:vAlign w:val="center"/>
            <w:hideMark/>
          </w:tcPr>
          <w:p w14:paraId="7ED88772" w14:textId="77777777" w:rsidR="006812F3" w:rsidRPr="00642A95" w:rsidRDefault="006812F3" w:rsidP="006812F3">
            <w:pPr>
              <w:ind w:left="0" w:firstLine="0"/>
              <w:jc w:val="right"/>
              <w:rPr>
                <w:sz w:val="20"/>
                <w:lang w:val="es-ES_tradnl"/>
              </w:rPr>
            </w:pPr>
            <w:r w:rsidRPr="00642A95">
              <w:rPr>
                <w:sz w:val="20"/>
                <w:lang w:val="es-ES_tradnl"/>
              </w:rPr>
              <w:t>117</w:t>
            </w:r>
          </w:p>
        </w:tc>
        <w:tc>
          <w:tcPr>
            <w:tcW w:w="1249" w:type="dxa"/>
            <w:tcBorders>
              <w:top w:val="nil"/>
              <w:left w:val="nil"/>
              <w:bottom w:val="single" w:sz="4" w:space="0" w:color="auto"/>
              <w:right w:val="single" w:sz="4" w:space="0" w:color="auto"/>
            </w:tcBorders>
            <w:shd w:val="clear" w:color="auto" w:fill="auto"/>
            <w:noWrap/>
            <w:vAlign w:val="center"/>
            <w:hideMark/>
          </w:tcPr>
          <w:p w14:paraId="53D12B1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1A6F8D0B" w14:textId="77777777" w:rsidR="006812F3" w:rsidRPr="00642A95" w:rsidRDefault="006812F3" w:rsidP="006812F3">
            <w:pPr>
              <w:ind w:left="0" w:firstLine="0"/>
              <w:jc w:val="right"/>
              <w:rPr>
                <w:sz w:val="20"/>
                <w:lang w:val="es-ES_tradnl"/>
              </w:rPr>
            </w:pPr>
            <w:r w:rsidRPr="00642A95">
              <w:rPr>
                <w:sz w:val="20"/>
                <w:lang w:val="es-ES_tradnl"/>
              </w:rPr>
              <w:t>(40)</w:t>
            </w:r>
          </w:p>
        </w:tc>
        <w:tc>
          <w:tcPr>
            <w:tcW w:w="1249" w:type="dxa"/>
            <w:tcBorders>
              <w:top w:val="nil"/>
              <w:left w:val="nil"/>
              <w:bottom w:val="single" w:sz="4" w:space="0" w:color="auto"/>
              <w:right w:val="single" w:sz="4" w:space="0" w:color="auto"/>
            </w:tcBorders>
            <w:vAlign w:val="center"/>
          </w:tcPr>
          <w:p w14:paraId="4482977E"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92</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0FA94F6"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169</w:t>
            </w:r>
          </w:p>
        </w:tc>
      </w:tr>
      <w:tr w:rsidR="006812F3" w:rsidRPr="00642A95" w14:paraId="2F92E45A"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1DC9D8C" w14:textId="67A986E2" w:rsidR="006812F3" w:rsidRPr="00642A95" w:rsidRDefault="006812F3" w:rsidP="006812F3">
            <w:pPr>
              <w:ind w:left="0" w:firstLine="0"/>
              <w:rPr>
                <w:b/>
                <w:sz w:val="20"/>
                <w:lang w:val="es-ES_tradnl"/>
              </w:rPr>
            </w:pPr>
            <w:r w:rsidRPr="00642A95">
              <w:rPr>
                <w:b/>
                <w:color w:val="000000"/>
                <w:sz w:val="20"/>
                <w:lang w:val="es-ES_tradnl"/>
              </w:rPr>
              <w:t xml:space="preserve">H. </w:t>
            </w:r>
            <w:r w:rsidR="007661B9" w:rsidRPr="00642A95">
              <w:rPr>
                <w:b/>
                <w:color w:val="000000"/>
                <w:sz w:val="20"/>
                <w:lang w:val="es-ES_tradnl"/>
              </w:rPr>
              <w:t>Gastos de funcionamiento</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794F035"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94</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67CFEDE7"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55</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2EE6B027"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14:paraId="63009DF6"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27</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9B8BF62" w14:textId="77777777"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176</w:t>
            </w:r>
          </w:p>
        </w:tc>
      </w:tr>
      <w:tr w:rsidR="006812F3" w:rsidRPr="00642A95" w14:paraId="3ED77DFB"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314F0AB1" w14:textId="77777777" w:rsidR="006812F3" w:rsidRPr="00642A95" w:rsidRDefault="006812F3" w:rsidP="006812F3">
            <w:pPr>
              <w:ind w:left="0" w:firstLineChars="100" w:firstLine="200"/>
              <w:rPr>
                <w:sz w:val="20"/>
                <w:lang w:val="es-ES_tradnl"/>
              </w:rPr>
            </w:pPr>
            <w:r w:rsidRPr="00642A95">
              <w:rPr>
                <w:sz w:val="20"/>
                <w:lang w:val="es-ES_tradnl"/>
              </w:rPr>
              <w:t>General</w:t>
            </w:r>
          </w:p>
        </w:tc>
        <w:tc>
          <w:tcPr>
            <w:tcW w:w="1249" w:type="dxa"/>
            <w:tcBorders>
              <w:top w:val="nil"/>
              <w:left w:val="nil"/>
              <w:bottom w:val="single" w:sz="4" w:space="0" w:color="auto"/>
              <w:right w:val="single" w:sz="4" w:space="0" w:color="auto"/>
            </w:tcBorders>
            <w:shd w:val="clear" w:color="auto" w:fill="auto"/>
            <w:noWrap/>
            <w:vAlign w:val="center"/>
            <w:hideMark/>
          </w:tcPr>
          <w:p w14:paraId="4059F268" w14:textId="77777777" w:rsidR="006812F3" w:rsidRPr="00642A95" w:rsidRDefault="006812F3" w:rsidP="006812F3">
            <w:pPr>
              <w:ind w:left="0" w:firstLine="0"/>
              <w:jc w:val="right"/>
              <w:rPr>
                <w:sz w:val="20"/>
                <w:lang w:val="es-ES_tradnl"/>
              </w:rPr>
            </w:pPr>
            <w:r w:rsidRPr="00642A95">
              <w:rPr>
                <w:sz w:val="20"/>
                <w:lang w:val="es-ES_tradnl"/>
              </w:rPr>
              <w:t>80</w:t>
            </w:r>
          </w:p>
        </w:tc>
        <w:tc>
          <w:tcPr>
            <w:tcW w:w="1249" w:type="dxa"/>
            <w:tcBorders>
              <w:top w:val="nil"/>
              <w:left w:val="nil"/>
              <w:bottom w:val="single" w:sz="4" w:space="0" w:color="auto"/>
              <w:right w:val="single" w:sz="4" w:space="0" w:color="auto"/>
            </w:tcBorders>
            <w:shd w:val="clear" w:color="auto" w:fill="auto"/>
            <w:noWrap/>
            <w:vAlign w:val="center"/>
            <w:hideMark/>
          </w:tcPr>
          <w:p w14:paraId="55B54BE8"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72DF21A"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28AD9BB9"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6</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73BDE9A"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86</w:t>
            </w:r>
          </w:p>
        </w:tc>
      </w:tr>
      <w:tr w:rsidR="006812F3" w:rsidRPr="00642A95" w14:paraId="34B745CB"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6C08DD53" w14:textId="4088E5C9" w:rsidR="006812F3" w:rsidRPr="00642A95" w:rsidRDefault="006812F3" w:rsidP="006812F3">
            <w:pPr>
              <w:ind w:left="0" w:firstLineChars="100" w:firstLine="200"/>
              <w:rPr>
                <w:sz w:val="20"/>
                <w:lang w:val="es-ES_tradnl"/>
              </w:rPr>
            </w:pPr>
            <w:r w:rsidRPr="00642A95">
              <w:rPr>
                <w:sz w:val="20"/>
                <w:lang w:val="es-ES_tradnl"/>
              </w:rPr>
              <w:t>Equip</w:t>
            </w:r>
            <w:r w:rsidR="007661B9" w:rsidRPr="00642A95">
              <w:rPr>
                <w:sz w:val="20"/>
                <w:lang w:val="es-ES_tradnl"/>
              </w:rPr>
              <w:t>o/material de oficina</w:t>
            </w:r>
          </w:p>
        </w:tc>
        <w:tc>
          <w:tcPr>
            <w:tcW w:w="1249" w:type="dxa"/>
            <w:tcBorders>
              <w:top w:val="nil"/>
              <w:left w:val="nil"/>
              <w:bottom w:val="single" w:sz="4" w:space="0" w:color="auto"/>
              <w:right w:val="single" w:sz="4" w:space="0" w:color="auto"/>
            </w:tcBorders>
            <w:shd w:val="clear" w:color="auto" w:fill="auto"/>
            <w:noWrap/>
            <w:vAlign w:val="center"/>
            <w:hideMark/>
          </w:tcPr>
          <w:p w14:paraId="2B1F9C82" w14:textId="77777777" w:rsidR="006812F3" w:rsidRPr="00642A95" w:rsidRDefault="006812F3" w:rsidP="006812F3">
            <w:pPr>
              <w:ind w:left="0" w:firstLine="0"/>
              <w:jc w:val="right"/>
              <w:rPr>
                <w:sz w:val="20"/>
                <w:lang w:val="es-ES_tradnl"/>
              </w:rPr>
            </w:pPr>
            <w:r w:rsidRPr="00642A95">
              <w:rPr>
                <w:sz w:val="20"/>
                <w:lang w:val="es-ES_tradnl"/>
              </w:rPr>
              <w:t>14</w:t>
            </w:r>
          </w:p>
        </w:tc>
        <w:tc>
          <w:tcPr>
            <w:tcW w:w="1249" w:type="dxa"/>
            <w:tcBorders>
              <w:top w:val="nil"/>
              <w:left w:val="nil"/>
              <w:bottom w:val="single" w:sz="4" w:space="0" w:color="auto"/>
              <w:right w:val="single" w:sz="4" w:space="0" w:color="auto"/>
            </w:tcBorders>
            <w:shd w:val="clear" w:color="auto" w:fill="auto"/>
            <w:noWrap/>
            <w:vAlign w:val="center"/>
            <w:hideMark/>
          </w:tcPr>
          <w:p w14:paraId="76C3FBA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579AC428"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6764283E"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868BA14"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10</w:t>
            </w:r>
          </w:p>
        </w:tc>
      </w:tr>
      <w:tr w:rsidR="006812F3" w:rsidRPr="00642A95" w14:paraId="29ABBF49"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75FD3CE2" w14:textId="787E9C9D" w:rsidR="006812F3" w:rsidRPr="00642A95" w:rsidRDefault="007661B9" w:rsidP="007661B9">
            <w:pPr>
              <w:ind w:left="0" w:firstLineChars="100" w:firstLine="200"/>
              <w:rPr>
                <w:sz w:val="20"/>
                <w:lang w:val="es-ES_tradnl"/>
              </w:rPr>
            </w:pPr>
            <w:r w:rsidRPr="00642A95">
              <w:rPr>
                <w:sz w:val="20"/>
                <w:lang w:val="es-ES_tradnl"/>
              </w:rPr>
              <w:lastRenderedPageBreak/>
              <w:t>Planificación y capacitación</w:t>
            </w:r>
          </w:p>
        </w:tc>
        <w:tc>
          <w:tcPr>
            <w:tcW w:w="1249" w:type="dxa"/>
            <w:tcBorders>
              <w:top w:val="nil"/>
              <w:left w:val="nil"/>
              <w:bottom w:val="single" w:sz="4" w:space="0" w:color="auto"/>
              <w:right w:val="single" w:sz="4" w:space="0" w:color="auto"/>
            </w:tcBorders>
            <w:shd w:val="clear" w:color="auto" w:fill="auto"/>
            <w:noWrap/>
            <w:vAlign w:val="center"/>
            <w:hideMark/>
          </w:tcPr>
          <w:p w14:paraId="0F159687"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4A3C6639" w14:textId="77777777" w:rsidR="006812F3" w:rsidRPr="00642A95" w:rsidRDefault="006812F3" w:rsidP="006812F3">
            <w:pPr>
              <w:ind w:left="0" w:firstLine="0"/>
              <w:jc w:val="right"/>
              <w:rPr>
                <w:sz w:val="20"/>
                <w:lang w:val="es-ES_tradnl"/>
              </w:rPr>
            </w:pPr>
            <w:r w:rsidRPr="00642A95">
              <w:rPr>
                <w:sz w:val="20"/>
                <w:lang w:val="es-ES_tradnl"/>
              </w:rPr>
              <w:t>55</w:t>
            </w:r>
          </w:p>
        </w:tc>
        <w:tc>
          <w:tcPr>
            <w:tcW w:w="1249" w:type="dxa"/>
            <w:tcBorders>
              <w:top w:val="nil"/>
              <w:left w:val="nil"/>
              <w:bottom w:val="single" w:sz="4" w:space="0" w:color="auto"/>
              <w:right w:val="single" w:sz="4" w:space="0" w:color="auto"/>
            </w:tcBorders>
            <w:shd w:val="clear" w:color="auto" w:fill="auto"/>
            <w:noWrap/>
            <w:vAlign w:val="center"/>
            <w:hideMark/>
          </w:tcPr>
          <w:p w14:paraId="0A2A86D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1C84337D"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26</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6B7F12B"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81</w:t>
            </w:r>
          </w:p>
        </w:tc>
      </w:tr>
      <w:tr w:rsidR="006812F3" w:rsidRPr="00642A95" w14:paraId="694822A9" w14:textId="77777777" w:rsidTr="006812F3">
        <w:trP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CD623FE" w14:textId="2DED94A5" w:rsidR="006812F3" w:rsidRPr="00642A95" w:rsidRDefault="006812F3" w:rsidP="006812F3">
            <w:pPr>
              <w:ind w:left="0" w:firstLine="0"/>
              <w:rPr>
                <w:b/>
                <w:sz w:val="20"/>
                <w:lang w:val="es-ES_tradnl"/>
              </w:rPr>
            </w:pPr>
            <w:r w:rsidRPr="00642A95">
              <w:rPr>
                <w:b/>
                <w:color w:val="000000"/>
                <w:sz w:val="20"/>
                <w:lang w:val="es-ES_tradnl"/>
              </w:rPr>
              <w:t xml:space="preserve">I. </w:t>
            </w:r>
            <w:r w:rsidR="007661B9" w:rsidRPr="00642A95">
              <w:rPr>
                <w:b/>
                <w:color w:val="000000"/>
                <w:sz w:val="20"/>
                <w:lang w:val="es-ES_tradnl"/>
              </w:rPr>
              <w:t>Servicios del Comité Permanente (CP)</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E2FA442"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150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4BD61C7"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705CD50C"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46631AF"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35</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F8CD805" w14:textId="77777777"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185</w:t>
            </w:r>
          </w:p>
        </w:tc>
      </w:tr>
      <w:tr w:rsidR="006812F3" w:rsidRPr="00642A95" w14:paraId="087F1DF0"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0F66AE59" w14:textId="6DBFDA73" w:rsidR="006812F3" w:rsidRPr="00642A95" w:rsidRDefault="007661B9" w:rsidP="007661B9">
            <w:pPr>
              <w:ind w:left="0" w:firstLineChars="100" w:firstLine="200"/>
              <w:rPr>
                <w:sz w:val="20"/>
                <w:lang w:val="es-ES_tradnl"/>
              </w:rPr>
            </w:pPr>
            <w:r w:rsidRPr="00642A95">
              <w:rPr>
                <w:sz w:val="20"/>
                <w:lang w:val="es-ES_tradnl"/>
              </w:rPr>
              <w:t>Apoyo a los delegados del CP</w:t>
            </w:r>
          </w:p>
        </w:tc>
        <w:tc>
          <w:tcPr>
            <w:tcW w:w="1249" w:type="dxa"/>
            <w:tcBorders>
              <w:top w:val="nil"/>
              <w:left w:val="nil"/>
              <w:bottom w:val="single" w:sz="4" w:space="0" w:color="auto"/>
              <w:right w:val="single" w:sz="4" w:space="0" w:color="auto"/>
            </w:tcBorders>
            <w:shd w:val="clear" w:color="auto" w:fill="auto"/>
            <w:noWrap/>
            <w:vAlign w:val="center"/>
            <w:hideMark/>
          </w:tcPr>
          <w:p w14:paraId="713B56F5" w14:textId="77777777" w:rsidR="006812F3" w:rsidRPr="00642A95" w:rsidRDefault="006812F3" w:rsidP="006812F3">
            <w:pPr>
              <w:ind w:left="0" w:firstLine="0"/>
              <w:jc w:val="right"/>
              <w:rPr>
                <w:sz w:val="20"/>
                <w:lang w:val="es-ES_tradnl"/>
              </w:rPr>
            </w:pPr>
            <w:r w:rsidRPr="00642A95">
              <w:rPr>
                <w:sz w:val="20"/>
                <w:lang w:val="es-ES_tradnl"/>
              </w:rPr>
              <w:t>45</w:t>
            </w:r>
          </w:p>
        </w:tc>
        <w:tc>
          <w:tcPr>
            <w:tcW w:w="1249" w:type="dxa"/>
            <w:tcBorders>
              <w:top w:val="nil"/>
              <w:left w:val="nil"/>
              <w:bottom w:val="single" w:sz="4" w:space="0" w:color="auto"/>
              <w:right w:val="single" w:sz="4" w:space="0" w:color="auto"/>
            </w:tcBorders>
            <w:shd w:val="clear" w:color="auto" w:fill="auto"/>
            <w:noWrap/>
            <w:vAlign w:val="center"/>
            <w:hideMark/>
          </w:tcPr>
          <w:p w14:paraId="0C83F1EA"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3CE449B1"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1CEBE12C"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02A0E9B"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44</w:t>
            </w:r>
          </w:p>
        </w:tc>
      </w:tr>
      <w:tr w:rsidR="006812F3" w:rsidRPr="00642A95" w14:paraId="2865420F"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0FAC3A8F" w14:textId="2AF892F7" w:rsidR="006812F3" w:rsidRPr="00642A95" w:rsidRDefault="007661B9" w:rsidP="006812F3">
            <w:pPr>
              <w:ind w:left="0" w:firstLineChars="100" w:firstLine="200"/>
              <w:rPr>
                <w:sz w:val="20"/>
                <w:lang w:val="es-ES_tradnl"/>
              </w:rPr>
            </w:pPr>
            <w:r w:rsidRPr="00642A95">
              <w:rPr>
                <w:sz w:val="20"/>
                <w:lang w:val="es-ES_tradnl"/>
              </w:rPr>
              <w:t>Reuniones del Comité Permanente</w:t>
            </w:r>
          </w:p>
        </w:tc>
        <w:tc>
          <w:tcPr>
            <w:tcW w:w="1249" w:type="dxa"/>
            <w:tcBorders>
              <w:top w:val="nil"/>
              <w:left w:val="nil"/>
              <w:bottom w:val="single" w:sz="4" w:space="0" w:color="auto"/>
              <w:right w:val="single" w:sz="4" w:space="0" w:color="auto"/>
            </w:tcBorders>
            <w:shd w:val="clear" w:color="auto" w:fill="auto"/>
            <w:noWrap/>
            <w:vAlign w:val="center"/>
            <w:hideMark/>
          </w:tcPr>
          <w:p w14:paraId="5D4F4688" w14:textId="77777777" w:rsidR="006812F3" w:rsidRPr="00642A95" w:rsidRDefault="006812F3" w:rsidP="006812F3">
            <w:pPr>
              <w:ind w:left="0" w:firstLine="0"/>
              <w:jc w:val="right"/>
              <w:rPr>
                <w:sz w:val="20"/>
                <w:lang w:val="es-ES_tradnl"/>
              </w:rPr>
            </w:pPr>
            <w:r w:rsidRPr="00642A95">
              <w:rPr>
                <w:sz w:val="20"/>
                <w:lang w:val="es-ES_tradnl"/>
              </w:rPr>
              <w:t>10</w:t>
            </w:r>
          </w:p>
        </w:tc>
        <w:tc>
          <w:tcPr>
            <w:tcW w:w="1249" w:type="dxa"/>
            <w:tcBorders>
              <w:top w:val="nil"/>
              <w:left w:val="nil"/>
              <w:bottom w:val="single" w:sz="4" w:space="0" w:color="auto"/>
              <w:right w:val="single" w:sz="4" w:space="0" w:color="auto"/>
            </w:tcBorders>
            <w:shd w:val="clear" w:color="auto" w:fill="auto"/>
            <w:noWrap/>
            <w:vAlign w:val="center"/>
            <w:hideMark/>
          </w:tcPr>
          <w:p w14:paraId="4551AD4B"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6971E093"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50C1486F"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(9)</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204ACC8"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1</w:t>
            </w:r>
          </w:p>
        </w:tc>
      </w:tr>
      <w:tr w:rsidR="006812F3" w:rsidRPr="00642A95" w14:paraId="57CEAD96"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4FA40547" w14:textId="1FB03A8A" w:rsidR="006812F3" w:rsidRPr="00642A95" w:rsidRDefault="007661B9" w:rsidP="006812F3">
            <w:pPr>
              <w:ind w:left="0" w:firstLineChars="100" w:firstLine="200"/>
              <w:rPr>
                <w:sz w:val="20"/>
                <w:lang w:val="es-ES_tradnl"/>
              </w:rPr>
            </w:pPr>
            <w:r w:rsidRPr="00642A95">
              <w:rPr>
                <w:sz w:val="20"/>
                <w:lang w:val="es-ES_tradnl"/>
              </w:rPr>
              <w:t>Traducción en las reuniones del CP</w:t>
            </w:r>
          </w:p>
        </w:tc>
        <w:tc>
          <w:tcPr>
            <w:tcW w:w="1249" w:type="dxa"/>
            <w:tcBorders>
              <w:top w:val="nil"/>
              <w:left w:val="nil"/>
              <w:bottom w:val="single" w:sz="4" w:space="0" w:color="auto"/>
              <w:right w:val="single" w:sz="4" w:space="0" w:color="auto"/>
            </w:tcBorders>
            <w:shd w:val="clear" w:color="auto" w:fill="auto"/>
            <w:noWrap/>
            <w:vAlign w:val="center"/>
            <w:hideMark/>
          </w:tcPr>
          <w:p w14:paraId="626B47BD" w14:textId="77777777" w:rsidR="006812F3" w:rsidRPr="00642A95" w:rsidRDefault="006812F3" w:rsidP="006812F3">
            <w:pPr>
              <w:ind w:left="0" w:firstLine="0"/>
              <w:jc w:val="right"/>
              <w:rPr>
                <w:sz w:val="20"/>
                <w:lang w:val="es-ES_tradnl"/>
              </w:rPr>
            </w:pPr>
            <w:r w:rsidRPr="00642A95">
              <w:rPr>
                <w:sz w:val="20"/>
                <w:lang w:val="es-ES_tradnl"/>
              </w:rPr>
              <w:t>60</w:t>
            </w:r>
          </w:p>
        </w:tc>
        <w:tc>
          <w:tcPr>
            <w:tcW w:w="1249" w:type="dxa"/>
            <w:tcBorders>
              <w:top w:val="nil"/>
              <w:left w:val="nil"/>
              <w:bottom w:val="single" w:sz="4" w:space="0" w:color="auto"/>
              <w:right w:val="single" w:sz="4" w:space="0" w:color="auto"/>
            </w:tcBorders>
            <w:shd w:val="clear" w:color="auto" w:fill="auto"/>
            <w:noWrap/>
            <w:vAlign w:val="center"/>
            <w:hideMark/>
          </w:tcPr>
          <w:p w14:paraId="48ABFA6C"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08B2D622"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4FCD821C"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A054903"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70</w:t>
            </w:r>
          </w:p>
        </w:tc>
      </w:tr>
      <w:tr w:rsidR="006812F3" w:rsidRPr="00642A95" w14:paraId="41001C2C"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2EE647DB" w14:textId="71E60D7E" w:rsidR="006812F3" w:rsidRPr="00642A95" w:rsidRDefault="007661B9" w:rsidP="007661B9">
            <w:pPr>
              <w:ind w:left="148" w:firstLine="0"/>
              <w:rPr>
                <w:sz w:val="20"/>
                <w:lang w:val="es-ES_tradnl"/>
              </w:rPr>
            </w:pPr>
            <w:r w:rsidRPr="00642A95">
              <w:rPr>
                <w:sz w:val="20"/>
                <w:lang w:val="es-ES_tradnl"/>
              </w:rPr>
              <w:t>Interpretación simultánea en las reuniones del CP</w:t>
            </w:r>
          </w:p>
        </w:tc>
        <w:tc>
          <w:tcPr>
            <w:tcW w:w="1249" w:type="dxa"/>
            <w:tcBorders>
              <w:top w:val="nil"/>
              <w:left w:val="nil"/>
              <w:bottom w:val="single" w:sz="4" w:space="0" w:color="auto"/>
              <w:right w:val="single" w:sz="4" w:space="0" w:color="auto"/>
            </w:tcBorders>
            <w:shd w:val="clear" w:color="auto" w:fill="auto"/>
            <w:noWrap/>
            <w:vAlign w:val="center"/>
            <w:hideMark/>
          </w:tcPr>
          <w:p w14:paraId="535F79C5" w14:textId="77777777" w:rsidR="006812F3" w:rsidRPr="00642A95" w:rsidRDefault="006812F3" w:rsidP="006812F3">
            <w:pPr>
              <w:ind w:left="0" w:firstLine="0"/>
              <w:jc w:val="right"/>
              <w:rPr>
                <w:sz w:val="20"/>
                <w:lang w:val="es-ES_tradnl"/>
              </w:rPr>
            </w:pPr>
            <w:r w:rsidRPr="00642A95">
              <w:rPr>
                <w:sz w:val="20"/>
                <w:lang w:val="es-ES_tradnl"/>
              </w:rPr>
              <w:t>35</w:t>
            </w:r>
          </w:p>
        </w:tc>
        <w:tc>
          <w:tcPr>
            <w:tcW w:w="1249" w:type="dxa"/>
            <w:tcBorders>
              <w:top w:val="nil"/>
              <w:left w:val="nil"/>
              <w:bottom w:val="single" w:sz="4" w:space="0" w:color="auto"/>
              <w:right w:val="single" w:sz="4" w:space="0" w:color="auto"/>
            </w:tcBorders>
            <w:shd w:val="clear" w:color="auto" w:fill="auto"/>
            <w:noWrap/>
            <w:vAlign w:val="center"/>
            <w:hideMark/>
          </w:tcPr>
          <w:p w14:paraId="10CF52E9"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7CAC6E09"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vAlign w:val="center"/>
          </w:tcPr>
          <w:p w14:paraId="7E0654B7"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8</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3ECDDA6"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43</w:t>
            </w:r>
          </w:p>
        </w:tc>
      </w:tr>
      <w:tr w:rsidR="006812F3" w:rsidRPr="00642A95" w14:paraId="1DDC76C3"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tcPr>
          <w:p w14:paraId="3C4588EB" w14:textId="5049E98D" w:rsidR="006812F3" w:rsidRPr="00642A95" w:rsidRDefault="006812F3" w:rsidP="006812F3">
            <w:pPr>
              <w:ind w:left="0" w:firstLineChars="100" w:firstLine="200"/>
              <w:rPr>
                <w:rFonts w:eastAsia="Times New Roman" w:cs="Arial"/>
                <w:sz w:val="20"/>
                <w:szCs w:val="20"/>
                <w:lang w:val="es-ES_tradnl" w:eastAsia="en-GB"/>
              </w:rPr>
            </w:pPr>
            <w:r w:rsidRPr="00642A95">
              <w:rPr>
                <w:rFonts w:eastAsia="Times New Roman" w:cs="Arial"/>
                <w:sz w:val="20"/>
                <w:szCs w:val="20"/>
                <w:lang w:val="es-ES_tradnl" w:eastAsia="en-GB"/>
              </w:rPr>
              <w:t>Ot</w:t>
            </w:r>
            <w:r w:rsidR="007661B9" w:rsidRPr="00642A95">
              <w:rPr>
                <w:rFonts w:eastAsia="Times New Roman" w:cs="Arial"/>
                <w:sz w:val="20"/>
                <w:szCs w:val="20"/>
                <w:lang w:val="es-ES_tradnl" w:eastAsia="en-GB"/>
              </w:rPr>
              <w:t>ras reuniones</w:t>
            </w:r>
          </w:p>
        </w:tc>
        <w:tc>
          <w:tcPr>
            <w:tcW w:w="1249" w:type="dxa"/>
            <w:tcBorders>
              <w:top w:val="nil"/>
              <w:left w:val="nil"/>
              <w:bottom w:val="single" w:sz="4" w:space="0" w:color="auto"/>
              <w:right w:val="single" w:sz="4" w:space="0" w:color="auto"/>
            </w:tcBorders>
            <w:shd w:val="clear" w:color="auto" w:fill="auto"/>
            <w:noWrap/>
            <w:vAlign w:val="center"/>
          </w:tcPr>
          <w:p w14:paraId="52A27D68"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nil"/>
              <w:bottom w:val="single" w:sz="4" w:space="0" w:color="auto"/>
              <w:right w:val="single" w:sz="4" w:space="0" w:color="auto"/>
            </w:tcBorders>
            <w:shd w:val="clear" w:color="auto" w:fill="auto"/>
            <w:noWrap/>
            <w:vAlign w:val="center"/>
          </w:tcPr>
          <w:p w14:paraId="3EB1D70C"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nil"/>
              <w:bottom w:val="single" w:sz="4" w:space="0" w:color="auto"/>
              <w:right w:val="single" w:sz="4" w:space="0" w:color="auto"/>
            </w:tcBorders>
            <w:shd w:val="clear" w:color="auto" w:fill="auto"/>
            <w:noWrap/>
            <w:vAlign w:val="center"/>
          </w:tcPr>
          <w:p w14:paraId="4793C026" w14:textId="77777777" w:rsidR="006812F3" w:rsidRPr="00642A95" w:rsidRDefault="006812F3" w:rsidP="006812F3">
            <w:pPr>
              <w:ind w:left="0" w:firstLine="0"/>
              <w:jc w:val="right"/>
              <w:rPr>
                <w:rFonts w:eastAsia="Times New Roman" w:cs="Arial"/>
                <w:sz w:val="20"/>
                <w:szCs w:val="20"/>
                <w:lang w:val="es-ES_tradnl" w:eastAsia="en-GB"/>
              </w:rPr>
            </w:pPr>
          </w:p>
        </w:tc>
        <w:tc>
          <w:tcPr>
            <w:tcW w:w="1249" w:type="dxa"/>
            <w:tcBorders>
              <w:top w:val="nil"/>
              <w:left w:val="nil"/>
              <w:bottom w:val="single" w:sz="4" w:space="0" w:color="auto"/>
              <w:right w:val="single" w:sz="4" w:space="0" w:color="auto"/>
            </w:tcBorders>
            <w:vAlign w:val="center"/>
          </w:tcPr>
          <w:p w14:paraId="0A3F5503"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26</w:t>
            </w:r>
          </w:p>
        </w:tc>
        <w:tc>
          <w:tcPr>
            <w:tcW w:w="1249" w:type="dxa"/>
            <w:tcBorders>
              <w:top w:val="nil"/>
              <w:left w:val="single" w:sz="4" w:space="0" w:color="auto"/>
              <w:bottom w:val="single" w:sz="4" w:space="0" w:color="auto"/>
              <w:right w:val="single" w:sz="4" w:space="0" w:color="auto"/>
            </w:tcBorders>
            <w:shd w:val="clear" w:color="auto" w:fill="auto"/>
            <w:noWrap/>
            <w:vAlign w:val="center"/>
          </w:tcPr>
          <w:p w14:paraId="3AAD1A73" w14:textId="77777777" w:rsidR="006812F3" w:rsidRPr="00642A95" w:rsidDel="00A90341"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26</w:t>
            </w:r>
          </w:p>
        </w:tc>
      </w:tr>
      <w:tr w:rsidR="006812F3" w:rsidRPr="00642A95" w14:paraId="70AFADA1"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DC4C72C" w14:textId="24714D3A" w:rsidR="006812F3" w:rsidRPr="00642A95" w:rsidRDefault="006812F3" w:rsidP="006812F3">
            <w:pPr>
              <w:ind w:left="0" w:firstLine="0"/>
              <w:rPr>
                <w:b/>
                <w:sz w:val="20"/>
                <w:lang w:val="es-ES_tradnl"/>
              </w:rPr>
            </w:pPr>
            <w:r w:rsidRPr="00642A95">
              <w:rPr>
                <w:b/>
                <w:color w:val="000000"/>
                <w:sz w:val="20"/>
                <w:lang w:val="es-ES_tradnl"/>
              </w:rPr>
              <w:t xml:space="preserve">J. </w:t>
            </w:r>
            <w:r w:rsidR="007661B9" w:rsidRPr="00642A95">
              <w:rPr>
                <w:b/>
                <w:color w:val="000000"/>
                <w:sz w:val="20"/>
                <w:lang w:val="es-ES_tradnl"/>
              </w:rPr>
              <w:t>Gastos por servicios administrativos de la UICN (máximo)</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71199C87"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540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7E96D40F"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7B524EBD"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20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14:paraId="1FA39C47"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21</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2AF0DC2" w14:textId="77777777"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581</w:t>
            </w:r>
          </w:p>
        </w:tc>
      </w:tr>
      <w:tr w:rsidR="006812F3" w:rsidRPr="00642A95" w14:paraId="420EF96C"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1EA4F7BF" w14:textId="39320222" w:rsidR="006812F3" w:rsidRPr="00642A95" w:rsidRDefault="006812F3" w:rsidP="007661B9">
            <w:pPr>
              <w:ind w:left="148" w:firstLine="200"/>
              <w:rPr>
                <w:sz w:val="20"/>
                <w:lang w:val="es-ES_tradnl"/>
              </w:rPr>
            </w:pPr>
            <w:r w:rsidRPr="00642A95">
              <w:rPr>
                <w:sz w:val="20"/>
                <w:lang w:val="es-ES_tradnl"/>
              </w:rPr>
              <w:t>Administr</w:t>
            </w:r>
            <w:r w:rsidR="007661B9" w:rsidRPr="00642A95">
              <w:rPr>
                <w:sz w:val="20"/>
                <w:lang w:val="es-ES_tradnl"/>
              </w:rPr>
              <w:t>ación, RR.HH., finanzas y servicios informáticos</w:t>
            </w:r>
          </w:p>
        </w:tc>
        <w:tc>
          <w:tcPr>
            <w:tcW w:w="1249" w:type="dxa"/>
            <w:tcBorders>
              <w:top w:val="nil"/>
              <w:left w:val="nil"/>
              <w:bottom w:val="single" w:sz="4" w:space="0" w:color="auto"/>
              <w:right w:val="single" w:sz="4" w:space="0" w:color="auto"/>
            </w:tcBorders>
            <w:shd w:val="clear" w:color="auto" w:fill="auto"/>
            <w:noWrap/>
            <w:vAlign w:val="center"/>
            <w:hideMark/>
          </w:tcPr>
          <w:p w14:paraId="39C11069" w14:textId="77777777" w:rsidR="006812F3" w:rsidRPr="00642A95" w:rsidRDefault="006812F3" w:rsidP="006812F3">
            <w:pPr>
              <w:ind w:left="0" w:firstLine="0"/>
              <w:jc w:val="right"/>
              <w:rPr>
                <w:sz w:val="20"/>
                <w:lang w:val="es-ES_tradnl"/>
              </w:rPr>
            </w:pPr>
            <w:r w:rsidRPr="00642A95">
              <w:rPr>
                <w:sz w:val="20"/>
                <w:lang w:val="es-ES_tradnl"/>
              </w:rPr>
              <w:t>540</w:t>
            </w:r>
          </w:p>
        </w:tc>
        <w:tc>
          <w:tcPr>
            <w:tcW w:w="1249" w:type="dxa"/>
            <w:tcBorders>
              <w:top w:val="nil"/>
              <w:left w:val="nil"/>
              <w:bottom w:val="single" w:sz="4" w:space="0" w:color="auto"/>
              <w:right w:val="single" w:sz="4" w:space="0" w:color="auto"/>
            </w:tcBorders>
            <w:shd w:val="clear" w:color="auto" w:fill="auto"/>
            <w:noWrap/>
            <w:vAlign w:val="center"/>
            <w:hideMark/>
          </w:tcPr>
          <w:p w14:paraId="3E9F648F"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03E1A8AE" w14:textId="77777777" w:rsidR="006812F3" w:rsidRPr="00642A95" w:rsidRDefault="006812F3" w:rsidP="006812F3">
            <w:pPr>
              <w:ind w:left="0" w:firstLine="0"/>
              <w:jc w:val="right"/>
              <w:rPr>
                <w:sz w:val="20"/>
                <w:lang w:val="es-ES_tradnl"/>
              </w:rPr>
            </w:pPr>
            <w:r w:rsidRPr="00642A95">
              <w:rPr>
                <w:sz w:val="20"/>
                <w:lang w:val="es-ES_tradnl"/>
              </w:rPr>
              <w:t>20</w:t>
            </w:r>
          </w:p>
        </w:tc>
        <w:tc>
          <w:tcPr>
            <w:tcW w:w="1249" w:type="dxa"/>
            <w:tcBorders>
              <w:top w:val="nil"/>
              <w:left w:val="nil"/>
              <w:bottom w:val="single" w:sz="4" w:space="0" w:color="auto"/>
              <w:right w:val="single" w:sz="4" w:space="0" w:color="auto"/>
            </w:tcBorders>
            <w:vAlign w:val="center"/>
          </w:tcPr>
          <w:p w14:paraId="0310CFD1"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21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70125AC"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581</w:t>
            </w:r>
          </w:p>
        </w:tc>
      </w:tr>
      <w:tr w:rsidR="006812F3" w:rsidRPr="00642A95" w14:paraId="7164EAE7"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3838F15" w14:textId="4836ACC6" w:rsidR="006812F3" w:rsidRPr="00642A95" w:rsidRDefault="006812F3" w:rsidP="007661B9">
            <w:pPr>
              <w:ind w:left="0" w:firstLine="0"/>
              <w:rPr>
                <w:b/>
                <w:sz w:val="20"/>
                <w:lang w:val="es-ES_tradnl"/>
              </w:rPr>
            </w:pPr>
            <w:r w:rsidRPr="00642A95">
              <w:rPr>
                <w:b/>
                <w:color w:val="000000"/>
                <w:sz w:val="20"/>
                <w:lang w:val="es-ES_tradnl"/>
              </w:rPr>
              <w:t xml:space="preserve">K. </w:t>
            </w:r>
            <w:r w:rsidR="007661B9" w:rsidRPr="00642A95">
              <w:rPr>
                <w:b/>
                <w:color w:val="000000"/>
                <w:sz w:val="20"/>
                <w:lang w:val="es-ES_tradnl"/>
              </w:rPr>
              <w:t>Varios – Fondo de reserva</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7914F337"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110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33C375F9"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14:paraId="6C91A7FF"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80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14:paraId="2AE6D9F9"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(88)</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544F481" w14:textId="77777777"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102</w:t>
            </w:r>
          </w:p>
        </w:tc>
      </w:tr>
      <w:tr w:rsidR="006812F3" w:rsidRPr="00642A95" w14:paraId="53D85D70"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47948B71" w14:textId="0FA5B305" w:rsidR="006812F3" w:rsidRPr="00642A95" w:rsidRDefault="006812F3" w:rsidP="006812F3">
            <w:pPr>
              <w:ind w:left="0" w:firstLineChars="100" w:firstLine="200"/>
              <w:rPr>
                <w:sz w:val="20"/>
                <w:lang w:val="es-ES_tradnl"/>
              </w:rPr>
            </w:pPr>
            <w:r w:rsidRPr="00642A95">
              <w:rPr>
                <w:sz w:val="20"/>
                <w:lang w:val="es-ES_tradnl"/>
              </w:rPr>
              <w:t>Provision</w:t>
            </w:r>
            <w:r w:rsidR="007661B9" w:rsidRPr="00642A95">
              <w:rPr>
                <w:sz w:val="20"/>
                <w:lang w:val="es-ES_tradnl"/>
              </w:rPr>
              <w:t>es</w:t>
            </w:r>
          </w:p>
        </w:tc>
        <w:tc>
          <w:tcPr>
            <w:tcW w:w="1249" w:type="dxa"/>
            <w:tcBorders>
              <w:top w:val="nil"/>
              <w:left w:val="nil"/>
              <w:bottom w:val="single" w:sz="4" w:space="0" w:color="auto"/>
              <w:right w:val="single" w:sz="4" w:space="0" w:color="auto"/>
            </w:tcBorders>
            <w:shd w:val="clear" w:color="auto" w:fill="auto"/>
            <w:noWrap/>
            <w:vAlign w:val="center"/>
            <w:hideMark/>
          </w:tcPr>
          <w:p w14:paraId="28B63AB4" w14:textId="77777777" w:rsidR="006812F3" w:rsidRPr="00642A95" w:rsidRDefault="006812F3" w:rsidP="006812F3">
            <w:pPr>
              <w:ind w:left="0" w:firstLine="0"/>
              <w:jc w:val="right"/>
              <w:rPr>
                <w:sz w:val="20"/>
                <w:lang w:val="es-ES_tradnl"/>
              </w:rPr>
            </w:pPr>
            <w:r w:rsidRPr="00642A95">
              <w:rPr>
                <w:sz w:val="20"/>
                <w:lang w:val="es-ES_tradnl"/>
              </w:rPr>
              <w:t>50</w:t>
            </w:r>
          </w:p>
        </w:tc>
        <w:tc>
          <w:tcPr>
            <w:tcW w:w="1249" w:type="dxa"/>
            <w:tcBorders>
              <w:top w:val="nil"/>
              <w:left w:val="nil"/>
              <w:bottom w:val="single" w:sz="4" w:space="0" w:color="auto"/>
              <w:right w:val="single" w:sz="4" w:space="0" w:color="auto"/>
            </w:tcBorders>
            <w:shd w:val="clear" w:color="auto" w:fill="auto"/>
            <w:noWrap/>
            <w:vAlign w:val="center"/>
            <w:hideMark/>
          </w:tcPr>
          <w:p w14:paraId="71F6DE42"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26B98622"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80</w:t>
            </w:r>
          </w:p>
        </w:tc>
        <w:tc>
          <w:tcPr>
            <w:tcW w:w="1249" w:type="dxa"/>
            <w:tcBorders>
              <w:top w:val="nil"/>
              <w:left w:val="nil"/>
              <w:bottom w:val="single" w:sz="4" w:space="0" w:color="auto"/>
              <w:right w:val="single" w:sz="4" w:space="0" w:color="auto"/>
            </w:tcBorders>
            <w:vAlign w:val="center"/>
          </w:tcPr>
          <w:p w14:paraId="365B9F71"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(88)</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4008AC3"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43</w:t>
            </w:r>
          </w:p>
        </w:tc>
      </w:tr>
      <w:tr w:rsidR="006812F3" w:rsidRPr="00642A95" w14:paraId="24526801" w14:textId="77777777" w:rsidTr="006812F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2E85829B" w14:textId="6A5B06BF" w:rsidR="006812F3" w:rsidRPr="00642A95" w:rsidRDefault="007661B9" w:rsidP="006812F3">
            <w:pPr>
              <w:ind w:left="0" w:firstLineChars="100" w:firstLine="200"/>
              <w:rPr>
                <w:sz w:val="20"/>
                <w:lang w:val="es-ES_tradnl"/>
              </w:rPr>
            </w:pPr>
            <w:r w:rsidRPr="00642A95">
              <w:rPr>
                <w:sz w:val="20"/>
                <w:lang w:val="es-ES_tradnl"/>
              </w:rPr>
              <w:t>Servicios jurídicos</w:t>
            </w:r>
          </w:p>
        </w:tc>
        <w:tc>
          <w:tcPr>
            <w:tcW w:w="1249" w:type="dxa"/>
            <w:tcBorders>
              <w:top w:val="nil"/>
              <w:left w:val="nil"/>
              <w:bottom w:val="single" w:sz="4" w:space="0" w:color="auto"/>
              <w:right w:val="single" w:sz="4" w:space="0" w:color="auto"/>
            </w:tcBorders>
            <w:shd w:val="clear" w:color="auto" w:fill="auto"/>
            <w:noWrap/>
            <w:vAlign w:val="center"/>
            <w:hideMark/>
          </w:tcPr>
          <w:p w14:paraId="52F043E2" w14:textId="77777777" w:rsidR="006812F3" w:rsidRPr="00642A95" w:rsidRDefault="006812F3" w:rsidP="006812F3">
            <w:pPr>
              <w:ind w:left="0" w:firstLine="0"/>
              <w:jc w:val="right"/>
              <w:rPr>
                <w:sz w:val="20"/>
                <w:lang w:val="es-ES_tradnl"/>
              </w:rPr>
            </w:pPr>
            <w:r w:rsidRPr="00642A95">
              <w:rPr>
                <w:sz w:val="20"/>
                <w:lang w:val="es-ES_tradnl"/>
              </w:rPr>
              <w:t>60</w:t>
            </w:r>
          </w:p>
        </w:tc>
        <w:tc>
          <w:tcPr>
            <w:tcW w:w="1249" w:type="dxa"/>
            <w:tcBorders>
              <w:top w:val="nil"/>
              <w:left w:val="nil"/>
              <w:bottom w:val="single" w:sz="4" w:space="0" w:color="auto"/>
              <w:right w:val="single" w:sz="4" w:space="0" w:color="auto"/>
            </w:tcBorders>
            <w:shd w:val="clear" w:color="auto" w:fill="auto"/>
            <w:noWrap/>
            <w:vAlign w:val="center"/>
            <w:hideMark/>
          </w:tcPr>
          <w:p w14:paraId="66690B31" w14:textId="77777777" w:rsidR="006812F3" w:rsidRPr="00642A95" w:rsidRDefault="006812F3" w:rsidP="006812F3">
            <w:pPr>
              <w:ind w:left="0" w:firstLine="0"/>
              <w:jc w:val="right"/>
              <w:rPr>
                <w:sz w:val="20"/>
                <w:lang w:val="es-ES_tradnl"/>
              </w:rPr>
            </w:pPr>
            <w:r w:rsidRPr="00642A95">
              <w:rPr>
                <w:sz w:val="20"/>
                <w:lang w:val="es-ES_tradnl"/>
              </w:rPr>
              <w:t> </w:t>
            </w:r>
          </w:p>
        </w:tc>
        <w:tc>
          <w:tcPr>
            <w:tcW w:w="1249" w:type="dxa"/>
            <w:tcBorders>
              <w:top w:val="nil"/>
              <w:left w:val="nil"/>
              <w:bottom w:val="single" w:sz="4" w:space="0" w:color="auto"/>
              <w:right w:val="single" w:sz="4" w:space="0" w:color="auto"/>
            </w:tcBorders>
            <w:shd w:val="clear" w:color="auto" w:fill="auto"/>
            <w:noWrap/>
            <w:vAlign w:val="center"/>
            <w:hideMark/>
          </w:tcPr>
          <w:p w14:paraId="66DF4BB0" w14:textId="77777777" w:rsidR="006812F3" w:rsidRPr="00642A95" w:rsidRDefault="006812F3" w:rsidP="006812F3">
            <w:pPr>
              <w:ind w:left="0" w:firstLine="0"/>
              <w:jc w:val="right"/>
              <w:rPr>
                <w:sz w:val="20"/>
                <w:lang w:val="es-ES_tradnl"/>
              </w:rPr>
            </w:pPr>
            <w:r w:rsidRPr="00642A95">
              <w:rPr>
                <w:sz w:val="20"/>
                <w:lang w:val="es-ES_tradnl"/>
              </w:rPr>
              <w:t>0</w:t>
            </w:r>
          </w:p>
        </w:tc>
        <w:tc>
          <w:tcPr>
            <w:tcW w:w="1249" w:type="dxa"/>
            <w:tcBorders>
              <w:top w:val="nil"/>
              <w:left w:val="nil"/>
              <w:bottom w:val="single" w:sz="4" w:space="0" w:color="auto"/>
              <w:right w:val="single" w:sz="4" w:space="0" w:color="auto"/>
            </w:tcBorders>
            <w:vAlign w:val="center"/>
          </w:tcPr>
          <w:p w14:paraId="1F678691" w14:textId="77777777" w:rsidR="006812F3" w:rsidRPr="00642A95" w:rsidRDefault="006812F3" w:rsidP="006812F3">
            <w:pPr>
              <w:ind w:left="0" w:firstLine="0"/>
              <w:jc w:val="right"/>
              <w:rPr>
                <w:sz w:val="20"/>
                <w:lang w:val="es-ES_tradnl"/>
              </w:rPr>
            </w:pPr>
            <w:r w:rsidRPr="00642A95">
              <w:rPr>
                <w:rFonts w:eastAsia="Times New Roman" w:cs="Arial"/>
                <w:sz w:val="20"/>
                <w:szCs w:val="20"/>
                <w:lang w:val="es-ES_tradnl" w:eastAsia="en-GB"/>
              </w:rPr>
              <w:t>(1)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1A2242B" w14:textId="77777777" w:rsidR="006812F3" w:rsidRPr="00642A95" w:rsidRDefault="006812F3" w:rsidP="006812F3">
            <w:pPr>
              <w:ind w:left="0" w:firstLine="0"/>
              <w:jc w:val="right"/>
              <w:rPr>
                <w:rFonts w:eastAsia="Times New Roman" w:cs="Arial"/>
                <w:sz w:val="20"/>
                <w:szCs w:val="20"/>
                <w:lang w:val="es-ES_tradnl" w:eastAsia="en-GB"/>
              </w:rPr>
            </w:pPr>
            <w:r w:rsidRPr="00642A95">
              <w:rPr>
                <w:rFonts w:eastAsia="Times New Roman" w:cs="Arial"/>
                <w:sz w:val="20"/>
                <w:szCs w:val="20"/>
                <w:lang w:val="es-ES_tradnl" w:eastAsia="en-GB"/>
              </w:rPr>
              <w:t>59</w:t>
            </w:r>
          </w:p>
        </w:tc>
      </w:tr>
      <w:tr w:rsidR="006812F3" w:rsidRPr="00642A95" w14:paraId="4E226D52" w14:textId="77777777" w:rsidTr="006812F3">
        <w:trP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86CB4CD" w14:textId="06967C7D" w:rsidR="006812F3" w:rsidRPr="00642A95" w:rsidRDefault="006812F3" w:rsidP="006812F3">
            <w:pPr>
              <w:ind w:left="0" w:firstLine="0"/>
              <w:rPr>
                <w:b/>
                <w:color w:val="1F497D"/>
                <w:sz w:val="20"/>
                <w:lang w:val="es-ES_tradnl"/>
              </w:rPr>
            </w:pPr>
            <w:r w:rsidRPr="00642A95">
              <w:rPr>
                <w:b/>
                <w:color w:val="1F497D"/>
                <w:sz w:val="20"/>
                <w:lang w:val="es-ES_tradnl"/>
              </w:rPr>
              <w:t>TOTAL</w:t>
            </w:r>
            <w:r w:rsidR="007661B9" w:rsidRPr="00642A95">
              <w:rPr>
                <w:b/>
                <w:color w:val="1F497D"/>
                <w:sz w:val="20"/>
                <w:lang w:val="es-ES_tradnl"/>
              </w:rPr>
              <w:t xml:space="preserve"> DE GASTOS</w:t>
            </w:r>
            <w:r w:rsidRPr="00642A95">
              <w:rPr>
                <w:rFonts w:eastAsia="Times New Roman" w:cs="Arial"/>
                <w:b/>
                <w:bCs/>
                <w:color w:val="1F497D"/>
                <w:sz w:val="20"/>
                <w:szCs w:val="20"/>
                <w:lang w:val="es-ES_tradnl" w:eastAsia="en-GB"/>
              </w:rPr>
              <w:t>**</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D60C60F" w14:textId="4F734485" w:rsidR="006812F3" w:rsidRPr="00642A95" w:rsidRDefault="006812F3" w:rsidP="006812F3">
            <w:pPr>
              <w:ind w:left="0" w:firstLine="0"/>
              <w:jc w:val="right"/>
              <w:rPr>
                <w:b/>
                <w:color w:val="000000"/>
                <w:sz w:val="20"/>
                <w:lang w:val="es-ES_tradnl"/>
              </w:rPr>
            </w:pPr>
            <w:r w:rsidRPr="00642A95">
              <w:rPr>
                <w:b/>
                <w:color w:val="000000"/>
                <w:sz w:val="20"/>
                <w:lang w:val="es-ES_tradnl"/>
              </w:rPr>
              <w:t>5</w:t>
            </w:r>
            <w:r w:rsidR="008E2B1B" w:rsidRPr="00642A95">
              <w:rPr>
                <w:b/>
                <w:color w:val="000000"/>
                <w:sz w:val="20"/>
                <w:lang w:val="es-ES_tradnl"/>
              </w:rPr>
              <w:t>.</w:t>
            </w:r>
            <w:r w:rsidRPr="00642A95">
              <w:rPr>
                <w:b/>
                <w:color w:val="000000"/>
                <w:sz w:val="20"/>
                <w:lang w:val="es-ES_tradnl"/>
              </w:rPr>
              <w:t>081</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49B0006"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112</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195CA01A" w14:textId="77777777" w:rsidR="006812F3" w:rsidRPr="00642A95" w:rsidRDefault="006812F3" w:rsidP="006812F3">
            <w:pPr>
              <w:ind w:left="0" w:firstLine="0"/>
              <w:jc w:val="right"/>
              <w:rPr>
                <w:b/>
                <w:color w:val="000000"/>
                <w:sz w:val="20"/>
                <w:lang w:val="es-ES_tradnl"/>
              </w:rPr>
            </w:pPr>
            <w:r w:rsidRPr="00642A95">
              <w:rPr>
                <w:b/>
                <w:color w:val="000000"/>
                <w:sz w:val="20"/>
                <w:lang w:val="es-ES_tradnl"/>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1176C896" w14:textId="77777777" w:rsidR="006812F3" w:rsidRPr="00642A95" w:rsidRDefault="006812F3" w:rsidP="006812F3">
            <w:pPr>
              <w:ind w:left="0" w:firstLine="0"/>
              <w:jc w:val="right"/>
              <w:rPr>
                <w:b/>
                <w:color w:val="000000"/>
                <w:sz w:val="20"/>
                <w:lang w:val="es-ES_tradnl"/>
              </w:rPr>
            </w:pPr>
            <w:r w:rsidRPr="00642A95">
              <w:rPr>
                <w:rFonts w:eastAsia="Times New Roman" w:cs="Arial"/>
                <w:b/>
                <w:bCs/>
                <w:color w:val="000000"/>
                <w:sz w:val="20"/>
                <w:szCs w:val="20"/>
                <w:lang w:val="es-ES_tradnl" w:eastAsia="en-GB"/>
              </w:rPr>
              <w:t>825</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4F9CC61" w14:textId="08DBCDAA" w:rsidR="006812F3" w:rsidRPr="00642A95" w:rsidRDefault="006812F3" w:rsidP="006812F3">
            <w:pPr>
              <w:ind w:left="0" w:firstLine="0"/>
              <w:jc w:val="right"/>
              <w:rPr>
                <w:rFonts w:eastAsia="Times New Roman" w:cs="Arial"/>
                <w:b/>
                <w:bCs/>
                <w:color w:val="000000"/>
                <w:sz w:val="20"/>
                <w:szCs w:val="20"/>
                <w:lang w:val="es-ES_tradnl" w:eastAsia="en-GB"/>
              </w:rPr>
            </w:pPr>
            <w:r w:rsidRPr="00642A95">
              <w:rPr>
                <w:rFonts w:eastAsia="Times New Roman" w:cs="Arial"/>
                <w:b/>
                <w:bCs/>
                <w:color w:val="000000"/>
                <w:sz w:val="20"/>
                <w:szCs w:val="20"/>
                <w:lang w:val="es-ES_tradnl" w:eastAsia="en-GB"/>
              </w:rPr>
              <w:t>6</w:t>
            </w:r>
            <w:r w:rsidR="008E2B1B" w:rsidRPr="00642A95">
              <w:rPr>
                <w:rFonts w:eastAsia="Times New Roman" w:cs="Arial"/>
                <w:b/>
                <w:bCs/>
                <w:color w:val="000000"/>
                <w:sz w:val="20"/>
                <w:szCs w:val="20"/>
                <w:lang w:val="es-ES_tradnl" w:eastAsia="en-GB"/>
              </w:rPr>
              <w:t>.</w:t>
            </w:r>
            <w:r w:rsidRPr="00642A95">
              <w:rPr>
                <w:rFonts w:eastAsia="Times New Roman" w:cs="Arial"/>
                <w:b/>
                <w:bCs/>
                <w:color w:val="000000"/>
                <w:sz w:val="20"/>
                <w:szCs w:val="20"/>
                <w:lang w:val="es-ES_tradnl" w:eastAsia="en-GB"/>
              </w:rPr>
              <w:t>018</w:t>
            </w:r>
          </w:p>
        </w:tc>
      </w:tr>
    </w:tbl>
    <w:p w14:paraId="7C4E39F2" w14:textId="77777777" w:rsidR="000B4846" w:rsidRDefault="000B4846" w:rsidP="007661B9">
      <w:pPr>
        <w:ind w:left="0" w:right="-154" w:firstLine="0"/>
        <w:rPr>
          <w:sz w:val="20"/>
          <w:szCs w:val="20"/>
          <w:lang w:val="es-ES_tradnl"/>
        </w:rPr>
      </w:pPr>
    </w:p>
    <w:p w14:paraId="07F40670" w14:textId="53609D02" w:rsidR="007661B9" w:rsidRPr="00642A95" w:rsidRDefault="007661B9" w:rsidP="007661B9">
      <w:pPr>
        <w:ind w:left="0" w:right="-154" w:firstLine="0"/>
        <w:rPr>
          <w:sz w:val="20"/>
          <w:szCs w:val="20"/>
          <w:lang w:val="es-ES_tradnl"/>
        </w:rPr>
      </w:pPr>
      <w:bookmarkStart w:id="0" w:name="_GoBack"/>
      <w:bookmarkEnd w:id="0"/>
      <w:r w:rsidRPr="00642A95">
        <w:rPr>
          <w:sz w:val="20"/>
          <w:szCs w:val="20"/>
          <w:lang w:val="es-ES_tradnl"/>
        </w:rPr>
        <w:t xml:space="preserve">* Véase el documento SC53-29. Del excedente de 510.000 francos suizos de 2016, </w:t>
      </w:r>
      <w:r w:rsidR="0045403F" w:rsidRPr="00642A95">
        <w:rPr>
          <w:sz w:val="20"/>
          <w:szCs w:val="20"/>
          <w:lang w:val="es-ES_tradnl"/>
        </w:rPr>
        <w:t xml:space="preserve">se asignaron </w:t>
      </w:r>
      <w:r w:rsidRPr="00642A95">
        <w:rPr>
          <w:sz w:val="20"/>
          <w:szCs w:val="20"/>
          <w:lang w:val="es-ES_tradnl"/>
        </w:rPr>
        <w:t xml:space="preserve">112.000 a 2018; se propone </w:t>
      </w:r>
      <w:r w:rsidR="003C00C9" w:rsidRPr="00642A95">
        <w:rPr>
          <w:sz w:val="20"/>
          <w:szCs w:val="20"/>
          <w:lang w:val="es-ES_tradnl"/>
        </w:rPr>
        <w:t xml:space="preserve">reservar </w:t>
      </w:r>
      <w:r w:rsidRPr="00642A95">
        <w:rPr>
          <w:sz w:val="20"/>
          <w:szCs w:val="20"/>
          <w:lang w:val="es-ES_tradnl"/>
        </w:rPr>
        <w:t xml:space="preserve">el saldo </w:t>
      </w:r>
      <w:r w:rsidR="0045403F" w:rsidRPr="00642A95">
        <w:rPr>
          <w:sz w:val="20"/>
          <w:szCs w:val="20"/>
          <w:lang w:val="es-ES_tradnl"/>
        </w:rPr>
        <w:t xml:space="preserve">del excedente de 2016 </w:t>
      </w:r>
      <w:r w:rsidRPr="00642A95">
        <w:rPr>
          <w:sz w:val="20"/>
          <w:szCs w:val="20"/>
          <w:lang w:val="es-ES_tradnl"/>
        </w:rPr>
        <w:t xml:space="preserve">sin asignar </w:t>
      </w:r>
      <w:r w:rsidR="003C00C9" w:rsidRPr="00642A95">
        <w:rPr>
          <w:sz w:val="20"/>
          <w:szCs w:val="20"/>
          <w:lang w:val="es-ES_tradnl"/>
        </w:rPr>
        <w:t xml:space="preserve">(44.000 francos suizos) para el Plan Estratégico durante el trienio </w:t>
      </w:r>
      <w:r w:rsidRPr="00642A95">
        <w:rPr>
          <w:sz w:val="20"/>
          <w:lang w:val="es-ES_tradnl"/>
        </w:rPr>
        <w:t>2019-2021</w:t>
      </w:r>
      <w:r w:rsidR="0045403F" w:rsidRPr="00642A95">
        <w:rPr>
          <w:sz w:val="20"/>
          <w:lang w:val="es-ES_tradnl"/>
        </w:rPr>
        <w:t>.</w:t>
      </w:r>
    </w:p>
    <w:p w14:paraId="37A7B375" w14:textId="77777777" w:rsidR="007661B9" w:rsidRPr="00642A95" w:rsidRDefault="007661B9" w:rsidP="007661B9">
      <w:pPr>
        <w:ind w:left="0" w:right="-154" w:firstLine="0"/>
        <w:rPr>
          <w:sz w:val="20"/>
          <w:szCs w:val="20"/>
          <w:lang w:val="es-ES_tradnl"/>
        </w:rPr>
      </w:pPr>
    </w:p>
    <w:p w14:paraId="4CBCDEE6" w14:textId="68E728E9" w:rsidR="00A56C67" w:rsidRPr="00642A95" w:rsidRDefault="0045403F" w:rsidP="0012722A">
      <w:pPr>
        <w:ind w:left="0" w:right="-154" w:firstLine="0"/>
        <w:rPr>
          <w:sz w:val="20"/>
          <w:lang w:val="es-ES_tradnl"/>
        </w:rPr>
      </w:pPr>
      <w:r w:rsidRPr="00642A95">
        <w:rPr>
          <w:sz w:val="20"/>
          <w:szCs w:val="20"/>
          <w:lang w:val="es-ES_tradnl"/>
        </w:rPr>
        <w:t>** Déficit de ingresos de 17.000 francos suizos deducid</w:t>
      </w:r>
      <w:r w:rsidR="008E2B1B" w:rsidRPr="00642A95">
        <w:rPr>
          <w:sz w:val="20"/>
          <w:szCs w:val="20"/>
          <w:lang w:val="es-ES_tradnl"/>
        </w:rPr>
        <w:t>o del</w:t>
      </w:r>
      <w:r w:rsidR="007661B9" w:rsidRPr="00642A95">
        <w:rPr>
          <w:sz w:val="20"/>
          <w:szCs w:val="20"/>
          <w:lang w:val="es-ES_tradnl"/>
        </w:rPr>
        <w:t xml:space="preserve"> </w:t>
      </w:r>
      <w:r w:rsidR="008E2B1B" w:rsidRPr="00642A95">
        <w:rPr>
          <w:sz w:val="20"/>
          <w:szCs w:val="20"/>
          <w:lang w:val="es-ES_tradnl"/>
        </w:rPr>
        <w:t>importe arrastrado d</w:t>
      </w:r>
      <w:r w:rsidRPr="00642A95">
        <w:rPr>
          <w:sz w:val="20"/>
          <w:szCs w:val="20"/>
          <w:lang w:val="es-ES_tradnl"/>
        </w:rPr>
        <w:t xml:space="preserve">el salario del Director de Movilización de Recursos y Promoción </w:t>
      </w:r>
      <w:r w:rsidR="007661B9" w:rsidRPr="00642A95">
        <w:rPr>
          <w:sz w:val="20"/>
          <w:szCs w:val="20"/>
          <w:lang w:val="es-ES_tradnl"/>
        </w:rPr>
        <w:t>(</w:t>
      </w:r>
      <w:r w:rsidRPr="00642A95">
        <w:rPr>
          <w:sz w:val="20"/>
          <w:szCs w:val="20"/>
          <w:lang w:val="es-ES_tradnl"/>
        </w:rPr>
        <w:t>122.000 francos suizos menos 17.000 francos suizos = 105.000 fra</w:t>
      </w:r>
      <w:r w:rsidR="008E2B1B" w:rsidRPr="00642A95">
        <w:rPr>
          <w:sz w:val="20"/>
          <w:szCs w:val="20"/>
          <w:lang w:val="es-ES_tradnl"/>
        </w:rPr>
        <w:t xml:space="preserve">ncos suizos), que resulta en la transferencia </w:t>
      </w:r>
      <w:r w:rsidRPr="00642A95">
        <w:rPr>
          <w:sz w:val="20"/>
          <w:szCs w:val="20"/>
          <w:lang w:val="es-ES_tradnl"/>
        </w:rPr>
        <w:t xml:space="preserve">total de la suma no utilizada de 842.000 francos suizos (sumas presupuestarias no utilizadas) menos 17.000 francos suizos (déficit de ingresos) </w:t>
      </w:r>
      <w:r w:rsidR="007661B9" w:rsidRPr="00642A95">
        <w:rPr>
          <w:sz w:val="20"/>
          <w:szCs w:val="20"/>
          <w:lang w:val="es-ES_tradnl"/>
        </w:rPr>
        <w:t xml:space="preserve">= </w:t>
      </w:r>
      <w:r w:rsidRPr="00642A95">
        <w:rPr>
          <w:sz w:val="20"/>
          <w:szCs w:val="20"/>
          <w:lang w:val="es-ES_tradnl"/>
        </w:rPr>
        <w:t>825.000 francos suizos (véase también el Anexo 2).</w:t>
      </w:r>
    </w:p>
    <w:sectPr w:rsidR="00A56C67" w:rsidRPr="00642A95" w:rsidSect="002B3646">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68722" w14:textId="77777777" w:rsidR="002B3646" w:rsidRDefault="002B3646" w:rsidP="00DF2386">
      <w:r>
        <w:separator/>
      </w:r>
    </w:p>
  </w:endnote>
  <w:endnote w:type="continuationSeparator" w:id="0">
    <w:p w14:paraId="56C6950F" w14:textId="77777777" w:rsidR="002B3646" w:rsidRDefault="002B364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8EF1" w14:textId="6B7DD204" w:rsidR="002B3646" w:rsidRDefault="002B3646" w:rsidP="002137E0">
    <w:pPr>
      <w:pStyle w:val="Header"/>
      <w:rPr>
        <w:noProof/>
      </w:rPr>
    </w:pPr>
    <w:r>
      <w:rPr>
        <w:sz w:val="20"/>
        <w:szCs w:val="20"/>
      </w:rPr>
      <w:t>SC54-7.1 Rev.1</w:t>
    </w:r>
    <w:r>
      <w:tab/>
    </w:r>
    <w:r>
      <w:tab/>
    </w:r>
    <w:sdt>
      <w:sdtPr>
        <w:id w:val="-164472955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0B4846">
          <w:rPr>
            <w:noProof/>
            <w:sz w:val="20"/>
            <w:szCs w:val="20"/>
          </w:rPr>
          <w:t>23</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87DEA" w14:textId="77777777" w:rsidR="002B3646" w:rsidRDefault="002B3646" w:rsidP="00DF2386">
      <w:r>
        <w:separator/>
      </w:r>
    </w:p>
  </w:footnote>
  <w:footnote w:type="continuationSeparator" w:id="0">
    <w:p w14:paraId="5737BA8B" w14:textId="77777777" w:rsidR="002B3646" w:rsidRDefault="002B3646" w:rsidP="00DF2386">
      <w:r>
        <w:continuationSeparator/>
      </w:r>
    </w:p>
  </w:footnote>
  <w:footnote w:id="1">
    <w:p w14:paraId="0C11185B" w14:textId="77777777" w:rsidR="002B3646" w:rsidRDefault="002B3646" w:rsidP="009E7DC0">
      <w:pPr>
        <w:pStyle w:val="FootnoteText"/>
        <w:ind w:left="0" w:firstLine="0"/>
      </w:pPr>
      <w:r>
        <w:rPr>
          <w:rStyle w:val="FootnoteReference"/>
        </w:rPr>
        <w:footnoteRef/>
      </w:r>
      <w:r>
        <w:t xml:space="preserve"> </w:t>
      </w:r>
      <w:r w:rsidRPr="00F6652D">
        <w:t>https://www.ramsar.org/sites/default/files/documents/library/report_auditor_ramsar_2016_e.pdf</w:t>
      </w:r>
    </w:p>
  </w:footnote>
  <w:footnote w:id="2">
    <w:p w14:paraId="651D02DD" w14:textId="77777777" w:rsidR="002B3646" w:rsidRDefault="002B3646" w:rsidP="009E7DC0">
      <w:pPr>
        <w:pStyle w:val="FootnoteText"/>
      </w:pPr>
      <w:r>
        <w:rPr>
          <w:rStyle w:val="FootnoteReference"/>
        </w:rPr>
        <w:footnoteRef/>
      </w:r>
      <w:r>
        <w:t xml:space="preserve"> </w:t>
      </w:r>
      <w:r w:rsidRPr="00F6652D">
        <w:t>https://www.ramsar.org/sites/default/files/documents/library/report_auditor_ramsar_2017_e.pdf</w:t>
      </w:r>
    </w:p>
  </w:footnote>
  <w:footnote w:id="3">
    <w:p w14:paraId="70532493" w14:textId="2C94C9A5" w:rsidR="002B3646" w:rsidRPr="002B3646" w:rsidRDefault="002B3646" w:rsidP="002B3646">
      <w:pPr>
        <w:pStyle w:val="FootnoteText"/>
        <w:ind w:left="0" w:right="-154" w:firstLine="0"/>
        <w:rPr>
          <w:lang w:val="es-ES"/>
        </w:rPr>
      </w:pPr>
      <w:r>
        <w:rPr>
          <w:rStyle w:val="FootnoteReference"/>
        </w:rPr>
        <w:footnoteRef/>
      </w:r>
      <w:r w:rsidRPr="002B3646">
        <w:rPr>
          <w:lang w:val="es-ES"/>
        </w:rPr>
        <w:t xml:space="preserve"> Del excedente de 510.000 francos suizos de 2016, 44.000 francos suizos no fueron asignados y 60.000 se reservaron para las iniciativas regionales. De los 406.000 francos suizos restantes, 294.000 se asignaron al presupuesto de 2017 y 112.000 se asignaron al presupuesto de 2018 (véase el documento SC53-29).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3181" w14:textId="77777777" w:rsidR="002B3646" w:rsidRDefault="002B3646">
    <w:pPr>
      <w:pStyle w:val="Header"/>
    </w:pPr>
  </w:p>
  <w:p w14:paraId="571AE752" w14:textId="77777777" w:rsidR="002B3646" w:rsidRDefault="002B3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A58E0"/>
    <w:multiLevelType w:val="hybridMultilevel"/>
    <w:tmpl w:val="8402B82A"/>
    <w:lvl w:ilvl="0" w:tplc="71F67330">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693B73"/>
    <w:multiLevelType w:val="hybridMultilevel"/>
    <w:tmpl w:val="3A9CC5DE"/>
    <w:lvl w:ilvl="0" w:tplc="0BA40C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B8D2EA9"/>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5D3A27"/>
    <w:multiLevelType w:val="hybridMultilevel"/>
    <w:tmpl w:val="BB02D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BA65BD"/>
    <w:multiLevelType w:val="hybridMultilevel"/>
    <w:tmpl w:val="55E837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4F63F7"/>
    <w:multiLevelType w:val="hybridMultilevel"/>
    <w:tmpl w:val="ECF058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C8165D"/>
    <w:multiLevelType w:val="hybridMultilevel"/>
    <w:tmpl w:val="960840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A14191"/>
    <w:multiLevelType w:val="hybridMultilevel"/>
    <w:tmpl w:val="ECF058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F45630"/>
    <w:multiLevelType w:val="hybridMultilevel"/>
    <w:tmpl w:val="F3907C40"/>
    <w:lvl w:ilvl="0" w:tplc="7D00F69A">
      <w:start w:val="1"/>
      <w:numFmt w:val="decimal"/>
      <w:lvlText w:val="%1."/>
      <w:lvlJc w:val="left"/>
      <w:pPr>
        <w:ind w:left="502" w:hanging="360"/>
      </w:pPr>
      <w:rPr>
        <w:rFonts w:hint="default"/>
        <w:strike w:val="0"/>
        <w:dstrike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51C705E1"/>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8D4FDD"/>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6569B0"/>
    <w:multiLevelType w:val="hybridMultilevel"/>
    <w:tmpl w:val="C1D47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nsid w:val="60D33DD0"/>
    <w:multiLevelType w:val="hybridMultilevel"/>
    <w:tmpl w:val="F900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nsid w:val="6C747470"/>
    <w:multiLevelType w:val="hybridMultilevel"/>
    <w:tmpl w:val="28D871AC"/>
    <w:lvl w:ilvl="0" w:tplc="90FA6B1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9F2A1C"/>
    <w:multiLevelType w:val="hybridMultilevel"/>
    <w:tmpl w:val="849A7E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4E71F6"/>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7"/>
  </w:num>
  <w:num w:numId="13">
    <w:abstractNumId w:val="21"/>
  </w:num>
  <w:num w:numId="14">
    <w:abstractNumId w:val="15"/>
  </w:num>
  <w:num w:numId="15">
    <w:abstractNumId w:val="3"/>
  </w:num>
  <w:num w:numId="16">
    <w:abstractNumId w:val="18"/>
  </w:num>
  <w:num w:numId="17">
    <w:abstractNumId w:val="26"/>
  </w:num>
  <w:num w:numId="18">
    <w:abstractNumId w:val="44"/>
  </w:num>
  <w:num w:numId="19">
    <w:abstractNumId w:val="42"/>
  </w:num>
  <w:num w:numId="20">
    <w:abstractNumId w:val="33"/>
  </w:num>
  <w:num w:numId="21">
    <w:abstractNumId w:val="35"/>
  </w:num>
  <w:num w:numId="22">
    <w:abstractNumId w:val="19"/>
  </w:num>
  <w:num w:numId="23">
    <w:abstractNumId w:val="31"/>
  </w:num>
  <w:num w:numId="24">
    <w:abstractNumId w:val="25"/>
  </w:num>
  <w:num w:numId="25">
    <w:abstractNumId w:val="39"/>
  </w:num>
  <w:num w:numId="26">
    <w:abstractNumId w:val="12"/>
  </w:num>
  <w:num w:numId="27">
    <w:abstractNumId w:val="0"/>
  </w:num>
  <w:num w:numId="28">
    <w:abstractNumId w:val="14"/>
  </w:num>
  <w:num w:numId="29">
    <w:abstractNumId w:val="4"/>
  </w:num>
  <w:num w:numId="30">
    <w:abstractNumId w:val="16"/>
  </w:num>
  <w:num w:numId="31">
    <w:abstractNumId w:val="6"/>
  </w:num>
  <w:num w:numId="32">
    <w:abstractNumId w:val="22"/>
  </w:num>
  <w:num w:numId="33">
    <w:abstractNumId w:val="37"/>
  </w:num>
  <w:num w:numId="34">
    <w:abstractNumId w:val="30"/>
  </w:num>
  <w:num w:numId="35">
    <w:abstractNumId w:val="5"/>
  </w:num>
  <w:num w:numId="36">
    <w:abstractNumId w:val="36"/>
  </w:num>
  <w:num w:numId="37">
    <w:abstractNumId w:val="23"/>
  </w:num>
  <w:num w:numId="38">
    <w:abstractNumId w:val="43"/>
  </w:num>
  <w:num w:numId="39">
    <w:abstractNumId w:val="9"/>
  </w:num>
  <w:num w:numId="40">
    <w:abstractNumId w:val="29"/>
  </w:num>
  <w:num w:numId="41">
    <w:abstractNumId w:val="41"/>
  </w:num>
  <w:num w:numId="42">
    <w:abstractNumId w:val="24"/>
  </w:num>
  <w:num w:numId="43">
    <w:abstractNumId w:val="40"/>
  </w:num>
  <w:num w:numId="44">
    <w:abstractNumId w:val="32"/>
  </w:num>
  <w:num w:numId="45">
    <w:abstractNumId w:val="27"/>
  </w:num>
  <w:num w:numId="46">
    <w:abstractNumId w:val="2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CF6"/>
    <w:rsid w:val="00007E3F"/>
    <w:rsid w:val="0001295D"/>
    <w:rsid w:val="00014168"/>
    <w:rsid w:val="0001707C"/>
    <w:rsid w:val="00017A02"/>
    <w:rsid w:val="00017A16"/>
    <w:rsid w:val="00020C2D"/>
    <w:rsid w:val="00020C56"/>
    <w:rsid w:val="0002452B"/>
    <w:rsid w:val="00026294"/>
    <w:rsid w:val="00026E09"/>
    <w:rsid w:val="0002761D"/>
    <w:rsid w:val="00030FAF"/>
    <w:rsid w:val="00031586"/>
    <w:rsid w:val="00032C64"/>
    <w:rsid w:val="00033510"/>
    <w:rsid w:val="00037264"/>
    <w:rsid w:val="00037CE0"/>
    <w:rsid w:val="00043702"/>
    <w:rsid w:val="000506B6"/>
    <w:rsid w:val="00053929"/>
    <w:rsid w:val="00056AA6"/>
    <w:rsid w:val="00067EDC"/>
    <w:rsid w:val="00074DE8"/>
    <w:rsid w:val="00075AA8"/>
    <w:rsid w:val="000776EE"/>
    <w:rsid w:val="0008295B"/>
    <w:rsid w:val="0008758E"/>
    <w:rsid w:val="000875B8"/>
    <w:rsid w:val="00087A05"/>
    <w:rsid w:val="00090F63"/>
    <w:rsid w:val="00091C20"/>
    <w:rsid w:val="0009469F"/>
    <w:rsid w:val="00097C4A"/>
    <w:rsid w:val="000A017D"/>
    <w:rsid w:val="000A0568"/>
    <w:rsid w:val="000A345A"/>
    <w:rsid w:val="000A3E3E"/>
    <w:rsid w:val="000A714D"/>
    <w:rsid w:val="000B13F3"/>
    <w:rsid w:val="000B1951"/>
    <w:rsid w:val="000B2D8F"/>
    <w:rsid w:val="000B4846"/>
    <w:rsid w:val="000C21C2"/>
    <w:rsid w:val="000C2267"/>
    <w:rsid w:val="000C240E"/>
    <w:rsid w:val="000C2489"/>
    <w:rsid w:val="000C4FF3"/>
    <w:rsid w:val="000C57BA"/>
    <w:rsid w:val="000D5C76"/>
    <w:rsid w:val="000E0AB1"/>
    <w:rsid w:val="000E2FA0"/>
    <w:rsid w:val="000E47E9"/>
    <w:rsid w:val="000E6D17"/>
    <w:rsid w:val="000F001B"/>
    <w:rsid w:val="000F28FB"/>
    <w:rsid w:val="000F547A"/>
    <w:rsid w:val="00101C33"/>
    <w:rsid w:val="00103FAB"/>
    <w:rsid w:val="001049EE"/>
    <w:rsid w:val="00112F62"/>
    <w:rsid w:val="00113EEB"/>
    <w:rsid w:val="00115F0E"/>
    <w:rsid w:val="0012096C"/>
    <w:rsid w:val="0012223B"/>
    <w:rsid w:val="00123E7D"/>
    <w:rsid w:val="0012507E"/>
    <w:rsid w:val="00126808"/>
    <w:rsid w:val="0012722A"/>
    <w:rsid w:val="00127828"/>
    <w:rsid w:val="00127E29"/>
    <w:rsid w:val="0013219D"/>
    <w:rsid w:val="0013536D"/>
    <w:rsid w:val="00137C14"/>
    <w:rsid w:val="001458BE"/>
    <w:rsid w:val="00152AA1"/>
    <w:rsid w:val="00152E1C"/>
    <w:rsid w:val="00155F5F"/>
    <w:rsid w:val="001564AD"/>
    <w:rsid w:val="001571E1"/>
    <w:rsid w:val="001614FA"/>
    <w:rsid w:val="00161BDA"/>
    <w:rsid w:val="00165B02"/>
    <w:rsid w:val="00165F44"/>
    <w:rsid w:val="00171618"/>
    <w:rsid w:val="001718AA"/>
    <w:rsid w:val="00172AC9"/>
    <w:rsid w:val="001730E3"/>
    <w:rsid w:val="00175433"/>
    <w:rsid w:val="001757C1"/>
    <w:rsid w:val="00176B34"/>
    <w:rsid w:val="0018146B"/>
    <w:rsid w:val="001819B1"/>
    <w:rsid w:val="00182F19"/>
    <w:rsid w:val="00183A90"/>
    <w:rsid w:val="00183EDE"/>
    <w:rsid w:val="0019128A"/>
    <w:rsid w:val="00195107"/>
    <w:rsid w:val="001A0590"/>
    <w:rsid w:val="001A1F46"/>
    <w:rsid w:val="001A2D10"/>
    <w:rsid w:val="001A5FCD"/>
    <w:rsid w:val="001A6FAE"/>
    <w:rsid w:val="001B02A3"/>
    <w:rsid w:val="001B551E"/>
    <w:rsid w:val="001B67AA"/>
    <w:rsid w:val="001B6A54"/>
    <w:rsid w:val="001C5E41"/>
    <w:rsid w:val="001C77BC"/>
    <w:rsid w:val="001D1E46"/>
    <w:rsid w:val="001D2107"/>
    <w:rsid w:val="001D48BB"/>
    <w:rsid w:val="001D58A8"/>
    <w:rsid w:val="001E00E3"/>
    <w:rsid w:val="001E1F45"/>
    <w:rsid w:val="001E2DE6"/>
    <w:rsid w:val="001E5FA2"/>
    <w:rsid w:val="001E61B1"/>
    <w:rsid w:val="001E7677"/>
    <w:rsid w:val="001E7FA6"/>
    <w:rsid w:val="001F1F7D"/>
    <w:rsid w:val="001F2349"/>
    <w:rsid w:val="001F657E"/>
    <w:rsid w:val="002005D2"/>
    <w:rsid w:val="00201150"/>
    <w:rsid w:val="00201722"/>
    <w:rsid w:val="0020298B"/>
    <w:rsid w:val="00203568"/>
    <w:rsid w:val="002038EA"/>
    <w:rsid w:val="00206111"/>
    <w:rsid w:val="00206F03"/>
    <w:rsid w:val="002137E0"/>
    <w:rsid w:val="00215D0B"/>
    <w:rsid w:val="00217B91"/>
    <w:rsid w:val="00221262"/>
    <w:rsid w:val="002214D7"/>
    <w:rsid w:val="002222BC"/>
    <w:rsid w:val="00230F02"/>
    <w:rsid w:val="00231AB4"/>
    <w:rsid w:val="002326B0"/>
    <w:rsid w:val="002362DB"/>
    <w:rsid w:val="00242C38"/>
    <w:rsid w:val="00245529"/>
    <w:rsid w:val="0024781C"/>
    <w:rsid w:val="00247C99"/>
    <w:rsid w:val="00250629"/>
    <w:rsid w:val="00251E9B"/>
    <w:rsid w:val="00253BC8"/>
    <w:rsid w:val="00257DB6"/>
    <w:rsid w:val="00260CA8"/>
    <w:rsid w:val="00270FEB"/>
    <w:rsid w:val="00273B0B"/>
    <w:rsid w:val="002741AC"/>
    <w:rsid w:val="00275F13"/>
    <w:rsid w:val="0027691D"/>
    <w:rsid w:val="002819C0"/>
    <w:rsid w:val="00284478"/>
    <w:rsid w:val="00293666"/>
    <w:rsid w:val="00295556"/>
    <w:rsid w:val="00295BB5"/>
    <w:rsid w:val="002A1D70"/>
    <w:rsid w:val="002A3784"/>
    <w:rsid w:val="002A5A4D"/>
    <w:rsid w:val="002A5B1A"/>
    <w:rsid w:val="002A6728"/>
    <w:rsid w:val="002B0D26"/>
    <w:rsid w:val="002B3646"/>
    <w:rsid w:val="002B390F"/>
    <w:rsid w:val="002B4262"/>
    <w:rsid w:val="002B49A0"/>
    <w:rsid w:val="002B4EEA"/>
    <w:rsid w:val="002B60B8"/>
    <w:rsid w:val="002B741C"/>
    <w:rsid w:val="002B7987"/>
    <w:rsid w:val="002C0F62"/>
    <w:rsid w:val="002C293C"/>
    <w:rsid w:val="002D0788"/>
    <w:rsid w:val="002D1442"/>
    <w:rsid w:val="002D3216"/>
    <w:rsid w:val="002D5A4D"/>
    <w:rsid w:val="002D7138"/>
    <w:rsid w:val="002E22AF"/>
    <w:rsid w:val="002E3398"/>
    <w:rsid w:val="002E3C7E"/>
    <w:rsid w:val="002F0826"/>
    <w:rsid w:val="002F2096"/>
    <w:rsid w:val="002F2543"/>
    <w:rsid w:val="002F2D08"/>
    <w:rsid w:val="002F5B7C"/>
    <w:rsid w:val="002F7644"/>
    <w:rsid w:val="0030357A"/>
    <w:rsid w:val="00310685"/>
    <w:rsid w:val="00311940"/>
    <w:rsid w:val="00311BFE"/>
    <w:rsid w:val="00315503"/>
    <w:rsid w:val="00315CF1"/>
    <w:rsid w:val="0032018C"/>
    <w:rsid w:val="00320B75"/>
    <w:rsid w:val="00321C39"/>
    <w:rsid w:val="00324398"/>
    <w:rsid w:val="00324C20"/>
    <w:rsid w:val="00324E91"/>
    <w:rsid w:val="003252AF"/>
    <w:rsid w:val="003340D5"/>
    <w:rsid w:val="0033617E"/>
    <w:rsid w:val="00336A77"/>
    <w:rsid w:val="00337CA6"/>
    <w:rsid w:val="003439AE"/>
    <w:rsid w:val="0034574A"/>
    <w:rsid w:val="003457BE"/>
    <w:rsid w:val="00345828"/>
    <w:rsid w:val="00347D2A"/>
    <w:rsid w:val="0035205F"/>
    <w:rsid w:val="003523B0"/>
    <w:rsid w:val="00352F64"/>
    <w:rsid w:val="003531DE"/>
    <w:rsid w:val="003539E0"/>
    <w:rsid w:val="003667FF"/>
    <w:rsid w:val="003672B9"/>
    <w:rsid w:val="00367306"/>
    <w:rsid w:val="003719A5"/>
    <w:rsid w:val="003736CC"/>
    <w:rsid w:val="00380609"/>
    <w:rsid w:val="003846E3"/>
    <w:rsid w:val="00384FC3"/>
    <w:rsid w:val="00385F5B"/>
    <w:rsid w:val="003906A4"/>
    <w:rsid w:val="00394257"/>
    <w:rsid w:val="0039442E"/>
    <w:rsid w:val="0039676F"/>
    <w:rsid w:val="003A3545"/>
    <w:rsid w:val="003A3804"/>
    <w:rsid w:val="003A415A"/>
    <w:rsid w:val="003A52BE"/>
    <w:rsid w:val="003A5866"/>
    <w:rsid w:val="003A6989"/>
    <w:rsid w:val="003A6E9F"/>
    <w:rsid w:val="003B6536"/>
    <w:rsid w:val="003C00C9"/>
    <w:rsid w:val="003C5CE3"/>
    <w:rsid w:val="003D0862"/>
    <w:rsid w:val="003D4CD6"/>
    <w:rsid w:val="003D57BD"/>
    <w:rsid w:val="003D733E"/>
    <w:rsid w:val="003E44D9"/>
    <w:rsid w:val="003F2F30"/>
    <w:rsid w:val="003F2FD4"/>
    <w:rsid w:val="003F65E9"/>
    <w:rsid w:val="00401530"/>
    <w:rsid w:val="004061EF"/>
    <w:rsid w:val="004069E7"/>
    <w:rsid w:val="00407AAB"/>
    <w:rsid w:val="00416359"/>
    <w:rsid w:val="00416FCB"/>
    <w:rsid w:val="004228C7"/>
    <w:rsid w:val="0042566B"/>
    <w:rsid w:val="0042798B"/>
    <w:rsid w:val="00432A60"/>
    <w:rsid w:val="00434913"/>
    <w:rsid w:val="00435F5B"/>
    <w:rsid w:val="004474F8"/>
    <w:rsid w:val="004479ED"/>
    <w:rsid w:val="00452013"/>
    <w:rsid w:val="0045403F"/>
    <w:rsid w:val="00460BC0"/>
    <w:rsid w:val="00461C08"/>
    <w:rsid w:val="00462D19"/>
    <w:rsid w:val="00464D57"/>
    <w:rsid w:val="00465271"/>
    <w:rsid w:val="00474E0B"/>
    <w:rsid w:val="004753C0"/>
    <w:rsid w:val="00476E23"/>
    <w:rsid w:val="00477550"/>
    <w:rsid w:val="004844A8"/>
    <w:rsid w:val="00490D4E"/>
    <w:rsid w:val="00494697"/>
    <w:rsid w:val="00494D9A"/>
    <w:rsid w:val="0049606F"/>
    <w:rsid w:val="00496803"/>
    <w:rsid w:val="004A094A"/>
    <w:rsid w:val="004A2ABC"/>
    <w:rsid w:val="004A2F10"/>
    <w:rsid w:val="004A3FFD"/>
    <w:rsid w:val="004A4983"/>
    <w:rsid w:val="004A52A6"/>
    <w:rsid w:val="004B2120"/>
    <w:rsid w:val="004B61D3"/>
    <w:rsid w:val="004B64A4"/>
    <w:rsid w:val="004B6688"/>
    <w:rsid w:val="004C03D9"/>
    <w:rsid w:val="004C325C"/>
    <w:rsid w:val="004C3459"/>
    <w:rsid w:val="004D203A"/>
    <w:rsid w:val="004D30AB"/>
    <w:rsid w:val="004D3C04"/>
    <w:rsid w:val="004D720A"/>
    <w:rsid w:val="004E391E"/>
    <w:rsid w:val="004E6A21"/>
    <w:rsid w:val="004E701E"/>
    <w:rsid w:val="004F219E"/>
    <w:rsid w:val="004F24E7"/>
    <w:rsid w:val="004F400F"/>
    <w:rsid w:val="004F4ED1"/>
    <w:rsid w:val="00501D4A"/>
    <w:rsid w:val="00503A56"/>
    <w:rsid w:val="00506EE7"/>
    <w:rsid w:val="00514BCB"/>
    <w:rsid w:val="00517760"/>
    <w:rsid w:val="00520049"/>
    <w:rsid w:val="00520A09"/>
    <w:rsid w:val="005210D8"/>
    <w:rsid w:val="005215EB"/>
    <w:rsid w:val="005244A4"/>
    <w:rsid w:val="00524555"/>
    <w:rsid w:val="005247E1"/>
    <w:rsid w:val="00527783"/>
    <w:rsid w:val="00540CB6"/>
    <w:rsid w:val="00540FEB"/>
    <w:rsid w:val="00542227"/>
    <w:rsid w:val="00542521"/>
    <w:rsid w:val="005428FD"/>
    <w:rsid w:val="00552061"/>
    <w:rsid w:val="00554CCC"/>
    <w:rsid w:val="00562F9E"/>
    <w:rsid w:val="00565C34"/>
    <w:rsid w:val="00567923"/>
    <w:rsid w:val="005679B4"/>
    <w:rsid w:val="005755F9"/>
    <w:rsid w:val="00576D7F"/>
    <w:rsid w:val="00576F12"/>
    <w:rsid w:val="00580695"/>
    <w:rsid w:val="00580871"/>
    <w:rsid w:val="005814B5"/>
    <w:rsid w:val="00581829"/>
    <w:rsid w:val="00582723"/>
    <w:rsid w:val="00585BF3"/>
    <w:rsid w:val="005A1A73"/>
    <w:rsid w:val="005A4CF1"/>
    <w:rsid w:val="005A4EB5"/>
    <w:rsid w:val="005A70BD"/>
    <w:rsid w:val="005B2191"/>
    <w:rsid w:val="005B3F9A"/>
    <w:rsid w:val="005B4A62"/>
    <w:rsid w:val="005C0724"/>
    <w:rsid w:val="005C136E"/>
    <w:rsid w:val="005C1AD3"/>
    <w:rsid w:val="005C4B91"/>
    <w:rsid w:val="005C665A"/>
    <w:rsid w:val="005D3559"/>
    <w:rsid w:val="005D3E9D"/>
    <w:rsid w:val="005E160C"/>
    <w:rsid w:val="005E1EDB"/>
    <w:rsid w:val="005E4B12"/>
    <w:rsid w:val="005E6B4D"/>
    <w:rsid w:val="005E6E2E"/>
    <w:rsid w:val="00600BDE"/>
    <w:rsid w:val="00601130"/>
    <w:rsid w:val="00611E7D"/>
    <w:rsid w:val="006137D4"/>
    <w:rsid w:val="00615742"/>
    <w:rsid w:val="006239DA"/>
    <w:rsid w:val="00624B6F"/>
    <w:rsid w:val="006256D3"/>
    <w:rsid w:val="00627BB7"/>
    <w:rsid w:val="00633CFE"/>
    <w:rsid w:val="00633DD5"/>
    <w:rsid w:val="00640330"/>
    <w:rsid w:val="00642A95"/>
    <w:rsid w:val="00644A13"/>
    <w:rsid w:val="006464E3"/>
    <w:rsid w:val="006470ED"/>
    <w:rsid w:val="006500F2"/>
    <w:rsid w:val="00650F83"/>
    <w:rsid w:val="0065136E"/>
    <w:rsid w:val="00651E82"/>
    <w:rsid w:val="00652CBD"/>
    <w:rsid w:val="0065319F"/>
    <w:rsid w:val="006552C4"/>
    <w:rsid w:val="006567F6"/>
    <w:rsid w:val="006574AD"/>
    <w:rsid w:val="00661E90"/>
    <w:rsid w:val="006656E1"/>
    <w:rsid w:val="00670D71"/>
    <w:rsid w:val="00676267"/>
    <w:rsid w:val="00676FB3"/>
    <w:rsid w:val="006812F3"/>
    <w:rsid w:val="00686AA8"/>
    <w:rsid w:val="006924D5"/>
    <w:rsid w:val="006941B2"/>
    <w:rsid w:val="00695735"/>
    <w:rsid w:val="006A0B54"/>
    <w:rsid w:val="006A2A34"/>
    <w:rsid w:val="006A2C8D"/>
    <w:rsid w:val="006A7C3C"/>
    <w:rsid w:val="006B1F1B"/>
    <w:rsid w:val="006B2BF6"/>
    <w:rsid w:val="006B3C6E"/>
    <w:rsid w:val="006B7E87"/>
    <w:rsid w:val="006C0D7B"/>
    <w:rsid w:val="006C1657"/>
    <w:rsid w:val="006C2004"/>
    <w:rsid w:val="006C551C"/>
    <w:rsid w:val="006C72B2"/>
    <w:rsid w:val="006D1B90"/>
    <w:rsid w:val="006E3E7E"/>
    <w:rsid w:val="006E53B3"/>
    <w:rsid w:val="006E5D7D"/>
    <w:rsid w:val="006E663A"/>
    <w:rsid w:val="006E7DCE"/>
    <w:rsid w:val="006F5D9A"/>
    <w:rsid w:val="007050FF"/>
    <w:rsid w:val="00705B32"/>
    <w:rsid w:val="007219D9"/>
    <w:rsid w:val="007221A9"/>
    <w:rsid w:val="0072227C"/>
    <w:rsid w:val="00722C56"/>
    <w:rsid w:val="00722C82"/>
    <w:rsid w:val="00723CFB"/>
    <w:rsid w:val="007423B1"/>
    <w:rsid w:val="0074411C"/>
    <w:rsid w:val="00746CC3"/>
    <w:rsid w:val="00746ECB"/>
    <w:rsid w:val="00750B55"/>
    <w:rsid w:val="00751B3E"/>
    <w:rsid w:val="00751CEA"/>
    <w:rsid w:val="00752764"/>
    <w:rsid w:val="0075376A"/>
    <w:rsid w:val="00755F14"/>
    <w:rsid w:val="00756E28"/>
    <w:rsid w:val="00757D03"/>
    <w:rsid w:val="007650B5"/>
    <w:rsid w:val="007661B9"/>
    <w:rsid w:val="00766962"/>
    <w:rsid w:val="00772D26"/>
    <w:rsid w:val="00772F09"/>
    <w:rsid w:val="007741C7"/>
    <w:rsid w:val="00774ACC"/>
    <w:rsid w:val="00775287"/>
    <w:rsid w:val="00776C90"/>
    <w:rsid w:val="007867BB"/>
    <w:rsid w:val="007914DA"/>
    <w:rsid w:val="0079258E"/>
    <w:rsid w:val="007933C8"/>
    <w:rsid w:val="0079734E"/>
    <w:rsid w:val="007A2A6E"/>
    <w:rsid w:val="007A2D1C"/>
    <w:rsid w:val="007A3CB6"/>
    <w:rsid w:val="007A622F"/>
    <w:rsid w:val="007B02DD"/>
    <w:rsid w:val="007B18DD"/>
    <w:rsid w:val="007B3DDA"/>
    <w:rsid w:val="007B5CA5"/>
    <w:rsid w:val="007C432C"/>
    <w:rsid w:val="007C5105"/>
    <w:rsid w:val="007C6E09"/>
    <w:rsid w:val="007D33F4"/>
    <w:rsid w:val="007D6DA7"/>
    <w:rsid w:val="007D7DE3"/>
    <w:rsid w:val="007E0A1A"/>
    <w:rsid w:val="007E0EA4"/>
    <w:rsid w:val="007E2D31"/>
    <w:rsid w:val="007E471B"/>
    <w:rsid w:val="007F1BB6"/>
    <w:rsid w:val="007F23C2"/>
    <w:rsid w:val="007F3094"/>
    <w:rsid w:val="007F3ABE"/>
    <w:rsid w:val="007F501B"/>
    <w:rsid w:val="007F5D74"/>
    <w:rsid w:val="00800275"/>
    <w:rsid w:val="00801671"/>
    <w:rsid w:val="00801FCF"/>
    <w:rsid w:val="00805B32"/>
    <w:rsid w:val="00807F48"/>
    <w:rsid w:val="00810107"/>
    <w:rsid w:val="00816808"/>
    <w:rsid w:val="00822751"/>
    <w:rsid w:val="008241A3"/>
    <w:rsid w:val="008328E9"/>
    <w:rsid w:val="00835840"/>
    <w:rsid w:val="00835BCB"/>
    <w:rsid w:val="00835CDC"/>
    <w:rsid w:val="00840536"/>
    <w:rsid w:val="00840A8B"/>
    <w:rsid w:val="00845B77"/>
    <w:rsid w:val="00850B09"/>
    <w:rsid w:val="0085119D"/>
    <w:rsid w:val="0085126E"/>
    <w:rsid w:val="0086106F"/>
    <w:rsid w:val="0086165A"/>
    <w:rsid w:val="0086305C"/>
    <w:rsid w:val="00863B9D"/>
    <w:rsid w:val="00863BE6"/>
    <w:rsid w:val="0086541E"/>
    <w:rsid w:val="008662B7"/>
    <w:rsid w:val="00872B40"/>
    <w:rsid w:val="0087696E"/>
    <w:rsid w:val="008775BC"/>
    <w:rsid w:val="00880FB8"/>
    <w:rsid w:val="008825A0"/>
    <w:rsid w:val="00882F1B"/>
    <w:rsid w:val="00883712"/>
    <w:rsid w:val="00884A5D"/>
    <w:rsid w:val="00892F1B"/>
    <w:rsid w:val="00893636"/>
    <w:rsid w:val="00894C5C"/>
    <w:rsid w:val="008964AD"/>
    <w:rsid w:val="00896D37"/>
    <w:rsid w:val="008A08CE"/>
    <w:rsid w:val="008A2635"/>
    <w:rsid w:val="008A347C"/>
    <w:rsid w:val="008A349A"/>
    <w:rsid w:val="008A3B21"/>
    <w:rsid w:val="008A4D14"/>
    <w:rsid w:val="008A70CE"/>
    <w:rsid w:val="008A73C8"/>
    <w:rsid w:val="008B1247"/>
    <w:rsid w:val="008B1907"/>
    <w:rsid w:val="008B4E4C"/>
    <w:rsid w:val="008C18DC"/>
    <w:rsid w:val="008C25E4"/>
    <w:rsid w:val="008C2DAE"/>
    <w:rsid w:val="008C3AAC"/>
    <w:rsid w:val="008C6372"/>
    <w:rsid w:val="008D10AB"/>
    <w:rsid w:val="008D5BB1"/>
    <w:rsid w:val="008D6157"/>
    <w:rsid w:val="008D77CB"/>
    <w:rsid w:val="008E1352"/>
    <w:rsid w:val="008E1ECD"/>
    <w:rsid w:val="008E2B1B"/>
    <w:rsid w:val="008E3665"/>
    <w:rsid w:val="008E48BA"/>
    <w:rsid w:val="008E55BA"/>
    <w:rsid w:val="008E7A5D"/>
    <w:rsid w:val="008F0900"/>
    <w:rsid w:val="008F26DB"/>
    <w:rsid w:val="00900323"/>
    <w:rsid w:val="0090114F"/>
    <w:rsid w:val="009057E3"/>
    <w:rsid w:val="009059A9"/>
    <w:rsid w:val="0090676F"/>
    <w:rsid w:val="009151C4"/>
    <w:rsid w:val="00921BEE"/>
    <w:rsid w:val="009232F2"/>
    <w:rsid w:val="00924ABA"/>
    <w:rsid w:val="0092515E"/>
    <w:rsid w:val="00930980"/>
    <w:rsid w:val="009331A0"/>
    <w:rsid w:val="009349EC"/>
    <w:rsid w:val="00936574"/>
    <w:rsid w:val="00941945"/>
    <w:rsid w:val="00942FBD"/>
    <w:rsid w:val="009433D2"/>
    <w:rsid w:val="0094770B"/>
    <w:rsid w:val="00952D57"/>
    <w:rsid w:val="00954B84"/>
    <w:rsid w:val="009616D3"/>
    <w:rsid w:val="0096480E"/>
    <w:rsid w:val="00970747"/>
    <w:rsid w:val="00973A19"/>
    <w:rsid w:val="00977256"/>
    <w:rsid w:val="00980522"/>
    <w:rsid w:val="00980877"/>
    <w:rsid w:val="009865F7"/>
    <w:rsid w:val="009870F6"/>
    <w:rsid w:val="0099030E"/>
    <w:rsid w:val="009A0E17"/>
    <w:rsid w:val="009A37AF"/>
    <w:rsid w:val="009A7727"/>
    <w:rsid w:val="009B2267"/>
    <w:rsid w:val="009B6491"/>
    <w:rsid w:val="009B71E7"/>
    <w:rsid w:val="009C2E28"/>
    <w:rsid w:val="009C3800"/>
    <w:rsid w:val="009C462A"/>
    <w:rsid w:val="009D0B87"/>
    <w:rsid w:val="009D1EC5"/>
    <w:rsid w:val="009E03A0"/>
    <w:rsid w:val="009E04BD"/>
    <w:rsid w:val="009E0AE8"/>
    <w:rsid w:val="009E0E95"/>
    <w:rsid w:val="009E4AA0"/>
    <w:rsid w:val="009E5374"/>
    <w:rsid w:val="009E7DC0"/>
    <w:rsid w:val="009F345D"/>
    <w:rsid w:val="009F3709"/>
    <w:rsid w:val="009F37CD"/>
    <w:rsid w:val="009F57D2"/>
    <w:rsid w:val="009F5E65"/>
    <w:rsid w:val="009F6CB7"/>
    <w:rsid w:val="00A00411"/>
    <w:rsid w:val="00A04BB1"/>
    <w:rsid w:val="00A13218"/>
    <w:rsid w:val="00A136F7"/>
    <w:rsid w:val="00A1446D"/>
    <w:rsid w:val="00A17CF2"/>
    <w:rsid w:val="00A227A3"/>
    <w:rsid w:val="00A24A70"/>
    <w:rsid w:val="00A31490"/>
    <w:rsid w:val="00A32455"/>
    <w:rsid w:val="00A32C9A"/>
    <w:rsid w:val="00A36110"/>
    <w:rsid w:val="00A40629"/>
    <w:rsid w:val="00A4108E"/>
    <w:rsid w:val="00A42238"/>
    <w:rsid w:val="00A47400"/>
    <w:rsid w:val="00A53625"/>
    <w:rsid w:val="00A558E3"/>
    <w:rsid w:val="00A55D12"/>
    <w:rsid w:val="00A5646F"/>
    <w:rsid w:val="00A56C67"/>
    <w:rsid w:val="00A5797D"/>
    <w:rsid w:val="00A57A90"/>
    <w:rsid w:val="00A60B73"/>
    <w:rsid w:val="00A60D56"/>
    <w:rsid w:val="00A653DC"/>
    <w:rsid w:val="00A70BAE"/>
    <w:rsid w:val="00A72E26"/>
    <w:rsid w:val="00A74FF1"/>
    <w:rsid w:val="00A76D19"/>
    <w:rsid w:val="00A80080"/>
    <w:rsid w:val="00A81018"/>
    <w:rsid w:val="00A834D3"/>
    <w:rsid w:val="00A85520"/>
    <w:rsid w:val="00A8663A"/>
    <w:rsid w:val="00A8742A"/>
    <w:rsid w:val="00A90DC0"/>
    <w:rsid w:val="00A969AB"/>
    <w:rsid w:val="00AA14FC"/>
    <w:rsid w:val="00AA4D95"/>
    <w:rsid w:val="00AA4F01"/>
    <w:rsid w:val="00AA69CE"/>
    <w:rsid w:val="00AB4951"/>
    <w:rsid w:val="00AD6525"/>
    <w:rsid w:val="00AE109C"/>
    <w:rsid w:val="00AE2219"/>
    <w:rsid w:val="00AE688E"/>
    <w:rsid w:val="00AF27AC"/>
    <w:rsid w:val="00AF3B60"/>
    <w:rsid w:val="00AF4483"/>
    <w:rsid w:val="00AF5F70"/>
    <w:rsid w:val="00AF77DE"/>
    <w:rsid w:val="00B00E07"/>
    <w:rsid w:val="00B025DD"/>
    <w:rsid w:val="00B04497"/>
    <w:rsid w:val="00B0698D"/>
    <w:rsid w:val="00B10EA9"/>
    <w:rsid w:val="00B17F85"/>
    <w:rsid w:val="00B27B64"/>
    <w:rsid w:val="00B315A0"/>
    <w:rsid w:val="00B33898"/>
    <w:rsid w:val="00B34A18"/>
    <w:rsid w:val="00B35005"/>
    <w:rsid w:val="00B362A8"/>
    <w:rsid w:val="00B3694E"/>
    <w:rsid w:val="00B40FAF"/>
    <w:rsid w:val="00B443D9"/>
    <w:rsid w:val="00B456A0"/>
    <w:rsid w:val="00B468CE"/>
    <w:rsid w:val="00B510BC"/>
    <w:rsid w:val="00B579CB"/>
    <w:rsid w:val="00B60B96"/>
    <w:rsid w:val="00B626CD"/>
    <w:rsid w:val="00B63C95"/>
    <w:rsid w:val="00B6428C"/>
    <w:rsid w:val="00B66FD7"/>
    <w:rsid w:val="00B70083"/>
    <w:rsid w:val="00B71B58"/>
    <w:rsid w:val="00B722CA"/>
    <w:rsid w:val="00B748E0"/>
    <w:rsid w:val="00B75B59"/>
    <w:rsid w:val="00B75CAF"/>
    <w:rsid w:val="00B77030"/>
    <w:rsid w:val="00B77808"/>
    <w:rsid w:val="00B82690"/>
    <w:rsid w:val="00B83AD6"/>
    <w:rsid w:val="00B92DE3"/>
    <w:rsid w:val="00BA2789"/>
    <w:rsid w:val="00BA5048"/>
    <w:rsid w:val="00BB0F66"/>
    <w:rsid w:val="00BB27F1"/>
    <w:rsid w:val="00BB28F6"/>
    <w:rsid w:val="00BB455D"/>
    <w:rsid w:val="00BB4A2E"/>
    <w:rsid w:val="00BB5CF1"/>
    <w:rsid w:val="00BC2609"/>
    <w:rsid w:val="00BC27F8"/>
    <w:rsid w:val="00BC2EB0"/>
    <w:rsid w:val="00BC44EC"/>
    <w:rsid w:val="00BC5A2F"/>
    <w:rsid w:val="00BD196C"/>
    <w:rsid w:val="00BD75DB"/>
    <w:rsid w:val="00BE05CF"/>
    <w:rsid w:val="00BE3AAF"/>
    <w:rsid w:val="00BF3B3A"/>
    <w:rsid w:val="00BF3C70"/>
    <w:rsid w:val="00BF4AFD"/>
    <w:rsid w:val="00BF4FAC"/>
    <w:rsid w:val="00BF559C"/>
    <w:rsid w:val="00BF5F30"/>
    <w:rsid w:val="00BF6A14"/>
    <w:rsid w:val="00BF7BCA"/>
    <w:rsid w:val="00C02E87"/>
    <w:rsid w:val="00C0407F"/>
    <w:rsid w:val="00C1039F"/>
    <w:rsid w:val="00C12205"/>
    <w:rsid w:val="00C12CD4"/>
    <w:rsid w:val="00C13145"/>
    <w:rsid w:val="00C14316"/>
    <w:rsid w:val="00C14B83"/>
    <w:rsid w:val="00C15466"/>
    <w:rsid w:val="00C15C24"/>
    <w:rsid w:val="00C16883"/>
    <w:rsid w:val="00C22215"/>
    <w:rsid w:val="00C31C53"/>
    <w:rsid w:val="00C37734"/>
    <w:rsid w:val="00C43683"/>
    <w:rsid w:val="00C44DDF"/>
    <w:rsid w:val="00C50729"/>
    <w:rsid w:val="00C51259"/>
    <w:rsid w:val="00C518C9"/>
    <w:rsid w:val="00C52A9E"/>
    <w:rsid w:val="00C54D5B"/>
    <w:rsid w:val="00C6270A"/>
    <w:rsid w:val="00C62972"/>
    <w:rsid w:val="00C70D1A"/>
    <w:rsid w:val="00C72C04"/>
    <w:rsid w:val="00C73471"/>
    <w:rsid w:val="00C8319D"/>
    <w:rsid w:val="00C8342D"/>
    <w:rsid w:val="00C842D0"/>
    <w:rsid w:val="00C852EE"/>
    <w:rsid w:val="00C865B8"/>
    <w:rsid w:val="00C908C0"/>
    <w:rsid w:val="00C91784"/>
    <w:rsid w:val="00C91852"/>
    <w:rsid w:val="00C93113"/>
    <w:rsid w:val="00C93FA8"/>
    <w:rsid w:val="00C946CD"/>
    <w:rsid w:val="00C963D5"/>
    <w:rsid w:val="00CA08CF"/>
    <w:rsid w:val="00CA08E9"/>
    <w:rsid w:val="00CA0E3E"/>
    <w:rsid w:val="00CA6A23"/>
    <w:rsid w:val="00CB6E13"/>
    <w:rsid w:val="00CC01F6"/>
    <w:rsid w:val="00CC6DE8"/>
    <w:rsid w:val="00CE1715"/>
    <w:rsid w:val="00CE5656"/>
    <w:rsid w:val="00CE6539"/>
    <w:rsid w:val="00CE750F"/>
    <w:rsid w:val="00CF3397"/>
    <w:rsid w:val="00D005FC"/>
    <w:rsid w:val="00D06266"/>
    <w:rsid w:val="00D12B14"/>
    <w:rsid w:val="00D160CB"/>
    <w:rsid w:val="00D16D44"/>
    <w:rsid w:val="00D20D41"/>
    <w:rsid w:val="00D2311A"/>
    <w:rsid w:val="00D237F5"/>
    <w:rsid w:val="00D23E63"/>
    <w:rsid w:val="00D245A1"/>
    <w:rsid w:val="00D3419E"/>
    <w:rsid w:val="00D3467A"/>
    <w:rsid w:val="00D36F52"/>
    <w:rsid w:val="00D415E2"/>
    <w:rsid w:val="00D42055"/>
    <w:rsid w:val="00D46898"/>
    <w:rsid w:val="00D475F4"/>
    <w:rsid w:val="00D476C2"/>
    <w:rsid w:val="00D51685"/>
    <w:rsid w:val="00D57862"/>
    <w:rsid w:val="00D629B8"/>
    <w:rsid w:val="00D6413A"/>
    <w:rsid w:val="00D647C3"/>
    <w:rsid w:val="00D677A7"/>
    <w:rsid w:val="00D717C9"/>
    <w:rsid w:val="00D755B7"/>
    <w:rsid w:val="00D8031B"/>
    <w:rsid w:val="00D83D72"/>
    <w:rsid w:val="00D9037E"/>
    <w:rsid w:val="00D92D52"/>
    <w:rsid w:val="00D9633A"/>
    <w:rsid w:val="00DA12D0"/>
    <w:rsid w:val="00DA1DE8"/>
    <w:rsid w:val="00DA27B8"/>
    <w:rsid w:val="00DA4F0B"/>
    <w:rsid w:val="00DA68E4"/>
    <w:rsid w:val="00DC0D32"/>
    <w:rsid w:val="00DC30C3"/>
    <w:rsid w:val="00DC4188"/>
    <w:rsid w:val="00DC50AD"/>
    <w:rsid w:val="00DC671A"/>
    <w:rsid w:val="00DC7020"/>
    <w:rsid w:val="00DC7204"/>
    <w:rsid w:val="00DD02FD"/>
    <w:rsid w:val="00DD06AD"/>
    <w:rsid w:val="00DE0F22"/>
    <w:rsid w:val="00DE1179"/>
    <w:rsid w:val="00DE49C9"/>
    <w:rsid w:val="00DE5D75"/>
    <w:rsid w:val="00DF0BCB"/>
    <w:rsid w:val="00DF0C01"/>
    <w:rsid w:val="00DF2386"/>
    <w:rsid w:val="00DF7FE7"/>
    <w:rsid w:val="00E00083"/>
    <w:rsid w:val="00E10665"/>
    <w:rsid w:val="00E127EC"/>
    <w:rsid w:val="00E1448D"/>
    <w:rsid w:val="00E15F60"/>
    <w:rsid w:val="00E16242"/>
    <w:rsid w:val="00E20B25"/>
    <w:rsid w:val="00E21282"/>
    <w:rsid w:val="00E308E6"/>
    <w:rsid w:val="00E32440"/>
    <w:rsid w:val="00E33B83"/>
    <w:rsid w:val="00E4221A"/>
    <w:rsid w:val="00E46367"/>
    <w:rsid w:val="00E472B8"/>
    <w:rsid w:val="00E53B79"/>
    <w:rsid w:val="00E56A68"/>
    <w:rsid w:val="00E63F0B"/>
    <w:rsid w:val="00E649CC"/>
    <w:rsid w:val="00E64BA3"/>
    <w:rsid w:val="00E6689D"/>
    <w:rsid w:val="00E67564"/>
    <w:rsid w:val="00E70EDE"/>
    <w:rsid w:val="00E7125E"/>
    <w:rsid w:val="00E71820"/>
    <w:rsid w:val="00E71D97"/>
    <w:rsid w:val="00E7267B"/>
    <w:rsid w:val="00E7452A"/>
    <w:rsid w:val="00E75093"/>
    <w:rsid w:val="00E8159A"/>
    <w:rsid w:val="00E911FD"/>
    <w:rsid w:val="00E92342"/>
    <w:rsid w:val="00EA0263"/>
    <w:rsid w:val="00EA13DA"/>
    <w:rsid w:val="00EA3A7F"/>
    <w:rsid w:val="00EA7CAF"/>
    <w:rsid w:val="00EB15BD"/>
    <w:rsid w:val="00EB2FE6"/>
    <w:rsid w:val="00EC0504"/>
    <w:rsid w:val="00EC0525"/>
    <w:rsid w:val="00EC1205"/>
    <w:rsid w:val="00EC24CF"/>
    <w:rsid w:val="00EC69EF"/>
    <w:rsid w:val="00EC6CBC"/>
    <w:rsid w:val="00EC7A7E"/>
    <w:rsid w:val="00ED018D"/>
    <w:rsid w:val="00ED1F5E"/>
    <w:rsid w:val="00ED6057"/>
    <w:rsid w:val="00EE1D45"/>
    <w:rsid w:val="00EE484E"/>
    <w:rsid w:val="00EE5379"/>
    <w:rsid w:val="00EE70F3"/>
    <w:rsid w:val="00EE7401"/>
    <w:rsid w:val="00EF155D"/>
    <w:rsid w:val="00EF1CBF"/>
    <w:rsid w:val="00F04B0F"/>
    <w:rsid w:val="00F04B5F"/>
    <w:rsid w:val="00F05E48"/>
    <w:rsid w:val="00F078F1"/>
    <w:rsid w:val="00F1291E"/>
    <w:rsid w:val="00F129B8"/>
    <w:rsid w:val="00F175F5"/>
    <w:rsid w:val="00F26382"/>
    <w:rsid w:val="00F26603"/>
    <w:rsid w:val="00F2734C"/>
    <w:rsid w:val="00F30BFA"/>
    <w:rsid w:val="00F3130C"/>
    <w:rsid w:val="00F32065"/>
    <w:rsid w:val="00F32D03"/>
    <w:rsid w:val="00F338C0"/>
    <w:rsid w:val="00F3443C"/>
    <w:rsid w:val="00F344DE"/>
    <w:rsid w:val="00F43195"/>
    <w:rsid w:val="00F43E8D"/>
    <w:rsid w:val="00F469DF"/>
    <w:rsid w:val="00F547A8"/>
    <w:rsid w:val="00F54C02"/>
    <w:rsid w:val="00F55684"/>
    <w:rsid w:val="00F6516D"/>
    <w:rsid w:val="00F70A79"/>
    <w:rsid w:val="00F70F19"/>
    <w:rsid w:val="00F73E71"/>
    <w:rsid w:val="00F77027"/>
    <w:rsid w:val="00F84BD4"/>
    <w:rsid w:val="00F9197D"/>
    <w:rsid w:val="00FA0D4D"/>
    <w:rsid w:val="00FA10E7"/>
    <w:rsid w:val="00FA63DB"/>
    <w:rsid w:val="00FB19B9"/>
    <w:rsid w:val="00FB2057"/>
    <w:rsid w:val="00FB584E"/>
    <w:rsid w:val="00FB620F"/>
    <w:rsid w:val="00FC0BF5"/>
    <w:rsid w:val="00FC192D"/>
    <w:rsid w:val="00FC49A6"/>
    <w:rsid w:val="00FE43ED"/>
    <w:rsid w:val="00FF0082"/>
    <w:rsid w:val="00FF0BF2"/>
    <w:rsid w:val="00FF76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2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DocumentMap">
    <w:name w:val="Document Map"/>
    <w:basedOn w:val="Normal"/>
    <w:link w:val="DocumentMapChar"/>
    <w:uiPriority w:val="99"/>
    <w:semiHidden/>
    <w:unhideWhenUsed/>
    <w:rsid w:val="008E2B1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E2B1B"/>
    <w:rPr>
      <w:rFonts w:ascii="Lucida Grande" w:eastAsia="Calibri"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DocumentMap">
    <w:name w:val="Document Map"/>
    <w:basedOn w:val="Normal"/>
    <w:link w:val="DocumentMapChar"/>
    <w:uiPriority w:val="99"/>
    <w:semiHidden/>
    <w:unhideWhenUsed/>
    <w:rsid w:val="008E2B1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E2B1B"/>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527">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04746422">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96213289">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64233733">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6DD4-1E38-417E-AFD8-1BC86017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7963</Words>
  <Characters>49213</Characters>
  <Application>Microsoft Office Word</Application>
  <DocSecurity>4</DocSecurity>
  <Lines>1892</Lines>
  <Paragraphs>1242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2018-03-11T22:28:00Z</cp:lastPrinted>
  <dcterms:created xsi:type="dcterms:W3CDTF">2018-04-20T14:18:00Z</dcterms:created>
  <dcterms:modified xsi:type="dcterms:W3CDTF">2018-04-20T14:18:00Z</dcterms:modified>
</cp:coreProperties>
</file>