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60" w:rsidRDefault="003A2C60" w:rsidP="003A2C60">
      <w:pPr>
        <w:pBdr>
          <w:top w:val="single" w:sz="12" w:space="0" w:color="auto" w:shadow="1"/>
          <w:left w:val="single" w:sz="12" w:space="4" w:color="auto" w:shadow="1"/>
          <w:bottom w:val="single" w:sz="12" w:space="1" w:color="auto" w:shadow="1"/>
          <w:right w:val="single" w:sz="12" w:space="0" w:color="auto" w:shadow="1"/>
        </w:pBdr>
        <w:spacing w:after="0" w:line="240" w:lineRule="auto"/>
        <w:ind w:right="2726"/>
        <w:rPr>
          <w:sz w:val="24"/>
        </w:rPr>
      </w:pPr>
      <w:r w:rsidRPr="003A2C60">
        <w:rPr>
          <w:sz w:val="24"/>
        </w:rPr>
        <w:t xml:space="preserve">RAMSAR CONVENTION ON WETLANDS </w:t>
      </w:r>
    </w:p>
    <w:p w:rsidR="00CB4555" w:rsidRPr="00451C14" w:rsidRDefault="00F56B27" w:rsidP="003A2C60">
      <w:pPr>
        <w:pBdr>
          <w:top w:val="single" w:sz="12" w:space="0" w:color="auto" w:shadow="1"/>
          <w:left w:val="single" w:sz="12" w:space="4" w:color="auto" w:shadow="1"/>
          <w:bottom w:val="single" w:sz="12" w:space="1" w:color="auto" w:shadow="1"/>
          <w:right w:val="single" w:sz="12" w:space="0" w:color="auto" w:shadow="1"/>
        </w:pBdr>
        <w:spacing w:after="0" w:line="240" w:lineRule="auto"/>
        <w:ind w:right="2726"/>
        <w:rPr>
          <w:sz w:val="24"/>
        </w:rPr>
      </w:pPr>
      <w:r w:rsidRPr="00451C14">
        <w:rPr>
          <w:sz w:val="24"/>
        </w:rPr>
        <w:t>5</w:t>
      </w:r>
      <w:r>
        <w:rPr>
          <w:sz w:val="24"/>
        </w:rPr>
        <w:t>4</w:t>
      </w:r>
      <w:r w:rsidRPr="00F56B27">
        <w:rPr>
          <w:sz w:val="24"/>
        </w:rPr>
        <w:t>th</w:t>
      </w:r>
      <w:r>
        <w:rPr>
          <w:sz w:val="24"/>
        </w:rPr>
        <w:t xml:space="preserve"> </w:t>
      </w:r>
      <w:r w:rsidR="00CB4555" w:rsidRPr="00451C14">
        <w:rPr>
          <w:sz w:val="24"/>
        </w:rPr>
        <w:t>Meeting of the Standing Committee</w:t>
      </w:r>
    </w:p>
    <w:p w:rsidR="00CB4555" w:rsidRPr="00451C14" w:rsidRDefault="00CB4555" w:rsidP="003A2C60">
      <w:pPr>
        <w:pBdr>
          <w:top w:val="single" w:sz="12" w:space="0" w:color="auto" w:shadow="1"/>
          <w:left w:val="single" w:sz="12" w:space="4" w:color="auto" w:shadow="1"/>
          <w:bottom w:val="single" w:sz="12" w:space="1" w:color="auto" w:shadow="1"/>
          <w:right w:val="single" w:sz="12" w:space="0" w:color="auto" w:shadow="1"/>
        </w:pBdr>
        <w:spacing w:after="0" w:line="240" w:lineRule="auto"/>
        <w:ind w:right="2726"/>
        <w:rPr>
          <w:sz w:val="24"/>
        </w:rPr>
      </w:pPr>
      <w:r>
        <w:rPr>
          <w:sz w:val="24"/>
        </w:rPr>
        <w:t>Gland, Switzerland, 23</w:t>
      </w:r>
      <w:r w:rsidRPr="00451C14">
        <w:rPr>
          <w:sz w:val="24"/>
        </w:rPr>
        <w:t xml:space="preserve"> </w:t>
      </w:r>
      <w:r w:rsidR="003A2C60">
        <w:rPr>
          <w:sz w:val="24"/>
        </w:rPr>
        <w:t xml:space="preserve">– </w:t>
      </w:r>
      <w:r>
        <w:rPr>
          <w:sz w:val="24"/>
        </w:rPr>
        <w:t>27 April 2018</w:t>
      </w:r>
    </w:p>
    <w:p w:rsidR="00CB4555" w:rsidRPr="0029264C" w:rsidRDefault="00CB4555" w:rsidP="001A001C">
      <w:pPr>
        <w:spacing w:after="0" w:line="240" w:lineRule="auto"/>
        <w:outlineLvl w:val="0"/>
        <w:rPr>
          <w:b/>
          <w:sz w:val="14"/>
          <w:szCs w:val="14"/>
        </w:rPr>
      </w:pPr>
    </w:p>
    <w:p w:rsidR="00CB4555" w:rsidRPr="003A2C60" w:rsidRDefault="008F0443" w:rsidP="001A001C">
      <w:pPr>
        <w:spacing w:after="0" w:line="240" w:lineRule="auto"/>
        <w:jc w:val="right"/>
        <w:rPr>
          <w:sz w:val="28"/>
          <w:szCs w:val="28"/>
        </w:rPr>
      </w:pPr>
      <w:r>
        <w:rPr>
          <w:b/>
          <w:sz w:val="28"/>
          <w:szCs w:val="28"/>
        </w:rPr>
        <w:t xml:space="preserve">Doc. </w:t>
      </w:r>
      <w:r w:rsidR="00CB4555" w:rsidRPr="003A2C60">
        <w:rPr>
          <w:b/>
          <w:sz w:val="28"/>
          <w:szCs w:val="28"/>
        </w:rPr>
        <w:t>SC54-</w:t>
      </w:r>
      <w:r>
        <w:rPr>
          <w:b/>
          <w:sz w:val="28"/>
          <w:szCs w:val="28"/>
        </w:rPr>
        <w:t>28.1</w:t>
      </w:r>
      <w:r w:rsidRPr="003A2C60">
        <w:rPr>
          <w:b/>
          <w:sz w:val="28"/>
          <w:szCs w:val="28"/>
        </w:rPr>
        <w:t xml:space="preserve"> </w:t>
      </w:r>
    </w:p>
    <w:p w:rsidR="00CB4555" w:rsidRPr="003A2C60" w:rsidRDefault="00CB4555" w:rsidP="001A001C">
      <w:pPr>
        <w:tabs>
          <w:tab w:val="left" w:pos="8325"/>
        </w:tabs>
        <w:spacing w:after="0" w:line="240" w:lineRule="auto"/>
        <w:rPr>
          <w:b/>
          <w:sz w:val="28"/>
          <w:szCs w:val="28"/>
        </w:rPr>
      </w:pPr>
    </w:p>
    <w:p w:rsidR="00CB4555" w:rsidRDefault="00CB4555" w:rsidP="0000256A">
      <w:pPr>
        <w:autoSpaceDE w:val="0"/>
        <w:autoSpaceDN w:val="0"/>
        <w:adjustRightInd w:val="0"/>
        <w:spacing w:after="0" w:line="240" w:lineRule="auto"/>
        <w:jc w:val="center"/>
        <w:rPr>
          <w:rFonts w:cs="Garamond-Bold"/>
          <w:b/>
          <w:bCs/>
          <w:sz w:val="28"/>
          <w:szCs w:val="28"/>
        </w:rPr>
      </w:pPr>
      <w:r w:rsidRPr="003A2C60">
        <w:rPr>
          <w:rFonts w:cs="Garamond-Bold"/>
          <w:b/>
          <w:bCs/>
          <w:sz w:val="28"/>
          <w:szCs w:val="28"/>
        </w:rPr>
        <w:t xml:space="preserve">Wetland City </w:t>
      </w:r>
      <w:r w:rsidR="005C209D" w:rsidRPr="003A2C60">
        <w:rPr>
          <w:rFonts w:cs="Garamond-Bold"/>
          <w:b/>
          <w:bCs/>
          <w:sz w:val="28"/>
          <w:szCs w:val="28"/>
        </w:rPr>
        <w:t>A</w:t>
      </w:r>
      <w:r w:rsidRPr="003A2C60">
        <w:rPr>
          <w:rFonts w:cs="Garamond-Bold"/>
          <w:b/>
          <w:bCs/>
          <w:sz w:val="28"/>
          <w:szCs w:val="28"/>
        </w:rPr>
        <w:t>ccreditation</w:t>
      </w:r>
    </w:p>
    <w:p w:rsidR="000B0398" w:rsidRPr="003A2C60" w:rsidRDefault="000B0398" w:rsidP="0000256A">
      <w:pPr>
        <w:autoSpaceDE w:val="0"/>
        <w:autoSpaceDN w:val="0"/>
        <w:adjustRightInd w:val="0"/>
        <w:spacing w:after="0" w:line="240" w:lineRule="auto"/>
        <w:jc w:val="center"/>
        <w:rPr>
          <w:rFonts w:cs="Garamond-Bold"/>
          <w:b/>
          <w:bCs/>
          <w:sz w:val="28"/>
          <w:szCs w:val="28"/>
        </w:rPr>
      </w:pPr>
      <w:r>
        <w:rPr>
          <w:rFonts w:cs="Garamond-Bold"/>
          <w:b/>
          <w:bCs/>
          <w:sz w:val="28"/>
          <w:szCs w:val="28"/>
        </w:rPr>
        <w:t>Report of the Secretariat</w:t>
      </w:r>
    </w:p>
    <w:p w:rsidR="00CB4555" w:rsidRPr="0087743D" w:rsidRDefault="00CB4555" w:rsidP="001A001C">
      <w:pPr>
        <w:spacing w:after="0" w:line="240" w:lineRule="auto"/>
        <w:rPr>
          <w:sz w:val="14"/>
          <w:szCs w:val="14"/>
        </w:rPr>
      </w:pPr>
    </w:p>
    <w:p w:rsidR="00CB4555" w:rsidRPr="00BA18F1" w:rsidRDefault="00CB4555" w:rsidP="001A001C">
      <w:pPr>
        <w:autoSpaceDE w:val="0"/>
        <w:autoSpaceDN w:val="0"/>
        <w:adjustRightInd w:val="0"/>
        <w:spacing w:after="0" w:line="240" w:lineRule="auto"/>
        <w:rPr>
          <w:rFonts w:cs="Calibri-Bold"/>
          <w:b/>
          <w:bCs/>
        </w:rPr>
      </w:pPr>
      <w:r w:rsidRPr="00BA18F1">
        <w:rPr>
          <w:rFonts w:eastAsia="Calibri" w:cs="Times New Roman"/>
          <w:noProof/>
          <w:lang w:eastAsia="en-GB"/>
        </w:rPr>
        <mc:AlternateContent>
          <mc:Choice Requires="wps">
            <w:drawing>
              <wp:inline distT="0" distB="0" distL="0" distR="0" wp14:anchorId="155CCCE7" wp14:editId="242D82AD">
                <wp:extent cx="5731510" cy="830580"/>
                <wp:effectExtent l="0" t="0" r="21590"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30580"/>
                        </a:xfrm>
                        <a:prstGeom prst="rect">
                          <a:avLst/>
                        </a:prstGeom>
                        <a:solidFill>
                          <a:srgbClr val="FFFFFF"/>
                        </a:solidFill>
                        <a:ln w="9525">
                          <a:solidFill>
                            <a:srgbClr val="000000"/>
                          </a:solidFill>
                          <a:miter lim="800000"/>
                          <a:headEnd/>
                          <a:tailEnd/>
                        </a:ln>
                      </wps:spPr>
                      <wps:txbx>
                        <w:txbxContent>
                          <w:p w:rsidR="00135F64" w:rsidRDefault="00135F64" w:rsidP="00CB4555">
                            <w:pPr>
                              <w:spacing w:after="0" w:line="240" w:lineRule="auto"/>
                              <w:rPr>
                                <w:b/>
                                <w:bCs/>
                              </w:rPr>
                            </w:pPr>
                            <w:r>
                              <w:rPr>
                                <w:b/>
                                <w:bCs/>
                              </w:rPr>
                              <w:t xml:space="preserve">Actions requested: </w:t>
                            </w:r>
                          </w:p>
                          <w:p w:rsidR="00135F64" w:rsidRPr="0029264C" w:rsidRDefault="00135F64" w:rsidP="00CB4555">
                            <w:pPr>
                              <w:pStyle w:val="ColorfulList-Accent11"/>
                              <w:spacing w:after="0" w:line="240" w:lineRule="auto"/>
                              <w:ind w:left="0"/>
                              <w:rPr>
                                <w:sz w:val="14"/>
                                <w:szCs w:val="14"/>
                              </w:rPr>
                            </w:pPr>
                          </w:p>
                          <w:p w:rsidR="00135F64" w:rsidRPr="00693474" w:rsidRDefault="00135F64" w:rsidP="00693474">
                            <w:pPr>
                              <w:pStyle w:val="ColorfulList-Accent11"/>
                              <w:spacing w:after="0" w:line="240" w:lineRule="auto"/>
                              <w:ind w:left="0"/>
                              <w:rPr>
                                <w:rFonts w:cs="Calibri"/>
                              </w:rPr>
                            </w:pPr>
                            <w:r>
                              <w:t xml:space="preserve">The Standing Committee is </w:t>
                            </w:r>
                            <w:r>
                              <w:rPr>
                                <w:rFonts w:cs="Calibri"/>
                              </w:rPr>
                              <w:t xml:space="preserve">invited to </w:t>
                            </w:r>
                            <w:r>
                              <w:t>take note of progress with the</w:t>
                            </w:r>
                            <w:r>
                              <w:rPr>
                                <w:rFonts w:cs="Calibri"/>
                              </w:rPr>
                              <w:t xml:space="preserve"> scheme for Wetland City A</w:t>
                            </w:r>
                            <w:r w:rsidRPr="007F15FE">
                              <w:rPr>
                                <w:rFonts w:cs="Calibri"/>
                              </w:rPr>
                              <w:t>ccreditation</w:t>
                            </w:r>
                            <w:r>
                              <w:rPr>
                                <w:rFonts w:cs="Calibri"/>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">
                <v:textbox>
                  <w:txbxContent>
                    <w:p w:rsidR="00135F64" w:rsidRDefault="00135F64" w:rsidP="00CB4555">
                      <w:pPr>
                        <w:spacing w:after="0" w:line="240" w:lineRule="auto"/>
                        <w:rPr>
                          <w:b/>
                          <w:bCs/>
                        </w:rPr>
                      </w:pPr>
                      <w:r>
                        <w:rPr>
                          <w:b/>
                          <w:bCs/>
                        </w:rPr>
                        <w:t xml:space="preserve">Actions requested: </w:t>
                      </w:r>
                    </w:p>
                    <w:p w:rsidR="00135F64" w:rsidRPr="0029264C" w:rsidRDefault="00135F64" w:rsidP="00CB4555">
                      <w:pPr>
                        <w:pStyle w:val="ColorfulList-Accent11"/>
                        <w:spacing w:after="0" w:line="240" w:lineRule="auto"/>
                        <w:ind w:left="0"/>
                        <w:rPr>
                          <w:sz w:val="14"/>
                          <w:szCs w:val="14"/>
                        </w:rPr>
                      </w:pPr>
                    </w:p>
                    <w:p w:rsidR="00135F64" w:rsidRPr="00693474" w:rsidRDefault="00135F64" w:rsidP="00693474">
                      <w:pPr>
                        <w:pStyle w:val="ColorfulList-Accent11"/>
                        <w:spacing w:after="0" w:line="240" w:lineRule="auto"/>
                        <w:ind w:left="0"/>
                        <w:rPr>
                          <w:rFonts w:cs="Calibri"/>
                        </w:rPr>
                      </w:pPr>
                      <w:r>
                        <w:t xml:space="preserve">The Standing Committee is </w:t>
                      </w:r>
                      <w:r>
                        <w:rPr>
                          <w:rFonts w:cs="Calibri"/>
                        </w:rPr>
                        <w:t xml:space="preserve">invited to </w:t>
                      </w:r>
                      <w:r>
                        <w:t>take note of progress with the</w:t>
                      </w:r>
                      <w:r>
                        <w:rPr>
                          <w:rFonts w:cs="Calibri"/>
                        </w:rPr>
                        <w:t xml:space="preserve"> scheme for Wetland City A</w:t>
                      </w:r>
                      <w:r w:rsidRPr="007F15FE">
                        <w:rPr>
                          <w:rFonts w:cs="Calibri"/>
                        </w:rPr>
                        <w:t>ccreditation</w:t>
                      </w:r>
                      <w:r>
                        <w:rPr>
                          <w:rFonts w:cs="Calibri"/>
                        </w:rPr>
                        <w:t xml:space="preserve">. </w:t>
                      </w:r>
                    </w:p>
                  </w:txbxContent>
                </v:textbox>
                <w10:anchorlock/>
              </v:shape>
            </w:pict>
          </mc:Fallback>
        </mc:AlternateContent>
      </w:r>
    </w:p>
    <w:p w:rsidR="00CB4555" w:rsidRPr="003A2C60" w:rsidRDefault="00CB4555" w:rsidP="001A001C">
      <w:pPr>
        <w:spacing w:after="0" w:line="240" w:lineRule="auto"/>
        <w:rPr>
          <w:b/>
        </w:rPr>
      </w:pPr>
    </w:p>
    <w:p w:rsidR="003A2C60" w:rsidRPr="003A2C60" w:rsidRDefault="003A2C60" w:rsidP="001A001C">
      <w:pPr>
        <w:spacing w:after="0" w:line="240" w:lineRule="auto"/>
        <w:rPr>
          <w:b/>
        </w:rPr>
      </w:pPr>
    </w:p>
    <w:p w:rsidR="00CB4555" w:rsidRPr="003A2C60" w:rsidRDefault="00CB4555" w:rsidP="001A001C">
      <w:pPr>
        <w:spacing w:after="0" w:line="240" w:lineRule="auto"/>
        <w:rPr>
          <w:rFonts w:cs="Garamond-Bold"/>
          <w:b/>
          <w:bCs/>
        </w:rPr>
      </w:pPr>
      <w:r w:rsidRPr="003A2C60">
        <w:rPr>
          <w:rFonts w:cs="Garamond-Bold"/>
          <w:b/>
          <w:bCs/>
        </w:rPr>
        <w:t xml:space="preserve">Background </w:t>
      </w:r>
    </w:p>
    <w:p w:rsidR="00CB4555" w:rsidRPr="00BA18F1" w:rsidRDefault="00CB4555" w:rsidP="001A001C">
      <w:pPr>
        <w:pStyle w:val="Default"/>
        <w:ind w:left="360"/>
        <w:rPr>
          <w:rFonts w:asciiTheme="minorHAnsi" w:hAnsiTheme="minorHAnsi" w:cs="Calibri"/>
          <w:color w:val="auto"/>
          <w:sz w:val="22"/>
          <w:szCs w:val="22"/>
        </w:rPr>
      </w:pPr>
    </w:p>
    <w:p w:rsidR="00CB4555" w:rsidRPr="001A001C" w:rsidRDefault="001A001C" w:rsidP="001A001C">
      <w:pPr>
        <w:pStyle w:val="NoSpacing"/>
        <w:ind w:left="425" w:hanging="425"/>
        <w:rPr>
          <w:lang w:val="en-US"/>
        </w:rPr>
      </w:pPr>
      <w:r>
        <w:rPr>
          <w:lang w:val="en-US"/>
        </w:rPr>
        <w:t>1.</w:t>
      </w:r>
      <w:r>
        <w:rPr>
          <w:lang w:val="en-US"/>
        </w:rPr>
        <w:tab/>
      </w:r>
      <w:r w:rsidR="00CB4555" w:rsidRPr="001A001C">
        <w:rPr>
          <w:lang w:val="en-US"/>
        </w:rPr>
        <w:t>This document has been prepared by the Secretariat as an update</w:t>
      </w:r>
      <w:r w:rsidR="00120A13" w:rsidRPr="001A001C">
        <w:rPr>
          <w:lang w:val="en-US"/>
        </w:rPr>
        <w:t xml:space="preserve"> of the implementation of the Wetland City Accreditation </w:t>
      </w:r>
      <w:r w:rsidR="002E4EDD">
        <w:rPr>
          <w:lang w:val="en-US"/>
        </w:rPr>
        <w:t>scheme</w:t>
      </w:r>
      <w:r w:rsidR="00120A13" w:rsidRPr="001A001C">
        <w:rPr>
          <w:lang w:val="en-US"/>
        </w:rPr>
        <w:t>.</w:t>
      </w:r>
    </w:p>
    <w:p w:rsidR="00CB4555" w:rsidRPr="001A001C" w:rsidRDefault="00CB4555" w:rsidP="001A001C">
      <w:pPr>
        <w:pStyle w:val="NoSpacing"/>
        <w:ind w:left="425" w:hanging="425"/>
        <w:rPr>
          <w:lang w:val="en-US"/>
        </w:rPr>
      </w:pPr>
    </w:p>
    <w:p w:rsidR="00CB4555" w:rsidRPr="001A001C" w:rsidRDefault="001A001C" w:rsidP="001A001C">
      <w:pPr>
        <w:pStyle w:val="NoSpacing"/>
        <w:ind w:left="425" w:hanging="425"/>
        <w:rPr>
          <w:lang w:val="en-US"/>
        </w:rPr>
      </w:pPr>
      <w:r>
        <w:rPr>
          <w:lang w:val="en-US"/>
        </w:rPr>
        <w:t>2.</w:t>
      </w:r>
      <w:r>
        <w:rPr>
          <w:lang w:val="en-US"/>
        </w:rPr>
        <w:tab/>
      </w:r>
      <w:r w:rsidR="00CB4555" w:rsidRPr="001A001C">
        <w:rPr>
          <w:lang w:val="en-US"/>
        </w:rPr>
        <w:t xml:space="preserve">Resolution XII.10 on </w:t>
      </w:r>
      <w:r w:rsidR="00CB4555" w:rsidRPr="001A001C">
        <w:rPr>
          <w:i/>
          <w:lang w:val="en-US"/>
        </w:rPr>
        <w:t>Wetland City Accreditation of the Ramsar Convention</w:t>
      </w:r>
      <w:r w:rsidR="00CB4555" w:rsidRPr="001A001C">
        <w:rPr>
          <w:lang w:val="en-US"/>
        </w:rPr>
        <w:t xml:space="preserve"> underline</w:t>
      </w:r>
      <w:r w:rsidR="00CC56B7">
        <w:rPr>
          <w:lang w:val="en-US"/>
        </w:rPr>
        <w:t>s</w:t>
      </w:r>
      <w:r w:rsidR="00CB4555" w:rsidRPr="001A001C">
        <w:rPr>
          <w:lang w:val="en-US"/>
        </w:rPr>
        <w:t xml:space="preserve"> the importance of wetlands in urban and peri-urban environments (</w:t>
      </w:r>
      <w:r>
        <w:rPr>
          <w:lang w:val="en-US"/>
        </w:rPr>
        <w:t xml:space="preserve">as defined in </w:t>
      </w:r>
      <w:r w:rsidR="00CB4555" w:rsidRPr="001A001C">
        <w:rPr>
          <w:lang w:val="en-US"/>
        </w:rPr>
        <w:t>Resolution X.27</w:t>
      </w:r>
      <w:r w:rsidR="001442F9">
        <w:rPr>
          <w:lang w:val="en-US"/>
        </w:rPr>
        <w:t xml:space="preserve"> on </w:t>
      </w:r>
      <w:r w:rsidR="001442F9" w:rsidRPr="001442F9">
        <w:rPr>
          <w:i/>
          <w:lang w:val="en-US"/>
        </w:rPr>
        <w:t>W</w:t>
      </w:r>
      <w:r w:rsidR="001442F9" w:rsidRPr="001442F9">
        <w:rPr>
          <w:i/>
        </w:rPr>
        <w:t>etlands and urbanization</w:t>
      </w:r>
      <w:r w:rsidR="00CB4555" w:rsidRPr="001A001C">
        <w:rPr>
          <w:lang w:val="en-US"/>
        </w:rPr>
        <w:t xml:space="preserve">) and approved the establishment of a voluntary Wetland City </w:t>
      </w:r>
      <w:r w:rsidR="008E0A78" w:rsidRPr="001A001C">
        <w:rPr>
          <w:lang w:val="en-US"/>
        </w:rPr>
        <w:t>A</w:t>
      </w:r>
      <w:r w:rsidR="00CB4555" w:rsidRPr="001A001C">
        <w:rPr>
          <w:lang w:val="en-US"/>
        </w:rPr>
        <w:t xml:space="preserve">ccreditation </w:t>
      </w:r>
      <w:r w:rsidR="008E0A78" w:rsidRPr="001A001C">
        <w:rPr>
          <w:lang w:val="en-US"/>
        </w:rPr>
        <w:t>scheme</w:t>
      </w:r>
      <w:r w:rsidR="00324E44" w:rsidRPr="001A001C">
        <w:rPr>
          <w:lang w:val="en-US"/>
        </w:rPr>
        <w:t xml:space="preserve"> to recognize</w:t>
      </w:r>
      <w:r w:rsidR="00CB4555" w:rsidRPr="001A001C">
        <w:rPr>
          <w:lang w:val="en-US"/>
        </w:rPr>
        <w:t xml:space="preserve"> municipal authorities that demonstrate strong and positive relationships with wetlands (as outlined in the Annex of Resolution XI</w:t>
      </w:r>
      <w:r w:rsidR="00F56B27">
        <w:rPr>
          <w:lang w:val="en-US"/>
        </w:rPr>
        <w:t>I</w:t>
      </w:r>
      <w:r w:rsidR="00CB4555" w:rsidRPr="001A001C">
        <w:rPr>
          <w:lang w:val="en-US"/>
        </w:rPr>
        <w:t xml:space="preserve">.10). </w:t>
      </w:r>
    </w:p>
    <w:p w:rsidR="00CB4555" w:rsidRPr="001A001C" w:rsidRDefault="00CB4555" w:rsidP="001A001C">
      <w:pPr>
        <w:pStyle w:val="NoSpacing"/>
        <w:ind w:left="425" w:hanging="425"/>
        <w:rPr>
          <w:lang w:val="en-US"/>
        </w:rPr>
      </w:pPr>
    </w:p>
    <w:p w:rsidR="00BD14D1" w:rsidRPr="001A001C" w:rsidRDefault="001A001C" w:rsidP="001A001C">
      <w:pPr>
        <w:pStyle w:val="NoSpacing"/>
        <w:ind w:left="425" w:hanging="425"/>
        <w:rPr>
          <w:lang w:val="en-US"/>
        </w:rPr>
      </w:pPr>
      <w:r>
        <w:rPr>
          <w:lang w:val="en-US"/>
        </w:rPr>
        <w:t>3.</w:t>
      </w:r>
      <w:r>
        <w:rPr>
          <w:lang w:val="en-US"/>
        </w:rPr>
        <w:tab/>
      </w:r>
      <w:r w:rsidR="00CB4555" w:rsidRPr="001A001C">
        <w:rPr>
          <w:lang w:val="en-US"/>
        </w:rPr>
        <w:t>Through Decision SC53-14</w:t>
      </w:r>
      <w:r w:rsidR="00324E44" w:rsidRPr="001A001C">
        <w:rPr>
          <w:lang w:val="en-US"/>
        </w:rPr>
        <w:t>,</w:t>
      </w:r>
      <w:r w:rsidR="00CB4555" w:rsidRPr="001A001C">
        <w:rPr>
          <w:lang w:val="en-US"/>
        </w:rPr>
        <w:t xml:space="preserve"> </w:t>
      </w:r>
      <w:r w:rsidR="00324E44" w:rsidRPr="001A001C">
        <w:rPr>
          <w:lang w:val="en-US"/>
        </w:rPr>
        <w:t>t</w:t>
      </w:r>
      <w:r w:rsidR="00CB4555" w:rsidRPr="001A001C">
        <w:rPr>
          <w:lang w:val="en-US"/>
        </w:rPr>
        <w:t xml:space="preserve">he Standing Committee: (i) confirmed the composition of the </w:t>
      </w:r>
      <w:r w:rsidR="00BD14D1">
        <w:rPr>
          <w:lang w:val="en-US"/>
        </w:rPr>
        <w:t>Independent Advisory Committee (</w:t>
      </w:r>
      <w:r w:rsidR="00CB4555" w:rsidRPr="001A001C">
        <w:rPr>
          <w:lang w:val="en-US"/>
        </w:rPr>
        <w:t>IAC</w:t>
      </w:r>
      <w:r w:rsidR="00BD14D1">
        <w:rPr>
          <w:lang w:val="en-US"/>
        </w:rPr>
        <w:t>)</w:t>
      </w:r>
      <w:r w:rsidR="00CB4555" w:rsidRPr="001A001C">
        <w:rPr>
          <w:lang w:val="en-US"/>
        </w:rPr>
        <w:t xml:space="preserve"> until COP13 as set out in Resolution XII.10, with the exception that the Chair would be Tunisia and the Co-Chair would be the Republic of Korea, while UN-Habitat would serve as a member of the Committee; (ii) welcomed the offer of </w:t>
      </w:r>
      <w:r w:rsidR="00F56B27">
        <w:rPr>
          <w:lang w:val="en-US"/>
        </w:rPr>
        <w:t xml:space="preserve">the </w:t>
      </w:r>
      <w:r w:rsidR="00F56B27">
        <w:t>Ramsar Regional Center – East Asia</w:t>
      </w:r>
      <w:r w:rsidR="00F56B27" w:rsidRPr="001A001C">
        <w:rPr>
          <w:lang w:val="en-US"/>
        </w:rPr>
        <w:t xml:space="preserve"> </w:t>
      </w:r>
      <w:r w:rsidR="00F56B27">
        <w:rPr>
          <w:lang w:val="en-US"/>
        </w:rPr>
        <w:t>(</w:t>
      </w:r>
      <w:r w:rsidR="00CB4555" w:rsidRPr="001A001C">
        <w:rPr>
          <w:lang w:val="en-US"/>
        </w:rPr>
        <w:t>RRC-EA</w:t>
      </w:r>
      <w:r w:rsidR="00F56B27">
        <w:rPr>
          <w:lang w:val="en-US"/>
        </w:rPr>
        <w:t>)</w:t>
      </w:r>
      <w:r w:rsidR="00CB4555" w:rsidRPr="001A001C">
        <w:rPr>
          <w:lang w:val="en-US"/>
        </w:rPr>
        <w:t xml:space="preserve"> to participate in the IAC; (iii) agreed that the participation of the Secretary General or her designee in the IAC should be largely symbolic; (iv)</w:t>
      </w:r>
      <w:r w:rsidR="00324E44" w:rsidRPr="001A001C">
        <w:rPr>
          <w:lang w:val="en-US"/>
        </w:rPr>
        <w:t> </w:t>
      </w:r>
      <w:r w:rsidR="00CB4555" w:rsidRPr="001A001C">
        <w:rPr>
          <w:lang w:val="en-US"/>
        </w:rPr>
        <w:t>confirmed that the administrative role of the Secretariat should be minimal, limited to receiving applications and forwarding them to the IAC, without an</w:t>
      </w:r>
      <w:r w:rsidR="00513187" w:rsidRPr="001A001C">
        <w:rPr>
          <w:lang w:val="en-US"/>
        </w:rPr>
        <w:t>y</w:t>
      </w:r>
      <w:r w:rsidR="00CB4555" w:rsidRPr="001A001C">
        <w:rPr>
          <w:lang w:val="en-US"/>
        </w:rPr>
        <w:t xml:space="preserve"> impact on core budget funding; (v) noted the specific proposed amendments to document SC53-16 tabled by South Africa; and (vi) agreed an extension of the deadline for the submission of WCA applications until 31 October 2017.</w:t>
      </w:r>
    </w:p>
    <w:p w:rsidR="00CB4555" w:rsidRPr="002769A4" w:rsidRDefault="00CB4555" w:rsidP="001A001C">
      <w:pPr>
        <w:spacing w:after="0" w:line="240" w:lineRule="auto"/>
        <w:ind w:left="426" w:hanging="426"/>
        <w:rPr>
          <w:rStyle w:val="Strong"/>
          <w:rFonts w:cs="Calibri"/>
          <w:b w:val="0"/>
          <w:bCs w:val="0"/>
        </w:rPr>
      </w:pPr>
    </w:p>
    <w:p w:rsidR="00CB4555" w:rsidRPr="002769A4" w:rsidRDefault="00CB4555" w:rsidP="001A001C">
      <w:pPr>
        <w:spacing w:after="0" w:line="240" w:lineRule="auto"/>
        <w:rPr>
          <w:rFonts w:cs="Garamond-Bold"/>
          <w:b/>
          <w:bCs/>
        </w:rPr>
      </w:pPr>
      <w:r w:rsidRPr="002769A4">
        <w:rPr>
          <w:rFonts w:cs="Garamond-Bold"/>
          <w:b/>
          <w:bCs/>
        </w:rPr>
        <w:t xml:space="preserve">Progress with the implementation of the Wetland City </w:t>
      </w:r>
      <w:r w:rsidR="000824DE">
        <w:rPr>
          <w:rFonts w:cs="Garamond-Bold"/>
          <w:b/>
          <w:bCs/>
        </w:rPr>
        <w:t>A</w:t>
      </w:r>
      <w:r w:rsidRPr="002769A4">
        <w:rPr>
          <w:rFonts w:cs="Garamond-Bold"/>
          <w:b/>
          <w:bCs/>
        </w:rPr>
        <w:t>ccreditation</w:t>
      </w:r>
    </w:p>
    <w:p w:rsidR="00CB4555" w:rsidRPr="002769A4" w:rsidRDefault="00CB4555" w:rsidP="001A001C">
      <w:pPr>
        <w:spacing w:after="0" w:line="240" w:lineRule="auto"/>
      </w:pPr>
    </w:p>
    <w:p w:rsidR="00CB4555" w:rsidRPr="001A001C" w:rsidRDefault="001A001C" w:rsidP="001A001C">
      <w:pPr>
        <w:pStyle w:val="NoSpacing"/>
        <w:ind w:left="425" w:hanging="425"/>
        <w:rPr>
          <w:lang w:val="en-US"/>
        </w:rPr>
      </w:pPr>
      <w:r>
        <w:rPr>
          <w:lang w:val="en-US"/>
        </w:rPr>
        <w:t>4.</w:t>
      </w:r>
      <w:r>
        <w:rPr>
          <w:lang w:val="en-US"/>
        </w:rPr>
        <w:tab/>
      </w:r>
      <w:r w:rsidR="00CB4555" w:rsidRPr="001A001C">
        <w:rPr>
          <w:lang w:val="en-US"/>
        </w:rPr>
        <w:t xml:space="preserve">Following the </w:t>
      </w:r>
      <w:r w:rsidR="000824DE" w:rsidRPr="001A001C">
        <w:rPr>
          <w:lang w:val="en-US"/>
        </w:rPr>
        <w:t xml:space="preserve">adoption of </w:t>
      </w:r>
      <w:r w:rsidR="00CB4555" w:rsidRPr="001A001C">
        <w:rPr>
          <w:lang w:val="en-US"/>
        </w:rPr>
        <w:t>Standing Committee Decision SC53-14, the Secretariat launched the call for applications for Wetland City Accreditation on 14 June 2017.</w:t>
      </w:r>
    </w:p>
    <w:p w:rsidR="00CB4555" w:rsidRPr="001A001C" w:rsidRDefault="00CB4555" w:rsidP="001A001C">
      <w:pPr>
        <w:pStyle w:val="NoSpacing"/>
        <w:ind w:left="425" w:hanging="425"/>
        <w:rPr>
          <w:lang w:val="en-US"/>
        </w:rPr>
      </w:pPr>
    </w:p>
    <w:p w:rsidR="00CB4555" w:rsidRPr="001A001C" w:rsidRDefault="001A001C" w:rsidP="001A001C">
      <w:pPr>
        <w:pStyle w:val="NoSpacing"/>
        <w:ind w:left="425" w:hanging="425"/>
        <w:rPr>
          <w:lang w:val="en-US"/>
        </w:rPr>
      </w:pPr>
      <w:r>
        <w:rPr>
          <w:lang w:val="en-US"/>
        </w:rPr>
        <w:t>5.</w:t>
      </w:r>
      <w:r>
        <w:rPr>
          <w:lang w:val="en-US"/>
        </w:rPr>
        <w:tab/>
      </w:r>
      <w:r w:rsidR="000F2B69">
        <w:rPr>
          <w:lang w:val="en-US"/>
        </w:rPr>
        <w:t>Following</w:t>
      </w:r>
      <w:r w:rsidR="000F2B69" w:rsidRPr="001A001C">
        <w:rPr>
          <w:lang w:val="en-US"/>
        </w:rPr>
        <w:t xml:space="preserve"> </w:t>
      </w:r>
      <w:r w:rsidR="00CB4555" w:rsidRPr="001A001C">
        <w:rPr>
          <w:lang w:val="en-US"/>
        </w:rPr>
        <w:t xml:space="preserve">the fixed deadline </w:t>
      </w:r>
      <w:r w:rsidR="000F2B69">
        <w:rPr>
          <w:lang w:val="en-US"/>
        </w:rPr>
        <w:t xml:space="preserve">for receipt of applications </w:t>
      </w:r>
      <w:r w:rsidR="00CB4555" w:rsidRPr="001A001C">
        <w:rPr>
          <w:lang w:val="en-US"/>
        </w:rPr>
        <w:t xml:space="preserve">of 31 October 2017, the Secretariat </w:t>
      </w:r>
      <w:r w:rsidR="007D15F1" w:rsidRPr="001A001C">
        <w:rPr>
          <w:lang w:val="en-US"/>
        </w:rPr>
        <w:t>verified</w:t>
      </w:r>
      <w:r w:rsidR="00CB4555" w:rsidRPr="001A001C">
        <w:rPr>
          <w:lang w:val="en-US"/>
        </w:rPr>
        <w:t xml:space="preserve"> the formal endorsement </w:t>
      </w:r>
      <w:r w:rsidR="000F2B69">
        <w:rPr>
          <w:lang w:val="en-US"/>
        </w:rPr>
        <w:t xml:space="preserve">of applications </w:t>
      </w:r>
      <w:r w:rsidR="00CB4555" w:rsidRPr="001A001C">
        <w:rPr>
          <w:lang w:val="en-US"/>
        </w:rPr>
        <w:t xml:space="preserve">by the Ramsar </w:t>
      </w:r>
      <w:r w:rsidR="0040495B" w:rsidRPr="001A001C">
        <w:rPr>
          <w:lang w:val="en-US"/>
        </w:rPr>
        <w:t>Administrative</w:t>
      </w:r>
      <w:r w:rsidR="00CB4555" w:rsidRPr="001A001C">
        <w:rPr>
          <w:lang w:val="en-US"/>
        </w:rPr>
        <w:t xml:space="preserve"> </w:t>
      </w:r>
      <w:r w:rsidR="007D15F1" w:rsidRPr="001A001C">
        <w:rPr>
          <w:lang w:val="en-US"/>
        </w:rPr>
        <w:t>A</w:t>
      </w:r>
      <w:r w:rsidR="00CB4555" w:rsidRPr="001A001C">
        <w:rPr>
          <w:lang w:val="en-US"/>
        </w:rPr>
        <w:t>uthorit</w:t>
      </w:r>
      <w:r w:rsidR="007D15F1" w:rsidRPr="001A001C">
        <w:rPr>
          <w:lang w:val="en-US"/>
        </w:rPr>
        <w:t>y</w:t>
      </w:r>
      <w:r w:rsidR="00CB4555" w:rsidRPr="001A001C">
        <w:rPr>
          <w:lang w:val="en-US"/>
        </w:rPr>
        <w:t xml:space="preserve"> of </w:t>
      </w:r>
      <w:r w:rsidR="007D15F1" w:rsidRPr="001A001C">
        <w:rPr>
          <w:lang w:val="en-US"/>
        </w:rPr>
        <w:t>the</w:t>
      </w:r>
      <w:r w:rsidR="00CB4555" w:rsidRPr="001A001C">
        <w:rPr>
          <w:lang w:val="en-US"/>
        </w:rPr>
        <w:t xml:space="preserve"> Contracting </w:t>
      </w:r>
      <w:r w:rsidR="007D15F1" w:rsidRPr="001A001C">
        <w:rPr>
          <w:lang w:val="en-US"/>
        </w:rPr>
        <w:t>P</w:t>
      </w:r>
      <w:r w:rsidR="00CB4555" w:rsidRPr="001A001C">
        <w:rPr>
          <w:lang w:val="en-US"/>
        </w:rPr>
        <w:t xml:space="preserve">arty, and forwarded the applications to the </w:t>
      </w:r>
      <w:r w:rsidR="00F56B27">
        <w:rPr>
          <w:lang w:val="en-US"/>
        </w:rPr>
        <w:t>IAC</w:t>
      </w:r>
      <w:r w:rsidR="00CB4555" w:rsidRPr="001A001C">
        <w:rPr>
          <w:lang w:val="en-US"/>
        </w:rPr>
        <w:t xml:space="preserve"> on 8 November 2017.</w:t>
      </w:r>
    </w:p>
    <w:p w:rsidR="003A2C60" w:rsidRPr="007B75C1" w:rsidRDefault="003A2C60" w:rsidP="001A001C">
      <w:pPr>
        <w:spacing w:after="0" w:line="240" w:lineRule="auto"/>
        <w:rPr>
          <w:rFonts w:ascii="Arial" w:hAnsi="Arial" w:cs="Arial"/>
        </w:rPr>
      </w:pPr>
    </w:p>
    <w:p w:rsidR="00CB4555" w:rsidRPr="001A001C" w:rsidRDefault="001A001C" w:rsidP="001A001C">
      <w:pPr>
        <w:pStyle w:val="NoSpacing"/>
        <w:ind w:left="425" w:hanging="425"/>
        <w:rPr>
          <w:lang w:val="en-US"/>
        </w:rPr>
      </w:pPr>
      <w:r>
        <w:rPr>
          <w:lang w:val="en-US"/>
        </w:rPr>
        <w:t>6.</w:t>
      </w:r>
      <w:r>
        <w:rPr>
          <w:lang w:val="en-US"/>
        </w:rPr>
        <w:tab/>
      </w:r>
      <w:r w:rsidR="00CB4555" w:rsidRPr="001A001C">
        <w:rPr>
          <w:lang w:val="en-US"/>
        </w:rPr>
        <w:t>The IAC produced a formal methodology and timeframe for assessing the application</w:t>
      </w:r>
      <w:r w:rsidR="00A829F2" w:rsidRPr="001A001C">
        <w:rPr>
          <w:lang w:val="en-US"/>
        </w:rPr>
        <w:t>s</w:t>
      </w:r>
      <w:r w:rsidR="00CB4555" w:rsidRPr="001A001C">
        <w:rPr>
          <w:lang w:val="en-US"/>
        </w:rPr>
        <w:t xml:space="preserve"> on 10 October 2017, as a guidance on how </w:t>
      </w:r>
      <w:r w:rsidR="00A829F2" w:rsidRPr="001A001C">
        <w:rPr>
          <w:lang w:val="en-US"/>
        </w:rPr>
        <w:t>the members would</w:t>
      </w:r>
      <w:r w:rsidR="00CB4555" w:rsidRPr="001A001C">
        <w:rPr>
          <w:lang w:val="en-US"/>
        </w:rPr>
        <w:t xml:space="preserve"> review the applications and </w:t>
      </w:r>
      <w:r w:rsidR="00A829F2" w:rsidRPr="001A001C">
        <w:rPr>
          <w:lang w:val="en-US"/>
        </w:rPr>
        <w:t xml:space="preserve">how the </w:t>
      </w:r>
      <w:r w:rsidR="00A829F2" w:rsidRPr="001A001C">
        <w:rPr>
          <w:lang w:val="en-US"/>
        </w:rPr>
        <w:lastRenderedPageBreak/>
        <w:t xml:space="preserve">Committee would </w:t>
      </w:r>
      <w:r w:rsidR="00CB4555" w:rsidRPr="001A001C">
        <w:rPr>
          <w:lang w:val="en-US"/>
        </w:rPr>
        <w:t>decide, for each nomination, whether all criteria established by Resolution XII.10 ha</w:t>
      </w:r>
      <w:r w:rsidR="00A829F2" w:rsidRPr="001A001C">
        <w:rPr>
          <w:lang w:val="en-US"/>
        </w:rPr>
        <w:t>d</w:t>
      </w:r>
      <w:r w:rsidR="00CB4555" w:rsidRPr="001A001C">
        <w:rPr>
          <w:lang w:val="en-US"/>
        </w:rPr>
        <w:t xml:space="preserve"> been fulfilled, and whether </w:t>
      </w:r>
      <w:r w:rsidR="00A829F2" w:rsidRPr="001A001C">
        <w:rPr>
          <w:lang w:val="en-US"/>
        </w:rPr>
        <w:t xml:space="preserve">or not each nominated city would </w:t>
      </w:r>
      <w:r w:rsidR="00CB4555" w:rsidRPr="001A001C">
        <w:rPr>
          <w:lang w:val="en-US"/>
        </w:rPr>
        <w:t>be recommended for accreditation.</w:t>
      </w:r>
    </w:p>
    <w:p w:rsidR="00CB4555" w:rsidRPr="00856877" w:rsidRDefault="00CB4555" w:rsidP="001A001C">
      <w:pPr>
        <w:spacing w:after="0" w:line="240" w:lineRule="auto"/>
        <w:rPr>
          <w:rFonts w:ascii="Calibri" w:hAnsi="Calibri" w:cs="Arial"/>
        </w:rPr>
      </w:pPr>
    </w:p>
    <w:p w:rsidR="0012096C" w:rsidRDefault="007714C7" w:rsidP="007714C7">
      <w:pPr>
        <w:pStyle w:val="NoSpacing"/>
        <w:ind w:left="425" w:hanging="425"/>
        <w:rPr>
          <w:lang w:val="en-US"/>
        </w:rPr>
      </w:pPr>
      <w:r w:rsidRPr="007714C7">
        <w:rPr>
          <w:lang w:val="en-US"/>
        </w:rPr>
        <w:t>7.</w:t>
      </w:r>
      <w:r w:rsidRPr="007714C7">
        <w:rPr>
          <w:lang w:val="en-US"/>
        </w:rPr>
        <w:tab/>
        <w:t xml:space="preserve">The next steps </w:t>
      </w:r>
      <w:r>
        <w:rPr>
          <w:lang w:val="en-US"/>
        </w:rPr>
        <w:t xml:space="preserve">are </w:t>
      </w:r>
      <w:r w:rsidRPr="007714C7">
        <w:rPr>
          <w:lang w:val="en-US"/>
        </w:rPr>
        <w:t>as described at Res</w:t>
      </w:r>
      <w:r>
        <w:rPr>
          <w:lang w:val="en-US"/>
        </w:rPr>
        <w:t>olution XII.10 paragraphs</w:t>
      </w:r>
      <w:r w:rsidRPr="007714C7">
        <w:rPr>
          <w:lang w:val="en-US"/>
        </w:rPr>
        <w:t xml:space="preserve"> 15</w:t>
      </w:r>
      <w:r>
        <w:rPr>
          <w:lang w:val="en-US"/>
        </w:rPr>
        <w:t>.</w:t>
      </w:r>
      <w:r w:rsidRPr="007714C7">
        <w:rPr>
          <w:lang w:val="en-US"/>
        </w:rPr>
        <w:t>c to 15</w:t>
      </w:r>
      <w:r>
        <w:rPr>
          <w:lang w:val="en-US"/>
        </w:rPr>
        <w:t>.</w:t>
      </w:r>
      <w:r w:rsidRPr="007714C7">
        <w:rPr>
          <w:lang w:val="en-US"/>
        </w:rPr>
        <w:t>e</w:t>
      </w:r>
      <w:r>
        <w:rPr>
          <w:lang w:val="en-US"/>
        </w:rPr>
        <w:t>:</w:t>
      </w:r>
    </w:p>
    <w:p w:rsidR="007714C7" w:rsidRDefault="007714C7" w:rsidP="007714C7">
      <w:pPr>
        <w:pStyle w:val="NoSpacing"/>
        <w:ind w:left="425" w:hanging="425"/>
        <w:rPr>
          <w:lang w:val="en-US"/>
        </w:rPr>
      </w:pPr>
    </w:p>
    <w:p w:rsidR="007714C7" w:rsidRPr="00267514" w:rsidRDefault="007714C7" w:rsidP="007714C7">
      <w:pPr>
        <w:spacing w:after="0" w:line="240" w:lineRule="auto"/>
        <w:ind w:left="425"/>
        <w:rPr>
          <w:i/>
        </w:rPr>
      </w:pPr>
      <w:r>
        <w:t>“</w:t>
      </w:r>
      <w:r w:rsidRPr="00267514">
        <w:rPr>
          <w:i/>
        </w:rPr>
        <w:t xml:space="preserve">15.c. The Independent Advisory Committee shall review the applications and decide whether to accredit proposed cities, and report its decision at least 60 days in advance of the final full meeting of the Standing Committee prior to the next meeting of the Conference of the Parties; </w:t>
      </w:r>
    </w:p>
    <w:p w:rsidR="007714C7" w:rsidRPr="00267514" w:rsidRDefault="007714C7" w:rsidP="007714C7">
      <w:pPr>
        <w:spacing w:after="0" w:line="240" w:lineRule="auto"/>
        <w:ind w:left="425"/>
        <w:rPr>
          <w:i/>
        </w:rPr>
      </w:pPr>
    </w:p>
    <w:p w:rsidR="007714C7" w:rsidRPr="00267514" w:rsidRDefault="007714C7" w:rsidP="007714C7">
      <w:pPr>
        <w:spacing w:after="0" w:line="240" w:lineRule="auto"/>
        <w:ind w:left="425"/>
        <w:rPr>
          <w:i/>
        </w:rPr>
      </w:pPr>
      <w:r w:rsidRPr="00267514">
        <w:rPr>
          <w:i/>
        </w:rPr>
        <w:t xml:space="preserve">15.d. The Standing Committee shall review the report of the Independent Advisory Committee listing those cities approved for accreditation and transmit it to the Conference of the Parties; </w:t>
      </w:r>
    </w:p>
    <w:p w:rsidR="007714C7" w:rsidRPr="00267514" w:rsidRDefault="007714C7" w:rsidP="007714C7">
      <w:pPr>
        <w:spacing w:after="0" w:line="240" w:lineRule="auto"/>
        <w:ind w:left="425"/>
        <w:rPr>
          <w:i/>
        </w:rPr>
      </w:pPr>
    </w:p>
    <w:p w:rsidR="007714C7" w:rsidRDefault="007714C7" w:rsidP="007714C7">
      <w:pPr>
        <w:spacing w:after="0" w:line="240" w:lineRule="auto"/>
        <w:ind w:left="425"/>
      </w:pPr>
      <w:r w:rsidRPr="00267514">
        <w:rPr>
          <w:i/>
        </w:rPr>
        <w:t>15.e. The Secretary General shall provide the Contracting Party with an accreditation certificate, containing the Ramsar Convention logo, for the Wetland City, which is valid for six years;</w:t>
      </w:r>
      <w:r>
        <w:t>”</w:t>
      </w:r>
    </w:p>
    <w:p w:rsidR="007714C7" w:rsidRDefault="007714C7" w:rsidP="007714C7">
      <w:pPr>
        <w:spacing w:after="0" w:line="240" w:lineRule="auto"/>
        <w:ind w:left="425"/>
      </w:pPr>
    </w:p>
    <w:p w:rsidR="007714C7" w:rsidRPr="007714C7" w:rsidRDefault="007714C7" w:rsidP="007714C7">
      <w:pPr>
        <w:pStyle w:val="NoSpacing"/>
        <w:ind w:left="425" w:hanging="425"/>
      </w:pPr>
      <w:r>
        <w:t>8.</w:t>
      </w:r>
      <w:r>
        <w:tab/>
      </w:r>
      <w:r w:rsidR="004009AB">
        <w:t xml:space="preserve">In accordance with paragraph 15.c of Resolution XII.10, the Independent Advisory Committee </w:t>
      </w:r>
      <w:r w:rsidR="00FF5DB6">
        <w:t xml:space="preserve">has provided a </w:t>
      </w:r>
      <w:r w:rsidR="004009AB">
        <w:t xml:space="preserve">report </w:t>
      </w:r>
      <w:r w:rsidR="00FF5DB6">
        <w:t>of its deliberations, which</w:t>
      </w:r>
      <w:r w:rsidR="004D7246">
        <w:t xml:space="preserve"> </w:t>
      </w:r>
      <w:r w:rsidR="00FF5DB6">
        <w:t>will be submitted</w:t>
      </w:r>
      <w:r w:rsidR="004D7246">
        <w:t xml:space="preserve"> </w:t>
      </w:r>
      <w:r w:rsidR="004009AB">
        <w:t xml:space="preserve">to members of the Standing Committee, </w:t>
      </w:r>
      <w:r w:rsidR="00227E45">
        <w:t>to</w:t>
      </w:r>
      <w:r w:rsidR="004009AB">
        <w:t xml:space="preserve"> consider </w:t>
      </w:r>
      <w:r w:rsidR="00FF18D8">
        <w:t xml:space="preserve">in </w:t>
      </w:r>
      <w:bookmarkStart w:id="0" w:name="_GoBack"/>
      <w:bookmarkEnd w:id="0"/>
      <w:r w:rsidR="004009AB">
        <w:t>a closed session at its 54</w:t>
      </w:r>
      <w:r w:rsidR="004009AB" w:rsidRPr="004009AB">
        <w:t>th</w:t>
      </w:r>
      <w:r w:rsidR="004009AB">
        <w:t xml:space="preserve"> meeting.</w:t>
      </w:r>
      <w:r w:rsidR="004009AB" w:rsidRPr="004009AB">
        <w:t xml:space="preserve"> </w:t>
      </w:r>
    </w:p>
    <w:sectPr w:rsidR="007714C7" w:rsidRPr="007714C7" w:rsidSect="004009A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07" w:rsidRDefault="001A7807" w:rsidP="00CB4555">
      <w:pPr>
        <w:spacing w:after="0" w:line="240" w:lineRule="auto"/>
      </w:pPr>
      <w:r>
        <w:separator/>
      </w:r>
    </w:p>
  </w:endnote>
  <w:endnote w:type="continuationSeparator" w:id="0">
    <w:p w:rsidR="001A7807" w:rsidRDefault="001A7807" w:rsidP="00CB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26000817"/>
      <w:docPartObj>
        <w:docPartGallery w:val="Page Numbers (Bottom of Page)"/>
        <w:docPartUnique/>
      </w:docPartObj>
    </w:sdtPr>
    <w:sdtEndPr>
      <w:rPr>
        <w:noProof/>
      </w:rPr>
    </w:sdtEndPr>
    <w:sdtContent>
      <w:p w:rsidR="00135F64" w:rsidRPr="004009AB" w:rsidRDefault="00135F64" w:rsidP="004009AB">
        <w:pPr>
          <w:pStyle w:val="Footer"/>
          <w:rPr>
            <w:sz w:val="20"/>
            <w:szCs w:val="20"/>
          </w:rPr>
        </w:pPr>
        <w:r w:rsidRPr="004009AB">
          <w:rPr>
            <w:sz w:val="20"/>
            <w:szCs w:val="20"/>
          </w:rPr>
          <w:t>SC54-</w:t>
        </w:r>
        <w:r w:rsidR="008F0443">
          <w:rPr>
            <w:sz w:val="20"/>
            <w:szCs w:val="20"/>
          </w:rPr>
          <w:t>28.1</w:t>
        </w:r>
        <w:r w:rsidRPr="004009AB">
          <w:rPr>
            <w:sz w:val="20"/>
            <w:szCs w:val="20"/>
          </w:rPr>
          <w:tab/>
        </w:r>
        <w:r w:rsidRPr="004009AB">
          <w:rPr>
            <w:sz w:val="20"/>
            <w:szCs w:val="20"/>
          </w:rPr>
          <w:tab/>
        </w:r>
        <w:r w:rsidRPr="004009AB">
          <w:rPr>
            <w:sz w:val="20"/>
            <w:szCs w:val="20"/>
          </w:rPr>
          <w:fldChar w:fldCharType="begin"/>
        </w:r>
        <w:r w:rsidRPr="004009AB">
          <w:rPr>
            <w:sz w:val="20"/>
            <w:szCs w:val="20"/>
          </w:rPr>
          <w:instrText xml:space="preserve"> PAGE   \* MERGEFORMAT </w:instrText>
        </w:r>
        <w:r w:rsidRPr="004009AB">
          <w:rPr>
            <w:sz w:val="20"/>
            <w:szCs w:val="20"/>
          </w:rPr>
          <w:fldChar w:fldCharType="separate"/>
        </w:r>
        <w:r w:rsidR="00FF18D8">
          <w:rPr>
            <w:noProof/>
            <w:sz w:val="20"/>
            <w:szCs w:val="20"/>
          </w:rPr>
          <w:t>2</w:t>
        </w:r>
        <w:r w:rsidRPr="004009A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07" w:rsidRDefault="001A7807" w:rsidP="00CB4555">
      <w:pPr>
        <w:spacing w:after="0" w:line="240" w:lineRule="auto"/>
      </w:pPr>
      <w:r>
        <w:separator/>
      </w:r>
    </w:p>
  </w:footnote>
  <w:footnote w:type="continuationSeparator" w:id="0">
    <w:p w:rsidR="001A7807" w:rsidRDefault="001A7807" w:rsidP="00CB4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7F0341"/>
    <w:multiLevelType w:val="hybridMultilevel"/>
    <w:tmpl w:val="B2A02750"/>
    <w:lvl w:ilvl="0" w:tplc="D8B2AF72">
      <w:start w:val="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55"/>
    <w:rsid w:val="0000256A"/>
    <w:rsid w:val="00081E7E"/>
    <w:rsid w:val="000824DE"/>
    <w:rsid w:val="000B0398"/>
    <w:rsid w:val="000F2B69"/>
    <w:rsid w:val="0012096C"/>
    <w:rsid w:val="00120A13"/>
    <w:rsid w:val="00135F64"/>
    <w:rsid w:val="001442F9"/>
    <w:rsid w:val="00160141"/>
    <w:rsid w:val="001A001C"/>
    <w:rsid w:val="001A7807"/>
    <w:rsid w:val="00227E45"/>
    <w:rsid w:val="00267514"/>
    <w:rsid w:val="00295556"/>
    <w:rsid w:val="002D7364"/>
    <w:rsid w:val="002E4EDD"/>
    <w:rsid w:val="003175EA"/>
    <w:rsid w:val="00324E44"/>
    <w:rsid w:val="003A2C60"/>
    <w:rsid w:val="004009AB"/>
    <w:rsid w:val="0040495B"/>
    <w:rsid w:val="00467E69"/>
    <w:rsid w:val="004D7246"/>
    <w:rsid w:val="00513187"/>
    <w:rsid w:val="00552EA8"/>
    <w:rsid w:val="005C209D"/>
    <w:rsid w:val="006158C8"/>
    <w:rsid w:val="00693474"/>
    <w:rsid w:val="006F4BAF"/>
    <w:rsid w:val="00764345"/>
    <w:rsid w:val="007714C7"/>
    <w:rsid w:val="007856BE"/>
    <w:rsid w:val="007A1DA5"/>
    <w:rsid w:val="007D15F1"/>
    <w:rsid w:val="007D357C"/>
    <w:rsid w:val="00856877"/>
    <w:rsid w:val="008E0A78"/>
    <w:rsid w:val="008F0443"/>
    <w:rsid w:val="00954A1A"/>
    <w:rsid w:val="00A56276"/>
    <w:rsid w:val="00A829F2"/>
    <w:rsid w:val="00B010FA"/>
    <w:rsid w:val="00B10250"/>
    <w:rsid w:val="00B94A32"/>
    <w:rsid w:val="00BD14D1"/>
    <w:rsid w:val="00C02291"/>
    <w:rsid w:val="00C43209"/>
    <w:rsid w:val="00C87B38"/>
    <w:rsid w:val="00CB4555"/>
    <w:rsid w:val="00CC56B7"/>
    <w:rsid w:val="00D0318D"/>
    <w:rsid w:val="00D3356A"/>
    <w:rsid w:val="00D869EB"/>
    <w:rsid w:val="00EB7ADF"/>
    <w:rsid w:val="00F56B27"/>
    <w:rsid w:val="00F90826"/>
    <w:rsid w:val="00FF18D8"/>
    <w:rsid w:val="00FF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55"/>
    <w:pPr>
      <w:ind w:left="720"/>
      <w:contextualSpacing/>
    </w:pPr>
  </w:style>
  <w:style w:type="paragraph" w:customStyle="1" w:styleId="ColorfulList-Accent11">
    <w:name w:val="Colorful List - Accent 11"/>
    <w:basedOn w:val="Normal"/>
    <w:uiPriority w:val="34"/>
    <w:qFormat/>
    <w:rsid w:val="00CB4555"/>
    <w:pPr>
      <w:ind w:left="720"/>
      <w:contextualSpacing/>
    </w:pPr>
    <w:rPr>
      <w:rFonts w:ascii="Calibri" w:eastAsia="Calibri" w:hAnsi="Calibri" w:cs="Times New Roman"/>
    </w:rPr>
  </w:style>
  <w:style w:type="character" w:styleId="Strong">
    <w:name w:val="Strong"/>
    <w:uiPriority w:val="22"/>
    <w:qFormat/>
    <w:rsid w:val="00CB4555"/>
    <w:rPr>
      <w:b/>
      <w:bCs/>
    </w:rPr>
  </w:style>
  <w:style w:type="paragraph" w:customStyle="1" w:styleId="Default">
    <w:name w:val="Default"/>
    <w:rsid w:val="00CB4555"/>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customStyle="1" w:styleId="intro-resume">
    <w:name w:val="intro-resume"/>
    <w:basedOn w:val="DefaultParagraphFont"/>
    <w:rsid w:val="00CB4555"/>
  </w:style>
  <w:style w:type="table" w:styleId="TableGrid">
    <w:name w:val="Table Grid"/>
    <w:basedOn w:val="TableNormal"/>
    <w:uiPriority w:val="59"/>
    <w:rsid w:val="00CB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55"/>
  </w:style>
  <w:style w:type="paragraph" w:styleId="Footer">
    <w:name w:val="footer"/>
    <w:basedOn w:val="Normal"/>
    <w:link w:val="FooterChar"/>
    <w:uiPriority w:val="99"/>
    <w:unhideWhenUsed/>
    <w:rsid w:val="00CB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55"/>
  </w:style>
  <w:style w:type="paragraph" w:styleId="BalloonText">
    <w:name w:val="Balloon Text"/>
    <w:basedOn w:val="Normal"/>
    <w:link w:val="BalloonTextChar"/>
    <w:uiPriority w:val="99"/>
    <w:semiHidden/>
    <w:unhideWhenUsed/>
    <w:rsid w:val="005C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9D"/>
    <w:rPr>
      <w:rFonts w:ascii="Tahoma" w:hAnsi="Tahoma" w:cs="Tahoma"/>
      <w:sz w:val="16"/>
      <w:szCs w:val="16"/>
    </w:rPr>
  </w:style>
  <w:style w:type="character" w:styleId="CommentReference">
    <w:name w:val="annotation reference"/>
    <w:basedOn w:val="DefaultParagraphFont"/>
    <w:uiPriority w:val="99"/>
    <w:semiHidden/>
    <w:unhideWhenUsed/>
    <w:rsid w:val="007856BE"/>
    <w:rPr>
      <w:sz w:val="16"/>
      <w:szCs w:val="16"/>
    </w:rPr>
  </w:style>
  <w:style w:type="paragraph" w:styleId="CommentText">
    <w:name w:val="annotation text"/>
    <w:basedOn w:val="Normal"/>
    <w:link w:val="CommentTextChar"/>
    <w:uiPriority w:val="99"/>
    <w:semiHidden/>
    <w:unhideWhenUsed/>
    <w:rsid w:val="007856BE"/>
    <w:pPr>
      <w:spacing w:line="240" w:lineRule="auto"/>
    </w:pPr>
    <w:rPr>
      <w:sz w:val="20"/>
      <w:szCs w:val="20"/>
    </w:rPr>
  </w:style>
  <w:style w:type="character" w:customStyle="1" w:styleId="CommentTextChar">
    <w:name w:val="Comment Text Char"/>
    <w:basedOn w:val="DefaultParagraphFont"/>
    <w:link w:val="CommentText"/>
    <w:uiPriority w:val="99"/>
    <w:semiHidden/>
    <w:rsid w:val="007856BE"/>
    <w:rPr>
      <w:sz w:val="20"/>
      <w:szCs w:val="20"/>
    </w:rPr>
  </w:style>
  <w:style w:type="paragraph" w:styleId="CommentSubject">
    <w:name w:val="annotation subject"/>
    <w:basedOn w:val="CommentText"/>
    <w:next w:val="CommentText"/>
    <w:link w:val="CommentSubjectChar"/>
    <w:uiPriority w:val="99"/>
    <w:semiHidden/>
    <w:unhideWhenUsed/>
    <w:rsid w:val="007856BE"/>
    <w:rPr>
      <w:b/>
      <w:bCs/>
    </w:rPr>
  </w:style>
  <w:style w:type="character" w:customStyle="1" w:styleId="CommentSubjectChar">
    <w:name w:val="Comment Subject Char"/>
    <w:basedOn w:val="CommentTextChar"/>
    <w:link w:val="CommentSubject"/>
    <w:uiPriority w:val="99"/>
    <w:semiHidden/>
    <w:rsid w:val="007856BE"/>
    <w:rPr>
      <w:b/>
      <w:bCs/>
      <w:sz w:val="20"/>
      <w:szCs w:val="20"/>
    </w:rPr>
  </w:style>
  <w:style w:type="paragraph" w:styleId="NoSpacing">
    <w:name w:val="No Spacing"/>
    <w:uiPriority w:val="1"/>
    <w:qFormat/>
    <w:rsid w:val="001A00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55"/>
    <w:pPr>
      <w:ind w:left="720"/>
      <w:contextualSpacing/>
    </w:pPr>
  </w:style>
  <w:style w:type="paragraph" w:customStyle="1" w:styleId="ColorfulList-Accent11">
    <w:name w:val="Colorful List - Accent 11"/>
    <w:basedOn w:val="Normal"/>
    <w:uiPriority w:val="34"/>
    <w:qFormat/>
    <w:rsid w:val="00CB4555"/>
    <w:pPr>
      <w:ind w:left="720"/>
      <w:contextualSpacing/>
    </w:pPr>
    <w:rPr>
      <w:rFonts w:ascii="Calibri" w:eastAsia="Calibri" w:hAnsi="Calibri" w:cs="Times New Roman"/>
    </w:rPr>
  </w:style>
  <w:style w:type="character" w:styleId="Strong">
    <w:name w:val="Strong"/>
    <w:uiPriority w:val="22"/>
    <w:qFormat/>
    <w:rsid w:val="00CB4555"/>
    <w:rPr>
      <w:b/>
      <w:bCs/>
    </w:rPr>
  </w:style>
  <w:style w:type="paragraph" w:customStyle="1" w:styleId="Default">
    <w:name w:val="Default"/>
    <w:rsid w:val="00CB4555"/>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customStyle="1" w:styleId="intro-resume">
    <w:name w:val="intro-resume"/>
    <w:basedOn w:val="DefaultParagraphFont"/>
    <w:rsid w:val="00CB4555"/>
  </w:style>
  <w:style w:type="table" w:styleId="TableGrid">
    <w:name w:val="Table Grid"/>
    <w:basedOn w:val="TableNormal"/>
    <w:uiPriority w:val="59"/>
    <w:rsid w:val="00CB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55"/>
  </w:style>
  <w:style w:type="paragraph" w:styleId="Footer">
    <w:name w:val="footer"/>
    <w:basedOn w:val="Normal"/>
    <w:link w:val="FooterChar"/>
    <w:uiPriority w:val="99"/>
    <w:unhideWhenUsed/>
    <w:rsid w:val="00CB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55"/>
  </w:style>
  <w:style w:type="paragraph" w:styleId="BalloonText">
    <w:name w:val="Balloon Text"/>
    <w:basedOn w:val="Normal"/>
    <w:link w:val="BalloonTextChar"/>
    <w:uiPriority w:val="99"/>
    <w:semiHidden/>
    <w:unhideWhenUsed/>
    <w:rsid w:val="005C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9D"/>
    <w:rPr>
      <w:rFonts w:ascii="Tahoma" w:hAnsi="Tahoma" w:cs="Tahoma"/>
      <w:sz w:val="16"/>
      <w:szCs w:val="16"/>
    </w:rPr>
  </w:style>
  <w:style w:type="character" w:styleId="CommentReference">
    <w:name w:val="annotation reference"/>
    <w:basedOn w:val="DefaultParagraphFont"/>
    <w:uiPriority w:val="99"/>
    <w:semiHidden/>
    <w:unhideWhenUsed/>
    <w:rsid w:val="007856BE"/>
    <w:rPr>
      <w:sz w:val="16"/>
      <w:szCs w:val="16"/>
    </w:rPr>
  </w:style>
  <w:style w:type="paragraph" w:styleId="CommentText">
    <w:name w:val="annotation text"/>
    <w:basedOn w:val="Normal"/>
    <w:link w:val="CommentTextChar"/>
    <w:uiPriority w:val="99"/>
    <w:semiHidden/>
    <w:unhideWhenUsed/>
    <w:rsid w:val="007856BE"/>
    <w:pPr>
      <w:spacing w:line="240" w:lineRule="auto"/>
    </w:pPr>
    <w:rPr>
      <w:sz w:val="20"/>
      <w:szCs w:val="20"/>
    </w:rPr>
  </w:style>
  <w:style w:type="character" w:customStyle="1" w:styleId="CommentTextChar">
    <w:name w:val="Comment Text Char"/>
    <w:basedOn w:val="DefaultParagraphFont"/>
    <w:link w:val="CommentText"/>
    <w:uiPriority w:val="99"/>
    <w:semiHidden/>
    <w:rsid w:val="007856BE"/>
    <w:rPr>
      <w:sz w:val="20"/>
      <w:szCs w:val="20"/>
    </w:rPr>
  </w:style>
  <w:style w:type="paragraph" w:styleId="CommentSubject">
    <w:name w:val="annotation subject"/>
    <w:basedOn w:val="CommentText"/>
    <w:next w:val="CommentText"/>
    <w:link w:val="CommentSubjectChar"/>
    <w:uiPriority w:val="99"/>
    <w:semiHidden/>
    <w:unhideWhenUsed/>
    <w:rsid w:val="007856BE"/>
    <w:rPr>
      <w:b/>
      <w:bCs/>
    </w:rPr>
  </w:style>
  <w:style w:type="character" w:customStyle="1" w:styleId="CommentSubjectChar">
    <w:name w:val="Comment Subject Char"/>
    <w:basedOn w:val="CommentTextChar"/>
    <w:link w:val="CommentSubject"/>
    <w:uiPriority w:val="99"/>
    <w:semiHidden/>
    <w:rsid w:val="007856BE"/>
    <w:rPr>
      <w:b/>
      <w:bCs/>
      <w:sz w:val="20"/>
      <w:szCs w:val="20"/>
    </w:rPr>
  </w:style>
  <w:style w:type="paragraph" w:styleId="NoSpacing">
    <w:name w:val="No Spacing"/>
    <w:uiPriority w:val="1"/>
    <w:qFormat/>
    <w:rsid w:val="001A0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3632">
      <w:bodyDiv w:val="1"/>
      <w:marLeft w:val="0"/>
      <w:marRight w:val="0"/>
      <w:marTop w:val="0"/>
      <w:marBottom w:val="0"/>
      <w:divBdr>
        <w:top w:val="none" w:sz="0" w:space="0" w:color="auto"/>
        <w:left w:val="none" w:sz="0" w:space="0" w:color="auto"/>
        <w:bottom w:val="none" w:sz="0" w:space="0" w:color="auto"/>
        <w:right w:val="none" w:sz="0" w:space="0" w:color="auto"/>
      </w:divBdr>
    </w:div>
    <w:div w:id="1373193601">
      <w:bodyDiv w:val="1"/>
      <w:marLeft w:val="0"/>
      <w:marRight w:val="0"/>
      <w:marTop w:val="0"/>
      <w:marBottom w:val="0"/>
      <w:divBdr>
        <w:top w:val="none" w:sz="0" w:space="0" w:color="auto"/>
        <w:left w:val="none" w:sz="0" w:space="0" w:color="auto"/>
        <w:bottom w:val="none" w:sz="0" w:space="0" w:color="auto"/>
        <w:right w:val="none" w:sz="0" w:space="0" w:color="auto"/>
      </w:divBdr>
    </w:div>
    <w:div w:id="16099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3051</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3</cp:revision>
  <cp:lastPrinted>2018-01-22T09:34:00Z</cp:lastPrinted>
  <dcterms:created xsi:type="dcterms:W3CDTF">2018-01-31T14:23:00Z</dcterms:created>
  <dcterms:modified xsi:type="dcterms:W3CDTF">2018-02-06T17:58:00Z</dcterms:modified>
</cp:coreProperties>
</file>