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FB38C" w14:textId="77777777" w:rsidR="007308DA" w:rsidRPr="00AE37CC" w:rsidRDefault="00ED690B" w:rsidP="007308DA">
      <w:pPr>
        <w:pBdr>
          <w:top w:val="single" w:sz="12" w:space="0" w:color="auto" w:shadow="1"/>
          <w:left w:val="single" w:sz="12" w:space="4" w:color="auto" w:shadow="1"/>
          <w:bottom w:val="single" w:sz="12" w:space="1" w:color="auto" w:shadow="1"/>
          <w:right w:val="single" w:sz="12" w:space="7" w:color="auto" w:shadow="1"/>
        </w:pBdr>
        <w:ind w:right="2790"/>
        <w:rPr>
          <w:rFonts w:asciiTheme="minorHAnsi" w:hAnsiTheme="minorHAnsi"/>
          <w:bCs/>
          <w:lang w:val="es-ES_tradnl"/>
        </w:rPr>
      </w:pPr>
      <w:r w:rsidRPr="00AE37CC">
        <w:rPr>
          <w:rFonts w:asciiTheme="minorHAnsi" w:hAnsiTheme="minorHAnsi"/>
          <w:bCs/>
          <w:lang w:val="es-ES_tradnl"/>
        </w:rPr>
        <w:t xml:space="preserve">CONVENCIÓN DE RAMSAR SOBRE LOS HUMEDALES </w:t>
      </w:r>
    </w:p>
    <w:p w14:paraId="54ECC01B" w14:textId="24E7EF1B" w:rsidR="007308DA" w:rsidRPr="00AE37CC" w:rsidRDefault="00ED690B" w:rsidP="007308DA">
      <w:pPr>
        <w:pBdr>
          <w:top w:val="single" w:sz="12" w:space="0" w:color="auto" w:shadow="1"/>
          <w:left w:val="single" w:sz="12" w:space="4" w:color="auto" w:shadow="1"/>
          <w:bottom w:val="single" w:sz="12" w:space="1" w:color="auto" w:shadow="1"/>
          <w:right w:val="single" w:sz="12" w:space="7" w:color="auto" w:shadow="1"/>
        </w:pBdr>
        <w:ind w:right="2790"/>
        <w:rPr>
          <w:rFonts w:asciiTheme="minorHAnsi" w:hAnsiTheme="minorHAnsi"/>
          <w:bCs/>
          <w:lang w:val="es-ES_tradnl"/>
        </w:rPr>
      </w:pPr>
      <w:r w:rsidRPr="00AE37CC">
        <w:rPr>
          <w:rFonts w:asciiTheme="minorHAnsi" w:hAnsiTheme="minorHAnsi"/>
          <w:bCs/>
          <w:lang w:val="es-ES_tradnl"/>
        </w:rPr>
        <w:t>54ª Reunión del Comité Permanente</w:t>
      </w:r>
    </w:p>
    <w:p w14:paraId="20C56A66" w14:textId="19929C82" w:rsidR="00ED690B" w:rsidRPr="00AE37CC" w:rsidRDefault="00ED690B" w:rsidP="007308DA">
      <w:pPr>
        <w:pBdr>
          <w:top w:val="single" w:sz="12" w:space="0" w:color="auto" w:shadow="1"/>
          <w:left w:val="single" w:sz="12" w:space="4" w:color="auto" w:shadow="1"/>
          <w:bottom w:val="single" w:sz="12" w:space="1" w:color="auto" w:shadow="1"/>
          <w:right w:val="single" w:sz="12" w:space="7" w:color="auto" w:shadow="1"/>
        </w:pBdr>
        <w:ind w:right="2790"/>
        <w:rPr>
          <w:rFonts w:asciiTheme="minorHAnsi" w:hAnsiTheme="minorHAnsi"/>
          <w:bCs/>
          <w:lang w:val="es-ES_tradnl"/>
        </w:rPr>
      </w:pPr>
      <w:r w:rsidRPr="00AE37CC">
        <w:rPr>
          <w:rFonts w:asciiTheme="minorHAnsi" w:hAnsiTheme="minorHAnsi"/>
          <w:bCs/>
          <w:lang w:val="es-ES_tradnl"/>
        </w:rPr>
        <w:t>Gland, Suiza, 23 a 27 de abril de 2018</w:t>
      </w:r>
    </w:p>
    <w:p w14:paraId="0D595A14" w14:textId="77777777" w:rsidR="004E4D77" w:rsidRPr="00AE37CC" w:rsidRDefault="004E4D77" w:rsidP="00B67BC6">
      <w:pPr>
        <w:jc w:val="right"/>
        <w:rPr>
          <w:rFonts w:asciiTheme="minorHAnsi" w:hAnsiTheme="minorHAnsi" w:cstheme="minorHAnsi"/>
          <w:b/>
          <w:sz w:val="28"/>
          <w:szCs w:val="28"/>
          <w:lang w:val="es-ES_tradnl"/>
        </w:rPr>
      </w:pPr>
      <w:r w:rsidRPr="00AE37CC">
        <w:rPr>
          <w:rFonts w:asciiTheme="minorHAnsi" w:hAnsiTheme="minorHAnsi" w:cstheme="minorHAnsi"/>
          <w:b/>
          <w:sz w:val="28"/>
          <w:szCs w:val="28"/>
          <w:lang w:val="es-ES_tradnl"/>
        </w:rPr>
        <w:t xml:space="preserve">Doc. </w:t>
      </w:r>
      <w:bookmarkStart w:id="0" w:name="_GoBack"/>
      <w:r w:rsidRPr="00AE37CC">
        <w:rPr>
          <w:rFonts w:asciiTheme="minorHAnsi" w:hAnsiTheme="minorHAnsi" w:cstheme="minorHAnsi"/>
          <w:b/>
          <w:sz w:val="28"/>
          <w:szCs w:val="28"/>
          <w:lang w:val="es-ES_tradnl"/>
        </w:rPr>
        <w:t>SC54-</w:t>
      </w:r>
      <w:r w:rsidR="00B3744E" w:rsidRPr="00AE37CC">
        <w:rPr>
          <w:rFonts w:asciiTheme="minorHAnsi" w:hAnsiTheme="minorHAnsi" w:cstheme="minorHAnsi"/>
          <w:b/>
          <w:sz w:val="28"/>
          <w:szCs w:val="28"/>
          <w:lang w:val="es-ES_tradnl"/>
        </w:rPr>
        <w:t>25</w:t>
      </w:r>
    </w:p>
    <w:p w14:paraId="37E16A23" w14:textId="77777777" w:rsidR="00B67BC6" w:rsidRPr="00AE37CC" w:rsidRDefault="00B67BC6" w:rsidP="00B67BC6">
      <w:pPr>
        <w:jc w:val="center"/>
        <w:rPr>
          <w:rFonts w:asciiTheme="minorHAnsi" w:eastAsia="Calibri" w:hAnsiTheme="minorHAnsi" w:cs="Times New Roman"/>
          <w:b/>
          <w:bCs/>
          <w:kern w:val="0"/>
          <w:sz w:val="28"/>
          <w:szCs w:val="28"/>
          <w:lang w:val="es-ES_tradnl" w:eastAsia="en-US" w:bidi="ar-SA"/>
        </w:rPr>
      </w:pPr>
    </w:p>
    <w:p w14:paraId="18A05F7C" w14:textId="6793A710" w:rsidR="003267D1" w:rsidRPr="00AE37CC" w:rsidRDefault="003267D1" w:rsidP="00AE37CC">
      <w:pPr>
        <w:jc w:val="center"/>
        <w:rPr>
          <w:rFonts w:asciiTheme="minorHAnsi" w:eastAsia="Calibri" w:hAnsiTheme="minorHAnsi" w:cs="Times New Roman"/>
          <w:b/>
          <w:bCs/>
          <w:kern w:val="0"/>
          <w:sz w:val="28"/>
          <w:szCs w:val="28"/>
          <w:lang w:val="es-ES_tradnl" w:eastAsia="en-US" w:bidi="ar-SA"/>
        </w:rPr>
      </w:pPr>
      <w:r w:rsidRPr="00AE37CC">
        <w:rPr>
          <w:rFonts w:asciiTheme="minorHAnsi" w:eastAsia="Calibri" w:hAnsiTheme="minorHAnsi" w:cs="Times New Roman"/>
          <w:b/>
          <w:bCs/>
          <w:kern w:val="0"/>
          <w:sz w:val="28"/>
          <w:szCs w:val="28"/>
          <w:lang w:val="es-ES_tradnl" w:eastAsia="en-US" w:bidi="ar-SA"/>
        </w:rPr>
        <w:t xml:space="preserve">Proyecto de resolución sobre la </w:t>
      </w:r>
      <w:r w:rsidR="00AE37CC" w:rsidRPr="00AE37CC">
        <w:rPr>
          <w:rFonts w:asciiTheme="minorHAnsi" w:eastAsia="Calibri" w:hAnsiTheme="minorHAnsi" w:cs="Times New Roman"/>
          <w:b/>
          <w:bCs/>
          <w:kern w:val="0"/>
          <w:sz w:val="28"/>
          <w:szCs w:val="28"/>
          <w:lang w:val="es-ES_tradnl" w:eastAsia="en-US" w:bidi="ar-SA"/>
        </w:rPr>
        <w:t>restauración</w:t>
      </w:r>
      <w:r w:rsidRPr="00AE37CC">
        <w:rPr>
          <w:rFonts w:asciiTheme="minorHAnsi" w:eastAsia="Calibri" w:hAnsiTheme="minorHAnsi" w:cs="Times New Roman"/>
          <w:b/>
          <w:bCs/>
          <w:kern w:val="0"/>
          <w:sz w:val="28"/>
          <w:szCs w:val="28"/>
          <w:lang w:val="es-ES_tradnl" w:eastAsia="en-US" w:bidi="ar-SA"/>
        </w:rPr>
        <w:t xml:space="preserve"> de turberas degradadas para mitigar el cambio climático y adaptarse a </w:t>
      </w:r>
      <w:r w:rsidR="001A546B" w:rsidRPr="00AE37CC">
        <w:rPr>
          <w:rFonts w:asciiTheme="minorHAnsi" w:eastAsia="Calibri" w:hAnsiTheme="minorHAnsi" w:cs="Times New Roman"/>
          <w:b/>
          <w:bCs/>
          <w:kern w:val="0"/>
          <w:sz w:val="28"/>
          <w:szCs w:val="28"/>
          <w:lang w:val="es-ES_tradnl" w:eastAsia="en-US" w:bidi="ar-SA"/>
        </w:rPr>
        <w:t>este</w:t>
      </w:r>
      <w:r w:rsidRPr="00AE37CC">
        <w:rPr>
          <w:rFonts w:asciiTheme="minorHAnsi" w:eastAsia="Calibri" w:hAnsiTheme="minorHAnsi" w:cs="Times New Roman"/>
          <w:b/>
          <w:bCs/>
          <w:kern w:val="0"/>
          <w:sz w:val="28"/>
          <w:szCs w:val="28"/>
          <w:lang w:val="es-ES_tradnl" w:eastAsia="en-US" w:bidi="ar-SA"/>
        </w:rPr>
        <w:t xml:space="preserve"> y mejorar la biodiversidad </w:t>
      </w:r>
    </w:p>
    <w:bookmarkEnd w:id="0"/>
    <w:p w14:paraId="00BCB42F" w14:textId="77777777" w:rsidR="001460EC" w:rsidRPr="00AE37CC" w:rsidRDefault="001460EC" w:rsidP="00B67BC6">
      <w:pPr>
        <w:jc w:val="center"/>
        <w:rPr>
          <w:rFonts w:asciiTheme="minorHAnsi" w:eastAsia="Calibri" w:hAnsiTheme="minorHAnsi" w:cs="Times New Roman"/>
          <w:b/>
          <w:bCs/>
          <w:kern w:val="0"/>
          <w:sz w:val="28"/>
          <w:szCs w:val="28"/>
          <w:lang w:val="es-ES_tradnl" w:eastAsia="en-US" w:bidi="ar-SA"/>
        </w:rPr>
      </w:pPr>
    </w:p>
    <w:p w14:paraId="12DC9263" w14:textId="1C257C37" w:rsidR="001460EC" w:rsidRPr="00AE37CC" w:rsidRDefault="003267D1" w:rsidP="00B67BC6">
      <w:pPr>
        <w:ind w:right="17"/>
        <w:rPr>
          <w:rFonts w:asciiTheme="minorHAnsi" w:eastAsia="Calibri" w:hAnsiTheme="minorHAnsi" w:cs="Times New Roman"/>
          <w:i/>
          <w:kern w:val="0"/>
          <w:sz w:val="22"/>
          <w:szCs w:val="22"/>
          <w:lang w:val="es-ES_tradnl" w:eastAsia="en-US" w:bidi="ar-SA"/>
        </w:rPr>
      </w:pPr>
      <w:r w:rsidRPr="00AE37CC">
        <w:rPr>
          <w:rFonts w:asciiTheme="minorHAnsi" w:eastAsia="Calibri" w:hAnsiTheme="minorHAnsi" w:cs="Times New Roman"/>
          <w:i/>
          <w:kern w:val="0"/>
          <w:sz w:val="22"/>
          <w:szCs w:val="22"/>
          <w:lang w:val="es-ES_tradnl" w:eastAsia="en-US" w:bidi="ar-SA"/>
        </w:rPr>
        <w:t xml:space="preserve">Presentado por el Grupo de Examen Científico y Técnico </w:t>
      </w:r>
    </w:p>
    <w:p w14:paraId="32E89DA2" w14:textId="77777777" w:rsidR="004E4D77" w:rsidRPr="00AE37CC" w:rsidRDefault="004E4D77" w:rsidP="00B67BC6">
      <w:pPr>
        <w:ind w:right="17"/>
        <w:rPr>
          <w:rFonts w:asciiTheme="minorHAnsi" w:eastAsia="Calibri" w:hAnsiTheme="minorHAnsi" w:cs="Times New Roman"/>
          <w:i/>
          <w:kern w:val="0"/>
          <w:sz w:val="22"/>
          <w:szCs w:val="22"/>
          <w:lang w:val="es-ES_tradnl" w:eastAsia="en-US" w:bidi="ar-SA"/>
        </w:rPr>
      </w:pPr>
    </w:p>
    <w:p w14:paraId="20F41623" w14:textId="7C09A58D" w:rsidR="004E4D77" w:rsidRPr="00AE37CC" w:rsidRDefault="003267D1" w:rsidP="001A546B">
      <w:pPr>
        <w:pBdr>
          <w:top w:val="single" w:sz="4" w:space="1" w:color="auto"/>
          <w:left w:val="single" w:sz="4" w:space="4" w:color="auto"/>
          <w:bottom w:val="single" w:sz="4" w:space="9" w:color="auto"/>
          <w:right w:val="single" w:sz="4" w:space="4" w:color="auto"/>
        </w:pBdr>
        <w:rPr>
          <w:rFonts w:asciiTheme="minorHAnsi" w:hAnsiTheme="minorHAnsi" w:cs="Calibri"/>
          <w:b/>
          <w:sz w:val="22"/>
          <w:szCs w:val="22"/>
          <w:lang w:val="es-ES_tradnl"/>
        </w:rPr>
      </w:pPr>
      <w:r w:rsidRPr="00AE37CC">
        <w:rPr>
          <w:rFonts w:asciiTheme="minorHAnsi" w:hAnsiTheme="minorHAnsi" w:cs="Calibri"/>
          <w:b/>
          <w:sz w:val="22"/>
          <w:szCs w:val="22"/>
          <w:lang w:val="es-ES_tradnl"/>
        </w:rPr>
        <w:t>Acción solicitada</w:t>
      </w:r>
      <w:r w:rsidR="004E4D77" w:rsidRPr="00AE37CC">
        <w:rPr>
          <w:rFonts w:asciiTheme="minorHAnsi" w:hAnsiTheme="minorHAnsi" w:cs="Calibri"/>
          <w:b/>
          <w:sz w:val="22"/>
          <w:szCs w:val="22"/>
          <w:lang w:val="es-ES_tradnl"/>
        </w:rPr>
        <w:t>:</w:t>
      </w:r>
    </w:p>
    <w:p w14:paraId="4F01FEBA" w14:textId="77777777" w:rsidR="00C454C7" w:rsidRPr="00AE37CC" w:rsidRDefault="00C454C7" w:rsidP="001A546B">
      <w:pPr>
        <w:pBdr>
          <w:top w:val="single" w:sz="4" w:space="1" w:color="auto"/>
          <w:left w:val="single" w:sz="4" w:space="4" w:color="auto"/>
          <w:bottom w:val="single" w:sz="4" w:space="9" w:color="auto"/>
          <w:right w:val="single" w:sz="4" w:space="4" w:color="auto"/>
        </w:pBdr>
        <w:rPr>
          <w:rFonts w:asciiTheme="minorHAnsi" w:hAnsiTheme="minorHAnsi" w:cs="Calibri"/>
          <w:b/>
          <w:sz w:val="22"/>
          <w:szCs w:val="22"/>
          <w:lang w:val="es-ES_tradnl"/>
        </w:rPr>
      </w:pPr>
    </w:p>
    <w:p w14:paraId="1A960063" w14:textId="3DD8CAC2" w:rsidR="004E4D77" w:rsidRPr="00AE37CC" w:rsidRDefault="003267D1" w:rsidP="001A546B">
      <w:pPr>
        <w:numPr>
          <w:ilvl w:val="0"/>
          <w:numId w:val="11"/>
        </w:numPr>
        <w:pBdr>
          <w:top w:val="single" w:sz="4" w:space="1" w:color="auto"/>
          <w:left w:val="single" w:sz="4" w:space="4" w:color="auto"/>
          <w:bottom w:val="single" w:sz="4" w:space="9" w:color="auto"/>
          <w:right w:val="single" w:sz="4" w:space="4" w:color="auto"/>
        </w:pBdr>
        <w:ind w:left="426" w:hanging="426"/>
        <w:rPr>
          <w:rFonts w:asciiTheme="minorHAnsi" w:hAnsiTheme="minorHAnsi"/>
          <w:sz w:val="22"/>
          <w:szCs w:val="22"/>
          <w:lang w:val="es-ES_tradnl"/>
        </w:rPr>
      </w:pPr>
      <w:r w:rsidRPr="00AE37CC">
        <w:rPr>
          <w:rFonts w:asciiTheme="minorHAnsi" w:hAnsiTheme="minorHAnsi" w:cstheme="majorHAnsi"/>
          <w:sz w:val="22"/>
          <w:szCs w:val="22"/>
          <w:lang w:val="es-ES_tradnl"/>
        </w:rPr>
        <w:t>Se invita al Comité Permanente a examinar el proye</w:t>
      </w:r>
      <w:r w:rsidR="009F4654" w:rsidRPr="00AE37CC">
        <w:rPr>
          <w:rFonts w:asciiTheme="minorHAnsi" w:hAnsiTheme="minorHAnsi" w:cstheme="majorHAnsi"/>
          <w:sz w:val="22"/>
          <w:szCs w:val="22"/>
          <w:lang w:val="es-ES_tradnl"/>
        </w:rPr>
        <w:t xml:space="preserve">cto de resolución adjunto para someterlo a la </w:t>
      </w:r>
      <w:r w:rsidRPr="00AE37CC">
        <w:rPr>
          <w:rFonts w:asciiTheme="minorHAnsi" w:hAnsiTheme="minorHAnsi" w:cstheme="majorHAnsi"/>
          <w:sz w:val="22"/>
          <w:szCs w:val="22"/>
          <w:lang w:val="es-ES_tradnl"/>
        </w:rPr>
        <w:t xml:space="preserve">consideración </w:t>
      </w:r>
      <w:r w:rsidR="009F4654" w:rsidRPr="00AE37CC">
        <w:rPr>
          <w:rFonts w:asciiTheme="minorHAnsi" w:hAnsiTheme="minorHAnsi" w:cstheme="majorHAnsi"/>
          <w:sz w:val="22"/>
          <w:szCs w:val="22"/>
          <w:lang w:val="es-ES_tradnl"/>
        </w:rPr>
        <w:t>de</w:t>
      </w:r>
      <w:r w:rsidRPr="00AE37CC">
        <w:rPr>
          <w:rFonts w:asciiTheme="minorHAnsi" w:hAnsiTheme="minorHAnsi" w:cstheme="majorHAnsi"/>
          <w:sz w:val="22"/>
          <w:szCs w:val="22"/>
          <w:lang w:val="es-ES_tradnl"/>
        </w:rPr>
        <w:t xml:space="preserve"> la 13ª reunión de la Conferencia de las Partes</w:t>
      </w:r>
      <w:r w:rsidR="004E4D77" w:rsidRPr="00AE37CC">
        <w:rPr>
          <w:rFonts w:asciiTheme="minorHAnsi" w:hAnsiTheme="minorHAnsi"/>
          <w:sz w:val="22"/>
          <w:szCs w:val="22"/>
          <w:lang w:val="es-ES_tradnl"/>
        </w:rPr>
        <w:t>.</w:t>
      </w:r>
    </w:p>
    <w:p w14:paraId="44E91F78" w14:textId="77777777" w:rsidR="0051723C" w:rsidRDefault="0051723C" w:rsidP="00D429DA">
      <w:pPr>
        <w:ind w:left="0" w:right="17" w:firstLine="0"/>
        <w:rPr>
          <w:rFonts w:asciiTheme="minorHAnsi" w:eastAsia="Calibri" w:hAnsiTheme="minorHAnsi" w:cs="Times New Roman"/>
          <w:kern w:val="0"/>
          <w:sz w:val="22"/>
          <w:szCs w:val="22"/>
          <w:lang w:val="es-ES_tradnl" w:eastAsia="en-US" w:bidi="ar-SA"/>
        </w:rPr>
      </w:pPr>
    </w:p>
    <w:p w14:paraId="563CAAFE" w14:textId="77777777" w:rsidR="00985FDD" w:rsidRPr="00AE37CC" w:rsidRDefault="00985FDD" w:rsidP="00D429DA">
      <w:pPr>
        <w:ind w:left="0" w:right="17" w:firstLine="0"/>
        <w:rPr>
          <w:rFonts w:asciiTheme="minorHAnsi" w:eastAsia="Calibri" w:hAnsiTheme="minorHAnsi" w:cs="Times New Roman"/>
          <w:kern w:val="0"/>
          <w:sz w:val="22"/>
          <w:szCs w:val="22"/>
          <w:lang w:val="es-ES_tradnl" w:eastAsia="en-US" w:bidi="ar-SA"/>
        </w:rPr>
      </w:pPr>
    </w:p>
    <w:p w14:paraId="2914FBE5" w14:textId="0147928C" w:rsidR="000F2501" w:rsidRPr="00AE37CC" w:rsidRDefault="009F4654" w:rsidP="00B67BC6">
      <w:pPr>
        <w:rPr>
          <w:rFonts w:asciiTheme="minorHAnsi" w:hAnsiTheme="minorHAnsi" w:cstheme="minorHAnsi"/>
          <w:b/>
          <w:sz w:val="22"/>
          <w:szCs w:val="22"/>
          <w:lang w:val="es-ES_tradnl"/>
        </w:rPr>
      </w:pPr>
      <w:r w:rsidRPr="00AE37CC">
        <w:rPr>
          <w:rFonts w:asciiTheme="minorHAnsi" w:hAnsiTheme="minorHAnsi" w:cstheme="minorHAnsi"/>
          <w:b/>
          <w:sz w:val="22"/>
          <w:szCs w:val="22"/>
          <w:lang w:val="es-ES_tradnl"/>
        </w:rPr>
        <w:t>Proyecto de R</w:t>
      </w:r>
      <w:r w:rsidR="003267D1" w:rsidRPr="00AE37CC">
        <w:rPr>
          <w:rFonts w:asciiTheme="minorHAnsi" w:hAnsiTheme="minorHAnsi" w:cstheme="minorHAnsi"/>
          <w:b/>
          <w:sz w:val="22"/>
          <w:szCs w:val="22"/>
          <w:lang w:val="es-ES_tradnl"/>
        </w:rPr>
        <w:t>esolución</w:t>
      </w:r>
      <w:r w:rsidR="004E4D77" w:rsidRPr="00AE37CC">
        <w:rPr>
          <w:rFonts w:asciiTheme="minorHAnsi" w:hAnsiTheme="minorHAnsi" w:cstheme="minorHAnsi"/>
          <w:b/>
          <w:sz w:val="22"/>
          <w:szCs w:val="22"/>
          <w:lang w:val="es-ES_tradnl"/>
        </w:rPr>
        <w:t xml:space="preserve"> XIII.xx</w:t>
      </w:r>
    </w:p>
    <w:p w14:paraId="2510534A" w14:textId="77777777" w:rsidR="001460EC" w:rsidRPr="00AE37CC" w:rsidRDefault="001460EC" w:rsidP="00B67BC6">
      <w:pPr>
        <w:rPr>
          <w:rFonts w:asciiTheme="minorHAnsi" w:hAnsiTheme="minorHAnsi" w:cstheme="minorHAnsi"/>
          <w:sz w:val="22"/>
          <w:szCs w:val="22"/>
          <w:lang w:val="es-ES_tradnl"/>
        </w:rPr>
      </w:pPr>
    </w:p>
    <w:p w14:paraId="04596120" w14:textId="4BA57D4D" w:rsidR="003267D1" w:rsidRPr="00AE37CC" w:rsidRDefault="003267D1" w:rsidP="003267D1">
      <w:pPr>
        <w:ind w:left="0" w:firstLine="0"/>
        <w:rPr>
          <w:rFonts w:asciiTheme="minorHAnsi" w:eastAsia="Calibri" w:hAnsiTheme="minorHAnsi" w:cs="Times New Roman"/>
          <w:b/>
          <w:bCs/>
          <w:kern w:val="0"/>
          <w:sz w:val="22"/>
          <w:szCs w:val="22"/>
          <w:lang w:val="es-ES_tradnl" w:eastAsia="en-US" w:bidi="ar-SA"/>
        </w:rPr>
      </w:pPr>
      <w:r w:rsidRPr="00AE37CC">
        <w:rPr>
          <w:rFonts w:asciiTheme="minorHAnsi" w:eastAsia="Calibri" w:hAnsiTheme="minorHAnsi" w:cs="Times New Roman"/>
          <w:b/>
          <w:bCs/>
          <w:kern w:val="0"/>
          <w:sz w:val="22"/>
          <w:szCs w:val="22"/>
          <w:lang w:val="es-ES_tradnl" w:eastAsia="en-US" w:bidi="ar-SA"/>
        </w:rPr>
        <w:t xml:space="preserve">Proyecto de resolución sobre la restauración de turberas degradadas para mitigar el cambio climático y adaptarse a </w:t>
      </w:r>
      <w:r w:rsidR="001A546B" w:rsidRPr="00AE37CC">
        <w:rPr>
          <w:rFonts w:asciiTheme="minorHAnsi" w:eastAsia="Calibri" w:hAnsiTheme="minorHAnsi" w:cs="Times New Roman"/>
          <w:b/>
          <w:bCs/>
          <w:kern w:val="0"/>
          <w:sz w:val="22"/>
          <w:szCs w:val="22"/>
          <w:lang w:val="es-ES_tradnl" w:eastAsia="en-US" w:bidi="ar-SA"/>
        </w:rPr>
        <w:t>este</w:t>
      </w:r>
      <w:r w:rsidRPr="00AE37CC">
        <w:rPr>
          <w:rFonts w:asciiTheme="minorHAnsi" w:eastAsia="Calibri" w:hAnsiTheme="minorHAnsi" w:cs="Times New Roman"/>
          <w:b/>
          <w:bCs/>
          <w:kern w:val="0"/>
          <w:sz w:val="22"/>
          <w:szCs w:val="22"/>
          <w:lang w:val="es-ES_tradnl" w:eastAsia="en-US" w:bidi="ar-SA"/>
        </w:rPr>
        <w:t xml:space="preserve"> y mejorar la biodiversidad </w:t>
      </w:r>
    </w:p>
    <w:p w14:paraId="1159EB00" w14:textId="77777777" w:rsidR="004E4D77" w:rsidRPr="00AE37CC" w:rsidRDefault="004E4D77" w:rsidP="00B67BC6">
      <w:pPr>
        <w:rPr>
          <w:rFonts w:asciiTheme="minorHAnsi" w:hAnsiTheme="minorHAnsi" w:cstheme="minorHAnsi"/>
          <w:sz w:val="22"/>
          <w:szCs w:val="22"/>
          <w:lang w:val="es-ES_tradnl"/>
        </w:rPr>
      </w:pPr>
    </w:p>
    <w:p w14:paraId="3505F645" w14:textId="450675AF" w:rsidR="002720FE" w:rsidRPr="00AE37CC" w:rsidRDefault="003267D1" w:rsidP="002720FE">
      <w:pPr>
        <w:pStyle w:val="ListParagraph"/>
        <w:numPr>
          <w:ilvl w:val="0"/>
          <w:numId w:val="12"/>
        </w:numPr>
        <w:rPr>
          <w:rFonts w:asciiTheme="minorHAnsi" w:eastAsia="Calibri" w:hAnsiTheme="minorHAnsi" w:cstheme="minorHAnsi"/>
          <w:color w:val="000000"/>
          <w:kern w:val="0"/>
          <w:sz w:val="22"/>
          <w:szCs w:val="22"/>
          <w:lang w:val="es-ES_tradnl" w:eastAsia="en-US" w:bidi="ar-SA"/>
        </w:rPr>
      </w:pPr>
      <w:r w:rsidRPr="00AE37CC">
        <w:rPr>
          <w:rFonts w:asciiTheme="minorHAnsi" w:eastAsia="Calibri" w:hAnsiTheme="minorHAnsi" w:cstheme="minorHAnsi"/>
          <w:color w:val="000000"/>
          <w:kern w:val="0"/>
          <w:sz w:val="22"/>
          <w:szCs w:val="22"/>
          <w:lang w:val="es-ES_tradnl" w:eastAsia="en-US" w:bidi="ar-SA"/>
        </w:rPr>
        <w:t xml:space="preserve">RECORDANDO las Recomendaciones 4.1, </w:t>
      </w:r>
      <w:r w:rsidRPr="00AE37CC">
        <w:rPr>
          <w:rFonts w:asciiTheme="minorHAnsi" w:eastAsia="Calibri" w:hAnsiTheme="minorHAnsi" w:cstheme="minorHAnsi"/>
          <w:i/>
          <w:color w:val="000000"/>
          <w:kern w:val="0"/>
          <w:sz w:val="22"/>
          <w:szCs w:val="22"/>
          <w:lang w:val="es-ES_tradnl" w:eastAsia="en-US" w:bidi="ar-SA"/>
        </w:rPr>
        <w:t>Restauración de los humedales</w:t>
      </w:r>
      <w:r w:rsidRPr="00AE37CC">
        <w:rPr>
          <w:rFonts w:asciiTheme="minorHAnsi" w:eastAsia="Calibri" w:hAnsiTheme="minorHAnsi" w:cstheme="minorHAnsi"/>
          <w:color w:val="000000"/>
          <w:kern w:val="0"/>
          <w:sz w:val="22"/>
          <w:szCs w:val="22"/>
          <w:lang w:val="es-ES_tradnl" w:eastAsia="en-US" w:bidi="ar-SA"/>
        </w:rPr>
        <w:t xml:space="preserve">, y 6.15, </w:t>
      </w:r>
      <w:r w:rsidRPr="00AE37CC">
        <w:rPr>
          <w:rFonts w:asciiTheme="minorHAnsi" w:eastAsia="Calibri" w:hAnsiTheme="minorHAnsi" w:cstheme="minorHAnsi"/>
          <w:i/>
          <w:color w:val="000000"/>
          <w:kern w:val="0"/>
          <w:sz w:val="22"/>
          <w:szCs w:val="22"/>
          <w:lang w:val="es-ES_tradnl" w:eastAsia="en-US" w:bidi="ar-SA"/>
        </w:rPr>
        <w:t>Restauración de humedales</w:t>
      </w:r>
      <w:r w:rsidRPr="00AE37CC">
        <w:rPr>
          <w:rFonts w:asciiTheme="minorHAnsi" w:eastAsia="Calibri" w:hAnsiTheme="minorHAnsi" w:cstheme="minorHAnsi"/>
          <w:color w:val="000000"/>
          <w:kern w:val="0"/>
          <w:sz w:val="22"/>
          <w:szCs w:val="22"/>
          <w:lang w:val="es-ES_tradnl" w:eastAsia="en-US" w:bidi="ar-SA"/>
        </w:rPr>
        <w:t xml:space="preserve">, que destacaron la importante necesidad de </w:t>
      </w:r>
      <w:r w:rsidR="009F4654" w:rsidRPr="00AE37CC">
        <w:rPr>
          <w:rFonts w:asciiTheme="minorHAnsi" w:eastAsia="Calibri" w:hAnsiTheme="minorHAnsi" w:cstheme="minorHAnsi"/>
          <w:color w:val="000000"/>
          <w:kern w:val="0"/>
          <w:sz w:val="22"/>
          <w:szCs w:val="22"/>
          <w:lang w:val="es-ES_tradnl" w:eastAsia="en-US" w:bidi="ar-SA"/>
        </w:rPr>
        <w:t xml:space="preserve">restaurar </w:t>
      </w:r>
      <w:r w:rsidR="00410DB3" w:rsidRPr="00AE37CC">
        <w:rPr>
          <w:rFonts w:asciiTheme="minorHAnsi" w:eastAsia="Calibri" w:hAnsiTheme="minorHAnsi" w:cstheme="minorHAnsi"/>
          <w:color w:val="000000"/>
          <w:kern w:val="0"/>
          <w:sz w:val="22"/>
          <w:szCs w:val="22"/>
          <w:lang w:val="es-ES_tradnl" w:eastAsia="en-US" w:bidi="ar-SA"/>
        </w:rPr>
        <w:t xml:space="preserve">los </w:t>
      </w:r>
      <w:r w:rsidRPr="00AE37CC">
        <w:rPr>
          <w:rFonts w:asciiTheme="minorHAnsi" w:eastAsia="Calibri" w:hAnsiTheme="minorHAnsi" w:cstheme="minorHAnsi"/>
          <w:color w:val="000000"/>
          <w:kern w:val="0"/>
          <w:sz w:val="22"/>
          <w:szCs w:val="22"/>
          <w:lang w:val="es-ES_tradnl" w:eastAsia="en-US" w:bidi="ar-SA"/>
        </w:rPr>
        <w:t xml:space="preserve">humedales; la Resolución VII.17, </w:t>
      </w:r>
      <w:r w:rsidR="002720FE" w:rsidRPr="00AE37CC">
        <w:rPr>
          <w:rFonts w:asciiTheme="minorHAnsi" w:eastAsia="Calibri" w:hAnsiTheme="minorHAnsi" w:cstheme="minorHAnsi"/>
          <w:i/>
          <w:color w:val="000000"/>
          <w:kern w:val="0"/>
          <w:sz w:val="22"/>
          <w:szCs w:val="22"/>
          <w:lang w:val="es-ES_tradnl" w:eastAsia="en-US" w:bidi="ar-SA"/>
        </w:rPr>
        <w:t>La r</w:t>
      </w:r>
      <w:r w:rsidRPr="00AE37CC">
        <w:rPr>
          <w:rFonts w:asciiTheme="minorHAnsi" w:eastAsia="Calibri" w:hAnsiTheme="minorHAnsi" w:cstheme="minorHAnsi"/>
          <w:i/>
          <w:color w:val="000000"/>
          <w:kern w:val="0"/>
          <w:sz w:val="22"/>
          <w:szCs w:val="22"/>
          <w:lang w:val="es-ES_tradnl" w:eastAsia="en-US" w:bidi="ar-SA"/>
        </w:rPr>
        <w:t>estauración como elemento de la planificación nacional para la conservación y el uso racional de los humedales</w:t>
      </w:r>
      <w:r w:rsidRPr="00AE37CC">
        <w:rPr>
          <w:rFonts w:asciiTheme="minorHAnsi" w:eastAsia="Calibri" w:hAnsiTheme="minorHAnsi" w:cstheme="minorHAnsi"/>
          <w:color w:val="000000"/>
          <w:kern w:val="0"/>
          <w:sz w:val="22"/>
          <w:szCs w:val="22"/>
          <w:lang w:val="es-ES_tradnl" w:eastAsia="en-US" w:bidi="ar-SA"/>
        </w:rPr>
        <w:t xml:space="preserve">; y la Resolución VIII.16, </w:t>
      </w:r>
      <w:r w:rsidRPr="00AE37CC">
        <w:rPr>
          <w:rFonts w:asciiTheme="minorHAnsi" w:eastAsia="Calibri" w:hAnsiTheme="minorHAnsi" w:cstheme="minorHAnsi"/>
          <w:i/>
          <w:color w:val="000000"/>
          <w:kern w:val="0"/>
          <w:sz w:val="22"/>
          <w:szCs w:val="22"/>
          <w:lang w:val="es-ES_tradnl" w:eastAsia="en-US" w:bidi="ar-SA"/>
        </w:rPr>
        <w:t>Principios y lineamientos para la restauración de humedales</w:t>
      </w:r>
      <w:r w:rsidRPr="00AE37CC">
        <w:rPr>
          <w:rFonts w:asciiTheme="minorHAnsi" w:eastAsia="Calibri" w:hAnsiTheme="minorHAnsi" w:cstheme="minorHAnsi"/>
          <w:color w:val="000000"/>
          <w:kern w:val="0"/>
          <w:sz w:val="22"/>
          <w:szCs w:val="22"/>
          <w:lang w:val="es-ES_tradnl" w:eastAsia="en-US" w:bidi="ar-SA"/>
        </w:rPr>
        <w:t>;</w:t>
      </w:r>
    </w:p>
    <w:p w14:paraId="6047F409" w14:textId="77777777" w:rsidR="002720FE" w:rsidRPr="00AE37CC" w:rsidRDefault="002720FE" w:rsidP="002720FE">
      <w:pPr>
        <w:pStyle w:val="ListParagraph"/>
        <w:ind w:left="360" w:firstLine="0"/>
        <w:rPr>
          <w:rFonts w:asciiTheme="minorHAnsi" w:eastAsia="Calibri" w:hAnsiTheme="minorHAnsi" w:cstheme="minorHAnsi"/>
          <w:color w:val="000000"/>
          <w:kern w:val="0"/>
          <w:sz w:val="22"/>
          <w:szCs w:val="22"/>
          <w:lang w:val="es-ES_tradnl" w:eastAsia="en-US" w:bidi="ar-SA"/>
        </w:rPr>
      </w:pPr>
    </w:p>
    <w:p w14:paraId="275E2FE4" w14:textId="656B1DA3" w:rsidR="00086B31" w:rsidRPr="00AE37CC" w:rsidRDefault="009F4654" w:rsidP="00DE41C7">
      <w:pPr>
        <w:pStyle w:val="ListParagraph"/>
        <w:numPr>
          <w:ilvl w:val="0"/>
          <w:numId w:val="12"/>
        </w:numPr>
        <w:ind w:left="357" w:hanging="357"/>
        <w:rPr>
          <w:rFonts w:asciiTheme="minorHAnsi" w:eastAsia="Calibri" w:hAnsiTheme="minorHAnsi" w:cstheme="minorHAnsi"/>
          <w:color w:val="000000"/>
          <w:kern w:val="0"/>
          <w:sz w:val="22"/>
          <w:szCs w:val="22"/>
          <w:lang w:val="es-ES_tradnl" w:eastAsia="en-US" w:bidi="ar-SA"/>
        </w:rPr>
      </w:pPr>
      <w:r w:rsidRPr="00AE37CC">
        <w:rPr>
          <w:rFonts w:asciiTheme="minorHAnsi" w:hAnsiTheme="minorHAnsi" w:cstheme="minorHAnsi"/>
          <w:sz w:val="22"/>
          <w:szCs w:val="22"/>
          <w:lang w:val="es-ES_tradnl"/>
        </w:rPr>
        <w:t>RECORDANDO las r</w:t>
      </w:r>
      <w:r w:rsidR="002720FE" w:rsidRPr="00AE37CC">
        <w:rPr>
          <w:rFonts w:asciiTheme="minorHAnsi" w:hAnsiTheme="minorHAnsi" w:cstheme="minorHAnsi"/>
          <w:sz w:val="22"/>
          <w:szCs w:val="22"/>
          <w:lang w:val="es-ES_tradnl"/>
        </w:rPr>
        <w:t xml:space="preserve">esoluciones VIII.3, </w:t>
      </w:r>
      <w:r w:rsidR="002720FE" w:rsidRPr="00AE37CC">
        <w:rPr>
          <w:rFonts w:asciiTheme="minorHAnsi" w:hAnsiTheme="minorHAnsi" w:cstheme="minorHAnsi"/>
          <w:i/>
          <w:sz w:val="22"/>
          <w:szCs w:val="22"/>
          <w:lang w:val="es-ES_tradnl"/>
        </w:rPr>
        <w:t>Cambio climático y humedales: impactos, adaptación y mitigación</w:t>
      </w:r>
      <w:r w:rsidR="002720FE" w:rsidRPr="00AE37CC">
        <w:rPr>
          <w:rFonts w:asciiTheme="minorHAnsi" w:hAnsiTheme="minorHAnsi" w:cstheme="minorHAnsi"/>
          <w:sz w:val="22"/>
          <w:szCs w:val="22"/>
          <w:lang w:val="es-ES_tradnl"/>
        </w:rPr>
        <w:t xml:space="preserve">, y X.24, </w:t>
      </w:r>
      <w:r w:rsidR="002720FE" w:rsidRPr="00AE37CC">
        <w:rPr>
          <w:rFonts w:asciiTheme="minorHAnsi" w:hAnsiTheme="minorHAnsi" w:cstheme="minorHAnsi"/>
          <w:i/>
          <w:sz w:val="22"/>
          <w:szCs w:val="22"/>
          <w:lang w:val="es-ES_tradnl"/>
        </w:rPr>
        <w:t>Cambio climático y humedales</w:t>
      </w:r>
      <w:r w:rsidR="002720FE" w:rsidRPr="00AE37CC">
        <w:rPr>
          <w:rFonts w:asciiTheme="minorHAnsi" w:hAnsiTheme="minorHAnsi" w:cstheme="minorHAnsi"/>
          <w:sz w:val="22"/>
          <w:szCs w:val="22"/>
          <w:lang w:val="es-ES_tradnl"/>
        </w:rPr>
        <w:t>, sobre la necesidad de reducir al mínimo la degradación, promover la restauración y mejorar las prácticas de manejo de</w:t>
      </w:r>
      <w:r w:rsidR="00410DB3" w:rsidRPr="00AE37CC">
        <w:rPr>
          <w:rFonts w:asciiTheme="minorHAnsi" w:hAnsiTheme="minorHAnsi" w:cstheme="minorHAnsi"/>
          <w:sz w:val="22"/>
          <w:szCs w:val="22"/>
          <w:lang w:val="es-ES_tradnl"/>
        </w:rPr>
        <w:t xml:space="preserve"> las</w:t>
      </w:r>
      <w:r w:rsidR="002720FE" w:rsidRPr="00AE37CC">
        <w:rPr>
          <w:rFonts w:asciiTheme="minorHAnsi" w:hAnsiTheme="minorHAnsi" w:cstheme="minorHAnsi"/>
          <w:sz w:val="22"/>
          <w:szCs w:val="22"/>
          <w:lang w:val="es-ES_tradnl"/>
        </w:rPr>
        <w:t xml:space="preserve"> turberas y otros tipos de humedales que son importantes depósitos de carbono o tienen la capacidad de secuestrar carbono, y alentar </w:t>
      </w:r>
      <w:r w:rsidR="00BF2D5C" w:rsidRPr="00AE37CC">
        <w:rPr>
          <w:rFonts w:asciiTheme="minorHAnsi" w:hAnsiTheme="minorHAnsi" w:cstheme="minorHAnsi"/>
          <w:sz w:val="22"/>
          <w:szCs w:val="22"/>
          <w:lang w:val="es-ES_tradnl"/>
        </w:rPr>
        <w:t xml:space="preserve">a </w:t>
      </w:r>
      <w:r w:rsidR="002720FE" w:rsidRPr="00AE37CC">
        <w:rPr>
          <w:rFonts w:asciiTheme="minorHAnsi" w:hAnsiTheme="minorHAnsi" w:cstheme="minorHAnsi"/>
          <w:sz w:val="22"/>
          <w:szCs w:val="22"/>
          <w:lang w:val="es-ES_tradnl"/>
        </w:rPr>
        <w:t>la ampliación de</w:t>
      </w:r>
      <w:r w:rsidR="00DE41C7" w:rsidRPr="00AE37CC">
        <w:rPr>
          <w:rFonts w:asciiTheme="minorHAnsi" w:hAnsiTheme="minorHAnsi" w:cstheme="minorHAnsi"/>
          <w:sz w:val="22"/>
          <w:szCs w:val="22"/>
          <w:lang w:val="es-ES_tradnl"/>
        </w:rPr>
        <w:t xml:space="preserve"> los</w:t>
      </w:r>
      <w:r w:rsidR="002720FE" w:rsidRPr="00AE37CC">
        <w:rPr>
          <w:rFonts w:asciiTheme="minorHAnsi" w:hAnsiTheme="minorHAnsi" w:cstheme="minorHAnsi"/>
          <w:sz w:val="22"/>
          <w:szCs w:val="22"/>
          <w:lang w:val="es-ES_tradnl"/>
        </w:rPr>
        <w:t xml:space="preserve"> sitios de demostración sobre la restauración de turberas y el manejo dirigido al uso racional en relación con la mitigación del cambio climático </w:t>
      </w:r>
      <w:r w:rsidR="00DE41C7" w:rsidRPr="00AE37CC">
        <w:rPr>
          <w:rFonts w:asciiTheme="minorHAnsi" w:hAnsiTheme="minorHAnsi" w:cstheme="minorHAnsi"/>
          <w:sz w:val="22"/>
          <w:szCs w:val="22"/>
          <w:lang w:val="es-ES_tradnl"/>
        </w:rPr>
        <w:t xml:space="preserve">y </w:t>
      </w:r>
      <w:r w:rsidR="008C395E" w:rsidRPr="00AE37CC">
        <w:rPr>
          <w:rFonts w:asciiTheme="minorHAnsi" w:hAnsiTheme="minorHAnsi" w:cstheme="minorHAnsi"/>
          <w:sz w:val="22"/>
          <w:szCs w:val="22"/>
          <w:lang w:val="es-ES_tradnl"/>
        </w:rPr>
        <w:t xml:space="preserve">la </w:t>
      </w:r>
      <w:r w:rsidR="002720FE" w:rsidRPr="00AE37CC">
        <w:rPr>
          <w:rFonts w:asciiTheme="minorHAnsi" w:hAnsiTheme="minorHAnsi" w:cstheme="minorHAnsi"/>
          <w:sz w:val="22"/>
          <w:szCs w:val="22"/>
          <w:lang w:val="es-ES_tradnl"/>
        </w:rPr>
        <w:t xml:space="preserve">adaptación a </w:t>
      </w:r>
      <w:r w:rsidR="00410DB3" w:rsidRPr="00AE37CC">
        <w:rPr>
          <w:rFonts w:asciiTheme="minorHAnsi" w:hAnsiTheme="minorHAnsi" w:cstheme="minorHAnsi"/>
          <w:sz w:val="22"/>
          <w:szCs w:val="22"/>
          <w:lang w:val="es-ES_tradnl"/>
        </w:rPr>
        <w:t>este</w:t>
      </w:r>
      <w:r w:rsidR="002720FE" w:rsidRPr="00AE37CC">
        <w:rPr>
          <w:rFonts w:asciiTheme="minorHAnsi" w:hAnsiTheme="minorHAnsi" w:cstheme="minorHAnsi"/>
          <w:sz w:val="22"/>
          <w:szCs w:val="22"/>
          <w:lang w:val="es-ES_tradnl"/>
        </w:rPr>
        <w:t>;</w:t>
      </w:r>
      <w:r w:rsidR="00086B31" w:rsidRPr="00AE37CC">
        <w:rPr>
          <w:rFonts w:asciiTheme="minorHAnsi" w:hAnsiTheme="minorHAnsi" w:cstheme="minorHAnsi"/>
          <w:sz w:val="22"/>
          <w:szCs w:val="22"/>
          <w:lang w:val="es-ES_tradnl"/>
        </w:rPr>
        <w:t xml:space="preserve"> </w:t>
      </w:r>
    </w:p>
    <w:p w14:paraId="00DAC34C" w14:textId="77777777" w:rsidR="00DE41C7" w:rsidRPr="00AE37CC" w:rsidRDefault="00DE41C7" w:rsidP="00DE41C7">
      <w:pPr>
        <w:ind w:left="0" w:firstLine="0"/>
        <w:rPr>
          <w:rFonts w:asciiTheme="minorHAnsi" w:eastAsia="Calibri" w:hAnsiTheme="minorHAnsi" w:cstheme="minorHAnsi"/>
          <w:color w:val="000000"/>
          <w:kern w:val="0"/>
          <w:sz w:val="22"/>
          <w:szCs w:val="22"/>
          <w:lang w:val="es-ES_tradnl" w:eastAsia="en-US" w:bidi="ar-SA"/>
        </w:rPr>
      </w:pPr>
    </w:p>
    <w:p w14:paraId="3254F8D5" w14:textId="69B39DF4" w:rsidR="00DE41C7" w:rsidRPr="00AE37CC" w:rsidRDefault="00DE41C7" w:rsidP="002720FE">
      <w:pPr>
        <w:pStyle w:val="ListParagraph"/>
        <w:numPr>
          <w:ilvl w:val="0"/>
          <w:numId w:val="12"/>
        </w:numPr>
        <w:rPr>
          <w:rFonts w:asciiTheme="minorHAnsi" w:eastAsia="Calibri" w:hAnsiTheme="minorHAnsi" w:cstheme="minorHAnsi"/>
          <w:color w:val="000000"/>
          <w:kern w:val="0"/>
          <w:sz w:val="22"/>
          <w:szCs w:val="22"/>
          <w:lang w:val="es-ES_tradnl" w:eastAsia="en-US" w:bidi="ar-SA"/>
        </w:rPr>
      </w:pPr>
      <w:r w:rsidRPr="00AE37CC">
        <w:rPr>
          <w:rFonts w:asciiTheme="minorHAnsi" w:eastAsia="Calibri" w:hAnsiTheme="minorHAnsi" w:cstheme="minorHAnsi"/>
          <w:color w:val="000000"/>
          <w:kern w:val="0"/>
          <w:sz w:val="22"/>
          <w:szCs w:val="22"/>
          <w:lang w:val="es-ES_tradnl" w:eastAsia="en-US" w:bidi="ar-SA"/>
        </w:rPr>
        <w:t xml:space="preserve">OBSERVANDO el párrafo 17 de la Resolución X.25, </w:t>
      </w:r>
      <w:r w:rsidRPr="00AE37CC">
        <w:rPr>
          <w:rFonts w:asciiTheme="minorHAnsi" w:eastAsia="Calibri" w:hAnsiTheme="minorHAnsi" w:cstheme="minorHAnsi"/>
          <w:i/>
          <w:color w:val="000000"/>
          <w:kern w:val="0"/>
          <w:sz w:val="22"/>
          <w:szCs w:val="22"/>
          <w:lang w:val="es-ES_tradnl" w:eastAsia="en-US" w:bidi="ar-SA"/>
        </w:rPr>
        <w:t>Humedales y “biocombustibles”</w:t>
      </w:r>
      <w:r w:rsidRPr="00AE37CC">
        <w:rPr>
          <w:rFonts w:asciiTheme="minorHAnsi" w:eastAsia="Calibri" w:hAnsiTheme="minorHAnsi" w:cstheme="minorHAnsi"/>
          <w:color w:val="000000"/>
          <w:kern w:val="0"/>
          <w:sz w:val="22"/>
          <w:szCs w:val="22"/>
          <w:lang w:val="es-ES_tradnl" w:eastAsia="en-US" w:bidi="ar-SA"/>
        </w:rPr>
        <w:t xml:space="preserve">, </w:t>
      </w:r>
      <w:r w:rsidR="00F842D9" w:rsidRPr="00AE37CC">
        <w:rPr>
          <w:rFonts w:asciiTheme="minorHAnsi" w:eastAsia="Calibri" w:hAnsiTheme="minorHAnsi" w:cstheme="minorHAnsi"/>
          <w:color w:val="000000"/>
          <w:kern w:val="0"/>
          <w:sz w:val="22"/>
          <w:szCs w:val="22"/>
          <w:lang w:val="es-ES_tradnl" w:eastAsia="en-US" w:bidi="ar-SA"/>
        </w:rPr>
        <w:t>que alienta</w:t>
      </w:r>
      <w:r w:rsidRPr="00AE37CC">
        <w:rPr>
          <w:rFonts w:asciiTheme="minorHAnsi" w:eastAsia="Calibri" w:hAnsiTheme="minorHAnsi" w:cstheme="minorHAnsi"/>
          <w:color w:val="000000"/>
          <w:kern w:val="0"/>
          <w:sz w:val="22"/>
          <w:szCs w:val="22"/>
          <w:lang w:val="es-ES_tradnl" w:eastAsia="en-US" w:bidi="ar-SA"/>
        </w:rPr>
        <w:t xml:space="preserve"> a las Partes Contratantes a “</w:t>
      </w:r>
      <w:r w:rsidR="00F842D9" w:rsidRPr="00AE37CC">
        <w:rPr>
          <w:rFonts w:asciiTheme="minorHAnsi" w:eastAsia="Calibri" w:hAnsiTheme="minorHAnsi" w:cstheme="minorHAnsi"/>
          <w:color w:val="000000"/>
          <w:kern w:val="0"/>
          <w:sz w:val="22"/>
          <w:szCs w:val="22"/>
          <w:lang w:val="es-ES_tradnl" w:eastAsia="en-US" w:bidi="ar-SA"/>
        </w:rPr>
        <w:t>que contemplen</w:t>
      </w:r>
      <w:r w:rsidRPr="00AE37CC">
        <w:rPr>
          <w:rFonts w:asciiTheme="minorHAnsi" w:eastAsia="Calibri" w:hAnsiTheme="minorHAnsi" w:cstheme="minorHAnsi"/>
          <w:color w:val="000000"/>
          <w:kern w:val="0"/>
          <w:sz w:val="22"/>
          <w:szCs w:val="22"/>
          <w:lang w:val="es-ES_tradnl" w:eastAsia="en-US" w:bidi="ar-SA"/>
        </w:rPr>
        <w:t xml:space="preserve"> el cultivo de biomasa en turberas </w:t>
      </w:r>
      <w:r w:rsidR="00F842D9" w:rsidRPr="00AE37CC">
        <w:rPr>
          <w:rFonts w:asciiTheme="minorHAnsi" w:eastAsia="Calibri" w:hAnsiTheme="minorHAnsi" w:cstheme="minorHAnsi"/>
          <w:color w:val="000000"/>
          <w:kern w:val="0"/>
          <w:sz w:val="22"/>
          <w:szCs w:val="22"/>
          <w:lang w:val="es-ES_tradnl" w:eastAsia="en-US" w:bidi="ar-SA"/>
        </w:rPr>
        <w:t>reanegadas</w:t>
      </w:r>
      <w:r w:rsidRPr="00AE37CC">
        <w:rPr>
          <w:rFonts w:asciiTheme="minorHAnsi" w:eastAsia="Calibri" w:hAnsiTheme="minorHAnsi" w:cstheme="minorHAnsi"/>
          <w:color w:val="000000"/>
          <w:kern w:val="0"/>
          <w:sz w:val="22"/>
          <w:szCs w:val="22"/>
          <w:lang w:val="es-ES_tradnl" w:eastAsia="en-US" w:bidi="ar-SA"/>
        </w:rPr>
        <w:t xml:space="preserve"> (paludicultura)” como alternativa al uso </w:t>
      </w:r>
      <w:r w:rsidR="00122E1F" w:rsidRPr="00AE37CC">
        <w:rPr>
          <w:rFonts w:asciiTheme="minorHAnsi" w:eastAsia="Calibri" w:hAnsiTheme="minorHAnsi" w:cstheme="minorHAnsi"/>
          <w:color w:val="000000"/>
          <w:kern w:val="0"/>
          <w:sz w:val="22"/>
          <w:szCs w:val="22"/>
          <w:lang w:val="es-ES_tradnl" w:eastAsia="en-US" w:bidi="ar-SA"/>
        </w:rPr>
        <w:t>del drenaje</w:t>
      </w:r>
      <w:r w:rsidR="00BF2D5C" w:rsidRPr="00AE37CC">
        <w:rPr>
          <w:rFonts w:asciiTheme="minorHAnsi" w:eastAsia="Calibri" w:hAnsiTheme="minorHAnsi" w:cstheme="minorHAnsi"/>
          <w:color w:val="000000"/>
          <w:kern w:val="0"/>
          <w:sz w:val="22"/>
          <w:szCs w:val="22"/>
          <w:lang w:val="es-ES_tradnl" w:eastAsia="en-US" w:bidi="ar-SA"/>
        </w:rPr>
        <w:t xml:space="preserve"> de turberas, y CONSCIENTE</w:t>
      </w:r>
      <w:r w:rsidRPr="00AE37CC">
        <w:rPr>
          <w:rFonts w:asciiTheme="minorHAnsi" w:eastAsia="Calibri" w:hAnsiTheme="minorHAnsi" w:cstheme="minorHAnsi"/>
          <w:color w:val="000000"/>
          <w:kern w:val="0"/>
          <w:sz w:val="22"/>
          <w:szCs w:val="22"/>
          <w:lang w:val="es-ES_tradnl" w:eastAsia="en-US" w:bidi="ar-SA"/>
        </w:rPr>
        <w:t xml:space="preserve"> de que desde la adopción de esta resolución, la </w:t>
      </w:r>
      <w:r w:rsidR="00751861" w:rsidRPr="00AE37CC">
        <w:rPr>
          <w:rFonts w:asciiTheme="minorHAnsi" w:eastAsia="Calibri" w:hAnsiTheme="minorHAnsi" w:cstheme="minorHAnsi"/>
          <w:color w:val="000000"/>
          <w:kern w:val="0"/>
          <w:sz w:val="22"/>
          <w:szCs w:val="22"/>
          <w:lang w:val="es-ES_tradnl" w:eastAsia="en-US" w:bidi="ar-SA"/>
        </w:rPr>
        <w:t>rehumidificación</w:t>
      </w:r>
      <w:r w:rsidRPr="00AE37CC">
        <w:rPr>
          <w:rFonts w:asciiTheme="minorHAnsi" w:eastAsia="Calibri" w:hAnsiTheme="minorHAnsi" w:cstheme="minorHAnsi"/>
          <w:color w:val="000000"/>
          <w:kern w:val="0"/>
          <w:sz w:val="22"/>
          <w:szCs w:val="22"/>
          <w:lang w:val="es-ES_tradnl" w:eastAsia="en-US" w:bidi="ar-SA"/>
        </w:rPr>
        <w:t xml:space="preserve"> de turberas</w:t>
      </w:r>
      <w:r w:rsidR="004053A1" w:rsidRPr="00AE37CC">
        <w:rPr>
          <w:rFonts w:asciiTheme="minorHAnsi" w:eastAsia="Calibri" w:hAnsiTheme="minorHAnsi" w:cstheme="minorHAnsi"/>
          <w:color w:val="000000"/>
          <w:kern w:val="0"/>
          <w:sz w:val="22"/>
          <w:szCs w:val="22"/>
          <w:lang w:val="es-ES_tradnl" w:eastAsia="en-US" w:bidi="ar-SA"/>
        </w:rPr>
        <w:t xml:space="preserve">, </w:t>
      </w:r>
      <w:r w:rsidR="00BF2D5C" w:rsidRPr="00AE37CC">
        <w:rPr>
          <w:rFonts w:asciiTheme="minorHAnsi" w:eastAsia="Calibri" w:hAnsiTheme="minorHAnsi" w:cstheme="minorHAnsi"/>
          <w:color w:val="000000"/>
          <w:kern w:val="0"/>
          <w:sz w:val="22"/>
          <w:szCs w:val="22"/>
          <w:lang w:val="es-ES_tradnl" w:eastAsia="en-US" w:bidi="ar-SA"/>
        </w:rPr>
        <w:t>manteniendo a la vez</w:t>
      </w:r>
      <w:r w:rsidRPr="00AE37CC">
        <w:rPr>
          <w:rFonts w:asciiTheme="minorHAnsi" w:eastAsia="Calibri" w:hAnsiTheme="minorHAnsi" w:cstheme="minorHAnsi"/>
          <w:color w:val="000000"/>
          <w:kern w:val="0"/>
          <w:sz w:val="22"/>
          <w:szCs w:val="22"/>
          <w:lang w:val="es-ES_tradnl" w:eastAsia="en-US" w:bidi="ar-SA"/>
        </w:rPr>
        <w:t xml:space="preserve"> </w:t>
      </w:r>
      <w:r w:rsidR="004053A1" w:rsidRPr="00AE37CC">
        <w:rPr>
          <w:rFonts w:asciiTheme="minorHAnsi" w:eastAsia="Calibri" w:hAnsiTheme="minorHAnsi" w:cstheme="minorHAnsi"/>
          <w:color w:val="000000"/>
          <w:kern w:val="0"/>
          <w:sz w:val="22"/>
          <w:szCs w:val="22"/>
          <w:lang w:val="es-ES_tradnl" w:eastAsia="en-US" w:bidi="ar-SA"/>
        </w:rPr>
        <w:t xml:space="preserve">su </w:t>
      </w:r>
      <w:r w:rsidRPr="00AE37CC">
        <w:rPr>
          <w:rFonts w:asciiTheme="minorHAnsi" w:eastAsia="Calibri" w:hAnsiTheme="minorHAnsi" w:cstheme="minorHAnsi"/>
          <w:color w:val="000000"/>
          <w:kern w:val="0"/>
          <w:sz w:val="22"/>
          <w:szCs w:val="22"/>
          <w:lang w:val="es-ES_tradnl" w:eastAsia="en-US" w:bidi="ar-SA"/>
        </w:rPr>
        <w:t>uso productivo</w:t>
      </w:r>
      <w:r w:rsidR="004053A1" w:rsidRPr="00AE37CC">
        <w:rPr>
          <w:rFonts w:asciiTheme="minorHAnsi" w:eastAsia="Calibri" w:hAnsiTheme="minorHAnsi" w:cstheme="minorHAnsi"/>
          <w:color w:val="000000"/>
          <w:kern w:val="0"/>
          <w:sz w:val="22"/>
          <w:szCs w:val="22"/>
          <w:lang w:val="es-ES_tradnl" w:eastAsia="en-US" w:bidi="ar-SA"/>
        </w:rPr>
        <w:t xml:space="preserve">, </w:t>
      </w:r>
      <w:r w:rsidRPr="00AE37CC">
        <w:rPr>
          <w:rFonts w:asciiTheme="minorHAnsi" w:eastAsia="Calibri" w:hAnsiTheme="minorHAnsi" w:cstheme="minorHAnsi"/>
          <w:color w:val="000000"/>
          <w:kern w:val="0"/>
          <w:sz w:val="22"/>
          <w:szCs w:val="22"/>
          <w:lang w:val="es-ES_tradnl" w:eastAsia="en-US" w:bidi="ar-SA"/>
        </w:rPr>
        <w:t>se ha reconocido como una opción prometedora para mejorar la mitigación del cambio climático;</w:t>
      </w:r>
    </w:p>
    <w:p w14:paraId="0DC0C2EC" w14:textId="77777777" w:rsidR="00751861" w:rsidRPr="00AE37CC" w:rsidRDefault="00751861" w:rsidP="00751861">
      <w:pPr>
        <w:ind w:left="0" w:firstLine="0"/>
        <w:rPr>
          <w:rFonts w:asciiTheme="minorHAnsi" w:eastAsia="Calibri" w:hAnsiTheme="minorHAnsi" w:cstheme="minorHAnsi"/>
          <w:color w:val="000000"/>
          <w:kern w:val="0"/>
          <w:sz w:val="22"/>
          <w:szCs w:val="22"/>
          <w:lang w:val="es-ES_tradnl" w:eastAsia="en-US" w:bidi="ar-SA"/>
        </w:rPr>
      </w:pPr>
    </w:p>
    <w:p w14:paraId="0C431138" w14:textId="668AC7D8" w:rsidR="00751861" w:rsidRPr="00AE37CC" w:rsidRDefault="00751861" w:rsidP="009A1168">
      <w:pPr>
        <w:pStyle w:val="Default"/>
        <w:numPr>
          <w:ilvl w:val="0"/>
          <w:numId w:val="12"/>
        </w:numPr>
        <w:rPr>
          <w:rFonts w:asciiTheme="minorHAnsi" w:hAnsiTheme="minorHAnsi"/>
          <w:sz w:val="22"/>
          <w:szCs w:val="22"/>
          <w:lang w:val="es-ES_tradnl"/>
        </w:rPr>
      </w:pPr>
      <w:r w:rsidRPr="00AE37CC">
        <w:rPr>
          <w:rFonts w:asciiTheme="minorHAnsi" w:eastAsia="Calibri" w:hAnsiTheme="minorHAnsi" w:cstheme="minorHAnsi"/>
          <w:sz w:val="22"/>
          <w:szCs w:val="22"/>
          <w:lang w:val="es-ES_tradnl"/>
        </w:rPr>
        <w:t xml:space="preserve">RECORDANDO el párrafo 24 d) de la Resolución XII.11, </w:t>
      </w:r>
      <w:r w:rsidRPr="00AE37CC">
        <w:rPr>
          <w:rFonts w:asciiTheme="minorHAnsi" w:eastAsia="Calibri" w:hAnsiTheme="minorHAnsi" w:cstheme="minorHAnsi"/>
          <w:i/>
          <w:sz w:val="22"/>
          <w:szCs w:val="22"/>
          <w:lang w:val="es-ES_tradnl"/>
        </w:rPr>
        <w:t>Las turberas, el cambio climático y el uso racional: implicaciones para la Convención de Ramsar</w:t>
      </w:r>
      <w:r w:rsidRPr="00AE37CC">
        <w:rPr>
          <w:rFonts w:asciiTheme="minorHAnsi" w:eastAsia="Calibri" w:hAnsiTheme="minorHAnsi" w:cstheme="minorHAnsi"/>
          <w:sz w:val="22"/>
          <w:szCs w:val="22"/>
          <w:lang w:val="es-ES_tradnl"/>
        </w:rPr>
        <w:t xml:space="preserve">, que pide </w:t>
      </w:r>
      <w:r w:rsidRPr="00AE37CC">
        <w:rPr>
          <w:rFonts w:asciiTheme="minorHAnsi" w:hAnsiTheme="minorHAnsi"/>
          <w:sz w:val="22"/>
          <w:szCs w:val="22"/>
          <w:lang w:val="es-ES_tradnl"/>
        </w:rPr>
        <w:t>que el Grupo de Exa</w:t>
      </w:r>
      <w:r w:rsidR="00BF2D5C" w:rsidRPr="00AE37CC">
        <w:rPr>
          <w:rFonts w:asciiTheme="minorHAnsi" w:hAnsiTheme="minorHAnsi"/>
          <w:sz w:val="22"/>
          <w:szCs w:val="22"/>
          <w:lang w:val="es-ES_tradnl"/>
        </w:rPr>
        <w:t>men Científico y Técnico (GECT)</w:t>
      </w:r>
      <w:r w:rsidRPr="00AE37CC">
        <w:rPr>
          <w:rFonts w:asciiTheme="minorHAnsi" w:hAnsiTheme="minorHAnsi"/>
          <w:sz w:val="22"/>
          <w:szCs w:val="22"/>
          <w:lang w:val="es-ES_tradnl"/>
        </w:rPr>
        <w:t xml:space="preserve"> asesore a “la 13ª reunión de la Conferencia de las Partes sobre métodos prácticos para rehumidificar y restaurar las turberas”, así com</w:t>
      </w:r>
      <w:r w:rsidR="00BF2D5C" w:rsidRPr="00AE37CC">
        <w:rPr>
          <w:rFonts w:asciiTheme="minorHAnsi" w:hAnsiTheme="minorHAnsi"/>
          <w:sz w:val="22"/>
          <w:szCs w:val="22"/>
          <w:lang w:val="es-ES_tradnl"/>
        </w:rPr>
        <w:t>o en el párrafo 28 de la misma r</w:t>
      </w:r>
      <w:r w:rsidRPr="00AE37CC">
        <w:rPr>
          <w:rFonts w:asciiTheme="minorHAnsi" w:hAnsiTheme="minorHAnsi"/>
          <w:sz w:val="22"/>
          <w:szCs w:val="22"/>
          <w:lang w:val="es-ES_tradnl"/>
        </w:rPr>
        <w:t xml:space="preserve">esolución pide que la Secretaría, trabajando con el GECT, las OIA y “otros interesados, recopile las mejores prácticas en técnicas de restauración de las turberas para apoyar la labor de los administradores de los sitios y difunda [esta recopilación] a través del sitio web oficial de la </w:t>
      </w:r>
      <w:r w:rsidRPr="00AE37CC">
        <w:rPr>
          <w:rFonts w:asciiTheme="minorHAnsi" w:hAnsiTheme="minorHAnsi"/>
          <w:sz w:val="22"/>
          <w:szCs w:val="22"/>
          <w:lang w:val="es-ES_tradnl"/>
        </w:rPr>
        <w:lastRenderedPageBreak/>
        <w:t>Convención de Ramsar”, y RECORDANDO AD</w:t>
      </w:r>
      <w:r w:rsidR="00BF2D5C" w:rsidRPr="00AE37CC">
        <w:rPr>
          <w:rFonts w:asciiTheme="minorHAnsi" w:hAnsiTheme="minorHAnsi"/>
          <w:sz w:val="22"/>
          <w:szCs w:val="22"/>
          <w:lang w:val="es-ES_tradnl"/>
        </w:rPr>
        <w:t>EMÁS el párrafo 29 de la misma r</w:t>
      </w:r>
      <w:r w:rsidRPr="00AE37CC">
        <w:rPr>
          <w:rFonts w:asciiTheme="minorHAnsi" w:hAnsiTheme="minorHAnsi"/>
          <w:sz w:val="22"/>
          <w:szCs w:val="22"/>
          <w:lang w:val="es-ES_tradnl"/>
        </w:rPr>
        <w:t>esolución, que alienta “a los órganos de Ramsar a que colaboren con las convenciones y organizaciones internacionales pertinentes, incluidos [los órganos de la Convención Marco de las Naciones Unidas sobre el Cambio Climático] (CMNUCC), en el marco de sus respectivos mandatos, acerca de la relación entre las turberas y el cambio climático”;</w:t>
      </w:r>
    </w:p>
    <w:p w14:paraId="2D92BE5C" w14:textId="77777777" w:rsidR="009A1168" w:rsidRPr="00AE37CC" w:rsidRDefault="009A1168" w:rsidP="009A1168">
      <w:pPr>
        <w:pStyle w:val="Default"/>
        <w:ind w:left="360" w:firstLine="0"/>
        <w:rPr>
          <w:rFonts w:asciiTheme="minorHAnsi" w:hAnsiTheme="minorHAnsi"/>
          <w:sz w:val="22"/>
          <w:szCs w:val="22"/>
          <w:lang w:val="es-ES_tradnl"/>
        </w:rPr>
      </w:pPr>
    </w:p>
    <w:p w14:paraId="7F8EB5EA" w14:textId="07ED8DC2" w:rsidR="009A1168" w:rsidRPr="00AE37CC" w:rsidRDefault="009A1168" w:rsidP="009A1168">
      <w:pPr>
        <w:pStyle w:val="Default"/>
        <w:numPr>
          <w:ilvl w:val="0"/>
          <w:numId w:val="12"/>
        </w:numPr>
        <w:rPr>
          <w:rFonts w:asciiTheme="minorHAnsi" w:eastAsia="Calibri" w:hAnsiTheme="minorHAnsi" w:cstheme="minorHAnsi"/>
          <w:sz w:val="22"/>
          <w:szCs w:val="22"/>
          <w:lang w:val="es-ES_tradnl"/>
        </w:rPr>
      </w:pPr>
      <w:r w:rsidRPr="00AE37CC">
        <w:rPr>
          <w:rFonts w:asciiTheme="minorHAnsi" w:eastAsia="Calibri" w:hAnsiTheme="minorHAnsi" w:cstheme="minorHAnsi"/>
          <w:sz w:val="22"/>
          <w:szCs w:val="22"/>
          <w:lang w:val="es-ES_tradnl"/>
        </w:rPr>
        <w:t xml:space="preserve">OBSERVANDO ADEMÁS la Decisión X/2, </w:t>
      </w:r>
      <w:r w:rsidRPr="00AE37CC">
        <w:rPr>
          <w:rFonts w:asciiTheme="minorHAnsi" w:eastAsia="Calibri" w:hAnsiTheme="minorHAnsi" w:cstheme="minorHAnsi"/>
          <w:i/>
          <w:sz w:val="22"/>
          <w:szCs w:val="22"/>
          <w:lang w:val="es-ES_tradnl"/>
        </w:rPr>
        <w:t xml:space="preserve">Plan Estratégico para la Diversidad Biológica 2011-2020, </w:t>
      </w:r>
      <w:r w:rsidRPr="00AE37CC">
        <w:rPr>
          <w:rFonts w:asciiTheme="minorHAnsi" w:eastAsia="Calibri" w:hAnsiTheme="minorHAnsi" w:cstheme="minorHAnsi"/>
          <w:sz w:val="22"/>
          <w:szCs w:val="22"/>
          <w:lang w:val="es-ES_tradnl"/>
        </w:rPr>
        <w:t>el Convenio sobre la Diversidad Biológica (CDB), y en particular su Meta de Aichi 15: “Para 2020, se habrá incrementado la resiliencia de los ecosistemas y la contribución de la diversidad biológica a las reservas de carbono, mediante la conservación y la restauración, incluida la restauración de por lo menos el 15 por ciento de las tierras degradadas, contribuyendo así a la mitigación del cambio climático y a la adaptación a este, así como a la lucha contra la desertificación”.</w:t>
      </w:r>
    </w:p>
    <w:p w14:paraId="7910A377" w14:textId="77777777" w:rsidR="009A1168" w:rsidRPr="00AE37CC" w:rsidRDefault="009A1168" w:rsidP="009A1168">
      <w:pPr>
        <w:pStyle w:val="Default"/>
        <w:ind w:left="0" w:firstLine="0"/>
        <w:rPr>
          <w:rFonts w:asciiTheme="minorHAnsi" w:eastAsia="Calibri" w:hAnsiTheme="minorHAnsi" w:cstheme="minorHAnsi"/>
          <w:sz w:val="22"/>
          <w:szCs w:val="22"/>
          <w:lang w:val="es-ES_tradnl"/>
        </w:rPr>
      </w:pPr>
    </w:p>
    <w:p w14:paraId="3F63F73D" w14:textId="39F15124" w:rsidR="009A1168" w:rsidRPr="00AE37CC" w:rsidRDefault="009A1168" w:rsidP="009A1168">
      <w:pPr>
        <w:pStyle w:val="Default"/>
        <w:numPr>
          <w:ilvl w:val="0"/>
          <w:numId w:val="12"/>
        </w:numPr>
        <w:rPr>
          <w:rFonts w:asciiTheme="minorHAnsi" w:eastAsia="Calibri" w:hAnsiTheme="minorHAnsi" w:cstheme="minorHAnsi"/>
          <w:sz w:val="22"/>
          <w:szCs w:val="22"/>
          <w:lang w:val="es-ES_tradnl"/>
        </w:rPr>
      </w:pPr>
      <w:r w:rsidRPr="00AE37CC">
        <w:rPr>
          <w:rFonts w:asciiTheme="minorHAnsi" w:eastAsia="Calibri" w:hAnsiTheme="minorHAnsi" w:cstheme="minorHAnsi"/>
          <w:sz w:val="22"/>
          <w:szCs w:val="22"/>
          <w:lang w:val="es-ES_tradnl"/>
        </w:rPr>
        <w:t>OBSERVANDO que el Acuerdo de París de la CMNUCC insta a las Partes Contratantes a mitigar el cambio climático y contribuir a la reducción de emisiones de gases de efecto invernadero lo antes posible para mantener el calentamiento global por debajo de 2</w:t>
      </w:r>
      <w:r w:rsidR="00390035" w:rsidRPr="00AE37CC">
        <w:rPr>
          <w:rFonts w:asciiTheme="minorHAnsi" w:eastAsia="Calibri" w:hAnsiTheme="minorHAnsi" w:cstheme="minorHAnsi"/>
          <w:sz w:val="22"/>
          <w:szCs w:val="22"/>
          <w:lang w:val="es-ES_tradnl"/>
        </w:rPr>
        <w:t xml:space="preserve"> °</w:t>
      </w:r>
      <w:r w:rsidRPr="00AE37CC">
        <w:rPr>
          <w:rFonts w:asciiTheme="minorHAnsi" w:eastAsia="Calibri" w:hAnsiTheme="minorHAnsi" w:cstheme="minorHAnsi"/>
          <w:sz w:val="22"/>
          <w:szCs w:val="22"/>
          <w:lang w:val="es-ES_tradnl"/>
        </w:rPr>
        <w:t>C y OBSERVANDO ADEMÁS que la restauración de turberas podría contribuir a cumplir este objetivo;</w:t>
      </w:r>
    </w:p>
    <w:p w14:paraId="6FBD021E" w14:textId="77777777" w:rsidR="009A1168" w:rsidRPr="00AE37CC" w:rsidRDefault="009A1168" w:rsidP="009A1168">
      <w:pPr>
        <w:pStyle w:val="Default"/>
        <w:ind w:left="0" w:firstLine="0"/>
        <w:rPr>
          <w:rFonts w:asciiTheme="minorHAnsi" w:eastAsia="Calibri" w:hAnsiTheme="minorHAnsi" w:cstheme="minorHAnsi"/>
          <w:sz w:val="22"/>
          <w:szCs w:val="22"/>
          <w:lang w:val="es-ES_tradnl"/>
        </w:rPr>
      </w:pPr>
    </w:p>
    <w:p w14:paraId="2687FA0F" w14:textId="77777777" w:rsidR="0077215C" w:rsidRPr="00AE37CC" w:rsidRDefault="009A1168" w:rsidP="0077215C">
      <w:pPr>
        <w:pStyle w:val="Default"/>
        <w:numPr>
          <w:ilvl w:val="0"/>
          <w:numId w:val="12"/>
        </w:numPr>
        <w:rPr>
          <w:rFonts w:asciiTheme="minorHAnsi" w:eastAsia="Calibri" w:hAnsiTheme="minorHAnsi" w:cstheme="minorHAnsi"/>
          <w:sz w:val="22"/>
          <w:szCs w:val="22"/>
          <w:lang w:val="es-ES_tradnl"/>
        </w:rPr>
      </w:pPr>
      <w:r w:rsidRPr="00AE37CC">
        <w:rPr>
          <w:rFonts w:asciiTheme="minorHAnsi" w:eastAsia="Calibri" w:hAnsiTheme="minorHAnsi" w:cstheme="minorHAnsi"/>
          <w:sz w:val="22"/>
          <w:szCs w:val="22"/>
          <w:lang w:val="es-ES_tradnl"/>
        </w:rPr>
        <w:t xml:space="preserve">OBSERVANDO también el gran número de estudios internacionales sobre el vínculo entre las emisiones de gases de efecto invernadero y la restauración de humedales, y la gran experiencia acumulada en la restauración de turberas degradadas, especialmente para la conservación de la biodiversidad y cada vez más para reducir las emisiones </w:t>
      </w:r>
      <w:r w:rsidR="0077215C" w:rsidRPr="00AE37CC">
        <w:rPr>
          <w:rFonts w:asciiTheme="minorHAnsi" w:eastAsia="Calibri" w:hAnsiTheme="minorHAnsi" w:cstheme="minorHAnsi"/>
          <w:sz w:val="22"/>
          <w:szCs w:val="22"/>
          <w:lang w:val="es-ES_tradnl"/>
        </w:rPr>
        <w:t>de gases de efecto invernadero</w:t>
      </w:r>
      <w:r w:rsidRPr="00AE37CC">
        <w:rPr>
          <w:rFonts w:asciiTheme="minorHAnsi" w:eastAsia="Calibri" w:hAnsiTheme="minorHAnsi" w:cstheme="minorHAnsi"/>
          <w:sz w:val="22"/>
          <w:szCs w:val="22"/>
          <w:lang w:val="es-ES_tradnl"/>
        </w:rPr>
        <w:t>;</w:t>
      </w:r>
    </w:p>
    <w:p w14:paraId="550FE50A" w14:textId="77777777" w:rsidR="0077215C" w:rsidRPr="00AE37CC" w:rsidRDefault="0077215C" w:rsidP="0077215C">
      <w:pPr>
        <w:pStyle w:val="Default"/>
        <w:ind w:left="0" w:firstLine="0"/>
        <w:rPr>
          <w:rFonts w:asciiTheme="minorHAnsi" w:hAnsiTheme="minorHAnsi"/>
          <w:sz w:val="22"/>
          <w:szCs w:val="22"/>
          <w:lang w:val="es-ES_tradnl"/>
        </w:rPr>
      </w:pPr>
    </w:p>
    <w:p w14:paraId="3ACB8ECC" w14:textId="3F968CE0" w:rsidR="00B67BC6" w:rsidRPr="00AE37CC" w:rsidRDefault="0077215C" w:rsidP="0077215C">
      <w:pPr>
        <w:pStyle w:val="Default"/>
        <w:numPr>
          <w:ilvl w:val="0"/>
          <w:numId w:val="12"/>
        </w:numPr>
        <w:rPr>
          <w:rFonts w:asciiTheme="minorHAnsi" w:eastAsia="Calibri" w:hAnsiTheme="minorHAnsi" w:cstheme="minorHAnsi"/>
          <w:sz w:val="22"/>
          <w:szCs w:val="22"/>
          <w:lang w:val="es-ES_tradnl"/>
        </w:rPr>
      </w:pPr>
      <w:r w:rsidRPr="00AE37CC">
        <w:rPr>
          <w:rFonts w:asciiTheme="minorHAnsi" w:hAnsiTheme="minorHAnsi"/>
          <w:sz w:val="22"/>
          <w:szCs w:val="22"/>
          <w:lang w:val="es-ES_tradnl"/>
        </w:rPr>
        <w:t>OBSERVANDO el importante y reciente reconocimiento internacional del papel que desempeñan las turberas en el secuestro de carbono y la conservación de la biodiversidad, como lo expresa el la importancia atribuida a las turberas en las conclusiones de las siguientes conferencias y talleres internacionales:</w:t>
      </w:r>
    </w:p>
    <w:p w14:paraId="5DD29CE7" w14:textId="77777777" w:rsidR="0077215C" w:rsidRPr="00AE37CC" w:rsidRDefault="0077215C" w:rsidP="0077215C">
      <w:pPr>
        <w:pStyle w:val="Default"/>
        <w:ind w:left="0" w:firstLine="0"/>
        <w:rPr>
          <w:rFonts w:asciiTheme="minorHAnsi" w:eastAsia="Calibri" w:hAnsiTheme="minorHAnsi" w:cstheme="minorHAnsi"/>
          <w:sz w:val="22"/>
          <w:szCs w:val="22"/>
          <w:lang w:val="es-ES_tradnl"/>
        </w:rPr>
      </w:pPr>
    </w:p>
    <w:p w14:paraId="07AEF51A" w14:textId="4C7CD102" w:rsidR="00997DAD" w:rsidRPr="00AE37CC" w:rsidRDefault="004A129B" w:rsidP="00997DAD">
      <w:pPr>
        <w:numPr>
          <w:ilvl w:val="1"/>
          <w:numId w:val="1"/>
        </w:numPr>
        <w:autoSpaceDE w:val="0"/>
        <w:autoSpaceDN w:val="0"/>
        <w:adjustRightInd w:val="0"/>
        <w:ind w:left="850" w:hanging="425"/>
        <w:rPr>
          <w:rFonts w:asciiTheme="minorHAnsi" w:eastAsia="Calibri" w:hAnsiTheme="minorHAnsi" w:cstheme="minorHAnsi"/>
          <w:sz w:val="22"/>
          <w:szCs w:val="22"/>
          <w:lang w:val="es-ES_tradnl"/>
        </w:rPr>
      </w:pPr>
      <w:r w:rsidRPr="00AE37CC">
        <w:rPr>
          <w:rFonts w:asciiTheme="minorHAnsi" w:eastAsia="Calibri" w:hAnsiTheme="minorHAnsi" w:cstheme="minorHAnsi"/>
          <w:sz w:val="22"/>
          <w:szCs w:val="22"/>
          <w:lang w:val="es-ES_tradnl"/>
        </w:rPr>
        <w:t xml:space="preserve">La </w:t>
      </w:r>
      <w:r w:rsidRPr="00AE37CC">
        <w:rPr>
          <w:rFonts w:asciiTheme="minorHAnsi" w:eastAsia="Calibri" w:hAnsiTheme="minorHAnsi" w:cstheme="minorHAnsi"/>
          <w:i/>
          <w:sz w:val="22"/>
          <w:szCs w:val="22"/>
          <w:lang w:val="es-ES_tradnl"/>
        </w:rPr>
        <w:t>Declaración de Changshu sobre</w:t>
      </w:r>
      <w:r w:rsidR="00F01B66" w:rsidRPr="00AE37CC">
        <w:rPr>
          <w:rFonts w:asciiTheme="minorHAnsi" w:eastAsia="Calibri" w:hAnsiTheme="minorHAnsi" w:cstheme="minorHAnsi"/>
          <w:i/>
          <w:sz w:val="22"/>
          <w:szCs w:val="22"/>
          <w:lang w:val="es-ES_tradnl"/>
        </w:rPr>
        <w:t xml:space="preserve"> los</w:t>
      </w:r>
      <w:r w:rsidRPr="00AE37CC">
        <w:rPr>
          <w:rFonts w:asciiTheme="minorHAnsi" w:eastAsia="Calibri" w:hAnsiTheme="minorHAnsi" w:cstheme="minorHAnsi"/>
          <w:i/>
          <w:sz w:val="22"/>
          <w:szCs w:val="22"/>
          <w:lang w:val="es-ES_tradnl"/>
        </w:rPr>
        <w:t xml:space="preserve"> Humedales</w:t>
      </w:r>
      <w:r w:rsidRPr="00AE37CC">
        <w:rPr>
          <w:rFonts w:asciiTheme="minorHAnsi" w:eastAsia="Calibri" w:hAnsiTheme="minorHAnsi" w:cstheme="minorHAnsi"/>
          <w:sz w:val="22"/>
          <w:szCs w:val="22"/>
          <w:lang w:val="es-ES_tradnl"/>
        </w:rPr>
        <w:t xml:space="preserve"> de la 10ª Conferencia Internacional </w:t>
      </w:r>
      <w:r w:rsidR="00F01B66" w:rsidRPr="00AE37CC">
        <w:rPr>
          <w:rFonts w:asciiTheme="minorHAnsi" w:eastAsia="Calibri" w:hAnsiTheme="minorHAnsi" w:cstheme="minorHAnsi"/>
          <w:sz w:val="22"/>
          <w:szCs w:val="22"/>
          <w:lang w:val="es-ES_tradnl"/>
        </w:rPr>
        <w:t>sobre los</w:t>
      </w:r>
      <w:r w:rsidRPr="00AE37CC">
        <w:rPr>
          <w:rFonts w:asciiTheme="minorHAnsi" w:eastAsia="Calibri" w:hAnsiTheme="minorHAnsi" w:cstheme="minorHAnsi"/>
          <w:sz w:val="22"/>
          <w:szCs w:val="22"/>
          <w:lang w:val="es-ES_tradnl"/>
        </w:rPr>
        <w:t xml:space="preserve"> Humedales de </w:t>
      </w:r>
      <w:r w:rsidR="00F01B66" w:rsidRPr="00AE37CC">
        <w:rPr>
          <w:rFonts w:asciiTheme="minorHAnsi" w:eastAsia="Calibri" w:hAnsiTheme="minorHAnsi" w:cstheme="minorHAnsi"/>
          <w:sz w:val="22"/>
          <w:szCs w:val="22"/>
          <w:lang w:val="es-ES_tradnl"/>
        </w:rPr>
        <w:t xml:space="preserve">la INTECOL </w:t>
      </w:r>
      <w:r w:rsidRPr="00AE37CC">
        <w:rPr>
          <w:rFonts w:asciiTheme="minorHAnsi" w:eastAsia="Calibri" w:hAnsiTheme="minorHAnsi" w:cstheme="minorHAnsi"/>
          <w:sz w:val="22"/>
          <w:szCs w:val="22"/>
          <w:lang w:val="es-ES_tradnl"/>
        </w:rPr>
        <w:t>celebrada en Changshu</w:t>
      </w:r>
      <w:r w:rsidR="00390035" w:rsidRPr="00AE37CC">
        <w:rPr>
          <w:rFonts w:asciiTheme="minorHAnsi" w:eastAsia="Calibri" w:hAnsiTheme="minorHAnsi" w:cstheme="minorHAnsi"/>
          <w:sz w:val="22"/>
          <w:szCs w:val="22"/>
          <w:lang w:val="es-ES_tradnl"/>
        </w:rPr>
        <w:t xml:space="preserve"> (</w:t>
      </w:r>
      <w:r w:rsidRPr="00AE37CC">
        <w:rPr>
          <w:rFonts w:asciiTheme="minorHAnsi" w:eastAsia="Calibri" w:hAnsiTheme="minorHAnsi" w:cstheme="minorHAnsi"/>
          <w:sz w:val="22"/>
          <w:szCs w:val="22"/>
          <w:lang w:val="es-ES_tradnl"/>
        </w:rPr>
        <w:t>China</w:t>
      </w:r>
      <w:r w:rsidR="00390035" w:rsidRPr="00AE37CC">
        <w:rPr>
          <w:rFonts w:asciiTheme="minorHAnsi" w:eastAsia="Calibri" w:hAnsiTheme="minorHAnsi" w:cstheme="minorHAnsi"/>
          <w:sz w:val="22"/>
          <w:szCs w:val="22"/>
          <w:lang w:val="es-ES_tradnl"/>
        </w:rPr>
        <w:t>)</w:t>
      </w:r>
      <w:r w:rsidRPr="00AE37CC">
        <w:rPr>
          <w:rFonts w:asciiTheme="minorHAnsi" w:eastAsia="Calibri" w:hAnsiTheme="minorHAnsi" w:cstheme="minorHAnsi"/>
          <w:sz w:val="22"/>
          <w:szCs w:val="22"/>
          <w:lang w:val="es-ES_tradnl"/>
        </w:rPr>
        <w:t xml:space="preserve"> en septiembre de 2016, y específicamente </w:t>
      </w:r>
      <w:r w:rsidR="00D429DA" w:rsidRPr="00AE37CC">
        <w:rPr>
          <w:rFonts w:asciiTheme="minorHAnsi" w:eastAsia="Calibri" w:hAnsiTheme="minorHAnsi" w:cstheme="minorHAnsi"/>
          <w:sz w:val="22"/>
          <w:szCs w:val="22"/>
          <w:lang w:val="es-ES_tradnl"/>
        </w:rPr>
        <w:t>la meta</w:t>
      </w:r>
      <w:r w:rsidRPr="00AE37CC">
        <w:rPr>
          <w:rFonts w:asciiTheme="minorHAnsi" w:eastAsia="Calibri" w:hAnsiTheme="minorHAnsi" w:cstheme="minorHAnsi"/>
          <w:sz w:val="22"/>
          <w:szCs w:val="22"/>
          <w:lang w:val="es-ES_tradnl"/>
        </w:rPr>
        <w:t xml:space="preserve"> 3 de la Declaración: </w:t>
      </w:r>
      <w:r w:rsidR="00F01B66" w:rsidRPr="00AE37CC">
        <w:rPr>
          <w:rFonts w:asciiTheme="minorHAnsi" w:eastAsia="Calibri" w:hAnsiTheme="minorHAnsi" w:cstheme="minorHAnsi"/>
          <w:sz w:val="22"/>
          <w:szCs w:val="22"/>
          <w:lang w:val="es-ES_tradnl"/>
        </w:rPr>
        <w:t>“velar por la conservación, el restablecimiento y el uso sostenible de los ecosistemas terrestres y los ecosistemas interiores de agua dulce y los servicios que proporcionan, en consonancia con las obligaciones contraídas en virtud de acuerdos internacionales”</w:t>
      </w:r>
      <w:r w:rsidRPr="00AE37CC">
        <w:rPr>
          <w:rFonts w:asciiTheme="minorHAnsi" w:eastAsia="Calibri" w:hAnsiTheme="minorHAnsi" w:cstheme="minorHAnsi"/>
          <w:sz w:val="22"/>
          <w:szCs w:val="22"/>
          <w:lang w:val="es-ES_tradnl"/>
        </w:rPr>
        <w:t>;</w:t>
      </w:r>
    </w:p>
    <w:p w14:paraId="6579BF3B" w14:textId="77777777" w:rsidR="00997DAD" w:rsidRPr="00AE37CC" w:rsidRDefault="00997DAD" w:rsidP="00997DAD">
      <w:pPr>
        <w:autoSpaceDE w:val="0"/>
        <w:autoSpaceDN w:val="0"/>
        <w:adjustRightInd w:val="0"/>
        <w:ind w:left="850" w:firstLine="0"/>
        <w:rPr>
          <w:rFonts w:asciiTheme="minorHAnsi" w:eastAsia="Calibri" w:hAnsiTheme="minorHAnsi" w:cstheme="minorHAnsi"/>
          <w:sz w:val="22"/>
          <w:szCs w:val="22"/>
          <w:lang w:val="es-ES_tradnl"/>
        </w:rPr>
      </w:pPr>
    </w:p>
    <w:p w14:paraId="2B88E4A8" w14:textId="23D79E84" w:rsidR="007572FB" w:rsidRPr="00AE37CC" w:rsidRDefault="00997DAD" w:rsidP="007572FB">
      <w:pPr>
        <w:numPr>
          <w:ilvl w:val="1"/>
          <w:numId w:val="1"/>
        </w:numPr>
        <w:autoSpaceDE w:val="0"/>
        <w:autoSpaceDN w:val="0"/>
        <w:adjustRightInd w:val="0"/>
        <w:ind w:left="850" w:hanging="425"/>
        <w:rPr>
          <w:rFonts w:asciiTheme="minorHAnsi" w:eastAsia="Calibri" w:hAnsiTheme="minorHAnsi" w:cstheme="minorHAnsi"/>
          <w:sz w:val="22"/>
          <w:szCs w:val="22"/>
          <w:lang w:val="es-ES_tradnl"/>
        </w:rPr>
      </w:pPr>
      <w:r w:rsidRPr="00AE37CC">
        <w:rPr>
          <w:rFonts w:asciiTheme="minorHAnsi" w:hAnsiTheme="minorHAnsi" w:cstheme="minorHAnsi"/>
          <w:sz w:val="22"/>
          <w:szCs w:val="22"/>
          <w:lang w:val="es-ES_tradnl"/>
        </w:rPr>
        <w:t>El taller internacional celebrado en Vilm</w:t>
      </w:r>
      <w:r w:rsidR="00390035" w:rsidRPr="00AE37CC">
        <w:rPr>
          <w:rFonts w:asciiTheme="minorHAnsi" w:hAnsiTheme="minorHAnsi" w:cstheme="minorHAnsi"/>
          <w:sz w:val="22"/>
          <w:szCs w:val="22"/>
          <w:lang w:val="es-ES_tradnl"/>
        </w:rPr>
        <w:t xml:space="preserve"> (Alemania)</w:t>
      </w:r>
      <w:r w:rsidRPr="00AE37CC">
        <w:rPr>
          <w:rFonts w:asciiTheme="minorHAnsi" w:hAnsiTheme="minorHAnsi" w:cstheme="minorHAnsi"/>
          <w:sz w:val="22"/>
          <w:szCs w:val="22"/>
          <w:lang w:val="es-ES_tradnl"/>
        </w:rPr>
        <w:t xml:space="preserve"> en septiembre de 2016 sobre </w:t>
      </w:r>
      <w:r w:rsidR="00356DAE" w:rsidRPr="00AE37CC">
        <w:rPr>
          <w:rFonts w:asciiTheme="minorHAnsi" w:hAnsiTheme="minorHAnsi" w:cstheme="minorHAnsi"/>
          <w:i/>
          <w:sz w:val="22"/>
          <w:szCs w:val="22"/>
          <w:lang w:val="es-ES_tradnl"/>
        </w:rPr>
        <w:t>l</w:t>
      </w:r>
      <w:r w:rsidRPr="00AE37CC">
        <w:rPr>
          <w:rFonts w:asciiTheme="minorHAnsi" w:hAnsiTheme="minorHAnsi" w:cstheme="minorHAnsi"/>
          <w:i/>
          <w:sz w:val="22"/>
          <w:szCs w:val="22"/>
          <w:lang w:val="es-ES_tradnl"/>
        </w:rPr>
        <w:t>a conservación y el uso racional de las turberas en el contexto del cambio climático</w:t>
      </w:r>
      <w:r w:rsidRPr="00AE37CC">
        <w:rPr>
          <w:rFonts w:asciiTheme="minorHAnsi" w:hAnsiTheme="minorHAnsi" w:cstheme="minorHAnsi"/>
          <w:sz w:val="22"/>
          <w:szCs w:val="22"/>
          <w:lang w:val="es-ES_tradnl"/>
        </w:rPr>
        <w:t>, como seguimiento directo de la Resolución XII.11, que destacó los vínculos estrechos entre investigación, educación y comunicación, y la aplicación de la conservación y el uso racional de las turberas y las políticas correspondientes</w:t>
      </w:r>
      <w:r w:rsidRPr="00AE37CC">
        <w:rPr>
          <w:rStyle w:val="FootnoteReference"/>
          <w:rFonts w:asciiTheme="minorHAnsi" w:eastAsia="Calibri" w:hAnsiTheme="minorHAnsi" w:cstheme="minorHAnsi"/>
          <w:color w:val="000000"/>
          <w:kern w:val="0"/>
          <w:sz w:val="22"/>
          <w:szCs w:val="22"/>
          <w:lang w:val="es-ES_tradnl" w:eastAsia="en-US" w:bidi="ar-SA"/>
        </w:rPr>
        <w:footnoteReference w:id="1"/>
      </w:r>
      <w:r w:rsidRPr="00AE37CC">
        <w:rPr>
          <w:rFonts w:asciiTheme="minorHAnsi" w:hAnsiTheme="minorHAnsi" w:cstheme="minorHAnsi"/>
          <w:sz w:val="22"/>
          <w:szCs w:val="22"/>
          <w:lang w:val="es-ES_tradnl"/>
        </w:rPr>
        <w:t xml:space="preserve">; y, más específicamente, en el contexto de las actividades de rehumidificación, hizo énfasis en la necesidad de considerar la participación </w:t>
      </w:r>
      <w:r w:rsidR="00AD2052" w:rsidRPr="00AE37CC">
        <w:rPr>
          <w:rFonts w:asciiTheme="minorHAnsi" w:hAnsiTheme="minorHAnsi" w:cstheme="minorHAnsi"/>
          <w:sz w:val="22"/>
          <w:szCs w:val="22"/>
          <w:lang w:val="es-ES_tradnl"/>
        </w:rPr>
        <w:t xml:space="preserve">y el acuerdo de los interesados locales, </w:t>
      </w:r>
      <w:r w:rsidRPr="00AE37CC">
        <w:rPr>
          <w:rFonts w:asciiTheme="minorHAnsi" w:hAnsiTheme="minorHAnsi" w:cstheme="minorHAnsi"/>
          <w:sz w:val="22"/>
          <w:szCs w:val="22"/>
          <w:lang w:val="es-ES_tradnl"/>
        </w:rPr>
        <w:t xml:space="preserve">la </w:t>
      </w:r>
      <w:r w:rsidR="00AD2052" w:rsidRPr="00AE37CC">
        <w:rPr>
          <w:rFonts w:asciiTheme="minorHAnsi" w:hAnsiTheme="minorHAnsi" w:cstheme="minorHAnsi"/>
          <w:sz w:val="22"/>
          <w:szCs w:val="22"/>
          <w:lang w:val="es-ES_tradnl"/>
        </w:rPr>
        <w:t xml:space="preserve">indemnización a los propietarios de </w:t>
      </w:r>
      <w:r w:rsidR="004E672B" w:rsidRPr="00AE37CC">
        <w:rPr>
          <w:rFonts w:asciiTheme="minorHAnsi" w:hAnsiTheme="minorHAnsi" w:cstheme="minorHAnsi"/>
          <w:sz w:val="22"/>
          <w:szCs w:val="22"/>
          <w:lang w:val="es-ES_tradnl"/>
        </w:rPr>
        <w:t>tierras</w:t>
      </w:r>
      <w:r w:rsidRPr="00AE37CC">
        <w:rPr>
          <w:rFonts w:asciiTheme="minorHAnsi" w:hAnsiTheme="minorHAnsi" w:cstheme="minorHAnsi"/>
          <w:sz w:val="22"/>
          <w:szCs w:val="22"/>
          <w:lang w:val="es-ES_tradnl"/>
        </w:rPr>
        <w:t xml:space="preserve"> </w:t>
      </w:r>
      <w:r w:rsidR="00AD2052" w:rsidRPr="00AE37CC">
        <w:rPr>
          <w:rFonts w:asciiTheme="minorHAnsi" w:hAnsiTheme="minorHAnsi" w:cstheme="minorHAnsi"/>
          <w:sz w:val="22"/>
          <w:szCs w:val="22"/>
          <w:lang w:val="es-ES_tradnl"/>
        </w:rPr>
        <w:t>y</w:t>
      </w:r>
      <w:r w:rsidRPr="00AE37CC">
        <w:rPr>
          <w:rFonts w:asciiTheme="minorHAnsi" w:hAnsiTheme="minorHAnsi" w:cstheme="minorHAnsi"/>
          <w:sz w:val="22"/>
          <w:szCs w:val="22"/>
          <w:lang w:val="es-ES_tradnl"/>
        </w:rPr>
        <w:t xml:space="preserve"> la adaptación de los marcos de políticas (por ejemplo, para evitar incentivos </w:t>
      </w:r>
      <w:r w:rsidR="00AD2052" w:rsidRPr="00AE37CC">
        <w:rPr>
          <w:rFonts w:asciiTheme="minorHAnsi" w:hAnsiTheme="minorHAnsi" w:cstheme="minorHAnsi"/>
          <w:sz w:val="22"/>
          <w:szCs w:val="22"/>
          <w:lang w:val="es-ES_tradnl"/>
        </w:rPr>
        <w:t>perversos</w:t>
      </w:r>
      <w:r w:rsidRPr="00AE37CC">
        <w:rPr>
          <w:rFonts w:asciiTheme="minorHAnsi" w:hAnsiTheme="minorHAnsi" w:cstheme="minorHAnsi"/>
          <w:sz w:val="22"/>
          <w:szCs w:val="22"/>
          <w:lang w:val="es-ES_tradnl"/>
        </w:rPr>
        <w:t>);</w:t>
      </w:r>
    </w:p>
    <w:p w14:paraId="75FF6235" w14:textId="77777777" w:rsidR="007572FB" w:rsidRPr="00AE37CC" w:rsidRDefault="007572FB" w:rsidP="007572FB">
      <w:pPr>
        <w:autoSpaceDE w:val="0"/>
        <w:autoSpaceDN w:val="0"/>
        <w:adjustRightInd w:val="0"/>
        <w:ind w:left="0" w:firstLine="0"/>
        <w:rPr>
          <w:rFonts w:asciiTheme="minorHAnsi" w:eastAsia="Calibri" w:hAnsiTheme="minorHAnsi" w:cstheme="minorHAnsi"/>
          <w:color w:val="000000"/>
          <w:kern w:val="0"/>
          <w:sz w:val="22"/>
          <w:szCs w:val="22"/>
          <w:lang w:val="es-ES_tradnl" w:eastAsia="en-US" w:bidi="ar-SA"/>
        </w:rPr>
      </w:pPr>
    </w:p>
    <w:p w14:paraId="4425B435" w14:textId="54EE4171" w:rsidR="00356DAE" w:rsidRPr="00AE37CC" w:rsidRDefault="00356DAE" w:rsidP="007572FB">
      <w:pPr>
        <w:numPr>
          <w:ilvl w:val="1"/>
          <w:numId w:val="1"/>
        </w:numPr>
        <w:autoSpaceDE w:val="0"/>
        <w:autoSpaceDN w:val="0"/>
        <w:adjustRightInd w:val="0"/>
        <w:ind w:left="850" w:hanging="425"/>
        <w:rPr>
          <w:rFonts w:asciiTheme="minorHAnsi" w:eastAsia="Calibri" w:hAnsiTheme="minorHAnsi" w:cstheme="minorHAnsi"/>
          <w:sz w:val="22"/>
          <w:szCs w:val="22"/>
          <w:lang w:val="es-ES_tradnl"/>
        </w:rPr>
      </w:pPr>
      <w:r w:rsidRPr="00AE37CC">
        <w:rPr>
          <w:rFonts w:asciiTheme="minorHAnsi" w:eastAsia="Calibri" w:hAnsiTheme="minorHAnsi" w:cstheme="minorHAnsi"/>
          <w:color w:val="000000"/>
          <w:kern w:val="0"/>
          <w:sz w:val="22"/>
          <w:szCs w:val="22"/>
          <w:lang w:val="es-ES_tradnl" w:eastAsia="en-US" w:bidi="ar-SA"/>
        </w:rPr>
        <w:lastRenderedPageBreak/>
        <w:t xml:space="preserve">La segunda conferencia internacional sobre </w:t>
      </w:r>
      <w:r w:rsidRPr="00AE37CC">
        <w:rPr>
          <w:rFonts w:asciiTheme="minorHAnsi" w:eastAsia="Calibri" w:hAnsiTheme="minorHAnsi" w:cstheme="minorHAnsi"/>
          <w:i/>
          <w:color w:val="000000"/>
          <w:kern w:val="0"/>
          <w:sz w:val="22"/>
          <w:szCs w:val="22"/>
          <w:lang w:val="es-ES_tradnl" w:eastAsia="en-US" w:bidi="ar-SA"/>
        </w:rPr>
        <w:t>recursos renovables de turberas húmedas y rehumidificadas</w:t>
      </w:r>
      <w:r w:rsidRPr="00AE37CC">
        <w:rPr>
          <w:rStyle w:val="FootnoteReference"/>
          <w:rFonts w:asciiTheme="minorHAnsi" w:eastAsia="Calibri" w:hAnsiTheme="minorHAnsi" w:cstheme="minorHAnsi"/>
          <w:color w:val="000000"/>
          <w:kern w:val="0"/>
          <w:sz w:val="22"/>
          <w:szCs w:val="22"/>
          <w:lang w:val="es-ES_tradnl" w:eastAsia="en-US" w:bidi="ar-SA"/>
        </w:rPr>
        <w:footnoteReference w:id="2"/>
      </w:r>
      <w:r w:rsidRPr="00AE37CC">
        <w:rPr>
          <w:rFonts w:asciiTheme="minorHAnsi" w:eastAsia="Calibri" w:hAnsiTheme="minorHAnsi" w:cstheme="minorHAnsi"/>
          <w:i/>
          <w:color w:val="000000"/>
          <w:kern w:val="0"/>
          <w:sz w:val="22"/>
          <w:szCs w:val="22"/>
          <w:lang w:val="es-ES_tradnl" w:eastAsia="en-US" w:bidi="ar-SA"/>
        </w:rPr>
        <w:t xml:space="preserve"> </w:t>
      </w:r>
      <w:r w:rsidR="00390035" w:rsidRPr="00AE37CC">
        <w:rPr>
          <w:rFonts w:asciiTheme="minorHAnsi" w:eastAsia="Calibri" w:hAnsiTheme="minorHAnsi" w:cstheme="minorHAnsi"/>
          <w:color w:val="000000"/>
          <w:kern w:val="0"/>
          <w:sz w:val="22"/>
          <w:szCs w:val="22"/>
          <w:lang w:val="es-ES_tradnl" w:eastAsia="en-US" w:bidi="ar-SA"/>
        </w:rPr>
        <w:t>celebrada en Greifswald (</w:t>
      </w:r>
      <w:r w:rsidRPr="00AE37CC">
        <w:rPr>
          <w:rFonts w:asciiTheme="minorHAnsi" w:eastAsia="Calibri" w:hAnsiTheme="minorHAnsi" w:cstheme="minorHAnsi"/>
          <w:color w:val="000000"/>
          <w:kern w:val="0"/>
          <w:sz w:val="22"/>
          <w:szCs w:val="22"/>
          <w:lang w:val="es-ES_tradnl" w:eastAsia="en-US" w:bidi="ar-SA"/>
        </w:rPr>
        <w:t>Alemania</w:t>
      </w:r>
      <w:r w:rsidR="00390035" w:rsidRPr="00AE37CC">
        <w:rPr>
          <w:rFonts w:asciiTheme="minorHAnsi" w:eastAsia="Calibri" w:hAnsiTheme="minorHAnsi" w:cstheme="minorHAnsi"/>
          <w:color w:val="000000"/>
          <w:kern w:val="0"/>
          <w:sz w:val="22"/>
          <w:szCs w:val="22"/>
          <w:lang w:val="es-ES_tradnl" w:eastAsia="en-US" w:bidi="ar-SA"/>
        </w:rPr>
        <w:t>)</w:t>
      </w:r>
      <w:r w:rsidRPr="00AE37CC">
        <w:rPr>
          <w:rFonts w:asciiTheme="minorHAnsi" w:eastAsia="Calibri" w:hAnsiTheme="minorHAnsi" w:cstheme="minorHAnsi"/>
          <w:color w:val="000000"/>
          <w:kern w:val="0"/>
          <w:sz w:val="22"/>
          <w:szCs w:val="22"/>
          <w:lang w:val="es-ES_tradnl" w:eastAsia="en-US" w:bidi="ar-SA"/>
        </w:rPr>
        <w:t xml:space="preserve"> en septiembre de 2017, en la que se demostró el avance en el desarrollo y uso de la paludicultura para mitigar el cambio climático y adaptarse a este mediante la rehumidificación de suelos </w:t>
      </w:r>
      <w:r w:rsidR="00122E1F" w:rsidRPr="00AE37CC">
        <w:rPr>
          <w:rFonts w:asciiTheme="minorHAnsi" w:eastAsia="Calibri" w:hAnsiTheme="minorHAnsi" w:cstheme="minorHAnsi"/>
          <w:color w:val="000000"/>
          <w:kern w:val="0"/>
          <w:sz w:val="22"/>
          <w:szCs w:val="22"/>
          <w:lang w:val="es-ES_tradnl" w:eastAsia="en-US" w:bidi="ar-SA"/>
        </w:rPr>
        <w:t xml:space="preserve">orgánicos </w:t>
      </w:r>
      <w:r w:rsidRPr="00AE37CC">
        <w:rPr>
          <w:rFonts w:asciiTheme="minorHAnsi" w:eastAsia="Calibri" w:hAnsiTheme="minorHAnsi" w:cstheme="minorHAnsi"/>
          <w:color w:val="000000"/>
          <w:kern w:val="0"/>
          <w:sz w:val="22"/>
          <w:szCs w:val="22"/>
          <w:lang w:val="es-ES_tradnl" w:eastAsia="en-US" w:bidi="ar-SA"/>
        </w:rPr>
        <w:t xml:space="preserve">de turberas </w:t>
      </w:r>
      <w:r w:rsidR="00122E1F" w:rsidRPr="00AE37CC">
        <w:rPr>
          <w:rFonts w:asciiTheme="minorHAnsi" w:eastAsia="Calibri" w:hAnsiTheme="minorHAnsi" w:cstheme="minorHAnsi"/>
          <w:color w:val="000000"/>
          <w:kern w:val="0"/>
          <w:sz w:val="22"/>
          <w:szCs w:val="22"/>
          <w:lang w:val="es-ES_tradnl" w:eastAsia="en-US" w:bidi="ar-SA"/>
        </w:rPr>
        <w:t>drenada</w:t>
      </w:r>
      <w:r w:rsidR="00EA54C2" w:rsidRPr="00AE37CC">
        <w:rPr>
          <w:rFonts w:asciiTheme="minorHAnsi" w:eastAsia="Calibri" w:hAnsiTheme="minorHAnsi" w:cstheme="minorHAnsi"/>
          <w:color w:val="000000"/>
          <w:kern w:val="0"/>
          <w:sz w:val="22"/>
          <w:szCs w:val="22"/>
          <w:lang w:val="es-ES_tradnl" w:eastAsia="en-US" w:bidi="ar-SA"/>
        </w:rPr>
        <w:t>s</w:t>
      </w:r>
      <w:r w:rsidRPr="00AE37CC">
        <w:rPr>
          <w:rFonts w:asciiTheme="minorHAnsi" w:eastAsia="Calibri" w:hAnsiTheme="minorHAnsi" w:cstheme="minorHAnsi"/>
          <w:color w:val="000000"/>
          <w:kern w:val="0"/>
          <w:sz w:val="22"/>
          <w:szCs w:val="22"/>
          <w:lang w:val="es-ES_tradnl" w:eastAsia="en-US" w:bidi="ar-SA"/>
        </w:rPr>
        <w:t>;</w:t>
      </w:r>
    </w:p>
    <w:p w14:paraId="2BABB87A" w14:textId="77777777" w:rsidR="00356DAE" w:rsidRPr="00AE37CC" w:rsidRDefault="00356DAE" w:rsidP="00356DAE">
      <w:pPr>
        <w:autoSpaceDE w:val="0"/>
        <w:autoSpaceDN w:val="0"/>
        <w:adjustRightInd w:val="0"/>
        <w:ind w:left="0" w:firstLine="0"/>
        <w:rPr>
          <w:rFonts w:asciiTheme="minorHAnsi" w:hAnsiTheme="minorHAnsi" w:cstheme="minorHAnsi"/>
          <w:sz w:val="22"/>
          <w:szCs w:val="22"/>
          <w:lang w:val="es-ES_tradnl"/>
        </w:rPr>
      </w:pPr>
    </w:p>
    <w:p w14:paraId="60D7C711" w14:textId="1B572295" w:rsidR="00B67BC6" w:rsidRPr="00AE37CC" w:rsidRDefault="00356DAE" w:rsidP="00356DAE">
      <w:pPr>
        <w:numPr>
          <w:ilvl w:val="1"/>
          <w:numId w:val="1"/>
        </w:numPr>
        <w:autoSpaceDE w:val="0"/>
        <w:autoSpaceDN w:val="0"/>
        <w:adjustRightInd w:val="0"/>
        <w:ind w:left="850" w:hanging="425"/>
        <w:rPr>
          <w:rFonts w:asciiTheme="minorHAnsi" w:eastAsia="Calibri" w:hAnsiTheme="minorHAnsi" w:cstheme="minorHAnsi"/>
          <w:sz w:val="22"/>
          <w:szCs w:val="22"/>
          <w:lang w:val="es-ES_tradnl"/>
        </w:rPr>
      </w:pPr>
      <w:r w:rsidRPr="00AE37CC">
        <w:rPr>
          <w:rFonts w:asciiTheme="minorHAnsi" w:hAnsiTheme="minorHAnsi" w:cstheme="minorHAnsi"/>
          <w:sz w:val="22"/>
          <w:szCs w:val="22"/>
          <w:lang w:val="es-ES_tradnl"/>
        </w:rPr>
        <w:t xml:space="preserve">El número considerable de eventos paralelos en la 23ª sesión de la Conferencia de las Partes (COP23) de la CMNUCC celebrada en noviembre de 2017, en la que se abordó el papel </w:t>
      </w:r>
      <w:r w:rsidR="00EA54C2" w:rsidRPr="00AE37CC">
        <w:rPr>
          <w:rFonts w:asciiTheme="minorHAnsi" w:hAnsiTheme="minorHAnsi" w:cstheme="minorHAnsi"/>
          <w:sz w:val="22"/>
          <w:szCs w:val="22"/>
          <w:lang w:val="es-ES_tradnl"/>
        </w:rPr>
        <w:t>que desempeñan</w:t>
      </w:r>
      <w:r w:rsidRPr="00AE37CC">
        <w:rPr>
          <w:rFonts w:asciiTheme="minorHAnsi" w:hAnsiTheme="minorHAnsi" w:cstheme="minorHAnsi"/>
          <w:sz w:val="22"/>
          <w:szCs w:val="22"/>
          <w:lang w:val="es-ES_tradnl"/>
        </w:rPr>
        <w:t xml:space="preserve"> las turberas en la mitigación del cambio climático</w:t>
      </w:r>
      <w:r w:rsidR="00EA54C2" w:rsidRPr="00AE37CC">
        <w:rPr>
          <w:rFonts w:asciiTheme="minorHAnsi" w:hAnsiTheme="minorHAnsi" w:cstheme="minorHAnsi"/>
          <w:sz w:val="22"/>
          <w:szCs w:val="22"/>
          <w:lang w:val="es-ES_tradnl"/>
        </w:rPr>
        <w:t>,</w:t>
      </w:r>
      <w:r w:rsidRPr="00AE37CC">
        <w:rPr>
          <w:rFonts w:asciiTheme="minorHAnsi" w:hAnsiTheme="minorHAnsi" w:cstheme="minorHAnsi"/>
          <w:sz w:val="22"/>
          <w:szCs w:val="22"/>
          <w:lang w:val="es-ES_tradnl"/>
        </w:rPr>
        <w:t xml:space="preserve"> y la propuesta</w:t>
      </w:r>
      <w:r w:rsidR="00EA54C2" w:rsidRPr="00AE37CC">
        <w:rPr>
          <w:rFonts w:asciiTheme="minorHAnsi" w:hAnsiTheme="minorHAnsi" w:cstheme="minorHAnsi"/>
          <w:sz w:val="22"/>
          <w:szCs w:val="22"/>
          <w:lang w:val="es-ES_tradnl"/>
        </w:rPr>
        <w:t xml:space="preserve"> </w:t>
      </w:r>
      <w:r w:rsidRPr="00AE37CC">
        <w:rPr>
          <w:rFonts w:asciiTheme="minorHAnsi" w:hAnsiTheme="minorHAnsi" w:cstheme="minorHAnsi"/>
          <w:sz w:val="22"/>
          <w:szCs w:val="22"/>
          <w:lang w:val="es-ES_tradnl"/>
        </w:rPr>
        <w:t xml:space="preserve">de acuerdos multilaterales sobre el medio ambiente (AMMA) pertinentes en esa reunión </w:t>
      </w:r>
      <w:r w:rsidR="00EA54C2" w:rsidRPr="00AE37CC">
        <w:rPr>
          <w:rFonts w:asciiTheme="minorHAnsi" w:hAnsiTheme="minorHAnsi" w:cstheme="minorHAnsi"/>
          <w:sz w:val="22"/>
          <w:szCs w:val="22"/>
          <w:lang w:val="es-ES_tradnl"/>
        </w:rPr>
        <w:t>para</w:t>
      </w:r>
      <w:r w:rsidRPr="00AE37CC">
        <w:rPr>
          <w:rFonts w:asciiTheme="minorHAnsi" w:hAnsiTheme="minorHAnsi" w:cstheme="minorHAnsi"/>
          <w:sz w:val="22"/>
          <w:szCs w:val="22"/>
          <w:lang w:val="es-ES_tradnl"/>
        </w:rPr>
        <w:t xml:space="preserve"> manifestar una mayor cooperación en la restauración de las turberas en una declaración conjunta para fomentar mayores sinergias y cooperación entre los AMMA, de cuyo seguimiento actual se ocupan</w:t>
      </w:r>
      <w:r w:rsidR="007A3973" w:rsidRPr="00AE37CC">
        <w:rPr>
          <w:rFonts w:asciiTheme="minorHAnsi" w:hAnsiTheme="minorHAnsi" w:cstheme="minorHAnsi"/>
          <w:sz w:val="22"/>
          <w:szCs w:val="22"/>
          <w:lang w:val="es-ES_tradnl"/>
        </w:rPr>
        <w:t xml:space="preserve"> las</w:t>
      </w:r>
      <w:r w:rsidR="002D4E54" w:rsidRPr="00AE37CC">
        <w:rPr>
          <w:rFonts w:asciiTheme="minorHAnsi" w:hAnsiTheme="minorHAnsi" w:cstheme="minorHAnsi"/>
          <w:sz w:val="22"/>
          <w:szCs w:val="22"/>
          <w:lang w:val="es-ES_tradnl"/>
        </w:rPr>
        <w:t xml:space="preserve"> c</w:t>
      </w:r>
      <w:r w:rsidRPr="00AE37CC">
        <w:rPr>
          <w:rFonts w:asciiTheme="minorHAnsi" w:hAnsiTheme="minorHAnsi" w:cstheme="minorHAnsi"/>
          <w:sz w:val="22"/>
          <w:szCs w:val="22"/>
          <w:lang w:val="es-ES_tradnl"/>
        </w:rPr>
        <w:t>onvenciones, Partes Contratantes y organizaciones internacionales pertinentes;</w:t>
      </w:r>
    </w:p>
    <w:p w14:paraId="0A89E7D5" w14:textId="77777777" w:rsidR="00B67BC6" w:rsidRPr="00AE37CC" w:rsidRDefault="00B67BC6" w:rsidP="00EA54C2">
      <w:pPr>
        <w:autoSpaceDE w:val="0"/>
        <w:autoSpaceDN w:val="0"/>
        <w:adjustRightInd w:val="0"/>
        <w:ind w:left="0" w:firstLine="0"/>
        <w:rPr>
          <w:rFonts w:asciiTheme="minorHAnsi" w:hAnsiTheme="minorHAnsi" w:cstheme="minorHAnsi"/>
          <w:sz w:val="22"/>
          <w:szCs w:val="22"/>
          <w:lang w:val="es-ES_tradnl"/>
        </w:rPr>
      </w:pPr>
    </w:p>
    <w:p w14:paraId="2E12D660" w14:textId="72E7A2AA" w:rsidR="00B70C55" w:rsidRPr="00AE37CC" w:rsidRDefault="00EA54C2" w:rsidP="00B70C55">
      <w:pPr>
        <w:pStyle w:val="ListParagraph"/>
        <w:numPr>
          <w:ilvl w:val="0"/>
          <w:numId w:val="12"/>
        </w:numPr>
        <w:autoSpaceDE w:val="0"/>
        <w:autoSpaceDN w:val="0"/>
        <w:adjustRightInd w:val="0"/>
        <w:rPr>
          <w:rFonts w:asciiTheme="minorHAnsi" w:eastAsia="Calibri" w:hAnsiTheme="minorHAnsi" w:cstheme="minorHAnsi"/>
          <w:color w:val="000000"/>
          <w:kern w:val="0"/>
          <w:sz w:val="22"/>
          <w:szCs w:val="22"/>
          <w:lang w:val="es-ES_tradnl" w:eastAsia="en-US" w:bidi="ar-SA"/>
        </w:rPr>
      </w:pPr>
      <w:bookmarkStart w:id="1" w:name="_Hlk503865118"/>
      <w:r w:rsidRPr="00AE37CC">
        <w:rPr>
          <w:rFonts w:asciiTheme="minorHAnsi" w:eastAsia="Calibri" w:hAnsiTheme="minorHAnsi" w:cstheme="minorHAnsi"/>
          <w:color w:val="000000"/>
          <w:kern w:val="0"/>
          <w:sz w:val="22"/>
          <w:szCs w:val="22"/>
          <w:lang w:val="es-ES_tradnl" w:eastAsia="en-US" w:bidi="ar-SA"/>
        </w:rPr>
        <w:t xml:space="preserve">OBSERVANDO ADEMÁS que la Iniciativa Mundial sobre las Turberas, </w:t>
      </w:r>
      <w:r w:rsidR="00F93758" w:rsidRPr="00AE37CC">
        <w:rPr>
          <w:rFonts w:asciiTheme="minorHAnsi" w:eastAsia="Calibri" w:hAnsiTheme="minorHAnsi" w:cstheme="minorHAnsi"/>
          <w:color w:val="000000"/>
          <w:kern w:val="0"/>
          <w:sz w:val="22"/>
          <w:szCs w:val="22"/>
          <w:lang w:val="es-ES_tradnl" w:eastAsia="en-US" w:bidi="ar-SA"/>
        </w:rPr>
        <w:t>de la que</w:t>
      </w:r>
      <w:r w:rsidRPr="00AE37CC">
        <w:rPr>
          <w:rFonts w:asciiTheme="minorHAnsi" w:eastAsia="Calibri" w:hAnsiTheme="minorHAnsi" w:cstheme="minorHAnsi"/>
          <w:color w:val="000000"/>
          <w:kern w:val="0"/>
          <w:sz w:val="22"/>
          <w:szCs w:val="22"/>
          <w:lang w:val="es-ES_tradnl" w:eastAsia="en-US" w:bidi="ar-SA"/>
        </w:rPr>
        <w:t xml:space="preserve"> la Convención de Ramsar </w:t>
      </w:r>
      <w:r w:rsidR="00F93758" w:rsidRPr="00AE37CC">
        <w:rPr>
          <w:rFonts w:asciiTheme="minorHAnsi" w:eastAsia="Calibri" w:hAnsiTheme="minorHAnsi" w:cstheme="minorHAnsi"/>
          <w:color w:val="000000"/>
          <w:kern w:val="0"/>
          <w:sz w:val="22"/>
          <w:szCs w:val="22"/>
          <w:lang w:val="es-ES_tradnl" w:eastAsia="en-US" w:bidi="ar-SA"/>
        </w:rPr>
        <w:t xml:space="preserve">es cofundadora </w:t>
      </w:r>
      <w:r w:rsidRPr="00AE37CC">
        <w:rPr>
          <w:rFonts w:asciiTheme="minorHAnsi" w:eastAsia="Calibri" w:hAnsiTheme="minorHAnsi" w:cstheme="minorHAnsi"/>
          <w:color w:val="000000"/>
          <w:kern w:val="0"/>
          <w:sz w:val="22"/>
          <w:szCs w:val="22"/>
          <w:lang w:val="es-ES_tradnl" w:eastAsia="en-US" w:bidi="ar-SA"/>
        </w:rPr>
        <w:t xml:space="preserve">y que se presentó en la COP22 de la CMNUCC, es </w:t>
      </w:r>
      <w:r w:rsidR="00F93758" w:rsidRPr="00AE37CC">
        <w:rPr>
          <w:rFonts w:asciiTheme="minorHAnsi" w:eastAsia="Calibri" w:hAnsiTheme="minorHAnsi" w:cstheme="minorHAnsi"/>
          <w:color w:val="000000"/>
          <w:kern w:val="0"/>
          <w:sz w:val="22"/>
          <w:szCs w:val="22"/>
          <w:lang w:val="es-ES_tradnl" w:eastAsia="en-US" w:bidi="ar-SA"/>
        </w:rPr>
        <w:t>una iniciativa</w:t>
      </w:r>
      <w:r w:rsidRPr="00AE37CC">
        <w:rPr>
          <w:rFonts w:asciiTheme="minorHAnsi" w:eastAsia="Calibri" w:hAnsiTheme="minorHAnsi" w:cstheme="minorHAnsi"/>
          <w:color w:val="000000"/>
          <w:kern w:val="0"/>
          <w:sz w:val="22"/>
          <w:szCs w:val="22"/>
          <w:lang w:val="es-ES_tradnl" w:eastAsia="en-US" w:bidi="ar-SA"/>
        </w:rPr>
        <w:t xml:space="preserve"> mundial de destacados expertos e instituciones para </w:t>
      </w:r>
      <w:r w:rsidR="00D429DA" w:rsidRPr="00AE37CC">
        <w:rPr>
          <w:rFonts w:asciiTheme="minorHAnsi" w:eastAsia="Calibri" w:hAnsiTheme="minorHAnsi" w:cstheme="minorHAnsi"/>
          <w:color w:val="000000"/>
          <w:kern w:val="0"/>
          <w:sz w:val="22"/>
          <w:szCs w:val="22"/>
          <w:lang w:val="es-ES_tradnl" w:eastAsia="en-US" w:bidi="ar-SA"/>
        </w:rPr>
        <w:t>salvar las turberas como</w:t>
      </w:r>
      <w:r w:rsidRPr="00AE37CC">
        <w:rPr>
          <w:rFonts w:asciiTheme="minorHAnsi" w:eastAsia="Calibri" w:hAnsiTheme="minorHAnsi" w:cstheme="minorHAnsi"/>
          <w:color w:val="000000"/>
          <w:kern w:val="0"/>
          <w:sz w:val="22"/>
          <w:szCs w:val="22"/>
          <w:lang w:val="es-ES_tradnl" w:eastAsia="en-US" w:bidi="ar-SA"/>
        </w:rPr>
        <w:t xml:space="preserve"> la mayor reserva terrestre de carb</w:t>
      </w:r>
      <w:r w:rsidR="00F93758" w:rsidRPr="00AE37CC">
        <w:rPr>
          <w:rFonts w:asciiTheme="minorHAnsi" w:eastAsia="Calibri" w:hAnsiTheme="minorHAnsi" w:cstheme="minorHAnsi"/>
          <w:color w:val="000000"/>
          <w:kern w:val="0"/>
          <w:sz w:val="22"/>
          <w:szCs w:val="22"/>
          <w:lang w:val="es-ES_tradnl" w:eastAsia="en-US" w:bidi="ar-SA"/>
        </w:rPr>
        <w:t xml:space="preserve">ono orgánico del mundo, y OBSERVANDO también la presentación en la COP23 de la CMNUCC de la primera evaluación de la Iniciativa, titulada </w:t>
      </w:r>
      <w:r w:rsidR="00F93758" w:rsidRPr="00AE37CC">
        <w:rPr>
          <w:rFonts w:asciiTheme="minorHAnsi" w:eastAsia="Calibri" w:hAnsiTheme="minorHAnsi" w:cstheme="minorHAnsi"/>
          <w:i/>
          <w:color w:val="000000"/>
          <w:kern w:val="0"/>
          <w:sz w:val="22"/>
          <w:szCs w:val="22"/>
          <w:lang w:val="es-ES_tradnl" w:eastAsia="en-US" w:bidi="ar-SA"/>
        </w:rPr>
        <w:t>Smoke on Water – Countering global threats from peatland loss and degradation</w:t>
      </w:r>
      <w:r w:rsidR="00D429DA" w:rsidRPr="00AE37CC">
        <w:rPr>
          <w:rFonts w:asciiTheme="minorHAnsi" w:eastAsia="Calibri" w:hAnsiTheme="minorHAnsi" w:cstheme="minorHAnsi"/>
          <w:i/>
          <w:color w:val="000000"/>
          <w:kern w:val="0"/>
          <w:sz w:val="22"/>
          <w:szCs w:val="22"/>
          <w:lang w:val="es-ES_tradnl" w:eastAsia="en-US" w:bidi="ar-SA"/>
        </w:rPr>
        <w:t xml:space="preserve"> </w:t>
      </w:r>
      <w:r w:rsidR="00D429DA" w:rsidRPr="00AE37CC">
        <w:rPr>
          <w:rFonts w:asciiTheme="minorHAnsi" w:eastAsia="Calibri" w:hAnsiTheme="minorHAnsi" w:cstheme="minorHAnsi"/>
          <w:color w:val="000000"/>
          <w:kern w:val="0"/>
          <w:sz w:val="22"/>
          <w:szCs w:val="22"/>
          <w:lang w:val="es-ES_tradnl" w:eastAsia="en-US" w:bidi="ar-SA"/>
        </w:rPr>
        <w:t>[H</w:t>
      </w:r>
      <w:r w:rsidR="00FB2D52" w:rsidRPr="00AE37CC">
        <w:rPr>
          <w:rFonts w:asciiTheme="minorHAnsi" w:eastAsia="Calibri" w:hAnsiTheme="minorHAnsi" w:cstheme="minorHAnsi"/>
          <w:color w:val="000000"/>
          <w:kern w:val="0"/>
          <w:sz w:val="22"/>
          <w:szCs w:val="22"/>
          <w:lang w:val="es-ES_tradnl" w:eastAsia="en-US" w:bidi="ar-SA"/>
        </w:rPr>
        <w:t>umo en el agua: lucha contra la amenaza</w:t>
      </w:r>
      <w:r w:rsidR="00D429DA" w:rsidRPr="00AE37CC">
        <w:rPr>
          <w:rFonts w:asciiTheme="minorHAnsi" w:eastAsia="Calibri" w:hAnsiTheme="minorHAnsi" w:cstheme="minorHAnsi"/>
          <w:color w:val="000000"/>
          <w:kern w:val="0"/>
          <w:sz w:val="22"/>
          <w:szCs w:val="22"/>
          <w:lang w:val="es-ES_tradnl" w:eastAsia="en-US" w:bidi="ar-SA"/>
        </w:rPr>
        <w:t xml:space="preserve"> </w:t>
      </w:r>
      <w:r w:rsidR="00FB2D52" w:rsidRPr="00AE37CC">
        <w:rPr>
          <w:rFonts w:asciiTheme="minorHAnsi" w:eastAsia="Calibri" w:hAnsiTheme="minorHAnsi" w:cstheme="minorHAnsi"/>
          <w:color w:val="000000"/>
          <w:kern w:val="0"/>
          <w:sz w:val="22"/>
          <w:szCs w:val="22"/>
          <w:lang w:val="es-ES_tradnl" w:eastAsia="en-US" w:bidi="ar-SA"/>
        </w:rPr>
        <w:t>mundial</w:t>
      </w:r>
      <w:r w:rsidR="00D429DA" w:rsidRPr="00AE37CC">
        <w:rPr>
          <w:rFonts w:asciiTheme="minorHAnsi" w:eastAsia="Calibri" w:hAnsiTheme="minorHAnsi" w:cstheme="minorHAnsi"/>
          <w:color w:val="000000"/>
          <w:kern w:val="0"/>
          <w:sz w:val="22"/>
          <w:szCs w:val="22"/>
          <w:lang w:val="es-ES_tradnl" w:eastAsia="en-US" w:bidi="ar-SA"/>
        </w:rPr>
        <w:t xml:space="preserve"> </w:t>
      </w:r>
      <w:r w:rsidR="00FB2D52" w:rsidRPr="00AE37CC">
        <w:rPr>
          <w:rFonts w:asciiTheme="minorHAnsi" w:eastAsia="Calibri" w:hAnsiTheme="minorHAnsi" w:cstheme="minorHAnsi"/>
          <w:color w:val="000000"/>
          <w:kern w:val="0"/>
          <w:sz w:val="22"/>
          <w:szCs w:val="22"/>
          <w:lang w:val="es-ES_tradnl" w:eastAsia="en-US" w:bidi="ar-SA"/>
        </w:rPr>
        <w:t>que representa</w:t>
      </w:r>
      <w:r w:rsidR="009D3214" w:rsidRPr="00AE37CC">
        <w:rPr>
          <w:rFonts w:asciiTheme="minorHAnsi" w:eastAsia="Calibri" w:hAnsiTheme="minorHAnsi" w:cstheme="minorHAnsi"/>
          <w:color w:val="000000"/>
          <w:kern w:val="0"/>
          <w:sz w:val="22"/>
          <w:szCs w:val="22"/>
          <w:lang w:val="es-ES_tradnl" w:eastAsia="en-US" w:bidi="ar-SA"/>
        </w:rPr>
        <w:t>n</w:t>
      </w:r>
      <w:r w:rsidR="00D429DA" w:rsidRPr="00AE37CC">
        <w:rPr>
          <w:rFonts w:asciiTheme="minorHAnsi" w:eastAsia="Calibri" w:hAnsiTheme="minorHAnsi" w:cstheme="minorHAnsi"/>
          <w:color w:val="000000"/>
          <w:kern w:val="0"/>
          <w:sz w:val="22"/>
          <w:szCs w:val="22"/>
          <w:lang w:val="es-ES_tradnl" w:eastAsia="en-US" w:bidi="ar-SA"/>
        </w:rPr>
        <w:t xml:space="preserve"> la pérdida y degradación de las turberas]</w:t>
      </w:r>
      <w:r w:rsidR="00F93758" w:rsidRPr="00AE37CC">
        <w:rPr>
          <w:rFonts w:asciiTheme="minorHAnsi" w:eastAsia="Calibri" w:hAnsiTheme="minorHAnsi" w:cstheme="minorHAnsi"/>
          <w:color w:val="000000"/>
          <w:kern w:val="0"/>
          <w:sz w:val="22"/>
          <w:szCs w:val="22"/>
          <w:lang w:val="es-ES_tradnl" w:eastAsia="en-US" w:bidi="ar-SA"/>
        </w:rPr>
        <w:t>;</w:t>
      </w:r>
    </w:p>
    <w:p w14:paraId="396A61F2" w14:textId="77777777" w:rsidR="00B70C55" w:rsidRPr="00AE37CC" w:rsidRDefault="00B70C55" w:rsidP="00B70C55">
      <w:pPr>
        <w:pStyle w:val="ListParagraph"/>
        <w:autoSpaceDE w:val="0"/>
        <w:autoSpaceDN w:val="0"/>
        <w:adjustRightInd w:val="0"/>
        <w:ind w:left="360" w:firstLine="0"/>
        <w:rPr>
          <w:rFonts w:asciiTheme="minorHAnsi" w:eastAsia="Calibri" w:hAnsiTheme="minorHAnsi" w:cstheme="minorHAnsi"/>
          <w:color w:val="000000"/>
          <w:kern w:val="0"/>
          <w:sz w:val="22"/>
          <w:szCs w:val="22"/>
          <w:lang w:val="es-ES_tradnl" w:eastAsia="en-US" w:bidi="ar-SA"/>
        </w:rPr>
      </w:pPr>
    </w:p>
    <w:p w14:paraId="54EF90E6" w14:textId="560845DD" w:rsidR="007368D3" w:rsidRPr="00AE37CC" w:rsidRDefault="00B70C55" w:rsidP="007368D3">
      <w:pPr>
        <w:pStyle w:val="ListParagraph"/>
        <w:numPr>
          <w:ilvl w:val="0"/>
          <w:numId w:val="12"/>
        </w:numPr>
        <w:autoSpaceDE w:val="0"/>
        <w:autoSpaceDN w:val="0"/>
        <w:adjustRightInd w:val="0"/>
        <w:rPr>
          <w:rFonts w:asciiTheme="minorHAnsi" w:eastAsia="Calibri" w:hAnsiTheme="minorHAnsi" w:cstheme="minorHAnsi"/>
          <w:color w:val="000000"/>
          <w:kern w:val="0"/>
          <w:sz w:val="22"/>
          <w:szCs w:val="22"/>
          <w:lang w:val="es-ES_tradnl" w:eastAsia="en-US" w:bidi="ar-SA"/>
        </w:rPr>
      </w:pPr>
      <w:r w:rsidRPr="00AE37CC">
        <w:rPr>
          <w:rFonts w:asciiTheme="minorHAnsi" w:eastAsia="Calibri" w:hAnsiTheme="minorHAnsi" w:cstheme="minorHAnsi"/>
          <w:color w:val="000000"/>
          <w:kern w:val="0"/>
          <w:sz w:val="22"/>
          <w:szCs w:val="22"/>
          <w:lang w:val="es-ES_tradnl" w:eastAsia="en-US" w:bidi="ar-SA"/>
        </w:rPr>
        <w:t xml:space="preserve">OBSERVANDO que la restauración de turberas contribuye a la ejecución de obligaciones </w:t>
      </w:r>
      <w:r w:rsidR="00F57681" w:rsidRPr="00AE37CC">
        <w:rPr>
          <w:rFonts w:asciiTheme="minorHAnsi" w:eastAsia="Calibri" w:hAnsiTheme="minorHAnsi" w:cstheme="minorHAnsi"/>
          <w:color w:val="000000"/>
          <w:kern w:val="0"/>
          <w:sz w:val="22"/>
          <w:szCs w:val="22"/>
          <w:lang w:val="es-ES_tradnl" w:eastAsia="en-US" w:bidi="ar-SA"/>
        </w:rPr>
        <w:t>en el marco de</w:t>
      </w:r>
      <w:r w:rsidRPr="00AE37CC">
        <w:rPr>
          <w:rFonts w:asciiTheme="minorHAnsi" w:eastAsia="Calibri" w:hAnsiTheme="minorHAnsi" w:cstheme="minorHAnsi"/>
          <w:color w:val="000000"/>
          <w:kern w:val="0"/>
          <w:sz w:val="22"/>
          <w:szCs w:val="22"/>
          <w:lang w:val="es-ES_tradnl" w:eastAsia="en-US" w:bidi="ar-SA"/>
        </w:rPr>
        <w:t xml:space="preserve"> diferentes AMMA (Ramsar, </w:t>
      </w:r>
      <w:r w:rsidR="007368D3" w:rsidRPr="00AE37CC">
        <w:rPr>
          <w:rFonts w:asciiTheme="minorHAnsi" w:eastAsia="Calibri" w:hAnsiTheme="minorHAnsi" w:cstheme="minorHAnsi"/>
          <w:color w:val="000000"/>
          <w:kern w:val="0"/>
          <w:sz w:val="22"/>
          <w:szCs w:val="22"/>
          <w:lang w:val="es-ES_tradnl" w:eastAsia="en-US" w:bidi="ar-SA"/>
        </w:rPr>
        <w:t xml:space="preserve">el </w:t>
      </w:r>
      <w:r w:rsidRPr="00AE37CC">
        <w:rPr>
          <w:rFonts w:asciiTheme="minorHAnsi" w:eastAsia="Calibri" w:hAnsiTheme="minorHAnsi" w:cstheme="minorHAnsi"/>
          <w:color w:val="000000"/>
          <w:kern w:val="0"/>
          <w:sz w:val="22"/>
          <w:szCs w:val="22"/>
          <w:lang w:val="es-ES_tradnl" w:eastAsia="en-US" w:bidi="ar-SA"/>
        </w:rPr>
        <w:t xml:space="preserve">CDB, </w:t>
      </w:r>
      <w:r w:rsidR="007368D3" w:rsidRPr="00AE37CC">
        <w:rPr>
          <w:rFonts w:asciiTheme="minorHAnsi" w:eastAsia="Calibri" w:hAnsiTheme="minorHAnsi" w:cstheme="minorHAnsi"/>
          <w:color w:val="000000"/>
          <w:kern w:val="0"/>
          <w:sz w:val="22"/>
          <w:szCs w:val="22"/>
          <w:lang w:val="es-ES_tradnl" w:eastAsia="en-US" w:bidi="ar-SA"/>
        </w:rPr>
        <w:t xml:space="preserve">la </w:t>
      </w:r>
      <w:r w:rsidRPr="00AE37CC">
        <w:rPr>
          <w:rFonts w:asciiTheme="minorHAnsi" w:eastAsia="Calibri" w:hAnsiTheme="minorHAnsi" w:cstheme="minorHAnsi"/>
          <w:color w:val="000000"/>
          <w:kern w:val="0"/>
          <w:sz w:val="22"/>
          <w:szCs w:val="22"/>
          <w:lang w:val="es-ES_tradnl" w:eastAsia="en-US" w:bidi="ar-SA"/>
        </w:rPr>
        <w:t xml:space="preserve">CMNUCC y la Convención de las Naciones Unidas de Lucha contra la Desertificación (CNULD)), pero también REAFIRMANDO que la Convención de Ramsar es el principal foro multilateral para abordar </w:t>
      </w:r>
      <w:r w:rsidR="007368D3" w:rsidRPr="00AE37CC">
        <w:rPr>
          <w:rFonts w:asciiTheme="minorHAnsi" w:eastAsia="Calibri" w:hAnsiTheme="minorHAnsi" w:cstheme="minorHAnsi"/>
          <w:color w:val="000000"/>
          <w:kern w:val="0"/>
          <w:sz w:val="22"/>
          <w:szCs w:val="22"/>
          <w:lang w:val="es-ES_tradnl" w:eastAsia="en-US" w:bidi="ar-SA"/>
        </w:rPr>
        <w:t xml:space="preserve">las </w:t>
      </w:r>
      <w:r w:rsidRPr="00AE37CC">
        <w:rPr>
          <w:rFonts w:asciiTheme="minorHAnsi" w:eastAsia="Calibri" w:hAnsiTheme="minorHAnsi" w:cstheme="minorHAnsi"/>
          <w:color w:val="000000"/>
          <w:kern w:val="0"/>
          <w:sz w:val="22"/>
          <w:szCs w:val="22"/>
          <w:lang w:val="es-ES_tradnl" w:eastAsia="en-US" w:bidi="ar-SA"/>
        </w:rPr>
        <w:t xml:space="preserve">cuestiones </w:t>
      </w:r>
      <w:r w:rsidR="007368D3" w:rsidRPr="00AE37CC">
        <w:rPr>
          <w:rFonts w:asciiTheme="minorHAnsi" w:eastAsia="Calibri" w:hAnsiTheme="minorHAnsi" w:cstheme="minorHAnsi"/>
          <w:color w:val="000000"/>
          <w:kern w:val="0"/>
          <w:sz w:val="22"/>
          <w:szCs w:val="22"/>
          <w:lang w:val="es-ES_tradnl" w:eastAsia="en-US" w:bidi="ar-SA"/>
        </w:rPr>
        <w:t>concernientes a</w:t>
      </w:r>
      <w:r w:rsidRPr="00AE37CC">
        <w:rPr>
          <w:rFonts w:asciiTheme="minorHAnsi" w:eastAsia="Calibri" w:hAnsiTheme="minorHAnsi" w:cstheme="minorHAnsi"/>
          <w:color w:val="000000"/>
          <w:kern w:val="0"/>
          <w:sz w:val="22"/>
          <w:szCs w:val="22"/>
          <w:lang w:val="es-ES_tradnl" w:eastAsia="en-US" w:bidi="ar-SA"/>
        </w:rPr>
        <w:t xml:space="preserve"> los humedales; y</w:t>
      </w:r>
    </w:p>
    <w:p w14:paraId="02638735" w14:textId="77777777" w:rsidR="007368D3" w:rsidRPr="00AE37CC" w:rsidRDefault="007368D3" w:rsidP="007368D3">
      <w:pPr>
        <w:autoSpaceDE w:val="0"/>
        <w:autoSpaceDN w:val="0"/>
        <w:adjustRightInd w:val="0"/>
        <w:ind w:left="0" w:firstLine="0"/>
        <w:rPr>
          <w:rFonts w:asciiTheme="minorHAnsi" w:eastAsia="Calibri" w:hAnsiTheme="minorHAnsi" w:cstheme="minorHAnsi"/>
          <w:color w:val="000000"/>
          <w:kern w:val="0"/>
          <w:sz w:val="22"/>
          <w:szCs w:val="22"/>
          <w:lang w:val="es-ES_tradnl" w:eastAsia="en-US" w:bidi="ar-SA"/>
        </w:rPr>
      </w:pPr>
    </w:p>
    <w:p w14:paraId="11020B0C" w14:textId="214DA3C7" w:rsidR="00894A6D" w:rsidRPr="00AE37CC" w:rsidRDefault="007368D3" w:rsidP="00AE37CC">
      <w:pPr>
        <w:pStyle w:val="ListParagraph"/>
        <w:numPr>
          <w:ilvl w:val="0"/>
          <w:numId w:val="12"/>
        </w:numPr>
        <w:autoSpaceDE w:val="0"/>
        <w:autoSpaceDN w:val="0"/>
        <w:adjustRightInd w:val="0"/>
        <w:rPr>
          <w:rFonts w:asciiTheme="minorHAnsi" w:eastAsia="Calibri" w:hAnsiTheme="minorHAnsi" w:cstheme="minorHAnsi"/>
          <w:color w:val="000000"/>
          <w:kern w:val="0"/>
          <w:sz w:val="22"/>
          <w:szCs w:val="22"/>
          <w:lang w:val="es-ES_tradnl" w:eastAsia="en-US" w:bidi="ar-SA"/>
        </w:rPr>
      </w:pPr>
      <w:r w:rsidRPr="00AE37CC">
        <w:rPr>
          <w:rFonts w:asciiTheme="minorHAnsi" w:eastAsia="Calibri" w:hAnsiTheme="minorHAnsi" w:cstheme="minorHAnsi"/>
          <w:color w:val="000000"/>
          <w:kern w:val="0"/>
          <w:sz w:val="22"/>
          <w:szCs w:val="22"/>
          <w:lang w:val="es-ES_tradnl" w:eastAsia="en-US" w:bidi="ar-SA"/>
        </w:rPr>
        <w:t xml:space="preserve">OBSERVANDO TAMBIÉN que la restauración de las turberas no debe realizarse aisladamente, sino, </w:t>
      </w:r>
      <w:r w:rsidR="00066C19" w:rsidRPr="00AE37CC">
        <w:rPr>
          <w:rFonts w:asciiTheme="minorHAnsi" w:eastAsia="Calibri" w:hAnsiTheme="minorHAnsi" w:cstheme="minorHAnsi"/>
          <w:color w:val="000000"/>
          <w:kern w:val="0"/>
          <w:sz w:val="22"/>
          <w:szCs w:val="22"/>
          <w:lang w:val="es-ES_tradnl" w:eastAsia="en-US" w:bidi="ar-SA"/>
        </w:rPr>
        <w:t>según</w:t>
      </w:r>
      <w:r w:rsidRPr="00AE37CC">
        <w:rPr>
          <w:rFonts w:asciiTheme="minorHAnsi" w:eastAsia="Calibri" w:hAnsiTheme="minorHAnsi" w:cstheme="minorHAnsi"/>
          <w:color w:val="000000"/>
          <w:kern w:val="0"/>
          <w:sz w:val="22"/>
          <w:szCs w:val="22"/>
          <w:lang w:val="es-ES_tradnl" w:eastAsia="en-US" w:bidi="ar-SA"/>
        </w:rPr>
        <w:t xml:space="preserve"> proceda, como parte de una consideración más amplia </w:t>
      </w:r>
      <w:r w:rsidR="00066C19" w:rsidRPr="00AE37CC">
        <w:rPr>
          <w:rFonts w:asciiTheme="minorHAnsi" w:eastAsia="Calibri" w:hAnsiTheme="minorHAnsi" w:cstheme="minorHAnsi"/>
          <w:color w:val="000000"/>
          <w:kern w:val="0"/>
          <w:sz w:val="22"/>
          <w:szCs w:val="22"/>
          <w:lang w:val="es-ES_tradnl" w:eastAsia="en-US" w:bidi="ar-SA"/>
        </w:rPr>
        <w:t>del manejo</w:t>
      </w:r>
      <w:r w:rsidRPr="00AE37CC">
        <w:rPr>
          <w:rFonts w:asciiTheme="minorHAnsi" w:eastAsia="Calibri" w:hAnsiTheme="minorHAnsi" w:cstheme="minorHAnsi"/>
          <w:color w:val="000000"/>
          <w:kern w:val="0"/>
          <w:sz w:val="22"/>
          <w:szCs w:val="22"/>
          <w:lang w:val="es-ES_tradnl" w:eastAsia="en-US" w:bidi="ar-SA"/>
        </w:rPr>
        <w:t xml:space="preserve"> del agua a escala de paisaje, como se destacó durante el Foro Mundial de los Paisajes convocado por las Naciones Unidas en diciembre de 2017;</w:t>
      </w:r>
      <w:bookmarkEnd w:id="1"/>
    </w:p>
    <w:p w14:paraId="6327A20C" w14:textId="77777777" w:rsidR="00665D90" w:rsidRPr="00AE37CC" w:rsidRDefault="00665D90" w:rsidP="00B67BC6">
      <w:pPr>
        <w:autoSpaceDE w:val="0"/>
        <w:autoSpaceDN w:val="0"/>
        <w:adjustRightInd w:val="0"/>
        <w:ind w:left="426" w:hanging="426"/>
        <w:jc w:val="center"/>
        <w:rPr>
          <w:rFonts w:asciiTheme="minorHAnsi" w:eastAsia="Calibri" w:hAnsiTheme="minorHAnsi" w:cstheme="minorHAnsi"/>
          <w:color w:val="000000"/>
          <w:kern w:val="0"/>
          <w:sz w:val="22"/>
          <w:szCs w:val="22"/>
          <w:lang w:val="es-ES_tradnl" w:eastAsia="en-US" w:bidi="ar-SA"/>
        </w:rPr>
      </w:pPr>
    </w:p>
    <w:p w14:paraId="166E9278" w14:textId="7E31C2B2" w:rsidR="0024162C" w:rsidRPr="00AE37CC" w:rsidRDefault="007368D3" w:rsidP="00B67BC6">
      <w:pPr>
        <w:autoSpaceDE w:val="0"/>
        <w:autoSpaceDN w:val="0"/>
        <w:adjustRightInd w:val="0"/>
        <w:ind w:left="426" w:hanging="426"/>
        <w:jc w:val="center"/>
        <w:rPr>
          <w:rFonts w:asciiTheme="minorHAnsi" w:eastAsia="Calibri" w:hAnsiTheme="minorHAnsi" w:cstheme="minorHAnsi"/>
          <w:color w:val="000000"/>
          <w:kern w:val="0"/>
          <w:sz w:val="22"/>
          <w:szCs w:val="22"/>
          <w:lang w:val="es-ES_tradnl" w:eastAsia="en-US" w:bidi="ar-SA"/>
        </w:rPr>
      </w:pPr>
      <w:r w:rsidRPr="00AE37CC">
        <w:rPr>
          <w:rFonts w:asciiTheme="minorHAnsi" w:eastAsia="Calibri" w:hAnsiTheme="minorHAnsi" w:cstheme="minorHAnsi"/>
          <w:color w:val="000000"/>
          <w:kern w:val="0"/>
          <w:sz w:val="22"/>
          <w:szCs w:val="22"/>
          <w:lang w:val="es-ES_tradnl" w:eastAsia="en-US" w:bidi="ar-SA"/>
        </w:rPr>
        <w:t>LA CONFERENCIA DE LAS PARTES CONTRATANTES</w:t>
      </w:r>
    </w:p>
    <w:p w14:paraId="2AF5C788" w14:textId="77777777" w:rsidR="003A3E8A" w:rsidRPr="00AE37CC" w:rsidRDefault="003A3E8A" w:rsidP="00B67BC6">
      <w:pPr>
        <w:autoSpaceDE w:val="0"/>
        <w:autoSpaceDN w:val="0"/>
        <w:adjustRightInd w:val="0"/>
        <w:ind w:left="426"/>
        <w:rPr>
          <w:rFonts w:asciiTheme="minorHAnsi" w:eastAsia="Calibri" w:hAnsiTheme="minorHAnsi" w:cstheme="minorHAnsi"/>
          <w:color w:val="000000"/>
          <w:kern w:val="0"/>
          <w:sz w:val="22"/>
          <w:szCs w:val="22"/>
          <w:lang w:val="es-ES_tradnl" w:eastAsia="en-US" w:bidi="ar-SA"/>
        </w:rPr>
      </w:pPr>
    </w:p>
    <w:p w14:paraId="7C700797" w14:textId="264CD04C" w:rsidR="00066C19" w:rsidRPr="00AE37CC" w:rsidRDefault="00066C19" w:rsidP="00066C19">
      <w:pPr>
        <w:pStyle w:val="ListParagraph"/>
        <w:numPr>
          <w:ilvl w:val="0"/>
          <w:numId w:val="12"/>
        </w:numPr>
        <w:rPr>
          <w:rFonts w:asciiTheme="minorHAnsi" w:eastAsia="Calibri" w:hAnsiTheme="minorHAnsi" w:cstheme="minorHAnsi"/>
          <w:color w:val="000000"/>
          <w:kern w:val="0"/>
          <w:sz w:val="22"/>
          <w:szCs w:val="22"/>
          <w:lang w:val="es-ES_tradnl" w:eastAsia="en-US" w:bidi="ar-SA"/>
        </w:rPr>
      </w:pPr>
      <w:r w:rsidRPr="00AE37CC">
        <w:rPr>
          <w:rFonts w:asciiTheme="minorHAnsi" w:eastAsia="Calibri" w:hAnsiTheme="minorHAnsi" w:cstheme="minorHAnsi"/>
          <w:color w:val="000000"/>
          <w:kern w:val="0"/>
          <w:sz w:val="22"/>
          <w:szCs w:val="22"/>
          <w:lang w:val="es-ES_tradnl" w:eastAsia="en-US" w:bidi="ar-SA"/>
        </w:rPr>
        <w:t xml:space="preserve">ALIENTA a las Partes Contratantes a reconocer que la restauración de </w:t>
      </w:r>
      <w:r w:rsidR="00743FA0" w:rsidRPr="00AE37CC">
        <w:rPr>
          <w:rFonts w:asciiTheme="minorHAnsi" w:eastAsia="Calibri" w:hAnsiTheme="minorHAnsi" w:cstheme="minorHAnsi"/>
          <w:color w:val="000000"/>
          <w:kern w:val="0"/>
          <w:sz w:val="22"/>
          <w:szCs w:val="22"/>
          <w:lang w:val="es-ES_tradnl" w:eastAsia="en-US" w:bidi="ar-SA"/>
        </w:rPr>
        <w:t xml:space="preserve">las </w:t>
      </w:r>
      <w:r w:rsidRPr="00AE37CC">
        <w:rPr>
          <w:rFonts w:asciiTheme="minorHAnsi" w:eastAsia="Calibri" w:hAnsiTheme="minorHAnsi" w:cstheme="minorHAnsi"/>
          <w:color w:val="000000"/>
          <w:kern w:val="0"/>
          <w:sz w:val="22"/>
          <w:szCs w:val="22"/>
          <w:lang w:val="es-ES_tradnl" w:eastAsia="en-US" w:bidi="ar-SA"/>
        </w:rPr>
        <w:t xml:space="preserve">turberas puede contribuir a cumplir múltiples obligaciones </w:t>
      </w:r>
      <w:r w:rsidR="00501EE3" w:rsidRPr="00AE37CC">
        <w:rPr>
          <w:rFonts w:asciiTheme="minorHAnsi" w:eastAsia="Calibri" w:hAnsiTheme="minorHAnsi" w:cstheme="minorHAnsi"/>
          <w:color w:val="000000"/>
          <w:kern w:val="0"/>
          <w:sz w:val="22"/>
          <w:szCs w:val="22"/>
          <w:lang w:val="es-ES_tradnl" w:eastAsia="en-US" w:bidi="ar-SA"/>
        </w:rPr>
        <w:t>en el marco de</w:t>
      </w:r>
      <w:r w:rsidRPr="00AE37CC">
        <w:rPr>
          <w:rFonts w:asciiTheme="minorHAnsi" w:eastAsia="Calibri" w:hAnsiTheme="minorHAnsi" w:cstheme="minorHAnsi"/>
          <w:color w:val="000000"/>
          <w:kern w:val="0"/>
          <w:sz w:val="22"/>
          <w:szCs w:val="22"/>
          <w:lang w:val="es-ES_tradnl" w:eastAsia="en-US" w:bidi="ar-SA"/>
        </w:rPr>
        <w:t xml:space="preserve"> diferentes AMMA, incluida la mitigación del cambio climático y la adaptación a </w:t>
      </w:r>
      <w:r w:rsidR="00122E1F" w:rsidRPr="00AE37CC">
        <w:rPr>
          <w:rFonts w:asciiTheme="minorHAnsi" w:eastAsia="Calibri" w:hAnsiTheme="minorHAnsi" w:cstheme="minorHAnsi"/>
          <w:color w:val="000000"/>
          <w:kern w:val="0"/>
          <w:sz w:val="22"/>
          <w:szCs w:val="22"/>
          <w:lang w:val="es-ES_tradnl" w:eastAsia="en-US" w:bidi="ar-SA"/>
        </w:rPr>
        <w:t>este</w:t>
      </w:r>
      <w:r w:rsidRPr="00AE37CC">
        <w:rPr>
          <w:rFonts w:asciiTheme="minorHAnsi" w:eastAsia="Calibri" w:hAnsiTheme="minorHAnsi" w:cstheme="minorHAnsi"/>
          <w:color w:val="000000"/>
          <w:kern w:val="0"/>
          <w:sz w:val="22"/>
          <w:szCs w:val="22"/>
          <w:lang w:val="es-ES_tradnl" w:eastAsia="en-US" w:bidi="ar-SA"/>
        </w:rPr>
        <w:t xml:space="preserve">, la conservación de la biodiversidad, una mejor regulación del agua y, por consiguiente, debe promoverse como una herramienta </w:t>
      </w:r>
      <w:r w:rsidR="00501EE3" w:rsidRPr="00AE37CC">
        <w:rPr>
          <w:rFonts w:asciiTheme="minorHAnsi" w:eastAsia="Calibri" w:hAnsiTheme="minorHAnsi" w:cstheme="minorHAnsi"/>
          <w:color w:val="000000"/>
          <w:kern w:val="0"/>
          <w:sz w:val="22"/>
          <w:szCs w:val="22"/>
          <w:lang w:val="es-ES_tradnl" w:eastAsia="en-US" w:bidi="ar-SA"/>
        </w:rPr>
        <w:t>económica</w:t>
      </w:r>
      <w:r w:rsidRPr="00AE37CC">
        <w:rPr>
          <w:rFonts w:asciiTheme="minorHAnsi" w:eastAsia="Calibri" w:hAnsiTheme="minorHAnsi" w:cstheme="minorHAnsi"/>
          <w:color w:val="000000"/>
          <w:kern w:val="0"/>
          <w:sz w:val="22"/>
          <w:szCs w:val="22"/>
          <w:lang w:val="es-ES_tradnl" w:eastAsia="en-US" w:bidi="ar-SA"/>
        </w:rPr>
        <w:t xml:space="preserve"> con beneficios intersectoriales;</w:t>
      </w:r>
    </w:p>
    <w:p w14:paraId="5A0597E6" w14:textId="77777777" w:rsidR="00066C19" w:rsidRPr="00AE37CC" w:rsidRDefault="00066C19" w:rsidP="00066C19">
      <w:pPr>
        <w:pStyle w:val="ListParagraph"/>
        <w:ind w:left="360" w:firstLine="0"/>
        <w:rPr>
          <w:rFonts w:asciiTheme="minorHAnsi" w:eastAsia="Calibri" w:hAnsiTheme="minorHAnsi" w:cstheme="minorHAnsi"/>
          <w:color w:val="000000"/>
          <w:kern w:val="0"/>
          <w:sz w:val="22"/>
          <w:szCs w:val="22"/>
          <w:lang w:val="es-ES_tradnl" w:eastAsia="en-US" w:bidi="ar-SA"/>
        </w:rPr>
      </w:pPr>
    </w:p>
    <w:p w14:paraId="216366B6" w14:textId="2B1543F4" w:rsidR="00D31F05" w:rsidRPr="00AE37CC" w:rsidRDefault="00066C19" w:rsidP="00D31F05">
      <w:pPr>
        <w:pStyle w:val="ListParagraph"/>
        <w:numPr>
          <w:ilvl w:val="0"/>
          <w:numId w:val="12"/>
        </w:numPr>
        <w:rPr>
          <w:rFonts w:asciiTheme="minorHAnsi" w:eastAsia="Calibri" w:hAnsiTheme="minorHAnsi" w:cstheme="minorHAnsi"/>
          <w:color w:val="000000"/>
          <w:kern w:val="0"/>
          <w:sz w:val="22"/>
          <w:szCs w:val="22"/>
          <w:lang w:val="es-ES_tradnl" w:eastAsia="en-US" w:bidi="ar-SA"/>
        </w:rPr>
      </w:pPr>
      <w:r w:rsidRPr="00AE37CC">
        <w:rPr>
          <w:rFonts w:asciiTheme="minorHAnsi" w:eastAsia="Calibri" w:hAnsiTheme="minorHAnsi" w:cstheme="minorHAnsi"/>
          <w:color w:val="000000"/>
          <w:kern w:val="0"/>
          <w:sz w:val="22"/>
          <w:szCs w:val="22"/>
          <w:lang w:val="es-ES_tradnl" w:eastAsia="en-US" w:bidi="ar-SA"/>
        </w:rPr>
        <w:t xml:space="preserve">ALIENTA a las Partes Contratantes a conservar las turberas existentes (Resolución VIII.17, </w:t>
      </w:r>
      <w:r w:rsidRPr="00AE37CC">
        <w:rPr>
          <w:rFonts w:asciiTheme="minorHAnsi" w:eastAsia="Calibri" w:hAnsiTheme="minorHAnsi" w:cstheme="minorHAnsi"/>
          <w:i/>
          <w:color w:val="000000"/>
          <w:kern w:val="0"/>
          <w:sz w:val="22"/>
          <w:szCs w:val="22"/>
          <w:lang w:val="es-ES_tradnl" w:eastAsia="en-US" w:bidi="ar-SA"/>
        </w:rPr>
        <w:t>Lineamientos para la acción mundial sobre las turberas</w:t>
      </w:r>
      <w:r w:rsidRPr="00AE37CC">
        <w:rPr>
          <w:rFonts w:asciiTheme="minorHAnsi" w:eastAsia="Calibri" w:hAnsiTheme="minorHAnsi" w:cstheme="minorHAnsi"/>
          <w:color w:val="000000"/>
          <w:kern w:val="0"/>
          <w:sz w:val="22"/>
          <w:szCs w:val="22"/>
          <w:lang w:val="es-ES_tradnl" w:eastAsia="en-US" w:bidi="ar-SA"/>
        </w:rPr>
        <w:t>) y otros hábitats de turberas y</w:t>
      </w:r>
      <w:r w:rsidR="00D31F05" w:rsidRPr="00AE37CC">
        <w:rPr>
          <w:rFonts w:asciiTheme="minorHAnsi" w:eastAsia="Calibri" w:hAnsiTheme="minorHAnsi" w:cstheme="minorHAnsi"/>
          <w:color w:val="000000"/>
          <w:kern w:val="0"/>
          <w:sz w:val="22"/>
          <w:szCs w:val="22"/>
          <w:lang w:val="es-ES_tradnl" w:eastAsia="en-US" w:bidi="ar-SA"/>
        </w:rPr>
        <w:t xml:space="preserve"> </w:t>
      </w:r>
      <w:r w:rsidRPr="00AE37CC">
        <w:rPr>
          <w:rFonts w:asciiTheme="minorHAnsi" w:eastAsia="Calibri" w:hAnsiTheme="minorHAnsi" w:cstheme="minorHAnsi"/>
          <w:color w:val="000000"/>
          <w:kern w:val="0"/>
          <w:sz w:val="22"/>
          <w:szCs w:val="22"/>
          <w:lang w:val="es-ES_tradnl" w:eastAsia="en-US" w:bidi="ar-SA"/>
        </w:rPr>
        <w:t>restaurar las turberas degradadas en su territorio para contribuir a la mitigación del cambio climático y la adaptación a este y restaurar los valores de la biodiversidad;</w:t>
      </w:r>
    </w:p>
    <w:p w14:paraId="1C8D71A8" w14:textId="77777777" w:rsidR="00D31F05" w:rsidRPr="00AE37CC" w:rsidRDefault="00D31F05" w:rsidP="00D31F05">
      <w:pPr>
        <w:ind w:left="0" w:firstLine="0"/>
        <w:rPr>
          <w:rFonts w:asciiTheme="minorHAnsi" w:eastAsia="Calibri" w:hAnsiTheme="minorHAnsi" w:cstheme="minorHAnsi"/>
          <w:color w:val="000000"/>
          <w:kern w:val="0"/>
          <w:sz w:val="22"/>
          <w:szCs w:val="22"/>
          <w:lang w:val="es-ES_tradnl" w:eastAsia="en-US" w:bidi="ar-SA"/>
        </w:rPr>
      </w:pPr>
    </w:p>
    <w:p w14:paraId="681FE42E" w14:textId="4D5A2BD7" w:rsidR="00D31F05" w:rsidRPr="00AE37CC" w:rsidRDefault="00D31F05" w:rsidP="00D31F05">
      <w:pPr>
        <w:pStyle w:val="ListParagraph"/>
        <w:numPr>
          <w:ilvl w:val="0"/>
          <w:numId w:val="12"/>
        </w:numPr>
        <w:rPr>
          <w:rFonts w:asciiTheme="minorHAnsi" w:eastAsia="Calibri" w:hAnsiTheme="minorHAnsi" w:cstheme="minorHAnsi"/>
          <w:color w:val="000000"/>
          <w:kern w:val="0"/>
          <w:sz w:val="22"/>
          <w:szCs w:val="22"/>
          <w:lang w:val="es-ES_tradnl" w:eastAsia="en-US" w:bidi="ar-SA"/>
        </w:rPr>
      </w:pPr>
      <w:r w:rsidRPr="00AE37CC">
        <w:rPr>
          <w:rFonts w:asciiTheme="minorHAnsi" w:eastAsia="Calibri" w:hAnsiTheme="minorHAnsi" w:cstheme="minorHAnsi"/>
          <w:color w:val="000000"/>
          <w:kern w:val="0"/>
          <w:sz w:val="22"/>
          <w:szCs w:val="22"/>
          <w:lang w:val="es-ES_tradnl" w:eastAsia="en-US" w:bidi="ar-SA"/>
        </w:rPr>
        <w:t xml:space="preserve">ALIENTA a las Partes Contratantes a que observen y utilicen, según proceda, la recopilación de experiencias sobre restauración de turberas y los métodos de rehumidificación preparados por </w:t>
      </w:r>
      <w:r w:rsidRPr="00AE37CC">
        <w:rPr>
          <w:rFonts w:asciiTheme="minorHAnsi" w:eastAsia="Calibri" w:hAnsiTheme="minorHAnsi" w:cstheme="minorHAnsi"/>
          <w:color w:val="000000"/>
          <w:kern w:val="0"/>
          <w:sz w:val="22"/>
          <w:szCs w:val="22"/>
          <w:lang w:val="es-ES_tradnl" w:eastAsia="en-US" w:bidi="ar-SA"/>
        </w:rPr>
        <w:lastRenderedPageBreak/>
        <w:t xml:space="preserve">el GECT y </w:t>
      </w:r>
      <w:r w:rsidR="00501EE3" w:rsidRPr="00AE37CC">
        <w:rPr>
          <w:rFonts w:asciiTheme="minorHAnsi" w:eastAsia="Calibri" w:hAnsiTheme="minorHAnsi" w:cstheme="minorHAnsi"/>
          <w:color w:val="000000"/>
          <w:kern w:val="0"/>
          <w:sz w:val="22"/>
          <w:szCs w:val="22"/>
          <w:lang w:val="es-ES_tradnl" w:eastAsia="en-US" w:bidi="ar-SA"/>
        </w:rPr>
        <w:t>publicados</w:t>
      </w:r>
      <w:r w:rsidRPr="00AE37CC">
        <w:rPr>
          <w:rFonts w:asciiTheme="minorHAnsi" w:eastAsia="Calibri" w:hAnsiTheme="minorHAnsi" w:cstheme="minorHAnsi"/>
          <w:color w:val="000000"/>
          <w:kern w:val="0"/>
          <w:sz w:val="22"/>
          <w:szCs w:val="22"/>
          <w:lang w:val="es-ES_tradnl" w:eastAsia="en-US" w:bidi="ar-SA"/>
        </w:rPr>
        <w:t xml:space="preserve"> en un Informe Técnico de Ramsar </w:t>
      </w:r>
      <w:r w:rsidRPr="00AE37CC">
        <w:rPr>
          <w:rFonts w:asciiTheme="minorHAnsi" w:eastAsia="Calibri" w:hAnsiTheme="minorHAnsi" w:cstheme="minorHAnsi"/>
          <w:color w:val="000000"/>
          <w:kern w:val="0"/>
          <w:sz w:val="22"/>
          <w:szCs w:val="22"/>
          <w:highlight w:val="lightGray"/>
          <w:lang w:val="es-ES_tradnl" w:eastAsia="en-US" w:bidi="ar-SA"/>
        </w:rPr>
        <w:t>[XX]/[INF DOC XIII.xx]</w:t>
      </w:r>
      <w:r w:rsidRPr="00AE37CC">
        <w:rPr>
          <w:rFonts w:asciiTheme="minorHAnsi" w:eastAsia="Calibri" w:hAnsiTheme="minorHAnsi" w:cstheme="minorHAnsi"/>
          <w:color w:val="000000"/>
          <w:kern w:val="0"/>
          <w:sz w:val="22"/>
          <w:szCs w:val="22"/>
          <w:lang w:val="es-ES_tradnl" w:eastAsia="en-US" w:bidi="ar-SA"/>
        </w:rPr>
        <w:t xml:space="preserve">  para apoyar la restauración de turberas en todo el mundo;</w:t>
      </w:r>
    </w:p>
    <w:p w14:paraId="4C078D0B" w14:textId="77777777" w:rsidR="00D31F05" w:rsidRPr="00AE37CC" w:rsidRDefault="00D31F05" w:rsidP="00D31F05">
      <w:pPr>
        <w:ind w:left="0" w:firstLine="0"/>
        <w:rPr>
          <w:rFonts w:asciiTheme="minorHAnsi" w:eastAsia="Calibri" w:hAnsiTheme="minorHAnsi" w:cstheme="minorHAnsi"/>
          <w:color w:val="000000"/>
          <w:kern w:val="0"/>
          <w:sz w:val="22"/>
          <w:szCs w:val="22"/>
          <w:lang w:val="es-ES_tradnl" w:eastAsia="en-US" w:bidi="ar-SA"/>
        </w:rPr>
      </w:pPr>
    </w:p>
    <w:p w14:paraId="71E6C301" w14:textId="4F3C8471" w:rsidR="002A607C" w:rsidRPr="00AE37CC" w:rsidRDefault="00D31F05" w:rsidP="002A607C">
      <w:pPr>
        <w:pStyle w:val="ListParagraph"/>
        <w:numPr>
          <w:ilvl w:val="0"/>
          <w:numId w:val="12"/>
        </w:numPr>
        <w:rPr>
          <w:rFonts w:asciiTheme="minorHAnsi" w:eastAsia="Calibri" w:hAnsiTheme="minorHAnsi" w:cstheme="minorHAnsi"/>
          <w:color w:val="000000"/>
          <w:kern w:val="0"/>
          <w:sz w:val="22"/>
          <w:szCs w:val="22"/>
          <w:lang w:val="es-ES_tradnl" w:eastAsia="en-US" w:bidi="ar-SA"/>
        </w:rPr>
      </w:pPr>
      <w:r w:rsidRPr="00AE37CC">
        <w:rPr>
          <w:rFonts w:asciiTheme="minorHAnsi" w:eastAsia="Calibri" w:hAnsiTheme="minorHAnsi" w:cstheme="minorHAnsi"/>
          <w:color w:val="000000"/>
          <w:kern w:val="0"/>
          <w:sz w:val="22"/>
          <w:szCs w:val="22"/>
          <w:lang w:val="es-ES_tradnl" w:eastAsia="en-US" w:bidi="ar-SA"/>
        </w:rPr>
        <w:t>ALIENTA a las Partes Contratantes a que estimulen la transición</w:t>
      </w:r>
      <w:r w:rsidR="009D3214" w:rsidRPr="00AE37CC">
        <w:rPr>
          <w:rFonts w:asciiTheme="minorHAnsi" w:eastAsia="Calibri" w:hAnsiTheme="minorHAnsi" w:cstheme="minorHAnsi"/>
          <w:color w:val="000000"/>
          <w:kern w:val="0"/>
          <w:sz w:val="22"/>
          <w:szCs w:val="22"/>
          <w:lang w:val="es-ES_tradnl" w:eastAsia="en-US" w:bidi="ar-SA"/>
        </w:rPr>
        <w:t xml:space="preserve"> hacia a la paludicultura, en vez</w:t>
      </w:r>
      <w:r w:rsidRPr="00AE37CC">
        <w:rPr>
          <w:rFonts w:asciiTheme="minorHAnsi" w:eastAsia="Calibri" w:hAnsiTheme="minorHAnsi" w:cstheme="minorHAnsi"/>
          <w:color w:val="000000"/>
          <w:kern w:val="0"/>
          <w:sz w:val="22"/>
          <w:szCs w:val="22"/>
          <w:lang w:val="es-ES_tradnl" w:eastAsia="en-US" w:bidi="ar-SA"/>
        </w:rPr>
        <w:t xml:space="preserve"> </w:t>
      </w:r>
      <w:r w:rsidR="009D3214" w:rsidRPr="00AE37CC">
        <w:rPr>
          <w:rFonts w:asciiTheme="minorHAnsi" w:eastAsia="Calibri" w:hAnsiTheme="minorHAnsi" w:cstheme="minorHAnsi"/>
          <w:color w:val="000000"/>
          <w:kern w:val="0"/>
          <w:sz w:val="22"/>
          <w:szCs w:val="22"/>
          <w:lang w:val="es-ES_tradnl" w:eastAsia="en-US" w:bidi="ar-SA"/>
        </w:rPr>
        <w:t>de practicar la</w:t>
      </w:r>
      <w:r w:rsidRPr="00AE37CC">
        <w:rPr>
          <w:rFonts w:asciiTheme="minorHAnsi" w:eastAsia="Calibri" w:hAnsiTheme="minorHAnsi" w:cstheme="minorHAnsi"/>
          <w:color w:val="000000"/>
          <w:kern w:val="0"/>
          <w:sz w:val="22"/>
          <w:szCs w:val="22"/>
          <w:lang w:val="es-ES_tradnl" w:eastAsia="en-US" w:bidi="ar-SA"/>
        </w:rPr>
        <w:t xml:space="preserve"> agricultura y silvicultura en turberas </w:t>
      </w:r>
      <w:r w:rsidR="00122E1F" w:rsidRPr="00AE37CC">
        <w:rPr>
          <w:rFonts w:asciiTheme="minorHAnsi" w:eastAsia="Calibri" w:hAnsiTheme="minorHAnsi" w:cstheme="minorHAnsi"/>
          <w:color w:val="000000"/>
          <w:kern w:val="0"/>
          <w:sz w:val="22"/>
          <w:szCs w:val="22"/>
          <w:lang w:val="es-ES_tradnl" w:eastAsia="en-US" w:bidi="ar-SA"/>
        </w:rPr>
        <w:t>drenadas</w:t>
      </w:r>
      <w:r w:rsidRPr="00AE37CC">
        <w:rPr>
          <w:rFonts w:asciiTheme="minorHAnsi" w:eastAsia="Calibri" w:hAnsiTheme="minorHAnsi" w:cstheme="minorHAnsi"/>
          <w:color w:val="000000"/>
          <w:kern w:val="0"/>
          <w:sz w:val="22"/>
          <w:szCs w:val="22"/>
          <w:lang w:val="es-ES_tradnl" w:eastAsia="en-US" w:bidi="ar-SA"/>
        </w:rPr>
        <w:t>;</w:t>
      </w:r>
    </w:p>
    <w:p w14:paraId="27BFA2F2" w14:textId="77777777" w:rsidR="002A607C" w:rsidRPr="00AE37CC" w:rsidRDefault="002A607C" w:rsidP="002A607C">
      <w:pPr>
        <w:ind w:left="0" w:firstLine="0"/>
        <w:rPr>
          <w:rFonts w:asciiTheme="minorHAnsi" w:eastAsia="Calibri" w:hAnsiTheme="minorHAnsi" w:cstheme="minorHAnsi"/>
          <w:color w:val="000000"/>
          <w:kern w:val="0"/>
          <w:sz w:val="22"/>
          <w:szCs w:val="22"/>
          <w:lang w:val="es-ES_tradnl" w:eastAsia="en-US" w:bidi="ar-SA"/>
        </w:rPr>
      </w:pPr>
    </w:p>
    <w:p w14:paraId="184D019E" w14:textId="67FA9701" w:rsidR="00B67BC6" w:rsidRPr="00AE37CC" w:rsidRDefault="002A607C" w:rsidP="002A607C">
      <w:pPr>
        <w:pStyle w:val="ListParagraph"/>
        <w:numPr>
          <w:ilvl w:val="0"/>
          <w:numId w:val="12"/>
        </w:numPr>
        <w:rPr>
          <w:rFonts w:asciiTheme="minorHAnsi" w:eastAsia="Calibri" w:hAnsiTheme="minorHAnsi" w:cstheme="minorHAnsi"/>
          <w:color w:val="000000"/>
          <w:kern w:val="0"/>
          <w:sz w:val="22"/>
          <w:szCs w:val="22"/>
          <w:lang w:val="es-ES_tradnl" w:eastAsia="en-US" w:bidi="ar-SA"/>
        </w:rPr>
      </w:pPr>
      <w:r w:rsidRPr="00AE37CC">
        <w:rPr>
          <w:rFonts w:asciiTheme="minorHAnsi" w:eastAsia="Calibri" w:hAnsiTheme="minorHAnsi" w:cstheme="minorHAnsi"/>
          <w:color w:val="000000"/>
          <w:kern w:val="0"/>
          <w:sz w:val="22"/>
          <w:szCs w:val="22"/>
          <w:lang w:val="es-ES_tradnl" w:eastAsia="en-US" w:bidi="ar-SA"/>
        </w:rPr>
        <w:t>ALIENTA a las Partes Contratantes a garantizar que la rehumidificación y la paludicul</w:t>
      </w:r>
      <w:r w:rsidR="00743FA0" w:rsidRPr="00AE37CC">
        <w:rPr>
          <w:rFonts w:asciiTheme="minorHAnsi" w:eastAsia="Calibri" w:hAnsiTheme="minorHAnsi" w:cstheme="minorHAnsi"/>
          <w:color w:val="000000"/>
          <w:kern w:val="0"/>
          <w:sz w:val="22"/>
          <w:szCs w:val="22"/>
          <w:lang w:val="es-ES_tradnl" w:eastAsia="en-US" w:bidi="ar-SA"/>
        </w:rPr>
        <w:t>tura se realicen cuando la palud</w:t>
      </w:r>
      <w:r w:rsidRPr="00AE37CC">
        <w:rPr>
          <w:rFonts w:asciiTheme="minorHAnsi" w:eastAsia="Calibri" w:hAnsiTheme="minorHAnsi" w:cstheme="minorHAnsi"/>
          <w:color w:val="000000"/>
          <w:kern w:val="0"/>
          <w:sz w:val="22"/>
          <w:szCs w:val="22"/>
          <w:lang w:val="es-ES_tradnl" w:eastAsia="en-US" w:bidi="ar-SA"/>
        </w:rPr>
        <w:t xml:space="preserve">icultura sea el mejor uso de la tierra para la mitigación del cambio climático y </w:t>
      </w:r>
      <w:r w:rsidR="009D3214" w:rsidRPr="00AE37CC">
        <w:rPr>
          <w:rFonts w:asciiTheme="minorHAnsi" w:eastAsia="Calibri" w:hAnsiTheme="minorHAnsi" w:cstheme="minorHAnsi"/>
          <w:color w:val="000000"/>
          <w:kern w:val="0"/>
          <w:sz w:val="22"/>
          <w:szCs w:val="22"/>
          <w:lang w:val="es-ES_tradnl" w:eastAsia="en-US" w:bidi="ar-SA"/>
        </w:rPr>
        <w:t xml:space="preserve">la </w:t>
      </w:r>
      <w:r w:rsidRPr="00AE37CC">
        <w:rPr>
          <w:rFonts w:asciiTheme="minorHAnsi" w:eastAsia="Calibri" w:hAnsiTheme="minorHAnsi" w:cstheme="minorHAnsi"/>
          <w:color w:val="000000"/>
          <w:kern w:val="0"/>
          <w:sz w:val="22"/>
          <w:szCs w:val="22"/>
          <w:lang w:val="es-ES_tradnl" w:eastAsia="en-US" w:bidi="ar-SA"/>
        </w:rPr>
        <w:t>adaptación a este, así como la conservación de la biodiversidad, teniendo en cuenta el tipo de turbera, el estado ecológico del sitio y el potencial ecológico tras la rehumidificación;</w:t>
      </w:r>
    </w:p>
    <w:p w14:paraId="07DEDE0D" w14:textId="77777777" w:rsidR="002A607C" w:rsidRPr="00AE37CC" w:rsidRDefault="002A607C" w:rsidP="00C454C7">
      <w:pPr>
        <w:autoSpaceDE w:val="0"/>
        <w:autoSpaceDN w:val="0"/>
        <w:adjustRightInd w:val="0"/>
        <w:rPr>
          <w:rFonts w:asciiTheme="minorHAnsi" w:eastAsia="Calibri" w:hAnsiTheme="minorHAnsi" w:cstheme="minorHAnsi"/>
          <w:color w:val="000000"/>
          <w:kern w:val="0"/>
          <w:sz w:val="22"/>
          <w:szCs w:val="22"/>
          <w:lang w:val="es-ES_tradnl" w:eastAsia="en-US" w:bidi="ar-SA"/>
        </w:rPr>
      </w:pPr>
    </w:p>
    <w:p w14:paraId="67A12C23" w14:textId="33B9325C" w:rsidR="002A607C" w:rsidRPr="00AE37CC" w:rsidRDefault="002A607C" w:rsidP="002A607C">
      <w:pPr>
        <w:pStyle w:val="ListParagraph"/>
        <w:numPr>
          <w:ilvl w:val="0"/>
          <w:numId w:val="12"/>
        </w:numPr>
        <w:rPr>
          <w:rFonts w:asciiTheme="minorHAnsi" w:eastAsia="Calibri" w:hAnsiTheme="minorHAnsi" w:cstheme="minorHAnsi"/>
          <w:color w:val="000000"/>
          <w:kern w:val="0"/>
          <w:sz w:val="22"/>
          <w:szCs w:val="22"/>
          <w:lang w:val="es-ES_tradnl" w:eastAsia="en-US" w:bidi="ar-SA"/>
        </w:rPr>
      </w:pPr>
      <w:r w:rsidRPr="00AE37CC">
        <w:rPr>
          <w:rFonts w:asciiTheme="minorHAnsi" w:eastAsia="Calibri" w:hAnsiTheme="minorHAnsi" w:cstheme="minorHAnsi"/>
          <w:color w:val="000000"/>
          <w:kern w:val="0"/>
          <w:sz w:val="22"/>
          <w:szCs w:val="22"/>
          <w:lang w:val="es-ES_tradnl" w:eastAsia="en-US" w:bidi="ar-SA"/>
        </w:rPr>
        <w:t xml:space="preserve">ALIENTA a las Partes Contratantes a participar en la </w:t>
      </w:r>
      <w:r w:rsidR="00D429DA" w:rsidRPr="00AE37CC">
        <w:rPr>
          <w:rFonts w:asciiTheme="minorHAnsi" w:eastAsia="Calibri" w:hAnsiTheme="minorHAnsi" w:cstheme="minorHAnsi"/>
          <w:color w:val="000000"/>
          <w:kern w:val="0"/>
          <w:sz w:val="22"/>
          <w:szCs w:val="22"/>
          <w:lang w:val="es-ES_tradnl" w:eastAsia="en-US" w:bidi="ar-SA"/>
        </w:rPr>
        <w:t>Iniciativa Mundial sobre las Turberas</w:t>
      </w:r>
      <w:r w:rsidRPr="00AE37CC">
        <w:rPr>
          <w:rFonts w:asciiTheme="minorHAnsi" w:eastAsia="Calibri" w:hAnsiTheme="minorHAnsi" w:cstheme="minorHAnsi"/>
          <w:color w:val="000000"/>
          <w:kern w:val="0"/>
          <w:sz w:val="22"/>
          <w:szCs w:val="22"/>
          <w:lang w:val="es-ES_tradnl" w:eastAsia="en-US" w:bidi="ar-SA"/>
        </w:rPr>
        <w:t>;</w:t>
      </w:r>
    </w:p>
    <w:p w14:paraId="1F84734F" w14:textId="77777777" w:rsidR="002A607C" w:rsidRPr="00AE37CC" w:rsidRDefault="002A607C" w:rsidP="002A607C">
      <w:pPr>
        <w:ind w:left="0" w:firstLine="0"/>
        <w:rPr>
          <w:rFonts w:asciiTheme="minorHAnsi" w:eastAsia="Calibri" w:hAnsiTheme="minorHAnsi" w:cstheme="minorHAnsi"/>
          <w:color w:val="000000"/>
          <w:kern w:val="0"/>
          <w:sz w:val="22"/>
          <w:szCs w:val="22"/>
          <w:lang w:val="es-ES_tradnl" w:eastAsia="en-US" w:bidi="ar-SA"/>
        </w:rPr>
      </w:pPr>
    </w:p>
    <w:p w14:paraId="08D8CC02" w14:textId="5DD15426" w:rsidR="002A607C" w:rsidRPr="00AE37CC" w:rsidRDefault="002A607C" w:rsidP="002A607C">
      <w:pPr>
        <w:pStyle w:val="ListParagraph"/>
        <w:numPr>
          <w:ilvl w:val="0"/>
          <w:numId w:val="12"/>
        </w:numPr>
        <w:rPr>
          <w:rFonts w:asciiTheme="minorHAnsi" w:eastAsia="Calibri" w:hAnsiTheme="minorHAnsi" w:cstheme="minorHAnsi"/>
          <w:color w:val="000000"/>
          <w:kern w:val="0"/>
          <w:sz w:val="22"/>
          <w:szCs w:val="22"/>
          <w:lang w:val="es-ES_tradnl" w:eastAsia="en-US" w:bidi="ar-SA"/>
        </w:rPr>
      </w:pPr>
      <w:r w:rsidRPr="00AE37CC">
        <w:rPr>
          <w:rFonts w:asciiTheme="minorHAnsi" w:eastAsia="Calibri" w:hAnsiTheme="minorHAnsi" w:cstheme="minorHAnsi"/>
          <w:color w:val="000000"/>
          <w:kern w:val="0"/>
          <w:sz w:val="22"/>
          <w:szCs w:val="22"/>
          <w:lang w:val="es-ES_tradnl" w:eastAsia="en-US" w:bidi="ar-SA"/>
        </w:rPr>
        <w:t xml:space="preserve">ALIENTA a las Partes Contratantes a participar y ayudar en el desarrollo de la declaración conjunta internacional sobre protección climática y conservación de la biodiversidad por los AMMA pertinentes (Ramsar, el CDB, la CMNUCC y la CNULD) y fomentar la colaboración y sinergias entre los AMMA con respecto a la conservación y restauración de turberas, salvaguardando así </w:t>
      </w:r>
      <w:r w:rsidR="00650164" w:rsidRPr="00AE37CC">
        <w:rPr>
          <w:rFonts w:asciiTheme="minorHAnsi" w:eastAsia="Calibri" w:hAnsiTheme="minorHAnsi" w:cstheme="minorHAnsi"/>
          <w:color w:val="000000"/>
          <w:kern w:val="0"/>
          <w:sz w:val="22"/>
          <w:szCs w:val="22"/>
          <w:lang w:val="es-ES_tradnl" w:eastAsia="en-US" w:bidi="ar-SA"/>
        </w:rPr>
        <w:t>su</w:t>
      </w:r>
      <w:r w:rsidR="00203667" w:rsidRPr="00AE37CC">
        <w:rPr>
          <w:rFonts w:asciiTheme="minorHAnsi" w:eastAsia="Calibri" w:hAnsiTheme="minorHAnsi" w:cstheme="minorHAnsi"/>
          <w:color w:val="000000"/>
          <w:kern w:val="0"/>
          <w:sz w:val="22"/>
          <w:szCs w:val="22"/>
          <w:lang w:val="es-ES_tradnl" w:eastAsia="en-US" w:bidi="ar-SA"/>
        </w:rPr>
        <w:t>s</w:t>
      </w:r>
      <w:r w:rsidRPr="00AE37CC">
        <w:rPr>
          <w:rFonts w:asciiTheme="minorHAnsi" w:eastAsia="Calibri" w:hAnsiTheme="minorHAnsi" w:cstheme="minorHAnsi"/>
          <w:color w:val="000000"/>
          <w:kern w:val="0"/>
          <w:sz w:val="22"/>
          <w:szCs w:val="22"/>
          <w:lang w:val="es-ES_tradnl" w:eastAsia="en-US" w:bidi="ar-SA"/>
        </w:rPr>
        <w:t xml:space="preserve"> múltiples beneficios, </w:t>
      </w:r>
      <w:r w:rsidR="00650164" w:rsidRPr="00AE37CC">
        <w:rPr>
          <w:rFonts w:asciiTheme="minorHAnsi" w:eastAsia="Calibri" w:hAnsiTheme="minorHAnsi" w:cstheme="minorHAnsi"/>
          <w:color w:val="000000"/>
          <w:kern w:val="0"/>
          <w:sz w:val="22"/>
          <w:szCs w:val="22"/>
          <w:lang w:val="es-ES_tradnl" w:eastAsia="en-US" w:bidi="ar-SA"/>
        </w:rPr>
        <w:t>incluso de</w:t>
      </w:r>
      <w:r w:rsidRPr="00AE37CC">
        <w:rPr>
          <w:rFonts w:asciiTheme="minorHAnsi" w:eastAsia="Calibri" w:hAnsiTheme="minorHAnsi" w:cstheme="minorHAnsi"/>
          <w:color w:val="000000"/>
          <w:kern w:val="0"/>
          <w:sz w:val="22"/>
          <w:szCs w:val="22"/>
          <w:lang w:val="es-ES_tradnl" w:eastAsia="en-US" w:bidi="ar-SA"/>
        </w:rPr>
        <w:t xml:space="preserve"> las </w:t>
      </w:r>
      <w:r w:rsidR="00203667" w:rsidRPr="00AE37CC">
        <w:rPr>
          <w:rFonts w:asciiTheme="minorHAnsi" w:eastAsia="Calibri" w:hAnsiTheme="minorHAnsi" w:cstheme="minorHAnsi"/>
          <w:color w:val="000000"/>
          <w:kern w:val="0"/>
          <w:sz w:val="22"/>
          <w:szCs w:val="22"/>
          <w:lang w:val="es-ES_tradnl" w:eastAsia="en-US" w:bidi="ar-SA"/>
        </w:rPr>
        <w:t xml:space="preserve">turberas </w:t>
      </w:r>
      <w:r w:rsidRPr="00AE37CC">
        <w:rPr>
          <w:rFonts w:asciiTheme="minorHAnsi" w:eastAsia="Calibri" w:hAnsiTheme="minorHAnsi" w:cstheme="minorHAnsi"/>
          <w:color w:val="000000"/>
          <w:kern w:val="0"/>
          <w:sz w:val="22"/>
          <w:szCs w:val="22"/>
          <w:lang w:val="es-ES_tradnl" w:eastAsia="en-US" w:bidi="ar-SA"/>
        </w:rPr>
        <w:t>restauradas;</w:t>
      </w:r>
    </w:p>
    <w:p w14:paraId="14568966" w14:textId="77777777" w:rsidR="002A607C" w:rsidRPr="00AE37CC" w:rsidRDefault="002A607C" w:rsidP="002A607C">
      <w:pPr>
        <w:ind w:left="0" w:firstLine="0"/>
        <w:rPr>
          <w:rFonts w:asciiTheme="minorHAnsi" w:eastAsia="Calibri" w:hAnsiTheme="minorHAnsi" w:cstheme="minorHAnsi"/>
          <w:color w:val="000000"/>
          <w:kern w:val="0"/>
          <w:sz w:val="22"/>
          <w:szCs w:val="22"/>
          <w:lang w:val="es-ES_tradnl" w:eastAsia="en-US" w:bidi="ar-SA"/>
        </w:rPr>
      </w:pPr>
    </w:p>
    <w:p w14:paraId="260B28CE" w14:textId="0D517DBA" w:rsidR="002A607C" w:rsidRPr="00AE37CC" w:rsidRDefault="002A607C" w:rsidP="002A607C">
      <w:pPr>
        <w:pStyle w:val="ListParagraph"/>
        <w:numPr>
          <w:ilvl w:val="0"/>
          <w:numId w:val="12"/>
        </w:numPr>
        <w:rPr>
          <w:rFonts w:asciiTheme="minorHAnsi" w:eastAsia="Calibri" w:hAnsiTheme="minorHAnsi" w:cstheme="minorHAnsi"/>
          <w:color w:val="000000"/>
          <w:kern w:val="0"/>
          <w:sz w:val="22"/>
          <w:szCs w:val="22"/>
          <w:lang w:val="es-ES_tradnl" w:eastAsia="en-US" w:bidi="ar-SA"/>
        </w:rPr>
      </w:pPr>
      <w:r w:rsidRPr="00AE37CC">
        <w:rPr>
          <w:rFonts w:asciiTheme="minorHAnsi" w:eastAsia="Calibri" w:hAnsiTheme="minorHAnsi" w:cstheme="minorHAnsi"/>
          <w:color w:val="000000"/>
          <w:kern w:val="0"/>
          <w:sz w:val="22"/>
          <w:szCs w:val="22"/>
          <w:lang w:val="es-ES_tradnl" w:eastAsia="en-US" w:bidi="ar-SA"/>
        </w:rPr>
        <w:t>INSTA a las Partes Contratantes a que incluyan la restauración de las turberas en las contribuciones determinadas a nivel nacional en el marco</w:t>
      </w:r>
      <w:r w:rsidR="009D3214" w:rsidRPr="00AE37CC">
        <w:rPr>
          <w:rFonts w:asciiTheme="minorHAnsi" w:eastAsia="Calibri" w:hAnsiTheme="minorHAnsi" w:cstheme="minorHAnsi"/>
          <w:color w:val="000000"/>
          <w:kern w:val="0"/>
          <w:sz w:val="22"/>
          <w:szCs w:val="22"/>
          <w:lang w:val="es-ES_tradnl" w:eastAsia="en-US" w:bidi="ar-SA"/>
        </w:rPr>
        <w:t xml:space="preserve"> del Acuerdo de París sobre el cambio c</w:t>
      </w:r>
      <w:r w:rsidRPr="00AE37CC">
        <w:rPr>
          <w:rFonts w:asciiTheme="minorHAnsi" w:eastAsia="Calibri" w:hAnsiTheme="minorHAnsi" w:cstheme="minorHAnsi"/>
          <w:color w:val="000000"/>
          <w:kern w:val="0"/>
          <w:sz w:val="22"/>
          <w:szCs w:val="22"/>
          <w:lang w:val="es-ES_tradnl" w:eastAsia="en-US" w:bidi="ar-SA"/>
        </w:rPr>
        <w:t>limático;</w:t>
      </w:r>
    </w:p>
    <w:p w14:paraId="66C62B01" w14:textId="77777777" w:rsidR="002A607C" w:rsidRPr="00AE37CC" w:rsidRDefault="002A607C" w:rsidP="002A607C">
      <w:pPr>
        <w:ind w:left="0" w:firstLine="0"/>
        <w:rPr>
          <w:rFonts w:asciiTheme="minorHAnsi" w:eastAsia="Calibri" w:hAnsiTheme="minorHAnsi" w:cstheme="minorHAnsi"/>
          <w:color w:val="000000"/>
          <w:kern w:val="0"/>
          <w:sz w:val="22"/>
          <w:szCs w:val="22"/>
          <w:lang w:val="es-ES_tradnl" w:eastAsia="en-US" w:bidi="ar-SA"/>
        </w:rPr>
      </w:pPr>
    </w:p>
    <w:p w14:paraId="6AD12A99" w14:textId="2FC37E5E" w:rsidR="002A607C" w:rsidRPr="00AE37CC" w:rsidRDefault="002A607C" w:rsidP="002A607C">
      <w:pPr>
        <w:pStyle w:val="ListParagraph"/>
        <w:numPr>
          <w:ilvl w:val="0"/>
          <w:numId w:val="12"/>
        </w:numPr>
        <w:rPr>
          <w:rFonts w:asciiTheme="minorHAnsi" w:eastAsia="Calibri" w:hAnsiTheme="minorHAnsi" w:cstheme="minorHAnsi"/>
          <w:color w:val="000000"/>
          <w:kern w:val="0"/>
          <w:sz w:val="22"/>
          <w:szCs w:val="22"/>
          <w:lang w:val="es-ES_tradnl" w:eastAsia="en-US" w:bidi="ar-SA"/>
        </w:rPr>
      </w:pPr>
      <w:r w:rsidRPr="00AE37CC">
        <w:rPr>
          <w:rFonts w:asciiTheme="minorHAnsi" w:eastAsia="Calibri" w:hAnsiTheme="minorHAnsi" w:cstheme="minorHAnsi"/>
          <w:color w:val="000000"/>
          <w:kern w:val="0"/>
          <w:sz w:val="22"/>
          <w:szCs w:val="22"/>
          <w:lang w:val="es-ES_tradnl" w:eastAsia="en-US" w:bidi="ar-SA"/>
        </w:rPr>
        <w:t>P</w:t>
      </w:r>
      <w:r w:rsidR="009C33AC" w:rsidRPr="00AE37CC">
        <w:rPr>
          <w:rFonts w:asciiTheme="minorHAnsi" w:eastAsia="Calibri" w:hAnsiTheme="minorHAnsi" w:cstheme="minorHAnsi"/>
          <w:color w:val="000000"/>
          <w:kern w:val="0"/>
          <w:sz w:val="22"/>
          <w:szCs w:val="22"/>
          <w:lang w:val="es-ES_tradnl" w:eastAsia="en-US" w:bidi="ar-SA"/>
        </w:rPr>
        <w:t>IDE al GECT</w:t>
      </w:r>
      <w:r w:rsidR="009D3214" w:rsidRPr="00AE37CC">
        <w:rPr>
          <w:rFonts w:asciiTheme="minorHAnsi" w:eastAsia="Calibri" w:hAnsiTheme="minorHAnsi" w:cstheme="minorHAnsi"/>
          <w:color w:val="000000"/>
          <w:kern w:val="0"/>
          <w:sz w:val="22"/>
          <w:szCs w:val="22"/>
          <w:lang w:val="es-ES_tradnl" w:eastAsia="en-US" w:bidi="ar-SA"/>
        </w:rPr>
        <w:t xml:space="preserve"> con respecto a su plan de trabajo</w:t>
      </w:r>
      <w:r w:rsidRPr="00AE37CC">
        <w:rPr>
          <w:rFonts w:asciiTheme="minorHAnsi" w:eastAsia="Calibri" w:hAnsiTheme="minorHAnsi" w:cstheme="minorHAnsi"/>
          <w:color w:val="000000"/>
          <w:kern w:val="0"/>
          <w:sz w:val="22"/>
          <w:szCs w:val="22"/>
          <w:lang w:val="es-ES_tradnl" w:eastAsia="en-US" w:bidi="ar-SA"/>
        </w:rPr>
        <w:t xml:space="preserve"> relacionado con el Cuarto Plan Estratégico </w:t>
      </w:r>
      <w:r w:rsidR="00AE37CC" w:rsidRPr="00AE37CC">
        <w:rPr>
          <w:rFonts w:asciiTheme="minorHAnsi" w:eastAsia="Calibri" w:hAnsiTheme="minorHAnsi" w:cstheme="minorHAnsi"/>
          <w:color w:val="000000"/>
          <w:kern w:val="0"/>
          <w:sz w:val="22"/>
          <w:szCs w:val="22"/>
          <w:lang w:val="es-ES_tradnl" w:eastAsia="en-US" w:bidi="ar-SA"/>
        </w:rPr>
        <w:t>(</w:t>
      </w:r>
      <w:r w:rsidR="009C33AC" w:rsidRPr="00AE37CC">
        <w:rPr>
          <w:rFonts w:asciiTheme="minorHAnsi" w:eastAsia="Calibri" w:hAnsiTheme="minorHAnsi" w:cstheme="minorHAnsi"/>
          <w:color w:val="000000"/>
          <w:kern w:val="0"/>
          <w:sz w:val="22"/>
          <w:szCs w:val="22"/>
          <w:lang w:val="es-ES_tradnl" w:eastAsia="en-US" w:bidi="ar-SA"/>
        </w:rPr>
        <w:t>2016-2024</w:t>
      </w:r>
      <w:r w:rsidR="00AE37CC" w:rsidRPr="00AE37CC">
        <w:rPr>
          <w:rFonts w:asciiTheme="minorHAnsi" w:eastAsia="Calibri" w:hAnsiTheme="minorHAnsi" w:cstheme="minorHAnsi"/>
          <w:color w:val="000000"/>
          <w:kern w:val="0"/>
          <w:sz w:val="22"/>
          <w:szCs w:val="22"/>
          <w:lang w:val="es-ES_tradnl" w:eastAsia="en-US" w:bidi="ar-SA"/>
        </w:rPr>
        <w:t>)</w:t>
      </w:r>
      <w:r w:rsidRPr="00AE37CC">
        <w:rPr>
          <w:rFonts w:asciiTheme="minorHAnsi" w:eastAsia="Calibri" w:hAnsiTheme="minorHAnsi" w:cstheme="minorHAnsi"/>
          <w:color w:val="000000"/>
          <w:kern w:val="0"/>
          <w:sz w:val="22"/>
          <w:szCs w:val="22"/>
          <w:lang w:val="es-ES_tradnl" w:eastAsia="en-US" w:bidi="ar-SA"/>
        </w:rPr>
        <w:t xml:space="preserve"> que siga estudiando las experiencias prácticas derivadas de los métodos de restauración de tipos turberas que las orientaciones de Ramsar </w:t>
      </w:r>
      <w:r w:rsidR="00743FA0" w:rsidRPr="00AE37CC">
        <w:rPr>
          <w:rFonts w:asciiTheme="minorHAnsi" w:eastAsia="Calibri" w:hAnsiTheme="minorHAnsi" w:cstheme="minorHAnsi"/>
          <w:color w:val="000000"/>
          <w:kern w:val="0"/>
          <w:sz w:val="22"/>
          <w:szCs w:val="22"/>
          <w:lang w:val="es-ES_tradnl" w:eastAsia="en-US" w:bidi="ar-SA"/>
        </w:rPr>
        <w:t>todavía</w:t>
      </w:r>
      <w:r w:rsidR="009C33AC" w:rsidRPr="00AE37CC">
        <w:rPr>
          <w:rFonts w:asciiTheme="minorHAnsi" w:eastAsia="Calibri" w:hAnsiTheme="minorHAnsi" w:cstheme="minorHAnsi"/>
          <w:color w:val="000000"/>
          <w:kern w:val="0"/>
          <w:sz w:val="22"/>
          <w:szCs w:val="22"/>
          <w:lang w:val="es-ES_tradnl" w:eastAsia="en-US" w:bidi="ar-SA"/>
        </w:rPr>
        <w:t xml:space="preserve"> </w:t>
      </w:r>
      <w:r w:rsidRPr="00AE37CC">
        <w:rPr>
          <w:rFonts w:asciiTheme="minorHAnsi" w:eastAsia="Calibri" w:hAnsiTheme="minorHAnsi" w:cstheme="minorHAnsi"/>
          <w:color w:val="000000"/>
          <w:kern w:val="0"/>
          <w:sz w:val="22"/>
          <w:szCs w:val="22"/>
          <w:lang w:val="es-ES_tradnl" w:eastAsia="en-US" w:bidi="ar-SA"/>
        </w:rPr>
        <w:t xml:space="preserve">no </w:t>
      </w:r>
      <w:r w:rsidR="002730FA" w:rsidRPr="00AE37CC">
        <w:rPr>
          <w:rFonts w:asciiTheme="minorHAnsi" w:eastAsia="Calibri" w:hAnsiTheme="minorHAnsi" w:cstheme="minorHAnsi"/>
          <w:color w:val="000000"/>
          <w:kern w:val="0"/>
          <w:sz w:val="22"/>
          <w:szCs w:val="22"/>
          <w:lang w:val="es-ES_tradnl" w:eastAsia="en-US" w:bidi="ar-SA"/>
        </w:rPr>
        <w:t>abarcan</w:t>
      </w:r>
      <w:r w:rsidRPr="00AE37CC">
        <w:rPr>
          <w:rFonts w:asciiTheme="minorHAnsi" w:eastAsia="Calibri" w:hAnsiTheme="minorHAnsi" w:cstheme="minorHAnsi"/>
          <w:color w:val="000000"/>
          <w:kern w:val="0"/>
          <w:sz w:val="22"/>
          <w:szCs w:val="22"/>
          <w:lang w:val="es-ES_tradnl" w:eastAsia="en-US" w:bidi="ar-SA"/>
        </w:rPr>
        <w:t xml:space="preserve">, utilizando, por ejemplo, la experiencia </w:t>
      </w:r>
      <w:r w:rsidR="009C33AC" w:rsidRPr="00AE37CC">
        <w:rPr>
          <w:rFonts w:asciiTheme="minorHAnsi" w:eastAsia="Calibri" w:hAnsiTheme="minorHAnsi" w:cstheme="minorHAnsi"/>
          <w:color w:val="000000"/>
          <w:kern w:val="0"/>
          <w:sz w:val="22"/>
          <w:szCs w:val="22"/>
          <w:lang w:val="es-ES_tradnl" w:eastAsia="en-US" w:bidi="ar-SA"/>
        </w:rPr>
        <w:t>que</w:t>
      </w:r>
      <w:r w:rsidRPr="00AE37CC">
        <w:rPr>
          <w:rFonts w:asciiTheme="minorHAnsi" w:eastAsia="Calibri" w:hAnsiTheme="minorHAnsi" w:cstheme="minorHAnsi"/>
          <w:color w:val="000000"/>
          <w:kern w:val="0"/>
          <w:sz w:val="22"/>
          <w:szCs w:val="22"/>
          <w:lang w:val="es-ES_tradnl" w:eastAsia="en-US" w:bidi="ar-SA"/>
        </w:rPr>
        <w:t xml:space="preserve"> la Agencia de restauración de turberas de Indonesia (BRG)</w:t>
      </w:r>
      <w:r w:rsidR="009C33AC" w:rsidRPr="00AE37CC">
        <w:rPr>
          <w:rFonts w:asciiTheme="minorHAnsi" w:eastAsia="Calibri" w:hAnsiTheme="minorHAnsi" w:cstheme="minorHAnsi"/>
          <w:color w:val="000000"/>
          <w:kern w:val="0"/>
          <w:sz w:val="22"/>
          <w:szCs w:val="22"/>
          <w:lang w:val="es-ES_tradnl" w:eastAsia="en-US" w:bidi="ar-SA"/>
        </w:rPr>
        <w:t xml:space="preserve"> ha adquirido con turberas tropicales, así como </w:t>
      </w:r>
      <w:r w:rsidRPr="00AE37CC">
        <w:rPr>
          <w:rFonts w:asciiTheme="minorHAnsi" w:eastAsia="Calibri" w:hAnsiTheme="minorHAnsi" w:cstheme="minorHAnsi"/>
          <w:color w:val="000000"/>
          <w:kern w:val="0"/>
          <w:sz w:val="22"/>
          <w:szCs w:val="22"/>
          <w:lang w:val="es-ES_tradnl" w:eastAsia="en-US" w:bidi="ar-SA"/>
        </w:rPr>
        <w:t>otras experiencias relevantes en todo el mundo;</w:t>
      </w:r>
    </w:p>
    <w:p w14:paraId="6C5A2712" w14:textId="77777777" w:rsidR="002A607C" w:rsidRPr="00AE37CC" w:rsidRDefault="002A607C" w:rsidP="002A607C">
      <w:pPr>
        <w:ind w:left="0" w:firstLine="0"/>
        <w:rPr>
          <w:rFonts w:asciiTheme="minorHAnsi" w:eastAsia="Calibri" w:hAnsiTheme="minorHAnsi" w:cstheme="minorHAnsi"/>
          <w:color w:val="000000"/>
          <w:kern w:val="0"/>
          <w:sz w:val="22"/>
          <w:szCs w:val="22"/>
          <w:lang w:val="es-ES_tradnl" w:eastAsia="en-US" w:bidi="ar-SA"/>
        </w:rPr>
      </w:pPr>
    </w:p>
    <w:p w14:paraId="59B96678" w14:textId="6B6F4AC4" w:rsidR="002730FA" w:rsidRPr="00AE37CC" w:rsidRDefault="002A607C" w:rsidP="002730FA">
      <w:pPr>
        <w:pStyle w:val="ListParagraph"/>
        <w:numPr>
          <w:ilvl w:val="0"/>
          <w:numId w:val="12"/>
        </w:numPr>
        <w:rPr>
          <w:rFonts w:asciiTheme="minorHAnsi" w:eastAsia="Calibri" w:hAnsiTheme="minorHAnsi" w:cstheme="minorHAnsi"/>
          <w:color w:val="000000"/>
          <w:kern w:val="0"/>
          <w:sz w:val="22"/>
          <w:szCs w:val="22"/>
          <w:lang w:val="es-ES_tradnl" w:eastAsia="en-US" w:bidi="ar-SA"/>
        </w:rPr>
      </w:pPr>
      <w:r w:rsidRPr="00AE37CC">
        <w:rPr>
          <w:rFonts w:asciiTheme="minorHAnsi" w:eastAsia="Calibri" w:hAnsiTheme="minorHAnsi" w:cstheme="minorHAnsi"/>
          <w:color w:val="000000"/>
          <w:kern w:val="0"/>
          <w:sz w:val="22"/>
          <w:szCs w:val="22"/>
          <w:lang w:val="es-ES_tradnl" w:eastAsia="en-US" w:bidi="ar-SA"/>
        </w:rPr>
        <w:t xml:space="preserve">PIDE ADEMÁS a las Partes Contratantes que </w:t>
      </w:r>
      <w:r w:rsidR="008C395E" w:rsidRPr="00AE37CC">
        <w:rPr>
          <w:rFonts w:asciiTheme="minorHAnsi" w:eastAsia="Calibri" w:hAnsiTheme="minorHAnsi" w:cstheme="minorHAnsi"/>
          <w:color w:val="000000"/>
          <w:kern w:val="0"/>
          <w:sz w:val="22"/>
          <w:szCs w:val="22"/>
          <w:lang w:val="es-ES_tradnl" w:eastAsia="en-US" w:bidi="ar-SA"/>
        </w:rPr>
        <w:t>suministren</w:t>
      </w:r>
      <w:r w:rsidRPr="00AE37CC">
        <w:rPr>
          <w:rFonts w:asciiTheme="minorHAnsi" w:eastAsia="Calibri" w:hAnsiTheme="minorHAnsi" w:cstheme="minorHAnsi"/>
          <w:color w:val="000000"/>
          <w:kern w:val="0"/>
          <w:sz w:val="22"/>
          <w:szCs w:val="22"/>
          <w:lang w:val="es-ES_tradnl" w:eastAsia="en-US" w:bidi="ar-SA"/>
        </w:rPr>
        <w:t xml:space="preserve"> información y estudios de caso para su inclusión en esas orientaciones, </w:t>
      </w:r>
      <w:r w:rsidR="002730FA" w:rsidRPr="00AE37CC">
        <w:rPr>
          <w:rFonts w:asciiTheme="minorHAnsi" w:eastAsia="Calibri" w:hAnsiTheme="minorHAnsi" w:cstheme="minorHAnsi"/>
          <w:color w:val="000000"/>
          <w:kern w:val="0"/>
          <w:sz w:val="22"/>
          <w:szCs w:val="22"/>
          <w:lang w:val="es-ES_tradnl" w:eastAsia="en-US" w:bidi="ar-SA"/>
        </w:rPr>
        <w:t>y que difundan</w:t>
      </w:r>
      <w:r w:rsidRPr="00AE37CC">
        <w:rPr>
          <w:rFonts w:asciiTheme="minorHAnsi" w:eastAsia="Calibri" w:hAnsiTheme="minorHAnsi" w:cstheme="minorHAnsi"/>
          <w:color w:val="000000"/>
          <w:kern w:val="0"/>
          <w:sz w:val="22"/>
          <w:szCs w:val="22"/>
          <w:lang w:val="es-ES_tradnl" w:eastAsia="en-US" w:bidi="ar-SA"/>
        </w:rPr>
        <w:t xml:space="preserve"> los resultados </w:t>
      </w:r>
      <w:r w:rsidR="00743FA0" w:rsidRPr="00AE37CC">
        <w:rPr>
          <w:rFonts w:asciiTheme="minorHAnsi" w:eastAsia="Calibri" w:hAnsiTheme="minorHAnsi" w:cstheme="minorHAnsi"/>
          <w:color w:val="000000"/>
          <w:kern w:val="0"/>
          <w:sz w:val="22"/>
          <w:szCs w:val="22"/>
          <w:lang w:val="es-ES_tradnl" w:eastAsia="en-US" w:bidi="ar-SA"/>
        </w:rPr>
        <w:t>e</w:t>
      </w:r>
      <w:r w:rsidR="009C33AC" w:rsidRPr="00AE37CC">
        <w:rPr>
          <w:rFonts w:asciiTheme="minorHAnsi" w:eastAsia="Calibri" w:hAnsiTheme="minorHAnsi" w:cstheme="minorHAnsi"/>
          <w:color w:val="000000"/>
          <w:kern w:val="0"/>
          <w:sz w:val="22"/>
          <w:szCs w:val="22"/>
          <w:lang w:val="es-ES_tradnl" w:eastAsia="en-US" w:bidi="ar-SA"/>
        </w:rPr>
        <w:t xml:space="preserve"> informen a la COP14 sobre</w:t>
      </w:r>
      <w:r w:rsidRPr="00AE37CC">
        <w:rPr>
          <w:rFonts w:asciiTheme="minorHAnsi" w:eastAsia="Calibri" w:hAnsiTheme="minorHAnsi" w:cstheme="minorHAnsi"/>
          <w:color w:val="000000"/>
          <w:kern w:val="0"/>
          <w:sz w:val="22"/>
          <w:szCs w:val="22"/>
          <w:lang w:val="es-ES_tradnl" w:eastAsia="en-US" w:bidi="ar-SA"/>
        </w:rPr>
        <w:t xml:space="preserve"> los progresos</w:t>
      </w:r>
      <w:r w:rsidR="00743FA0" w:rsidRPr="00AE37CC">
        <w:rPr>
          <w:rFonts w:asciiTheme="minorHAnsi" w:eastAsia="Calibri" w:hAnsiTheme="minorHAnsi" w:cstheme="minorHAnsi"/>
          <w:color w:val="000000"/>
          <w:kern w:val="0"/>
          <w:sz w:val="22"/>
          <w:szCs w:val="22"/>
          <w:lang w:val="es-ES_tradnl" w:eastAsia="en-US" w:bidi="ar-SA"/>
        </w:rPr>
        <w:t xml:space="preserve"> realizados</w:t>
      </w:r>
      <w:r w:rsidRPr="00AE37CC">
        <w:rPr>
          <w:rFonts w:asciiTheme="minorHAnsi" w:eastAsia="Calibri" w:hAnsiTheme="minorHAnsi" w:cstheme="minorHAnsi"/>
          <w:color w:val="000000"/>
          <w:kern w:val="0"/>
          <w:sz w:val="22"/>
          <w:szCs w:val="22"/>
          <w:lang w:val="es-ES_tradnl" w:eastAsia="en-US" w:bidi="ar-SA"/>
        </w:rPr>
        <w:t>; y</w:t>
      </w:r>
    </w:p>
    <w:p w14:paraId="788B4B70" w14:textId="77777777" w:rsidR="002730FA" w:rsidRPr="00AE37CC" w:rsidRDefault="002730FA" w:rsidP="002730FA">
      <w:pPr>
        <w:ind w:left="0" w:firstLine="0"/>
        <w:rPr>
          <w:rFonts w:asciiTheme="minorHAnsi" w:eastAsia="Calibri" w:hAnsiTheme="minorHAnsi" w:cstheme="minorHAnsi"/>
          <w:color w:val="000000"/>
          <w:kern w:val="0"/>
          <w:sz w:val="22"/>
          <w:szCs w:val="22"/>
          <w:lang w:val="es-ES_tradnl" w:eastAsia="en-US" w:bidi="ar-SA"/>
        </w:rPr>
      </w:pPr>
    </w:p>
    <w:p w14:paraId="41002A9B" w14:textId="61AEFF4E" w:rsidR="00B67BC6" w:rsidRPr="00AE37CC" w:rsidRDefault="002730FA" w:rsidP="002730FA">
      <w:pPr>
        <w:pStyle w:val="ListParagraph"/>
        <w:numPr>
          <w:ilvl w:val="0"/>
          <w:numId w:val="12"/>
        </w:numPr>
        <w:rPr>
          <w:rFonts w:asciiTheme="minorHAnsi" w:eastAsia="Calibri" w:hAnsiTheme="minorHAnsi" w:cstheme="minorHAnsi"/>
          <w:color w:val="000000"/>
          <w:kern w:val="0"/>
          <w:sz w:val="22"/>
          <w:szCs w:val="22"/>
          <w:lang w:val="es-ES_tradnl" w:eastAsia="en-US" w:bidi="ar-SA"/>
        </w:rPr>
      </w:pPr>
      <w:r w:rsidRPr="00AE37CC">
        <w:rPr>
          <w:rFonts w:asciiTheme="minorHAnsi" w:eastAsia="Calibri" w:hAnsiTheme="minorHAnsi" w:cstheme="minorHAnsi"/>
          <w:color w:val="000000"/>
          <w:kern w:val="0"/>
          <w:sz w:val="22"/>
          <w:szCs w:val="22"/>
          <w:lang w:val="es-ES_tradnl" w:eastAsia="en-US" w:bidi="ar-SA"/>
        </w:rPr>
        <w:t>ALIENTA a las Partes Contratantes a considerar incentivos financieros y legales para fomentar la restauración y conservación de las turberas.</w:t>
      </w:r>
    </w:p>
    <w:p w14:paraId="4F7CAAA8" w14:textId="77777777" w:rsidR="002E4207" w:rsidRPr="00AE37CC" w:rsidRDefault="002E4207" w:rsidP="002730FA">
      <w:pPr>
        <w:autoSpaceDE w:val="0"/>
        <w:autoSpaceDN w:val="0"/>
        <w:adjustRightInd w:val="0"/>
        <w:ind w:left="0" w:firstLine="0"/>
        <w:rPr>
          <w:rFonts w:asciiTheme="minorHAnsi" w:eastAsia="Calibri" w:hAnsiTheme="minorHAnsi" w:cstheme="minorHAnsi"/>
          <w:color w:val="000000"/>
          <w:kern w:val="0"/>
          <w:sz w:val="22"/>
          <w:szCs w:val="22"/>
          <w:lang w:val="es-ES_tradnl" w:eastAsia="en-US" w:bidi="ar-SA"/>
        </w:rPr>
      </w:pPr>
    </w:p>
    <w:p w14:paraId="7CABE078" w14:textId="77777777" w:rsidR="00172C38" w:rsidRPr="00AE37CC" w:rsidRDefault="00172C38" w:rsidP="00B67BC6">
      <w:pPr>
        <w:autoSpaceDE w:val="0"/>
        <w:autoSpaceDN w:val="0"/>
        <w:adjustRightInd w:val="0"/>
        <w:ind w:left="644"/>
        <w:rPr>
          <w:rFonts w:asciiTheme="minorHAnsi" w:eastAsia="Calibri" w:hAnsiTheme="minorHAnsi" w:cstheme="minorHAnsi"/>
          <w:color w:val="000000"/>
          <w:kern w:val="0"/>
          <w:sz w:val="22"/>
          <w:szCs w:val="22"/>
          <w:lang w:val="es-ES_tradnl" w:eastAsia="en-US" w:bidi="ar-SA"/>
        </w:rPr>
      </w:pPr>
    </w:p>
    <w:sectPr w:rsidR="00172C38" w:rsidRPr="00AE37CC" w:rsidSect="00665D90">
      <w:headerReference w:type="default" r:id="rId9"/>
      <w:footerReference w:type="default" r:id="rId10"/>
      <w:pgSz w:w="11906" w:h="16838"/>
      <w:pgMar w:top="1440" w:right="1440" w:bottom="1276" w:left="1440"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D9CB05" w15:done="0"/>
  <w15:commentEx w15:paraId="064E7F53" w15:done="0"/>
  <w15:commentEx w15:paraId="4341DF82" w15:done="0"/>
  <w15:commentEx w15:paraId="512862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18B30" w14:textId="77777777" w:rsidR="007572FB" w:rsidRDefault="007572FB" w:rsidP="00A61B59">
      <w:r>
        <w:separator/>
      </w:r>
    </w:p>
  </w:endnote>
  <w:endnote w:type="continuationSeparator" w:id="0">
    <w:p w14:paraId="2E677545" w14:textId="77777777" w:rsidR="007572FB" w:rsidRDefault="007572FB" w:rsidP="00A6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4AFA0" w14:textId="1ABAE211" w:rsidR="007572FB" w:rsidRPr="00093103" w:rsidRDefault="007572FB" w:rsidP="00093103">
    <w:pPr>
      <w:tabs>
        <w:tab w:val="center" w:pos="4513"/>
        <w:tab w:val="right" w:pos="9000"/>
      </w:tabs>
      <w:rPr>
        <w:rFonts w:ascii="Calibri" w:eastAsia="Calibri" w:hAnsi="Calibri" w:cs="Times New Roman"/>
        <w:kern w:val="0"/>
        <w:sz w:val="20"/>
        <w:szCs w:val="20"/>
        <w:lang w:val="en-US" w:eastAsia="en-US" w:bidi="ar-SA"/>
      </w:rPr>
    </w:pPr>
    <w:r w:rsidRPr="00093103">
      <w:rPr>
        <w:rFonts w:ascii="Calibri" w:eastAsia="Calibri" w:hAnsi="Calibri" w:cs="Times New Roman"/>
        <w:kern w:val="0"/>
        <w:sz w:val="20"/>
        <w:szCs w:val="20"/>
        <w:lang w:val="en-US" w:eastAsia="en-US" w:bidi="ar-SA"/>
      </w:rPr>
      <w:t>SC54-</w:t>
    </w:r>
    <w:r>
      <w:rPr>
        <w:rFonts w:ascii="Calibri" w:eastAsia="Calibri" w:hAnsi="Calibri" w:cs="Times New Roman"/>
        <w:kern w:val="0"/>
        <w:sz w:val="20"/>
        <w:szCs w:val="20"/>
        <w:lang w:val="en-US" w:eastAsia="en-US" w:bidi="ar-SA"/>
      </w:rPr>
      <w:t>25</w:t>
    </w:r>
    <w:r w:rsidRPr="00093103">
      <w:rPr>
        <w:rFonts w:ascii="Calibri" w:eastAsia="Calibri" w:hAnsi="Calibri" w:cs="Times New Roman"/>
        <w:kern w:val="0"/>
        <w:sz w:val="20"/>
        <w:szCs w:val="20"/>
        <w:lang w:val="en-US" w:eastAsia="en-US" w:bidi="ar-SA"/>
      </w:rPr>
      <w:tab/>
    </w:r>
    <w:r w:rsidRPr="00093103">
      <w:rPr>
        <w:rFonts w:ascii="Calibri" w:eastAsia="Calibri" w:hAnsi="Calibri" w:cs="Times New Roman"/>
        <w:kern w:val="0"/>
        <w:sz w:val="20"/>
        <w:szCs w:val="20"/>
        <w:lang w:val="en-US" w:eastAsia="en-US" w:bidi="ar-SA"/>
      </w:rPr>
      <w:tab/>
    </w:r>
    <w:r w:rsidRPr="00093103">
      <w:rPr>
        <w:rFonts w:ascii="Calibri" w:eastAsia="Calibri" w:hAnsi="Calibri" w:cs="Times New Roman"/>
        <w:kern w:val="0"/>
        <w:sz w:val="20"/>
        <w:szCs w:val="20"/>
        <w:lang w:val="en-US" w:eastAsia="en-US" w:bidi="ar-SA"/>
      </w:rPr>
      <w:fldChar w:fldCharType="begin"/>
    </w:r>
    <w:r w:rsidRPr="00093103">
      <w:rPr>
        <w:rFonts w:ascii="Calibri" w:eastAsia="Calibri" w:hAnsi="Calibri" w:cs="Times New Roman"/>
        <w:kern w:val="0"/>
        <w:sz w:val="20"/>
        <w:szCs w:val="20"/>
        <w:lang w:val="en-US" w:eastAsia="en-US" w:bidi="ar-SA"/>
      </w:rPr>
      <w:instrText xml:space="preserve"> PAGE   \* MERGEFORMAT </w:instrText>
    </w:r>
    <w:r w:rsidRPr="00093103">
      <w:rPr>
        <w:rFonts w:ascii="Calibri" w:eastAsia="Calibri" w:hAnsi="Calibri" w:cs="Times New Roman"/>
        <w:kern w:val="0"/>
        <w:sz w:val="20"/>
        <w:szCs w:val="20"/>
        <w:lang w:val="en-US" w:eastAsia="en-US" w:bidi="ar-SA"/>
      </w:rPr>
      <w:fldChar w:fldCharType="separate"/>
    </w:r>
    <w:r w:rsidR="00985FDD">
      <w:rPr>
        <w:rFonts w:ascii="Calibri" w:eastAsia="Calibri" w:hAnsi="Calibri" w:cs="Times New Roman"/>
        <w:noProof/>
        <w:kern w:val="0"/>
        <w:sz w:val="20"/>
        <w:szCs w:val="20"/>
        <w:lang w:val="en-US" w:eastAsia="en-US" w:bidi="ar-SA"/>
      </w:rPr>
      <w:t>2</w:t>
    </w:r>
    <w:r w:rsidRPr="00093103">
      <w:rPr>
        <w:rFonts w:ascii="Calibri" w:eastAsia="Calibri" w:hAnsi="Calibri" w:cs="Times New Roman"/>
        <w:noProof/>
        <w:kern w:val="0"/>
        <w:sz w:val="20"/>
        <w:szCs w:val="20"/>
        <w:lang w:val="en-US" w:eastAsia="en-US" w:bidi="ar-SA"/>
      </w:rPr>
      <w:fldChar w:fldCharType="end"/>
    </w:r>
  </w:p>
  <w:p w14:paraId="34124300" w14:textId="77777777" w:rsidR="007572FB" w:rsidRDefault="007572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D815F" w14:textId="77777777" w:rsidR="007572FB" w:rsidRDefault="007572FB" w:rsidP="00A61B59">
      <w:r>
        <w:separator/>
      </w:r>
    </w:p>
  </w:footnote>
  <w:footnote w:type="continuationSeparator" w:id="0">
    <w:p w14:paraId="5C18FF40" w14:textId="77777777" w:rsidR="007572FB" w:rsidRDefault="007572FB" w:rsidP="00A61B59">
      <w:r>
        <w:continuationSeparator/>
      </w:r>
    </w:p>
  </w:footnote>
  <w:footnote w:id="1">
    <w:p w14:paraId="6E82D2CD" w14:textId="7E7EC63B" w:rsidR="007572FB" w:rsidRPr="00665D90" w:rsidRDefault="007572FB" w:rsidP="00997DAD">
      <w:pPr>
        <w:pStyle w:val="FootnoteText"/>
        <w:ind w:left="0" w:firstLine="0"/>
        <w:rPr>
          <w:rFonts w:asciiTheme="minorHAnsi" w:hAnsiTheme="minorHAnsi" w:cstheme="minorHAnsi"/>
          <w:noProof/>
          <w:sz w:val="18"/>
          <w:lang w:val="es-ES_tradnl"/>
        </w:rPr>
      </w:pPr>
      <w:r w:rsidRPr="00665D90">
        <w:rPr>
          <w:rStyle w:val="FootnoteReference"/>
          <w:rFonts w:asciiTheme="minorHAnsi" w:hAnsiTheme="minorHAnsi" w:cstheme="minorHAnsi"/>
          <w:noProof/>
          <w:sz w:val="18"/>
          <w:lang w:val="es-ES_tradnl"/>
        </w:rPr>
        <w:footnoteRef/>
      </w:r>
      <w:r w:rsidRPr="00665D90">
        <w:rPr>
          <w:rFonts w:asciiTheme="minorHAnsi" w:hAnsiTheme="minorHAnsi" w:cstheme="minorHAnsi"/>
          <w:noProof/>
          <w:sz w:val="18"/>
          <w:lang w:val="es-ES_tradnl"/>
        </w:rPr>
        <w:t xml:space="preserve"> Las deliberaciones del taller se resumen en un informe que está disponible en la dirección: </w:t>
      </w:r>
      <w:hyperlink r:id="rId1" w:history="1">
        <w:r w:rsidRPr="00665D90">
          <w:rPr>
            <w:rFonts w:asciiTheme="minorHAnsi" w:hAnsiTheme="minorHAnsi" w:cstheme="minorHAnsi"/>
            <w:noProof/>
            <w:color w:val="0000FF"/>
            <w:sz w:val="18"/>
            <w:u w:val="single"/>
            <w:lang w:val="es-ES_tradnl"/>
          </w:rPr>
          <w:t>https://www.ramsar.org/sites/default/files/documents/library/report_peatlands_vilm_workshop_sept_2016.pdf</w:t>
        </w:r>
      </w:hyperlink>
      <w:r w:rsidR="00665D90" w:rsidRPr="00665D90">
        <w:rPr>
          <w:rFonts w:asciiTheme="minorHAnsi" w:hAnsiTheme="minorHAnsi" w:cstheme="minorHAnsi"/>
          <w:noProof/>
          <w:sz w:val="18"/>
          <w:lang w:val="es-ES_tradnl"/>
        </w:rPr>
        <w:t xml:space="preserve">, y en una </w:t>
      </w:r>
      <w:r w:rsidR="00390035">
        <w:rPr>
          <w:rFonts w:asciiTheme="minorHAnsi" w:hAnsiTheme="minorHAnsi" w:cstheme="minorHAnsi"/>
          <w:noProof/>
          <w:sz w:val="18"/>
          <w:lang w:val="es-ES_tradnl"/>
        </w:rPr>
        <w:t>Nota i</w:t>
      </w:r>
      <w:r w:rsidRPr="00665D90">
        <w:rPr>
          <w:rFonts w:asciiTheme="minorHAnsi" w:hAnsiTheme="minorHAnsi" w:cstheme="minorHAnsi"/>
          <w:noProof/>
          <w:sz w:val="18"/>
          <w:lang w:val="es-ES_tradnl"/>
        </w:rPr>
        <w:t xml:space="preserve">nformativa producida por el Greifswald Mire Center que está disponible en la dirección: </w:t>
      </w:r>
      <w:hyperlink r:id="rId2" w:history="1">
        <w:r w:rsidRPr="00665D90">
          <w:rPr>
            <w:rStyle w:val="Hyperlink"/>
            <w:rFonts w:asciiTheme="minorHAnsi" w:hAnsiTheme="minorHAnsi" w:cstheme="minorHAnsi"/>
            <w:noProof/>
            <w:sz w:val="18"/>
            <w:lang w:val="es-ES_tradnl"/>
          </w:rPr>
          <w:t>https://www.ramsar.org/sites/default/files/documents/library/briefing_note_peatlands_vilm_workshop_sept_2016.pdf</w:t>
        </w:r>
      </w:hyperlink>
      <w:r w:rsidRPr="00665D90">
        <w:rPr>
          <w:rFonts w:asciiTheme="minorHAnsi" w:hAnsiTheme="minorHAnsi" w:cstheme="minorHAnsi"/>
          <w:noProof/>
          <w:sz w:val="18"/>
          <w:lang w:val="es-ES_tradnl"/>
        </w:rPr>
        <w:t>.</w:t>
      </w:r>
    </w:p>
    <w:p w14:paraId="2BDDEB13" w14:textId="77777777" w:rsidR="007572FB" w:rsidRPr="00665D90" w:rsidRDefault="007572FB" w:rsidP="00997DAD">
      <w:pPr>
        <w:pStyle w:val="FootnoteText"/>
        <w:ind w:left="0" w:firstLine="0"/>
        <w:rPr>
          <w:rFonts w:asciiTheme="minorHAnsi" w:hAnsiTheme="minorHAnsi" w:cstheme="minorHAnsi"/>
          <w:noProof/>
          <w:sz w:val="18"/>
          <w:lang w:val="es-ES_tradnl"/>
        </w:rPr>
      </w:pPr>
    </w:p>
  </w:footnote>
  <w:footnote w:id="2">
    <w:p w14:paraId="0C8DC606" w14:textId="1201E0D7" w:rsidR="007572FB" w:rsidRPr="00665D90" w:rsidRDefault="007572FB" w:rsidP="00356DAE">
      <w:pPr>
        <w:pStyle w:val="FootnoteText"/>
        <w:ind w:left="0" w:firstLine="0"/>
        <w:rPr>
          <w:noProof/>
          <w:lang w:val="es-ES_tradnl"/>
        </w:rPr>
      </w:pPr>
      <w:r w:rsidRPr="00665D90">
        <w:rPr>
          <w:rStyle w:val="FootnoteReference"/>
          <w:rFonts w:asciiTheme="minorHAnsi" w:hAnsiTheme="minorHAnsi" w:cstheme="minorHAnsi"/>
          <w:noProof/>
          <w:sz w:val="18"/>
          <w:lang w:val="es-ES_tradnl"/>
        </w:rPr>
        <w:footnoteRef/>
      </w:r>
      <w:r w:rsidRPr="00665D90">
        <w:rPr>
          <w:rFonts w:asciiTheme="minorHAnsi" w:hAnsiTheme="minorHAnsi" w:cstheme="minorHAnsi"/>
          <w:noProof/>
          <w:sz w:val="18"/>
          <w:lang w:val="es-ES_tradnl"/>
        </w:rPr>
        <w:t xml:space="preserve"> Las actas de la reunión se pueden descargar </w:t>
      </w:r>
      <w:r w:rsidR="00501EE3">
        <w:rPr>
          <w:rFonts w:asciiTheme="minorHAnsi" w:hAnsiTheme="minorHAnsi" w:cstheme="minorHAnsi"/>
          <w:noProof/>
          <w:sz w:val="18"/>
          <w:lang w:val="es-ES_tradnl"/>
        </w:rPr>
        <w:t>en la dirección</w:t>
      </w:r>
      <w:r w:rsidRPr="00665D90">
        <w:rPr>
          <w:rFonts w:asciiTheme="minorHAnsi" w:hAnsiTheme="minorHAnsi" w:cstheme="minorHAnsi"/>
          <w:noProof/>
          <w:sz w:val="18"/>
          <w:lang w:val="es-ES_tradnl"/>
        </w:rPr>
        <w:t xml:space="preserve">: </w:t>
      </w:r>
      <w:hyperlink r:id="rId3" w:history="1">
        <w:r w:rsidRPr="00665D90">
          <w:rPr>
            <w:rStyle w:val="Hyperlink"/>
            <w:rFonts w:asciiTheme="minorHAnsi" w:hAnsiTheme="minorHAnsi" w:cstheme="minorHAnsi"/>
            <w:noProof/>
            <w:sz w:val="18"/>
            <w:lang w:val="es-ES_tradnl"/>
          </w:rPr>
          <w:t>http://www.rrr2017.com/doc/aktuelles/veranstaltungen/rrr2017/downloads/RRR2017%20-%20proceedings%20-%20web.pdf</w:t>
        </w:r>
      </w:hyperlink>
      <w:r w:rsidRPr="00665D90">
        <w:rPr>
          <w:rFonts w:asciiTheme="minorHAnsi" w:hAnsiTheme="minorHAnsi" w:cstheme="minorHAnsi"/>
          <w:noProof/>
          <w:sz w:val="18"/>
          <w:lang w:val="es-ES_tradn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6D5A5" w14:textId="77777777" w:rsidR="007572FB" w:rsidRPr="00A61B59" w:rsidRDefault="007572FB" w:rsidP="00A61B59">
    <w:pPr>
      <w:pStyle w:val="Header"/>
      <w:jc w:val="right"/>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F798C"/>
    <w:multiLevelType w:val="hybridMultilevel"/>
    <w:tmpl w:val="97262CB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626A59"/>
    <w:multiLevelType w:val="hybridMultilevel"/>
    <w:tmpl w:val="08748B5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940BB"/>
    <w:multiLevelType w:val="hybridMultilevel"/>
    <w:tmpl w:val="BE58EA1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860749"/>
    <w:multiLevelType w:val="hybridMultilevel"/>
    <w:tmpl w:val="BE58EA1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606287"/>
    <w:multiLevelType w:val="hybridMultilevel"/>
    <w:tmpl w:val="BE58EA1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8658FF"/>
    <w:multiLevelType w:val="hybridMultilevel"/>
    <w:tmpl w:val="AD9E004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B37588"/>
    <w:multiLevelType w:val="hybridMultilevel"/>
    <w:tmpl w:val="30E0597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4AE97E8A"/>
    <w:multiLevelType w:val="hybridMultilevel"/>
    <w:tmpl w:val="0A800C2A"/>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192731"/>
    <w:multiLevelType w:val="hybridMultilevel"/>
    <w:tmpl w:val="ECFC1F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6FFA1A2F"/>
    <w:multiLevelType w:val="hybridMultilevel"/>
    <w:tmpl w:val="5E9AB514"/>
    <w:lvl w:ilvl="0" w:tplc="730032D4">
      <w:numFmt w:val="bullet"/>
      <w:lvlText w:val="-"/>
      <w:lvlJc w:val="left"/>
      <w:pPr>
        <w:ind w:left="786" w:hanging="360"/>
      </w:pPr>
      <w:rPr>
        <w:rFonts w:ascii="Calibri" w:eastAsia="Calibri" w:hAnsi="Calibri" w:cs="Garamond"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abstractNum w:abstractNumId="11">
    <w:nsid w:val="7FE70C4A"/>
    <w:multiLevelType w:val="hybridMultilevel"/>
    <w:tmpl w:val="A70C23CC"/>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5"/>
  </w:num>
  <w:num w:numId="4">
    <w:abstractNumId w:val="9"/>
  </w:num>
  <w:num w:numId="5">
    <w:abstractNumId w:val="3"/>
  </w:num>
  <w:num w:numId="6">
    <w:abstractNumId w:val="4"/>
  </w:num>
  <w:num w:numId="7">
    <w:abstractNumId w:val="2"/>
  </w:num>
  <w:num w:numId="8">
    <w:abstractNumId w:val="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num>
  <w:num w:numId="12">
    <w:abstractNumId w:val="7"/>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yal Gardner">
    <w15:presenceInfo w15:providerId="AD" w15:userId="S-1-5-21-1185815387-1807681615-1777090905-75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Formatting/>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0EC"/>
    <w:rsid w:val="0000038F"/>
    <w:rsid w:val="00001AA3"/>
    <w:rsid w:val="000023CD"/>
    <w:rsid w:val="00003371"/>
    <w:rsid w:val="00004426"/>
    <w:rsid w:val="00005780"/>
    <w:rsid w:val="000067B6"/>
    <w:rsid w:val="00010F50"/>
    <w:rsid w:val="00011403"/>
    <w:rsid w:val="00016D56"/>
    <w:rsid w:val="00017185"/>
    <w:rsid w:val="00026AAB"/>
    <w:rsid w:val="0003479B"/>
    <w:rsid w:val="00035B5A"/>
    <w:rsid w:val="000371FA"/>
    <w:rsid w:val="0003753B"/>
    <w:rsid w:val="00043FC2"/>
    <w:rsid w:val="00051B98"/>
    <w:rsid w:val="00052C3C"/>
    <w:rsid w:val="00055C60"/>
    <w:rsid w:val="0005643C"/>
    <w:rsid w:val="00060039"/>
    <w:rsid w:val="00063107"/>
    <w:rsid w:val="00063B86"/>
    <w:rsid w:val="00066C19"/>
    <w:rsid w:val="00071C66"/>
    <w:rsid w:val="000722A1"/>
    <w:rsid w:val="0007582C"/>
    <w:rsid w:val="00077EE4"/>
    <w:rsid w:val="00082B78"/>
    <w:rsid w:val="0008339D"/>
    <w:rsid w:val="00084DFB"/>
    <w:rsid w:val="00086B31"/>
    <w:rsid w:val="00086B82"/>
    <w:rsid w:val="00093103"/>
    <w:rsid w:val="000A123E"/>
    <w:rsid w:val="000A1489"/>
    <w:rsid w:val="000A3A0C"/>
    <w:rsid w:val="000B5320"/>
    <w:rsid w:val="000C2951"/>
    <w:rsid w:val="000C7C01"/>
    <w:rsid w:val="000D7A13"/>
    <w:rsid w:val="000E1A0D"/>
    <w:rsid w:val="000E557A"/>
    <w:rsid w:val="000F1A1D"/>
    <w:rsid w:val="000F2501"/>
    <w:rsid w:val="000F5DB6"/>
    <w:rsid w:val="000F73F5"/>
    <w:rsid w:val="00111406"/>
    <w:rsid w:val="00117403"/>
    <w:rsid w:val="00117F16"/>
    <w:rsid w:val="00117F9D"/>
    <w:rsid w:val="00122E1F"/>
    <w:rsid w:val="001241C9"/>
    <w:rsid w:val="001250BE"/>
    <w:rsid w:val="001264E9"/>
    <w:rsid w:val="00140890"/>
    <w:rsid w:val="001444F7"/>
    <w:rsid w:val="001448DE"/>
    <w:rsid w:val="001460EC"/>
    <w:rsid w:val="00170E36"/>
    <w:rsid w:val="00170F33"/>
    <w:rsid w:val="0017112A"/>
    <w:rsid w:val="00172C38"/>
    <w:rsid w:val="00174478"/>
    <w:rsid w:val="00175601"/>
    <w:rsid w:val="001940D3"/>
    <w:rsid w:val="001954D2"/>
    <w:rsid w:val="001A546B"/>
    <w:rsid w:val="001A5B38"/>
    <w:rsid w:val="001A7BBF"/>
    <w:rsid w:val="001B5030"/>
    <w:rsid w:val="001C3065"/>
    <w:rsid w:val="001C47B1"/>
    <w:rsid w:val="001C6CD2"/>
    <w:rsid w:val="001D3346"/>
    <w:rsid w:val="001D5AC4"/>
    <w:rsid w:val="001D6A21"/>
    <w:rsid w:val="001D750E"/>
    <w:rsid w:val="001D7F5B"/>
    <w:rsid w:val="001E163D"/>
    <w:rsid w:val="001E18DA"/>
    <w:rsid w:val="001E2451"/>
    <w:rsid w:val="001E7F96"/>
    <w:rsid w:val="001F1752"/>
    <w:rsid w:val="001F1A17"/>
    <w:rsid w:val="001F2368"/>
    <w:rsid w:val="001F4A3D"/>
    <w:rsid w:val="001F67E4"/>
    <w:rsid w:val="001F6B37"/>
    <w:rsid w:val="00200D2A"/>
    <w:rsid w:val="00200DFD"/>
    <w:rsid w:val="00203667"/>
    <w:rsid w:val="0021291B"/>
    <w:rsid w:val="002132B4"/>
    <w:rsid w:val="0021601B"/>
    <w:rsid w:val="00221FDE"/>
    <w:rsid w:val="002243B0"/>
    <w:rsid w:val="00224C9F"/>
    <w:rsid w:val="00227140"/>
    <w:rsid w:val="00227291"/>
    <w:rsid w:val="002337E5"/>
    <w:rsid w:val="00240D5D"/>
    <w:rsid w:val="0024162C"/>
    <w:rsid w:val="00244806"/>
    <w:rsid w:val="00244899"/>
    <w:rsid w:val="00253CD2"/>
    <w:rsid w:val="00254D6E"/>
    <w:rsid w:val="0025620C"/>
    <w:rsid w:val="00257FB4"/>
    <w:rsid w:val="002614FA"/>
    <w:rsid w:val="0026155B"/>
    <w:rsid w:val="00263E5F"/>
    <w:rsid w:val="00266F7C"/>
    <w:rsid w:val="002715C8"/>
    <w:rsid w:val="002720FE"/>
    <w:rsid w:val="002730FA"/>
    <w:rsid w:val="00274BED"/>
    <w:rsid w:val="0027791A"/>
    <w:rsid w:val="0028195F"/>
    <w:rsid w:val="002839A9"/>
    <w:rsid w:val="002853D7"/>
    <w:rsid w:val="00285CFF"/>
    <w:rsid w:val="002A2DD9"/>
    <w:rsid w:val="002A607C"/>
    <w:rsid w:val="002B1C2D"/>
    <w:rsid w:val="002B3D1C"/>
    <w:rsid w:val="002B41B7"/>
    <w:rsid w:val="002B5D94"/>
    <w:rsid w:val="002C6F7F"/>
    <w:rsid w:val="002C7807"/>
    <w:rsid w:val="002C7FD0"/>
    <w:rsid w:val="002D4E54"/>
    <w:rsid w:val="002D54DF"/>
    <w:rsid w:val="002E16EE"/>
    <w:rsid w:val="002E24EB"/>
    <w:rsid w:val="002E3BD0"/>
    <w:rsid w:val="002E4207"/>
    <w:rsid w:val="002E4B5E"/>
    <w:rsid w:val="002F0B15"/>
    <w:rsid w:val="003058BA"/>
    <w:rsid w:val="00312A73"/>
    <w:rsid w:val="00316642"/>
    <w:rsid w:val="00316A94"/>
    <w:rsid w:val="003267D1"/>
    <w:rsid w:val="0032757E"/>
    <w:rsid w:val="003307AE"/>
    <w:rsid w:val="00330F47"/>
    <w:rsid w:val="003327CD"/>
    <w:rsid w:val="00335E7B"/>
    <w:rsid w:val="00341965"/>
    <w:rsid w:val="00356DAE"/>
    <w:rsid w:val="0035781A"/>
    <w:rsid w:val="00361EED"/>
    <w:rsid w:val="00363A63"/>
    <w:rsid w:val="00366098"/>
    <w:rsid w:val="003662B7"/>
    <w:rsid w:val="00366AC5"/>
    <w:rsid w:val="00367129"/>
    <w:rsid w:val="003703BB"/>
    <w:rsid w:val="003724D7"/>
    <w:rsid w:val="00373CDB"/>
    <w:rsid w:val="00375BE4"/>
    <w:rsid w:val="0037622A"/>
    <w:rsid w:val="00376966"/>
    <w:rsid w:val="00377D69"/>
    <w:rsid w:val="00381558"/>
    <w:rsid w:val="00382A99"/>
    <w:rsid w:val="00390035"/>
    <w:rsid w:val="00390C8F"/>
    <w:rsid w:val="00393461"/>
    <w:rsid w:val="0039522A"/>
    <w:rsid w:val="003A241C"/>
    <w:rsid w:val="003A2AD6"/>
    <w:rsid w:val="003A346B"/>
    <w:rsid w:val="003A3E8A"/>
    <w:rsid w:val="003A425A"/>
    <w:rsid w:val="003A52DE"/>
    <w:rsid w:val="003A6A6C"/>
    <w:rsid w:val="003B1CEC"/>
    <w:rsid w:val="003B2757"/>
    <w:rsid w:val="003C0B2E"/>
    <w:rsid w:val="003C2E22"/>
    <w:rsid w:val="003C60A6"/>
    <w:rsid w:val="003D14FD"/>
    <w:rsid w:val="003E00AB"/>
    <w:rsid w:val="003E1026"/>
    <w:rsid w:val="003E459C"/>
    <w:rsid w:val="003E4A7C"/>
    <w:rsid w:val="003E6241"/>
    <w:rsid w:val="003F0CEE"/>
    <w:rsid w:val="003F220F"/>
    <w:rsid w:val="003F5207"/>
    <w:rsid w:val="004024E9"/>
    <w:rsid w:val="0040471A"/>
    <w:rsid w:val="004053A1"/>
    <w:rsid w:val="0040657D"/>
    <w:rsid w:val="004078FF"/>
    <w:rsid w:val="00410DB3"/>
    <w:rsid w:val="0041293E"/>
    <w:rsid w:val="00412F0E"/>
    <w:rsid w:val="004130EB"/>
    <w:rsid w:val="00416996"/>
    <w:rsid w:val="00422523"/>
    <w:rsid w:val="00423DF7"/>
    <w:rsid w:val="004264D1"/>
    <w:rsid w:val="00434484"/>
    <w:rsid w:val="0044148E"/>
    <w:rsid w:val="004417EC"/>
    <w:rsid w:val="00443AEF"/>
    <w:rsid w:val="00452534"/>
    <w:rsid w:val="004638BF"/>
    <w:rsid w:val="004739CD"/>
    <w:rsid w:val="00476076"/>
    <w:rsid w:val="00476925"/>
    <w:rsid w:val="00480A4D"/>
    <w:rsid w:val="00492A6B"/>
    <w:rsid w:val="004953F2"/>
    <w:rsid w:val="004974BC"/>
    <w:rsid w:val="004979CC"/>
    <w:rsid w:val="004A129B"/>
    <w:rsid w:val="004A348C"/>
    <w:rsid w:val="004A503A"/>
    <w:rsid w:val="004A560D"/>
    <w:rsid w:val="004B1D50"/>
    <w:rsid w:val="004B4034"/>
    <w:rsid w:val="004B6AB5"/>
    <w:rsid w:val="004B6CA4"/>
    <w:rsid w:val="004C176D"/>
    <w:rsid w:val="004C1F4A"/>
    <w:rsid w:val="004C3241"/>
    <w:rsid w:val="004C4FAA"/>
    <w:rsid w:val="004D2C40"/>
    <w:rsid w:val="004D5625"/>
    <w:rsid w:val="004E12C5"/>
    <w:rsid w:val="004E4D77"/>
    <w:rsid w:val="004E672B"/>
    <w:rsid w:val="004F179E"/>
    <w:rsid w:val="004F3CAE"/>
    <w:rsid w:val="004F4C05"/>
    <w:rsid w:val="004F5606"/>
    <w:rsid w:val="00501EE3"/>
    <w:rsid w:val="005059FD"/>
    <w:rsid w:val="00506BA1"/>
    <w:rsid w:val="00506C99"/>
    <w:rsid w:val="00511E01"/>
    <w:rsid w:val="00513B53"/>
    <w:rsid w:val="00515439"/>
    <w:rsid w:val="00516C3B"/>
    <w:rsid w:val="0051723C"/>
    <w:rsid w:val="00520D51"/>
    <w:rsid w:val="00522190"/>
    <w:rsid w:val="00525386"/>
    <w:rsid w:val="00526876"/>
    <w:rsid w:val="00526D20"/>
    <w:rsid w:val="0054055F"/>
    <w:rsid w:val="005445D2"/>
    <w:rsid w:val="005452FE"/>
    <w:rsid w:val="0054689D"/>
    <w:rsid w:val="00546F1C"/>
    <w:rsid w:val="00547F8C"/>
    <w:rsid w:val="005504A4"/>
    <w:rsid w:val="00551C20"/>
    <w:rsid w:val="00551E6D"/>
    <w:rsid w:val="00552989"/>
    <w:rsid w:val="00555EA8"/>
    <w:rsid w:val="00556BA5"/>
    <w:rsid w:val="00565AD5"/>
    <w:rsid w:val="005670A6"/>
    <w:rsid w:val="00570158"/>
    <w:rsid w:val="005715C4"/>
    <w:rsid w:val="005718F8"/>
    <w:rsid w:val="00572FBA"/>
    <w:rsid w:val="00574C64"/>
    <w:rsid w:val="00575873"/>
    <w:rsid w:val="005824A4"/>
    <w:rsid w:val="005834CE"/>
    <w:rsid w:val="00586085"/>
    <w:rsid w:val="005866B1"/>
    <w:rsid w:val="0058752D"/>
    <w:rsid w:val="00587FFD"/>
    <w:rsid w:val="005B1F51"/>
    <w:rsid w:val="005B632D"/>
    <w:rsid w:val="005B6BDB"/>
    <w:rsid w:val="005C0B34"/>
    <w:rsid w:val="005C383B"/>
    <w:rsid w:val="005C3AB4"/>
    <w:rsid w:val="005C7FB5"/>
    <w:rsid w:val="005D1E61"/>
    <w:rsid w:val="005E028D"/>
    <w:rsid w:val="005E1B14"/>
    <w:rsid w:val="005E2500"/>
    <w:rsid w:val="005E2A8E"/>
    <w:rsid w:val="005E6000"/>
    <w:rsid w:val="005F006B"/>
    <w:rsid w:val="005F27F9"/>
    <w:rsid w:val="005F7634"/>
    <w:rsid w:val="00600D27"/>
    <w:rsid w:val="0060169B"/>
    <w:rsid w:val="00610E00"/>
    <w:rsid w:val="006128EA"/>
    <w:rsid w:val="00613AF0"/>
    <w:rsid w:val="00614F0B"/>
    <w:rsid w:val="00616730"/>
    <w:rsid w:val="00617AF4"/>
    <w:rsid w:val="00620730"/>
    <w:rsid w:val="006231B3"/>
    <w:rsid w:val="00625032"/>
    <w:rsid w:val="00625315"/>
    <w:rsid w:val="00633368"/>
    <w:rsid w:val="00633BE6"/>
    <w:rsid w:val="00635735"/>
    <w:rsid w:val="006368F5"/>
    <w:rsid w:val="00642653"/>
    <w:rsid w:val="00646EDB"/>
    <w:rsid w:val="00647AD3"/>
    <w:rsid w:val="00650164"/>
    <w:rsid w:val="00652F92"/>
    <w:rsid w:val="006534B7"/>
    <w:rsid w:val="006538FC"/>
    <w:rsid w:val="00654026"/>
    <w:rsid w:val="006602A8"/>
    <w:rsid w:val="0066153D"/>
    <w:rsid w:val="00661DE1"/>
    <w:rsid w:val="00662387"/>
    <w:rsid w:val="00665D90"/>
    <w:rsid w:val="00672B6C"/>
    <w:rsid w:val="00672D04"/>
    <w:rsid w:val="00682A00"/>
    <w:rsid w:val="00682A0F"/>
    <w:rsid w:val="00691548"/>
    <w:rsid w:val="00692304"/>
    <w:rsid w:val="00695715"/>
    <w:rsid w:val="00697057"/>
    <w:rsid w:val="006A61AC"/>
    <w:rsid w:val="006B1A66"/>
    <w:rsid w:val="006B6E03"/>
    <w:rsid w:val="006B7244"/>
    <w:rsid w:val="006C0052"/>
    <w:rsid w:val="006C0CD4"/>
    <w:rsid w:val="006C48B5"/>
    <w:rsid w:val="006C50FB"/>
    <w:rsid w:val="006D0957"/>
    <w:rsid w:val="006D31D4"/>
    <w:rsid w:val="006D3AD4"/>
    <w:rsid w:val="006D76E1"/>
    <w:rsid w:val="006E0467"/>
    <w:rsid w:val="006E08A5"/>
    <w:rsid w:val="006E3F7F"/>
    <w:rsid w:val="006E43A6"/>
    <w:rsid w:val="006E4806"/>
    <w:rsid w:val="006E59C6"/>
    <w:rsid w:val="006E71F2"/>
    <w:rsid w:val="006F27F4"/>
    <w:rsid w:val="006F2F73"/>
    <w:rsid w:val="006F5C45"/>
    <w:rsid w:val="006F79E9"/>
    <w:rsid w:val="00700E24"/>
    <w:rsid w:val="0070244E"/>
    <w:rsid w:val="00702460"/>
    <w:rsid w:val="0070252D"/>
    <w:rsid w:val="00705A12"/>
    <w:rsid w:val="00706EBF"/>
    <w:rsid w:val="007074F5"/>
    <w:rsid w:val="0070757A"/>
    <w:rsid w:val="00712430"/>
    <w:rsid w:val="00713818"/>
    <w:rsid w:val="00723D2D"/>
    <w:rsid w:val="007308DA"/>
    <w:rsid w:val="00733F03"/>
    <w:rsid w:val="007342DC"/>
    <w:rsid w:val="007349FE"/>
    <w:rsid w:val="00734FBE"/>
    <w:rsid w:val="00735228"/>
    <w:rsid w:val="007368D3"/>
    <w:rsid w:val="00737254"/>
    <w:rsid w:val="00743FA0"/>
    <w:rsid w:val="007443E0"/>
    <w:rsid w:val="00744A6D"/>
    <w:rsid w:val="00747377"/>
    <w:rsid w:val="00751861"/>
    <w:rsid w:val="00754CB2"/>
    <w:rsid w:val="00756CFF"/>
    <w:rsid w:val="007572FB"/>
    <w:rsid w:val="00757DAA"/>
    <w:rsid w:val="00761F8A"/>
    <w:rsid w:val="0076686D"/>
    <w:rsid w:val="007671A1"/>
    <w:rsid w:val="00767EF8"/>
    <w:rsid w:val="0077215C"/>
    <w:rsid w:val="00775541"/>
    <w:rsid w:val="007767D2"/>
    <w:rsid w:val="00780A22"/>
    <w:rsid w:val="007821F3"/>
    <w:rsid w:val="00787C93"/>
    <w:rsid w:val="0079062A"/>
    <w:rsid w:val="007920BF"/>
    <w:rsid w:val="007941EC"/>
    <w:rsid w:val="00795730"/>
    <w:rsid w:val="0079582A"/>
    <w:rsid w:val="007A01B7"/>
    <w:rsid w:val="007A354D"/>
    <w:rsid w:val="007A3973"/>
    <w:rsid w:val="007A4086"/>
    <w:rsid w:val="007A5083"/>
    <w:rsid w:val="007A6715"/>
    <w:rsid w:val="007A6E01"/>
    <w:rsid w:val="007A7320"/>
    <w:rsid w:val="007B079B"/>
    <w:rsid w:val="007B31ED"/>
    <w:rsid w:val="007B3B66"/>
    <w:rsid w:val="007B5D85"/>
    <w:rsid w:val="007B72B0"/>
    <w:rsid w:val="007C1A15"/>
    <w:rsid w:val="007C1C5C"/>
    <w:rsid w:val="007C6D69"/>
    <w:rsid w:val="007C70D1"/>
    <w:rsid w:val="007C72F4"/>
    <w:rsid w:val="007D5AD5"/>
    <w:rsid w:val="007D6149"/>
    <w:rsid w:val="007E7E96"/>
    <w:rsid w:val="007F3257"/>
    <w:rsid w:val="0080321B"/>
    <w:rsid w:val="00803E8B"/>
    <w:rsid w:val="008069BA"/>
    <w:rsid w:val="00810514"/>
    <w:rsid w:val="008121CB"/>
    <w:rsid w:val="0081580F"/>
    <w:rsid w:val="008163F3"/>
    <w:rsid w:val="008174E0"/>
    <w:rsid w:val="008205FA"/>
    <w:rsid w:val="008235B7"/>
    <w:rsid w:val="00826488"/>
    <w:rsid w:val="008302E7"/>
    <w:rsid w:val="0083084B"/>
    <w:rsid w:val="00835614"/>
    <w:rsid w:val="00837353"/>
    <w:rsid w:val="00840F86"/>
    <w:rsid w:val="0084144D"/>
    <w:rsid w:val="00841A59"/>
    <w:rsid w:val="008458F4"/>
    <w:rsid w:val="00850861"/>
    <w:rsid w:val="00870DC3"/>
    <w:rsid w:val="00872DA3"/>
    <w:rsid w:val="00881E03"/>
    <w:rsid w:val="00882713"/>
    <w:rsid w:val="008927A4"/>
    <w:rsid w:val="00894A6D"/>
    <w:rsid w:val="00895DE3"/>
    <w:rsid w:val="00897B4B"/>
    <w:rsid w:val="008A1EA0"/>
    <w:rsid w:val="008A46C7"/>
    <w:rsid w:val="008A62ED"/>
    <w:rsid w:val="008A7F32"/>
    <w:rsid w:val="008B1842"/>
    <w:rsid w:val="008B7D2C"/>
    <w:rsid w:val="008C0983"/>
    <w:rsid w:val="008C2B56"/>
    <w:rsid w:val="008C34C3"/>
    <w:rsid w:val="008C395E"/>
    <w:rsid w:val="008C7322"/>
    <w:rsid w:val="008C733C"/>
    <w:rsid w:val="008D2398"/>
    <w:rsid w:val="008D436A"/>
    <w:rsid w:val="008D6050"/>
    <w:rsid w:val="008D6E8A"/>
    <w:rsid w:val="008D797E"/>
    <w:rsid w:val="008E1B50"/>
    <w:rsid w:val="008E5B14"/>
    <w:rsid w:val="008E6D41"/>
    <w:rsid w:val="008F4CE2"/>
    <w:rsid w:val="008F7009"/>
    <w:rsid w:val="009008C1"/>
    <w:rsid w:val="00901C9B"/>
    <w:rsid w:val="009126DB"/>
    <w:rsid w:val="009154CB"/>
    <w:rsid w:val="0091617B"/>
    <w:rsid w:val="00916C09"/>
    <w:rsid w:val="009226B4"/>
    <w:rsid w:val="009231B0"/>
    <w:rsid w:val="00926D10"/>
    <w:rsid w:val="00945D25"/>
    <w:rsid w:val="00954112"/>
    <w:rsid w:val="00954CB8"/>
    <w:rsid w:val="0097135F"/>
    <w:rsid w:val="00971EA3"/>
    <w:rsid w:val="00972C88"/>
    <w:rsid w:val="00975B62"/>
    <w:rsid w:val="0097743A"/>
    <w:rsid w:val="00985AF6"/>
    <w:rsid w:val="00985FDD"/>
    <w:rsid w:val="009862B0"/>
    <w:rsid w:val="009944FA"/>
    <w:rsid w:val="00995440"/>
    <w:rsid w:val="00997DAD"/>
    <w:rsid w:val="009A1168"/>
    <w:rsid w:val="009A44BB"/>
    <w:rsid w:val="009B530E"/>
    <w:rsid w:val="009B64FD"/>
    <w:rsid w:val="009B6FA4"/>
    <w:rsid w:val="009C2A69"/>
    <w:rsid w:val="009C33AC"/>
    <w:rsid w:val="009D0C73"/>
    <w:rsid w:val="009D3214"/>
    <w:rsid w:val="009D6EB2"/>
    <w:rsid w:val="009D6F6C"/>
    <w:rsid w:val="009E19E8"/>
    <w:rsid w:val="009E1F5A"/>
    <w:rsid w:val="009E2272"/>
    <w:rsid w:val="009E23FF"/>
    <w:rsid w:val="009F09CD"/>
    <w:rsid w:val="009F1CEF"/>
    <w:rsid w:val="009F4654"/>
    <w:rsid w:val="009F5975"/>
    <w:rsid w:val="009F6BC3"/>
    <w:rsid w:val="00A00A40"/>
    <w:rsid w:val="00A01A61"/>
    <w:rsid w:val="00A01E58"/>
    <w:rsid w:val="00A0371A"/>
    <w:rsid w:val="00A0377A"/>
    <w:rsid w:val="00A03E4F"/>
    <w:rsid w:val="00A05ACA"/>
    <w:rsid w:val="00A06D23"/>
    <w:rsid w:val="00A117BD"/>
    <w:rsid w:val="00A12478"/>
    <w:rsid w:val="00A16533"/>
    <w:rsid w:val="00A2249F"/>
    <w:rsid w:val="00A2476A"/>
    <w:rsid w:val="00A24C86"/>
    <w:rsid w:val="00A30C5D"/>
    <w:rsid w:val="00A35D0D"/>
    <w:rsid w:val="00A47586"/>
    <w:rsid w:val="00A50E4F"/>
    <w:rsid w:val="00A511E4"/>
    <w:rsid w:val="00A615DA"/>
    <w:rsid w:val="00A61B59"/>
    <w:rsid w:val="00A65FAE"/>
    <w:rsid w:val="00A66CCE"/>
    <w:rsid w:val="00A71C5B"/>
    <w:rsid w:val="00A73A3B"/>
    <w:rsid w:val="00A80F61"/>
    <w:rsid w:val="00A83715"/>
    <w:rsid w:val="00A878BF"/>
    <w:rsid w:val="00A9056A"/>
    <w:rsid w:val="00A9136D"/>
    <w:rsid w:val="00A92120"/>
    <w:rsid w:val="00A9374D"/>
    <w:rsid w:val="00A9443F"/>
    <w:rsid w:val="00A946A8"/>
    <w:rsid w:val="00A95E2E"/>
    <w:rsid w:val="00A95ECC"/>
    <w:rsid w:val="00A9784C"/>
    <w:rsid w:val="00AA0080"/>
    <w:rsid w:val="00AA708C"/>
    <w:rsid w:val="00AA7117"/>
    <w:rsid w:val="00AB4FEC"/>
    <w:rsid w:val="00AB65B4"/>
    <w:rsid w:val="00AB7ADD"/>
    <w:rsid w:val="00AC0E80"/>
    <w:rsid w:val="00AC3C27"/>
    <w:rsid w:val="00AD2052"/>
    <w:rsid w:val="00AD3E38"/>
    <w:rsid w:val="00AD5346"/>
    <w:rsid w:val="00AD5E43"/>
    <w:rsid w:val="00AD61B0"/>
    <w:rsid w:val="00AE1255"/>
    <w:rsid w:val="00AE37CC"/>
    <w:rsid w:val="00AE3E01"/>
    <w:rsid w:val="00AF1C1C"/>
    <w:rsid w:val="00AF64DD"/>
    <w:rsid w:val="00B02FE1"/>
    <w:rsid w:val="00B0373C"/>
    <w:rsid w:val="00B04327"/>
    <w:rsid w:val="00B047AD"/>
    <w:rsid w:val="00B10321"/>
    <w:rsid w:val="00B10B3A"/>
    <w:rsid w:val="00B12553"/>
    <w:rsid w:val="00B12F23"/>
    <w:rsid w:val="00B14728"/>
    <w:rsid w:val="00B16585"/>
    <w:rsid w:val="00B2181F"/>
    <w:rsid w:val="00B22026"/>
    <w:rsid w:val="00B31C85"/>
    <w:rsid w:val="00B3744E"/>
    <w:rsid w:val="00B418A2"/>
    <w:rsid w:val="00B45D64"/>
    <w:rsid w:val="00B47B01"/>
    <w:rsid w:val="00B67AB0"/>
    <w:rsid w:val="00B67BC6"/>
    <w:rsid w:val="00B70C55"/>
    <w:rsid w:val="00B71073"/>
    <w:rsid w:val="00B7182A"/>
    <w:rsid w:val="00B77014"/>
    <w:rsid w:val="00B838F4"/>
    <w:rsid w:val="00B84C2C"/>
    <w:rsid w:val="00B85186"/>
    <w:rsid w:val="00B90B85"/>
    <w:rsid w:val="00B91DB7"/>
    <w:rsid w:val="00B96474"/>
    <w:rsid w:val="00B9727B"/>
    <w:rsid w:val="00BA2942"/>
    <w:rsid w:val="00BA41B3"/>
    <w:rsid w:val="00BA50BA"/>
    <w:rsid w:val="00BA53CF"/>
    <w:rsid w:val="00BA661B"/>
    <w:rsid w:val="00BB147E"/>
    <w:rsid w:val="00BB31A2"/>
    <w:rsid w:val="00BB629C"/>
    <w:rsid w:val="00BC2946"/>
    <w:rsid w:val="00BC29AB"/>
    <w:rsid w:val="00BC4018"/>
    <w:rsid w:val="00BC6200"/>
    <w:rsid w:val="00BD1460"/>
    <w:rsid w:val="00BD3122"/>
    <w:rsid w:val="00BD3B15"/>
    <w:rsid w:val="00BD3E10"/>
    <w:rsid w:val="00BD4323"/>
    <w:rsid w:val="00BD4A6E"/>
    <w:rsid w:val="00BD6D89"/>
    <w:rsid w:val="00BD7183"/>
    <w:rsid w:val="00BE43B5"/>
    <w:rsid w:val="00BE492E"/>
    <w:rsid w:val="00BE4C57"/>
    <w:rsid w:val="00BE7688"/>
    <w:rsid w:val="00BE770D"/>
    <w:rsid w:val="00BF0909"/>
    <w:rsid w:val="00BF2D5C"/>
    <w:rsid w:val="00BF507D"/>
    <w:rsid w:val="00BF50F4"/>
    <w:rsid w:val="00C04D15"/>
    <w:rsid w:val="00C13D56"/>
    <w:rsid w:val="00C168A5"/>
    <w:rsid w:val="00C200B2"/>
    <w:rsid w:val="00C20703"/>
    <w:rsid w:val="00C43CCE"/>
    <w:rsid w:val="00C454C7"/>
    <w:rsid w:val="00C456B6"/>
    <w:rsid w:val="00C4627C"/>
    <w:rsid w:val="00C57B00"/>
    <w:rsid w:val="00C64EFF"/>
    <w:rsid w:val="00C67FD7"/>
    <w:rsid w:val="00C83DC0"/>
    <w:rsid w:val="00C85A08"/>
    <w:rsid w:val="00C90666"/>
    <w:rsid w:val="00C907D0"/>
    <w:rsid w:val="00C92A73"/>
    <w:rsid w:val="00C97723"/>
    <w:rsid w:val="00C978D9"/>
    <w:rsid w:val="00CA1656"/>
    <w:rsid w:val="00CA3B98"/>
    <w:rsid w:val="00CA6222"/>
    <w:rsid w:val="00CA64C6"/>
    <w:rsid w:val="00CA6823"/>
    <w:rsid w:val="00CD031E"/>
    <w:rsid w:val="00CD1531"/>
    <w:rsid w:val="00CD563C"/>
    <w:rsid w:val="00CE59F2"/>
    <w:rsid w:val="00CF219F"/>
    <w:rsid w:val="00CF3469"/>
    <w:rsid w:val="00CF71DC"/>
    <w:rsid w:val="00D03662"/>
    <w:rsid w:val="00D0445F"/>
    <w:rsid w:val="00D067BD"/>
    <w:rsid w:val="00D16095"/>
    <w:rsid w:val="00D24BB0"/>
    <w:rsid w:val="00D26EAA"/>
    <w:rsid w:val="00D31F05"/>
    <w:rsid w:val="00D34CAC"/>
    <w:rsid w:val="00D37CBC"/>
    <w:rsid w:val="00D402ED"/>
    <w:rsid w:val="00D425A1"/>
    <w:rsid w:val="00D429DA"/>
    <w:rsid w:val="00D43A50"/>
    <w:rsid w:val="00D44FFB"/>
    <w:rsid w:val="00D46EFD"/>
    <w:rsid w:val="00D47106"/>
    <w:rsid w:val="00D52A98"/>
    <w:rsid w:val="00D5575D"/>
    <w:rsid w:val="00D5744C"/>
    <w:rsid w:val="00D6019B"/>
    <w:rsid w:val="00D625C6"/>
    <w:rsid w:val="00D62CF3"/>
    <w:rsid w:val="00D718F9"/>
    <w:rsid w:val="00D77366"/>
    <w:rsid w:val="00D818D6"/>
    <w:rsid w:val="00D85BDD"/>
    <w:rsid w:val="00D92031"/>
    <w:rsid w:val="00D921C4"/>
    <w:rsid w:val="00D928AA"/>
    <w:rsid w:val="00D93D9A"/>
    <w:rsid w:val="00D93FC4"/>
    <w:rsid w:val="00D95858"/>
    <w:rsid w:val="00DA13CC"/>
    <w:rsid w:val="00DA7398"/>
    <w:rsid w:val="00DA7874"/>
    <w:rsid w:val="00DA798B"/>
    <w:rsid w:val="00DB1A99"/>
    <w:rsid w:val="00DC480E"/>
    <w:rsid w:val="00DC5843"/>
    <w:rsid w:val="00DD39F1"/>
    <w:rsid w:val="00DD54FE"/>
    <w:rsid w:val="00DD5601"/>
    <w:rsid w:val="00DD6E72"/>
    <w:rsid w:val="00DD76DB"/>
    <w:rsid w:val="00DE0849"/>
    <w:rsid w:val="00DE210E"/>
    <w:rsid w:val="00DE41C7"/>
    <w:rsid w:val="00DF5E17"/>
    <w:rsid w:val="00DF72DF"/>
    <w:rsid w:val="00E00632"/>
    <w:rsid w:val="00E01E82"/>
    <w:rsid w:val="00E023ED"/>
    <w:rsid w:val="00E064E5"/>
    <w:rsid w:val="00E11E90"/>
    <w:rsid w:val="00E136CB"/>
    <w:rsid w:val="00E14FD1"/>
    <w:rsid w:val="00E1791D"/>
    <w:rsid w:val="00E220EE"/>
    <w:rsid w:val="00E24A85"/>
    <w:rsid w:val="00E3267A"/>
    <w:rsid w:val="00E339D2"/>
    <w:rsid w:val="00E4191C"/>
    <w:rsid w:val="00E41926"/>
    <w:rsid w:val="00E42175"/>
    <w:rsid w:val="00E42C5E"/>
    <w:rsid w:val="00E44983"/>
    <w:rsid w:val="00E44E02"/>
    <w:rsid w:val="00E47334"/>
    <w:rsid w:val="00E532CD"/>
    <w:rsid w:val="00E537F8"/>
    <w:rsid w:val="00E54766"/>
    <w:rsid w:val="00E56146"/>
    <w:rsid w:val="00E572E6"/>
    <w:rsid w:val="00E665E1"/>
    <w:rsid w:val="00E66D00"/>
    <w:rsid w:val="00E72207"/>
    <w:rsid w:val="00E7559A"/>
    <w:rsid w:val="00E85420"/>
    <w:rsid w:val="00E87E83"/>
    <w:rsid w:val="00E92C60"/>
    <w:rsid w:val="00EA1C4B"/>
    <w:rsid w:val="00EA3294"/>
    <w:rsid w:val="00EA3A37"/>
    <w:rsid w:val="00EA4C97"/>
    <w:rsid w:val="00EA54C2"/>
    <w:rsid w:val="00EB2005"/>
    <w:rsid w:val="00EB5C6D"/>
    <w:rsid w:val="00EB7891"/>
    <w:rsid w:val="00EC2299"/>
    <w:rsid w:val="00EC744D"/>
    <w:rsid w:val="00ED066B"/>
    <w:rsid w:val="00ED690B"/>
    <w:rsid w:val="00EE1275"/>
    <w:rsid w:val="00EE3CCA"/>
    <w:rsid w:val="00EE3D3E"/>
    <w:rsid w:val="00EE6B1C"/>
    <w:rsid w:val="00EF0EBC"/>
    <w:rsid w:val="00EF2D13"/>
    <w:rsid w:val="00F01B66"/>
    <w:rsid w:val="00F04752"/>
    <w:rsid w:val="00F06C5A"/>
    <w:rsid w:val="00F1052D"/>
    <w:rsid w:val="00F10A2D"/>
    <w:rsid w:val="00F13AD7"/>
    <w:rsid w:val="00F13C59"/>
    <w:rsid w:val="00F23619"/>
    <w:rsid w:val="00F26025"/>
    <w:rsid w:val="00F2712D"/>
    <w:rsid w:val="00F30B32"/>
    <w:rsid w:val="00F32B34"/>
    <w:rsid w:val="00F34310"/>
    <w:rsid w:val="00F3508F"/>
    <w:rsid w:val="00F36E7D"/>
    <w:rsid w:val="00F37969"/>
    <w:rsid w:val="00F443E7"/>
    <w:rsid w:val="00F45236"/>
    <w:rsid w:val="00F456CD"/>
    <w:rsid w:val="00F5713D"/>
    <w:rsid w:val="00F57681"/>
    <w:rsid w:val="00F63D21"/>
    <w:rsid w:val="00F65EEE"/>
    <w:rsid w:val="00F6711C"/>
    <w:rsid w:val="00F760FC"/>
    <w:rsid w:val="00F76A40"/>
    <w:rsid w:val="00F82995"/>
    <w:rsid w:val="00F842D9"/>
    <w:rsid w:val="00F87A30"/>
    <w:rsid w:val="00F90AEF"/>
    <w:rsid w:val="00F92363"/>
    <w:rsid w:val="00F92E6F"/>
    <w:rsid w:val="00F93758"/>
    <w:rsid w:val="00F9680E"/>
    <w:rsid w:val="00FA177D"/>
    <w:rsid w:val="00FA45A3"/>
    <w:rsid w:val="00FA5D43"/>
    <w:rsid w:val="00FB28C5"/>
    <w:rsid w:val="00FB2D52"/>
    <w:rsid w:val="00FB3145"/>
    <w:rsid w:val="00FB40D4"/>
    <w:rsid w:val="00FB426B"/>
    <w:rsid w:val="00FB61BA"/>
    <w:rsid w:val="00FC0238"/>
    <w:rsid w:val="00FC0A33"/>
    <w:rsid w:val="00FC2146"/>
    <w:rsid w:val="00FC2CA6"/>
    <w:rsid w:val="00FC30CE"/>
    <w:rsid w:val="00FC3C9B"/>
    <w:rsid w:val="00FD2ED5"/>
    <w:rsid w:val="00FD633F"/>
    <w:rsid w:val="00FE09D5"/>
    <w:rsid w:val="00FE268D"/>
    <w:rsid w:val="00FE735D"/>
    <w:rsid w:val="00FE7EE4"/>
    <w:rsid w:val="00FF06B2"/>
    <w:rsid w:val="00FF26A7"/>
    <w:rsid w:val="00FF37C0"/>
    <w:rsid w:val="00FF5C3D"/>
    <w:rsid w:val="00FF7A3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E7A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0EC"/>
    <w:rPr>
      <w:rFonts w:ascii="Times New Roman" w:eastAsia="Arial Unicode MS" w:hAnsi="Times New Roman" w:cs="Arial Unicode MS"/>
      <w:kern w:val="1"/>
      <w:sz w:val="24"/>
      <w:szCs w:val="24"/>
      <w:lang w:val="lv-LV" w:eastAsia="hi-IN" w:bidi="hi-IN"/>
    </w:rPr>
  </w:style>
  <w:style w:type="paragraph" w:styleId="Heading1">
    <w:name w:val="heading 1"/>
    <w:basedOn w:val="Normal"/>
    <w:next w:val="Normal"/>
    <w:link w:val="Heading1Char"/>
    <w:qFormat/>
    <w:rsid w:val="00E42175"/>
    <w:pPr>
      <w:keepNext/>
      <w:spacing w:before="240" w:after="60"/>
      <w:outlineLvl w:val="0"/>
    </w:pPr>
    <w:rPr>
      <w:rFonts w:asciiTheme="majorHAnsi" w:eastAsiaTheme="minorEastAsia" w:hAnsiTheme="majorHAnsi" w:cs="Arial"/>
      <w:b/>
      <w:bCs/>
      <w:color w:val="4F6228" w:themeColor="accent3" w:themeShade="80"/>
      <w:kern w:val="32"/>
      <w:sz w:val="36"/>
      <w:szCs w:val="32"/>
      <w:lang w:val="en-US" w:eastAsia="en-US" w:bidi="ar-SA"/>
    </w:rPr>
  </w:style>
  <w:style w:type="paragraph" w:styleId="Heading4">
    <w:name w:val="heading 4"/>
    <w:basedOn w:val="Normal"/>
    <w:next w:val="Normal"/>
    <w:link w:val="Heading4Char"/>
    <w:uiPriority w:val="9"/>
    <w:unhideWhenUsed/>
    <w:qFormat/>
    <w:rsid w:val="00672D04"/>
    <w:pPr>
      <w:keepNext/>
      <w:keepLines/>
      <w:spacing w:before="40" w:line="259" w:lineRule="auto"/>
      <w:outlineLvl w:val="3"/>
    </w:pPr>
    <w:rPr>
      <w:rFonts w:asciiTheme="majorHAnsi" w:eastAsiaTheme="majorEastAsia" w:hAnsiTheme="majorHAnsi" w:cstheme="majorBidi"/>
      <w:i/>
      <w:iCs/>
      <w:color w:val="365F91" w:themeColor="accent1" w:themeShade="BF"/>
      <w:kern w:val="0"/>
      <w:sz w:val="22"/>
      <w:szCs w:val="22"/>
      <w:lang w:val="fr-FR" w:eastAsia="fr-F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A22"/>
    <w:rPr>
      <w:rFonts w:ascii="Tahoma" w:hAnsi="Tahoma" w:cs="Tahoma"/>
      <w:sz w:val="16"/>
      <w:szCs w:val="16"/>
    </w:rPr>
  </w:style>
  <w:style w:type="character" w:customStyle="1" w:styleId="BalloonTextChar">
    <w:name w:val="Balloon Text Char"/>
    <w:basedOn w:val="DefaultParagraphFont"/>
    <w:link w:val="BalloonText"/>
    <w:uiPriority w:val="99"/>
    <w:semiHidden/>
    <w:rsid w:val="00780A22"/>
    <w:rPr>
      <w:rFonts w:ascii="Tahoma" w:hAnsi="Tahoma" w:cs="Tahoma"/>
      <w:sz w:val="16"/>
      <w:szCs w:val="16"/>
    </w:rPr>
  </w:style>
  <w:style w:type="paragraph" w:customStyle="1" w:styleId="Default">
    <w:name w:val="Default"/>
    <w:rsid w:val="00D24BB0"/>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D24BB0"/>
    <w:pPr>
      <w:ind w:left="720"/>
      <w:contextualSpacing/>
    </w:pPr>
    <w:rPr>
      <w:rFonts w:cs="Mangal"/>
      <w:szCs w:val="21"/>
    </w:rPr>
  </w:style>
  <w:style w:type="character" w:customStyle="1" w:styleId="Heading1Char">
    <w:name w:val="Heading 1 Char"/>
    <w:basedOn w:val="DefaultParagraphFont"/>
    <w:link w:val="Heading1"/>
    <w:rsid w:val="00E42175"/>
    <w:rPr>
      <w:rFonts w:asciiTheme="majorHAnsi" w:eastAsiaTheme="minorEastAsia" w:hAnsiTheme="majorHAnsi" w:cs="Arial"/>
      <w:b/>
      <w:bCs/>
      <w:color w:val="4F6228" w:themeColor="accent3" w:themeShade="80"/>
      <w:kern w:val="32"/>
      <w:sz w:val="36"/>
      <w:szCs w:val="32"/>
      <w:lang w:val="en-US"/>
    </w:rPr>
  </w:style>
  <w:style w:type="character" w:styleId="Hyperlink">
    <w:name w:val="Hyperlink"/>
    <w:basedOn w:val="DefaultParagraphFont"/>
    <w:uiPriority w:val="99"/>
    <w:unhideWhenUsed/>
    <w:rsid w:val="00AE1255"/>
    <w:rPr>
      <w:color w:val="0000FF"/>
      <w:u w:val="single"/>
    </w:rPr>
  </w:style>
  <w:style w:type="character" w:styleId="CommentReference">
    <w:name w:val="annotation reference"/>
    <w:basedOn w:val="DefaultParagraphFont"/>
    <w:uiPriority w:val="99"/>
    <w:semiHidden/>
    <w:unhideWhenUsed/>
    <w:rsid w:val="00FB40D4"/>
    <w:rPr>
      <w:sz w:val="16"/>
      <w:szCs w:val="16"/>
    </w:rPr>
  </w:style>
  <w:style w:type="paragraph" w:styleId="CommentText">
    <w:name w:val="annotation text"/>
    <w:basedOn w:val="Normal"/>
    <w:link w:val="CommentTextChar"/>
    <w:uiPriority w:val="99"/>
    <w:semiHidden/>
    <w:unhideWhenUsed/>
    <w:rsid w:val="00FB40D4"/>
    <w:rPr>
      <w:rFonts w:cs="Mangal"/>
      <w:sz w:val="20"/>
      <w:szCs w:val="18"/>
    </w:rPr>
  </w:style>
  <w:style w:type="character" w:customStyle="1" w:styleId="CommentTextChar">
    <w:name w:val="Comment Text Char"/>
    <w:basedOn w:val="DefaultParagraphFont"/>
    <w:link w:val="CommentText"/>
    <w:uiPriority w:val="99"/>
    <w:semiHidden/>
    <w:rsid w:val="00FB40D4"/>
    <w:rPr>
      <w:rFonts w:ascii="Times New Roman" w:eastAsia="Arial Unicode MS" w:hAnsi="Times New Roman" w:cs="Mangal"/>
      <w:kern w:val="1"/>
      <w:sz w:val="20"/>
      <w:szCs w:val="18"/>
      <w:lang w:val="lv-LV" w:eastAsia="hi-IN" w:bidi="hi-IN"/>
    </w:rPr>
  </w:style>
  <w:style w:type="paragraph" w:styleId="CommentSubject">
    <w:name w:val="annotation subject"/>
    <w:basedOn w:val="CommentText"/>
    <w:next w:val="CommentText"/>
    <w:link w:val="CommentSubjectChar"/>
    <w:uiPriority w:val="99"/>
    <w:semiHidden/>
    <w:unhideWhenUsed/>
    <w:rsid w:val="00FB40D4"/>
    <w:rPr>
      <w:b/>
      <w:bCs/>
    </w:rPr>
  </w:style>
  <w:style w:type="character" w:customStyle="1" w:styleId="CommentSubjectChar">
    <w:name w:val="Comment Subject Char"/>
    <w:basedOn w:val="CommentTextChar"/>
    <w:link w:val="CommentSubject"/>
    <w:uiPriority w:val="99"/>
    <w:semiHidden/>
    <w:rsid w:val="00FB40D4"/>
    <w:rPr>
      <w:rFonts w:ascii="Times New Roman" w:eastAsia="Arial Unicode MS" w:hAnsi="Times New Roman" w:cs="Mangal"/>
      <w:b/>
      <w:bCs/>
      <w:kern w:val="1"/>
      <w:sz w:val="20"/>
      <w:szCs w:val="18"/>
      <w:lang w:val="lv-LV" w:eastAsia="hi-IN" w:bidi="hi-IN"/>
    </w:rPr>
  </w:style>
  <w:style w:type="paragraph" w:styleId="Header">
    <w:name w:val="header"/>
    <w:basedOn w:val="Normal"/>
    <w:link w:val="HeaderChar"/>
    <w:uiPriority w:val="99"/>
    <w:unhideWhenUsed/>
    <w:rsid w:val="00A61B59"/>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61B59"/>
    <w:rPr>
      <w:rFonts w:ascii="Times New Roman" w:eastAsia="Arial Unicode MS" w:hAnsi="Times New Roman" w:cs="Mangal"/>
      <w:kern w:val="1"/>
      <w:sz w:val="24"/>
      <w:szCs w:val="21"/>
      <w:lang w:val="lv-LV" w:eastAsia="hi-IN" w:bidi="hi-IN"/>
    </w:rPr>
  </w:style>
  <w:style w:type="paragraph" w:styleId="Footer">
    <w:name w:val="footer"/>
    <w:basedOn w:val="Normal"/>
    <w:link w:val="FooterChar"/>
    <w:uiPriority w:val="99"/>
    <w:unhideWhenUsed/>
    <w:rsid w:val="00A61B59"/>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61B59"/>
    <w:rPr>
      <w:rFonts w:ascii="Times New Roman" w:eastAsia="Arial Unicode MS" w:hAnsi="Times New Roman" w:cs="Mangal"/>
      <w:kern w:val="1"/>
      <w:sz w:val="24"/>
      <w:szCs w:val="21"/>
      <w:lang w:val="lv-LV" w:eastAsia="hi-IN" w:bidi="hi-IN"/>
    </w:rPr>
  </w:style>
  <w:style w:type="character" w:customStyle="1" w:styleId="Heading4Char">
    <w:name w:val="Heading 4 Char"/>
    <w:basedOn w:val="DefaultParagraphFont"/>
    <w:link w:val="Heading4"/>
    <w:uiPriority w:val="9"/>
    <w:rsid w:val="00672D04"/>
    <w:rPr>
      <w:rFonts w:asciiTheme="majorHAnsi" w:eastAsiaTheme="majorEastAsia" w:hAnsiTheme="majorHAnsi" w:cstheme="majorBidi"/>
      <w:i/>
      <w:iCs/>
      <w:color w:val="365F91" w:themeColor="accent1" w:themeShade="BF"/>
      <w:lang w:val="fr-FR" w:eastAsia="fr-FR"/>
    </w:rPr>
  </w:style>
  <w:style w:type="paragraph" w:styleId="FootnoteText">
    <w:name w:val="footnote text"/>
    <w:basedOn w:val="Normal"/>
    <w:link w:val="FootnoteTextChar"/>
    <w:uiPriority w:val="99"/>
    <w:semiHidden/>
    <w:unhideWhenUsed/>
    <w:rsid w:val="00AF1C1C"/>
    <w:rPr>
      <w:rFonts w:cs="Mangal"/>
      <w:sz w:val="20"/>
      <w:szCs w:val="18"/>
    </w:rPr>
  </w:style>
  <w:style w:type="character" w:customStyle="1" w:styleId="FootnoteTextChar">
    <w:name w:val="Footnote Text Char"/>
    <w:basedOn w:val="DefaultParagraphFont"/>
    <w:link w:val="FootnoteText"/>
    <w:uiPriority w:val="99"/>
    <w:semiHidden/>
    <w:rsid w:val="00AF1C1C"/>
    <w:rPr>
      <w:rFonts w:ascii="Times New Roman" w:eastAsia="Arial Unicode MS" w:hAnsi="Times New Roman" w:cs="Mangal"/>
      <w:kern w:val="1"/>
      <w:sz w:val="20"/>
      <w:szCs w:val="18"/>
      <w:lang w:val="lv-LV" w:eastAsia="hi-IN" w:bidi="hi-IN"/>
    </w:rPr>
  </w:style>
  <w:style w:type="character" w:styleId="FootnoteReference">
    <w:name w:val="footnote reference"/>
    <w:basedOn w:val="DefaultParagraphFont"/>
    <w:uiPriority w:val="99"/>
    <w:semiHidden/>
    <w:unhideWhenUsed/>
    <w:rsid w:val="00AF1C1C"/>
    <w:rPr>
      <w:vertAlign w:val="superscript"/>
    </w:rPr>
  </w:style>
  <w:style w:type="character" w:styleId="FollowedHyperlink">
    <w:name w:val="FollowedHyperlink"/>
    <w:basedOn w:val="DefaultParagraphFont"/>
    <w:uiPriority w:val="99"/>
    <w:semiHidden/>
    <w:unhideWhenUsed/>
    <w:rsid w:val="00F06C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0EC"/>
    <w:rPr>
      <w:rFonts w:ascii="Times New Roman" w:eastAsia="Arial Unicode MS" w:hAnsi="Times New Roman" w:cs="Arial Unicode MS"/>
      <w:kern w:val="1"/>
      <w:sz w:val="24"/>
      <w:szCs w:val="24"/>
      <w:lang w:val="lv-LV" w:eastAsia="hi-IN" w:bidi="hi-IN"/>
    </w:rPr>
  </w:style>
  <w:style w:type="paragraph" w:styleId="Heading1">
    <w:name w:val="heading 1"/>
    <w:basedOn w:val="Normal"/>
    <w:next w:val="Normal"/>
    <w:link w:val="Heading1Char"/>
    <w:qFormat/>
    <w:rsid w:val="00E42175"/>
    <w:pPr>
      <w:keepNext/>
      <w:spacing w:before="240" w:after="60"/>
      <w:outlineLvl w:val="0"/>
    </w:pPr>
    <w:rPr>
      <w:rFonts w:asciiTheme="majorHAnsi" w:eastAsiaTheme="minorEastAsia" w:hAnsiTheme="majorHAnsi" w:cs="Arial"/>
      <w:b/>
      <w:bCs/>
      <w:color w:val="4F6228" w:themeColor="accent3" w:themeShade="80"/>
      <w:kern w:val="32"/>
      <w:sz w:val="36"/>
      <w:szCs w:val="32"/>
      <w:lang w:val="en-US" w:eastAsia="en-US" w:bidi="ar-SA"/>
    </w:rPr>
  </w:style>
  <w:style w:type="paragraph" w:styleId="Heading4">
    <w:name w:val="heading 4"/>
    <w:basedOn w:val="Normal"/>
    <w:next w:val="Normal"/>
    <w:link w:val="Heading4Char"/>
    <w:uiPriority w:val="9"/>
    <w:unhideWhenUsed/>
    <w:qFormat/>
    <w:rsid w:val="00672D04"/>
    <w:pPr>
      <w:keepNext/>
      <w:keepLines/>
      <w:spacing w:before="40" w:line="259" w:lineRule="auto"/>
      <w:outlineLvl w:val="3"/>
    </w:pPr>
    <w:rPr>
      <w:rFonts w:asciiTheme="majorHAnsi" w:eastAsiaTheme="majorEastAsia" w:hAnsiTheme="majorHAnsi" w:cstheme="majorBidi"/>
      <w:i/>
      <w:iCs/>
      <w:color w:val="365F91" w:themeColor="accent1" w:themeShade="BF"/>
      <w:kern w:val="0"/>
      <w:sz w:val="22"/>
      <w:szCs w:val="22"/>
      <w:lang w:val="fr-FR" w:eastAsia="fr-F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A22"/>
    <w:rPr>
      <w:rFonts w:ascii="Tahoma" w:hAnsi="Tahoma" w:cs="Tahoma"/>
      <w:sz w:val="16"/>
      <w:szCs w:val="16"/>
    </w:rPr>
  </w:style>
  <w:style w:type="character" w:customStyle="1" w:styleId="BalloonTextChar">
    <w:name w:val="Balloon Text Char"/>
    <w:basedOn w:val="DefaultParagraphFont"/>
    <w:link w:val="BalloonText"/>
    <w:uiPriority w:val="99"/>
    <w:semiHidden/>
    <w:rsid w:val="00780A22"/>
    <w:rPr>
      <w:rFonts w:ascii="Tahoma" w:hAnsi="Tahoma" w:cs="Tahoma"/>
      <w:sz w:val="16"/>
      <w:szCs w:val="16"/>
    </w:rPr>
  </w:style>
  <w:style w:type="paragraph" w:customStyle="1" w:styleId="Default">
    <w:name w:val="Default"/>
    <w:rsid w:val="00D24BB0"/>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D24BB0"/>
    <w:pPr>
      <w:ind w:left="720"/>
      <w:contextualSpacing/>
    </w:pPr>
    <w:rPr>
      <w:rFonts w:cs="Mangal"/>
      <w:szCs w:val="21"/>
    </w:rPr>
  </w:style>
  <w:style w:type="character" w:customStyle="1" w:styleId="Heading1Char">
    <w:name w:val="Heading 1 Char"/>
    <w:basedOn w:val="DefaultParagraphFont"/>
    <w:link w:val="Heading1"/>
    <w:rsid w:val="00E42175"/>
    <w:rPr>
      <w:rFonts w:asciiTheme="majorHAnsi" w:eastAsiaTheme="minorEastAsia" w:hAnsiTheme="majorHAnsi" w:cs="Arial"/>
      <w:b/>
      <w:bCs/>
      <w:color w:val="4F6228" w:themeColor="accent3" w:themeShade="80"/>
      <w:kern w:val="32"/>
      <w:sz w:val="36"/>
      <w:szCs w:val="32"/>
      <w:lang w:val="en-US"/>
    </w:rPr>
  </w:style>
  <w:style w:type="character" w:styleId="Hyperlink">
    <w:name w:val="Hyperlink"/>
    <w:basedOn w:val="DefaultParagraphFont"/>
    <w:uiPriority w:val="99"/>
    <w:unhideWhenUsed/>
    <w:rsid w:val="00AE1255"/>
    <w:rPr>
      <w:color w:val="0000FF"/>
      <w:u w:val="single"/>
    </w:rPr>
  </w:style>
  <w:style w:type="character" w:styleId="CommentReference">
    <w:name w:val="annotation reference"/>
    <w:basedOn w:val="DefaultParagraphFont"/>
    <w:uiPriority w:val="99"/>
    <w:semiHidden/>
    <w:unhideWhenUsed/>
    <w:rsid w:val="00FB40D4"/>
    <w:rPr>
      <w:sz w:val="16"/>
      <w:szCs w:val="16"/>
    </w:rPr>
  </w:style>
  <w:style w:type="paragraph" w:styleId="CommentText">
    <w:name w:val="annotation text"/>
    <w:basedOn w:val="Normal"/>
    <w:link w:val="CommentTextChar"/>
    <w:uiPriority w:val="99"/>
    <w:semiHidden/>
    <w:unhideWhenUsed/>
    <w:rsid w:val="00FB40D4"/>
    <w:rPr>
      <w:rFonts w:cs="Mangal"/>
      <w:sz w:val="20"/>
      <w:szCs w:val="18"/>
    </w:rPr>
  </w:style>
  <w:style w:type="character" w:customStyle="1" w:styleId="CommentTextChar">
    <w:name w:val="Comment Text Char"/>
    <w:basedOn w:val="DefaultParagraphFont"/>
    <w:link w:val="CommentText"/>
    <w:uiPriority w:val="99"/>
    <w:semiHidden/>
    <w:rsid w:val="00FB40D4"/>
    <w:rPr>
      <w:rFonts w:ascii="Times New Roman" w:eastAsia="Arial Unicode MS" w:hAnsi="Times New Roman" w:cs="Mangal"/>
      <w:kern w:val="1"/>
      <w:sz w:val="20"/>
      <w:szCs w:val="18"/>
      <w:lang w:val="lv-LV" w:eastAsia="hi-IN" w:bidi="hi-IN"/>
    </w:rPr>
  </w:style>
  <w:style w:type="paragraph" w:styleId="CommentSubject">
    <w:name w:val="annotation subject"/>
    <w:basedOn w:val="CommentText"/>
    <w:next w:val="CommentText"/>
    <w:link w:val="CommentSubjectChar"/>
    <w:uiPriority w:val="99"/>
    <w:semiHidden/>
    <w:unhideWhenUsed/>
    <w:rsid w:val="00FB40D4"/>
    <w:rPr>
      <w:b/>
      <w:bCs/>
    </w:rPr>
  </w:style>
  <w:style w:type="character" w:customStyle="1" w:styleId="CommentSubjectChar">
    <w:name w:val="Comment Subject Char"/>
    <w:basedOn w:val="CommentTextChar"/>
    <w:link w:val="CommentSubject"/>
    <w:uiPriority w:val="99"/>
    <w:semiHidden/>
    <w:rsid w:val="00FB40D4"/>
    <w:rPr>
      <w:rFonts w:ascii="Times New Roman" w:eastAsia="Arial Unicode MS" w:hAnsi="Times New Roman" w:cs="Mangal"/>
      <w:b/>
      <w:bCs/>
      <w:kern w:val="1"/>
      <w:sz w:val="20"/>
      <w:szCs w:val="18"/>
      <w:lang w:val="lv-LV" w:eastAsia="hi-IN" w:bidi="hi-IN"/>
    </w:rPr>
  </w:style>
  <w:style w:type="paragraph" w:styleId="Header">
    <w:name w:val="header"/>
    <w:basedOn w:val="Normal"/>
    <w:link w:val="HeaderChar"/>
    <w:uiPriority w:val="99"/>
    <w:unhideWhenUsed/>
    <w:rsid w:val="00A61B59"/>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61B59"/>
    <w:rPr>
      <w:rFonts w:ascii="Times New Roman" w:eastAsia="Arial Unicode MS" w:hAnsi="Times New Roman" w:cs="Mangal"/>
      <w:kern w:val="1"/>
      <w:sz w:val="24"/>
      <w:szCs w:val="21"/>
      <w:lang w:val="lv-LV" w:eastAsia="hi-IN" w:bidi="hi-IN"/>
    </w:rPr>
  </w:style>
  <w:style w:type="paragraph" w:styleId="Footer">
    <w:name w:val="footer"/>
    <w:basedOn w:val="Normal"/>
    <w:link w:val="FooterChar"/>
    <w:uiPriority w:val="99"/>
    <w:unhideWhenUsed/>
    <w:rsid w:val="00A61B59"/>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61B59"/>
    <w:rPr>
      <w:rFonts w:ascii="Times New Roman" w:eastAsia="Arial Unicode MS" w:hAnsi="Times New Roman" w:cs="Mangal"/>
      <w:kern w:val="1"/>
      <w:sz w:val="24"/>
      <w:szCs w:val="21"/>
      <w:lang w:val="lv-LV" w:eastAsia="hi-IN" w:bidi="hi-IN"/>
    </w:rPr>
  </w:style>
  <w:style w:type="character" w:customStyle="1" w:styleId="Heading4Char">
    <w:name w:val="Heading 4 Char"/>
    <w:basedOn w:val="DefaultParagraphFont"/>
    <w:link w:val="Heading4"/>
    <w:uiPriority w:val="9"/>
    <w:rsid w:val="00672D04"/>
    <w:rPr>
      <w:rFonts w:asciiTheme="majorHAnsi" w:eastAsiaTheme="majorEastAsia" w:hAnsiTheme="majorHAnsi" w:cstheme="majorBidi"/>
      <w:i/>
      <w:iCs/>
      <w:color w:val="365F91" w:themeColor="accent1" w:themeShade="BF"/>
      <w:lang w:val="fr-FR" w:eastAsia="fr-FR"/>
    </w:rPr>
  </w:style>
  <w:style w:type="paragraph" w:styleId="FootnoteText">
    <w:name w:val="footnote text"/>
    <w:basedOn w:val="Normal"/>
    <w:link w:val="FootnoteTextChar"/>
    <w:uiPriority w:val="99"/>
    <w:semiHidden/>
    <w:unhideWhenUsed/>
    <w:rsid w:val="00AF1C1C"/>
    <w:rPr>
      <w:rFonts w:cs="Mangal"/>
      <w:sz w:val="20"/>
      <w:szCs w:val="18"/>
    </w:rPr>
  </w:style>
  <w:style w:type="character" w:customStyle="1" w:styleId="FootnoteTextChar">
    <w:name w:val="Footnote Text Char"/>
    <w:basedOn w:val="DefaultParagraphFont"/>
    <w:link w:val="FootnoteText"/>
    <w:uiPriority w:val="99"/>
    <w:semiHidden/>
    <w:rsid w:val="00AF1C1C"/>
    <w:rPr>
      <w:rFonts w:ascii="Times New Roman" w:eastAsia="Arial Unicode MS" w:hAnsi="Times New Roman" w:cs="Mangal"/>
      <w:kern w:val="1"/>
      <w:sz w:val="20"/>
      <w:szCs w:val="18"/>
      <w:lang w:val="lv-LV" w:eastAsia="hi-IN" w:bidi="hi-IN"/>
    </w:rPr>
  </w:style>
  <w:style w:type="character" w:styleId="FootnoteReference">
    <w:name w:val="footnote reference"/>
    <w:basedOn w:val="DefaultParagraphFont"/>
    <w:uiPriority w:val="99"/>
    <w:semiHidden/>
    <w:unhideWhenUsed/>
    <w:rsid w:val="00AF1C1C"/>
    <w:rPr>
      <w:vertAlign w:val="superscript"/>
    </w:rPr>
  </w:style>
  <w:style w:type="character" w:styleId="FollowedHyperlink">
    <w:name w:val="FollowedHyperlink"/>
    <w:basedOn w:val="DefaultParagraphFont"/>
    <w:uiPriority w:val="99"/>
    <w:semiHidden/>
    <w:unhideWhenUsed/>
    <w:rsid w:val="00F06C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899035">
      <w:bodyDiv w:val="1"/>
      <w:marLeft w:val="0"/>
      <w:marRight w:val="0"/>
      <w:marTop w:val="0"/>
      <w:marBottom w:val="0"/>
      <w:divBdr>
        <w:top w:val="none" w:sz="0" w:space="0" w:color="auto"/>
        <w:left w:val="none" w:sz="0" w:space="0" w:color="auto"/>
        <w:bottom w:val="none" w:sz="0" w:space="0" w:color="auto"/>
        <w:right w:val="none" w:sz="0" w:space="0" w:color="auto"/>
      </w:divBdr>
    </w:div>
    <w:div w:id="394931463">
      <w:bodyDiv w:val="1"/>
      <w:marLeft w:val="0"/>
      <w:marRight w:val="0"/>
      <w:marTop w:val="0"/>
      <w:marBottom w:val="0"/>
      <w:divBdr>
        <w:top w:val="none" w:sz="0" w:space="0" w:color="auto"/>
        <w:left w:val="none" w:sz="0" w:space="0" w:color="auto"/>
        <w:bottom w:val="none" w:sz="0" w:space="0" w:color="auto"/>
        <w:right w:val="none" w:sz="0" w:space="0" w:color="auto"/>
      </w:divBdr>
    </w:div>
    <w:div w:id="116813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rrr2017.com/doc/aktuelles/veranstaltungen/rrr2017/downloads/RRR2017%20-%20proceedings%20-%20web.pdf" TargetMode="External"/><Relationship Id="rId2" Type="http://schemas.openxmlformats.org/officeDocument/2006/relationships/hyperlink" Target="https://www.ramsar.org/sites/default/files/documents/library/briefing_note_peatlands_vilm_workshop_sept_2016.pdf" TargetMode="External"/><Relationship Id="rId1" Type="http://schemas.openxmlformats.org/officeDocument/2006/relationships/hyperlink" Target="https://www.ramsar.org/sites/default/files/documents/library/report_peatlands_vilm_workshop_sept_2016.pdf"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F24DE-C0A0-45E1-8FE9-197184A41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1720</Words>
  <Characters>9804</Characters>
  <Application>Microsoft Office Word</Application>
  <DocSecurity>4</DocSecurity>
  <Lines>81</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11501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Dinesen</dc:creator>
  <cp:lastModifiedBy>Ramsar\JenningsE</cp:lastModifiedBy>
  <cp:revision>2</cp:revision>
  <cp:lastPrinted>2018-02-20T19:02:00Z</cp:lastPrinted>
  <dcterms:created xsi:type="dcterms:W3CDTF">2018-03-01T12:58:00Z</dcterms:created>
  <dcterms:modified xsi:type="dcterms:W3CDTF">2018-03-01T12:58:00Z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