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38FDA" w14:textId="5839C37B" w:rsidR="00165F56" w:rsidRPr="00650F6F" w:rsidRDefault="00B41557"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CONVENCIÓN DE RAMSAR SOBRE LOS HUMEDALES</w:t>
      </w:r>
      <w:r w:rsidR="00165F56" w:rsidRPr="00650F6F">
        <w:rPr>
          <w:bCs/>
          <w:sz w:val="24"/>
          <w:szCs w:val="24"/>
          <w:lang w:val="es-ES_tradnl"/>
        </w:rPr>
        <w:t xml:space="preserve"> </w:t>
      </w:r>
    </w:p>
    <w:p w14:paraId="6E426560" w14:textId="54110354" w:rsidR="00165F56" w:rsidRPr="00650F6F"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54</w:t>
      </w:r>
      <w:r w:rsidR="00B41557" w:rsidRPr="00650F6F">
        <w:rPr>
          <w:bCs/>
          <w:sz w:val="24"/>
          <w:szCs w:val="24"/>
          <w:lang w:val="es-ES_tradnl"/>
        </w:rPr>
        <w:t>ª Reunión del Comité Permanente</w:t>
      </w:r>
    </w:p>
    <w:p w14:paraId="04380326" w14:textId="4FD561EB" w:rsidR="00165F56" w:rsidRPr="00650F6F"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lang w:val="es-ES_tradnl"/>
        </w:rPr>
      </w:pPr>
      <w:r w:rsidRPr="00650F6F">
        <w:rPr>
          <w:bCs/>
          <w:sz w:val="24"/>
          <w:szCs w:val="24"/>
          <w:lang w:val="es-ES_tradnl"/>
        </w:rPr>
        <w:t>Gland, S</w:t>
      </w:r>
      <w:r w:rsidR="00B41557" w:rsidRPr="00650F6F">
        <w:rPr>
          <w:bCs/>
          <w:sz w:val="24"/>
          <w:szCs w:val="24"/>
          <w:lang w:val="es-ES_tradnl"/>
        </w:rPr>
        <w:t xml:space="preserve">uiza, </w:t>
      </w:r>
      <w:r w:rsidRPr="00650F6F">
        <w:rPr>
          <w:bCs/>
          <w:sz w:val="24"/>
          <w:szCs w:val="24"/>
          <w:lang w:val="es-ES_tradnl"/>
        </w:rPr>
        <w:t>23</w:t>
      </w:r>
      <w:r w:rsidR="00B41557" w:rsidRPr="00650F6F">
        <w:rPr>
          <w:bCs/>
          <w:sz w:val="24"/>
          <w:szCs w:val="24"/>
          <w:lang w:val="es-ES_tradnl"/>
        </w:rPr>
        <w:t xml:space="preserve"> a</w:t>
      </w:r>
      <w:r w:rsidRPr="00650F6F">
        <w:rPr>
          <w:bCs/>
          <w:sz w:val="24"/>
          <w:szCs w:val="24"/>
          <w:lang w:val="es-ES_tradnl"/>
        </w:rPr>
        <w:t xml:space="preserve"> 27</w:t>
      </w:r>
      <w:r w:rsidR="00B41557" w:rsidRPr="00650F6F">
        <w:rPr>
          <w:bCs/>
          <w:sz w:val="24"/>
          <w:szCs w:val="24"/>
          <w:lang w:val="es-ES_tradnl"/>
        </w:rPr>
        <w:t xml:space="preserve"> de abril de 2018</w:t>
      </w:r>
    </w:p>
    <w:p w14:paraId="73DD723D" w14:textId="4060D95D" w:rsidR="00165F56" w:rsidRPr="00650F6F" w:rsidRDefault="00165F56" w:rsidP="00165F56">
      <w:pPr>
        <w:tabs>
          <w:tab w:val="left" w:pos="3585"/>
          <w:tab w:val="center" w:pos="4513"/>
        </w:tabs>
        <w:spacing w:after="0" w:line="240" w:lineRule="auto"/>
        <w:outlineLvl w:val="0"/>
        <w:rPr>
          <w:b/>
          <w:lang w:val="es-ES_tradnl"/>
        </w:rPr>
      </w:pPr>
    </w:p>
    <w:p w14:paraId="003A2CF1" w14:textId="77777777" w:rsidR="00396BCA" w:rsidRPr="00650F6F" w:rsidRDefault="00396BCA" w:rsidP="00C63285">
      <w:pPr>
        <w:spacing w:after="0" w:line="240" w:lineRule="auto"/>
        <w:jc w:val="right"/>
        <w:rPr>
          <w:rFonts w:cs="Arial"/>
          <w:b/>
          <w:sz w:val="28"/>
          <w:szCs w:val="28"/>
          <w:lang w:val="es-ES_tradnl"/>
        </w:rPr>
      </w:pPr>
    </w:p>
    <w:p w14:paraId="11747929" w14:textId="3B854784" w:rsidR="00165F56" w:rsidRPr="00650F6F" w:rsidRDefault="008853E5" w:rsidP="00C63285">
      <w:pPr>
        <w:spacing w:after="0" w:line="240" w:lineRule="auto"/>
        <w:jc w:val="right"/>
        <w:rPr>
          <w:rFonts w:cs="Arial"/>
          <w:sz w:val="28"/>
          <w:szCs w:val="28"/>
          <w:lang w:val="es-ES_tradnl"/>
        </w:rPr>
      </w:pPr>
      <w:r w:rsidRPr="00650F6F">
        <w:rPr>
          <w:rFonts w:cs="Arial"/>
          <w:b/>
          <w:sz w:val="28"/>
          <w:szCs w:val="28"/>
          <w:lang w:val="es-ES_tradnl"/>
        </w:rPr>
        <w:t>Doc. SC54-21.9</w:t>
      </w:r>
      <w:r w:rsidR="00165F56" w:rsidRPr="00650F6F">
        <w:rPr>
          <w:rFonts w:cs="Arial"/>
          <w:b/>
          <w:sz w:val="28"/>
          <w:szCs w:val="28"/>
          <w:lang w:val="es-ES_tradnl"/>
        </w:rPr>
        <w:t xml:space="preserve"> </w:t>
      </w:r>
    </w:p>
    <w:p w14:paraId="107C8534" w14:textId="77777777" w:rsidR="00165F56" w:rsidRPr="00650F6F" w:rsidRDefault="00165F56" w:rsidP="00C63285">
      <w:pPr>
        <w:spacing w:after="0" w:line="240" w:lineRule="auto"/>
        <w:rPr>
          <w:b/>
          <w:sz w:val="28"/>
          <w:lang w:val="es-ES_tradnl"/>
        </w:rPr>
      </w:pPr>
    </w:p>
    <w:p w14:paraId="6341DDC1" w14:textId="36141B51" w:rsidR="002233D4" w:rsidRPr="00650F6F" w:rsidRDefault="003622B8" w:rsidP="00C63285">
      <w:pPr>
        <w:spacing w:after="0" w:line="240" w:lineRule="auto"/>
        <w:ind w:left="425" w:hanging="425"/>
        <w:jc w:val="center"/>
        <w:rPr>
          <w:rFonts w:ascii="Calibri" w:eastAsia="Calibri" w:hAnsi="Calibri" w:cs="Arial"/>
          <w:b/>
          <w:sz w:val="28"/>
          <w:szCs w:val="28"/>
          <w:lang w:val="es-ES_tradnl"/>
        </w:rPr>
      </w:pPr>
      <w:r w:rsidRPr="00650F6F">
        <w:rPr>
          <w:rFonts w:ascii="Calibri" w:eastAsia="Calibri" w:hAnsi="Calibri" w:cs="Arial"/>
          <w:b/>
          <w:sz w:val="28"/>
          <w:szCs w:val="28"/>
          <w:lang w:val="es-ES_tradnl"/>
        </w:rPr>
        <w:t>Proyecto de resolución sobre la</w:t>
      </w:r>
      <w:r w:rsidR="008853E5" w:rsidRPr="00650F6F">
        <w:rPr>
          <w:rFonts w:ascii="Calibri" w:eastAsia="Calibri" w:hAnsi="Calibri" w:cs="Arial"/>
          <w:b/>
          <w:sz w:val="28"/>
          <w:szCs w:val="28"/>
          <w:lang w:val="es-ES_tradnl"/>
        </w:rPr>
        <w:t xml:space="preserve"> promoción de la conservación, restauración y</w:t>
      </w:r>
      <w:r w:rsidRPr="00650F6F">
        <w:rPr>
          <w:rFonts w:ascii="Calibri" w:eastAsia="Calibri" w:hAnsi="Calibri" w:cs="Arial"/>
          <w:b/>
          <w:sz w:val="28"/>
          <w:szCs w:val="28"/>
          <w:lang w:val="es-ES_tradnl"/>
        </w:rPr>
        <w:t xml:space="preserve"> gestión </w:t>
      </w:r>
      <w:r w:rsidR="008853E5" w:rsidRPr="00650F6F">
        <w:rPr>
          <w:rFonts w:ascii="Calibri" w:eastAsia="Calibri" w:hAnsi="Calibri" w:cs="Arial"/>
          <w:b/>
          <w:sz w:val="28"/>
          <w:szCs w:val="28"/>
          <w:lang w:val="es-ES_tradnl"/>
        </w:rPr>
        <w:t>sostenible</w:t>
      </w:r>
      <w:r w:rsidRPr="00650F6F">
        <w:rPr>
          <w:rFonts w:ascii="Calibri" w:eastAsia="Calibri" w:hAnsi="Calibri" w:cs="Arial"/>
          <w:b/>
          <w:sz w:val="28"/>
          <w:szCs w:val="28"/>
          <w:lang w:val="es-ES_tradnl"/>
        </w:rPr>
        <w:t xml:space="preserve"> de los ecosistemas </w:t>
      </w:r>
      <w:r w:rsidR="00E62955" w:rsidRPr="00650F6F">
        <w:rPr>
          <w:rFonts w:ascii="Calibri" w:eastAsia="Calibri" w:hAnsi="Calibri" w:cs="Arial"/>
          <w:b/>
          <w:sz w:val="28"/>
          <w:szCs w:val="28"/>
          <w:lang w:val="es-ES_tradnl"/>
        </w:rPr>
        <w:t xml:space="preserve">costeros </w:t>
      </w:r>
      <w:r w:rsidRPr="00650F6F">
        <w:rPr>
          <w:rFonts w:ascii="Calibri" w:eastAsia="Calibri" w:hAnsi="Calibri" w:cs="Arial"/>
          <w:b/>
          <w:sz w:val="28"/>
          <w:szCs w:val="28"/>
          <w:lang w:val="es-ES_tradnl"/>
        </w:rPr>
        <w:t>de carbono azul</w:t>
      </w:r>
    </w:p>
    <w:p w14:paraId="4EEB456F" w14:textId="77777777" w:rsidR="00C63285" w:rsidRPr="00650F6F" w:rsidRDefault="00C63285" w:rsidP="00C63285">
      <w:pPr>
        <w:spacing w:after="0" w:line="240" w:lineRule="auto"/>
        <w:ind w:left="425" w:hanging="425"/>
        <w:jc w:val="center"/>
        <w:rPr>
          <w:rFonts w:ascii="Calibri" w:eastAsia="Calibri" w:hAnsi="Calibri" w:cs="Arial"/>
          <w:lang w:val="es-ES_tradnl"/>
        </w:rPr>
      </w:pPr>
    </w:p>
    <w:p w14:paraId="32D3A0A5" w14:textId="4F965922" w:rsidR="00C63285" w:rsidRPr="00650F6F" w:rsidRDefault="003622B8" w:rsidP="00C63285">
      <w:pPr>
        <w:spacing w:after="0" w:line="240" w:lineRule="auto"/>
        <w:ind w:right="16"/>
        <w:rPr>
          <w:rFonts w:eastAsia="Times New Roman" w:cs="Times New Roman"/>
          <w:i/>
          <w:lang w:val="es-ES_tradnl"/>
        </w:rPr>
      </w:pPr>
      <w:r w:rsidRPr="00650F6F">
        <w:rPr>
          <w:rFonts w:eastAsia="Times New Roman" w:cs="Times New Roman"/>
          <w:i/>
          <w:lang w:val="es-ES_tradnl"/>
        </w:rPr>
        <w:t>Presentado por Australia</w:t>
      </w:r>
    </w:p>
    <w:p w14:paraId="3540D375" w14:textId="77777777" w:rsidR="00E62955" w:rsidRPr="00650F6F" w:rsidRDefault="00E62955" w:rsidP="00E62955">
      <w:pPr>
        <w:spacing w:after="0" w:line="240" w:lineRule="auto"/>
        <w:ind w:right="16"/>
        <w:rPr>
          <w:rFonts w:ascii="Calibri" w:eastAsia="Calibri" w:hAnsi="Calibri" w:cs="Arial"/>
          <w:lang w:val="es-ES_tradnl"/>
        </w:rPr>
      </w:pPr>
    </w:p>
    <w:p w14:paraId="12FD0227" w14:textId="77777777" w:rsidR="00E62955" w:rsidRPr="00650F6F" w:rsidRDefault="00E62955" w:rsidP="00E62955">
      <w:pPr>
        <w:spacing w:after="0" w:line="240" w:lineRule="auto"/>
        <w:jc w:val="both"/>
        <w:rPr>
          <w:lang w:val="es-ES_tradnl"/>
        </w:rPr>
      </w:pPr>
      <w:r w:rsidRPr="00650F6F">
        <w:rPr>
          <w:noProof/>
          <w:lang w:val="en-GB" w:eastAsia="en-GB"/>
        </w:rPr>
        <mc:AlternateContent>
          <mc:Choice Requires="wps">
            <w:drawing>
              <wp:inline distT="0" distB="0" distL="0" distR="0" wp14:anchorId="7914F347" wp14:editId="1BE1C22B">
                <wp:extent cx="5820674" cy="914400"/>
                <wp:effectExtent l="0" t="0" r="21590" b="254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14400"/>
                        </a:xfrm>
                        <a:prstGeom prst="rect">
                          <a:avLst/>
                        </a:prstGeom>
                        <a:solidFill>
                          <a:srgbClr val="FFFFFF"/>
                        </a:solidFill>
                        <a:ln w="9525">
                          <a:solidFill>
                            <a:srgbClr val="000000"/>
                          </a:solidFill>
                          <a:miter lim="800000"/>
                          <a:headEnd/>
                          <a:tailEnd/>
                        </a:ln>
                      </wps:spPr>
                      <wps:txbx>
                        <w:txbxContent>
                          <w:p w14:paraId="3866AACE" w14:textId="288B39EF" w:rsidR="00F5137D" w:rsidRPr="009F45AC" w:rsidRDefault="00F5137D" w:rsidP="00E62955">
                            <w:pPr>
                              <w:rPr>
                                <w:rFonts w:cs="Calibri"/>
                                <w:b/>
                                <w:noProof/>
                                <w:lang w:val="es-ES_tradnl"/>
                              </w:rPr>
                            </w:pPr>
                            <w:r w:rsidRPr="009F45AC">
                              <w:rPr>
                                <w:rFonts w:cs="Calibri"/>
                                <w:b/>
                                <w:noProof/>
                                <w:lang w:val="es-ES_tradnl"/>
                              </w:rPr>
                              <w:t>Acción solicitada:</w:t>
                            </w:r>
                          </w:p>
                          <w:p w14:paraId="40C7EBB5" w14:textId="4EB20C2A" w:rsidR="00F5137D" w:rsidRPr="004225B0" w:rsidRDefault="00F5137D" w:rsidP="009F45AC">
                            <w:pPr>
                              <w:widowControl w:val="0"/>
                              <w:numPr>
                                <w:ilvl w:val="0"/>
                                <w:numId w:val="44"/>
                              </w:numPr>
                              <w:spacing w:after="0" w:line="240" w:lineRule="auto"/>
                              <w:ind w:left="426" w:hanging="426"/>
                              <w:rPr>
                                <w:rFonts w:cstheme="majorHAnsi"/>
                                <w:lang w:val="es-ES_tradnl"/>
                              </w:rPr>
                            </w:pPr>
                            <w:r w:rsidRPr="003975C3">
                              <w:rPr>
                                <w:rFonts w:cstheme="majorHAnsi"/>
                                <w:lang w:val="es-ES_tradnl"/>
                              </w:rPr>
                              <w:t xml:space="preserve">Se invita al Comité Permanente a </w:t>
                            </w:r>
                            <w:r>
                              <w:rPr>
                                <w:rFonts w:cstheme="majorHAnsi"/>
                                <w:lang w:val="es-ES_tradnl"/>
                              </w:rPr>
                              <w:t>examinar y aprobar el proyecto de r</w:t>
                            </w:r>
                            <w:r w:rsidRPr="003975C3">
                              <w:rPr>
                                <w:rFonts w:cstheme="majorHAnsi"/>
                                <w:lang w:val="es-ES_tradnl"/>
                              </w:rPr>
                              <w:t xml:space="preserve">esolución adjunto para </w:t>
                            </w:r>
                            <w:r>
                              <w:rPr>
                                <w:rFonts w:cstheme="majorHAnsi"/>
                                <w:lang w:val="es-ES_tradnl"/>
                              </w:rPr>
                              <w:t>someterlo a la consideración de</w:t>
                            </w:r>
                            <w:r w:rsidRPr="003975C3">
                              <w:rPr>
                                <w:rFonts w:cstheme="majorHAnsi"/>
                                <w:lang w:val="es-ES_tradnl"/>
                              </w:rPr>
                              <w:t xml:space="preserve"> la</w:t>
                            </w:r>
                            <w:r>
                              <w:rPr>
                                <w:rFonts w:cstheme="majorHAnsi"/>
                                <w:lang w:val="es-ES_tradnl"/>
                              </w:rPr>
                              <w:t xml:space="preserve"> </w:t>
                            </w:r>
                            <w:r w:rsidRPr="003975C3">
                              <w:rPr>
                                <w:rFonts w:cstheme="majorHAnsi"/>
                                <w:lang w:val="es-ES_tradnl"/>
                              </w:rPr>
                              <w:t>13ª reunión</w:t>
                            </w:r>
                            <w:r>
                              <w:rPr>
                                <w:rFonts w:cstheme="majorHAnsi"/>
                                <w:lang w:val="es-ES_tradnl"/>
                              </w:rPr>
                              <w:t xml:space="preserve"> de la</w:t>
                            </w:r>
                            <w:r w:rsidRPr="003975C3">
                              <w:rPr>
                                <w:rFonts w:cstheme="majorHAnsi"/>
                                <w:lang w:val="es-ES_tradnl"/>
                              </w:rPr>
                              <w:t xml:space="preserve"> Conferencia de las Partes.</w:t>
                            </w:r>
                          </w:p>
                          <w:p w14:paraId="6039DEBE" w14:textId="77777777" w:rsidR="00F5137D" w:rsidRPr="002656AB" w:rsidRDefault="00F5137D" w:rsidP="009F45AC">
                            <w:pPr>
                              <w:widowControl w:val="0"/>
                              <w:spacing w:after="0" w:line="240" w:lineRule="auto"/>
                              <w:ind w:left="426"/>
                              <w:rPr>
                                <w:lang w:val="es-ES"/>
                              </w:rPr>
                            </w:pPr>
                          </w:p>
                          <w:p w14:paraId="272317BC" w14:textId="4EE10420" w:rsidR="00F5137D" w:rsidRPr="002656AB" w:rsidRDefault="00F5137D" w:rsidP="009F45AC">
                            <w:pPr>
                              <w:widowControl w:val="0"/>
                              <w:spacing w:after="0" w:line="240" w:lineRule="auto"/>
                              <w:ind w:left="426"/>
                              <w:rPr>
                                <w:highlight w:val="yellow"/>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">
                <v:textbox>
                  <w:txbxContent>
                    <w:p w14:paraId="3866AACE" w14:textId="288B39EF" w:rsidR="00F5137D" w:rsidRPr="009F45AC" w:rsidRDefault="00F5137D" w:rsidP="00E62955">
                      <w:pPr>
                        <w:rPr>
                          <w:rFonts w:cs="Calibri"/>
                          <w:b/>
                          <w:noProof/>
                          <w:lang w:val="es-ES_tradnl"/>
                        </w:rPr>
                      </w:pPr>
                      <w:r w:rsidRPr="009F45AC">
                        <w:rPr>
                          <w:rFonts w:cs="Calibri"/>
                          <w:b/>
                          <w:noProof/>
                          <w:lang w:val="es-ES_tradnl"/>
                        </w:rPr>
                        <w:t>Acción solicitada:</w:t>
                      </w:r>
                    </w:p>
                    <w:p w14:paraId="40C7EBB5" w14:textId="4EB20C2A" w:rsidR="00F5137D" w:rsidRPr="004225B0" w:rsidRDefault="00F5137D" w:rsidP="009F45AC">
                      <w:pPr>
                        <w:widowControl w:val="0"/>
                        <w:numPr>
                          <w:ilvl w:val="0"/>
                          <w:numId w:val="44"/>
                        </w:numPr>
                        <w:spacing w:after="0" w:line="240" w:lineRule="auto"/>
                        <w:ind w:left="426" w:hanging="426"/>
                        <w:rPr>
                          <w:rFonts w:cstheme="majorHAnsi"/>
                          <w:lang w:val="es-ES_tradnl"/>
                        </w:rPr>
                      </w:pPr>
                      <w:r w:rsidRPr="003975C3">
                        <w:rPr>
                          <w:rFonts w:cstheme="majorHAnsi"/>
                          <w:lang w:val="es-ES_tradnl"/>
                        </w:rPr>
                        <w:t xml:space="preserve">Se invita al Comité Permanente a </w:t>
                      </w:r>
                      <w:r>
                        <w:rPr>
                          <w:rFonts w:cstheme="majorHAnsi"/>
                          <w:lang w:val="es-ES_tradnl"/>
                        </w:rPr>
                        <w:t>examinar y aprobar el proyecto de r</w:t>
                      </w:r>
                      <w:r w:rsidRPr="003975C3">
                        <w:rPr>
                          <w:rFonts w:cstheme="majorHAnsi"/>
                          <w:lang w:val="es-ES_tradnl"/>
                        </w:rPr>
                        <w:t xml:space="preserve">esolución adjunto para </w:t>
                      </w:r>
                      <w:r>
                        <w:rPr>
                          <w:rFonts w:cstheme="majorHAnsi"/>
                          <w:lang w:val="es-ES_tradnl"/>
                        </w:rPr>
                        <w:t>someterlo a la consideración de</w:t>
                      </w:r>
                      <w:r w:rsidRPr="003975C3">
                        <w:rPr>
                          <w:rFonts w:cstheme="majorHAnsi"/>
                          <w:lang w:val="es-ES_tradnl"/>
                        </w:rPr>
                        <w:t xml:space="preserve"> la</w:t>
                      </w:r>
                      <w:r>
                        <w:rPr>
                          <w:rFonts w:cstheme="majorHAnsi"/>
                          <w:lang w:val="es-ES_tradnl"/>
                        </w:rPr>
                        <w:t xml:space="preserve"> </w:t>
                      </w:r>
                      <w:r w:rsidRPr="003975C3">
                        <w:rPr>
                          <w:rFonts w:cstheme="majorHAnsi"/>
                          <w:lang w:val="es-ES_tradnl"/>
                        </w:rPr>
                        <w:t>13ª reunión</w:t>
                      </w:r>
                      <w:r>
                        <w:rPr>
                          <w:rFonts w:cstheme="majorHAnsi"/>
                          <w:lang w:val="es-ES_tradnl"/>
                        </w:rPr>
                        <w:t xml:space="preserve"> de la</w:t>
                      </w:r>
                      <w:r w:rsidRPr="003975C3">
                        <w:rPr>
                          <w:rFonts w:cstheme="majorHAnsi"/>
                          <w:lang w:val="es-ES_tradnl"/>
                        </w:rPr>
                        <w:t xml:space="preserve"> Conferencia de las Partes.</w:t>
                      </w:r>
                    </w:p>
                    <w:p w14:paraId="6039DEBE" w14:textId="77777777" w:rsidR="00F5137D" w:rsidRPr="002656AB" w:rsidRDefault="00F5137D" w:rsidP="009F45AC">
                      <w:pPr>
                        <w:widowControl w:val="0"/>
                        <w:spacing w:after="0" w:line="240" w:lineRule="auto"/>
                        <w:ind w:left="426"/>
                        <w:rPr>
                          <w:lang w:val="es-ES"/>
                        </w:rPr>
                      </w:pPr>
                    </w:p>
                    <w:p w14:paraId="272317BC" w14:textId="4EE10420" w:rsidR="00F5137D" w:rsidRPr="002656AB" w:rsidRDefault="00F5137D" w:rsidP="009F45AC">
                      <w:pPr>
                        <w:widowControl w:val="0"/>
                        <w:spacing w:after="0" w:line="240" w:lineRule="auto"/>
                        <w:ind w:left="426"/>
                        <w:rPr>
                          <w:highlight w:val="yellow"/>
                          <w:lang w:val="es-ES"/>
                        </w:rPr>
                      </w:pPr>
                    </w:p>
                  </w:txbxContent>
                </v:textbox>
                <w10:anchorlock/>
              </v:shape>
            </w:pict>
          </mc:Fallback>
        </mc:AlternateContent>
      </w:r>
    </w:p>
    <w:p w14:paraId="64A72576" w14:textId="77777777" w:rsidR="00E62955" w:rsidRPr="00650F6F" w:rsidRDefault="00E62955" w:rsidP="00E62955">
      <w:pPr>
        <w:spacing w:after="0" w:line="240" w:lineRule="auto"/>
        <w:rPr>
          <w:rFonts w:cs="Arial"/>
          <w:b/>
          <w:lang w:val="es-ES_tradnl"/>
        </w:rPr>
      </w:pPr>
    </w:p>
    <w:p w14:paraId="7B5516DA" w14:textId="09F76449" w:rsidR="00E62955" w:rsidRPr="00650F6F" w:rsidRDefault="009F45AC" w:rsidP="00E62955">
      <w:pPr>
        <w:spacing w:after="0" w:line="240" w:lineRule="auto"/>
        <w:rPr>
          <w:rFonts w:cs="Arial"/>
          <w:b/>
          <w:lang w:val="es-ES_tradnl"/>
        </w:rPr>
      </w:pPr>
      <w:r w:rsidRPr="00650F6F">
        <w:rPr>
          <w:rFonts w:cs="Arial"/>
          <w:b/>
          <w:lang w:val="es-ES_tradnl"/>
        </w:rPr>
        <w:t>Introducció</w:t>
      </w:r>
      <w:r w:rsidR="00E62955" w:rsidRPr="00650F6F">
        <w:rPr>
          <w:rFonts w:cs="Arial"/>
          <w:b/>
          <w:lang w:val="es-ES_tradnl"/>
        </w:rPr>
        <w:t>n</w:t>
      </w:r>
    </w:p>
    <w:p w14:paraId="0A5A941F" w14:textId="77777777" w:rsidR="00E62955" w:rsidRPr="00650F6F" w:rsidRDefault="00E62955" w:rsidP="00E62955">
      <w:pPr>
        <w:spacing w:after="0" w:line="240" w:lineRule="auto"/>
        <w:rPr>
          <w:rFonts w:cs="Arial"/>
          <w:i/>
          <w:lang w:val="es-ES_tradnl"/>
        </w:rPr>
      </w:pPr>
    </w:p>
    <w:p w14:paraId="4FF12488" w14:textId="5113F8DD" w:rsidR="00E62955" w:rsidRPr="00650F6F" w:rsidRDefault="009F45AC" w:rsidP="00E62955">
      <w:pPr>
        <w:spacing w:after="0" w:line="240" w:lineRule="auto"/>
        <w:rPr>
          <w:rFonts w:cs="Arial"/>
          <w:i/>
          <w:lang w:val="es-ES_tradnl"/>
        </w:rPr>
      </w:pPr>
      <w:r w:rsidRPr="00650F6F">
        <w:rPr>
          <w:rFonts w:cs="Arial"/>
          <w:i/>
          <w:lang w:val="es-ES_tradnl"/>
        </w:rPr>
        <w:t>Información para el Comité Permanente</w:t>
      </w:r>
    </w:p>
    <w:p w14:paraId="711342E1" w14:textId="77777777" w:rsidR="00E62955" w:rsidRPr="00650F6F" w:rsidRDefault="00E62955" w:rsidP="00E62955">
      <w:pPr>
        <w:spacing w:after="0" w:line="240" w:lineRule="auto"/>
        <w:ind w:left="425" w:hanging="425"/>
        <w:rPr>
          <w:lang w:val="es-ES_tradnl"/>
        </w:rPr>
      </w:pPr>
    </w:p>
    <w:p w14:paraId="070D7D02" w14:textId="6F3DC6E6" w:rsidR="00792BBB" w:rsidRPr="002656AB" w:rsidRDefault="002656AB" w:rsidP="002656AB">
      <w:pPr>
        <w:spacing w:after="0" w:line="240" w:lineRule="auto"/>
        <w:ind w:left="425" w:hanging="425"/>
        <w:rPr>
          <w:lang w:val="es-ES_tradnl"/>
        </w:rPr>
      </w:pPr>
      <w:r>
        <w:rPr>
          <w:lang w:val="es-ES_tradnl"/>
        </w:rPr>
        <w:t>1.</w:t>
      </w:r>
      <w:r>
        <w:rPr>
          <w:lang w:val="es-ES_tradnl"/>
        </w:rPr>
        <w:tab/>
      </w:r>
      <w:r w:rsidR="009F45AC" w:rsidRPr="002656AB">
        <w:rPr>
          <w:lang w:val="es-ES_tradnl"/>
        </w:rPr>
        <w:t>Los ecosistemas de carbono azul, es decir, los sistemas de humedales costeros que secuestran carbono, desempeñan un papel crucial</w:t>
      </w:r>
      <w:r w:rsidR="00CD507A" w:rsidRPr="002656AB">
        <w:rPr>
          <w:lang w:val="es-ES_tradnl"/>
        </w:rPr>
        <w:t>,</w:t>
      </w:r>
      <w:r w:rsidR="009F45AC" w:rsidRPr="002656AB">
        <w:rPr>
          <w:lang w:val="es-ES_tradnl"/>
        </w:rPr>
        <w:t xml:space="preserve"> aunque </w:t>
      </w:r>
      <w:r w:rsidR="00CD507A" w:rsidRPr="002656AB">
        <w:rPr>
          <w:lang w:val="es-ES_tradnl"/>
        </w:rPr>
        <w:t xml:space="preserve">con frecuencia este es </w:t>
      </w:r>
      <w:r w:rsidR="009F45AC" w:rsidRPr="002656AB">
        <w:rPr>
          <w:lang w:val="es-ES_tradnl"/>
        </w:rPr>
        <w:t xml:space="preserve">poco reconocido en </w:t>
      </w:r>
      <w:r w:rsidR="00CD507A" w:rsidRPr="002656AB">
        <w:rPr>
          <w:lang w:val="es-ES_tradnl"/>
        </w:rPr>
        <w:t>las iniciativas</w:t>
      </w:r>
      <w:r w:rsidR="009F45AC" w:rsidRPr="002656AB">
        <w:rPr>
          <w:lang w:val="es-ES_tradnl"/>
        </w:rPr>
        <w:t xml:space="preserve"> de los países para gestionar el cambio climático y sus </w:t>
      </w:r>
      <w:r w:rsidR="00CD507A" w:rsidRPr="002656AB">
        <w:rPr>
          <w:lang w:val="es-ES_tradnl"/>
        </w:rPr>
        <w:t>efectos</w:t>
      </w:r>
      <w:r w:rsidR="009F45AC" w:rsidRPr="002656AB">
        <w:rPr>
          <w:lang w:val="es-ES_tradnl"/>
        </w:rPr>
        <w:t xml:space="preserve"> y </w:t>
      </w:r>
      <w:r w:rsidR="00CD507A" w:rsidRPr="002656AB">
        <w:rPr>
          <w:lang w:val="es-ES_tradnl"/>
        </w:rPr>
        <w:t xml:space="preserve">para </w:t>
      </w:r>
      <w:r w:rsidR="009F45AC" w:rsidRPr="002656AB">
        <w:rPr>
          <w:lang w:val="es-ES_tradnl"/>
        </w:rPr>
        <w:t>reducir las emisiones de carbono. El reconocimiento del valor de los ecosistemas de carbono azul y su gestión eficaz también refuerza la relevancia y el valor de los humedales y la Convención de Ramsar para las iniciativas internacionales dirigidas a gestionar cu</w:t>
      </w:r>
      <w:r w:rsidR="00F11294" w:rsidRPr="002656AB">
        <w:rPr>
          <w:lang w:val="es-ES_tradnl"/>
        </w:rPr>
        <w:t xml:space="preserve">estiones mundiales importantes como </w:t>
      </w:r>
      <w:r w:rsidR="009F45AC" w:rsidRPr="002656AB">
        <w:rPr>
          <w:lang w:val="es-ES_tradnl"/>
        </w:rPr>
        <w:t>la reducción de las emisiones de carbono y el cambio cli</w:t>
      </w:r>
      <w:r w:rsidR="00372A20" w:rsidRPr="002656AB">
        <w:rPr>
          <w:lang w:val="es-ES_tradnl"/>
        </w:rPr>
        <w:t xml:space="preserve">mático. Reconociendo esto, y tras </w:t>
      </w:r>
      <w:r w:rsidR="009F45AC" w:rsidRPr="002656AB">
        <w:rPr>
          <w:lang w:val="es-ES_tradnl"/>
        </w:rPr>
        <w:t xml:space="preserve">una consulta preliminar con las Partes Contratantes en la 53ª reunión del Comité Permanente, Australia </w:t>
      </w:r>
      <w:r w:rsidR="0069055D" w:rsidRPr="002656AB">
        <w:rPr>
          <w:lang w:val="es-ES_tradnl"/>
        </w:rPr>
        <w:t>ha acordado</w:t>
      </w:r>
      <w:r w:rsidR="009F45AC" w:rsidRPr="002656AB">
        <w:rPr>
          <w:lang w:val="es-ES_tradnl"/>
        </w:rPr>
        <w:t xml:space="preserve"> </w:t>
      </w:r>
      <w:r w:rsidR="009A247A" w:rsidRPr="002656AB">
        <w:rPr>
          <w:lang w:val="es-ES_tradnl"/>
        </w:rPr>
        <w:t>preparar</w:t>
      </w:r>
      <w:r w:rsidR="009F45AC" w:rsidRPr="002656AB">
        <w:rPr>
          <w:lang w:val="es-ES_tradnl"/>
        </w:rPr>
        <w:t xml:space="preserve">, para </w:t>
      </w:r>
      <w:r w:rsidR="0069055D" w:rsidRPr="002656AB">
        <w:rPr>
          <w:lang w:val="es-ES_tradnl"/>
        </w:rPr>
        <w:t xml:space="preserve">su </w:t>
      </w:r>
      <w:r w:rsidR="009F45AC" w:rsidRPr="002656AB">
        <w:rPr>
          <w:lang w:val="es-ES_tradnl"/>
        </w:rPr>
        <w:t xml:space="preserve">consideración </w:t>
      </w:r>
      <w:r w:rsidR="0069055D" w:rsidRPr="002656AB">
        <w:rPr>
          <w:lang w:val="es-ES_tradnl"/>
        </w:rPr>
        <w:t>por</w:t>
      </w:r>
      <w:r w:rsidR="009F45AC" w:rsidRPr="002656AB">
        <w:rPr>
          <w:lang w:val="es-ES_tradnl"/>
        </w:rPr>
        <w:t xml:space="preserve"> las Partes, un proyecto de resolución que reconozca el valor de los ecosistemas de carbono azul, y propone el desarrollo de medidas prácticas </w:t>
      </w:r>
      <w:r w:rsidR="009A247A" w:rsidRPr="002656AB">
        <w:rPr>
          <w:lang w:val="es-ES_tradnl"/>
        </w:rPr>
        <w:t>durante</w:t>
      </w:r>
      <w:r w:rsidR="009F45AC" w:rsidRPr="002656AB">
        <w:rPr>
          <w:lang w:val="es-ES_tradnl"/>
        </w:rPr>
        <w:t xml:space="preserve"> el próximo trienio para </w:t>
      </w:r>
      <w:r w:rsidR="00F11294" w:rsidRPr="002656AB">
        <w:rPr>
          <w:lang w:val="es-ES_tradnl"/>
        </w:rPr>
        <w:t xml:space="preserve">ayudar </w:t>
      </w:r>
      <w:r w:rsidR="009F45AC" w:rsidRPr="002656AB">
        <w:rPr>
          <w:lang w:val="es-ES_tradnl"/>
        </w:rPr>
        <w:t>a las Partes</w:t>
      </w:r>
      <w:r w:rsidR="00F11294" w:rsidRPr="002656AB">
        <w:rPr>
          <w:lang w:val="es-ES_tradnl"/>
        </w:rPr>
        <w:t xml:space="preserve"> y ofrecerles orientaciones</w:t>
      </w:r>
      <w:r w:rsidR="009F45AC" w:rsidRPr="002656AB">
        <w:rPr>
          <w:lang w:val="es-ES_tradnl"/>
        </w:rPr>
        <w:t>.</w:t>
      </w:r>
    </w:p>
    <w:p w14:paraId="7744A1FF" w14:textId="77777777" w:rsidR="00792BBB" w:rsidRPr="00650F6F" w:rsidRDefault="00792BBB" w:rsidP="002656AB">
      <w:pPr>
        <w:pStyle w:val="ListParagraph"/>
        <w:spacing w:after="0" w:line="240" w:lineRule="auto"/>
        <w:ind w:left="425" w:hanging="425"/>
        <w:rPr>
          <w:lang w:val="es-ES_tradnl"/>
        </w:rPr>
      </w:pPr>
    </w:p>
    <w:p w14:paraId="317B1AA3" w14:textId="30045845" w:rsidR="005B2FD5" w:rsidRPr="002656AB" w:rsidRDefault="002656AB" w:rsidP="002656AB">
      <w:pPr>
        <w:spacing w:after="0" w:line="240" w:lineRule="auto"/>
        <w:ind w:left="425" w:hanging="425"/>
        <w:rPr>
          <w:lang w:val="es-ES_tradnl"/>
        </w:rPr>
      </w:pPr>
      <w:r>
        <w:rPr>
          <w:lang w:val="es-ES_tradnl"/>
        </w:rPr>
        <w:t>2.</w:t>
      </w:r>
      <w:r>
        <w:rPr>
          <w:lang w:val="es-ES_tradnl"/>
        </w:rPr>
        <w:tab/>
      </w:r>
      <w:r w:rsidR="00792BBB" w:rsidRPr="002656AB">
        <w:rPr>
          <w:lang w:val="es-ES_tradnl"/>
        </w:rPr>
        <w:t xml:space="preserve">Australia ha presentado el proyecto de resolución a las siguientes Partes Contratantes para </w:t>
      </w:r>
      <w:r w:rsidR="009A247A" w:rsidRPr="002656AB">
        <w:rPr>
          <w:lang w:val="es-ES_tradnl"/>
        </w:rPr>
        <w:t xml:space="preserve">recibir </w:t>
      </w:r>
      <w:r w:rsidR="00792BBB" w:rsidRPr="002656AB">
        <w:rPr>
          <w:lang w:val="es-ES_tradnl"/>
        </w:rPr>
        <w:t>su comentario</w:t>
      </w:r>
      <w:r w:rsidR="009A247A" w:rsidRPr="002656AB">
        <w:rPr>
          <w:lang w:val="es-ES_tradnl"/>
        </w:rPr>
        <w:t>s</w:t>
      </w:r>
      <w:r w:rsidR="00792BBB" w:rsidRPr="002656AB">
        <w:rPr>
          <w:lang w:val="es-ES_tradnl"/>
        </w:rPr>
        <w:t>: Corea, Japón, Emiratos Árabes Unidos (EAU), China, Indonesia, Reino Unido de Gran Bretaña e Irlanda del Norte, Canadá, Estados Unidos de América, Partes de la región de Oceanía (Nueva Zelandia, Kiribati, Papua Nueva Guinea, Fiji, Palau, República de las Isla</w:t>
      </w:r>
      <w:r w:rsidR="009A247A" w:rsidRPr="002656AB">
        <w:rPr>
          <w:lang w:val="es-ES_tradnl"/>
        </w:rPr>
        <w:t>s Marshall y</w:t>
      </w:r>
      <w:r w:rsidR="00792BBB" w:rsidRPr="002656AB">
        <w:rPr>
          <w:lang w:val="es-ES_tradnl"/>
        </w:rPr>
        <w:t xml:space="preserve"> Samoa). Lew Young, Asesor Regional Superior para Asia y Oceanía, solicitó que el proyecto d</w:t>
      </w:r>
      <w:r w:rsidR="009A247A" w:rsidRPr="002656AB">
        <w:rPr>
          <w:lang w:val="es-ES_tradnl"/>
        </w:rPr>
        <w:t xml:space="preserve">e resolución también se </w:t>
      </w:r>
      <w:r w:rsidR="00372A20" w:rsidRPr="002656AB">
        <w:rPr>
          <w:lang w:val="es-ES_tradnl"/>
        </w:rPr>
        <w:t>enviara</w:t>
      </w:r>
      <w:r w:rsidR="009A247A" w:rsidRPr="002656AB">
        <w:rPr>
          <w:lang w:val="es-ES_tradnl"/>
        </w:rPr>
        <w:t xml:space="preserve"> al Organismo Japonés de Cooperación </w:t>
      </w:r>
      <w:r w:rsidR="00792BBB" w:rsidRPr="002656AB">
        <w:rPr>
          <w:lang w:val="es-ES_tradnl"/>
        </w:rPr>
        <w:t xml:space="preserve">Internacional (JICA) para que formule sus comentarios. Agradecemos el asesoramiento sólido y las orientaciones útiles </w:t>
      </w:r>
      <w:r w:rsidR="009A247A" w:rsidRPr="002656AB">
        <w:rPr>
          <w:lang w:val="es-ES_tradnl"/>
        </w:rPr>
        <w:t xml:space="preserve">facilitados por </w:t>
      </w:r>
      <w:r w:rsidR="00792BBB" w:rsidRPr="002656AB">
        <w:rPr>
          <w:lang w:val="es-ES_tradnl"/>
        </w:rPr>
        <w:t>el Canadá, los Estados Unidos de América, los Emiratos Árabes Unidos, el Reino Unido de Gran Bretaña e Irlanda del Norte</w:t>
      </w:r>
      <w:r w:rsidR="009A247A" w:rsidRPr="002656AB">
        <w:rPr>
          <w:lang w:val="es-ES_tradnl"/>
        </w:rPr>
        <w:t xml:space="preserve"> y</w:t>
      </w:r>
      <w:r w:rsidR="00792BBB" w:rsidRPr="002656AB">
        <w:rPr>
          <w:lang w:val="es-ES_tradnl"/>
        </w:rPr>
        <w:t xml:space="preserve"> JICA. El proyecto de resolución se actualizó posteriormente para reflejar estos comentarios.</w:t>
      </w:r>
    </w:p>
    <w:p w14:paraId="1F95FB70" w14:textId="77777777" w:rsidR="005B2FD5" w:rsidRPr="00650F6F" w:rsidRDefault="005B2FD5" w:rsidP="002656AB">
      <w:pPr>
        <w:spacing w:after="0" w:line="240" w:lineRule="auto"/>
        <w:ind w:left="425" w:hanging="425"/>
        <w:rPr>
          <w:lang w:val="es-ES_tradnl"/>
        </w:rPr>
      </w:pPr>
    </w:p>
    <w:p w14:paraId="4DF5F423" w14:textId="31BB2C81" w:rsidR="00E62955" w:rsidRPr="002656AB" w:rsidRDefault="002656AB" w:rsidP="002656AB">
      <w:pPr>
        <w:spacing w:after="0" w:line="240" w:lineRule="auto"/>
        <w:ind w:left="425" w:hanging="425"/>
        <w:rPr>
          <w:lang w:val="es-ES_tradnl"/>
        </w:rPr>
      </w:pPr>
      <w:r>
        <w:rPr>
          <w:lang w:val="es-ES_tradnl"/>
        </w:rPr>
        <w:t>3.</w:t>
      </w:r>
      <w:r>
        <w:rPr>
          <w:lang w:val="es-ES_tradnl"/>
        </w:rPr>
        <w:tab/>
      </w:r>
      <w:r w:rsidR="005B2FD5" w:rsidRPr="002656AB">
        <w:rPr>
          <w:lang w:val="es-ES_tradnl"/>
        </w:rPr>
        <w:t xml:space="preserve">Tras consultar </w:t>
      </w:r>
      <w:r w:rsidR="009A247A" w:rsidRPr="002656AB">
        <w:rPr>
          <w:lang w:val="es-ES_tradnl"/>
        </w:rPr>
        <w:t xml:space="preserve">al </w:t>
      </w:r>
      <w:r w:rsidR="005B2FD5" w:rsidRPr="002656AB">
        <w:rPr>
          <w:lang w:val="es-ES_tradnl"/>
        </w:rPr>
        <w:t xml:space="preserve">presidente del GECT y </w:t>
      </w:r>
      <w:r w:rsidR="009A247A" w:rsidRPr="002656AB">
        <w:rPr>
          <w:lang w:val="es-ES_tradnl"/>
        </w:rPr>
        <w:t>posteriormen</w:t>
      </w:r>
      <w:r w:rsidR="00DB17AC" w:rsidRPr="002656AB">
        <w:rPr>
          <w:lang w:val="es-ES_tradnl"/>
        </w:rPr>
        <w:t>t</w:t>
      </w:r>
      <w:r w:rsidR="009A247A" w:rsidRPr="002656AB">
        <w:rPr>
          <w:lang w:val="es-ES_tradnl"/>
        </w:rPr>
        <w:t xml:space="preserve">e a </w:t>
      </w:r>
      <w:r w:rsidR="005B2FD5" w:rsidRPr="002656AB">
        <w:rPr>
          <w:lang w:val="es-ES_tradnl"/>
        </w:rPr>
        <w:t xml:space="preserve">las Partes Contratantes, el proyecto de resolución actual identifica las medidas prácticas cuyo objetivo a largo plazo es ayudar a las Partes a aplicar (cuando </w:t>
      </w:r>
      <w:r w:rsidR="007959A8" w:rsidRPr="002656AB">
        <w:rPr>
          <w:lang w:val="es-ES_tradnl"/>
        </w:rPr>
        <w:t>proceda</w:t>
      </w:r>
      <w:r w:rsidR="005B2FD5" w:rsidRPr="002656AB">
        <w:rPr>
          <w:lang w:val="es-ES_tradnl"/>
        </w:rPr>
        <w:t xml:space="preserve"> a escala local) las metodologías de secuestro</w:t>
      </w:r>
      <w:r w:rsidR="009A247A" w:rsidRPr="002656AB">
        <w:rPr>
          <w:lang w:val="es-ES_tradnl"/>
        </w:rPr>
        <w:t xml:space="preserve"> de carbono</w:t>
      </w:r>
      <w:r w:rsidR="005B2FD5" w:rsidRPr="002656AB">
        <w:rPr>
          <w:lang w:val="es-ES_tradnl"/>
        </w:rPr>
        <w:t xml:space="preserve"> que </w:t>
      </w:r>
      <w:r w:rsidR="005B2FD5" w:rsidRPr="002656AB">
        <w:rPr>
          <w:lang w:val="es-ES_tradnl"/>
        </w:rPr>
        <w:lastRenderedPageBreak/>
        <w:t xml:space="preserve">contribuirían, entre otras cosas, a </w:t>
      </w:r>
      <w:r w:rsidR="009A247A" w:rsidRPr="002656AB">
        <w:rPr>
          <w:lang w:val="es-ES_tradnl"/>
        </w:rPr>
        <w:t>la presentación de informes sobre las</w:t>
      </w:r>
      <w:r w:rsidR="005B2FD5" w:rsidRPr="002656AB">
        <w:rPr>
          <w:lang w:val="es-ES_tradnl"/>
        </w:rPr>
        <w:t xml:space="preserve"> contribuciones determinadas a nivel nacional (NDC, por sus siglas en inglés) en el marco de la CMNUCC.</w:t>
      </w:r>
    </w:p>
    <w:p w14:paraId="5B31DD7E" w14:textId="77777777" w:rsidR="005B2FD5" w:rsidRPr="00650F6F" w:rsidRDefault="005B2FD5" w:rsidP="005B2FD5">
      <w:pPr>
        <w:spacing w:after="0" w:line="240" w:lineRule="auto"/>
        <w:rPr>
          <w:lang w:val="es-ES_tradnl"/>
        </w:rPr>
      </w:pPr>
    </w:p>
    <w:p w14:paraId="2928F393" w14:textId="6ACE9958" w:rsidR="00E62955" w:rsidRPr="00650F6F" w:rsidRDefault="005B2FD5" w:rsidP="005B2FD5">
      <w:pPr>
        <w:spacing w:after="0" w:line="240" w:lineRule="auto"/>
        <w:rPr>
          <w:rFonts w:cs="Arial"/>
          <w:i/>
          <w:lang w:val="es-ES_tradnl"/>
        </w:rPr>
      </w:pPr>
      <w:r w:rsidRPr="00650F6F">
        <w:rPr>
          <w:i/>
          <w:lang w:val="es-ES_tradnl"/>
        </w:rPr>
        <w:t xml:space="preserve">Repercusiones financieras de la </w:t>
      </w:r>
      <w:r w:rsidR="009A247A" w:rsidRPr="00650F6F">
        <w:rPr>
          <w:i/>
          <w:lang w:val="es-ES_tradnl"/>
        </w:rPr>
        <w:t>aplicación</w:t>
      </w:r>
    </w:p>
    <w:p w14:paraId="6FED0407" w14:textId="77777777" w:rsidR="00E62955" w:rsidRPr="00650F6F" w:rsidRDefault="00E62955" w:rsidP="00E62955">
      <w:pPr>
        <w:keepNext/>
        <w:spacing w:after="0" w:line="240" w:lineRule="auto"/>
        <w:rPr>
          <w:rFonts w:cs="Arial"/>
          <w:i/>
          <w:lang w:val="es-ES_tradnl"/>
        </w:rPr>
      </w:pPr>
    </w:p>
    <w:tbl>
      <w:tblPr>
        <w:tblStyle w:val="TableGrid"/>
        <w:tblW w:w="0" w:type="auto"/>
        <w:tblLook w:val="04A0" w:firstRow="1" w:lastRow="0" w:firstColumn="1" w:lastColumn="0" w:noHBand="0" w:noVBand="1"/>
      </w:tblPr>
      <w:tblGrid>
        <w:gridCol w:w="2583"/>
        <w:gridCol w:w="4356"/>
        <w:gridCol w:w="2077"/>
      </w:tblGrid>
      <w:tr w:rsidR="00E62955" w:rsidRPr="00650F6F" w14:paraId="4762C5F5" w14:textId="77777777" w:rsidTr="00E62955">
        <w:tc>
          <w:tcPr>
            <w:tcW w:w="2583" w:type="dxa"/>
          </w:tcPr>
          <w:p w14:paraId="72C0828A" w14:textId="4070E1C4" w:rsidR="00E62955" w:rsidRPr="00650F6F" w:rsidRDefault="005B2FD5" w:rsidP="004C473E">
            <w:pPr>
              <w:contextualSpacing/>
              <w:rPr>
                <w:rFonts w:cs="Arial"/>
                <w:sz w:val="22"/>
                <w:szCs w:val="22"/>
                <w:lang w:val="es-ES_tradnl"/>
              </w:rPr>
            </w:pPr>
            <w:r w:rsidRPr="00650F6F">
              <w:rPr>
                <w:rFonts w:cs="Arial"/>
                <w:sz w:val="22"/>
                <w:szCs w:val="22"/>
                <w:lang w:val="es-ES_tradnl"/>
              </w:rPr>
              <w:t>Párrafo</w:t>
            </w:r>
            <w:r w:rsidR="00E62955" w:rsidRPr="00650F6F">
              <w:rPr>
                <w:rFonts w:cs="Arial"/>
                <w:sz w:val="22"/>
                <w:szCs w:val="22"/>
                <w:lang w:val="es-ES_tradnl"/>
              </w:rPr>
              <w:t xml:space="preserve"> (</w:t>
            </w:r>
            <w:r w:rsidRPr="00650F6F">
              <w:rPr>
                <w:rFonts w:cs="Arial"/>
                <w:sz w:val="22"/>
                <w:szCs w:val="22"/>
                <w:lang w:val="es-ES_tradnl"/>
              </w:rPr>
              <w:t xml:space="preserve">número y </w:t>
            </w:r>
            <w:r w:rsidR="004C473E" w:rsidRPr="00650F6F">
              <w:rPr>
                <w:rFonts w:cs="Arial"/>
                <w:sz w:val="22"/>
                <w:szCs w:val="22"/>
                <w:lang w:val="es-ES_tradnl"/>
              </w:rPr>
              <w:t>parte</w:t>
            </w:r>
            <w:r w:rsidRPr="00650F6F">
              <w:rPr>
                <w:rFonts w:cs="Arial"/>
                <w:sz w:val="22"/>
                <w:szCs w:val="22"/>
                <w:lang w:val="es-ES_tradnl"/>
              </w:rPr>
              <w:t xml:space="preserve"> clave del texto</w:t>
            </w:r>
            <w:r w:rsidR="00E62955" w:rsidRPr="00650F6F">
              <w:rPr>
                <w:rFonts w:cs="Arial"/>
                <w:sz w:val="22"/>
                <w:szCs w:val="22"/>
                <w:lang w:val="es-ES_tradnl"/>
              </w:rPr>
              <w:t>)</w:t>
            </w:r>
          </w:p>
        </w:tc>
        <w:tc>
          <w:tcPr>
            <w:tcW w:w="4356" w:type="dxa"/>
          </w:tcPr>
          <w:p w14:paraId="5E5CEE07" w14:textId="5E658C97" w:rsidR="00E62955" w:rsidRPr="00650F6F" w:rsidRDefault="005B2FD5" w:rsidP="00E62955">
            <w:pPr>
              <w:contextualSpacing/>
              <w:rPr>
                <w:rFonts w:cs="Arial"/>
                <w:sz w:val="22"/>
                <w:szCs w:val="22"/>
                <w:lang w:val="es-ES_tradnl"/>
              </w:rPr>
            </w:pPr>
            <w:r w:rsidRPr="00650F6F">
              <w:rPr>
                <w:rFonts w:cs="Arial"/>
                <w:sz w:val="22"/>
                <w:szCs w:val="22"/>
                <w:lang w:val="es-ES_tradnl"/>
              </w:rPr>
              <w:t>Acció</w:t>
            </w:r>
            <w:r w:rsidR="00E62955" w:rsidRPr="00650F6F">
              <w:rPr>
                <w:rFonts w:cs="Arial"/>
                <w:sz w:val="22"/>
                <w:szCs w:val="22"/>
                <w:lang w:val="es-ES_tradnl"/>
              </w:rPr>
              <w:t xml:space="preserve">n </w:t>
            </w:r>
          </w:p>
        </w:tc>
        <w:tc>
          <w:tcPr>
            <w:tcW w:w="2077" w:type="dxa"/>
          </w:tcPr>
          <w:p w14:paraId="2E247329" w14:textId="78CF5C3C" w:rsidR="00E62955" w:rsidRPr="00650F6F" w:rsidRDefault="00E62955" w:rsidP="00E62955">
            <w:pPr>
              <w:contextualSpacing/>
              <w:rPr>
                <w:rFonts w:cs="Arial"/>
                <w:sz w:val="22"/>
                <w:szCs w:val="22"/>
                <w:lang w:val="es-ES_tradnl"/>
              </w:rPr>
            </w:pPr>
            <w:r w:rsidRPr="00650F6F">
              <w:rPr>
                <w:rFonts w:cs="Arial"/>
                <w:sz w:val="22"/>
                <w:szCs w:val="22"/>
                <w:lang w:val="es-ES_tradnl"/>
              </w:rPr>
              <w:t>Cost</w:t>
            </w:r>
            <w:r w:rsidR="005B2FD5" w:rsidRPr="00650F6F">
              <w:rPr>
                <w:rFonts w:cs="Arial"/>
                <w:sz w:val="22"/>
                <w:szCs w:val="22"/>
                <w:lang w:val="es-ES_tradnl"/>
              </w:rPr>
              <w:t>o</w:t>
            </w:r>
            <w:r w:rsidRPr="00650F6F">
              <w:rPr>
                <w:rFonts w:cs="Arial"/>
                <w:sz w:val="22"/>
                <w:szCs w:val="22"/>
                <w:lang w:val="es-ES_tradnl"/>
              </w:rPr>
              <w:t xml:space="preserve"> (CHF)</w:t>
            </w:r>
          </w:p>
        </w:tc>
      </w:tr>
      <w:tr w:rsidR="00E62955" w:rsidRPr="00650F6F" w14:paraId="6EE8E749" w14:textId="77777777" w:rsidTr="00E62955">
        <w:tc>
          <w:tcPr>
            <w:tcW w:w="2583" w:type="dxa"/>
          </w:tcPr>
          <w:p w14:paraId="33512E95" w14:textId="77777777" w:rsidR="00E62955" w:rsidRPr="00650F6F" w:rsidRDefault="00E62955" w:rsidP="00E62955">
            <w:pPr>
              <w:contextualSpacing/>
              <w:rPr>
                <w:rFonts w:cs="Arial"/>
                <w:lang w:val="es-ES_tradnl"/>
              </w:rPr>
            </w:pPr>
          </w:p>
        </w:tc>
        <w:tc>
          <w:tcPr>
            <w:tcW w:w="4356" w:type="dxa"/>
          </w:tcPr>
          <w:p w14:paraId="4C74D728" w14:textId="77777777" w:rsidR="00E62955" w:rsidRPr="00650F6F" w:rsidRDefault="00E62955" w:rsidP="00E62955">
            <w:pPr>
              <w:contextualSpacing/>
              <w:rPr>
                <w:rFonts w:cs="Arial"/>
                <w:lang w:val="es-ES_tradnl"/>
              </w:rPr>
            </w:pPr>
          </w:p>
        </w:tc>
        <w:tc>
          <w:tcPr>
            <w:tcW w:w="2077" w:type="dxa"/>
          </w:tcPr>
          <w:p w14:paraId="396EE8E2" w14:textId="77777777" w:rsidR="00E62955" w:rsidRPr="00650F6F" w:rsidRDefault="00E62955" w:rsidP="00E62955">
            <w:pPr>
              <w:contextualSpacing/>
              <w:rPr>
                <w:rFonts w:cs="Arial"/>
                <w:lang w:val="es-ES_tradnl"/>
              </w:rPr>
            </w:pPr>
          </w:p>
        </w:tc>
      </w:tr>
      <w:tr w:rsidR="00E62955" w:rsidRPr="00650F6F" w14:paraId="63BBBAD0" w14:textId="77777777" w:rsidTr="00E62955">
        <w:tc>
          <w:tcPr>
            <w:tcW w:w="2583" w:type="dxa"/>
          </w:tcPr>
          <w:p w14:paraId="77FDDCC5" w14:textId="77777777" w:rsidR="00E62955" w:rsidRPr="00650F6F" w:rsidRDefault="00E62955" w:rsidP="00E62955">
            <w:pPr>
              <w:contextualSpacing/>
              <w:rPr>
                <w:rFonts w:cs="Arial"/>
                <w:lang w:val="es-ES_tradnl"/>
              </w:rPr>
            </w:pPr>
          </w:p>
        </w:tc>
        <w:tc>
          <w:tcPr>
            <w:tcW w:w="4356" w:type="dxa"/>
          </w:tcPr>
          <w:p w14:paraId="610B5824" w14:textId="77777777" w:rsidR="00E62955" w:rsidRPr="00650F6F" w:rsidRDefault="00E62955" w:rsidP="00E62955">
            <w:pPr>
              <w:contextualSpacing/>
              <w:rPr>
                <w:rFonts w:cs="Arial"/>
                <w:lang w:val="es-ES_tradnl"/>
              </w:rPr>
            </w:pPr>
          </w:p>
        </w:tc>
        <w:tc>
          <w:tcPr>
            <w:tcW w:w="2077" w:type="dxa"/>
          </w:tcPr>
          <w:p w14:paraId="0B41508C" w14:textId="77777777" w:rsidR="00E62955" w:rsidRPr="00650F6F" w:rsidRDefault="00E62955" w:rsidP="00E62955">
            <w:pPr>
              <w:contextualSpacing/>
              <w:rPr>
                <w:rFonts w:cs="Arial"/>
                <w:lang w:val="es-ES_tradnl"/>
              </w:rPr>
            </w:pPr>
          </w:p>
        </w:tc>
      </w:tr>
      <w:tr w:rsidR="00E62955" w:rsidRPr="00650F6F" w14:paraId="6467C290" w14:textId="77777777" w:rsidTr="00E62955">
        <w:tc>
          <w:tcPr>
            <w:tcW w:w="2583" w:type="dxa"/>
          </w:tcPr>
          <w:p w14:paraId="33FAA0FE" w14:textId="77777777" w:rsidR="00E62955" w:rsidRPr="00650F6F" w:rsidRDefault="00E62955" w:rsidP="00E62955">
            <w:pPr>
              <w:contextualSpacing/>
              <w:rPr>
                <w:rFonts w:cs="Arial"/>
                <w:lang w:val="es-ES_tradnl"/>
              </w:rPr>
            </w:pPr>
          </w:p>
        </w:tc>
        <w:tc>
          <w:tcPr>
            <w:tcW w:w="4356" w:type="dxa"/>
          </w:tcPr>
          <w:p w14:paraId="30FF0B8A" w14:textId="77777777" w:rsidR="00E62955" w:rsidRPr="00650F6F" w:rsidRDefault="00E62955" w:rsidP="00E62955">
            <w:pPr>
              <w:contextualSpacing/>
              <w:rPr>
                <w:rFonts w:cs="Arial"/>
                <w:lang w:val="es-ES_tradnl"/>
              </w:rPr>
            </w:pPr>
          </w:p>
        </w:tc>
        <w:tc>
          <w:tcPr>
            <w:tcW w:w="2077" w:type="dxa"/>
          </w:tcPr>
          <w:p w14:paraId="436A69C0" w14:textId="77777777" w:rsidR="00E62955" w:rsidRPr="00650F6F" w:rsidRDefault="00E62955" w:rsidP="00E62955">
            <w:pPr>
              <w:contextualSpacing/>
              <w:rPr>
                <w:rFonts w:cs="Arial"/>
                <w:lang w:val="es-ES_tradnl"/>
              </w:rPr>
            </w:pPr>
          </w:p>
        </w:tc>
      </w:tr>
    </w:tbl>
    <w:p w14:paraId="23151B95" w14:textId="77777777" w:rsidR="00E62955" w:rsidRPr="00650F6F" w:rsidRDefault="00E62955" w:rsidP="00E62955">
      <w:pPr>
        <w:spacing w:after="0" w:line="240" w:lineRule="auto"/>
        <w:ind w:left="425" w:hanging="425"/>
        <w:rPr>
          <w:rFonts w:cs="Arial"/>
          <w:lang w:val="es-ES_tradnl"/>
        </w:rPr>
      </w:pPr>
    </w:p>
    <w:p w14:paraId="74A717BE" w14:textId="77777777" w:rsidR="002656AB" w:rsidRDefault="002656AB" w:rsidP="009F45AC">
      <w:pPr>
        <w:spacing w:after="0" w:line="240" w:lineRule="auto"/>
        <w:ind w:right="16"/>
        <w:rPr>
          <w:rFonts w:eastAsia="Times New Roman" w:cs="Times New Roman"/>
          <w:b/>
          <w:sz w:val="24"/>
          <w:szCs w:val="24"/>
          <w:lang w:val="es-ES_tradnl"/>
        </w:rPr>
      </w:pPr>
    </w:p>
    <w:p w14:paraId="4946CDC8" w14:textId="77777777" w:rsidR="002656AB" w:rsidRDefault="002656AB" w:rsidP="009F45AC">
      <w:pPr>
        <w:spacing w:after="0" w:line="240" w:lineRule="auto"/>
        <w:ind w:right="16"/>
        <w:rPr>
          <w:rFonts w:eastAsia="Times New Roman" w:cs="Times New Roman"/>
          <w:b/>
          <w:sz w:val="24"/>
          <w:szCs w:val="24"/>
          <w:lang w:val="es-ES_tradnl"/>
        </w:rPr>
      </w:pPr>
    </w:p>
    <w:p w14:paraId="4B8B473A" w14:textId="5CEB4875" w:rsidR="009F45AC" w:rsidRPr="00650F6F" w:rsidRDefault="009A247A" w:rsidP="009F45AC">
      <w:pPr>
        <w:spacing w:after="0" w:line="240" w:lineRule="auto"/>
        <w:ind w:right="16"/>
        <w:rPr>
          <w:rFonts w:eastAsia="Times New Roman" w:cs="Times New Roman"/>
          <w:b/>
          <w:sz w:val="24"/>
          <w:szCs w:val="24"/>
          <w:lang w:val="es-ES_tradnl"/>
        </w:rPr>
      </w:pPr>
      <w:r w:rsidRPr="00650F6F">
        <w:rPr>
          <w:rFonts w:eastAsia="Times New Roman" w:cs="Times New Roman"/>
          <w:b/>
          <w:sz w:val="24"/>
          <w:szCs w:val="24"/>
          <w:lang w:val="es-ES_tradnl"/>
        </w:rPr>
        <w:t>Proyecto de R</w:t>
      </w:r>
      <w:r w:rsidR="009F45AC" w:rsidRPr="00650F6F">
        <w:rPr>
          <w:rFonts w:eastAsia="Times New Roman" w:cs="Times New Roman"/>
          <w:b/>
          <w:sz w:val="24"/>
          <w:szCs w:val="24"/>
          <w:lang w:val="es-ES_tradnl"/>
        </w:rPr>
        <w:t>esolución XIII.xx</w:t>
      </w:r>
    </w:p>
    <w:p w14:paraId="3938589C" w14:textId="77777777" w:rsidR="009F45AC" w:rsidRPr="00650F6F" w:rsidRDefault="009F45AC" w:rsidP="009F45AC">
      <w:pPr>
        <w:spacing w:after="0" w:line="240" w:lineRule="auto"/>
        <w:ind w:right="16"/>
        <w:rPr>
          <w:rFonts w:eastAsia="Times New Roman" w:cs="Times New Roman"/>
          <w:b/>
          <w:lang w:val="es-ES_tradnl"/>
        </w:rPr>
      </w:pPr>
    </w:p>
    <w:p w14:paraId="5701120A" w14:textId="0CBA98D6" w:rsidR="00C754A0" w:rsidRPr="00650F6F" w:rsidRDefault="009A247A" w:rsidP="00C754A0">
      <w:pPr>
        <w:spacing w:after="0" w:line="240" w:lineRule="auto"/>
        <w:ind w:left="425" w:hanging="425"/>
        <w:jc w:val="center"/>
        <w:rPr>
          <w:rFonts w:ascii="Calibri" w:eastAsia="Calibri" w:hAnsi="Calibri" w:cs="Arial"/>
          <w:b/>
          <w:sz w:val="24"/>
          <w:szCs w:val="24"/>
          <w:lang w:val="es-ES_tradnl"/>
        </w:rPr>
      </w:pPr>
      <w:r w:rsidRPr="00650F6F">
        <w:rPr>
          <w:rFonts w:ascii="Calibri" w:eastAsia="Calibri" w:hAnsi="Calibri" w:cs="Arial"/>
          <w:b/>
          <w:sz w:val="24"/>
          <w:szCs w:val="24"/>
          <w:lang w:val="es-ES_tradnl"/>
        </w:rPr>
        <w:t>P</w:t>
      </w:r>
      <w:r w:rsidR="00C754A0" w:rsidRPr="00650F6F">
        <w:rPr>
          <w:rFonts w:ascii="Calibri" w:eastAsia="Calibri" w:hAnsi="Calibri" w:cs="Arial"/>
          <w:b/>
          <w:sz w:val="24"/>
          <w:szCs w:val="24"/>
          <w:lang w:val="es-ES_tradnl"/>
        </w:rPr>
        <w:t>romoción de la conservación, restauración y gestión sostenible de los ecosistemas costeros de carbono azul</w:t>
      </w:r>
    </w:p>
    <w:p w14:paraId="023AE9E2" w14:textId="77777777" w:rsidR="009F45AC" w:rsidRPr="00650F6F" w:rsidRDefault="009F45AC" w:rsidP="009F45AC">
      <w:pPr>
        <w:pStyle w:val="ListNumber"/>
        <w:numPr>
          <w:ilvl w:val="0"/>
          <w:numId w:val="0"/>
        </w:numPr>
        <w:spacing w:after="0" w:line="240" w:lineRule="auto"/>
        <w:ind w:left="425" w:hanging="425"/>
        <w:contextualSpacing w:val="0"/>
        <w:rPr>
          <w:rFonts w:eastAsia="Calibri" w:cs="Arial"/>
          <w:lang w:val="es-ES_tradnl"/>
        </w:rPr>
      </w:pPr>
    </w:p>
    <w:p w14:paraId="70E50F79" w14:textId="5073DDCC" w:rsidR="003C2910" w:rsidRPr="00650F6F" w:rsidRDefault="00C63285" w:rsidP="00141A69">
      <w:pPr>
        <w:pStyle w:val="ListNumber"/>
        <w:numPr>
          <w:ilvl w:val="0"/>
          <w:numId w:val="0"/>
        </w:numPr>
        <w:spacing w:after="0" w:line="240" w:lineRule="auto"/>
        <w:ind w:left="425" w:hanging="425"/>
        <w:contextualSpacing w:val="0"/>
        <w:rPr>
          <w:rFonts w:eastAsia="Calibri" w:cs="Arial"/>
          <w:lang w:val="es-ES_tradnl"/>
        </w:rPr>
      </w:pPr>
      <w:r w:rsidRPr="00650F6F">
        <w:rPr>
          <w:rFonts w:eastAsia="Calibri" w:cs="Arial"/>
          <w:lang w:val="es-ES_tradnl"/>
        </w:rPr>
        <w:t>1.</w:t>
      </w:r>
      <w:r w:rsidRPr="00650F6F">
        <w:rPr>
          <w:rFonts w:eastAsia="Calibri" w:cs="Arial"/>
          <w:lang w:val="es-ES_tradnl"/>
        </w:rPr>
        <w:tab/>
      </w:r>
      <w:r w:rsidR="00B234FE" w:rsidRPr="00650F6F">
        <w:rPr>
          <w:rFonts w:eastAsia="Calibri" w:cs="Arial"/>
          <w:lang w:val="es-ES_tradnl"/>
        </w:rPr>
        <w:t>R</w:t>
      </w:r>
      <w:r w:rsidR="003622B8" w:rsidRPr="00650F6F">
        <w:rPr>
          <w:rFonts w:eastAsia="Calibri" w:cs="Arial"/>
          <w:lang w:val="es-ES_tradnl"/>
        </w:rPr>
        <w:t xml:space="preserve">ECORDANDO que la Asamblea General de las Naciones Unidas, en la Resolución </w:t>
      </w:r>
      <w:r w:rsidR="00210FA6" w:rsidRPr="00650F6F">
        <w:rPr>
          <w:rFonts w:eastAsia="Calibri" w:cs="Arial"/>
          <w:lang w:val="es-ES_tradnl"/>
        </w:rPr>
        <w:t xml:space="preserve">A/RES/71/257, </w:t>
      </w:r>
      <w:r w:rsidR="0079129D" w:rsidRPr="00650F6F">
        <w:rPr>
          <w:rFonts w:eastAsia="Calibri" w:cs="Arial"/>
          <w:lang w:val="es-ES_tradnl"/>
        </w:rPr>
        <w:t>observó</w:t>
      </w:r>
      <w:r w:rsidR="003622B8" w:rsidRPr="00650F6F">
        <w:rPr>
          <w:rFonts w:eastAsia="Calibri" w:cs="Arial"/>
          <w:lang w:val="es-ES_tradnl"/>
        </w:rPr>
        <w:t xml:space="preserve"> el papel</w:t>
      </w:r>
      <w:r w:rsidR="003142F6" w:rsidRPr="00650F6F">
        <w:rPr>
          <w:rFonts w:eastAsia="Calibri" w:cs="Arial"/>
          <w:lang w:val="es-ES_tradnl"/>
        </w:rPr>
        <w:t xml:space="preserve"> vital que desempeñan los ecosistemas costeros de carbono azul, como los manglares, las marismas de marea</w:t>
      </w:r>
      <w:r w:rsidR="004C473E" w:rsidRPr="00650F6F">
        <w:rPr>
          <w:rStyle w:val="FootnoteReference"/>
          <w:rFonts w:eastAsia="Calibri" w:cs="Arial"/>
          <w:lang w:val="es-ES_tradnl"/>
        </w:rPr>
        <w:footnoteReference w:id="1"/>
      </w:r>
      <w:r w:rsidR="003142F6" w:rsidRPr="00650F6F">
        <w:rPr>
          <w:rFonts w:eastAsia="Calibri" w:cs="Arial"/>
          <w:lang w:val="es-ES_tradnl"/>
        </w:rPr>
        <w:t xml:space="preserve"> y las praderas submarinas, en la </w:t>
      </w:r>
      <w:r w:rsidR="006B6EF0" w:rsidRPr="00650F6F">
        <w:rPr>
          <w:rFonts w:eastAsia="Calibri" w:cs="Arial"/>
          <w:lang w:val="es-ES_tradnl"/>
        </w:rPr>
        <w:t>adaptación</w:t>
      </w:r>
      <w:r w:rsidR="003142F6" w:rsidRPr="00650F6F">
        <w:rPr>
          <w:rFonts w:eastAsia="Calibri" w:cs="Arial"/>
          <w:lang w:val="es-ES_tradnl"/>
        </w:rPr>
        <w:t xml:space="preserve"> al clima y la mitigación de sus efectos</w:t>
      </w:r>
      <w:r w:rsidR="0079129D" w:rsidRPr="00650F6F">
        <w:rPr>
          <w:rFonts w:eastAsia="Calibri" w:cs="Arial"/>
          <w:lang w:val="es-ES_tradnl"/>
        </w:rPr>
        <w:t xml:space="preserve"> mediante el secuestro de carbono, y la gama de otros beneficios que proporcionan estos ecosistemas, incluidos los medios de vida sostenibles, la seguridad alimentaria, la conservación de la biodiversidad y la protección costera</w:t>
      </w:r>
      <w:r w:rsidR="003142F6" w:rsidRPr="00650F6F">
        <w:rPr>
          <w:rFonts w:eastAsia="Calibri" w:cs="Arial"/>
          <w:lang w:val="es-ES_tradnl"/>
        </w:rPr>
        <w:t xml:space="preserve">, y alentó a los Estados y a </w:t>
      </w:r>
      <w:r w:rsidR="00E84831" w:rsidRPr="00650F6F">
        <w:rPr>
          <w:rFonts w:eastAsia="Calibri" w:cs="Arial"/>
          <w:lang w:val="es-ES_tradnl"/>
        </w:rPr>
        <w:t>otras</w:t>
      </w:r>
      <w:r w:rsidR="003142F6" w:rsidRPr="00650F6F">
        <w:rPr>
          <w:rFonts w:eastAsia="Calibri" w:cs="Arial"/>
          <w:lang w:val="es-ES_tradnl"/>
        </w:rPr>
        <w:t xml:space="preserve"> instituciones y organizaciones internacionales</w:t>
      </w:r>
      <w:r w:rsidR="0079129D" w:rsidRPr="00650F6F">
        <w:rPr>
          <w:rFonts w:eastAsia="Calibri" w:cs="Arial"/>
          <w:lang w:val="es-ES_tradnl"/>
        </w:rPr>
        <w:t xml:space="preserve"> pertinentes</w:t>
      </w:r>
      <w:r w:rsidR="003142F6" w:rsidRPr="00650F6F">
        <w:rPr>
          <w:rFonts w:eastAsia="Calibri" w:cs="Arial"/>
          <w:lang w:val="es-ES_tradnl"/>
        </w:rPr>
        <w:t xml:space="preserve"> a colaborar para pro</w:t>
      </w:r>
      <w:r w:rsidR="004B48FE" w:rsidRPr="00650F6F">
        <w:rPr>
          <w:rFonts w:eastAsia="Calibri" w:cs="Arial"/>
          <w:lang w:val="es-ES_tradnl"/>
        </w:rPr>
        <w:t>teger</w:t>
      </w:r>
      <w:r w:rsidR="0079129D" w:rsidRPr="00650F6F">
        <w:rPr>
          <w:rFonts w:eastAsia="Calibri" w:cs="Arial"/>
          <w:lang w:val="es-ES_tradnl"/>
        </w:rPr>
        <w:t xml:space="preserve"> y restaurar</w:t>
      </w:r>
      <w:r w:rsidR="004B48FE" w:rsidRPr="00650F6F">
        <w:rPr>
          <w:rFonts w:eastAsia="Calibri" w:cs="Arial"/>
          <w:lang w:val="es-ES_tradnl"/>
        </w:rPr>
        <w:t xml:space="preserve"> esos ecosistemas;</w:t>
      </w:r>
    </w:p>
    <w:p w14:paraId="6882F639" w14:textId="77777777" w:rsidR="00C63285" w:rsidRPr="00650F6F" w:rsidRDefault="00C63285" w:rsidP="00141A69">
      <w:pPr>
        <w:pStyle w:val="ListNumber"/>
        <w:numPr>
          <w:ilvl w:val="0"/>
          <w:numId w:val="0"/>
        </w:numPr>
        <w:spacing w:after="0" w:line="240" w:lineRule="auto"/>
        <w:ind w:left="425" w:hanging="425"/>
        <w:contextualSpacing w:val="0"/>
        <w:rPr>
          <w:rFonts w:eastAsia="Calibri" w:cs="Arial"/>
          <w:lang w:val="es-ES_tradnl"/>
        </w:rPr>
      </w:pPr>
    </w:p>
    <w:p w14:paraId="1E8F9769" w14:textId="4623E3EF" w:rsidR="00B234FE" w:rsidRPr="00650F6F" w:rsidRDefault="00C63285" w:rsidP="00C63285">
      <w:pPr>
        <w:pStyle w:val="ListNumber"/>
        <w:numPr>
          <w:ilvl w:val="0"/>
          <w:numId w:val="0"/>
        </w:numPr>
        <w:spacing w:after="0" w:line="240" w:lineRule="auto"/>
        <w:ind w:left="425" w:hanging="425"/>
        <w:contextualSpacing w:val="0"/>
        <w:rPr>
          <w:rFonts w:eastAsia="Calibri" w:cs="Arial"/>
          <w:lang w:val="es-ES_tradnl"/>
        </w:rPr>
      </w:pPr>
      <w:r w:rsidRPr="00650F6F">
        <w:rPr>
          <w:rFonts w:eastAsia="Calibri" w:cs="Arial"/>
          <w:lang w:val="es-ES_tradnl"/>
        </w:rPr>
        <w:t>2.</w:t>
      </w:r>
      <w:r w:rsidRPr="00650F6F">
        <w:rPr>
          <w:rFonts w:eastAsia="Calibri" w:cs="Arial"/>
          <w:lang w:val="es-ES_tradnl"/>
        </w:rPr>
        <w:tab/>
      </w:r>
      <w:r w:rsidR="00E84831" w:rsidRPr="00650F6F">
        <w:rPr>
          <w:rFonts w:eastAsia="Calibri" w:cs="Arial"/>
          <w:lang w:val="es-ES_tradnl"/>
        </w:rPr>
        <w:t>OBSERVANDO</w:t>
      </w:r>
      <w:r w:rsidR="00B234FE" w:rsidRPr="00650F6F">
        <w:rPr>
          <w:rFonts w:eastAsia="Calibri" w:cs="Arial"/>
          <w:lang w:val="es-ES_tradnl"/>
        </w:rPr>
        <w:t xml:space="preserve"> </w:t>
      </w:r>
      <w:r w:rsidR="003142F6" w:rsidRPr="00650F6F">
        <w:rPr>
          <w:rFonts w:eastAsia="Calibri" w:cs="Arial"/>
          <w:lang w:val="es-ES_tradnl"/>
        </w:rPr>
        <w:t xml:space="preserve">que la Convención de Ramsar </w:t>
      </w:r>
      <w:r w:rsidR="0079129D" w:rsidRPr="00650F6F">
        <w:rPr>
          <w:rFonts w:eastAsia="Calibri" w:cs="Arial"/>
          <w:lang w:val="es-ES_tradnl"/>
        </w:rPr>
        <w:t>representa</w:t>
      </w:r>
      <w:r w:rsidR="003142F6" w:rsidRPr="00650F6F">
        <w:rPr>
          <w:rFonts w:eastAsia="Calibri" w:cs="Arial"/>
          <w:lang w:val="es-ES_tradnl"/>
        </w:rPr>
        <w:t xml:space="preserve"> un </w:t>
      </w:r>
      <w:r w:rsidR="0079129D" w:rsidRPr="00650F6F">
        <w:rPr>
          <w:rFonts w:eastAsia="Calibri" w:cs="Arial"/>
          <w:lang w:val="es-ES_tradnl"/>
        </w:rPr>
        <w:t>marco normativo pertinente</w:t>
      </w:r>
      <w:r w:rsidR="003142F6" w:rsidRPr="00650F6F">
        <w:rPr>
          <w:rFonts w:eastAsia="Calibri" w:cs="Arial"/>
          <w:lang w:val="es-ES_tradnl"/>
        </w:rPr>
        <w:t xml:space="preserve"> </w:t>
      </w:r>
      <w:r w:rsidR="0079129D" w:rsidRPr="00650F6F">
        <w:rPr>
          <w:rFonts w:eastAsia="Calibri" w:cs="Arial"/>
          <w:lang w:val="es-ES_tradnl"/>
        </w:rPr>
        <w:t>para conservar y gestionar los humedales costeros,</w:t>
      </w:r>
      <w:r w:rsidR="003142F6" w:rsidRPr="00650F6F">
        <w:rPr>
          <w:rFonts w:eastAsia="Calibri" w:cs="Arial"/>
          <w:lang w:val="es-ES_tradnl"/>
        </w:rPr>
        <w:t xml:space="preserve"> </w:t>
      </w:r>
      <w:r w:rsidR="0079129D" w:rsidRPr="00650F6F">
        <w:rPr>
          <w:rFonts w:eastAsia="Calibri" w:cs="Arial"/>
          <w:lang w:val="es-ES_tradnl"/>
        </w:rPr>
        <w:t>entre estos</w:t>
      </w:r>
      <w:r w:rsidR="003142F6" w:rsidRPr="00650F6F">
        <w:rPr>
          <w:rFonts w:eastAsia="Calibri" w:cs="Arial"/>
          <w:lang w:val="es-ES_tradnl"/>
        </w:rPr>
        <w:t xml:space="preserve"> los ecosistemas costeros de carbono azul</w:t>
      </w:r>
      <w:r w:rsidR="0079129D" w:rsidRPr="00650F6F">
        <w:rPr>
          <w:rFonts w:eastAsia="Calibri" w:cs="Arial"/>
          <w:lang w:val="es-ES_tradnl"/>
        </w:rPr>
        <w:t>,</w:t>
      </w:r>
      <w:r w:rsidR="003142F6" w:rsidRPr="00650F6F">
        <w:rPr>
          <w:rFonts w:eastAsia="Calibri" w:cs="Arial"/>
          <w:lang w:val="es-ES_tradnl"/>
        </w:rPr>
        <w:t xml:space="preserve"> y que</w:t>
      </w:r>
      <w:r w:rsidR="0079129D" w:rsidRPr="00650F6F">
        <w:rPr>
          <w:rFonts w:eastAsia="Calibri" w:cs="Arial"/>
          <w:lang w:val="es-ES_tradnl"/>
        </w:rPr>
        <w:t xml:space="preserve"> la restauración de </w:t>
      </w:r>
      <w:r w:rsidR="009A247A" w:rsidRPr="00650F6F">
        <w:rPr>
          <w:rFonts w:eastAsia="Calibri" w:cs="Arial"/>
          <w:lang w:val="es-ES_tradnl"/>
        </w:rPr>
        <w:t xml:space="preserve">los </w:t>
      </w:r>
      <w:r w:rsidR="0079129D" w:rsidRPr="00650F6F">
        <w:rPr>
          <w:rFonts w:eastAsia="Calibri" w:cs="Arial"/>
          <w:lang w:val="es-ES_tradnl"/>
        </w:rPr>
        <w:t xml:space="preserve">humedales degradados, </w:t>
      </w:r>
      <w:r w:rsidR="009A247A" w:rsidRPr="00650F6F">
        <w:rPr>
          <w:rFonts w:eastAsia="Calibri" w:cs="Arial"/>
          <w:lang w:val="es-ES_tradnl"/>
        </w:rPr>
        <w:t>sobre todo</w:t>
      </w:r>
      <w:r w:rsidR="0079129D" w:rsidRPr="00650F6F">
        <w:rPr>
          <w:rFonts w:eastAsia="Calibri" w:cs="Arial"/>
          <w:lang w:val="es-ES_tradnl"/>
        </w:rPr>
        <w:t xml:space="preserve"> </w:t>
      </w:r>
      <w:r w:rsidR="009A247A" w:rsidRPr="00650F6F">
        <w:rPr>
          <w:rFonts w:eastAsia="Calibri" w:cs="Arial"/>
          <w:lang w:val="es-ES_tradnl"/>
        </w:rPr>
        <w:t>aquellos</w:t>
      </w:r>
      <w:r w:rsidR="0079129D" w:rsidRPr="00650F6F">
        <w:rPr>
          <w:rFonts w:eastAsia="Calibri" w:cs="Arial"/>
          <w:lang w:val="es-ES_tradnl"/>
        </w:rPr>
        <w:t xml:space="preserve"> pertinentes para</w:t>
      </w:r>
      <w:r w:rsidR="00E84831" w:rsidRPr="00650F6F">
        <w:rPr>
          <w:rFonts w:eastAsia="Calibri" w:cs="Arial"/>
          <w:lang w:val="es-ES_tradnl"/>
        </w:rPr>
        <w:t xml:space="preserve"> </w:t>
      </w:r>
      <w:r w:rsidR="003142F6" w:rsidRPr="00650F6F">
        <w:rPr>
          <w:rFonts w:eastAsia="Calibri" w:cs="Arial"/>
          <w:lang w:val="es-ES_tradnl"/>
        </w:rPr>
        <w:t xml:space="preserve">la mitigación del </w:t>
      </w:r>
      <w:r w:rsidR="006B6EF0" w:rsidRPr="00650F6F">
        <w:rPr>
          <w:rFonts w:eastAsia="Calibri" w:cs="Arial"/>
          <w:lang w:val="es-ES_tradnl"/>
        </w:rPr>
        <w:t>cambio</w:t>
      </w:r>
      <w:r w:rsidR="003142F6" w:rsidRPr="00650F6F">
        <w:rPr>
          <w:rFonts w:eastAsia="Calibri" w:cs="Arial"/>
          <w:lang w:val="es-ES_tradnl"/>
        </w:rPr>
        <w:t xml:space="preserve"> climático y la </w:t>
      </w:r>
      <w:r w:rsidR="00E84831" w:rsidRPr="00650F6F">
        <w:rPr>
          <w:rFonts w:eastAsia="Calibri" w:cs="Arial"/>
          <w:lang w:val="es-ES_tradnl"/>
        </w:rPr>
        <w:t>adaptación</w:t>
      </w:r>
      <w:r w:rsidR="00C73233" w:rsidRPr="00650F6F">
        <w:rPr>
          <w:rFonts w:eastAsia="Calibri" w:cs="Arial"/>
          <w:lang w:val="es-ES_tradnl"/>
        </w:rPr>
        <w:t xml:space="preserve"> a él</w:t>
      </w:r>
      <w:r w:rsidR="0079129D" w:rsidRPr="00650F6F">
        <w:rPr>
          <w:rFonts w:eastAsia="Calibri" w:cs="Arial"/>
          <w:lang w:val="es-ES_tradnl"/>
        </w:rPr>
        <w:t xml:space="preserve">, </w:t>
      </w:r>
      <w:r w:rsidR="00726889" w:rsidRPr="00650F6F">
        <w:rPr>
          <w:rFonts w:eastAsia="Calibri" w:cs="Arial"/>
          <w:lang w:val="es-ES_tradnl"/>
        </w:rPr>
        <w:t>forma parte de</w:t>
      </w:r>
      <w:r w:rsidR="003142F6" w:rsidRPr="00650F6F">
        <w:rPr>
          <w:rFonts w:eastAsia="Calibri" w:cs="Arial"/>
          <w:lang w:val="es-ES_tradnl"/>
        </w:rPr>
        <w:t xml:space="preserve"> </w:t>
      </w:r>
      <w:r w:rsidR="0079129D" w:rsidRPr="00650F6F">
        <w:rPr>
          <w:rFonts w:eastAsia="Calibri" w:cs="Arial"/>
          <w:lang w:val="es-ES_tradnl"/>
        </w:rPr>
        <w:t>la M</w:t>
      </w:r>
      <w:r w:rsidR="003142F6" w:rsidRPr="00650F6F">
        <w:rPr>
          <w:rFonts w:eastAsia="Calibri" w:cs="Arial"/>
          <w:lang w:val="es-ES_tradnl"/>
        </w:rPr>
        <w:t>eta</w:t>
      </w:r>
      <w:r w:rsidR="0079129D" w:rsidRPr="00650F6F">
        <w:rPr>
          <w:rFonts w:eastAsia="Calibri" w:cs="Arial"/>
          <w:lang w:val="es-ES_tradnl"/>
        </w:rPr>
        <w:t xml:space="preserve"> 12</w:t>
      </w:r>
      <w:r w:rsidR="003142F6" w:rsidRPr="00650F6F">
        <w:rPr>
          <w:rFonts w:eastAsia="Calibri" w:cs="Arial"/>
          <w:lang w:val="es-ES_tradnl"/>
        </w:rPr>
        <w:t xml:space="preserve"> del Plan Estratégico de </w:t>
      </w:r>
      <w:r w:rsidR="00B234FE" w:rsidRPr="00650F6F">
        <w:rPr>
          <w:rFonts w:eastAsia="Calibri" w:cs="Arial"/>
          <w:lang w:val="es-ES_tradnl"/>
        </w:rPr>
        <w:t xml:space="preserve">Ramsar </w:t>
      </w:r>
      <w:r w:rsidR="003142F6" w:rsidRPr="00650F6F">
        <w:rPr>
          <w:rFonts w:eastAsia="Calibri" w:cs="Arial"/>
          <w:lang w:val="es-ES_tradnl"/>
        </w:rPr>
        <w:t>para</w:t>
      </w:r>
      <w:r w:rsidR="00B234FE" w:rsidRPr="00650F6F">
        <w:rPr>
          <w:rFonts w:eastAsia="Calibri" w:cs="Arial"/>
          <w:lang w:val="es-ES_tradnl"/>
        </w:rPr>
        <w:t xml:space="preserve"> 2016-2024; </w:t>
      </w:r>
    </w:p>
    <w:p w14:paraId="3FCC4747" w14:textId="77777777" w:rsidR="0079129D" w:rsidRPr="00650F6F" w:rsidRDefault="0079129D" w:rsidP="00C63285">
      <w:pPr>
        <w:pStyle w:val="ListNumber"/>
        <w:numPr>
          <w:ilvl w:val="0"/>
          <w:numId w:val="0"/>
        </w:numPr>
        <w:spacing w:after="0" w:line="240" w:lineRule="auto"/>
        <w:ind w:left="425" w:hanging="425"/>
        <w:contextualSpacing w:val="0"/>
        <w:rPr>
          <w:rFonts w:eastAsia="Calibri" w:cs="Arial"/>
          <w:lang w:val="es-ES_tradnl"/>
        </w:rPr>
      </w:pPr>
    </w:p>
    <w:p w14:paraId="3973740C" w14:textId="77777777" w:rsidR="00141A69" w:rsidRPr="00650F6F" w:rsidRDefault="00141A69" w:rsidP="00141A69">
      <w:pPr>
        <w:pStyle w:val="ListNumber"/>
        <w:numPr>
          <w:ilvl w:val="0"/>
          <w:numId w:val="0"/>
        </w:numPr>
        <w:spacing w:after="0" w:line="240" w:lineRule="auto"/>
        <w:ind w:left="425" w:hanging="425"/>
        <w:contextualSpacing w:val="0"/>
        <w:rPr>
          <w:rFonts w:eastAsia="Calibri" w:cs="Arial"/>
          <w:lang w:val="es-ES_tradnl"/>
        </w:rPr>
      </w:pPr>
      <w:r w:rsidRPr="00650F6F">
        <w:rPr>
          <w:rFonts w:eastAsia="Calibri" w:cs="Arial"/>
          <w:lang w:val="es-ES_tradnl"/>
        </w:rPr>
        <w:t>3.</w:t>
      </w:r>
      <w:r w:rsidRPr="00650F6F">
        <w:rPr>
          <w:rFonts w:eastAsia="Calibri" w:cs="Arial"/>
          <w:lang w:val="es-ES_tradnl"/>
        </w:rPr>
        <w:tab/>
        <w:t xml:space="preserve">RECORDANDO: </w:t>
      </w:r>
    </w:p>
    <w:p w14:paraId="00017BF4" w14:textId="77777777" w:rsidR="00141A69" w:rsidRPr="00650F6F" w:rsidRDefault="00141A69" w:rsidP="00141A69">
      <w:pPr>
        <w:pStyle w:val="ListNumber"/>
        <w:numPr>
          <w:ilvl w:val="0"/>
          <w:numId w:val="0"/>
        </w:numPr>
        <w:spacing w:after="0" w:line="240" w:lineRule="auto"/>
        <w:ind w:left="425" w:hanging="425"/>
        <w:contextualSpacing w:val="0"/>
        <w:rPr>
          <w:rFonts w:eastAsia="Calibri" w:cs="Arial"/>
          <w:lang w:val="es-ES_tradnl"/>
        </w:rPr>
      </w:pPr>
    </w:p>
    <w:p w14:paraId="51E96A26" w14:textId="172F4A93" w:rsidR="00141A69" w:rsidRPr="00650F6F" w:rsidRDefault="002656AB" w:rsidP="002656AB">
      <w:pPr>
        <w:pStyle w:val="ListNumber"/>
        <w:numPr>
          <w:ilvl w:val="0"/>
          <w:numId w:val="0"/>
        </w:numPr>
        <w:spacing w:after="0" w:line="240" w:lineRule="auto"/>
        <w:ind w:left="850" w:hanging="425"/>
        <w:contextualSpacing w:val="0"/>
        <w:rPr>
          <w:rFonts w:eastAsia="Calibri" w:cs="Arial"/>
          <w:lang w:val="es-ES_tradnl"/>
        </w:rPr>
      </w:pPr>
      <w:r>
        <w:rPr>
          <w:rFonts w:eastAsia="Calibri" w:cs="Arial"/>
          <w:lang w:val="es-ES_tradnl"/>
        </w:rPr>
        <w:t>i)</w:t>
      </w:r>
      <w:r>
        <w:rPr>
          <w:rFonts w:eastAsia="Calibri" w:cs="Arial"/>
          <w:lang w:val="es-ES_tradnl"/>
        </w:rPr>
        <w:tab/>
      </w:r>
      <w:r w:rsidR="00141A69" w:rsidRPr="00650F6F">
        <w:rPr>
          <w:rFonts w:eastAsia="Calibri" w:cs="Arial"/>
          <w:lang w:val="es-ES_tradnl"/>
        </w:rPr>
        <w:t>la Resolución VIII.4</w:t>
      </w:r>
      <w:r w:rsidR="00473634" w:rsidRPr="00650F6F">
        <w:rPr>
          <w:rFonts w:eastAsia="Calibri" w:cs="Arial"/>
          <w:lang w:val="es-ES_tradnl"/>
        </w:rPr>
        <w:t xml:space="preserve"> sobre</w:t>
      </w:r>
      <w:r w:rsidR="00141A69" w:rsidRPr="00650F6F">
        <w:rPr>
          <w:rFonts w:eastAsia="Calibri" w:cs="Arial"/>
          <w:lang w:val="es-ES_tradnl"/>
        </w:rPr>
        <w:t xml:space="preserve"> </w:t>
      </w:r>
      <w:r w:rsidR="00141A69" w:rsidRPr="00650F6F">
        <w:rPr>
          <w:rFonts w:eastAsia="Calibri" w:cs="Arial"/>
          <w:i/>
          <w:lang w:val="es-ES_tradnl"/>
        </w:rPr>
        <w:t>Principios y lineamientos para incorporar las cuestiones concernientes a los humedales en el manejo integrado de las zonas costeras (MIZC)</w:t>
      </w:r>
      <w:r w:rsidR="009A247A" w:rsidRPr="00650F6F">
        <w:rPr>
          <w:rFonts w:eastAsia="Calibri" w:cs="Arial"/>
          <w:lang w:val="es-ES_tradnl"/>
        </w:rPr>
        <w:t>, que insta</w:t>
      </w:r>
      <w:r w:rsidR="00141A69" w:rsidRPr="00650F6F">
        <w:rPr>
          <w:rFonts w:eastAsia="Calibri" w:cs="Arial"/>
          <w:lang w:val="es-ES_tradnl"/>
        </w:rPr>
        <w:t xml:space="preserve"> a las Partes Contratantes a garantizar que los humedales costeros y sus valores y funciones, incluida su función vital en la mitigación de los efectos del cambio climático y el aumento del nivel del mar, </w:t>
      </w:r>
      <w:r w:rsidR="009A247A" w:rsidRPr="00650F6F">
        <w:rPr>
          <w:rFonts w:eastAsia="Calibri" w:cs="Arial"/>
          <w:lang w:val="es-ES_tradnl"/>
        </w:rPr>
        <w:t>sean</w:t>
      </w:r>
      <w:r w:rsidR="00141A69" w:rsidRPr="00650F6F">
        <w:rPr>
          <w:rFonts w:eastAsia="Calibri" w:cs="Arial"/>
          <w:lang w:val="es-ES_tradnl"/>
        </w:rPr>
        <w:t xml:space="preserve"> reconocidos en sus políticas, planificación y toma de decisiones en la zona costera;</w:t>
      </w:r>
    </w:p>
    <w:p w14:paraId="6597F1D9" w14:textId="77777777" w:rsidR="00141A69" w:rsidRPr="00650F6F" w:rsidRDefault="00141A69" w:rsidP="002656AB">
      <w:pPr>
        <w:pStyle w:val="ListNumber"/>
        <w:numPr>
          <w:ilvl w:val="0"/>
          <w:numId w:val="0"/>
        </w:numPr>
        <w:spacing w:after="0" w:line="240" w:lineRule="auto"/>
        <w:ind w:left="850" w:hanging="425"/>
        <w:contextualSpacing w:val="0"/>
        <w:rPr>
          <w:rFonts w:eastAsia="Calibri" w:cs="Arial"/>
          <w:lang w:val="es-ES_tradnl"/>
        </w:rPr>
      </w:pPr>
    </w:p>
    <w:p w14:paraId="32DEB7BD" w14:textId="0C4CB575" w:rsidR="00141A69" w:rsidRPr="00650F6F" w:rsidRDefault="002656AB" w:rsidP="002656AB">
      <w:pPr>
        <w:pStyle w:val="ListNumber"/>
        <w:numPr>
          <w:ilvl w:val="0"/>
          <w:numId w:val="0"/>
        </w:numPr>
        <w:spacing w:after="0" w:line="240" w:lineRule="auto"/>
        <w:ind w:left="850" w:hanging="425"/>
        <w:contextualSpacing w:val="0"/>
        <w:rPr>
          <w:rFonts w:eastAsia="Calibri" w:cs="Arial"/>
          <w:lang w:val="es-ES_tradnl"/>
        </w:rPr>
      </w:pPr>
      <w:r>
        <w:rPr>
          <w:lang w:val="es-ES_tradnl"/>
        </w:rPr>
        <w:t>ii)</w:t>
      </w:r>
      <w:r>
        <w:rPr>
          <w:lang w:val="es-ES_tradnl"/>
        </w:rPr>
        <w:tab/>
      </w:r>
      <w:r w:rsidR="005B6B16" w:rsidRPr="00650F6F">
        <w:rPr>
          <w:lang w:val="es-ES_tradnl"/>
        </w:rPr>
        <w:t xml:space="preserve">la Resolución </w:t>
      </w:r>
      <w:r w:rsidR="003C2910" w:rsidRPr="00650F6F">
        <w:rPr>
          <w:lang w:val="es-ES_tradnl"/>
        </w:rPr>
        <w:t xml:space="preserve">X.24 </w:t>
      </w:r>
      <w:r w:rsidR="00747019" w:rsidRPr="00650F6F">
        <w:rPr>
          <w:lang w:val="es-ES_tradnl"/>
        </w:rPr>
        <w:t xml:space="preserve">sobre </w:t>
      </w:r>
      <w:r w:rsidR="003C2910" w:rsidRPr="00650F6F">
        <w:rPr>
          <w:i/>
          <w:lang w:val="es-ES_tradnl"/>
        </w:rPr>
        <w:t>C</w:t>
      </w:r>
      <w:r w:rsidR="00747019" w:rsidRPr="00650F6F">
        <w:rPr>
          <w:i/>
          <w:lang w:val="es-ES_tradnl"/>
        </w:rPr>
        <w:t>ambio climático y humedales</w:t>
      </w:r>
      <w:r w:rsidR="00747019" w:rsidRPr="00650F6F">
        <w:rPr>
          <w:lang w:val="es-ES_tradnl"/>
        </w:rPr>
        <w:t xml:space="preserve">, </w:t>
      </w:r>
      <w:r w:rsidR="009A247A" w:rsidRPr="00650F6F">
        <w:rPr>
          <w:lang w:val="es-ES_tradnl"/>
        </w:rPr>
        <w:t>que insta</w:t>
      </w:r>
      <w:r w:rsidR="00141A69" w:rsidRPr="00650F6F">
        <w:rPr>
          <w:lang w:val="es-ES_tradnl"/>
        </w:rPr>
        <w:t xml:space="preserve"> a las Partes Contratantes a gestionar los humedales </w:t>
      </w:r>
      <w:r w:rsidR="00726889" w:rsidRPr="00650F6F">
        <w:rPr>
          <w:lang w:val="es-ES_tradnl"/>
        </w:rPr>
        <w:t>de</w:t>
      </w:r>
      <w:r w:rsidR="00141A69" w:rsidRPr="00650F6F">
        <w:rPr>
          <w:lang w:val="es-ES_tradnl"/>
        </w:rPr>
        <w:t xml:space="preserve"> forma racional para aumentar su resiliencia al cambio climático y tomar medidas urgentes para reducir la degradación, promover la restauración y mejorar las prácticas de gestión de los tipos de humedales que son importantes sumideros de gases de efecto invernadero</w:t>
      </w:r>
      <w:r w:rsidR="00441464" w:rsidRPr="00650F6F">
        <w:rPr>
          <w:lang w:val="es-ES_tradnl"/>
        </w:rPr>
        <w:t>;</w:t>
      </w:r>
    </w:p>
    <w:p w14:paraId="331669F5" w14:textId="77777777" w:rsidR="00441464" w:rsidRPr="00650F6F" w:rsidRDefault="00441464" w:rsidP="002656AB">
      <w:pPr>
        <w:pStyle w:val="ListNumber"/>
        <w:numPr>
          <w:ilvl w:val="0"/>
          <w:numId w:val="0"/>
        </w:numPr>
        <w:spacing w:after="0" w:line="240" w:lineRule="auto"/>
        <w:ind w:left="850" w:hanging="425"/>
        <w:contextualSpacing w:val="0"/>
        <w:rPr>
          <w:rFonts w:eastAsia="Calibri" w:cs="Arial"/>
          <w:lang w:val="es-ES_tradnl"/>
        </w:rPr>
      </w:pPr>
    </w:p>
    <w:p w14:paraId="4FEFFEDE" w14:textId="75DA0AFD" w:rsidR="00441464" w:rsidRPr="00650F6F" w:rsidRDefault="002656AB" w:rsidP="002656AB">
      <w:pPr>
        <w:pStyle w:val="ListNumber"/>
        <w:numPr>
          <w:ilvl w:val="0"/>
          <w:numId w:val="0"/>
        </w:numPr>
        <w:spacing w:after="0" w:line="240" w:lineRule="auto"/>
        <w:ind w:left="850" w:hanging="425"/>
        <w:contextualSpacing w:val="0"/>
        <w:rPr>
          <w:lang w:val="es-ES_tradnl"/>
        </w:rPr>
      </w:pPr>
      <w:r>
        <w:rPr>
          <w:lang w:val="es-ES_tradnl"/>
        </w:rPr>
        <w:t>iii)</w:t>
      </w:r>
      <w:r>
        <w:rPr>
          <w:lang w:val="es-ES_tradnl"/>
        </w:rPr>
        <w:tab/>
      </w:r>
      <w:r w:rsidR="00441464" w:rsidRPr="00650F6F">
        <w:rPr>
          <w:lang w:val="es-ES_tradnl"/>
        </w:rPr>
        <w:t>la Resoluc</w:t>
      </w:r>
      <w:r w:rsidR="00726889" w:rsidRPr="00650F6F">
        <w:rPr>
          <w:lang w:val="es-ES_tradnl"/>
        </w:rPr>
        <w:t>ión XI.14 sobre</w:t>
      </w:r>
      <w:r w:rsidR="00441464" w:rsidRPr="00650F6F">
        <w:rPr>
          <w:lang w:val="es-ES_tradnl"/>
        </w:rPr>
        <w:t xml:space="preserve"> </w:t>
      </w:r>
      <w:r w:rsidR="00441464" w:rsidRPr="00650F6F">
        <w:rPr>
          <w:i/>
          <w:lang w:val="es-ES_tradnl"/>
        </w:rPr>
        <w:t xml:space="preserve">Cambio </w:t>
      </w:r>
      <w:r w:rsidR="00650F6F" w:rsidRPr="00650F6F">
        <w:rPr>
          <w:i/>
          <w:lang w:val="es-ES_tradnl"/>
        </w:rPr>
        <w:t>climático</w:t>
      </w:r>
      <w:r w:rsidR="00441464" w:rsidRPr="00650F6F">
        <w:rPr>
          <w:i/>
          <w:lang w:val="es-ES_tradnl"/>
        </w:rPr>
        <w:t xml:space="preserve"> y humedales: consecuencias para la </w:t>
      </w:r>
      <w:r w:rsidR="00650F6F" w:rsidRPr="00650F6F">
        <w:rPr>
          <w:i/>
          <w:lang w:val="es-ES_tradnl"/>
        </w:rPr>
        <w:t>Convención</w:t>
      </w:r>
      <w:r w:rsidR="00441464" w:rsidRPr="00650F6F">
        <w:rPr>
          <w:i/>
          <w:lang w:val="es-ES_tradnl"/>
        </w:rPr>
        <w:t xml:space="preserve"> de Ramsar sobre los Humedales</w:t>
      </w:r>
      <w:r w:rsidR="009A247A" w:rsidRPr="00650F6F">
        <w:rPr>
          <w:lang w:val="es-ES_tradnl"/>
        </w:rPr>
        <w:t>, que insta</w:t>
      </w:r>
      <w:r w:rsidR="00441464" w:rsidRPr="00650F6F">
        <w:rPr>
          <w:lang w:val="es-ES_tradnl"/>
        </w:rPr>
        <w:t xml:space="preserve"> a las Partes Contratantes a mantener o mejorar las características ecológicas de los humedales </w:t>
      </w:r>
      <w:r w:rsidR="00F5137D" w:rsidRPr="00650F6F">
        <w:rPr>
          <w:lang w:val="es-ES_tradnl"/>
        </w:rPr>
        <w:t>a fin de</w:t>
      </w:r>
      <w:r w:rsidR="00441464" w:rsidRPr="00650F6F">
        <w:rPr>
          <w:lang w:val="es-ES_tradnl"/>
        </w:rPr>
        <w:t xml:space="preserve"> promover la capacidad de los humedales para contribuir a la adaptación al cambio climático basada en la naturaleza;</w:t>
      </w:r>
    </w:p>
    <w:p w14:paraId="065B2FF8" w14:textId="77777777" w:rsidR="00441464" w:rsidRPr="00650F6F" w:rsidRDefault="00441464" w:rsidP="002656AB">
      <w:pPr>
        <w:pStyle w:val="ListNumber"/>
        <w:numPr>
          <w:ilvl w:val="0"/>
          <w:numId w:val="0"/>
        </w:numPr>
        <w:spacing w:after="0" w:line="240" w:lineRule="auto"/>
        <w:ind w:left="850" w:hanging="425"/>
        <w:contextualSpacing w:val="0"/>
        <w:rPr>
          <w:lang w:val="es-ES_tradnl"/>
        </w:rPr>
      </w:pPr>
    </w:p>
    <w:p w14:paraId="41E61365" w14:textId="48E482AC" w:rsidR="00441464" w:rsidRPr="00650F6F"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iv)</w:t>
      </w:r>
      <w:r>
        <w:rPr>
          <w:rFonts w:asciiTheme="minorHAnsi" w:hAnsiTheme="minorHAnsi"/>
          <w:color w:val="auto"/>
          <w:sz w:val="22"/>
          <w:szCs w:val="22"/>
          <w:lang w:val="es-ES_tradnl"/>
        </w:rPr>
        <w:tab/>
      </w:r>
      <w:r w:rsidR="00441464" w:rsidRPr="00650F6F">
        <w:rPr>
          <w:rFonts w:asciiTheme="minorHAnsi" w:hAnsiTheme="minorHAnsi"/>
          <w:color w:val="auto"/>
          <w:sz w:val="22"/>
          <w:szCs w:val="22"/>
          <w:lang w:val="es-ES_tradnl"/>
        </w:rPr>
        <w:t xml:space="preserve">la Resolución XII.13 sobre </w:t>
      </w:r>
      <w:r w:rsidR="00441464" w:rsidRPr="00650F6F">
        <w:rPr>
          <w:rFonts w:asciiTheme="minorHAnsi" w:hAnsiTheme="minorHAnsi"/>
          <w:i/>
          <w:color w:val="auto"/>
          <w:sz w:val="22"/>
          <w:szCs w:val="22"/>
          <w:lang w:val="es-ES_tradnl"/>
        </w:rPr>
        <w:t>Humedales y reducción del riesgo de desastres</w:t>
      </w:r>
      <w:r w:rsidR="009A247A" w:rsidRPr="00650F6F">
        <w:rPr>
          <w:rFonts w:asciiTheme="minorHAnsi" w:hAnsiTheme="minorHAnsi"/>
          <w:color w:val="auto"/>
          <w:sz w:val="22"/>
          <w:szCs w:val="22"/>
          <w:lang w:val="es-ES_tradnl"/>
        </w:rPr>
        <w:t>, que acoge</w:t>
      </w:r>
      <w:r w:rsidR="00441464" w:rsidRPr="00650F6F">
        <w:rPr>
          <w:rFonts w:asciiTheme="minorHAnsi" w:hAnsiTheme="minorHAnsi"/>
          <w:color w:val="auto"/>
          <w:sz w:val="22"/>
          <w:szCs w:val="22"/>
          <w:lang w:val="es-ES_tradnl"/>
        </w:rPr>
        <w:t xml:space="preserve"> con beneplácito las iniciativas que apoyen la conservación y restaur</w:t>
      </w:r>
      <w:r w:rsidR="001473BB" w:rsidRPr="00650F6F">
        <w:rPr>
          <w:rFonts w:asciiTheme="minorHAnsi" w:hAnsiTheme="minorHAnsi"/>
          <w:color w:val="auto"/>
          <w:sz w:val="22"/>
          <w:szCs w:val="22"/>
          <w:lang w:val="es-ES_tradnl"/>
        </w:rPr>
        <w:t>ación de los humedales costeros</w:t>
      </w:r>
      <w:r w:rsidR="00441464" w:rsidRPr="00650F6F">
        <w:rPr>
          <w:rFonts w:asciiTheme="minorHAnsi" w:hAnsiTheme="minorHAnsi"/>
          <w:color w:val="auto"/>
          <w:sz w:val="22"/>
          <w:szCs w:val="22"/>
          <w:lang w:val="es-ES_tradnl"/>
        </w:rPr>
        <w:t xml:space="preserve"> y </w:t>
      </w:r>
      <w:r w:rsidR="009A247A" w:rsidRPr="00650F6F">
        <w:rPr>
          <w:rFonts w:asciiTheme="minorHAnsi" w:hAnsiTheme="minorHAnsi"/>
          <w:color w:val="auto"/>
          <w:sz w:val="22"/>
          <w:szCs w:val="22"/>
          <w:lang w:val="es-ES_tradnl"/>
        </w:rPr>
        <w:t>alienta a</w:t>
      </w:r>
      <w:r w:rsidR="00441464" w:rsidRPr="00650F6F">
        <w:rPr>
          <w:rFonts w:asciiTheme="minorHAnsi" w:hAnsiTheme="minorHAnsi"/>
          <w:color w:val="auto"/>
          <w:sz w:val="22"/>
          <w:szCs w:val="22"/>
          <w:lang w:val="es-ES_tradnl"/>
        </w:rPr>
        <w:t xml:space="preserve"> la participación en </w:t>
      </w:r>
      <w:r w:rsidR="001473BB" w:rsidRPr="00650F6F">
        <w:rPr>
          <w:rFonts w:asciiTheme="minorHAnsi" w:hAnsiTheme="minorHAnsi"/>
          <w:color w:val="auto"/>
          <w:sz w:val="22"/>
          <w:szCs w:val="22"/>
          <w:lang w:val="es-ES_tradnl"/>
        </w:rPr>
        <w:t>esas</w:t>
      </w:r>
      <w:r w:rsidR="00441464" w:rsidRPr="00650F6F">
        <w:rPr>
          <w:rFonts w:asciiTheme="minorHAnsi" w:hAnsiTheme="minorHAnsi"/>
          <w:color w:val="auto"/>
          <w:sz w:val="22"/>
          <w:szCs w:val="22"/>
          <w:lang w:val="es-ES_tradnl"/>
        </w:rPr>
        <w:t xml:space="preserve"> actividades;</w:t>
      </w:r>
    </w:p>
    <w:p w14:paraId="6A3E235A" w14:textId="77777777" w:rsidR="00C63285" w:rsidRPr="00650F6F" w:rsidRDefault="00C63285" w:rsidP="001473BB">
      <w:pPr>
        <w:pStyle w:val="Default"/>
        <w:rPr>
          <w:rFonts w:asciiTheme="minorHAnsi" w:hAnsiTheme="minorHAnsi"/>
          <w:color w:val="auto"/>
          <w:sz w:val="22"/>
          <w:szCs w:val="22"/>
          <w:lang w:val="es-ES_tradnl"/>
        </w:rPr>
      </w:pPr>
    </w:p>
    <w:p w14:paraId="588A37A8" w14:textId="417EEB6F" w:rsidR="003C2910" w:rsidRPr="00650F6F" w:rsidRDefault="009E556F" w:rsidP="00C63285">
      <w:pPr>
        <w:autoSpaceDE w:val="0"/>
        <w:autoSpaceDN w:val="0"/>
        <w:adjustRightInd w:val="0"/>
        <w:spacing w:after="0" w:line="240" w:lineRule="auto"/>
        <w:ind w:left="425" w:hanging="425"/>
        <w:rPr>
          <w:lang w:val="es-ES_tradnl"/>
        </w:rPr>
      </w:pPr>
      <w:r w:rsidRPr="00650F6F">
        <w:rPr>
          <w:lang w:val="es-ES_tradnl"/>
        </w:rPr>
        <w:t>4</w:t>
      </w:r>
      <w:r w:rsidR="00C63285" w:rsidRPr="00650F6F">
        <w:rPr>
          <w:lang w:val="es-ES_tradnl"/>
        </w:rPr>
        <w:t>.</w:t>
      </w:r>
      <w:r w:rsidR="00C63285" w:rsidRPr="00650F6F">
        <w:rPr>
          <w:lang w:val="es-ES_tradnl"/>
        </w:rPr>
        <w:tab/>
      </w:r>
      <w:r w:rsidR="00C73233" w:rsidRPr="00650F6F">
        <w:rPr>
          <w:lang w:val="es-ES_tradnl"/>
        </w:rPr>
        <w:t>OBSERVANDO</w:t>
      </w:r>
      <w:r w:rsidR="003C2910" w:rsidRPr="00650F6F">
        <w:rPr>
          <w:lang w:val="es-ES_tradnl"/>
        </w:rPr>
        <w:t xml:space="preserve"> </w:t>
      </w:r>
      <w:r w:rsidR="00992312" w:rsidRPr="00650F6F">
        <w:rPr>
          <w:lang w:val="es-ES_tradnl"/>
        </w:rPr>
        <w:t>que</w:t>
      </w:r>
      <w:r w:rsidR="003C2910" w:rsidRPr="00650F6F">
        <w:rPr>
          <w:lang w:val="es-ES_tradnl"/>
        </w:rPr>
        <w:t xml:space="preserve"> </w:t>
      </w:r>
      <w:r w:rsidR="006F5CD4" w:rsidRPr="00650F6F">
        <w:rPr>
          <w:lang w:val="es-ES_tradnl"/>
        </w:rPr>
        <w:t xml:space="preserve">151 </w:t>
      </w:r>
      <w:r w:rsidR="00992312" w:rsidRPr="00650F6F">
        <w:rPr>
          <w:lang w:val="es-ES_tradnl"/>
        </w:rPr>
        <w:t xml:space="preserve">países </w:t>
      </w:r>
      <w:r w:rsidR="00C73233" w:rsidRPr="00650F6F">
        <w:rPr>
          <w:lang w:val="es-ES_tradnl"/>
        </w:rPr>
        <w:t>poseen</w:t>
      </w:r>
      <w:r w:rsidR="00992312" w:rsidRPr="00650F6F">
        <w:rPr>
          <w:lang w:val="es-ES_tradnl"/>
        </w:rPr>
        <w:t xml:space="preserve"> al menos un ecosistema</w:t>
      </w:r>
      <w:r w:rsidR="001473BB" w:rsidRPr="00650F6F">
        <w:rPr>
          <w:lang w:val="es-ES_tradnl"/>
        </w:rPr>
        <w:t xml:space="preserve"> costero</w:t>
      </w:r>
      <w:r w:rsidR="00992312" w:rsidRPr="00650F6F">
        <w:rPr>
          <w:lang w:val="es-ES_tradnl"/>
        </w:rPr>
        <w:t xml:space="preserve"> de carbono azul (pradera</w:t>
      </w:r>
      <w:r w:rsidR="00C73233" w:rsidRPr="00650F6F">
        <w:rPr>
          <w:lang w:val="es-ES_tradnl"/>
        </w:rPr>
        <w:t>s</w:t>
      </w:r>
      <w:r w:rsidR="00992312" w:rsidRPr="00650F6F">
        <w:rPr>
          <w:lang w:val="es-ES_tradnl"/>
        </w:rPr>
        <w:t xml:space="preserve"> submarina</w:t>
      </w:r>
      <w:r w:rsidR="00C73233" w:rsidRPr="00650F6F">
        <w:rPr>
          <w:lang w:val="es-ES_tradnl"/>
        </w:rPr>
        <w:t>s,</w:t>
      </w:r>
      <w:r w:rsidR="00992312" w:rsidRPr="00650F6F">
        <w:rPr>
          <w:lang w:val="es-ES_tradnl"/>
        </w:rPr>
        <w:t xml:space="preserve"> marismas </w:t>
      </w:r>
      <w:r w:rsidR="00726889" w:rsidRPr="00650F6F">
        <w:rPr>
          <w:lang w:val="es-ES_tradnl"/>
        </w:rPr>
        <w:t>de agua salada</w:t>
      </w:r>
      <w:r w:rsidR="00C73233" w:rsidRPr="00650F6F">
        <w:rPr>
          <w:lang w:val="es-ES_tradnl"/>
        </w:rPr>
        <w:t xml:space="preserve"> o manglares)</w:t>
      </w:r>
      <w:r w:rsidR="00992312" w:rsidRPr="00650F6F">
        <w:rPr>
          <w:lang w:val="es-ES_tradnl"/>
        </w:rPr>
        <w:t xml:space="preserve"> y que </w:t>
      </w:r>
      <w:r w:rsidR="006F5CD4" w:rsidRPr="00650F6F">
        <w:rPr>
          <w:lang w:val="es-ES_tradnl"/>
        </w:rPr>
        <w:t xml:space="preserve">71 </w:t>
      </w:r>
      <w:r w:rsidR="00992312" w:rsidRPr="00650F6F">
        <w:rPr>
          <w:lang w:val="es-ES_tradnl"/>
        </w:rPr>
        <w:t>países contienen los tres tipos de ecosistemas, y que</w:t>
      </w:r>
      <w:r w:rsidR="009A247A" w:rsidRPr="00650F6F">
        <w:rPr>
          <w:lang w:val="es-ES_tradnl"/>
        </w:rPr>
        <w:t xml:space="preserve"> además</w:t>
      </w:r>
      <w:r w:rsidR="00992312" w:rsidRPr="00650F6F">
        <w:rPr>
          <w:lang w:val="es-ES_tradnl"/>
        </w:rPr>
        <w:t xml:space="preserve"> muchos de estos </w:t>
      </w:r>
      <w:r w:rsidR="006B6EF0" w:rsidRPr="00650F6F">
        <w:rPr>
          <w:lang w:val="es-ES_tradnl"/>
        </w:rPr>
        <w:t>países</w:t>
      </w:r>
      <w:r w:rsidR="00992312" w:rsidRPr="00650F6F">
        <w:rPr>
          <w:lang w:val="es-ES_tradnl"/>
        </w:rPr>
        <w:t xml:space="preserve"> han incluido a los humedales costeros en sus contribuciones determinadas a nivel nacional (</w:t>
      </w:r>
      <w:r w:rsidR="001E3465" w:rsidRPr="00650F6F">
        <w:rPr>
          <w:lang w:val="es-ES_tradnl"/>
        </w:rPr>
        <w:t>NDC</w:t>
      </w:r>
      <w:r w:rsidR="00C73233" w:rsidRPr="00650F6F">
        <w:rPr>
          <w:lang w:val="es-ES_tradnl"/>
        </w:rPr>
        <w:t>, por sus siglas en inglés</w:t>
      </w:r>
      <w:r w:rsidR="00992312" w:rsidRPr="00650F6F">
        <w:rPr>
          <w:lang w:val="es-ES_tradnl"/>
        </w:rPr>
        <w:t xml:space="preserve">) en </w:t>
      </w:r>
      <w:r w:rsidR="009A3304" w:rsidRPr="00650F6F">
        <w:rPr>
          <w:lang w:val="es-ES_tradnl"/>
        </w:rPr>
        <w:t>el marco del Acuerdo de París</w:t>
      </w:r>
      <w:r w:rsidR="009A3304" w:rsidRPr="00650F6F">
        <w:rPr>
          <w:rStyle w:val="FootnoteReference"/>
          <w:lang w:val="es-ES_tradnl"/>
        </w:rPr>
        <w:footnoteReference w:id="2"/>
      </w:r>
      <w:r w:rsidR="009A3304" w:rsidRPr="00650F6F">
        <w:rPr>
          <w:lang w:val="es-ES_tradnl"/>
        </w:rPr>
        <w:t xml:space="preserve">; </w:t>
      </w:r>
    </w:p>
    <w:p w14:paraId="4985FD60" w14:textId="77777777" w:rsidR="003C2910" w:rsidRPr="00650F6F" w:rsidRDefault="003C2910" w:rsidP="00C63285">
      <w:pPr>
        <w:pStyle w:val="Default"/>
        <w:ind w:left="425" w:hanging="425"/>
        <w:rPr>
          <w:rFonts w:asciiTheme="minorHAnsi" w:hAnsiTheme="minorHAnsi"/>
          <w:color w:val="auto"/>
          <w:sz w:val="22"/>
          <w:szCs w:val="22"/>
          <w:lang w:val="es-ES_tradnl"/>
        </w:rPr>
      </w:pPr>
    </w:p>
    <w:p w14:paraId="6D598744" w14:textId="77777777" w:rsidR="001473BB" w:rsidRPr="00650F6F" w:rsidRDefault="009E556F" w:rsidP="00C63285">
      <w:pPr>
        <w:pStyle w:val="Default"/>
        <w:ind w:left="425" w:hanging="425"/>
        <w:rPr>
          <w:rFonts w:asciiTheme="minorHAnsi" w:hAnsiTheme="minorHAnsi"/>
          <w:color w:val="auto"/>
          <w:sz w:val="22"/>
          <w:szCs w:val="22"/>
          <w:lang w:val="es-ES_tradnl"/>
        </w:rPr>
      </w:pPr>
      <w:r w:rsidRPr="00650F6F">
        <w:rPr>
          <w:rFonts w:asciiTheme="minorHAnsi" w:hAnsiTheme="minorHAnsi"/>
          <w:color w:val="auto"/>
          <w:sz w:val="22"/>
          <w:szCs w:val="22"/>
          <w:lang w:val="es-ES_tradnl"/>
        </w:rPr>
        <w:t>5</w:t>
      </w:r>
      <w:r w:rsidR="00C63285" w:rsidRPr="00650F6F">
        <w:rPr>
          <w:rFonts w:asciiTheme="minorHAnsi" w:hAnsiTheme="minorHAnsi"/>
          <w:color w:val="auto"/>
          <w:sz w:val="22"/>
          <w:szCs w:val="22"/>
          <w:lang w:val="es-ES_tradnl"/>
        </w:rPr>
        <w:t>.</w:t>
      </w:r>
      <w:r w:rsidR="00C63285" w:rsidRPr="00650F6F">
        <w:rPr>
          <w:rFonts w:asciiTheme="minorHAnsi" w:hAnsiTheme="minorHAnsi"/>
          <w:color w:val="auto"/>
          <w:sz w:val="22"/>
          <w:szCs w:val="22"/>
          <w:lang w:val="es-ES_tradnl"/>
        </w:rPr>
        <w:tab/>
      </w:r>
      <w:r w:rsidR="003C2910" w:rsidRPr="00650F6F">
        <w:rPr>
          <w:rFonts w:asciiTheme="minorHAnsi" w:hAnsiTheme="minorHAnsi"/>
          <w:color w:val="auto"/>
          <w:sz w:val="22"/>
          <w:szCs w:val="22"/>
          <w:lang w:val="es-ES_tradnl"/>
        </w:rPr>
        <w:t>R</w:t>
      </w:r>
      <w:r w:rsidR="00C73233" w:rsidRPr="00650F6F">
        <w:rPr>
          <w:rFonts w:asciiTheme="minorHAnsi" w:hAnsiTheme="minorHAnsi"/>
          <w:color w:val="auto"/>
          <w:sz w:val="22"/>
          <w:szCs w:val="22"/>
          <w:lang w:val="es-ES_tradnl"/>
        </w:rPr>
        <w:t>ECONOCIENDO</w:t>
      </w:r>
      <w:r w:rsidR="001473BB" w:rsidRPr="00650F6F">
        <w:rPr>
          <w:rFonts w:asciiTheme="minorHAnsi" w:hAnsiTheme="minorHAnsi"/>
          <w:color w:val="auto"/>
          <w:sz w:val="22"/>
          <w:szCs w:val="22"/>
          <w:lang w:val="es-ES_tradnl"/>
        </w:rPr>
        <w:t>:</w:t>
      </w:r>
      <w:r w:rsidR="00C73233" w:rsidRPr="00650F6F">
        <w:rPr>
          <w:rFonts w:asciiTheme="minorHAnsi" w:hAnsiTheme="minorHAnsi"/>
          <w:color w:val="auto"/>
          <w:sz w:val="22"/>
          <w:szCs w:val="22"/>
          <w:lang w:val="es-ES_tradnl"/>
        </w:rPr>
        <w:t xml:space="preserve"> </w:t>
      </w:r>
    </w:p>
    <w:p w14:paraId="0E002412" w14:textId="77777777" w:rsidR="001473BB" w:rsidRPr="00650F6F" w:rsidRDefault="001473BB" w:rsidP="00C63285">
      <w:pPr>
        <w:pStyle w:val="Default"/>
        <w:ind w:left="425" w:hanging="425"/>
        <w:rPr>
          <w:rFonts w:asciiTheme="minorHAnsi" w:hAnsiTheme="minorHAnsi"/>
          <w:color w:val="auto"/>
          <w:sz w:val="22"/>
          <w:szCs w:val="22"/>
          <w:lang w:val="es-ES_tradnl"/>
        </w:rPr>
      </w:pPr>
    </w:p>
    <w:p w14:paraId="5E3EEEC6" w14:textId="76B89082" w:rsidR="001473BB" w:rsidRPr="00650F6F"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w:t>
      </w:r>
      <w:r>
        <w:rPr>
          <w:rFonts w:asciiTheme="minorHAnsi" w:hAnsiTheme="minorHAnsi"/>
          <w:color w:val="auto"/>
          <w:sz w:val="22"/>
          <w:szCs w:val="22"/>
          <w:lang w:val="es-ES_tradnl"/>
        </w:rPr>
        <w:tab/>
      </w:r>
      <w:r w:rsidR="00C73233" w:rsidRPr="00650F6F">
        <w:rPr>
          <w:rFonts w:asciiTheme="minorHAnsi" w:hAnsiTheme="minorHAnsi"/>
          <w:color w:val="auto"/>
          <w:sz w:val="22"/>
          <w:szCs w:val="22"/>
          <w:lang w:val="es-ES_tradnl"/>
        </w:rPr>
        <w:t>que</w:t>
      </w:r>
      <w:r w:rsidR="00656EDC" w:rsidRPr="00650F6F">
        <w:rPr>
          <w:rFonts w:asciiTheme="minorHAnsi" w:hAnsiTheme="minorHAnsi"/>
          <w:color w:val="auto"/>
          <w:sz w:val="22"/>
          <w:szCs w:val="22"/>
          <w:lang w:val="es-ES_tradnl"/>
        </w:rPr>
        <w:t xml:space="preserve"> la Convención Marco de las Naciones Unidas sobre</w:t>
      </w:r>
      <w:r w:rsidR="00B5784E" w:rsidRPr="00650F6F">
        <w:rPr>
          <w:rFonts w:asciiTheme="minorHAnsi" w:hAnsiTheme="minorHAnsi"/>
          <w:color w:val="auto"/>
          <w:sz w:val="22"/>
          <w:szCs w:val="22"/>
          <w:lang w:val="es-ES_tradnl"/>
        </w:rPr>
        <w:t xml:space="preserve"> el</w:t>
      </w:r>
      <w:r w:rsidR="00656EDC" w:rsidRPr="00650F6F">
        <w:rPr>
          <w:rFonts w:asciiTheme="minorHAnsi" w:hAnsiTheme="minorHAnsi"/>
          <w:color w:val="auto"/>
          <w:sz w:val="22"/>
          <w:szCs w:val="22"/>
          <w:lang w:val="es-ES_tradnl"/>
        </w:rPr>
        <w:t xml:space="preserve"> Cambio Climático (CMNUCC) </w:t>
      </w:r>
      <w:r w:rsidR="001473BB" w:rsidRPr="00650F6F">
        <w:rPr>
          <w:rFonts w:asciiTheme="minorHAnsi" w:hAnsiTheme="minorHAnsi"/>
          <w:color w:val="auto"/>
          <w:sz w:val="22"/>
          <w:szCs w:val="22"/>
          <w:lang w:val="es-ES_tradnl"/>
        </w:rPr>
        <w:t>es</w:t>
      </w:r>
      <w:r w:rsidR="00656EDC" w:rsidRPr="00650F6F">
        <w:rPr>
          <w:rFonts w:asciiTheme="minorHAnsi" w:hAnsiTheme="minorHAnsi"/>
          <w:color w:val="auto"/>
          <w:sz w:val="22"/>
          <w:szCs w:val="22"/>
          <w:lang w:val="es-ES_tradnl"/>
        </w:rPr>
        <w:t xml:space="preserve"> </w:t>
      </w:r>
      <w:r w:rsidR="001473BB" w:rsidRPr="00650F6F">
        <w:rPr>
          <w:rFonts w:asciiTheme="minorHAnsi" w:hAnsiTheme="minorHAnsi"/>
          <w:color w:val="auto"/>
          <w:sz w:val="22"/>
          <w:szCs w:val="22"/>
          <w:lang w:val="es-ES_tradnl"/>
        </w:rPr>
        <w:t xml:space="preserve">un tratado ambiental internacional </w:t>
      </w:r>
      <w:r w:rsidR="009A247A" w:rsidRPr="00650F6F">
        <w:rPr>
          <w:rFonts w:asciiTheme="minorHAnsi" w:hAnsiTheme="minorHAnsi"/>
          <w:color w:val="auto"/>
          <w:sz w:val="22"/>
          <w:szCs w:val="22"/>
          <w:lang w:val="es-ES_tradnl"/>
        </w:rPr>
        <w:t>cuyo objetivo es</w:t>
      </w:r>
      <w:r w:rsidR="001473BB" w:rsidRPr="00650F6F">
        <w:rPr>
          <w:rFonts w:asciiTheme="minorHAnsi" w:hAnsiTheme="minorHAnsi"/>
          <w:color w:val="auto"/>
          <w:sz w:val="22"/>
          <w:szCs w:val="22"/>
          <w:lang w:val="es-ES_tradnl"/>
        </w:rPr>
        <w:t xml:space="preserve"> combatir</w:t>
      </w:r>
      <w:r w:rsidR="00656EDC" w:rsidRPr="00650F6F">
        <w:rPr>
          <w:rFonts w:asciiTheme="minorHAnsi" w:hAnsiTheme="minorHAnsi"/>
          <w:color w:val="auto"/>
          <w:sz w:val="22"/>
          <w:szCs w:val="22"/>
          <w:lang w:val="es-ES_tradnl"/>
        </w:rPr>
        <w:t xml:space="preserve"> el </w:t>
      </w:r>
      <w:r w:rsidR="006B6EF0" w:rsidRPr="00650F6F">
        <w:rPr>
          <w:rFonts w:asciiTheme="minorHAnsi" w:hAnsiTheme="minorHAnsi"/>
          <w:color w:val="auto"/>
          <w:sz w:val="22"/>
          <w:szCs w:val="22"/>
          <w:lang w:val="es-ES_tradnl"/>
        </w:rPr>
        <w:t>cambio</w:t>
      </w:r>
      <w:r w:rsidR="00B5784E" w:rsidRPr="00650F6F">
        <w:rPr>
          <w:rFonts w:asciiTheme="minorHAnsi" w:hAnsiTheme="minorHAnsi"/>
          <w:color w:val="auto"/>
          <w:sz w:val="22"/>
          <w:szCs w:val="22"/>
          <w:lang w:val="es-ES_tradnl"/>
        </w:rPr>
        <w:t xml:space="preserve"> climático </w:t>
      </w:r>
      <w:r w:rsidR="001473BB" w:rsidRPr="00650F6F">
        <w:rPr>
          <w:rFonts w:asciiTheme="minorHAnsi" w:hAnsiTheme="minorHAnsi"/>
          <w:color w:val="auto"/>
          <w:sz w:val="22"/>
          <w:szCs w:val="22"/>
          <w:lang w:val="es-ES_tradnl"/>
        </w:rPr>
        <w:t xml:space="preserve">limitando el aumento promedio de la temperatura mundial y el cambio climático resultante; </w:t>
      </w:r>
    </w:p>
    <w:p w14:paraId="55534E5E" w14:textId="77777777" w:rsidR="001473BB" w:rsidRPr="00650F6F" w:rsidRDefault="001473BB" w:rsidP="002656AB">
      <w:pPr>
        <w:pStyle w:val="Default"/>
        <w:ind w:left="850" w:hanging="425"/>
        <w:rPr>
          <w:rFonts w:asciiTheme="minorHAnsi" w:hAnsiTheme="minorHAnsi"/>
          <w:color w:val="auto"/>
          <w:sz w:val="22"/>
          <w:szCs w:val="22"/>
          <w:lang w:val="es-ES_tradnl"/>
        </w:rPr>
      </w:pPr>
    </w:p>
    <w:p w14:paraId="6313251D" w14:textId="218CB896" w:rsidR="001473BB" w:rsidRPr="00650F6F"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w:t>
      </w:r>
      <w:r>
        <w:rPr>
          <w:rFonts w:asciiTheme="minorHAnsi" w:hAnsiTheme="minorHAnsi"/>
          <w:color w:val="auto"/>
          <w:sz w:val="22"/>
          <w:szCs w:val="22"/>
          <w:lang w:val="es-ES_tradnl"/>
        </w:rPr>
        <w:tab/>
      </w:r>
      <w:r w:rsidR="001473BB" w:rsidRPr="00650F6F">
        <w:rPr>
          <w:rFonts w:asciiTheme="minorHAnsi" w:hAnsiTheme="minorHAnsi"/>
          <w:color w:val="auto"/>
          <w:sz w:val="22"/>
          <w:szCs w:val="22"/>
          <w:lang w:val="es-ES_tradnl"/>
        </w:rPr>
        <w:t xml:space="preserve">que el Acuerdo de París es el acuerdo destinado a fortalecer la respuesta </w:t>
      </w:r>
      <w:r w:rsidR="009A3304" w:rsidRPr="00650F6F">
        <w:rPr>
          <w:rFonts w:asciiTheme="minorHAnsi" w:hAnsiTheme="minorHAnsi"/>
          <w:color w:val="auto"/>
          <w:sz w:val="22"/>
          <w:szCs w:val="22"/>
          <w:lang w:val="es-ES_tradnl"/>
        </w:rPr>
        <w:t>mundial</w:t>
      </w:r>
      <w:r w:rsidR="001473BB" w:rsidRPr="00650F6F">
        <w:rPr>
          <w:rFonts w:asciiTheme="minorHAnsi" w:hAnsiTheme="minorHAnsi"/>
          <w:color w:val="auto"/>
          <w:sz w:val="22"/>
          <w:szCs w:val="22"/>
          <w:lang w:val="es-ES_tradnl"/>
        </w:rPr>
        <w:t xml:space="preserve"> a la </w:t>
      </w:r>
      <w:r w:rsidR="009A247A" w:rsidRPr="00650F6F">
        <w:rPr>
          <w:rFonts w:asciiTheme="minorHAnsi" w:hAnsiTheme="minorHAnsi"/>
          <w:color w:val="auto"/>
          <w:sz w:val="22"/>
          <w:szCs w:val="22"/>
          <w:lang w:val="es-ES_tradnl"/>
        </w:rPr>
        <w:t>amenaza del cambio climático; y</w:t>
      </w:r>
    </w:p>
    <w:p w14:paraId="12D139BC" w14:textId="77777777" w:rsidR="001473BB" w:rsidRPr="00650F6F" w:rsidRDefault="001473BB" w:rsidP="002656AB">
      <w:pPr>
        <w:pStyle w:val="Default"/>
        <w:ind w:left="850" w:hanging="425"/>
        <w:rPr>
          <w:rFonts w:asciiTheme="minorHAnsi" w:hAnsiTheme="minorHAnsi"/>
          <w:color w:val="auto"/>
          <w:sz w:val="22"/>
          <w:szCs w:val="22"/>
          <w:lang w:val="es-ES_tradnl"/>
        </w:rPr>
      </w:pPr>
    </w:p>
    <w:p w14:paraId="34562172" w14:textId="2E921D32" w:rsidR="003C2910" w:rsidRPr="00650F6F"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iii)</w:t>
      </w:r>
      <w:r>
        <w:rPr>
          <w:rFonts w:asciiTheme="minorHAnsi" w:hAnsiTheme="minorHAnsi"/>
          <w:color w:val="auto"/>
          <w:sz w:val="22"/>
          <w:szCs w:val="22"/>
          <w:lang w:val="es-ES_tradnl"/>
        </w:rPr>
        <w:tab/>
      </w:r>
      <w:r w:rsidR="00656EDC" w:rsidRPr="00650F6F">
        <w:rPr>
          <w:rFonts w:asciiTheme="minorHAnsi" w:hAnsiTheme="minorHAnsi"/>
          <w:color w:val="auto"/>
          <w:sz w:val="22"/>
          <w:szCs w:val="22"/>
          <w:lang w:val="es-ES_tradnl"/>
        </w:rPr>
        <w:t xml:space="preserve">que el Grupo Intergubernamental de Expertos sobre el </w:t>
      </w:r>
      <w:r w:rsidR="006B6EF0" w:rsidRPr="00650F6F">
        <w:rPr>
          <w:rFonts w:asciiTheme="minorHAnsi" w:hAnsiTheme="minorHAnsi"/>
          <w:color w:val="auto"/>
          <w:sz w:val="22"/>
          <w:szCs w:val="22"/>
          <w:lang w:val="es-ES_tradnl"/>
        </w:rPr>
        <w:t>Cambio</w:t>
      </w:r>
      <w:r w:rsidR="00656EDC" w:rsidRPr="00650F6F">
        <w:rPr>
          <w:rFonts w:asciiTheme="minorHAnsi" w:hAnsiTheme="minorHAnsi"/>
          <w:color w:val="auto"/>
          <w:sz w:val="22"/>
          <w:szCs w:val="22"/>
          <w:lang w:val="es-ES_tradnl"/>
        </w:rPr>
        <w:t xml:space="preserve"> </w:t>
      </w:r>
      <w:r w:rsidR="006B6EF0" w:rsidRPr="00650F6F">
        <w:rPr>
          <w:rFonts w:asciiTheme="minorHAnsi" w:hAnsiTheme="minorHAnsi"/>
          <w:color w:val="auto"/>
          <w:sz w:val="22"/>
          <w:szCs w:val="22"/>
          <w:lang w:val="es-ES_tradnl"/>
        </w:rPr>
        <w:t>Climático</w:t>
      </w:r>
      <w:r w:rsidR="00656EDC" w:rsidRPr="00650F6F">
        <w:rPr>
          <w:rFonts w:asciiTheme="minorHAnsi" w:hAnsiTheme="minorHAnsi"/>
          <w:color w:val="auto"/>
          <w:sz w:val="22"/>
          <w:szCs w:val="22"/>
          <w:lang w:val="es-ES_tradnl"/>
        </w:rPr>
        <w:t xml:space="preserve"> (IPCC) es el principal </w:t>
      </w:r>
      <w:r w:rsidR="006B6EF0" w:rsidRPr="00650F6F">
        <w:rPr>
          <w:rFonts w:asciiTheme="minorHAnsi" w:hAnsiTheme="minorHAnsi"/>
          <w:color w:val="auto"/>
          <w:sz w:val="22"/>
          <w:szCs w:val="22"/>
          <w:lang w:val="es-ES_tradnl"/>
        </w:rPr>
        <w:t>organismo</w:t>
      </w:r>
      <w:r w:rsidR="00656EDC" w:rsidRPr="00650F6F">
        <w:rPr>
          <w:rFonts w:asciiTheme="minorHAnsi" w:hAnsiTheme="minorHAnsi"/>
          <w:color w:val="auto"/>
          <w:sz w:val="22"/>
          <w:szCs w:val="22"/>
          <w:lang w:val="es-ES_tradnl"/>
        </w:rPr>
        <w:t xml:space="preserve"> </w:t>
      </w:r>
      <w:r w:rsidR="006B6EF0" w:rsidRPr="00650F6F">
        <w:rPr>
          <w:rFonts w:asciiTheme="minorHAnsi" w:hAnsiTheme="minorHAnsi"/>
          <w:color w:val="auto"/>
          <w:sz w:val="22"/>
          <w:szCs w:val="22"/>
          <w:lang w:val="es-ES_tradnl"/>
        </w:rPr>
        <w:t>internacional</w:t>
      </w:r>
      <w:r w:rsidR="00656EDC" w:rsidRPr="00650F6F">
        <w:rPr>
          <w:rFonts w:asciiTheme="minorHAnsi" w:hAnsiTheme="minorHAnsi"/>
          <w:color w:val="auto"/>
          <w:sz w:val="22"/>
          <w:szCs w:val="22"/>
          <w:lang w:val="es-ES_tradnl"/>
        </w:rPr>
        <w:t xml:space="preserve"> para </w:t>
      </w:r>
      <w:r w:rsidR="00C27A86" w:rsidRPr="00650F6F">
        <w:rPr>
          <w:rFonts w:asciiTheme="minorHAnsi" w:hAnsiTheme="minorHAnsi"/>
          <w:color w:val="auto"/>
          <w:sz w:val="22"/>
          <w:szCs w:val="22"/>
          <w:lang w:val="es-ES_tradnl"/>
        </w:rPr>
        <w:t xml:space="preserve">evaluar la </w:t>
      </w:r>
      <w:r w:rsidR="009A247A" w:rsidRPr="00650F6F">
        <w:rPr>
          <w:rFonts w:asciiTheme="minorHAnsi" w:hAnsiTheme="minorHAnsi"/>
          <w:color w:val="auto"/>
          <w:sz w:val="22"/>
          <w:szCs w:val="22"/>
          <w:lang w:val="es-ES_tradnl"/>
        </w:rPr>
        <w:t>información científica</w:t>
      </w:r>
      <w:r w:rsidR="00C27A86" w:rsidRPr="00650F6F">
        <w:rPr>
          <w:rFonts w:asciiTheme="minorHAnsi" w:hAnsiTheme="minorHAnsi"/>
          <w:color w:val="auto"/>
          <w:sz w:val="22"/>
          <w:szCs w:val="22"/>
          <w:lang w:val="es-ES_tradnl"/>
        </w:rPr>
        <w:t xml:space="preserve"> </w:t>
      </w:r>
      <w:r w:rsidR="009A247A" w:rsidRPr="00650F6F">
        <w:rPr>
          <w:rFonts w:asciiTheme="minorHAnsi" w:hAnsiTheme="minorHAnsi"/>
          <w:color w:val="auto"/>
          <w:sz w:val="22"/>
          <w:szCs w:val="22"/>
          <w:lang w:val="es-ES_tradnl"/>
        </w:rPr>
        <w:t>relativa a</w:t>
      </w:r>
      <w:r w:rsidR="00C27A86" w:rsidRPr="00650F6F">
        <w:rPr>
          <w:rFonts w:asciiTheme="minorHAnsi" w:hAnsiTheme="minorHAnsi"/>
          <w:color w:val="auto"/>
          <w:sz w:val="22"/>
          <w:szCs w:val="22"/>
          <w:lang w:val="es-ES_tradnl"/>
        </w:rPr>
        <w:t xml:space="preserve">l </w:t>
      </w:r>
      <w:r w:rsidR="00656EDC" w:rsidRPr="00650F6F">
        <w:rPr>
          <w:rFonts w:asciiTheme="minorHAnsi" w:hAnsiTheme="minorHAnsi"/>
          <w:color w:val="auto"/>
          <w:sz w:val="22"/>
          <w:szCs w:val="22"/>
          <w:lang w:val="es-ES_tradnl"/>
        </w:rPr>
        <w:t>cambio climático</w:t>
      </w:r>
      <w:r w:rsidR="001473BB" w:rsidRPr="00650F6F">
        <w:rPr>
          <w:rFonts w:asciiTheme="minorHAnsi" w:hAnsiTheme="minorHAnsi"/>
          <w:color w:val="auto"/>
          <w:sz w:val="22"/>
          <w:szCs w:val="22"/>
          <w:lang w:val="es-ES_tradnl"/>
        </w:rPr>
        <w:t>, proporcionando a los responsables de políticas</w:t>
      </w:r>
      <w:r w:rsidR="00C27A86" w:rsidRPr="00650F6F">
        <w:rPr>
          <w:rFonts w:asciiTheme="minorHAnsi" w:hAnsiTheme="minorHAnsi"/>
          <w:color w:val="auto"/>
          <w:sz w:val="22"/>
          <w:szCs w:val="22"/>
          <w:lang w:val="es-ES_tradnl"/>
        </w:rPr>
        <w:t xml:space="preserve"> evaluaciones periódicas de la base científica del cambio climático, sus </w:t>
      </w:r>
      <w:r w:rsidR="008528EC" w:rsidRPr="00650F6F">
        <w:rPr>
          <w:rFonts w:asciiTheme="minorHAnsi" w:hAnsiTheme="minorHAnsi"/>
          <w:color w:val="auto"/>
          <w:sz w:val="22"/>
          <w:szCs w:val="22"/>
          <w:lang w:val="es-ES_tradnl"/>
        </w:rPr>
        <w:t>efectos</w:t>
      </w:r>
      <w:r w:rsidR="00C27A86" w:rsidRPr="00650F6F">
        <w:rPr>
          <w:rFonts w:asciiTheme="minorHAnsi" w:hAnsiTheme="minorHAnsi"/>
          <w:color w:val="auto"/>
          <w:sz w:val="22"/>
          <w:szCs w:val="22"/>
          <w:lang w:val="es-ES_tradnl"/>
        </w:rPr>
        <w:t xml:space="preserve"> y riesgos futuros, y las opciones de adaptación y mitigación, y observando que algunos países están actualmente </w:t>
      </w:r>
      <w:r w:rsidR="008528EC" w:rsidRPr="00650F6F">
        <w:rPr>
          <w:rFonts w:asciiTheme="minorHAnsi" w:hAnsiTheme="minorHAnsi"/>
          <w:color w:val="auto"/>
          <w:sz w:val="22"/>
          <w:szCs w:val="22"/>
          <w:lang w:val="es-ES_tradnl"/>
        </w:rPr>
        <w:t>poniendo</w:t>
      </w:r>
      <w:r w:rsidR="00C27A86" w:rsidRPr="00650F6F">
        <w:rPr>
          <w:rFonts w:asciiTheme="minorHAnsi" w:hAnsiTheme="minorHAnsi"/>
          <w:color w:val="auto"/>
          <w:sz w:val="22"/>
          <w:szCs w:val="22"/>
          <w:lang w:val="es-ES_tradnl"/>
        </w:rPr>
        <w:t xml:space="preserve"> a prueba la metodología en el </w:t>
      </w:r>
      <w:r w:rsidR="00C725D7" w:rsidRPr="002656AB">
        <w:rPr>
          <w:rFonts w:asciiTheme="minorHAnsi" w:hAnsiTheme="minorHAnsi"/>
          <w:i/>
          <w:color w:val="auto"/>
          <w:sz w:val="22"/>
          <w:szCs w:val="22"/>
          <w:lang w:val="es-ES_tradnl"/>
        </w:rPr>
        <w:t>Suplemento de 2013 de las Directrices del IPCC de 2006 para los inventarios nacionales de gases de efecto invernadero: Humedales</w:t>
      </w:r>
      <w:r w:rsidR="005F6D59" w:rsidRPr="002656AB">
        <w:rPr>
          <w:rFonts w:asciiTheme="minorHAnsi" w:hAnsiTheme="minorHAnsi"/>
          <w:color w:val="auto"/>
          <w:sz w:val="22"/>
          <w:szCs w:val="22"/>
          <w:lang w:val="es-ES_tradnl"/>
        </w:rPr>
        <w:t>;</w:t>
      </w:r>
    </w:p>
    <w:p w14:paraId="04E0CF51" w14:textId="77777777" w:rsidR="00C27A86" w:rsidRPr="00650F6F" w:rsidRDefault="00C27A86" w:rsidP="00C27A86">
      <w:pPr>
        <w:pStyle w:val="Default"/>
        <w:rPr>
          <w:rFonts w:asciiTheme="minorHAnsi" w:hAnsiTheme="minorHAnsi"/>
          <w:color w:val="auto"/>
          <w:sz w:val="22"/>
          <w:szCs w:val="22"/>
          <w:lang w:val="es-ES_tradnl"/>
        </w:rPr>
      </w:pPr>
    </w:p>
    <w:p w14:paraId="24F923D8" w14:textId="74A9A197" w:rsidR="00C27A86" w:rsidRPr="00650F6F" w:rsidRDefault="00EE2910" w:rsidP="00EE2910">
      <w:pPr>
        <w:autoSpaceDE w:val="0"/>
        <w:autoSpaceDN w:val="0"/>
        <w:adjustRightInd w:val="0"/>
        <w:spacing w:after="0" w:line="240" w:lineRule="auto"/>
        <w:ind w:left="425" w:hanging="425"/>
        <w:rPr>
          <w:lang w:val="es-ES_tradnl"/>
        </w:rPr>
      </w:pPr>
      <w:r w:rsidRPr="00650F6F">
        <w:rPr>
          <w:lang w:val="es-ES_tradnl"/>
        </w:rPr>
        <w:t xml:space="preserve">6. </w:t>
      </w:r>
      <w:r w:rsidRPr="00650F6F">
        <w:rPr>
          <w:lang w:val="es-ES_tradnl"/>
        </w:rPr>
        <w:tab/>
      </w:r>
      <w:r w:rsidR="00C27A86" w:rsidRPr="00650F6F">
        <w:rPr>
          <w:lang w:val="es-ES_tradnl"/>
        </w:rPr>
        <w:t xml:space="preserve">PROFUNDAMENTE PREOCUPADA porque alrededor de un tercio </w:t>
      </w:r>
      <w:r w:rsidR="008528EC" w:rsidRPr="00650F6F">
        <w:rPr>
          <w:lang w:val="es-ES_tradnl"/>
        </w:rPr>
        <w:t>de la superficie</w:t>
      </w:r>
      <w:r w:rsidR="00C27A86" w:rsidRPr="00650F6F">
        <w:rPr>
          <w:lang w:val="es-ES_tradnl"/>
        </w:rPr>
        <w:t xml:space="preserve"> cubierta por manglares, marismas</w:t>
      </w:r>
      <w:r w:rsidR="008528EC" w:rsidRPr="00650F6F">
        <w:rPr>
          <w:lang w:val="es-ES_tradnl"/>
        </w:rPr>
        <w:t xml:space="preserve"> de agua salada</w:t>
      </w:r>
      <w:r w:rsidR="00C27A86" w:rsidRPr="00650F6F">
        <w:rPr>
          <w:lang w:val="es-ES_tradnl"/>
        </w:rPr>
        <w:t xml:space="preserve"> y </w:t>
      </w:r>
      <w:r w:rsidR="00372A20" w:rsidRPr="00650F6F">
        <w:rPr>
          <w:lang w:val="es-ES_tradnl"/>
        </w:rPr>
        <w:t>praderas submarinas</w:t>
      </w:r>
      <w:r w:rsidR="00372A20" w:rsidRPr="00650F6F">
        <w:rPr>
          <w:color w:val="FF0000"/>
          <w:lang w:val="es-ES_tradnl"/>
        </w:rPr>
        <w:t xml:space="preserve"> </w:t>
      </w:r>
      <w:r w:rsidR="00C27A86" w:rsidRPr="00650F6F">
        <w:rPr>
          <w:lang w:val="es-ES_tradnl"/>
        </w:rPr>
        <w:t>ya se ha perdido en las últimas décadas</w:t>
      </w:r>
      <w:r w:rsidR="008528EC" w:rsidRPr="00650F6F">
        <w:rPr>
          <w:rStyle w:val="FootnoteReference"/>
          <w:lang w:val="es-ES_tradnl"/>
        </w:rPr>
        <w:footnoteReference w:id="3"/>
      </w:r>
      <w:r w:rsidR="00C27A86" w:rsidRPr="00650F6F">
        <w:rPr>
          <w:lang w:val="es-ES_tradnl"/>
        </w:rPr>
        <w:t>;</w:t>
      </w:r>
    </w:p>
    <w:p w14:paraId="2155B181" w14:textId="77777777" w:rsidR="001B5F66" w:rsidRPr="00650F6F" w:rsidRDefault="001B5F66" w:rsidP="001B5F66">
      <w:pPr>
        <w:spacing w:after="0" w:line="240" w:lineRule="auto"/>
        <w:rPr>
          <w:rFonts w:cs="Garamond"/>
          <w:lang w:val="es-ES_tradnl"/>
        </w:rPr>
      </w:pPr>
    </w:p>
    <w:p w14:paraId="4465C611" w14:textId="41DC7314" w:rsidR="00455594" w:rsidRPr="00650F6F" w:rsidRDefault="00656EDC" w:rsidP="009D6605">
      <w:pPr>
        <w:spacing w:after="0" w:line="240" w:lineRule="auto"/>
        <w:jc w:val="center"/>
        <w:rPr>
          <w:i/>
          <w:lang w:val="es-ES_tradnl"/>
        </w:rPr>
      </w:pPr>
      <w:r w:rsidRPr="00650F6F">
        <w:rPr>
          <w:rFonts w:cs="Garamond"/>
          <w:lang w:val="es-ES_tradnl"/>
        </w:rPr>
        <w:t>LA CONFERENCIA DE LAS PARTES CONTRATANTES</w:t>
      </w:r>
    </w:p>
    <w:p w14:paraId="41CAAC72" w14:textId="77777777" w:rsidR="00C63285" w:rsidRPr="00650F6F" w:rsidRDefault="00C63285" w:rsidP="00C63285">
      <w:pPr>
        <w:pStyle w:val="Default"/>
        <w:ind w:left="425"/>
        <w:rPr>
          <w:rFonts w:asciiTheme="minorHAnsi" w:hAnsiTheme="minorHAnsi"/>
          <w:sz w:val="22"/>
          <w:szCs w:val="22"/>
          <w:lang w:val="es-ES_tradnl"/>
        </w:rPr>
      </w:pPr>
    </w:p>
    <w:p w14:paraId="0F6C5DC2" w14:textId="6C5C8D23" w:rsidR="003C2910" w:rsidRPr="00650F6F" w:rsidRDefault="00EE2910" w:rsidP="00C63285">
      <w:pPr>
        <w:pStyle w:val="Default"/>
        <w:ind w:left="425" w:hanging="425"/>
        <w:rPr>
          <w:rFonts w:asciiTheme="minorHAnsi" w:hAnsiTheme="minorHAnsi"/>
          <w:color w:val="auto"/>
          <w:sz w:val="22"/>
          <w:szCs w:val="22"/>
          <w:lang w:val="es-ES_tradnl"/>
        </w:rPr>
      </w:pPr>
      <w:r w:rsidRPr="00650F6F">
        <w:rPr>
          <w:rFonts w:asciiTheme="minorHAnsi" w:hAnsiTheme="minorHAnsi"/>
          <w:color w:val="auto"/>
          <w:sz w:val="22"/>
          <w:szCs w:val="22"/>
          <w:lang w:val="es-ES_tradnl"/>
        </w:rPr>
        <w:t>7.</w:t>
      </w:r>
      <w:r w:rsidRPr="00650F6F">
        <w:rPr>
          <w:rFonts w:asciiTheme="minorHAnsi" w:hAnsiTheme="minorHAnsi"/>
          <w:color w:val="auto"/>
          <w:sz w:val="22"/>
          <w:szCs w:val="22"/>
          <w:lang w:val="es-ES_tradnl"/>
        </w:rPr>
        <w:tab/>
      </w:r>
      <w:r w:rsidR="00427B85" w:rsidRPr="00650F6F">
        <w:rPr>
          <w:rFonts w:asciiTheme="minorHAnsi" w:hAnsiTheme="minorHAnsi"/>
          <w:color w:val="auto"/>
          <w:sz w:val="22"/>
          <w:szCs w:val="22"/>
          <w:lang w:val="es-ES_tradnl"/>
        </w:rPr>
        <w:t>REAF</w:t>
      </w:r>
      <w:r w:rsidR="00656EDC" w:rsidRPr="00650F6F">
        <w:rPr>
          <w:rFonts w:asciiTheme="minorHAnsi" w:hAnsiTheme="minorHAnsi"/>
          <w:color w:val="auto"/>
          <w:sz w:val="22"/>
          <w:szCs w:val="22"/>
          <w:lang w:val="es-ES_tradnl"/>
        </w:rPr>
        <w:t>IRMA</w:t>
      </w:r>
      <w:r w:rsidR="00427B85" w:rsidRPr="00650F6F">
        <w:rPr>
          <w:rFonts w:asciiTheme="minorHAnsi" w:hAnsiTheme="minorHAnsi"/>
          <w:color w:val="auto"/>
          <w:sz w:val="22"/>
          <w:szCs w:val="22"/>
          <w:lang w:val="es-ES_tradnl"/>
        </w:rPr>
        <w:t xml:space="preserve"> </w:t>
      </w:r>
      <w:r w:rsidR="00656EDC" w:rsidRPr="00650F6F">
        <w:rPr>
          <w:rFonts w:asciiTheme="minorHAnsi" w:hAnsiTheme="minorHAnsi"/>
          <w:color w:val="auto"/>
          <w:sz w:val="22"/>
          <w:szCs w:val="22"/>
          <w:lang w:val="es-ES_tradnl"/>
        </w:rPr>
        <w:t>la importancia de la Convención de Ramsar en la</w:t>
      </w:r>
      <w:r w:rsidRPr="00650F6F">
        <w:rPr>
          <w:rFonts w:asciiTheme="minorHAnsi" w:hAnsiTheme="minorHAnsi"/>
          <w:color w:val="auto"/>
          <w:sz w:val="22"/>
          <w:szCs w:val="22"/>
          <w:lang w:val="es-ES_tradnl"/>
        </w:rPr>
        <w:t xml:space="preserve"> conservación de todos los humedales, incluidos </w:t>
      </w:r>
      <w:r w:rsidR="00656EDC" w:rsidRPr="00650F6F">
        <w:rPr>
          <w:rFonts w:asciiTheme="minorHAnsi" w:hAnsiTheme="minorHAnsi"/>
          <w:color w:val="auto"/>
          <w:sz w:val="22"/>
          <w:szCs w:val="22"/>
          <w:lang w:val="es-ES_tradnl"/>
        </w:rPr>
        <w:t xml:space="preserve">los </w:t>
      </w:r>
      <w:r w:rsidR="006B6EF0" w:rsidRPr="00650F6F">
        <w:rPr>
          <w:rFonts w:asciiTheme="minorHAnsi" w:hAnsiTheme="minorHAnsi"/>
          <w:color w:val="auto"/>
          <w:sz w:val="22"/>
          <w:szCs w:val="22"/>
          <w:lang w:val="es-ES_tradnl"/>
        </w:rPr>
        <w:t>ecosistemas</w:t>
      </w:r>
      <w:r w:rsidR="00656EDC" w:rsidRPr="00650F6F">
        <w:rPr>
          <w:rFonts w:asciiTheme="minorHAnsi" w:hAnsiTheme="minorHAnsi"/>
          <w:color w:val="auto"/>
          <w:sz w:val="22"/>
          <w:szCs w:val="22"/>
          <w:lang w:val="es-ES_tradnl"/>
        </w:rPr>
        <w:t xml:space="preserve"> costeros de carbono azul</w:t>
      </w:r>
      <w:r w:rsidRPr="00650F6F">
        <w:rPr>
          <w:rFonts w:asciiTheme="minorHAnsi" w:hAnsiTheme="minorHAnsi"/>
          <w:color w:val="auto"/>
          <w:sz w:val="22"/>
          <w:szCs w:val="22"/>
          <w:lang w:val="es-ES_tradnl"/>
        </w:rPr>
        <w:t xml:space="preserve"> y ecosistemas relacionados</w:t>
      </w:r>
      <w:r w:rsidR="00656EDC" w:rsidRPr="00650F6F">
        <w:rPr>
          <w:rFonts w:asciiTheme="minorHAnsi" w:hAnsiTheme="minorHAnsi"/>
          <w:color w:val="auto"/>
          <w:sz w:val="22"/>
          <w:szCs w:val="22"/>
          <w:lang w:val="es-ES_tradnl"/>
        </w:rPr>
        <w:t xml:space="preserve"> y el </w:t>
      </w:r>
      <w:r w:rsidR="006B6EF0" w:rsidRPr="00650F6F">
        <w:rPr>
          <w:rFonts w:asciiTheme="minorHAnsi" w:hAnsiTheme="minorHAnsi"/>
          <w:color w:val="auto"/>
          <w:sz w:val="22"/>
          <w:szCs w:val="22"/>
          <w:lang w:val="es-ES_tradnl"/>
        </w:rPr>
        <w:t>mantenimiento</w:t>
      </w:r>
      <w:r w:rsidR="00656EDC" w:rsidRPr="00650F6F">
        <w:rPr>
          <w:rFonts w:asciiTheme="minorHAnsi" w:hAnsiTheme="minorHAnsi"/>
          <w:color w:val="auto"/>
          <w:sz w:val="22"/>
          <w:szCs w:val="22"/>
          <w:lang w:val="es-ES_tradnl"/>
        </w:rPr>
        <w:t xml:space="preserve"> de sus características ecológicas;</w:t>
      </w:r>
    </w:p>
    <w:p w14:paraId="1437AD1A" w14:textId="77777777" w:rsidR="00C63285" w:rsidRPr="00650F6F" w:rsidRDefault="00C63285" w:rsidP="00C63285">
      <w:pPr>
        <w:pStyle w:val="Default"/>
        <w:ind w:left="425" w:hanging="425"/>
        <w:rPr>
          <w:rFonts w:asciiTheme="minorHAnsi" w:hAnsiTheme="minorHAnsi"/>
          <w:color w:val="auto"/>
          <w:sz w:val="22"/>
          <w:szCs w:val="22"/>
          <w:lang w:val="es-ES_tradnl"/>
        </w:rPr>
      </w:pPr>
    </w:p>
    <w:p w14:paraId="4B559E50" w14:textId="58218A6A" w:rsidR="003C2910" w:rsidRPr="00650F6F" w:rsidRDefault="00EE2910" w:rsidP="00C63285">
      <w:pPr>
        <w:pStyle w:val="Default"/>
        <w:ind w:left="425" w:hanging="425"/>
        <w:rPr>
          <w:rFonts w:asciiTheme="minorHAnsi" w:hAnsiTheme="minorHAnsi"/>
          <w:color w:val="auto"/>
          <w:sz w:val="22"/>
          <w:szCs w:val="22"/>
          <w:lang w:val="es-ES_tradnl"/>
        </w:rPr>
      </w:pPr>
      <w:r w:rsidRPr="00650F6F">
        <w:rPr>
          <w:rFonts w:asciiTheme="minorHAnsi" w:hAnsiTheme="minorHAnsi"/>
          <w:color w:val="auto"/>
          <w:sz w:val="22"/>
          <w:szCs w:val="22"/>
          <w:lang w:val="es-ES_tradnl"/>
        </w:rPr>
        <w:t xml:space="preserve">8. </w:t>
      </w:r>
      <w:r w:rsidRPr="00650F6F">
        <w:rPr>
          <w:rFonts w:asciiTheme="minorHAnsi" w:hAnsiTheme="minorHAnsi"/>
          <w:color w:val="auto"/>
          <w:sz w:val="22"/>
          <w:szCs w:val="22"/>
          <w:lang w:val="es-ES_tradnl"/>
        </w:rPr>
        <w:tab/>
      </w:r>
      <w:r w:rsidR="00656EDC" w:rsidRPr="00650F6F">
        <w:rPr>
          <w:rFonts w:asciiTheme="minorHAnsi" w:hAnsiTheme="minorHAnsi"/>
          <w:color w:val="auto"/>
          <w:sz w:val="22"/>
          <w:szCs w:val="22"/>
          <w:lang w:val="es-ES_tradnl"/>
        </w:rPr>
        <w:t xml:space="preserve">AFIRMA </w:t>
      </w:r>
      <w:r w:rsidR="00173899" w:rsidRPr="00650F6F">
        <w:rPr>
          <w:rFonts w:asciiTheme="minorHAnsi" w:hAnsiTheme="minorHAnsi"/>
          <w:color w:val="auto"/>
          <w:sz w:val="22"/>
          <w:szCs w:val="22"/>
          <w:lang w:val="es-ES_tradnl"/>
        </w:rPr>
        <w:t>TAMBIÉN</w:t>
      </w:r>
      <w:r w:rsidR="002E3CAA" w:rsidRPr="00650F6F">
        <w:rPr>
          <w:rFonts w:asciiTheme="minorHAnsi" w:hAnsiTheme="minorHAnsi"/>
          <w:color w:val="auto"/>
          <w:sz w:val="22"/>
          <w:szCs w:val="22"/>
          <w:lang w:val="es-ES_tradnl"/>
        </w:rPr>
        <w:t xml:space="preserve"> el importante </w:t>
      </w:r>
      <w:r w:rsidR="00656EDC" w:rsidRPr="00650F6F">
        <w:rPr>
          <w:rFonts w:asciiTheme="minorHAnsi" w:hAnsiTheme="minorHAnsi"/>
          <w:color w:val="auto"/>
          <w:sz w:val="22"/>
          <w:szCs w:val="22"/>
          <w:lang w:val="es-ES_tradnl"/>
        </w:rPr>
        <w:t xml:space="preserve">valor de los humedales costeros </w:t>
      </w:r>
      <w:r w:rsidR="002E3CAA" w:rsidRPr="00650F6F">
        <w:rPr>
          <w:rFonts w:asciiTheme="minorHAnsi" w:hAnsiTheme="minorHAnsi"/>
          <w:color w:val="auto"/>
          <w:sz w:val="22"/>
          <w:szCs w:val="22"/>
          <w:lang w:val="es-ES_tradnl"/>
        </w:rPr>
        <w:t xml:space="preserve">para la </w:t>
      </w:r>
      <w:r w:rsidRPr="00650F6F">
        <w:rPr>
          <w:rFonts w:asciiTheme="minorHAnsi" w:hAnsiTheme="minorHAnsi"/>
          <w:color w:val="auto"/>
          <w:sz w:val="22"/>
          <w:szCs w:val="22"/>
          <w:lang w:val="es-ES_tradnl"/>
        </w:rPr>
        <w:t xml:space="preserve">mitigación del cambio climático y la adaptación a él y </w:t>
      </w:r>
      <w:r w:rsidR="00656EDC" w:rsidRPr="00650F6F">
        <w:rPr>
          <w:rFonts w:asciiTheme="minorHAnsi" w:hAnsiTheme="minorHAnsi"/>
          <w:color w:val="auto"/>
          <w:sz w:val="22"/>
          <w:szCs w:val="22"/>
          <w:lang w:val="es-ES_tradnl"/>
        </w:rPr>
        <w:t xml:space="preserve">AFIRMA su </w:t>
      </w:r>
      <w:r w:rsidR="006B6EF0" w:rsidRPr="00650F6F">
        <w:rPr>
          <w:rFonts w:asciiTheme="minorHAnsi" w:hAnsiTheme="minorHAnsi"/>
          <w:color w:val="auto"/>
          <w:sz w:val="22"/>
          <w:szCs w:val="22"/>
          <w:lang w:val="es-ES_tradnl"/>
        </w:rPr>
        <w:t>intención</w:t>
      </w:r>
      <w:r w:rsidR="00656EDC" w:rsidRPr="00650F6F">
        <w:rPr>
          <w:rFonts w:asciiTheme="minorHAnsi" w:hAnsiTheme="minorHAnsi"/>
          <w:color w:val="auto"/>
          <w:sz w:val="22"/>
          <w:szCs w:val="22"/>
          <w:lang w:val="es-ES_tradnl"/>
        </w:rPr>
        <w:t xml:space="preserve"> de </w:t>
      </w:r>
      <w:r w:rsidR="002E3CAA" w:rsidRPr="00650F6F">
        <w:rPr>
          <w:rFonts w:asciiTheme="minorHAnsi" w:hAnsiTheme="minorHAnsi"/>
          <w:color w:val="auto"/>
          <w:sz w:val="22"/>
          <w:szCs w:val="22"/>
          <w:lang w:val="es-ES_tradnl"/>
        </w:rPr>
        <w:t xml:space="preserve">aplicar </w:t>
      </w:r>
      <w:r w:rsidR="003C2910" w:rsidRPr="00650F6F">
        <w:rPr>
          <w:rFonts w:asciiTheme="minorHAnsi" w:hAnsiTheme="minorHAnsi"/>
          <w:color w:val="auto"/>
          <w:sz w:val="22"/>
          <w:szCs w:val="22"/>
          <w:lang w:val="es-ES_tradnl"/>
        </w:rPr>
        <w:t>pol</w:t>
      </w:r>
      <w:r w:rsidR="00656EDC" w:rsidRPr="00650F6F">
        <w:rPr>
          <w:rFonts w:asciiTheme="minorHAnsi" w:hAnsiTheme="minorHAnsi"/>
          <w:color w:val="auto"/>
          <w:sz w:val="22"/>
          <w:szCs w:val="22"/>
          <w:lang w:val="es-ES_tradnl"/>
        </w:rPr>
        <w:t xml:space="preserve">íticas y proyectos encaminados a </w:t>
      </w:r>
      <w:r w:rsidRPr="00650F6F">
        <w:rPr>
          <w:rFonts w:asciiTheme="minorHAnsi" w:hAnsiTheme="minorHAnsi"/>
          <w:color w:val="auto"/>
          <w:sz w:val="22"/>
          <w:szCs w:val="22"/>
          <w:lang w:val="es-ES_tradnl"/>
        </w:rPr>
        <w:t>conservar</w:t>
      </w:r>
      <w:r w:rsidR="00656EDC" w:rsidRPr="00650F6F">
        <w:rPr>
          <w:rFonts w:asciiTheme="minorHAnsi" w:hAnsiTheme="minorHAnsi"/>
          <w:color w:val="auto"/>
          <w:sz w:val="22"/>
          <w:szCs w:val="22"/>
          <w:lang w:val="es-ES_tradnl"/>
        </w:rPr>
        <w:t xml:space="preserve"> y </w:t>
      </w:r>
      <w:r w:rsidR="006B6EF0" w:rsidRPr="00650F6F">
        <w:rPr>
          <w:rFonts w:asciiTheme="minorHAnsi" w:hAnsiTheme="minorHAnsi"/>
          <w:color w:val="auto"/>
          <w:sz w:val="22"/>
          <w:szCs w:val="22"/>
          <w:lang w:val="es-ES_tradnl"/>
        </w:rPr>
        <w:t>restaurar</w:t>
      </w:r>
      <w:r w:rsidR="00656EDC" w:rsidRPr="00650F6F">
        <w:rPr>
          <w:rFonts w:asciiTheme="minorHAnsi" w:hAnsiTheme="minorHAnsi"/>
          <w:color w:val="auto"/>
          <w:sz w:val="22"/>
          <w:szCs w:val="22"/>
          <w:lang w:val="es-ES_tradnl"/>
        </w:rPr>
        <w:t xml:space="preserve"> estos </w:t>
      </w:r>
      <w:r w:rsidR="006B6EF0" w:rsidRPr="00650F6F">
        <w:rPr>
          <w:rFonts w:asciiTheme="minorHAnsi" w:hAnsiTheme="minorHAnsi"/>
          <w:color w:val="auto"/>
          <w:sz w:val="22"/>
          <w:szCs w:val="22"/>
          <w:lang w:val="es-ES_tradnl"/>
        </w:rPr>
        <w:t>ecosistemas</w:t>
      </w:r>
      <w:r w:rsidR="00656EDC" w:rsidRPr="00650F6F">
        <w:rPr>
          <w:rFonts w:asciiTheme="minorHAnsi" w:hAnsiTheme="minorHAnsi"/>
          <w:color w:val="auto"/>
          <w:sz w:val="22"/>
          <w:szCs w:val="22"/>
          <w:lang w:val="es-ES_tradnl"/>
        </w:rPr>
        <w:t>;</w:t>
      </w:r>
      <w:r w:rsidR="00DA4A12" w:rsidRPr="00650F6F">
        <w:rPr>
          <w:rFonts w:asciiTheme="minorHAnsi" w:hAnsiTheme="minorHAnsi"/>
          <w:color w:val="auto"/>
          <w:sz w:val="22"/>
          <w:szCs w:val="22"/>
          <w:lang w:val="es-ES_tradnl"/>
        </w:rPr>
        <w:t xml:space="preserve"> </w:t>
      </w:r>
    </w:p>
    <w:p w14:paraId="36F86F4D" w14:textId="77777777" w:rsidR="00C63285" w:rsidRPr="00650F6F" w:rsidRDefault="00C63285" w:rsidP="00C63285">
      <w:pPr>
        <w:pStyle w:val="Default"/>
        <w:ind w:left="425" w:hanging="425"/>
        <w:rPr>
          <w:rFonts w:asciiTheme="minorHAnsi" w:hAnsiTheme="minorHAnsi"/>
          <w:color w:val="auto"/>
          <w:sz w:val="22"/>
          <w:szCs w:val="22"/>
          <w:lang w:val="es-ES_tradnl"/>
        </w:rPr>
      </w:pPr>
    </w:p>
    <w:p w14:paraId="2EA73DCD" w14:textId="026E38B7" w:rsidR="003C2910" w:rsidRPr="00650F6F" w:rsidRDefault="00EE2910" w:rsidP="00C63285">
      <w:pPr>
        <w:pStyle w:val="Default"/>
        <w:ind w:left="425" w:hanging="425"/>
        <w:rPr>
          <w:rFonts w:asciiTheme="minorHAnsi" w:hAnsiTheme="minorHAnsi"/>
          <w:color w:val="auto"/>
          <w:sz w:val="22"/>
          <w:szCs w:val="22"/>
          <w:lang w:val="es-ES_tradnl"/>
        </w:rPr>
      </w:pPr>
      <w:r w:rsidRPr="00650F6F">
        <w:rPr>
          <w:rFonts w:asciiTheme="minorHAnsi" w:hAnsiTheme="minorHAnsi"/>
          <w:color w:val="auto"/>
          <w:sz w:val="22"/>
          <w:szCs w:val="22"/>
          <w:lang w:val="es-ES_tradnl"/>
        </w:rPr>
        <w:lastRenderedPageBreak/>
        <w:t>9.</w:t>
      </w:r>
      <w:r w:rsidRPr="00650F6F">
        <w:rPr>
          <w:rFonts w:asciiTheme="minorHAnsi" w:hAnsiTheme="minorHAnsi"/>
          <w:color w:val="auto"/>
          <w:sz w:val="22"/>
          <w:szCs w:val="22"/>
          <w:lang w:val="es-ES_tradnl"/>
        </w:rPr>
        <w:tab/>
      </w:r>
      <w:r w:rsidR="00656EDC" w:rsidRPr="00650F6F">
        <w:rPr>
          <w:rFonts w:asciiTheme="minorHAnsi" w:hAnsiTheme="minorHAnsi"/>
          <w:color w:val="auto"/>
          <w:sz w:val="22"/>
          <w:szCs w:val="22"/>
          <w:lang w:val="es-ES_tradnl"/>
        </w:rPr>
        <w:t xml:space="preserve">ALIENTA a las Partes Contratantes en la Convención de Ramsar </w:t>
      </w:r>
      <w:r w:rsidR="009A247A" w:rsidRPr="00650F6F">
        <w:rPr>
          <w:rFonts w:asciiTheme="minorHAnsi" w:hAnsiTheme="minorHAnsi"/>
          <w:color w:val="auto"/>
          <w:sz w:val="22"/>
          <w:szCs w:val="22"/>
          <w:lang w:val="es-ES_tradnl"/>
        </w:rPr>
        <w:t>que tengan</w:t>
      </w:r>
      <w:r w:rsidR="00656EDC" w:rsidRPr="00650F6F">
        <w:rPr>
          <w:rFonts w:asciiTheme="minorHAnsi" w:hAnsiTheme="minorHAnsi"/>
          <w:color w:val="auto"/>
          <w:sz w:val="22"/>
          <w:szCs w:val="22"/>
          <w:lang w:val="es-ES_tradnl"/>
        </w:rPr>
        <w:t xml:space="preserve"> </w:t>
      </w:r>
      <w:r w:rsidR="006B6EF0" w:rsidRPr="00650F6F">
        <w:rPr>
          <w:rFonts w:asciiTheme="minorHAnsi" w:hAnsiTheme="minorHAnsi"/>
          <w:color w:val="auto"/>
          <w:sz w:val="22"/>
          <w:szCs w:val="22"/>
          <w:lang w:val="es-ES_tradnl"/>
        </w:rPr>
        <w:t>ecosistemas</w:t>
      </w:r>
      <w:r w:rsidR="00656EDC" w:rsidRPr="00650F6F">
        <w:rPr>
          <w:rFonts w:asciiTheme="minorHAnsi" w:hAnsiTheme="minorHAnsi"/>
          <w:color w:val="auto"/>
          <w:sz w:val="22"/>
          <w:szCs w:val="22"/>
          <w:lang w:val="es-ES_tradnl"/>
        </w:rPr>
        <w:t xml:space="preserve"> costeros de carbono azul en sus </w:t>
      </w:r>
      <w:r w:rsidR="00C725D7" w:rsidRPr="00650F6F">
        <w:rPr>
          <w:rFonts w:asciiTheme="minorHAnsi" w:hAnsiTheme="minorHAnsi"/>
          <w:color w:val="auto"/>
          <w:sz w:val="22"/>
          <w:szCs w:val="22"/>
          <w:lang w:val="es-ES_tradnl"/>
        </w:rPr>
        <w:t>territorios a identificar los beneficios de estos ecosistemas y crear conciencia sobre ellos en sus países, especialmente para el desarrollo sostenible y la mitigación del cambio climático y la adaptación a él</w:t>
      </w:r>
      <w:r w:rsidR="001E3465" w:rsidRPr="00650F6F">
        <w:rPr>
          <w:rFonts w:asciiTheme="minorHAnsi" w:hAnsiTheme="minorHAnsi"/>
          <w:color w:val="auto"/>
          <w:sz w:val="22"/>
          <w:szCs w:val="22"/>
          <w:lang w:val="es-ES_tradnl"/>
        </w:rPr>
        <w:t>;</w:t>
      </w:r>
    </w:p>
    <w:p w14:paraId="73D2A0EE" w14:textId="77777777" w:rsidR="00C63285" w:rsidRPr="00650F6F" w:rsidRDefault="00C63285" w:rsidP="00C63285">
      <w:pPr>
        <w:pStyle w:val="Default"/>
        <w:rPr>
          <w:rFonts w:asciiTheme="minorHAnsi" w:hAnsiTheme="minorHAnsi"/>
          <w:caps/>
          <w:sz w:val="22"/>
          <w:szCs w:val="22"/>
          <w:lang w:val="es-ES_tradnl"/>
        </w:rPr>
      </w:pPr>
    </w:p>
    <w:p w14:paraId="3730FCBF" w14:textId="574D4B51" w:rsidR="00C725D7" w:rsidRPr="00650F6F" w:rsidRDefault="00C725D7" w:rsidP="00427B85">
      <w:pPr>
        <w:pStyle w:val="NoSpacing"/>
        <w:ind w:left="425" w:hanging="425"/>
        <w:rPr>
          <w:lang w:val="es-ES_tradnl"/>
        </w:rPr>
      </w:pPr>
      <w:r w:rsidRPr="00650F6F">
        <w:rPr>
          <w:caps/>
          <w:lang w:val="es-ES_tradnl"/>
        </w:rPr>
        <w:t>10.</w:t>
      </w:r>
      <w:r w:rsidRPr="00650F6F">
        <w:rPr>
          <w:caps/>
          <w:lang w:val="es-ES_tradnl"/>
        </w:rPr>
        <w:tab/>
      </w:r>
      <w:r w:rsidR="004E0E3D" w:rsidRPr="00650F6F">
        <w:rPr>
          <w:caps/>
          <w:lang w:val="es-ES_tradnl"/>
        </w:rPr>
        <w:t xml:space="preserve">alienta </w:t>
      </w:r>
      <w:r w:rsidR="002E3CAA" w:rsidRPr="00650F6F">
        <w:rPr>
          <w:caps/>
          <w:lang w:val="es-ES_tradnl"/>
        </w:rPr>
        <w:t xml:space="preserve">TAMBIÉN </w:t>
      </w:r>
      <w:r w:rsidR="004E0E3D" w:rsidRPr="00650F6F">
        <w:rPr>
          <w:lang w:val="es-ES_tradnl"/>
        </w:rPr>
        <w:t>a las Partes</w:t>
      </w:r>
      <w:r w:rsidRPr="00650F6F">
        <w:rPr>
          <w:lang w:val="es-ES_tradnl"/>
        </w:rPr>
        <w:t xml:space="preserve"> Contratantes</w:t>
      </w:r>
      <w:r w:rsidR="004E0E3D" w:rsidRPr="00650F6F">
        <w:rPr>
          <w:lang w:val="es-ES_tradnl"/>
        </w:rPr>
        <w:t xml:space="preserve"> </w:t>
      </w:r>
      <w:r w:rsidR="00817CC7" w:rsidRPr="00650F6F">
        <w:rPr>
          <w:lang w:val="es-ES_tradnl"/>
        </w:rPr>
        <w:t>que tengan</w:t>
      </w:r>
      <w:r w:rsidR="004E0E3D" w:rsidRPr="00650F6F">
        <w:rPr>
          <w:lang w:val="es-ES_tradnl"/>
        </w:rPr>
        <w:t xml:space="preserve"> </w:t>
      </w:r>
      <w:r w:rsidR="006B6EF0" w:rsidRPr="00650F6F">
        <w:rPr>
          <w:lang w:val="es-ES_tradnl"/>
        </w:rPr>
        <w:t>ecosistemas</w:t>
      </w:r>
      <w:r w:rsidR="004E0E3D" w:rsidRPr="00650F6F">
        <w:rPr>
          <w:lang w:val="es-ES_tradnl"/>
        </w:rPr>
        <w:t xml:space="preserve"> costeros de carbono azul</w:t>
      </w:r>
      <w:r w:rsidRPr="00650F6F">
        <w:rPr>
          <w:lang w:val="es-ES_tradnl"/>
        </w:rPr>
        <w:t xml:space="preserve"> en sus territorios a recolectar y analiz</w:t>
      </w:r>
      <w:r w:rsidR="005F6D59" w:rsidRPr="00650F6F">
        <w:rPr>
          <w:lang w:val="es-ES_tradnl"/>
        </w:rPr>
        <w:t>a</w:t>
      </w:r>
      <w:r w:rsidRPr="00650F6F">
        <w:rPr>
          <w:lang w:val="es-ES_tradnl"/>
        </w:rPr>
        <w:t xml:space="preserve">r datos, realizar una cartografía de estos ecosistemas y </w:t>
      </w:r>
      <w:r w:rsidR="00F71D64" w:rsidRPr="00650F6F">
        <w:rPr>
          <w:lang w:val="es-ES_tradnl"/>
        </w:rPr>
        <w:t xml:space="preserve">hacer pública esta información </w:t>
      </w:r>
      <w:r w:rsidR="004E0E3D" w:rsidRPr="00650F6F">
        <w:rPr>
          <w:lang w:val="es-ES_tradnl"/>
        </w:rPr>
        <w:t>con miras a</w:t>
      </w:r>
      <w:r w:rsidRPr="00650F6F">
        <w:rPr>
          <w:lang w:val="es-ES_tradnl"/>
        </w:rPr>
        <w:t>:</w:t>
      </w:r>
    </w:p>
    <w:p w14:paraId="71A08EFB" w14:textId="77777777" w:rsidR="005F6D59" w:rsidRPr="00650F6F" w:rsidRDefault="005F6D59" w:rsidP="00427B85">
      <w:pPr>
        <w:pStyle w:val="NoSpacing"/>
        <w:ind w:left="425" w:hanging="425"/>
        <w:rPr>
          <w:lang w:val="es-ES_tradnl"/>
        </w:rPr>
      </w:pPr>
    </w:p>
    <w:p w14:paraId="379A205B" w14:textId="2F53A8C0" w:rsidR="005F6D59"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w:t>
      </w:r>
      <w:r>
        <w:rPr>
          <w:rFonts w:asciiTheme="minorHAnsi" w:hAnsiTheme="minorHAnsi"/>
          <w:color w:val="auto"/>
          <w:sz w:val="22"/>
          <w:szCs w:val="22"/>
          <w:lang w:val="es-ES_tradnl"/>
        </w:rPr>
        <w:tab/>
      </w:r>
      <w:r w:rsidR="005F6D59" w:rsidRPr="002656AB">
        <w:rPr>
          <w:rFonts w:asciiTheme="minorHAnsi" w:hAnsiTheme="minorHAnsi"/>
          <w:color w:val="auto"/>
          <w:sz w:val="22"/>
          <w:szCs w:val="22"/>
          <w:lang w:val="es-ES_tradnl"/>
        </w:rPr>
        <w:t>actualizar sus inventarios de humedales;</w:t>
      </w:r>
    </w:p>
    <w:p w14:paraId="65311202" w14:textId="77777777" w:rsidR="005F6D59" w:rsidRPr="002656AB" w:rsidRDefault="005F6D59" w:rsidP="002656AB">
      <w:pPr>
        <w:pStyle w:val="Default"/>
        <w:ind w:left="850" w:hanging="425"/>
        <w:rPr>
          <w:rFonts w:asciiTheme="minorHAnsi" w:hAnsiTheme="minorHAnsi"/>
          <w:color w:val="auto"/>
          <w:sz w:val="22"/>
          <w:szCs w:val="22"/>
          <w:lang w:val="es-ES_tradnl"/>
        </w:rPr>
      </w:pPr>
    </w:p>
    <w:p w14:paraId="5095D982" w14:textId="377DA3EB" w:rsidR="00F71D64"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w:t>
      </w:r>
      <w:r>
        <w:rPr>
          <w:rFonts w:asciiTheme="minorHAnsi" w:hAnsiTheme="minorHAnsi"/>
          <w:color w:val="auto"/>
          <w:sz w:val="22"/>
          <w:szCs w:val="22"/>
          <w:lang w:val="es-ES_tradnl"/>
        </w:rPr>
        <w:tab/>
      </w:r>
      <w:r w:rsidR="00614580" w:rsidRPr="002656AB">
        <w:rPr>
          <w:rFonts w:asciiTheme="minorHAnsi" w:hAnsiTheme="minorHAnsi"/>
          <w:color w:val="auto"/>
          <w:sz w:val="22"/>
          <w:szCs w:val="22"/>
          <w:lang w:val="es-ES_tradnl"/>
        </w:rPr>
        <w:t xml:space="preserve">determinar </w:t>
      </w:r>
      <w:r w:rsidR="00F71D64" w:rsidRPr="002656AB">
        <w:rPr>
          <w:rFonts w:asciiTheme="minorHAnsi" w:hAnsiTheme="minorHAnsi"/>
          <w:color w:val="auto"/>
          <w:sz w:val="22"/>
          <w:szCs w:val="22"/>
          <w:lang w:val="es-ES_tradnl"/>
        </w:rPr>
        <w:t>la gama de servicios de los ecosistemas que apoyan;</w:t>
      </w:r>
    </w:p>
    <w:p w14:paraId="3D8A64FA" w14:textId="77777777" w:rsidR="00F71D64" w:rsidRPr="002656AB" w:rsidRDefault="00F71D64" w:rsidP="002656AB">
      <w:pPr>
        <w:pStyle w:val="Default"/>
        <w:ind w:left="850" w:hanging="425"/>
        <w:rPr>
          <w:rFonts w:asciiTheme="minorHAnsi" w:hAnsiTheme="minorHAnsi"/>
          <w:color w:val="auto"/>
          <w:sz w:val="22"/>
          <w:szCs w:val="22"/>
          <w:lang w:val="es-ES_tradnl"/>
        </w:rPr>
      </w:pPr>
    </w:p>
    <w:p w14:paraId="7E881B6B" w14:textId="6A0643DD" w:rsidR="00F71D64"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iii)</w:t>
      </w:r>
      <w:r>
        <w:rPr>
          <w:rFonts w:asciiTheme="minorHAnsi" w:hAnsiTheme="minorHAnsi"/>
          <w:color w:val="auto"/>
          <w:sz w:val="22"/>
          <w:szCs w:val="22"/>
          <w:lang w:val="es-ES_tradnl"/>
        </w:rPr>
        <w:tab/>
      </w:r>
      <w:r w:rsidR="00372A20" w:rsidRPr="002656AB">
        <w:rPr>
          <w:rFonts w:asciiTheme="minorHAnsi" w:hAnsiTheme="minorHAnsi"/>
          <w:color w:val="auto"/>
          <w:sz w:val="22"/>
          <w:szCs w:val="22"/>
          <w:lang w:val="es-ES_tradnl"/>
        </w:rPr>
        <w:t xml:space="preserve">disponer de información para </w:t>
      </w:r>
      <w:r w:rsidR="001B5F66" w:rsidRPr="002656AB">
        <w:rPr>
          <w:rFonts w:asciiTheme="minorHAnsi" w:hAnsiTheme="minorHAnsi"/>
          <w:color w:val="auto"/>
          <w:sz w:val="22"/>
          <w:szCs w:val="22"/>
          <w:lang w:val="es-ES_tradnl"/>
        </w:rPr>
        <w:t>crear</w:t>
      </w:r>
      <w:r w:rsidR="00F71D64" w:rsidRPr="002656AB">
        <w:rPr>
          <w:rFonts w:asciiTheme="minorHAnsi" w:hAnsiTheme="minorHAnsi"/>
          <w:color w:val="auto"/>
          <w:sz w:val="22"/>
          <w:szCs w:val="22"/>
          <w:lang w:val="es-ES_tradnl"/>
        </w:rPr>
        <w:t xml:space="preserve"> conciencia</w:t>
      </w:r>
      <w:r w:rsidR="001B5F66" w:rsidRPr="002656AB">
        <w:rPr>
          <w:rFonts w:asciiTheme="minorHAnsi" w:hAnsiTheme="minorHAnsi"/>
          <w:color w:val="auto"/>
          <w:sz w:val="22"/>
          <w:szCs w:val="22"/>
          <w:lang w:val="es-ES_tradnl"/>
        </w:rPr>
        <w:t xml:space="preserve"> a escala</w:t>
      </w:r>
      <w:r w:rsidR="00F71D64" w:rsidRPr="002656AB">
        <w:rPr>
          <w:rFonts w:asciiTheme="minorHAnsi" w:hAnsiTheme="minorHAnsi"/>
          <w:color w:val="auto"/>
          <w:sz w:val="22"/>
          <w:szCs w:val="22"/>
          <w:lang w:val="es-ES_tradnl"/>
        </w:rPr>
        <w:t xml:space="preserve"> internacional sobre la extensión</w:t>
      </w:r>
      <w:r w:rsidR="001B5F66" w:rsidRPr="002656AB">
        <w:rPr>
          <w:rFonts w:asciiTheme="minorHAnsi" w:hAnsiTheme="minorHAnsi"/>
          <w:color w:val="auto"/>
          <w:sz w:val="22"/>
          <w:szCs w:val="22"/>
          <w:lang w:val="es-ES_tradnl"/>
        </w:rPr>
        <w:t xml:space="preserve"> mundial</w:t>
      </w:r>
      <w:r w:rsidR="00F71D64" w:rsidRPr="002656AB">
        <w:rPr>
          <w:rFonts w:asciiTheme="minorHAnsi" w:hAnsiTheme="minorHAnsi"/>
          <w:color w:val="auto"/>
          <w:sz w:val="22"/>
          <w:szCs w:val="22"/>
          <w:lang w:val="es-ES_tradnl"/>
        </w:rPr>
        <w:t xml:space="preserve"> de estos ecosistemas, </w:t>
      </w:r>
      <w:r w:rsidR="00817CC7" w:rsidRPr="002656AB">
        <w:rPr>
          <w:rFonts w:asciiTheme="minorHAnsi" w:hAnsiTheme="minorHAnsi"/>
          <w:color w:val="auto"/>
          <w:sz w:val="22"/>
          <w:szCs w:val="22"/>
          <w:lang w:val="es-ES_tradnl"/>
        </w:rPr>
        <w:t>posiblemente</w:t>
      </w:r>
      <w:r w:rsidR="008A3A14" w:rsidRPr="002656AB">
        <w:rPr>
          <w:rFonts w:asciiTheme="minorHAnsi" w:hAnsiTheme="minorHAnsi"/>
          <w:color w:val="auto"/>
          <w:sz w:val="22"/>
          <w:szCs w:val="22"/>
          <w:lang w:val="es-ES_tradnl"/>
        </w:rPr>
        <w:t xml:space="preserve"> a través del Estado de los Humedales del M</w:t>
      </w:r>
      <w:r w:rsidR="00F71D64" w:rsidRPr="002656AB">
        <w:rPr>
          <w:rFonts w:asciiTheme="minorHAnsi" w:hAnsiTheme="minorHAnsi"/>
          <w:color w:val="auto"/>
          <w:sz w:val="22"/>
          <w:szCs w:val="22"/>
          <w:lang w:val="es-ES_tradnl"/>
        </w:rPr>
        <w:t>undo;</w:t>
      </w:r>
    </w:p>
    <w:p w14:paraId="553FB8AB" w14:textId="77777777" w:rsidR="00F71D64" w:rsidRPr="002656AB" w:rsidRDefault="00F71D64" w:rsidP="002656AB">
      <w:pPr>
        <w:pStyle w:val="Default"/>
        <w:ind w:left="850" w:hanging="425"/>
        <w:rPr>
          <w:rFonts w:asciiTheme="minorHAnsi" w:hAnsiTheme="minorHAnsi"/>
          <w:color w:val="auto"/>
          <w:sz w:val="22"/>
          <w:szCs w:val="22"/>
          <w:lang w:val="es-ES_tradnl"/>
        </w:rPr>
      </w:pPr>
    </w:p>
    <w:p w14:paraId="4EF9CF7A" w14:textId="0D6658CB" w:rsidR="00F71D64"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iv)</w:t>
      </w:r>
      <w:r>
        <w:rPr>
          <w:rFonts w:asciiTheme="minorHAnsi" w:hAnsiTheme="minorHAnsi"/>
          <w:color w:val="auto"/>
          <w:sz w:val="22"/>
          <w:szCs w:val="22"/>
          <w:lang w:val="es-ES_tradnl"/>
        </w:rPr>
        <w:tab/>
      </w:r>
      <w:r w:rsidR="00F71D64" w:rsidRPr="002656AB">
        <w:rPr>
          <w:rFonts w:asciiTheme="minorHAnsi" w:hAnsiTheme="minorHAnsi"/>
          <w:color w:val="auto"/>
          <w:sz w:val="22"/>
          <w:szCs w:val="22"/>
          <w:lang w:val="es-ES_tradnl"/>
        </w:rPr>
        <w:t>calcular las reservas de carbono almacenadas en sus humedales costeros; y</w:t>
      </w:r>
    </w:p>
    <w:p w14:paraId="7744E1F7" w14:textId="77777777" w:rsidR="00F71D64" w:rsidRPr="002656AB" w:rsidRDefault="00F71D64" w:rsidP="002656AB">
      <w:pPr>
        <w:pStyle w:val="Default"/>
        <w:ind w:left="850" w:hanging="425"/>
        <w:rPr>
          <w:rFonts w:asciiTheme="minorHAnsi" w:hAnsiTheme="minorHAnsi"/>
          <w:color w:val="auto"/>
          <w:sz w:val="22"/>
          <w:szCs w:val="22"/>
          <w:lang w:val="es-ES_tradnl"/>
        </w:rPr>
      </w:pPr>
    </w:p>
    <w:p w14:paraId="0FE6EEA1" w14:textId="2A691F9E" w:rsidR="00F71D64"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v)</w:t>
      </w:r>
      <w:r>
        <w:rPr>
          <w:rFonts w:asciiTheme="minorHAnsi" w:hAnsiTheme="minorHAnsi"/>
          <w:color w:val="auto"/>
          <w:sz w:val="22"/>
          <w:szCs w:val="22"/>
          <w:lang w:val="es-ES_tradnl"/>
        </w:rPr>
        <w:tab/>
      </w:r>
      <w:r w:rsidR="00F71D64" w:rsidRPr="002656AB">
        <w:rPr>
          <w:rFonts w:asciiTheme="minorHAnsi" w:hAnsiTheme="minorHAnsi"/>
          <w:color w:val="auto"/>
          <w:sz w:val="22"/>
          <w:szCs w:val="22"/>
          <w:lang w:val="es-ES_tradnl"/>
        </w:rPr>
        <w:t xml:space="preserve">actualizar sus inventarios nacionales de gases de efecto invernadero y sus inventarios de carbono </w:t>
      </w:r>
      <w:r w:rsidR="00817CC7" w:rsidRPr="002656AB">
        <w:rPr>
          <w:rFonts w:asciiTheme="minorHAnsi" w:hAnsiTheme="minorHAnsi"/>
          <w:color w:val="auto"/>
          <w:sz w:val="22"/>
          <w:szCs w:val="22"/>
          <w:lang w:val="es-ES_tradnl"/>
        </w:rPr>
        <w:t>en</w:t>
      </w:r>
      <w:r w:rsidR="00F71D64" w:rsidRPr="002656AB">
        <w:rPr>
          <w:rFonts w:asciiTheme="minorHAnsi" w:hAnsiTheme="minorHAnsi"/>
          <w:color w:val="auto"/>
          <w:sz w:val="22"/>
          <w:szCs w:val="22"/>
          <w:lang w:val="es-ES_tradnl"/>
        </w:rPr>
        <w:t xml:space="preserve"> los humedales;</w:t>
      </w:r>
    </w:p>
    <w:p w14:paraId="06034A6B" w14:textId="77777777" w:rsidR="00C63285" w:rsidRPr="00650F6F" w:rsidRDefault="00C63285" w:rsidP="00426663">
      <w:pPr>
        <w:pStyle w:val="Default"/>
        <w:rPr>
          <w:rFonts w:asciiTheme="minorHAnsi" w:hAnsiTheme="minorHAnsi"/>
          <w:sz w:val="22"/>
          <w:szCs w:val="22"/>
          <w:lang w:val="es-ES_tradnl"/>
        </w:rPr>
      </w:pPr>
    </w:p>
    <w:p w14:paraId="4C6FFF1F" w14:textId="66B3B511" w:rsidR="00426663" w:rsidRPr="00650F6F" w:rsidRDefault="00473634" w:rsidP="00426663">
      <w:pPr>
        <w:spacing w:after="0" w:line="240" w:lineRule="auto"/>
        <w:ind w:left="360" w:hanging="360"/>
        <w:rPr>
          <w:rFonts w:cs="Calibri"/>
          <w:lang w:val="es-ES_tradnl"/>
        </w:rPr>
      </w:pPr>
      <w:r w:rsidRPr="00650F6F">
        <w:rPr>
          <w:rFonts w:cs="Calibri"/>
          <w:lang w:val="es-ES_tradnl"/>
        </w:rPr>
        <w:t xml:space="preserve">12. </w:t>
      </w:r>
      <w:r w:rsidR="00426663" w:rsidRPr="00650F6F">
        <w:rPr>
          <w:rFonts w:cs="Calibri"/>
          <w:lang w:val="es-ES_tradnl"/>
        </w:rPr>
        <w:tab/>
      </w:r>
      <w:r w:rsidRPr="00650F6F">
        <w:rPr>
          <w:rFonts w:cs="Calibri"/>
          <w:lang w:val="es-ES_tradnl"/>
        </w:rPr>
        <w:t xml:space="preserve">ALIENTA ADEMÁS a las Partes Contratantes </w:t>
      </w:r>
      <w:r w:rsidR="00817CC7" w:rsidRPr="00650F6F">
        <w:rPr>
          <w:rFonts w:cs="Calibri"/>
          <w:lang w:val="es-ES_tradnl"/>
        </w:rPr>
        <w:t>que tengan</w:t>
      </w:r>
      <w:r w:rsidRPr="00650F6F">
        <w:rPr>
          <w:rFonts w:cs="Calibri"/>
          <w:lang w:val="es-ES_tradnl"/>
        </w:rPr>
        <w:t xml:space="preserve"> ecosistemas costeros de carbono azul en sus territorios </w:t>
      </w:r>
      <w:r w:rsidR="00817CC7" w:rsidRPr="00650F6F">
        <w:rPr>
          <w:rFonts w:cs="Calibri"/>
          <w:lang w:val="es-ES_tradnl"/>
        </w:rPr>
        <w:t xml:space="preserve">a </w:t>
      </w:r>
      <w:r w:rsidRPr="00650F6F">
        <w:rPr>
          <w:rFonts w:cs="Calibri"/>
          <w:lang w:val="es-ES_tradnl"/>
        </w:rPr>
        <w:t>que apliquen enfoques basados en los ecosistem</w:t>
      </w:r>
      <w:r w:rsidR="00817CC7" w:rsidRPr="00650F6F">
        <w:rPr>
          <w:rFonts w:cs="Calibri"/>
          <w:lang w:val="es-ES_tradnl"/>
        </w:rPr>
        <w:t xml:space="preserve">as y enfoques </w:t>
      </w:r>
      <w:r w:rsidRPr="00650F6F">
        <w:rPr>
          <w:rFonts w:cs="Calibri"/>
          <w:lang w:val="es-ES_tradnl"/>
        </w:rPr>
        <w:t xml:space="preserve">integrados en la gestión de sus ecosistemas, de conformidad con los </w:t>
      </w:r>
      <w:r w:rsidRPr="00650F6F">
        <w:rPr>
          <w:rFonts w:eastAsia="Calibri" w:cs="Arial"/>
          <w:i/>
          <w:lang w:val="es-ES_tradnl"/>
        </w:rPr>
        <w:t>Principios y lineamientos para incorporar las cuestiones concernientes a los humedales en el manejo integrado de las zonas costeras (MIZC)</w:t>
      </w:r>
      <w:r w:rsidRPr="00650F6F">
        <w:rPr>
          <w:rFonts w:eastAsia="Calibri" w:cs="Arial"/>
          <w:lang w:val="es-ES_tradnl"/>
        </w:rPr>
        <w:t xml:space="preserve"> </w:t>
      </w:r>
      <w:r w:rsidR="00426663" w:rsidRPr="00650F6F">
        <w:rPr>
          <w:rFonts w:cs="Calibri"/>
          <w:lang w:val="es-ES_tradnl"/>
        </w:rPr>
        <w:t>de</w:t>
      </w:r>
      <w:r w:rsidRPr="00650F6F">
        <w:rPr>
          <w:rFonts w:cs="Calibri"/>
          <w:lang w:val="es-ES_tradnl"/>
        </w:rPr>
        <w:t xml:space="preserve"> la Resolución VIII.4, </w:t>
      </w:r>
      <w:r w:rsidR="00817CC7" w:rsidRPr="00650F6F">
        <w:rPr>
          <w:rFonts w:cs="Calibri"/>
          <w:lang w:val="es-ES_tradnl"/>
        </w:rPr>
        <w:t>a fin de</w:t>
      </w:r>
      <w:r w:rsidRPr="00650F6F">
        <w:rPr>
          <w:rFonts w:cs="Calibri"/>
          <w:lang w:val="es-ES_tradnl"/>
        </w:rPr>
        <w:t xml:space="preserve"> garantizar el reconocimiento de sus valores, funciones y servicios, incluida su función en la mitigación del cambio climático y adaptación a él;</w:t>
      </w:r>
    </w:p>
    <w:p w14:paraId="7E4427EE" w14:textId="77777777" w:rsidR="00426663" w:rsidRPr="00650F6F" w:rsidRDefault="00426663" w:rsidP="00426663">
      <w:pPr>
        <w:spacing w:after="0" w:line="240" w:lineRule="auto"/>
        <w:ind w:left="360" w:hanging="360"/>
        <w:rPr>
          <w:rFonts w:cs="Calibri"/>
          <w:lang w:val="es-ES_tradnl"/>
        </w:rPr>
      </w:pPr>
    </w:p>
    <w:p w14:paraId="19A9E57C" w14:textId="6F916362" w:rsidR="00426663" w:rsidRPr="00650F6F" w:rsidRDefault="00426663" w:rsidP="00426663">
      <w:pPr>
        <w:spacing w:after="0" w:line="240" w:lineRule="auto"/>
        <w:ind w:left="360" w:hanging="360"/>
        <w:rPr>
          <w:rFonts w:cs="Calibri"/>
          <w:lang w:val="es-ES_tradnl"/>
        </w:rPr>
      </w:pPr>
      <w:r w:rsidRPr="00650F6F">
        <w:rPr>
          <w:rFonts w:cs="Calibri"/>
          <w:lang w:val="es-ES_tradnl"/>
        </w:rPr>
        <w:t>13.</w:t>
      </w:r>
      <w:r w:rsidRPr="00650F6F">
        <w:rPr>
          <w:rFonts w:cs="Calibri"/>
          <w:lang w:val="es-ES_tradnl"/>
        </w:rPr>
        <w:tab/>
      </w:r>
      <w:r w:rsidR="00473634" w:rsidRPr="00650F6F">
        <w:rPr>
          <w:rFonts w:cs="Calibri"/>
          <w:lang w:val="es-ES_tradnl"/>
        </w:rPr>
        <w:t xml:space="preserve">ALIENTA </w:t>
      </w:r>
      <w:r w:rsidR="00817CC7" w:rsidRPr="00650F6F">
        <w:rPr>
          <w:rFonts w:cs="Calibri"/>
          <w:lang w:val="es-ES_tradnl"/>
        </w:rPr>
        <w:t>ASIMISMO</w:t>
      </w:r>
      <w:r w:rsidR="00473634" w:rsidRPr="00650F6F">
        <w:rPr>
          <w:rFonts w:cs="Calibri"/>
          <w:lang w:val="es-ES_tradnl"/>
        </w:rPr>
        <w:t xml:space="preserve"> a las Partes Contratantes </w:t>
      </w:r>
      <w:r w:rsidR="00817CC7" w:rsidRPr="00650F6F">
        <w:rPr>
          <w:rFonts w:cs="Calibri"/>
          <w:lang w:val="es-ES_tradnl"/>
        </w:rPr>
        <w:t>que tengan</w:t>
      </w:r>
      <w:r w:rsidR="00473634" w:rsidRPr="00650F6F">
        <w:rPr>
          <w:rFonts w:cs="Calibri"/>
          <w:lang w:val="es-ES_tradnl"/>
        </w:rPr>
        <w:t xml:space="preserve"> ecosistemas costeros de carbono azul en sus territorios a </w:t>
      </w:r>
      <w:r w:rsidRPr="00650F6F">
        <w:rPr>
          <w:rFonts w:cs="Calibri"/>
          <w:lang w:val="es-ES_tradnl"/>
        </w:rPr>
        <w:t>promover</w:t>
      </w:r>
      <w:r w:rsidR="00473634" w:rsidRPr="00650F6F">
        <w:rPr>
          <w:rFonts w:cs="Calibri"/>
          <w:lang w:val="es-ES_tradnl"/>
        </w:rPr>
        <w:t xml:space="preserve"> la participación, el diálogo y la colaboración en la gestión de estos </w:t>
      </w:r>
      <w:r w:rsidR="00817CC7" w:rsidRPr="00650F6F">
        <w:rPr>
          <w:rFonts w:cs="Calibri"/>
          <w:lang w:val="es-ES_tradnl"/>
        </w:rPr>
        <w:t xml:space="preserve">ecosistemas por parte de distintos </w:t>
      </w:r>
      <w:r w:rsidR="00473634" w:rsidRPr="00650F6F">
        <w:rPr>
          <w:rFonts w:cs="Calibri"/>
          <w:lang w:val="es-ES_tradnl"/>
        </w:rPr>
        <w:t xml:space="preserve">interesados, entre estos las comunidades locales, </w:t>
      </w:r>
      <w:r w:rsidR="00817CC7" w:rsidRPr="00650F6F">
        <w:rPr>
          <w:rFonts w:cs="Calibri"/>
          <w:lang w:val="es-ES_tradnl"/>
        </w:rPr>
        <w:t>el sector privado</w:t>
      </w:r>
      <w:r w:rsidR="00473634" w:rsidRPr="00650F6F">
        <w:rPr>
          <w:rFonts w:cs="Calibri"/>
          <w:lang w:val="es-ES_tradnl"/>
        </w:rPr>
        <w:t xml:space="preserve">, </w:t>
      </w:r>
      <w:r w:rsidR="00817CC7" w:rsidRPr="00650F6F">
        <w:rPr>
          <w:rFonts w:cs="Calibri"/>
          <w:lang w:val="es-ES_tradnl"/>
        </w:rPr>
        <w:t xml:space="preserve">los </w:t>
      </w:r>
      <w:r w:rsidR="00473634" w:rsidRPr="00650F6F">
        <w:rPr>
          <w:rFonts w:cs="Calibri"/>
          <w:lang w:val="es-ES_tradnl"/>
        </w:rPr>
        <w:t>gobiernos nacionales y locales, ONG e institutos de investigación;</w:t>
      </w:r>
    </w:p>
    <w:p w14:paraId="0CBD37A9" w14:textId="77777777" w:rsidR="00426663" w:rsidRPr="00650F6F" w:rsidRDefault="00426663" w:rsidP="00426663">
      <w:pPr>
        <w:spacing w:after="0" w:line="240" w:lineRule="auto"/>
        <w:ind w:left="360" w:hanging="360"/>
        <w:rPr>
          <w:rFonts w:cs="Calibri"/>
          <w:lang w:val="es-ES_tradnl"/>
        </w:rPr>
      </w:pPr>
    </w:p>
    <w:p w14:paraId="387B2A5D" w14:textId="29A65F60" w:rsidR="00426663" w:rsidRPr="00650F6F" w:rsidRDefault="00426663" w:rsidP="00426663">
      <w:pPr>
        <w:spacing w:after="0" w:line="240" w:lineRule="auto"/>
        <w:ind w:left="360" w:hanging="360"/>
        <w:rPr>
          <w:rFonts w:cs="Calibri"/>
          <w:lang w:val="es-ES_tradnl"/>
        </w:rPr>
      </w:pPr>
      <w:r w:rsidRPr="00650F6F">
        <w:rPr>
          <w:rFonts w:cs="Calibri"/>
          <w:lang w:val="es-ES_tradnl"/>
        </w:rPr>
        <w:t>14.</w:t>
      </w:r>
      <w:r w:rsidRPr="00650F6F">
        <w:rPr>
          <w:rFonts w:cs="Calibri"/>
          <w:lang w:val="es-ES_tradnl"/>
        </w:rPr>
        <w:tab/>
      </w:r>
      <w:r w:rsidR="00473634" w:rsidRPr="00650F6F">
        <w:rPr>
          <w:rFonts w:cs="Calibri"/>
          <w:lang w:val="es-ES_tradnl"/>
        </w:rPr>
        <w:t xml:space="preserve">ALIENTA </w:t>
      </w:r>
      <w:r w:rsidR="00817CC7" w:rsidRPr="00650F6F">
        <w:rPr>
          <w:rFonts w:cs="Calibri"/>
          <w:lang w:val="es-ES_tradnl"/>
        </w:rPr>
        <w:t>TAMBIÉN</w:t>
      </w:r>
      <w:r w:rsidR="00473634" w:rsidRPr="00650F6F">
        <w:rPr>
          <w:rFonts w:cs="Calibri"/>
          <w:lang w:val="es-ES_tradnl"/>
        </w:rPr>
        <w:t xml:space="preserve"> a las Partes Contratantes </w:t>
      </w:r>
      <w:r w:rsidR="00817CC7" w:rsidRPr="00650F6F">
        <w:rPr>
          <w:rFonts w:cs="Calibri"/>
          <w:lang w:val="es-ES_tradnl"/>
        </w:rPr>
        <w:t>que tengan</w:t>
      </w:r>
      <w:r w:rsidR="00473634" w:rsidRPr="00650F6F">
        <w:rPr>
          <w:rFonts w:cs="Calibri"/>
          <w:lang w:val="es-ES_tradnl"/>
        </w:rPr>
        <w:t xml:space="preserve"> ecosistemas de carbono azul en sus territorios a </w:t>
      </w:r>
      <w:r w:rsidRPr="00650F6F">
        <w:rPr>
          <w:rFonts w:cs="Calibri"/>
          <w:lang w:val="es-ES_tradnl"/>
        </w:rPr>
        <w:t>facilitar</w:t>
      </w:r>
      <w:r w:rsidR="00473634" w:rsidRPr="00650F6F">
        <w:rPr>
          <w:rFonts w:cs="Calibri"/>
          <w:lang w:val="es-ES_tradnl"/>
        </w:rPr>
        <w:t xml:space="preserve"> el intercambio de información entre sitios Ramsar y otros sitios de humedales </w:t>
      </w:r>
      <w:r w:rsidR="00817CC7" w:rsidRPr="00650F6F">
        <w:rPr>
          <w:rFonts w:cs="Calibri"/>
          <w:lang w:val="es-ES_tradnl"/>
        </w:rPr>
        <w:t>con ecosistemas de carbono azul</w:t>
      </w:r>
      <w:r w:rsidR="00473634" w:rsidRPr="00650F6F">
        <w:rPr>
          <w:rFonts w:cs="Calibri"/>
          <w:lang w:val="es-ES_tradnl"/>
        </w:rPr>
        <w:t xml:space="preserve"> sobre los valores y beneficios de estos ecosistemas, incluidos el secuestro de carbono y otros servicios, y </w:t>
      </w:r>
      <w:r w:rsidRPr="00650F6F">
        <w:rPr>
          <w:rFonts w:cs="Calibri"/>
          <w:lang w:val="es-ES_tradnl"/>
        </w:rPr>
        <w:t xml:space="preserve">las </w:t>
      </w:r>
      <w:r w:rsidR="00473634" w:rsidRPr="00650F6F">
        <w:rPr>
          <w:rFonts w:cs="Calibri"/>
          <w:lang w:val="es-ES_tradnl"/>
        </w:rPr>
        <w:t>experiencias en la conservación, restauración y gestión sostenible de estos ecosistemas;</w:t>
      </w:r>
    </w:p>
    <w:p w14:paraId="0A5A8B94" w14:textId="77777777" w:rsidR="00426663" w:rsidRPr="00650F6F" w:rsidRDefault="00426663" w:rsidP="00426663">
      <w:pPr>
        <w:spacing w:after="0" w:line="240" w:lineRule="auto"/>
        <w:ind w:left="360" w:hanging="360"/>
        <w:rPr>
          <w:rFonts w:cs="Calibri"/>
          <w:lang w:val="es-ES_tradnl"/>
        </w:rPr>
      </w:pPr>
    </w:p>
    <w:p w14:paraId="50C19482" w14:textId="14B50639" w:rsidR="00426663" w:rsidRPr="00650F6F" w:rsidRDefault="00426663" w:rsidP="00426663">
      <w:pPr>
        <w:spacing w:after="0" w:line="240" w:lineRule="auto"/>
        <w:ind w:left="360" w:hanging="360"/>
        <w:rPr>
          <w:rFonts w:cs="Calibri"/>
          <w:lang w:val="es-ES_tradnl"/>
        </w:rPr>
      </w:pPr>
      <w:r w:rsidRPr="00650F6F">
        <w:rPr>
          <w:rFonts w:cs="Calibri"/>
          <w:lang w:val="es-ES_tradnl"/>
        </w:rPr>
        <w:t>15.</w:t>
      </w:r>
      <w:r w:rsidRPr="00650F6F">
        <w:rPr>
          <w:rFonts w:cs="Calibri"/>
          <w:lang w:val="es-ES_tradnl"/>
        </w:rPr>
        <w:tab/>
      </w:r>
      <w:r w:rsidR="00817CC7" w:rsidRPr="00650F6F">
        <w:rPr>
          <w:rFonts w:cs="Calibri"/>
          <w:lang w:val="es-ES_tradnl"/>
        </w:rPr>
        <w:t>ALIENTA</w:t>
      </w:r>
      <w:r w:rsidR="00473634" w:rsidRPr="00650F6F">
        <w:rPr>
          <w:rFonts w:cs="Calibri"/>
          <w:lang w:val="es-ES_tradnl"/>
        </w:rPr>
        <w:t xml:space="preserve"> ASIMISMO a las Partes Contratantes </w:t>
      </w:r>
      <w:r w:rsidR="00817CC7" w:rsidRPr="00650F6F">
        <w:rPr>
          <w:rFonts w:cs="Calibri"/>
          <w:lang w:val="es-ES_tradnl"/>
        </w:rPr>
        <w:t>que tengan</w:t>
      </w:r>
      <w:r w:rsidR="00473634" w:rsidRPr="00650F6F">
        <w:rPr>
          <w:rFonts w:cs="Calibri"/>
          <w:lang w:val="es-ES_tradnl"/>
        </w:rPr>
        <w:t xml:space="preserve"> ecosistemas de carbono azul en sus territorios a </w:t>
      </w:r>
      <w:r w:rsidRPr="00650F6F">
        <w:rPr>
          <w:rFonts w:cs="Calibri"/>
          <w:lang w:val="es-ES_tradnl"/>
        </w:rPr>
        <w:t>aplicar</w:t>
      </w:r>
      <w:r w:rsidR="00473634" w:rsidRPr="00650F6F">
        <w:rPr>
          <w:rFonts w:cs="Calibri"/>
          <w:lang w:val="es-ES_tradnl"/>
        </w:rPr>
        <w:t xml:space="preserve"> </w:t>
      </w:r>
      <w:r w:rsidR="00D814BD" w:rsidRPr="00650F6F">
        <w:rPr>
          <w:rFonts w:cs="Calibri"/>
          <w:lang w:val="es-ES_tradnl"/>
        </w:rPr>
        <w:t>las orientaciones</w:t>
      </w:r>
      <w:r w:rsidR="00473634" w:rsidRPr="00650F6F">
        <w:rPr>
          <w:rFonts w:cs="Calibri"/>
          <w:lang w:val="es-ES_tradnl"/>
        </w:rPr>
        <w:t xml:space="preserve"> </w:t>
      </w:r>
      <w:r w:rsidR="00817CC7" w:rsidRPr="00650F6F">
        <w:rPr>
          <w:rFonts w:cs="Calibri"/>
          <w:lang w:val="es-ES_tradnl"/>
        </w:rPr>
        <w:t>elaboradas</w:t>
      </w:r>
      <w:r w:rsidR="00473634" w:rsidRPr="00650F6F">
        <w:rPr>
          <w:rFonts w:cs="Calibri"/>
          <w:lang w:val="es-ES_tradnl"/>
        </w:rPr>
        <w:t xml:space="preserve"> o actualizada</w:t>
      </w:r>
      <w:r w:rsidR="00D814BD" w:rsidRPr="00650F6F">
        <w:rPr>
          <w:rFonts w:cs="Calibri"/>
          <w:lang w:val="es-ES_tradnl"/>
        </w:rPr>
        <w:t>s</w:t>
      </w:r>
      <w:r w:rsidR="00473634" w:rsidRPr="00650F6F">
        <w:rPr>
          <w:rFonts w:cs="Calibri"/>
          <w:lang w:val="es-ES_tradnl"/>
        </w:rPr>
        <w:t xml:space="preserve"> por el GECT según los párrafos 18-iii y iv para priorizar los ecosistemas</w:t>
      </w:r>
      <w:r w:rsidR="00D814BD" w:rsidRPr="00650F6F">
        <w:rPr>
          <w:rFonts w:cs="Calibri"/>
          <w:lang w:val="es-ES_tradnl"/>
        </w:rPr>
        <w:t xml:space="preserve"> costeros</w:t>
      </w:r>
      <w:r w:rsidR="00473634" w:rsidRPr="00650F6F">
        <w:rPr>
          <w:rFonts w:cs="Calibri"/>
          <w:lang w:val="es-ES_tradnl"/>
        </w:rPr>
        <w:t xml:space="preserve"> de carbono azul y </w:t>
      </w:r>
      <w:r w:rsidR="00817CC7" w:rsidRPr="00650F6F">
        <w:rPr>
          <w:rFonts w:cs="Calibri"/>
          <w:lang w:val="es-ES_tradnl"/>
        </w:rPr>
        <w:t>establecer</w:t>
      </w:r>
      <w:r w:rsidR="00473634" w:rsidRPr="00650F6F">
        <w:rPr>
          <w:rFonts w:cs="Calibri"/>
          <w:lang w:val="es-ES_tradnl"/>
        </w:rPr>
        <w:t xml:space="preserve"> planes para la conservación, restauración y gestión </w:t>
      </w:r>
      <w:r w:rsidRPr="00650F6F">
        <w:rPr>
          <w:rFonts w:cs="Calibri"/>
          <w:lang w:val="es-ES_tradnl"/>
        </w:rPr>
        <w:t>sostenible de estos ecosistemas</w:t>
      </w:r>
      <w:r w:rsidR="00473634" w:rsidRPr="00650F6F">
        <w:rPr>
          <w:rFonts w:cs="Calibri"/>
          <w:lang w:val="es-ES_tradnl"/>
        </w:rPr>
        <w:t>;</w:t>
      </w:r>
    </w:p>
    <w:p w14:paraId="663E07B1" w14:textId="77777777" w:rsidR="00426663" w:rsidRPr="00650F6F" w:rsidRDefault="00426663" w:rsidP="00426663">
      <w:pPr>
        <w:spacing w:after="0" w:line="240" w:lineRule="auto"/>
        <w:ind w:left="360" w:hanging="360"/>
        <w:rPr>
          <w:rFonts w:cs="Calibri"/>
          <w:lang w:val="es-ES_tradnl"/>
        </w:rPr>
      </w:pPr>
    </w:p>
    <w:p w14:paraId="371679AE" w14:textId="7D9735D3" w:rsidR="00D814BD" w:rsidRPr="00650F6F" w:rsidRDefault="00D814BD" w:rsidP="00D814BD">
      <w:pPr>
        <w:rPr>
          <w:rFonts w:cs="Calibri"/>
          <w:lang w:val="es-ES_tradnl"/>
        </w:rPr>
      </w:pPr>
      <w:r w:rsidRPr="00650F6F">
        <w:rPr>
          <w:rFonts w:cs="Calibri"/>
          <w:lang w:val="es-ES_tradnl"/>
        </w:rPr>
        <w:t xml:space="preserve">16. </w:t>
      </w:r>
      <w:r w:rsidR="00817CC7" w:rsidRPr="00650F6F">
        <w:rPr>
          <w:rFonts w:cs="Calibri"/>
          <w:lang w:val="es-ES_tradnl"/>
        </w:rPr>
        <w:t>PIDE</w:t>
      </w:r>
      <w:r w:rsidRPr="00650F6F">
        <w:rPr>
          <w:rFonts w:cs="Calibri"/>
          <w:lang w:val="es-ES_tradnl"/>
        </w:rPr>
        <w:t xml:space="preserve"> a la Secretaría de Ramsar que, </w:t>
      </w:r>
      <w:r w:rsidR="00426663" w:rsidRPr="00650F6F">
        <w:rPr>
          <w:rFonts w:cs="Calibri"/>
          <w:lang w:val="es-ES_tradnl"/>
        </w:rPr>
        <w:t>dependiendo de</w:t>
      </w:r>
      <w:r w:rsidRPr="00650F6F">
        <w:rPr>
          <w:rFonts w:cs="Calibri"/>
          <w:lang w:val="es-ES_tradnl"/>
        </w:rPr>
        <w:t xml:space="preserve"> la disponibilidad de recursos:</w:t>
      </w:r>
    </w:p>
    <w:p w14:paraId="4D4236B4" w14:textId="05BD4E6D" w:rsidR="004B4337"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w:t>
      </w:r>
      <w:r>
        <w:rPr>
          <w:rFonts w:asciiTheme="minorHAnsi" w:hAnsiTheme="minorHAnsi"/>
          <w:color w:val="auto"/>
          <w:sz w:val="22"/>
          <w:szCs w:val="22"/>
          <w:lang w:val="es-ES_tradnl"/>
        </w:rPr>
        <w:tab/>
      </w:r>
      <w:r w:rsidR="00D814BD" w:rsidRPr="002656AB">
        <w:rPr>
          <w:rFonts w:asciiTheme="minorHAnsi" w:hAnsiTheme="minorHAnsi"/>
          <w:color w:val="auto"/>
          <w:sz w:val="22"/>
          <w:szCs w:val="22"/>
          <w:lang w:val="es-ES_tradnl"/>
        </w:rPr>
        <w:t xml:space="preserve">encueste a las Partes Contratantes para </w:t>
      </w:r>
      <w:r w:rsidR="00817CC7" w:rsidRPr="002656AB">
        <w:rPr>
          <w:rFonts w:asciiTheme="minorHAnsi" w:hAnsiTheme="minorHAnsi"/>
          <w:color w:val="auto"/>
          <w:sz w:val="22"/>
          <w:szCs w:val="22"/>
          <w:lang w:val="es-ES_tradnl"/>
        </w:rPr>
        <w:t>averiguar</w:t>
      </w:r>
      <w:r w:rsidR="00D814BD" w:rsidRPr="002656AB">
        <w:rPr>
          <w:rFonts w:asciiTheme="minorHAnsi" w:hAnsiTheme="minorHAnsi"/>
          <w:color w:val="auto"/>
          <w:sz w:val="22"/>
          <w:szCs w:val="22"/>
          <w:lang w:val="es-ES_tradnl"/>
        </w:rPr>
        <w:t xml:space="preserve"> sus requisitos en relación con la gestión de los ecosistemas costeros de carbono azul. Los requisitos podrían incluir</w:t>
      </w:r>
      <w:r w:rsidR="00817CC7" w:rsidRPr="002656AB">
        <w:rPr>
          <w:rFonts w:asciiTheme="minorHAnsi" w:hAnsiTheme="minorHAnsi"/>
          <w:color w:val="auto"/>
          <w:sz w:val="22"/>
          <w:szCs w:val="22"/>
          <w:lang w:val="es-ES_tradnl"/>
        </w:rPr>
        <w:t xml:space="preserve"> lo siguiente</w:t>
      </w:r>
      <w:r w:rsidR="00D814BD" w:rsidRPr="002656AB">
        <w:rPr>
          <w:rFonts w:asciiTheme="minorHAnsi" w:hAnsiTheme="minorHAnsi"/>
          <w:color w:val="auto"/>
          <w:sz w:val="22"/>
          <w:szCs w:val="22"/>
          <w:lang w:val="es-ES_tradnl"/>
        </w:rPr>
        <w:t>: evaluación de los beneficios y servicios de los ecosistemas, valoración de las reservas de carbono, conservación, restauración, gestión sostenible, neces</w:t>
      </w:r>
      <w:r w:rsidR="00817CC7" w:rsidRPr="002656AB">
        <w:rPr>
          <w:rFonts w:asciiTheme="minorHAnsi" w:hAnsiTheme="minorHAnsi"/>
          <w:color w:val="auto"/>
          <w:sz w:val="22"/>
          <w:szCs w:val="22"/>
          <w:lang w:val="es-ES_tradnl"/>
        </w:rPr>
        <w:t>idades de creación de capacidad y</w:t>
      </w:r>
      <w:r w:rsidR="00D814BD" w:rsidRPr="002656AB">
        <w:rPr>
          <w:rFonts w:asciiTheme="minorHAnsi" w:hAnsiTheme="minorHAnsi"/>
          <w:color w:val="auto"/>
          <w:sz w:val="22"/>
          <w:szCs w:val="22"/>
          <w:lang w:val="es-ES_tradnl"/>
        </w:rPr>
        <w:t xml:space="preserve"> aprendizaje </w:t>
      </w:r>
      <w:r w:rsidR="004B4337" w:rsidRPr="002656AB">
        <w:rPr>
          <w:rFonts w:asciiTheme="minorHAnsi" w:hAnsiTheme="minorHAnsi"/>
          <w:color w:val="auto"/>
          <w:sz w:val="22"/>
          <w:szCs w:val="22"/>
          <w:lang w:val="es-ES_tradnl"/>
        </w:rPr>
        <w:t>mutuo</w:t>
      </w:r>
      <w:r w:rsidR="00D814BD" w:rsidRPr="002656AB">
        <w:rPr>
          <w:rFonts w:asciiTheme="minorHAnsi" w:hAnsiTheme="minorHAnsi"/>
          <w:color w:val="auto"/>
          <w:sz w:val="22"/>
          <w:szCs w:val="22"/>
          <w:lang w:val="es-ES_tradnl"/>
        </w:rPr>
        <w:t>;</w:t>
      </w:r>
    </w:p>
    <w:p w14:paraId="35BCC17D" w14:textId="77777777" w:rsidR="004B4337" w:rsidRPr="002656AB" w:rsidRDefault="004B4337" w:rsidP="002656AB">
      <w:pPr>
        <w:pStyle w:val="Default"/>
        <w:ind w:left="850" w:hanging="425"/>
        <w:rPr>
          <w:rFonts w:asciiTheme="minorHAnsi" w:hAnsiTheme="minorHAnsi"/>
          <w:color w:val="auto"/>
          <w:sz w:val="22"/>
          <w:szCs w:val="22"/>
          <w:lang w:val="es-ES_tradnl"/>
        </w:rPr>
      </w:pPr>
    </w:p>
    <w:p w14:paraId="0377705A" w14:textId="4A766C8F" w:rsidR="00D814BD" w:rsidRPr="002656AB" w:rsidRDefault="002656AB" w:rsidP="002656AB">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w:t>
      </w:r>
      <w:r>
        <w:rPr>
          <w:rFonts w:asciiTheme="minorHAnsi" w:hAnsiTheme="minorHAnsi"/>
          <w:color w:val="auto"/>
          <w:sz w:val="22"/>
          <w:szCs w:val="22"/>
          <w:lang w:val="es-ES_tradnl"/>
        </w:rPr>
        <w:tab/>
      </w:r>
      <w:r w:rsidR="00817CC7" w:rsidRPr="002656AB">
        <w:rPr>
          <w:rFonts w:asciiTheme="minorHAnsi" w:hAnsiTheme="minorHAnsi"/>
          <w:color w:val="auto"/>
          <w:sz w:val="22"/>
          <w:szCs w:val="22"/>
          <w:lang w:val="es-ES_tradnl"/>
        </w:rPr>
        <w:t xml:space="preserve">a partir </w:t>
      </w:r>
      <w:r w:rsidR="00D814BD" w:rsidRPr="002656AB">
        <w:rPr>
          <w:rFonts w:asciiTheme="minorHAnsi" w:hAnsiTheme="minorHAnsi"/>
          <w:color w:val="auto"/>
          <w:sz w:val="22"/>
          <w:szCs w:val="22"/>
          <w:lang w:val="es-ES_tradnl"/>
        </w:rPr>
        <w:t>de los resultados de la encues</w:t>
      </w:r>
      <w:r w:rsidR="00735F2F" w:rsidRPr="002656AB">
        <w:rPr>
          <w:rFonts w:asciiTheme="minorHAnsi" w:hAnsiTheme="minorHAnsi"/>
          <w:color w:val="auto"/>
          <w:sz w:val="22"/>
          <w:szCs w:val="22"/>
          <w:lang w:val="es-ES_tradnl"/>
        </w:rPr>
        <w:t xml:space="preserve">ta </w:t>
      </w:r>
      <w:r w:rsidR="00817CC7" w:rsidRPr="002656AB">
        <w:rPr>
          <w:rFonts w:asciiTheme="minorHAnsi" w:hAnsiTheme="minorHAnsi"/>
          <w:color w:val="auto"/>
          <w:sz w:val="22"/>
          <w:szCs w:val="22"/>
          <w:lang w:val="es-ES_tradnl"/>
        </w:rPr>
        <w:t xml:space="preserve">mencionada </w:t>
      </w:r>
      <w:r w:rsidR="00735F2F" w:rsidRPr="002656AB">
        <w:rPr>
          <w:rFonts w:asciiTheme="minorHAnsi" w:hAnsiTheme="minorHAnsi"/>
          <w:color w:val="auto"/>
          <w:sz w:val="22"/>
          <w:szCs w:val="22"/>
          <w:lang w:val="es-ES_tradnl"/>
        </w:rPr>
        <w:t>en el párrafo 16-i, facilite</w:t>
      </w:r>
      <w:r w:rsidR="00D814BD" w:rsidRPr="002656AB">
        <w:rPr>
          <w:rFonts w:asciiTheme="minorHAnsi" w:hAnsiTheme="minorHAnsi"/>
          <w:color w:val="auto"/>
          <w:sz w:val="22"/>
          <w:szCs w:val="22"/>
          <w:lang w:val="es-ES_tradnl"/>
        </w:rPr>
        <w:t xml:space="preserve"> la creación de capacidad </w:t>
      </w:r>
      <w:r w:rsidR="004B4337" w:rsidRPr="002656AB">
        <w:rPr>
          <w:rFonts w:asciiTheme="minorHAnsi" w:hAnsiTheme="minorHAnsi"/>
          <w:color w:val="auto"/>
          <w:sz w:val="22"/>
          <w:szCs w:val="22"/>
          <w:lang w:val="es-ES_tradnl"/>
        </w:rPr>
        <w:t xml:space="preserve">a escala </w:t>
      </w:r>
      <w:r w:rsidR="00D814BD" w:rsidRPr="002656AB">
        <w:rPr>
          <w:rFonts w:asciiTheme="minorHAnsi" w:hAnsiTheme="minorHAnsi"/>
          <w:color w:val="auto"/>
          <w:sz w:val="22"/>
          <w:szCs w:val="22"/>
          <w:lang w:val="es-ES_tradnl"/>
        </w:rPr>
        <w:t>nacional y de la</w:t>
      </w:r>
      <w:r w:rsidR="00817CC7" w:rsidRPr="002656AB">
        <w:rPr>
          <w:rFonts w:asciiTheme="minorHAnsi" w:hAnsiTheme="minorHAnsi"/>
          <w:color w:val="auto"/>
          <w:sz w:val="22"/>
          <w:szCs w:val="22"/>
          <w:lang w:val="es-ES_tradnl"/>
        </w:rPr>
        <w:t>s regiones</w:t>
      </w:r>
      <w:r w:rsidR="00D814BD" w:rsidRPr="002656AB">
        <w:rPr>
          <w:rFonts w:asciiTheme="minorHAnsi" w:hAnsiTheme="minorHAnsi"/>
          <w:color w:val="auto"/>
          <w:sz w:val="22"/>
          <w:szCs w:val="22"/>
          <w:lang w:val="es-ES_tradnl"/>
        </w:rPr>
        <w:t xml:space="preserve"> de Ramsar para:</w:t>
      </w:r>
    </w:p>
    <w:p w14:paraId="1EEA6B1C" w14:textId="77777777" w:rsidR="00426663" w:rsidRPr="00650F6F" w:rsidRDefault="00426663" w:rsidP="00426663">
      <w:pPr>
        <w:spacing w:after="0" w:line="240" w:lineRule="auto"/>
        <w:rPr>
          <w:rFonts w:cs="Calibri"/>
          <w:lang w:val="es-ES_tradnl"/>
        </w:rPr>
      </w:pPr>
    </w:p>
    <w:p w14:paraId="3C68FFE1" w14:textId="2329513F" w:rsidR="00D814BD" w:rsidRPr="00650F6F" w:rsidRDefault="00B802B0" w:rsidP="00B802B0">
      <w:pPr>
        <w:pStyle w:val="NoSpacing"/>
        <w:ind w:left="1276" w:hanging="425"/>
        <w:rPr>
          <w:lang w:val="es-ES_tradnl"/>
        </w:rPr>
      </w:pPr>
      <w:r>
        <w:rPr>
          <w:rFonts w:cs="Calibri"/>
          <w:lang w:val="es-ES_tradnl"/>
        </w:rPr>
        <w:t>a.</w:t>
      </w:r>
      <w:r>
        <w:rPr>
          <w:rFonts w:cs="Calibri"/>
          <w:lang w:val="es-ES_tradnl"/>
        </w:rPr>
        <w:tab/>
      </w:r>
      <w:r w:rsidR="00D814BD" w:rsidRPr="00650F6F">
        <w:rPr>
          <w:rFonts w:cs="Calibri"/>
          <w:lang w:val="es-ES_tradnl"/>
        </w:rPr>
        <w:t xml:space="preserve">permitir </w:t>
      </w:r>
      <w:r w:rsidR="00817CC7" w:rsidRPr="00650F6F">
        <w:rPr>
          <w:rFonts w:cs="Calibri"/>
          <w:lang w:val="es-ES_tradnl"/>
        </w:rPr>
        <w:t xml:space="preserve">que </w:t>
      </w:r>
      <w:r w:rsidR="00D814BD" w:rsidRPr="00650F6F">
        <w:rPr>
          <w:rFonts w:cs="Calibri"/>
          <w:lang w:val="es-ES_tradnl"/>
        </w:rPr>
        <w:t xml:space="preserve">las Partes Contratantes </w:t>
      </w:r>
      <w:r w:rsidR="00817CC7" w:rsidRPr="00650F6F">
        <w:rPr>
          <w:rFonts w:cs="Calibri"/>
          <w:lang w:val="es-ES_tradnl"/>
        </w:rPr>
        <w:t>creen</w:t>
      </w:r>
      <w:r w:rsidR="00D814BD" w:rsidRPr="00650F6F">
        <w:rPr>
          <w:rFonts w:cs="Calibri"/>
          <w:lang w:val="es-ES_tradnl"/>
        </w:rPr>
        <w:t xml:space="preserve"> inventarios de ecosistemas costeros de carbono azul en la red de Ramsar, de conformidad con el párrafo 10, y cuantificar las emisiones de gases de efecto invernadero </w:t>
      </w:r>
      <w:r w:rsidR="00817CC7" w:rsidRPr="00650F6F">
        <w:rPr>
          <w:rFonts w:cs="Calibri"/>
          <w:lang w:val="es-ES_tradnl"/>
        </w:rPr>
        <w:t xml:space="preserve">antropogénicas </w:t>
      </w:r>
      <w:r w:rsidR="00D814BD" w:rsidRPr="00650F6F">
        <w:rPr>
          <w:rFonts w:cs="Calibri"/>
          <w:lang w:val="es-ES_tradnl"/>
        </w:rPr>
        <w:t>y el secuestro de carbono en sus humedales costeros</w:t>
      </w:r>
      <w:r w:rsidR="004B4337" w:rsidRPr="00650F6F">
        <w:rPr>
          <w:rFonts w:cs="Calibri"/>
          <w:lang w:val="es-ES_tradnl"/>
        </w:rPr>
        <w:t>,</w:t>
      </w:r>
      <w:r w:rsidR="00D814BD" w:rsidRPr="00650F6F">
        <w:rPr>
          <w:rFonts w:cs="Calibri"/>
          <w:lang w:val="es-ES_tradnl"/>
        </w:rPr>
        <w:t xml:space="preserve"> </w:t>
      </w:r>
      <w:r w:rsidR="00D814BD" w:rsidRPr="00650F6F">
        <w:rPr>
          <w:lang w:val="es-ES_tradnl"/>
        </w:rPr>
        <w:t xml:space="preserve">en consonancia con el </w:t>
      </w:r>
      <w:r w:rsidR="00D814BD" w:rsidRPr="00650F6F">
        <w:rPr>
          <w:i/>
          <w:lang w:val="es-ES_tradnl"/>
        </w:rPr>
        <w:t xml:space="preserve">Suplemento de 2013 de las Directrices del IPCC de 2006 para los inventarios nacionales de gases de efecto invernadero: Humedales </w:t>
      </w:r>
      <w:r w:rsidR="00D814BD" w:rsidRPr="00650F6F">
        <w:rPr>
          <w:lang w:val="es-ES_tradnl"/>
        </w:rPr>
        <w:t>(“el suplemento sobre humedales”) y cualquier actualización futura; y</w:t>
      </w:r>
    </w:p>
    <w:p w14:paraId="7754B459" w14:textId="77777777" w:rsidR="00D814BD" w:rsidRPr="00650F6F" w:rsidRDefault="00D814BD" w:rsidP="00B802B0">
      <w:pPr>
        <w:pStyle w:val="NoSpacing"/>
        <w:ind w:left="1276" w:hanging="425"/>
        <w:rPr>
          <w:lang w:val="es-ES_tradnl"/>
        </w:rPr>
      </w:pPr>
    </w:p>
    <w:p w14:paraId="232D25E5" w14:textId="18DBC2DA" w:rsidR="00D814BD" w:rsidRPr="00B802B0" w:rsidRDefault="00B802B0" w:rsidP="00B802B0">
      <w:pPr>
        <w:pStyle w:val="NoSpacing"/>
        <w:ind w:left="1276" w:hanging="425"/>
        <w:rPr>
          <w:rFonts w:cs="Calibri"/>
          <w:lang w:val="es-ES_tradnl"/>
        </w:rPr>
      </w:pPr>
      <w:r>
        <w:rPr>
          <w:rFonts w:cs="Calibri"/>
          <w:lang w:val="es-ES_tradnl"/>
        </w:rPr>
        <w:t>b.</w:t>
      </w:r>
      <w:r>
        <w:rPr>
          <w:rFonts w:cs="Calibri"/>
          <w:lang w:val="es-ES_tradnl"/>
        </w:rPr>
        <w:tab/>
      </w:r>
      <w:r w:rsidR="00735F2F" w:rsidRPr="00B802B0">
        <w:rPr>
          <w:rFonts w:cs="Calibri"/>
          <w:lang w:val="es-ES_tradnl"/>
        </w:rPr>
        <w:t>aplicar</w:t>
      </w:r>
      <w:r w:rsidR="00D814BD" w:rsidRPr="00B802B0">
        <w:rPr>
          <w:rFonts w:cs="Calibri"/>
          <w:lang w:val="es-ES_tradnl"/>
        </w:rPr>
        <w:t xml:space="preserve"> políticas sobre conservación y uso sostenible de los ecosistemas;</w:t>
      </w:r>
    </w:p>
    <w:p w14:paraId="5B733D30" w14:textId="77777777" w:rsidR="00D814BD" w:rsidRPr="00650F6F" w:rsidRDefault="00D814BD" w:rsidP="00D814BD">
      <w:pPr>
        <w:pStyle w:val="NoSpacing"/>
        <w:rPr>
          <w:lang w:val="es-ES_tradnl"/>
        </w:rPr>
      </w:pPr>
    </w:p>
    <w:p w14:paraId="0EF767E7" w14:textId="7C57082E" w:rsidR="00856D80" w:rsidRPr="00B802B0" w:rsidRDefault="00B802B0" w:rsidP="00B802B0">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iii)</w:t>
      </w:r>
      <w:r>
        <w:rPr>
          <w:rFonts w:asciiTheme="minorHAnsi" w:hAnsiTheme="minorHAnsi"/>
          <w:color w:val="auto"/>
          <w:sz w:val="22"/>
          <w:szCs w:val="22"/>
          <w:lang w:val="es-ES_tradnl"/>
        </w:rPr>
        <w:tab/>
      </w:r>
      <w:r w:rsidR="00856D80" w:rsidRPr="00B802B0">
        <w:rPr>
          <w:rFonts w:asciiTheme="minorHAnsi" w:hAnsiTheme="minorHAnsi"/>
          <w:color w:val="auto"/>
          <w:sz w:val="22"/>
          <w:szCs w:val="22"/>
          <w:lang w:val="es-ES_tradnl"/>
        </w:rPr>
        <w:t xml:space="preserve">cuando se </w:t>
      </w:r>
      <w:r w:rsidR="00817CC7" w:rsidRPr="00B802B0">
        <w:rPr>
          <w:rFonts w:asciiTheme="minorHAnsi" w:hAnsiTheme="minorHAnsi"/>
          <w:color w:val="auto"/>
          <w:sz w:val="22"/>
          <w:szCs w:val="22"/>
          <w:lang w:val="es-ES_tradnl"/>
        </w:rPr>
        <w:t>identifique</w:t>
      </w:r>
      <w:r w:rsidR="00856D80" w:rsidRPr="00B802B0">
        <w:rPr>
          <w:rFonts w:asciiTheme="minorHAnsi" w:hAnsiTheme="minorHAnsi"/>
          <w:color w:val="auto"/>
          <w:sz w:val="22"/>
          <w:szCs w:val="22"/>
          <w:lang w:val="es-ES_tradnl"/>
        </w:rPr>
        <w:t xml:space="preserve"> como una prioridad,</w:t>
      </w:r>
      <w:r w:rsidR="00735F2F" w:rsidRPr="00B802B0">
        <w:rPr>
          <w:rFonts w:asciiTheme="minorHAnsi" w:hAnsiTheme="minorHAnsi"/>
          <w:color w:val="auto"/>
          <w:sz w:val="22"/>
          <w:szCs w:val="22"/>
          <w:lang w:val="es-ES_tradnl"/>
        </w:rPr>
        <w:t xml:space="preserve"> facilite </w:t>
      </w:r>
      <w:r w:rsidR="00856D80" w:rsidRPr="00B802B0">
        <w:rPr>
          <w:rFonts w:asciiTheme="minorHAnsi" w:hAnsiTheme="minorHAnsi"/>
          <w:color w:val="auto"/>
          <w:sz w:val="22"/>
          <w:szCs w:val="22"/>
          <w:lang w:val="es-ES_tradnl"/>
        </w:rPr>
        <w:t xml:space="preserve">el uso de las redes de comunicación regionales existentes de Ramsar y otras iniciativas pertinentes </w:t>
      </w:r>
      <w:r w:rsidR="00817CC7" w:rsidRPr="00B802B0">
        <w:rPr>
          <w:rFonts w:asciiTheme="minorHAnsi" w:hAnsiTheme="minorHAnsi"/>
          <w:color w:val="auto"/>
          <w:sz w:val="22"/>
          <w:szCs w:val="22"/>
          <w:lang w:val="es-ES_tradnl"/>
        </w:rPr>
        <w:t>sobre el</w:t>
      </w:r>
      <w:r w:rsidR="00856D80" w:rsidRPr="00B802B0">
        <w:rPr>
          <w:rFonts w:asciiTheme="minorHAnsi" w:hAnsiTheme="minorHAnsi"/>
          <w:color w:val="auto"/>
          <w:sz w:val="22"/>
          <w:szCs w:val="22"/>
          <w:lang w:val="es-ES_tradnl"/>
        </w:rPr>
        <w:t xml:space="preserve"> carbono azul, como la Alianza Internacional para el Carbono Azul, para:</w:t>
      </w:r>
    </w:p>
    <w:p w14:paraId="0B944BCF" w14:textId="77777777" w:rsidR="00735F2F" w:rsidRPr="00650F6F" w:rsidRDefault="00735F2F" w:rsidP="00735F2F">
      <w:pPr>
        <w:pStyle w:val="NoSpacing"/>
        <w:ind w:left="1080"/>
        <w:rPr>
          <w:lang w:val="es-ES_tradnl"/>
        </w:rPr>
      </w:pPr>
    </w:p>
    <w:p w14:paraId="0097D833" w14:textId="60A37DFD" w:rsidR="00735F2F" w:rsidRPr="00B802B0" w:rsidRDefault="00B802B0" w:rsidP="00B802B0">
      <w:pPr>
        <w:pStyle w:val="NoSpacing"/>
        <w:ind w:left="1276" w:hanging="425"/>
        <w:rPr>
          <w:rFonts w:cs="Calibri"/>
          <w:lang w:val="es-ES_tradnl"/>
        </w:rPr>
      </w:pPr>
      <w:r>
        <w:rPr>
          <w:rFonts w:cs="Calibri"/>
          <w:lang w:val="es-ES_tradnl"/>
        </w:rPr>
        <w:t>a.</w:t>
      </w:r>
      <w:r>
        <w:rPr>
          <w:rFonts w:cs="Calibri"/>
          <w:lang w:val="es-ES_tradnl"/>
        </w:rPr>
        <w:tab/>
      </w:r>
      <w:r w:rsidR="00735F2F" w:rsidRPr="00B802B0">
        <w:rPr>
          <w:rFonts w:cs="Calibri"/>
          <w:lang w:val="es-ES_tradnl"/>
        </w:rPr>
        <w:t>intercambiar datos, herramientas e</w:t>
      </w:r>
      <w:r w:rsidR="00856D80" w:rsidRPr="00B802B0">
        <w:rPr>
          <w:rFonts w:cs="Calibri"/>
          <w:lang w:val="es-ES_tradnl"/>
        </w:rPr>
        <w:t xml:space="preserve"> información sobre los valores y beneficios de los ecosistemas </w:t>
      </w:r>
      <w:r w:rsidR="00735F2F" w:rsidRPr="00B802B0">
        <w:rPr>
          <w:rFonts w:cs="Calibri"/>
          <w:lang w:val="es-ES_tradnl"/>
        </w:rPr>
        <w:t xml:space="preserve">costeros </w:t>
      </w:r>
      <w:r w:rsidR="00856D80" w:rsidRPr="00B802B0">
        <w:rPr>
          <w:rFonts w:cs="Calibri"/>
          <w:lang w:val="es-ES_tradnl"/>
        </w:rPr>
        <w:t>de carbono azul, incluido el secuestro de carbono y otros servicios;</w:t>
      </w:r>
    </w:p>
    <w:p w14:paraId="2CF88D28" w14:textId="77777777" w:rsidR="00735F2F" w:rsidRPr="00B802B0" w:rsidRDefault="00735F2F" w:rsidP="00B802B0">
      <w:pPr>
        <w:pStyle w:val="NoSpacing"/>
        <w:ind w:left="1276" w:hanging="425"/>
        <w:rPr>
          <w:rFonts w:cs="Calibri"/>
          <w:lang w:val="es-ES_tradnl"/>
        </w:rPr>
      </w:pPr>
    </w:p>
    <w:p w14:paraId="16E2B466" w14:textId="7B253836" w:rsidR="00C63285" w:rsidRPr="00B802B0" w:rsidRDefault="00B802B0" w:rsidP="00B802B0">
      <w:pPr>
        <w:pStyle w:val="NoSpacing"/>
        <w:ind w:left="1276" w:hanging="425"/>
        <w:rPr>
          <w:rFonts w:cs="Calibri"/>
          <w:lang w:val="es-ES_tradnl"/>
        </w:rPr>
      </w:pPr>
      <w:r>
        <w:rPr>
          <w:rFonts w:cs="Calibri"/>
          <w:lang w:val="es-ES_tradnl"/>
        </w:rPr>
        <w:t>b.</w:t>
      </w:r>
      <w:r>
        <w:rPr>
          <w:rFonts w:cs="Calibri"/>
          <w:lang w:val="es-ES_tradnl"/>
        </w:rPr>
        <w:tab/>
      </w:r>
      <w:r w:rsidR="00735F2F" w:rsidRPr="00B802B0">
        <w:rPr>
          <w:rFonts w:cs="Calibri"/>
          <w:lang w:val="es-ES_tradnl"/>
        </w:rPr>
        <w:t>i</w:t>
      </w:r>
      <w:r w:rsidR="00856D80" w:rsidRPr="00B802B0">
        <w:rPr>
          <w:rFonts w:cs="Calibri"/>
          <w:lang w:val="es-ES_tradnl"/>
        </w:rPr>
        <w:t>ntercambiar info</w:t>
      </w:r>
      <w:r w:rsidR="00817CC7" w:rsidRPr="00B802B0">
        <w:rPr>
          <w:rFonts w:cs="Calibri"/>
          <w:lang w:val="es-ES_tradnl"/>
        </w:rPr>
        <w:t xml:space="preserve">rmación y experiencias sobre la elaboración </w:t>
      </w:r>
      <w:r w:rsidR="00856D80" w:rsidRPr="00B802B0">
        <w:rPr>
          <w:rFonts w:cs="Calibri"/>
          <w:lang w:val="es-ES_tradnl"/>
        </w:rPr>
        <w:t xml:space="preserve">de inventarios de emisiones de gases de efecto invernadero </w:t>
      </w:r>
      <w:r w:rsidR="00817CC7" w:rsidRPr="00B802B0">
        <w:rPr>
          <w:rFonts w:cs="Calibri"/>
          <w:lang w:val="es-ES_tradnl"/>
        </w:rPr>
        <w:t>antropogénicas</w:t>
      </w:r>
      <w:r w:rsidR="00856D80" w:rsidRPr="00B802B0">
        <w:rPr>
          <w:rFonts w:cs="Calibri"/>
          <w:lang w:val="es-ES_tradnl"/>
        </w:rPr>
        <w:t xml:space="preserve"> y el secuestro de carbono </w:t>
      </w:r>
      <w:r w:rsidR="00735F2F" w:rsidRPr="00B802B0">
        <w:rPr>
          <w:rFonts w:cs="Calibri"/>
          <w:lang w:val="es-ES_tradnl"/>
        </w:rPr>
        <w:t>relacionado</w:t>
      </w:r>
      <w:r w:rsidR="00856D80" w:rsidRPr="00B802B0">
        <w:rPr>
          <w:rFonts w:cs="Calibri"/>
          <w:lang w:val="es-ES_tradnl"/>
        </w:rPr>
        <w:t xml:space="preserve"> con los ecosistemas </w:t>
      </w:r>
      <w:r w:rsidR="009E64D7" w:rsidRPr="00B802B0">
        <w:rPr>
          <w:rFonts w:cs="Calibri"/>
          <w:lang w:val="es-ES_tradnl"/>
        </w:rPr>
        <w:t xml:space="preserve">costeros </w:t>
      </w:r>
      <w:r w:rsidR="00856D80" w:rsidRPr="00B802B0">
        <w:rPr>
          <w:rFonts w:cs="Calibri"/>
          <w:lang w:val="es-ES_tradnl"/>
        </w:rPr>
        <w:t>de carbono azul;</w:t>
      </w:r>
    </w:p>
    <w:p w14:paraId="3A2FF5A4" w14:textId="77777777" w:rsidR="00735F2F" w:rsidRPr="00650F6F" w:rsidRDefault="00735F2F" w:rsidP="00735F2F">
      <w:pPr>
        <w:spacing w:after="0" w:line="240" w:lineRule="auto"/>
        <w:rPr>
          <w:rFonts w:cs="Calibri"/>
          <w:color w:val="000000"/>
          <w:lang w:val="es-ES_tradnl"/>
        </w:rPr>
      </w:pPr>
    </w:p>
    <w:p w14:paraId="189FACA9" w14:textId="6C0DD0FB" w:rsidR="00A25679" w:rsidRPr="00650F6F" w:rsidRDefault="009E64D7" w:rsidP="00427B85">
      <w:pPr>
        <w:pStyle w:val="Default"/>
        <w:ind w:left="425" w:hanging="425"/>
        <w:rPr>
          <w:rFonts w:asciiTheme="minorHAnsi" w:hAnsiTheme="minorHAnsi"/>
          <w:color w:val="auto"/>
          <w:sz w:val="22"/>
          <w:szCs w:val="22"/>
          <w:lang w:val="es-ES_tradnl"/>
        </w:rPr>
      </w:pPr>
      <w:r w:rsidRPr="00650F6F">
        <w:rPr>
          <w:rFonts w:asciiTheme="minorHAnsi" w:hAnsiTheme="minorHAnsi"/>
          <w:color w:val="auto"/>
          <w:sz w:val="22"/>
          <w:szCs w:val="22"/>
          <w:lang w:val="es-ES_tradnl"/>
        </w:rPr>
        <w:t xml:space="preserve">17. </w:t>
      </w:r>
      <w:r w:rsidRPr="00650F6F">
        <w:rPr>
          <w:rFonts w:asciiTheme="minorHAnsi" w:hAnsiTheme="minorHAnsi"/>
          <w:color w:val="auto"/>
          <w:sz w:val="22"/>
          <w:szCs w:val="22"/>
          <w:lang w:val="es-ES_tradnl"/>
        </w:rPr>
        <w:tab/>
        <w:t xml:space="preserve">ENCARGA </w:t>
      </w:r>
      <w:r w:rsidR="00E1464A" w:rsidRPr="00650F6F">
        <w:rPr>
          <w:rFonts w:asciiTheme="minorHAnsi" w:hAnsiTheme="minorHAnsi"/>
          <w:color w:val="auto"/>
          <w:sz w:val="22"/>
          <w:szCs w:val="22"/>
          <w:lang w:val="es-ES_tradnl"/>
        </w:rPr>
        <w:t xml:space="preserve">a la Secretaría de Ramsar que </w:t>
      </w:r>
      <w:r w:rsidR="00CB4ACD" w:rsidRPr="00650F6F">
        <w:rPr>
          <w:rFonts w:asciiTheme="minorHAnsi" w:hAnsiTheme="minorHAnsi"/>
          <w:color w:val="auto"/>
          <w:sz w:val="22"/>
          <w:szCs w:val="22"/>
          <w:lang w:val="es-ES_tradnl"/>
        </w:rPr>
        <w:t>establezca vínculos con el IPCC</w:t>
      </w:r>
      <w:r w:rsidRPr="00650F6F">
        <w:rPr>
          <w:rFonts w:asciiTheme="minorHAnsi" w:hAnsiTheme="minorHAnsi"/>
          <w:color w:val="auto"/>
          <w:sz w:val="22"/>
          <w:szCs w:val="22"/>
          <w:lang w:val="es-ES_tradnl"/>
        </w:rPr>
        <w:t xml:space="preserve">, </w:t>
      </w:r>
      <w:r w:rsidR="00735F2F" w:rsidRPr="00650F6F">
        <w:rPr>
          <w:rFonts w:asciiTheme="minorHAnsi" w:hAnsiTheme="minorHAnsi"/>
          <w:color w:val="auto"/>
          <w:sz w:val="22"/>
          <w:szCs w:val="22"/>
          <w:lang w:val="es-ES_tradnl"/>
        </w:rPr>
        <w:t>cuando</w:t>
      </w:r>
      <w:r w:rsidRPr="00650F6F">
        <w:rPr>
          <w:rFonts w:asciiTheme="minorHAnsi" w:hAnsiTheme="minorHAnsi"/>
          <w:color w:val="auto"/>
          <w:sz w:val="22"/>
          <w:szCs w:val="22"/>
          <w:lang w:val="es-ES_tradnl"/>
        </w:rPr>
        <w:t xml:space="preserve"> proceda, lo que incluye </w:t>
      </w:r>
      <w:r w:rsidR="00817CC7" w:rsidRPr="00650F6F">
        <w:rPr>
          <w:rFonts w:asciiTheme="minorHAnsi" w:hAnsiTheme="minorHAnsi"/>
          <w:color w:val="auto"/>
          <w:sz w:val="22"/>
          <w:szCs w:val="22"/>
          <w:lang w:val="es-ES_tradnl"/>
        </w:rPr>
        <w:t>estudiar el estable</w:t>
      </w:r>
      <w:r w:rsidR="009626F3" w:rsidRPr="00650F6F">
        <w:rPr>
          <w:rFonts w:asciiTheme="minorHAnsi" w:hAnsiTheme="minorHAnsi"/>
          <w:color w:val="auto"/>
          <w:sz w:val="22"/>
          <w:szCs w:val="22"/>
          <w:lang w:val="es-ES_tradnl"/>
        </w:rPr>
        <w:t>c</w:t>
      </w:r>
      <w:r w:rsidR="00817CC7" w:rsidRPr="00650F6F">
        <w:rPr>
          <w:rFonts w:asciiTheme="minorHAnsi" w:hAnsiTheme="minorHAnsi"/>
          <w:color w:val="auto"/>
          <w:sz w:val="22"/>
          <w:szCs w:val="22"/>
          <w:lang w:val="es-ES_tradnl"/>
        </w:rPr>
        <w:t xml:space="preserve">imiento </w:t>
      </w:r>
      <w:r w:rsidRPr="00650F6F">
        <w:rPr>
          <w:rFonts w:asciiTheme="minorHAnsi" w:hAnsiTheme="minorHAnsi"/>
          <w:color w:val="auto"/>
          <w:sz w:val="22"/>
          <w:szCs w:val="22"/>
          <w:lang w:val="es-ES_tradnl"/>
        </w:rPr>
        <w:t>de vínculos formales</w:t>
      </w:r>
      <w:r w:rsidR="00CB4ACD" w:rsidRPr="00650F6F">
        <w:rPr>
          <w:rFonts w:asciiTheme="minorHAnsi" w:hAnsiTheme="minorHAnsi"/>
          <w:color w:val="auto"/>
          <w:sz w:val="22"/>
          <w:szCs w:val="22"/>
          <w:lang w:val="es-ES_tradnl"/>
        </w:rPr>
        <w:t xml:space="preserve"> en relación con futuras actualizaciones del</w:t>
      </w:r>
      <w:r w:rsidR="00E1464A" w:rsidRPr="00650F6F">
        <w:rPr>
          <w:rFonts w:asciiTheme="minorHAnsi" w:hAnsiTheme="minorHAnsi"/>
          <w:color w:val="auto"/>
          <w:sz w:val="22"/>
          <w:szCs w:val="22"/>
          <w:lang w:val="es-ES_tradnl"/>
        </w:rPr>
        <w:t xml:space="preserve"> suplemento sobre humedales </w:t>
      </w:r>
      <w:r w:rsidR="00CB4ACD" w:rsidRPr="00650F6F">
        <w:rPr>
          <w:rFonts w:asciiTheme="minorHAnsi" w:hAnsiTheme="minorHAnsi"/>
          <w:color w:val="auto"/>
          <w:sz w:val="22"/>
          <w:szCs w:val="22"/>
          <w:lang w:val="es-ES_tradnl"/>
        </w:rPr>
        <w:t xml:space="preserve">para </w:t>
      </w:r>
      <w:r w:rsidR="00E1464A" w:rsidRPr="00650F6F">
        <w:rPr>
          <w:rFonts w:asciiTheme="minorHAnsi" w:hAnsiTheme="minorHAnsi"/>
          <w:color w:val="auto"/>
          <w:sz w:val="22"/>
          <w:szCs w:val="22"/>
          <w:lang w:val="es-ES_tradnl"/>
        </w:rPr>
        <w:t xml:space="preserve">garantizar </w:t>
      </w:r>
      <w:r w:rsidR="00CB4ACD" w:rsidRPr="00650F6F">
        <w:rPr>
          <w:rFonts w:asciiTheme="minorHAnsi" w:hAnsiTheme="minorHAnsi"/>
          <w:color w:val="auto"/>
          <w:sz w:val="22"/>
          <w:szCs w:val="22"/>
          <w:lang w:val="es-ES_tradnl"/>
        </w:rPr>
        <w:t xml:space="preserve">que </w:t>
      </w:r>
      <w:r w:rsidR="00E1464A" w:rsidRPr="00650F6F">
        <w:rPr>
          <w:rFonts w:asciiTheme="minorHAnsi" w:hAnsiTheme="minorHAnsi"/>
          <w:color w:val="auto"/>
          <w:sz w:val="22"/>
          <w:szCs w:val="22"/>
          <w:lang w:val="es-ES_tradnl"/>
        </w:rPr>
        <w:t>todo</w:t>
      </w:r>
      <w:r w:rsidR="00CB4ACD" w:rsidRPr="00650F6F">
        <w:rPr>
          <w:rFonts w:asciiTheme="minorHAnsi" w:hAnsiTheme="minorHAnsi"/>
          <w:color w:val="auto"/>
          <w:sz w:val="22"/>
          <w:szCs w:val="22"/>
          <w:lang w:val="es-ES_tradnl"/>
        </w:rPr>
        <w:t xml:space="preserve"> </w:t>
      </w:r>
      <w:r w:rsidR="00E1464A" w:rsidRPr="00650F6F">
        <w:rPr>
          <w:rFonts w:asciiTheme="minorHAnsi" w:hAnsiTheme="minorHAnsi"/>
          <w:color w:val="auto"/>
          <w:sz w:val="22"/>
          <w:szCs w:val="22"/>
          <w:lang w:val="es-ES_tradnl"/>
        </w:rPr>
        <w:t xml:space="preserve">trabajo </w:t>
      </w:r>
      <w:r w:rsidR="00CB4ACD" w:rsidRPr="00650F6F">
        <w:rPr>
          <w:rFonts w:asciiTheme="minorHAnsi" w:hAnsiTheme="minorHAnsi"/>
          <w:color w:val="auto"/>
          <w:sz w:val="22"/>
          <w:szCs w:val="22"/>
          <w:lang w:val="es-ES_tradnl"/>
        </w:rPr>
        <w:t xml:space="preserve">realizado por el GECT </w:t>
      </w:r>
      <w:r w:rsidR="00E1464A" w:rsidRPr="00650F6F">
        <w:rPr>
          <w:rFonts w:asciiTheme="minorHAnsi" w:hAnsiTheme="minorHAnsi"/>
          <w:color w:val="auto"/>
          <w:sz w:val="22"/>
          <w:szCs w:val="22"/>
          <w:lang w:val="es-ES_tradnl"/>
        </w:rPr>
        <w:t xml:space="preserve">acerca </w:t>
      </w:r>
      <w:r w:rsidRPr="00650F6F">
        <w:rPr>
          <w:rFonts w:asciiTheme="minorHAnsi" w:hAnsiTheme="minorHAnsi"/>
          <w:color w:val="auto"/>
          <w:sz w:val="22"/>
          <w:szCs w:val="22"/>
          <w:lang w:val="es-ES_tradnl"/>
        </w:rPr>
        <w:t>de los ecosistemas costeros de</w:t>
      </w:r>
      <w:r w:rsidR="00E1464A" w:rsidRPr="00650F6F">
        <w:rPr>
          <w:rFonts w:asciiTheme="minorHAnsi" w:hAnsiTheme="minorHAnsi"/>
          <w:color w:val="auto"/>
          <w:sz w:val="22"/>
          <w:szCs w:val="22"/>
          <w:lang w:val="es-ES_tradnl"/>
        </w:rPr>
        <w:t xml:space="preserve"> </w:t>
      </w:r>
      <w:r w:rsidR="00CB4ACD" w:rsidRPr="00650F6F">
        <w:rPr>
          <w:rFonts w:asciiTheme="minorHAnsi" w:hAnsiTheme="minorHAnsi"/>
          <w:color w:val="auto"/>
          <w:sz w:val="22"/>
          <w:szCs w:val="22"/>
          <w:lang w:val="es-ES_tradnl"/>
        </w:rPr>
        <w:t xml:space="preserve">carbono azul sea complementario </w:t>
      </w:r>
      <w:r w:rsidR="00E1464A" w:rsidRPr="00650F6F">
        <w:rPr>
          <w:rFonts w:asciiTheme="minorHAnsi" w:hAnsiTheme="minorHAnsi"/>
          <w:color w:val="auto"/>
          <w:sz w:val="22"/>
          <w:szCs w:val="22"/>
          <w:lang w:val="es-ES_tradnl"/>
        </w:rPr>
        <w:t xml:space="preserve">al del IPCC </w:t>
      </w:r>
      <w:r w:rsidR="00CB4ACD" w:rsidRPr="00650F6F">
        <w:rPr>
          <w:rFonts w:asciiTheme="minorHAnsi" w:hAnsiTheme="minorHAnsi"/>
          <w:color w:val="auto"/>
          <w:sz w:val="22"/>
          <w:szCs w:val="22"/>
          <w:lang w:val="es-ES_tradnl"/>
        </w:rPr>
        <w:t xml:space="preserve">y </w:t>
      </w:r>
      <w:r w:rsidR="00E1464A" w:rsidRPr="00650F6F">
        <w:rPr>
          <w:rFonts w:asciiTheme="minorHAnsi" w:hAnsiTheme="minorHAnsi"/>
          <w:color w:val="auto"/>
          <w:sz w:val="22"/>
          <w:szCs w:val="22"/>
          <w:lang w:val="es-ES_tradnl"/>
        </w:rPr>
        <w:t>sea debidamente comunicado y tenido en cuenta</w:t>
      </w:r>
      <w:r w:rsidR="00CB4ACD" w:rsidRPr="00650F6F">
        <w:rPr>
          <w:rFonts w:asciiTheme="minorHAnsi" w:hAnsiTheme="minorHAnsi"/>
          <w:color w:val="auto"/>
          <w:sz w:val="22"/>
          <w:szCs w:val="22"/>
          <w:lang w:val="es-ES_tradnl"/>
        </w:rPr>
        <w:t>; y</w:t>
      </w:r>
      <w:r w:rsidR="006C11CE" w:rsidRPr="00650F6F">
        <w:rPr>
          <w:rFonts w:asciiTheme="minorHAnsi" w:hAnsiTheme="minorHAnsi"/>
          <w:color w:val="auto"/>
          <w:sz w:val="22"/>
          <w:szCs w:val="22"/>
          <w:lang w:val="es-ES_tradnl"/>
        </w:rPr>
        <w:t xml:space="preserve"> </w:t>
      </w:r>
    </w:p>
    <w:p w14:paraId="122F7C1B" w14:textId="77777777" w:rsidR="00C63285" w:rsidRPr="00650F6F" w:rsidRDefault="00C63285" w:rsidP="00427B85">
      <w:pPr>
        <w:pStyle w:val="Default"/>
        <w:ind w:left="425" w:hanging="425"/>
        <w:rPr>
          <w:rFonts w:asciiTheme="minorHAnsi" w:hAnsiTheme="minorHAnsi"/>
          <w:sz w:val="22"/>
          <w:szCs w:val="22"/>
          <w:lang w:val="es-ES_tradnl"/>
        </w:rPr>
      </w:pPr>
    </w:p>
    <w:p w14:paraId="2A6ACF2D" w14:textId="13EEB8E6" w:rsidR="006931F7" w:rsidRPr="00650F6F" w:rsidRDefault="001328E2" w:rsidP="00427B85">
      <w:pPr>
        <w:pStyle w:val="Default"/>
        <w:ind w:left="425" w:hanging="425"/>
        <w:rPr>
          <w:rFonts w:asciiTheme="minorHAnsi" w:hAnsiTheme="minorHAnsi"/>
          <w:sz w:val="22"/>
          <w:szCs w:val="22"/>
          <w:lang w:val="es-ES_tradnl"/>
        </w:rPr>
      </w:pPr>
      <w:r w:rsidRPr="00650F6F">
        <w:rPr>
          <w:rFonts w:asciiTheme="minorHAnsi" w:hAnsiTheme="minorHAnsi"/>
          <w:sz w:val="22"/>
          <w:szCs w:val="22"/>
          <w:lang w:val="es-ES_tradnl"/>
        </w:rPr>
        <w:t>18.</w:t>
      </w:r>
      <w:r w:rsidRPr="00650F6F">
        <w:rPr>
          <w:rFonts w:asciiTheme="minorHAnsi" w:hAnsiTheme="minorHAnsi"/>
          <w:sz w:val="22"/>
          <w:szCs w:val="22"/>
          <w:lang w:val="es-ES_tradnl"/>
        </w:rPr>
        <w:tab/>
      </w:r>
      <w:r w:rsidR="00C76A31" w:rsidRPr="00650F6F">
        <w:rPr>
          <w:rFonts w:asciiTheme="minorHAnsi" w:hAnsiTheme="minorHAnsi"/>
          <w:color w:val="auto"/>
          <w:sz w:val="22"/>
          <w:szCs w:val="22"/>
          <w:lang w:val="es-ES_tradnl"/>
        </w:rPr>
        <w:t xml:space="preserve">PIDE </w:t>
      </w:r>
      <w:r w:rsidR="00BB1929" w:rsidRPr="00650F6F">
        <w:rPr>
          <w:rFonts w:asciiTheme="minorHAnsi" w:hAnsiTheme="minorHAnsi"/>
          <w:sz w:val="22"/>
          <w:szCs w:val="22"/>
          <w:lang w:val="es-ES_tradnl"/>
        </w:rPr>
        <w:t>que el GECT</w:t>
      </w:r>
      <w:r w:rsidR="00203430" w:rsidRPr="00650F6F">
        <w:rPr>
          <w:rFonts w:asciiTheme="minorHAnsi" w:hAnsiTheme="minorHAnsi"/>
          <w:sz w:val="22"/>
          <w:szCs w:val="22"/>
          <w:lang w:val="es-ES_tradnl"/>
        </w:rPr>
        <w:t>,</w:t>
      </w:r>
      <w:r w:rsidR="00BB1929" w:rsidRPr="00650F6F">
        <w:rPr>
          <w:rFonts w:asciiTheme="minorHAnsi" w:hAnsiTheme="minorHAnsi"/>
          <w:sz w:val="22"/>
          <w:szCs w:val="22"/>
          <w:lang w:val="es-ES_tradnl"/>
        </w:rPr>
        <w:t xml:space="preserve"> </w:t>
      </w:r>
      <w:r w:rsidR="00203430" w:rsidRPr="00650F6F">
        <w:rPr>
          <w:sz w:val="22"/>
          <w:szCs w:val="22"/>
          <w:lang w:val="es-ES_tradnl"/>
        </w:rPr>
        <w:t xml:space="preserve">en consonancia con su programa de trabajo en curso y sus prioridades estratégicas, considere la continuación </w:t>
      </w:r>
      <w:r w:rsidR="00203430" w:rsidRPr="00650F6F">
        <w:rPr>
          <w:rFonts w:asciiTheme="minorHAnsi" w:hAnsiTheme="minorHAnsi"/>
          <w:sz w:val="22"/>
          <w:szCs w:val="22"/>
          <w:lang w:val="es-ES_tradnl"/>
        </w:rPr>
        <w:t xml:space="preserve">de </w:t>
      </w:r>
      <w:r w:rsidR="00BB1929" w:rsidRPr="00650F6F">
        <w:rPr>
          <w:rFonts w:asciiTheme="minorHAnsi" w:hAnsiTheme="minorHAnsi"/>
          <w:sz w:val="22"/>
          <w:szCs w:val="22"/>
          <w:lang w:val="es-ES_tradnl"/>
        </w:rPr>
        <w:t xml:space="preserve">su </w:t>
      </w:r>
      <w:r w:rsidR="00C76A31" w:rsidRPr="00650F6F">
        <w:rPr>
          <w:rFonts w:asciiTheme="minorHAnsi" w:hAnsiTheme="minorHAnsi"/>
          <w:sz w:val="22"/>
          <w:szCs w:val="22"/>
          <w:lang w:val="es-ES_tradnl"/>
        </w:rPr>
        <w:t>trabajo</w:t>
      </w:r>
      <w:r w:rsidR="00BB1929" w:rsidRPr="00650F6F">
        <w:rPr>
          <w:rFonts w:asciiTheme="minorHAnsi" w:hAnsiTheme="minorHAnsi"/>
          <w:sz w:val="22"/>
          <w:szCs w:val="22"/>
          <w:lang w:val="es-ES_tradnl"/>
        </w:rPr>
        <w:t xml:space="preserve"> sobre el c</w:t>
      </w:r>
      <w:r w:rsidR="00203430" w:rsidRPr="00650F6F">
        <w:rPr>
          <w:rFonts w:asciiTheme="minorHAnsi" w:hAnsiTheme="minorHAnsi"/>
          <w:sz w:val="22"/>
          <w:szCs w:val="22"/>
          <w:lang w:val="es-ES_tradnl"/>
        </w:rPr>
        <w:t>ambio climático y los humedales</w:t>
      </w:r>
      <w:r w:rsidR="00C76A31" w:rsidRPr="00650F6F">
        <w:rPr>
          <w:rFonts w:asciiTheme="minorHAnsi" w:hAnsiTheme="minorHAnsi"/>
          <w:sz w:val="22"/>
          <w:szCs w:val="22"/>
          <w:lang w:val="es-ES_tradnl"/>
        </w:rPr>
        <w:t>, incluido</w:t>
      </w:r>
      <w:r w:rsidR="00203430" w:rsidRPr="00650F6F">
        <w:rPr>
          <w:rFonts w:asciiTheme="minorHAnsi" w:hAnsiTheme="minorHAnsi"/>
          <w:sz w:val="22"/>
          <w:szCs w:val="22"/>
          <w:lang w:val="es-ES_tradnl"/>
        </w:rPr>
        <w:t>s los ecosistemas costeros</w:t>
      </w:r>
      <w:r w:rsidR="00C76A31" w:rsidRPr="00650F6F">
        <w:rPr>
          <w:rFonts w:asciiTheme="minorHAnsi" w:hAnsiTheme="minorHAnsi"/>
          <w:sz w:val="22"/>
          <w:szCs w:val="22"/>
          <w:lang w:val="es-ES_tradnl"/>
        </w:rPr>
        <w:t xml:space="preserve"> </w:t>
      </w:r>
      <w:r w:rsidR="00203430" w:rsidRPr="00650F6F">
        <w:rPr>
          <w:rFonts w:asciiTheme="minorHAnsi" w:hAnsiTheme="minorHAnsi"/>
          <w:sz w:val="22"/>
          <w:szCs w:val="22"/>
          <w:lang w:val="es-ES_tradnl"/>
        </w:rPr>
        <w:t>de</w:t>
      </w:r>
      <w:r w:rsidR="00C76A31" w:rsidRPr="00650F6F">
        <w:rPr>
          <w:rFonts w:asciiTheme="minorHAnsi" w:hAnsiTheme="minorHAnsi"/>
          <w:sz w:val="22"/>
          <w:szCs w:val="22"/>
          <w:lang w:val="es-ES_tradnl"/>
        </w:rPr>
        <w:t xml:space="preserve"> carbono azul, </w:t>
      </w:r>
      <w:r w:rsidR="00EC22EE" w:rsidRPr="00650F6F">
        <w:rPr>
          <w:rFonts w:asciiTheme="minorHAnsi" w:hAnsiTheme="minorHAnsi"/>
          <w:sz w:val="22"/>
          <w:szCs w:val="22"/>
          <w:lang w:val="es-ES_tradnl"/>
        </w:rPr>
        <w:t xml:space="preserve">como altamente </w:t>
      </w:r>
      <w:r w:rsidR="00C76A31" w:rsidRPr="00650F6F">
        <w:rPr>
          <w:rFonts w:asciiTheme="minorHAnsi" w:hAnsiTheme="minorHAnsi"/>
          <w:sz w:val="22"/>
          <w:szCs w:val="22"/>
          <w:lang w:val="es-ES_tradnl"/>
        </w:rPr>
        <w:t xml:space="preserve">prioritario, </w:t>
      </w:r>
      <w:r w:rsidR="00203430" w:rsidRPr="00650F6F">
        <w:rPr>
          <w:rFonts w:asciiTheme="minorHAnsi" w:hAnsiTheme="minorHAnsi"/>
          <w:sz w:val="22"/>
          <w:szCs w:val="22"/>
          <w:lang w:val="es-ES_tradnl"/>
        </w:rPr>
        <w:t>de conformidad con las directrices pertinentes del IPCC, entre otras cosas:</w:t>
      </w:r>
    </w:p>
    <w:p w14:paraId="42B8E37D" w14:textId="77777777" w:rsidR="00C63285" w:rsidRPr="00650F6F" w:rsidRDefault="00C63285" w:rsidP="00203430">
      <w:pPr>
        <w:spacing w:after="0" w:line="240" w:lineRule="auto"/>
        <w:rPr>
          <w:lang w:val="es-ES_tradnl"/>
        </w:rPr>
      </w:pPr>
    </w:p>
    <w:p w14:paraId="5E9AB6A8" w14:textId="669C021C" w:rsidR="00AF601E" w:rsidRPr="00B802B0" w:rsidRDefault="00877FBF" w:rsidP="00B802B0">
      <w:pPr>
        <w:pStyle w:val="Default"/>
        <w:ind w:left="850" w:hanging="425"/>
        <w:rPr>
          <w:rFonts w:asciiTheme="minorHAnsi" w:hAnsiTheme="minorHAnsi"/>
          <w:color w:val="auto"/>
          <w:sz w:val="22"/>
          <w:szCs w:val="22"/>
          <w:lang w:val="es-ES_tradnl"/>
        </w:rPr>
      </w:pPr>
      <w:r w:rsidRPr="00B802B0">
        <w:rPr>
          <w:rFonts w:asciiTheme="minorHAnsi" w:hAnsiTheme="minorHAnsi"/>
          <w:color w:val="auto"/>
          <w:sz w:val="22"/>
          <w:szCs w:val="22"/>
          <w:lang w:val="es-ES_tradnl"/>
        </w:rPr>
        <w:t>i)</w:t>
      </w:r>
      <w:r w:rsidR="00427B85" w:rsidRPr="00B802B0">
        <w:rPr>
          <w:rFonts w:asciiTheme="minorHAnsi" w:hAnsiTheme="minorHAnsi"/>
          <w:color w:val="auto"/>
          <w:sz w:val="22"/>
          <w:szCs w:val="22"/>
          <w:lang w:val="es-ES_tradnl"/>
        </w:rPr>
        <w:tab/>
      </w:r>
      <w:r w:rsidR="00203430" w:rsidRPr="00B802B0">
        <w:rPr>
          <w:rFonts w:asciiTheme="minorHAnsi" w:hAnsiTheme="minorHAnsi"/>
          <w:color w:val="auto"/>
          <w:sz w:val="22"/>
          <w:szCs w:val="22"/>
          <w:lang w:val="es-ES_tradnl"/>
        </w:rPr>
        <w:t>r</w:t>
      </w:r>
      <w:r w:rsidR="003161C7" w:rsidRPr="00B802B0">
        <w:rPr>
          <w:rFonts w:asciiTheme="minorHAnsi" w:hAnsiTheme="minorHAnsi"/>
          <w:color w:val="auto"/>
          <w:sz w:val="22"/>
          <w:szCs w:val="22"/>
          <w:lang w:val="es-ES_tradnl"/>
        </w:rPr>
        <w:t>ealizando</w:t>
      </w:r>
      <w:r w:rsidR="00084FD8" w:rsidRPr="00B802B0">
        <w:rPr>
          <w:rFonts w:asciiTheme="minorHAnsi" w:hAnsiTheme="minorHAnsi"/>
          <w:color w:val="auto"/>
          <w:sz w:val="22"/>
          <w:szCs w:val="22"/>
          <w:lang w:val="es-ES_tradnl"/>
        </w:rPr>
        <w:t xml:space="preserve"> un estudio </w:t>
      </w:r>
      <w:r w:rsidR="00203430" w:rsidRPr="00B802B0">
        <w:rPr>
          <w:rFonts w:asciiTheme="minorHAnsi" w:hAnsiTheme="minorHAnsi"/>
          <w:color w:val="auto"/>
          <w:sz w:val="22"/>
          <w:szCs w:val="22"/>
          <w:lang w:val="es-ES_tradnl"/>
        </w:rPr>
        <w:t xml:space="preserve">documental </w:t>
      </w:r>
      <w:r w:rsidR="00084FD8" w:rsidRPr="00B802B0">
        <w:rPr>
          <w:rFonts w:asciiTheme="minorHAnsi" w:hAnsiTheme="minorHAnsi"/>
          <w:color w:val="auto"/>
          <w:sz w:val="22"/>
          <w:szCs w:val="22"/>
          <w:lang w:val="es-ES_tradnl"/>
        </w:rPr>
        <w:t>de los ecosistemas costeros de carbono azul en</w:t>
      </w:r>
      <w:r w:rsidR="00E01A6F" w:rsidRPr="00B802B0">
        <w:rPr>
          <w:rFonts w:asciiTheme="minorHAnsi" w:hAnsiTheme="minorHAnsi"/>
          <w:color w:val="auto"/>
          <w:sz w:val="22"/>
          <w:szCs w:val="22"/>
          <w:lang w:val="es-ES_tradnl"/>
        </w:rPr>
        <w:t xml:space="preserve"> toda</w:t>
      </w:r>
      <w:r w:rsidR="00203430" w:rsidRPr="00B802B0">
        <w:rPr>
          <w:rFonts w:asciiTheme="minorHAnsi" w:hAnsiTheme="minorHAnsi"/>
          <w:color w:val="auto"/>
          <w:sz w:val="22"/>
          <w:szCs w:val="22"/>
          <w:lang w:val="es-ES_tradnl"/>
        </w:rPr>
        <w:t xml:space="preserve"> la red de sitios Ramsar </w:t>
      </w:r>
      <w:r w:rsidR="00084FD8" w:rsidRPr="00B802B0">
        <w:rPr>
          <w:rFonts w:asciiTheme="minorHAnsi" w:hAnsiTheme="minorHAnsi"/>
          <w:color w:val="auto"/>
          <w:sz w:val="22"/>
          <w:szCs w:val="22"/>
          <w:lang w:val="es-ES_tradnl"/>
        </w:rPr>
        <w:t>(</w:t>
      </w:r>
      <w:r w:rsidR="00432F1C" w:rsidRPr="00B802B0">
        <w:rPr>
          <w:rFonts w:asciiTheme="minorHAnsi" w:hAnsiTheme="minorHAnsi"/>
          <w:color w:val="auto"/>
          <w:sz w:val="22"/>
          <w:szCs w:val="22"/>
          <w:lang w:val="es-ES_tradnl"/>
        </w:rPr>
        <w:t>observando</w:t>
      </w:r>
      <w:r w:rsidR="003161C7" w:rsidRPr="00B802B0">
        <w:rPr>
          <w:rFonts w:asciiTheme="minorHAnsi" w:hAnsiTheme="minorHAnsi"/>
          <w:color w:val="auto"/>
          <w:sz w:val="22"/>
          <w:szCs w:val="22"/>
          <w:lang w:val="es-ES_tradnl"/>
        </w:rPr>
        <w:t xml:space="preserve"> q</w:t>
      </w:r>
      <w:r w:rsidR="00084FD8" w:rsidRPr="00B802B0">
        <w:rPr>
          <w:rFonts w:asciiTheme="minorHAnsi" w:hAnsiTheme="minorHAnsi"/>
          <w:color w:val="auto"/>
          <w:sz w:val="22"/>
          <w:szCs w:val="22"/>
          <w:lang w:val="es-ES_tradnl"/>
        </w:rPr>
        <w:t xml:space="preserve">ue </w:t>
      </w:r>
      <w:r w:rsidR="003161C7" w:rsidRPr="00B802B0">
        <w:rPr>
          <w:rFonts w:asciiTheme="minorHAnsi" w:hAnsiTheme="minorHAnsi"/>
          <w:color w:val="auto"/>
          <w:sz w:val="22"/>
          <w:szCs w:val="22"/>
          <w:lang w:val="es-ES_tradnl"/>
        </w:rPr>
        <w:t xml:space="preserve">algunos países </w:t>
      </w:r>
      <w:r w:rsidR="00084FD8" w:rsidRPr="00B802B0">
        <w:rPr>
          <w:rFonts w:asciiTheme="minorHAnsi" w:hAnsiTheme="minorHAnsi"/>
          <w:color w:val="auto"/>
          <w:sz w:val="22"/>
          <w:szCs w:val="22"/>
          <w:lang w:val="es-ES_tradnl"/>
        </w:rPr>
        <w:t xml:space="preserve">disponen de datos </w:t>
      </w:r>
      <w:r w:rsidR="00F377FA" w:rsidRPr="00B802B0">
        <w:rPr>
          <w:rFonts w:asciiTheme="minorHAnsi" w:hAnsiTheme="minorHAnsi"/>
          <w:color w:val="auto"/>
          <w:sz w:val="22"/>
          <w:szCs w:val="22"/>
          <w:lang w:val="es-ES_tradnl"/>
        </w:rPr>
        <w:t xml:space="preserve">más difundidos </w:t>
      </w:r>
      <w:r w:rsidR="00084FD8" w:rsidRPr="00B802B0">
        <w:rPr>
          <w:rFonts w:asciiTheme="minorHAnsi" w:hAnsiTheme="minorHAnsi"/>
          <w:color w:val="auto"/>
          <w:sz w:val="22"/>
          <w:szCs w:val="22"/>
          <w:lang w:val="es-ES_tradnl"/>
        </w:rPr>
        <w:t>o accesible</w:t>
      </w:r>
      <w:r w:rsidR="00F377FA" w:rsidRPr="00B802B0">
        <w:rPr>
          <w:rFonts w:asciiTheme="minorHAnsi" w:hAnsiTheme="minorHAnsi"/>
          <w:color w:val="auto"/>
          <w:sz w:val="22"/>
          <w:szCs w:val="22"/>
          <w:lang w:val="es-ES_tradnl"/>
        </w:rPr>
        <w:t>s</w:t>
      </w:r>
      <w:r w:rsidR="00084FD8" w:rsidRPr="00B802B0">
        <w:rPr>
          <w:rFonts w:asciiTheme="minorHAnsi" w:hAnsiTheme="minorHAnsi"/>
          <w:color w:val="auto"/>
          <w:sz w:val="22"/>
          <w:szCs w:val="22"/>
          <w:lang w:val="es-ES_tradnl"/>
        </w:rPr>
        <w:t xml:space="preserve"> que otros</w:t>
      </w:r>
      <w:r w:rsidR="009E556F" w:rsidRPr="00B802B0">
        <w:rPr>
          <w:rFonts w:asciiTheme="minorHAnsi" w:hAnsiTheme="minorHAnsi"/>
          <w:color w:val="auto"/>
          <w:sz w:val="22"/>
          <w:szCs w:val="22"/>
          <w:lang w:val="es-ES_tradnl"/>
        </w:rPr>
        <w:t xml:space="preserve">), </w:t>
      </w:r>
      <w:r w:rsidR="00F377FA" w:rsidRPr="00B802B0">
        <w:rPr>
          <w:rFonts w:asciiTheme="minorHAnsi" w:hAnsiTheme="minorHAnsi"/>
          <w:color w:val="auto"/>
          <w:sz w:val="22"/>
          <w:szCs w:val="22"/>
          <w:lang w:val="es-ES_tradnl"/>
        </w:rPr>
        <w:t>por ejemplo:</w:t>
      </w:r>
    </w:p>
    <w:p w14:paraId="621F7052" w14:textId="77777777" w:rsidR="003400E8" w:rsidRPr="00650F6F" w:rsidRDefault="003400E8" w:rsidP="00427B85">
      <w:pPr>
        <w:spacing w:after="0" w:line="240" w:lineRule="auto"/>
        <w:ind w:left="850" w:hanging="425"/>
        <w:rPr>
          <w:lang w:val="es-ES_tradnl"/>
        </w:rPr>
      </w:pPr>
    </w:p>
    <w:p w14:paraId="705E258B" w14:textId="574AEAE9" w:rsidR="00AF601E" w:rsidRPr="00650F6F" w:rsidRDefault="00735F2F" w:rsidP="00203430">
      <w:pPr>
        <w:pStyle w:val="ListParagraph"/>
        <w:numPr>
          <w:ilvl w:val="0"/>
          <w:numId w:val="42"/>
        </w:numPr>
        <w:spacing w:after="0" w:line="240" w:lineRule="auto"/>
        <w:rPr>
          <w:lang w:val="es-ES_tradnl"/>
        </w:rPr>
      </w:pPr>
      <w:r w:rsidRPr="00650F6F">
        <w:rPr>
          <w:lang w:val="es-ES_tradnl"/>
        </w:rPr>
        <w:t>e</w:t>
      </w:r>
      <w:r w:rsidR="00084FD8" w:rsidRPr="00650F6F">
        <w:rPr>
          <w:lang w:val="es-ES_tradnl"/>
        </w:rPr>
        <w:t xml:space="preserve">valuando la </w:t>
      </w:r>
      <w:r w:rsidR="00203430" w:rsidRPr="00650F6F">
        <w:rPr>
          <w:lang w:val="es-ES_tradnl"/>
        </w:rPr>
        <w:t>extensión espacial</w:t>
      </w:r>
      <w:r w:rsidR="00084FD8" w:rsidRPr="00650F6F">
        <w:rPr>
          <w:lang w:val="es-ES_tradnl"/>
        </w:rPr>
        <w:t xml:space="preserve"> de los ecosistemas costeros de carbono azul e</w:t>
      </w:r>
      <w:r w:rsidR="00203430" w:rsidRPr="00650F6F">
        <w:rPr>
          <w:lang w:val="es-ES_tradnl"/>
        </w:rPr>
        <w:t>n la red de sitios Ramsar, y</w:t>
      </w:r>
      <w:r w:rsidR="00275AA1" w:rsidRPr="00650F6F">
        <w:rPr>
          <w:lang w:val="es-ES_tradnl"/>
        </w:rPr>
        <w:t>;</w:t>
      </w:r>
    </w:p>
    <w:p w14:paraId="7BA635F9" w14:textId="77777777" w:rsidR="00203430" w:rsidRPr="00650F6F" w:rsidRDefault="00203430" w:rsidP="00203430">
      <w:pPr>
        <w:pStyle w:val="ListParagraph"/>
        <w:spacing w:after="0" w:line="240" w:lineRule="auto"/>
        <w:ind w:left="1211"/>
        <w:rPr>
          <w:lang w:val="es-ES_tradnl"/>
        </w:rPr>
      </w:pPr>
    </w:p>
    <w:p w14:paraId="41B48F8C" w14:textId="77777777" w:rsidR="00F12C3C" w:rsidRPr="00650F6F" w:rsidRDefault="00203430" w:rsidP="00203430">
      <w:pPr>
        <w:pStyle w:val="ListParagraph"/>
        <w:numPr>
          <w:ilvl w:val="0"/>
          <w:numId w:val="42"/>
        </w:numPr>
        <w:spacing w:after="0" w:line="240" w:lineRule="auto"/>
        <w:rPr>
          <w:lang w:val="es-ES_tradnl"/>
        </w:rPr>
      </w:pPr>
      <w:r w:rsidRPr="00650F6F">
        <w:rPr>
          <w:lang w:val="es-ES_tradnl"/>
        </w:rPr>
        <w:t xml:space="preserve">cuando sea conveniente, </w:t>
      </w:r>
      <w:r w:rsidR="00735F2F" w:rsidRPr="00650F6F">
        <w:rPr>
          <w:lang w:val="es-ES_tradnl"/>
        </w:rPr>
        <w:t>identificando</w:t>
      </w:r>
      <w:r w:rsidRPr="00650F6F">
        <w:rPr>
          <w:lang w:val="es-ES_tradnl"/>
        </w:rPr>
        <w:t xml:space="preserve"> los ecosistemas costeros de carbono azul de mayor abundancia y </w:t>
      </w:r>
      <w:r w:rsidR="00735F2F" w:rsidRPr="00650F6F">
        <w:rPr>
          <w:lang w:val="es-ES_tradnl"/>
        </w:rPr>
        <w:t xml:space="preserve">que </w:t>
      </w:r>
      <w:r w:rsidR="00F12C3C" w:rsidRPr="00650F6F">
        <w:rPr>
          <w:lang w:val="es-ES_tradnl"/>
        </w:rPr>
        <w:t>corren mayor</w:t>
      </w:r>
      <w:r w:rsidRPr="00650F6F">
        <w:rPr>
          <w:lang w:val="es-ES_tradnl"/>
        </w:rPr>
        <w:t xml:space="preserve"> riesgo (incluida la vulnerabilidad al cambio climático y la urbanización) en cada región de Ramsar;</w:t>
      </w:r>
    </w:p>
    <w:p w14:paraId="1112F1C6" w14:textId="77777777" w:rsidR="00F12C3C" w:rsidRPr="00650F6F" w:rsidRDefault="00F12C3C" w:rsidP="00F12C3C">
      <w:pPr>
        <w:spacing w:after="0" w:line="240" w:lineRule="auto"/>
        <w:rPr>
          <w:lang w:val="es-ES_tradnl"/>
        </w:rPr>
      </w:pPr>
    </w:p>
    <w:p w14:paraId="2A8554F7" w14:textId="1E8DAFA5" w:rsidR="00203430" w:rsidRPr="00B802B0" w:rsidRDefault="00B802B0" w:rsidP="00B802B0">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w:t>
      </w:r>
      <w:r>
        <w:rPr>
          <w:rFonts w:asciiTheme="minorHAnsi" w:hAnsiTheme="minorHAnsi"/>
          <w:color w:val="auto"/>
          <w:sz w:val="22"/>
          <w:szCs w:val="22"/>
          <w:lang w:val="es-ES_tradnl"/>
        </w:rPr>
        <w:tab/>
      </w:r>
      <w:r w:rsidR="00203430" w:rsidRPr="00B802B0">
        <w:rPr>
          <w:rFonts w:asciiTheme="minorHAnsi" w:hAnsiTheme="minorHAnsi"/>
          <w:color w:val="auto"/>
          <w:sz w:val="22"/>
          <w:szCs w:val="22"/>
          <w:lang w:val="es-ES_tradnl"/>
        </w:rPr>
        <w:t>evaluando los métodos para la cuantificación de las reservas de carbono, los cambios</w:t>
      </w:r>
      <w:r w:rsidR="00372A20" w:rsidRPr="00B802B0">
        <w:rPr>
          <w:rFonts w:asciiTheme="minorHAnsi" w:hAnsiTheme="minorHAnsi"/>
          <w:color w:val="auto"/>
          <w:sz w:val="22"/>
          <w:szCs w:val="22"/>
          <w:lang w:val="es-ES_tradnl"/>
        </w:rPr>
        <w:t xml:space="preserve"> antropogénicos</w:t>
      </w:r>
      <w:r w:rsidR="00203430" w:rsidRPr="00B802B0">
        <w:rPr>
          <w:rFonts w:asciiTheme="minorHAnsi" w:hAnsiTheme="minorHAnsi"/>
          <w:color w:val="auto"/>
          <w:sz w:val="22"/>
          <w:szCs w:val="22"/>
          <w:lang w:val="es-ES_tradnl"/>
        </w:rPr>
        <w:t xml:space="preserve"> en las reservas de carbono y las emisiones netas de gases de efecto invernadero en los ecosistemas de carbono azul</w:t>
      </w:r>
      <w:r w:rsidR="00F12C3C" w:rsidRPr="00B802B0">
        <w:rPr>
          <w:rFonts w:asciiTheme="minorHAnsi" w:hAnsiTheme="minorHAnsi"/>
          <w:color w:val="auto"/>
          <w:sz w:val="22"/>
          <w:szCs w:val="22"/>
          <w:lang w:val="es-ES_tradnl"/>
        </w:rPr>
        <w:t xml:space="preserve"> costero</w:t>
      </w:r>
      <w:r w:rsidR="00203430" w:rsidRPr="00B802B0">
        <w:rPr>
          <w:rFonts w:asciiTheme="minorHAnsi" w:hAnsiTheme="minorHAnsi"/>
          <w:color w:val="auto"/>
          <w:sz w:val="22"/>
          <w:szCs w:val="22"/>
          <w:lang w:val="es-ES_tradnl"/>
        </w:rPr>
        <w:t>:</w:t>
      </w:r>
    </w:p>
    <w:p w14:paraId="5483F683" w14:textId="77777777" w:rsidR="00F12C3C" w:rsidRPr="00650F6F" w:rsidRDefault="00F12C3C" w:rsidP="00F12C3C">
      <w:pPr>
        <w:pStyle w:val="ListParagraph"/>
        <w:spacing w:after="0" w:line="240" w:lineRule="auto"/>
        <w:ind w:left="1080"/>
        <w:rPr>
          <w:lang w:val="es-ES_tradnl"/>
        </w:rPr>
      </w:pPr>
    </w:p>
    <w:p w14:paraId="0853E1F2" w14:textId="4EDD9C88" w:rsidR="00524DCD" w:rsidRPr="00B802B0" w:rsidRDefault="00B802B0" w:rsidP="00B802B0">
      <w:pPr>
        <w:pStyle w:val="NoSpacing"/>
        <w:ind w:left="1276" w:hanging="425"/>
        <w:rPr>
          <w:rFonts w:cs="Calibri"/>
          <w:lang w:val="es-ES_tradnl"/>
        </w:rPr>
      </w:pPr>
      <w:r>
        <w:rPr>
          <w:rFonts w:cs="Calibri"/>
          <w:lang w:val="es-ES_tradnl"/>
        </w:rPr>
        <w:t>a.</w:t>
      </w:r>
      <w:r>
        <w:rPr>
          <w:rFonts w:cs="Calibri"/>
          <w:lang w:val="es-ES_tradnl"/>
        </w:rPr>
        <w:tab/>
      </w:r>
      <w:r w:rsidR="00524DCD" w:rsidRPr="00B802B0">
        <w:rPr>
          <w:rFonts w:cs="Calibri"/>
          <w:lang w:val="es-ES_tradnl"/>
        </w:rPr>
        <w:t xml:space="preserve">recopilando y examinando la información existente sobre la elaboración de parámetros a </w:t>
      </w:r>
      <w:r w:rsidR="00F12C3C" w:rsidRPr="00B802B0">
        <w:rPr>
          <w:rFonts w:cs="Calibri"/>
          <w:lang w:val="es-ES_tradnl"/>
        </w:rPr>
        <w:t>escala</w:t>
      </w:r>
      <w:r w:rsidR="00524DCD" w:rsidRPr="00B802B0">
        <w:rPr>
          <w:rFonts w:cs="Calibri"/>
          <w:lang w:val="es-ES_tradnl"/>
        </w:rPr>
        <w:t xml:space="preserve"> regional para modelizar las reservas de carbono, las emisiones de gases de efecto invernadero y la dinámica del carbono en los ecosistemas de carbono azul, y determinar las carencias de conocimiento; y</w:t>
      </w:r>
    </w:p>
    <w:p w14:paraId="2F9EF8F4" w14:textId="77777777" w:rsidR="00524DCD" w:rsidRPr="00B802B0" w:rsidRDefault="00524DCD" w:rsidP="00B802B0">
      <w:pPr>
        <w:pStyle w:val="NoSpacing"/>
        <w:ind w:left="1276" w:hanging="425"/>
        <w:rPr>
          <w:rFonts w:cs="Calibri"/>
          <w:lang w:val="es-ES_tradnl"/>
        </w:rPr>
      </w:pPr>
    </w:p>
    <w:p w14:paraId="1910944A" w14:textId="26CAEEBD" w:rsidR="00524DCD" w:rsidRPr="00B802B0" w:rsidRDefault="00B802B0" w:rsidP="00B802B0">
      <w:pPr>
        <w:pStyle w:val="NoSpacing"/>
        <w:ind w:left="1276" w:hanging="425"/>
        <w:rPr>
          <w:rFonts w:cs="Calibri"/>
          <w:lang w:val="es-ES_tradnl"/>
        </w:rPr>
      </w:pPr>
      <w:r>
        <w:rPr>
          <w:rFonts w:cs="Calibri"/>
          <w:lang w:val="es-ES_tradnl"/>
        </w:rPr>
        <w:t>b.</w:t>
      </w:r>
      <w:r>
        <w:rPr>
          <w:rFonts w:cs="Calibri"/>
          <w:lang w:val="es-ES_tradnl"/>
        </w:rPr>
        <w:tab/>
      </w:r>
      <w:r w:rsidR="00524DCD" w:rsidRPr="00B802B0">
        <w:rPr>
          <w:rFonts w:cs="Calibri"/>
          <w:lang w:val="es-ES_tradnl"/>
        </w:rPr>
        <w:t xml:space="preserve">recopilando y </w:t>
      </w:r>
      <w:r w:rsidR="00F12C3C" w:rsidRPr="00B802B0">
        <w:rPr>
          <w:rFonts w:cs="Calibri"/>
          <w:lang w:val="es-ES_tradnl"/>
        </w:rPr>
        <w:t>examinando</w:t>
      </w:r>
      <w:r w:rsidR="00524DCD" w:rsidRPr="00B802B0">
        <w:rPr>
          <w:rFonts w:cs="Calibri"/>
          <w:lang w:val="es-ES_tradnl"/>
        </w:rPr>
        <w:t xml:space="preserve"> las orientaciones y</w:t>
      </w:r>
      <w:r w:rsidR="00372A20" w:rsidRPr="00B802B0">
        <w:rPr>
          <w:rFonts w:cs="Calibri"/>
          <w:lang w:val="es-ES_tradnl"/>
        </w:rPr>
        <w:t xml:space="preserve"> los</w:t>
      </w:r>
      <w:r w:rsidR="00524DCD" w:rsidRPr="00B802B0">
        <w:rPr>
          <w:rFonts w:cs="Calibri"/>
          <w:lang w:val="es-ES_tradnl"/>
        </w:rPr>
        <w:t xml:space="preserve"> métodos existentes para l</w:t>
      </w:r>
      <w:r w:rsidR="00F12C3C" w:rsidRPr="00B802B0">
        <w:rPr>
          <w:rFonts w:cs="Calibri"/>
          <w:lang w:val="es-ES_tradnl"/>
        </w:rPr>
        <w:t xml:space="preserve">a cuantificación del carbono, e identificando </w:t>
      </w:r>
      <w:r w:rsidR="00524DCD" w:rsidRPr="00B802B0">
        <w:rPr>
          <w:rFonts w:cs="Calibri"/>
          <w:lang w:val="es-ES_tradnl"/>
        </w:rPr>
        <w:t>cualquier necesidad de orientaciones adicionales, en consulta con el IPCC;</w:t>
      </w:r>
    </w:p>
    <w:p w14:paraId="150FBC1C" w14:textId="77777777" w:rsidR="00524DCD" w:rsidRPr="00650F6F" w:rsidRDefault="00524DCD" w:rsidP="00524DCD">
      <w:pPr>
        <w:pStyle w:val="ListParagraph"/>
        <w:spacing w:after="0" w:line="240" w:lineRule="auto"/>
        <w:ind w:left="1276" w:hanging="425"/>
        <w:contextualSpacing w:val="0"/>
        <w:rPr>
          <w:lang w:val="es-ES_tradnl"/>
        </w:rPr>
      </w:pPr>
    </w:p>
    <w:p w14:paraId="1F7F53D7" w14:textId="17880066" w:rsidR="00524DCD" w:rsidRPr="00B802B0" w:rsidRDefault="00B802B0" w:rsidP="00B802B0">
      <w:pPr>
        <w:pStyle w:val="Default"/>
        <w:ind w:left="850" w:hanging="425"/>
        <w:rPr>
          <w:rFonts w:asciiTheme="minorHAnsi" w:hAnsiTheme="minorHAnsi"/>
          <w:color w:val="auto"/>
          <w:sz w:val="22"/>
          <w:szCs w:val="22"/>
          <w:lang w:val="es-ES_tradnl"/>
        </w:rPr>
      </w:pPr>
      <w:r>
        <w:rPr>
          <w:rFonts w:asciiTheme="minorHAnsi" w:hAnsiTheme="minorHAnsi"/>
          <w:color w:val="auto"/>
          <w:sz w:val="22"/>
          <w:szCs w:val="22"/>
          <w:lang w:val="es-ES_tradnl"/>
        </w:rPr>
        <w:t>iii)</w:t>
      </w:r>
      <w:r>
        <w:rPr>
          <w:rFonts w:asciiTheme="minorHAnsi" w:hAnsiTheme="minorHAnsi"/>
          <w:color w:val="auto"/>
          <w:sz w:val="22"/>
          <w:szCs w:val="22"/>
          <w:lang w:val="es-ES_tradnl"/>
        </w:rPr>
        <w:tab/>
      </w:r>
      <w:r w:rsidR="00372A20" w:rsidRPr="00B802B0">
        <w:rPr>
          <w:rFonts w:asciiTheme="minorHAnsi" w:hAnsiTheme="minorHAnsi"/>
          <w:color w:val="auto"/>
          <w:sz w:val="22"/>
          <w:szCs w:val="22"/>
          <w:lang w:val="es-ES_tradnl"/>
        </w:rPr>
        <w:t>elaborando</w:t>
      </w:r>
      <w:r w:rsidR="00524DCD" w:rsidRPr="00B802B0">
        <w:rPr>
          <w:rFonts w:asciiTheme="minorHAnsi" w:hAnsiTheme="minorHAnsi"/>
          <w:color w:val="auto"/>
          <w:sz w:val="22"/>
          <w:szCs w:val="22"/>
          <w:lang w:val="es-ES_tradnl"/>
        </w:rPr>
        <w:t xml:space="preserve"> orientaciones para priorizar los ecosistemas costeros de carbono azul para</w:t>
      </w:r>
      <w:r w:rsidR="00372A20" w:rsidRPr="00B802B0">
        <w:rPr>
          <w:rFonts w:asciiTheme="minorHAnsi" w:hAnsiTheme="minorHAnsi"/>
          <w:color w:val="auto"/>
          <w:sz w:val="22"/>
          <w:szCs w:val="22"/>
          <w:lang w:val="es-ES_tradnl"/>
        </w:rPr>
        <w:t xml:space="preserve"> la conservación y restauración que incluyan,</w:t>
      </w:r>
      <w:r w:rsidR="00524DCD" w:rsidRPr="00B802B0">
        <w:rPr>
          <w:rFonts w:asciiTheme="minorHAnsi" w:hAnsiTheme="minorHAnsi"/>
          <w:color w:val="auto"/>
          <w:sz w:val="22"/>
          <w:szCs w:val="22"/>
          <w:lang w:val="es-ES_tradnl"/>
        </w:rPr>
        <w:t xml:space="preserve"> entre otras cosas, lo siguiente: beneficios de la mitigación del cambio climático y </w:t>
      </w:r>
      <w:r w:rsidR="00F12C3C" w:rsidRPr="00B802B0">
        <w:rPr>
          <w:rFonts w:asciiTheme="minorHAnsi" w:hAnsiTheme="minorHAnsi"/>
          <w:color w:val="auto"/>
          <w:sz w:val="22"/>
          <w:szCs w:val="22"/>
          <w:lang w:val="es-ES_tradnl"/>
        </w:rPr>
        <w:t xml:space="preserve">la </w:t>
      </w:r>
      <w:r w:rsidR="00372A20" w:rsidRPr="00B802B0">
        <w:rPr>
          <w:rFonts w:asciiTheme="minorHAnsi" w:hAnsiTheme="minorHAnsi"/>
          <w:color w:val="auto"/>
          <w:sz w:val="22"/>
          <w:szCs w:val="22"/>
          <w:lang w:val="es-ES_tradnl"/>
        </w:rPr>
        <w:t>adaptación a él, toda la variedad</w:t>
      </w:r>
      <w:r w:rsidR="00524DCD" w:rsidRPr="00B802B0">
        <w:rPr>
          <w:rFonts w:asciiTheme="minorHAnsi" w:hAnsiTheme="minorHAnsi"/>
          <w:color w:val="auto"/>
          <w:sz w:val="22"/>
          <w:szCs w:val="22"/>
          <w:lang w:val="es-ES_tradnl"/>
        </w:rPr>
        <w:t xml:space="preserve"> de otros posibles beneficios y servicios de los ecosistemas y la evaluación de los costos relativos a los beneficios; </w:t>
      </w:r>
    </w:p>
    <w:p w14:paraId="3B083BCE" w14:textId="77777777" w:rsidR="00F12C3C" w:rsidRPr="00B802B0" w:rsidRDefault="00F12C3C" w:rsidP="00B802B0">
      <w:pPr>
        <w:pStyle w:val="Default"/>
        <w:ind w:left="850" w:hanging="425"/>
        <w:rPr>
          <w:rFonts w:asciiTheme="minorHAnsi" w:hAnsiTheme="minorHAnsi"/>
          <w:color w:val="auto"/>
          <w:sz w:val="22"/>
          <w:szCs w:val="22"/>
          <w:lang w:val="es-ES_tradnl"/>
        </w:rPr>
      </w:pPr>
    </w:p>
    <w:p w14:paraId="77178A7C" w14:textId="79D87791" w:rsidR="00F535FA" w:rsidRPr="00B802B0" w:rsidRDefault="00F535FA" w:rsidP="00B802B0">
      <w:pPr>
        <w:pStyle w:val="Default"/>
        <w:ind w:left="850" w:hanging="425"/>
        <w:rPr>
          <w:rFonts w:asciiTheme="minorHAnsi" w:hAnsiTheme="minorHAnsi"/>
          <w:color w:val="auto"/>
          <w:sz w:val="22"/>
          <w:szCs w:val="22"/>
          <w:lang w:val="es-ES_tradnl"/>
        </w:rPr>
      </w:pPr>
      <w:r w:rsidRPr="00B802B0">
        <w:rPr>
          <w:rFonts w:asciiTheme="minorHAnsi" w:hAnsiTheme="minorHAnsi"/>
          <w:color w:val="auto"/>
          <w:sz w:val="22"/>
          <w:szCs w:val="22"/>
          <w:lang w:val="es-ES_tradnl"/>
        </w:rPr>
        <w:t>iv)</w:t>
      </w:r>
      <w:r w:rsidRPr="00B802B0">
        <w:rPr>
          <w:rFonts w:asciiTheme="minorHAnsi" w:hAnsiTheme="minorHAnsi"/>
          <w:color w:val="auto"/>
          <w:sz w:val="22"/>
          <w:szCs w:val="22"/>
          <w:lang w:val="es-ES_tradnl"/>
        </w:rPr>
        <w:tab/>
        <w:t xml:space="preserve">examinando y, </w:t>
      </w:r>
      <w:r w:rsidR="00F12C3C" w:rsidRPr="00B802B0">
        <w:rPr>
          <w:rFonts w:asciiTheme="minorHAnsi" w:hAnsiTheme="minorHAnsi"/>
          <w:color w:val="auto"/>
          <w:sz w:val="22"/>
          <w:szCs w:val="22"/>
          <w:lang w:val="es-ES_tradnl"/>
        </w:rPr>
        <w:t>cuando</w:t>
      </w:r>
      <w:r w:rsidR="00372A20" w:rsidRPr="00B802B0">
        <w:rPr>
          <w:rFonts w:asciiTheme="minorHAnsi" w:hAnsiTheme="minorHAnsi"/>
          <w:color w:val="auto"/>
          <w:sz w:val="22"/>
          <w:szCs w:val="22"/>
          <w:lang w:val="es-ES_tradnl"/>
        </w:rPr>
        <w:t xml:space="preserve"> proceda</w:t>
      </w:r>
      <w:r w:rsidRPr="00B802B0">
        <w:rPr>
          <w:rFonts w:asciiTheme="minorHAnsi" w:hAnsiTheme="minorHAnsi"/>
          <w:color w:val="auto"/>
          <w:sz w:val="22"/>
          <w:szCs w:val="22"/>
          <w:lang w:val="es-ES_tradnl"/>
        </w:rPr>
        <w:t>, actualizando las orientaciones existentes sobre la preparación de planes para la conservación, restauración y gestión sostenible de los ecosistemas costeros de carbono azul en los sitios Ramsar. El examen de las orientaciones existentes podría incluir la realización de estudios de caso con expertos regionales para ilustrar cómo se han aplicado las orientaciones.</w:t>
      </w:r>
    </w:p>
    <w:p w14:paraId="261B1630" w14:textId="77777777" w:rsidR="00F535FA" w:rsidRPr="00650F6F" w:rsidRDefault="00F535FA" w:rsidP="00F535FA">
      <w:pPr>
        <w:spacing w:after="0" w:line="240" w:lineRule="auto"/>
        <w:ind w:left="850" w:hanging="425"/>
        <w:rPr>
          <w:lang w:val="es-ES_tradnl"/>
        </w:rPr>
      </w:pPr>
    </w:p>
    <w:p w14:paraId="49FBF76B" w14:textId="385A7765" w:rsidR="00C63285" w:rsidRPr="00650F6F" w:rsidRDefault="00F535FA" w:rsidP="00C63285">
      <w:pPr>
        <w:spacing w:after="0" w:line="240" w:lineRule="auto"/>
        <w:ind w:left="425" w:hanging="425"/>
        <w:rPr>
          <w:lang w:val="es-ES_tradnl"/>
        </w:rPr>
      </w:pPr>
      <w:r w:rsidRPr="00650F6F">
        <w:rPr>
          <w:lang w:val="es-ES_tradnl"/>
        </w:rPr>
        <w:t>19.</w:t>
      </w:r>
      <w:r w:rsidRPr="00650F6F">
        <w:rPr>
          <w:lang w:val="es-ES_tradnl"/>
        </w:rPr>
        <w:tab/>
        <w:t xml:space="preserve">INVITA a las Partes Contratantes </w:t>
      </w:r>
      <w:r w:rsidR="00650F6F" w:rsidRPr="00650F6F">
        <w:rPr>
          <w:lang w:val="es-ES_tradnl"/>
        </w:rPr>
        <w:t>interesadas</w:t>
      </w:r>
      <w:r w:rsidRPr="00650F6F">
        <w:rPr>
          <w:lang w:val="es-ES_tradnl"/>
        </w:rPr>
        <w:t xml:space="preserve">, las Organizaciones Internacionales Asociadas </w:t>
      </w:r>
      <w:r w:rsidR="00372A20" w:rsidRPr="00650F6F">
        <w:rPr>
          <w:lang w:val="es-ES_tradnl"/>
        </w:rPr>
        <w:t>a</w:t>
      </w:r>
      <w:r w:rsidRPr="00650F6F">
        <w:rPr>
          <w:lang w:val="es-ES_tradnl"/>
        </w:rPr>
        <w:t xml:space="preserve"> Ramsar (OIA) y otros, según proceda, a apoyar la labor del GECT identificada en el párrafo 18, </w:t>
      </w:r>
      <w:r w:rsidR="00372A20" w:rsidRPr="00650F6F">
        <w:rPr>
          <w:lang w:val="es-ES_tradnl"/>
        </w:rPr>
        <w:t>entre otras cosas</w:t>
      </w:r>
      <w:r w:rsidRPr="00650F6F">
        <w:rPr>
          <w:lang w:val="es-ES_tradnl"/>
        </w:rPr>
        <w:t xml:space="preserve"> mediante la provisión de recursos financieros y/o asistencia técnica en especie, creación de capacidad e información.</w:t>
      </w:r>
    </w:p>
    <w:p w14:paraId="624FA8DF" w14:textId="77777777" w:rsidR="00C63285" w:rsidRPr="00650F6F" w:rsidRDefault="00C63285" w:rsidP="00C63285">
      <w:pPr>
        <w:spacing w:after="0" w:line="240" w:lineRule="auto"/>
        <w:ind w:left="425" w:hanging="425"/>
        <w:rPr>
          <w:lang w:val="es-ES_tradnl"/>
        </w:rPr>
      </w:pPr>
    </w:p>
    <w:p w14:paraId="250E6D85" w14:textId="77777777" w:rsidR="00C63285" w:rsidRPr="00650F6F" w:rsidRDefault="00C63285" w:rsidP="003400E8">
      <w:pPr>
        <w:spacing w:after="0" w:line="240" w:lineRule="auto"/>
        <w:ind w:left="850" w:hanging="425"/>
        <w:rPr>
          <w:lang w:val="es-ES_tradnl"/>
        </w:rPr>
      </w:pPr>
    </w:p>
    <w:p w14:paraId="1DD572F0" w14:textId="77777777" w:rsidR="00404441" w:rsidRPr="00650F6F" w:rsidRDefault="00404441" w:rsidP="003400E8">
      <w:pPr>
        <w:spacing w:after="0" w:line="240" w:lineRule="auto"/>
        <w:ind w:left="850" w:hanging="425"/>
        <w:rPr>
          <w:lang w:val="es-ES_tradnl"/>
        </w:rPr>
      </w:pPr>
    </w:p>
    <w:p w14:paraId="05172B87" w14:textId="782EE888" w:rsidR="00687677" w:rsidRPr="00650F6F" w:rsidRDefault="00687677" w:rsidP="003400E8">
      <w:pPr>
        <w:spacing w:after="0" w:line="240" w:lineRule="auto"/>
        <w:ind w:left="850" w:hanging="425"/>
        <w:rPr>
          <w:lang w:val="es-ES_tradnl"/>
        </w:rPr>
      </w:pPr>
    </w:p>
    <w:sectPr w:rsidR="00687677" w:rsidRPr="00650F6F" w:rsidSect="00396B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B0FC8" w14:textId="77777777" w:rsidR="00F5137D" w:rsidRDefault="00F5137D" w:rsidP="00396BCA">
      <w:pPr>
        <w:spacing w:after="0" w:line="240" w:lineRule="auto"/>
      </w:pPr>
      <w:r>
        <w:separator/>
      </w:r>
    </w:p>
  </w:endnote>
  <w:endnote w:type="continuationSeparator" w:id="0">
    <w:p w14:paraId="77A30615" w14:textId="77777777" w:rsidR="00F5137D" w:rsidRDefault="00F5137D"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roxima_nova_rgregular">
    <w:altName w:val="Times New Roman"/>
    <w:charset w:val="00"/>
    <w:family w:val="auto"/>
    <w:pitch w:val="default"/>
  </w:font>
  <w:font w:name="Segoe UI">
    <w:altName w:val="Times New Roman"/>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FBCCA" w14:textId="77777777" w:rsidR="00B802B0" w:rsidRDefault="00B8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E70E8" w14:textId="0F4C75DC" w:rsidR="00F5137D" w:rsidRPr="00396BCA" w:rsidRDefault="00F5137D">
    <w:pPr>
      <w:pStyle w:val="Footer"/>
      <w:rPr>
        <w:sz w:val="20"/>
        <w:szCs w:val="20"/>
      </w:rPr>
    </w:pPr>
    <w:bookmarkStart w:id="0" w:name="_GoBack"/>
    <w:bookmarkEnd w:id="0"/>
    <w:r>
      <w:rPr>
        <w:sz w:val="20"/>
        <w:szCs w:val="20"/>
      </w:rPr>
      <w:t>SC54-21.9</w:t>
    </w:r>
    <w:r w:rsidR="00B802B0">
      <w:rPr>
        <w:sz w:val="20"/>
        <w:szCs w:val="20"/>
      </w:rPr>
      <w:tab/>
    </w:r>
    <w:r w:rsidR="00B802B0">
      <w:rPr>
        <w:sz w:val="20"/>
        <w:szCs w:val="20"/>
      </w:rPr>
      <w:tab/>
    </w:r>
    <w:r w:rsidR="00B802B0" w:rsidRPr="00B802B0">
      <w:rPr>
        <w:sz w:val="20"/>
        <w:szCs w:val="20"/>
      </w:rPr>
      <w:fldChar w:fldCharType="begin"/>
    </w:r>
    <w:r w:rsidR="00B802B0" w:rsidRPr="00B802B0">
      <w:rPr>
        <w:sz w:val="20"/>
        <w:szCs w:val="20"/>
      </w:rPr>
      <w:instrText xml:space="preserve"> PAGE   \* MERGEFORMAT </w:instrText>
    </w:r>
    <w:r w:rsidR="00B802B0" w:rsidRPr="00B802B0">
      <w:rPr>
        <w:sz w:val="20"/>
        <w:szCs w:val="20"/>
      </w:rPr>
      <w:fldChar w:fldCharType="separate"/>
    </w:r>
    <w:r w:rsidR="00B802B0">
      <w:rPr>
        <w:noProof/>
        <w:sz w:val="20"/>
        <w:szCs w:val="20"/>
      </w:rPr>
      <w:t>6</w:t>
    </w:r>
    <w:r w:rsidR="00B802B0" w:rsidRPr="00B802B0">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ACF91" w14:textId="77777777" w:rsidR="00B802B0" w:rsidRDefault="00B80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E368B" w14:textId="77777777" w:rsidR="00F5137D" w:rsidRDefault="00F5137D" w:rsidP="00396BCA">
      <w:pPr>
        <w:spacing w:after="0" w:line="240" w:lineRule="auto"/>
      </w:pPr>
      <w:r>
        <w:separator/>
      </w:r>
    </w:p>
  </w:footnote>
  <w:footnote w:type="continuationSeparator" w:id="0">
    <w:p w14:paraId="3338F7C5" w14:textId="77777777" w:rsidR="00F5137D" w:rsidRDefault="00F5137D" w:rsidP="00396BCA">
      <w:pPr>
        <w:spacing w:after="0" w:line="240" w:lineRule="auto"/>
      </w:pPr>
      <w:r>
        <w:continuationSeparator/>
      </w:r>
    </w:p>
  </w:footnote>
  <w:footnote w:id="1">
    <w:p w14:paraId="0810B3C1" w14:textId="5C9D66EE" w:rsidR="00F5137D" w:rsidRPr="0061019A" w:rsidRDefault="00F5137D">
      <w:pPr>
        <w:pStyle w:val="FootnoteText"/>
        <w:rPr>
          <w:noProof/>
          <w:lang w:val="es-ES_tradnl"/>
        </w:rPr>
      </w:pPr>
      <w:r w:rsidRPr="00726889">
        <w:rPr>
          <w:rStyle w:val="FootnoteReference"/>
          <w:lang w:val="es-ES_tradnl"/>
        </w:rPr>
        <w:footnoteRef/>
      </w:r>
      <w:r w:rsidRPr="00726889">
        <w:rPr>
          <w:lang w:val="es-ES_tradnl"/>
        </w:rPr>
        <w:t xml:space="preserve"> </w:t>
      </w:r>
      <w:r w:rsidRPr="0061019A">
        <w:rPr>
          <w:noProof/>
          <w:sz w:val="18"/>
          <w:szCs w:val="18"/>
          <w:lang w:val="es-ES_tradnl"/>
        </w:rPr>
        <w:t>En esta resolución se utiliza el término “marismas de marea”, pero en el Informe anual de evaluación del PNUMA (2009) y otros documentos científicos (</w:t>
      </w:r>
      <w:r>
        <w:rPr>
          <w:noProof/>
          <w:sz w:val="18"/>
          <w:szCs w:val="18"/>
          <w:lang w:val="es-ES_tradnl"/>
        </w:rPr>
        <w:t>p. ej.</w:t>
      </w:r>
      <w:r w:rsidRPr="0061019A">
        <w:rPr>
          <w:noProof/>
          <w:sz w:val="18"/>
          <w:szCs w:val="18"/>
          <w:lang w:val="es-ES_tradnl"/>
        </w:rPr>
        <w:t xml:space="preserve">, </w:t>
      </w:r>
      <w:r w:rsidRPr="0061019A">
        <w:rPr>
          <w:rFonts w:hint="eastAsia"/>
          <w:noProof/>
          <w:sz w:val="18"/>
          <w:szCs w:val="18"/>
          <w:lang w:val="es-ES_tradnl" w:eastAsia="ja-JP"/>
        </w:rPr>
        <w:t xml:space="preserve">Macleod </w:t>
      </w:r>
      <w:r w:rsidRPr="0061019A">
        <w:rPr>
          <w:rFonts w:hint="eastAsia"/>
          <w:i/>
          <w:noProof/>
          <w:sz w:val="18"/>
          <w:szCs w:val="18"/>
          <w:lang w:val="es-ES_tradnl" w:eastAsia="ja-JP"/>
        </w:rPr>
        <w:t>et al.</w:t>
      </w:r>
      <w:r w:rsidRPr="0061019A">
        <w:rPr>
          <w:rFonts w:hint="eastAsia"/>
          <w:noProof/>
          <w:sz w:val="18"/>
          <w:szCs w:val="18"/>
          <w:lang w:val="es-ES_tradnl" w:eastAsia="ja-JP"/>
        </w:rPr>
        <w:t>, 2011)</w:t>
      </w:r>
      <w:r w:rsidRPr="0061019A">
        <w:rPr>
          <w:noProof/>
          <w:sz w:val="18"/>
          <w:szCs w:val="18"/>
          <w:lang w:val="es-ES_tradnl" w:eastAsia="ja-JP"/>
        </w:rPr>
        <w:t xml:space="preserve"> se utiliza el término “marismas de agua salada”. En el resto de este proyecto de resolución se utiliza “marismas de agua salada”.</w:t>
      </w:r>
    </w:p>
  </w:footnote>
  <w:footnote w:id="2">
    <w:p w14:paraId="014624B0" w14:textId="16B69288" w:rsidR="00F5137D" w:rsidRPr="002656AB" w:rsidRDefault="00F5137D" w:rsidP="00372A20">
      <w:pPr>
        <w:autoSpaceDE w:val="0"/>
        <w:autoSpaceDN w:val="0"/>
        <w:adjustRightInd w:val="0"/>
        <w:spacing w:after="0" w:line="240" w:lineRule="auto"/>
        <w:rPr>
          <w:noProof/>
          <w:lang w:val="en-GB"/>
        </w:rPr>
      </w:pPr>
      <w:r w:rsidRPr="0061019A">
        <w:rPr>
          <w:rStyle w:val="FootnoteReference"/>
          <w:noProof/>
          <w:lang w:val="es-ES_tradnl"/>
        </w:rPr>
        <w:footnoteRef/>
      </w:r>
      <w:r w:rsidRPr="0061019A">
        <w:rPr>
          <w:noProof/>
          <w:lang w:val="es-ES_tradnl"/>
        </w:rPr>
        <w:t xml:space="preserve"> </w:t>
      </w:r>
      <w:r w:rsidRPr="0061019A">
        <w:rPr>
          <w:rFonts w:cs="ArialMT"/>
          <w:noProof/>
          <w:sz w:val="18"/>
          <w:szCs w:val="18"/>
          <w:lang w:val="es-ES_tradnl"/>
        </w:rPr>
        <w:t xml:space="preserve">Herr, D. y Landis, E. (2016). </w:t>
      </w:r>
      <w:r w:rsidRPr="002656AB">
        <w:rPr>
          <w:rFonts w:cs="Arial-ItalicMT"/>
          <w:i/>
          <w:iCs/>
          <w:noProof/>
          <w:sz w:val="18"/>
          <w:szCs w:val="18"/>
          <w:lang w:val="en-GB"/>
        </w:rPr>
        <w:t>Coastal blue carbon ecosystems. Opportunities for Nationally Determined Contributions. Policy Brief</w:t>
      </w:r>
      <w:r w:rsidRPr="002656AB">
        <w:rPr>
          <w:rFonts w:cs="ArialMT"/>
          <w:noProof/>
          <w:sz w:val="18"/>
          <w:szCs w:val="18"/>
          <w:lang w:val="en-GB"/>
        </w:rPr>
        <w:t>. Gland, Suiza: UICN y Washington, DC, EE.UU.: TNC.</w:t>
      </w:r>
    </w:p>
  </w:footnote>
  <w:footnote w:id="3">
    <w:p w14:paraId="2BE3B228" w14:textId="066B05BC" w:rsidR="00F5137D" w:rsidRPr="008528EC" w:rsidRDefault="00F5137D">
      <w:pPr>
        <w:pStyle w:val="FootnoteText"/>
        <w:rPr>
          <w:lang w:val="es-ES_tradnl"/>
        </w:rPr>
      </w:pPr>
      <w:r w:rsidRPr="0061019A">
        <w:rPr>
          <w:rStyle w:val="FootnoteReference"/>
          <w:noProof/>
          <w:lang w:val="es-ES_tradnl"/>
        </w:rPr>
        <w:footnoteRef/>
      </w:r>
      <w:r w:rsidRPr="002656AB">
        <w:rPr>
          <w:noProof/>
          <w:lang w:val="en-GB"/>
        </w:rPr>
        <w:t xml:space="preserve"> </w:t>
      </w:r>
      <w:r w:rsidRPr="002656AB">
        <w:rPr>
          <w:rFonts w:asciiTheme="minorHAnsi" w:hAnsiTheme="minorHAnsi"/>
          <w:noProof/>
          <w:sz w:val="18"/>
          <w:szCs w:val="18"/>
          <w:lang w:val="en-GB"/>
        </w:rPr>
        <w:t xml:space="preserve">Mcleod E. </w:t>
      </w:r>
      <w:r w:rsidRPr="002656AB">
        <w:rPr>
          <w:rFonts w:asciiTheme="minorHAnsi" w:hAnsiTheme="minorHAnsi"/>
          <w:i/>
          <w:noProof/>
          <w:sz w:val="18"/>
          <w:szCs w:val="18"/>
          <w:lang w:val="en-GB"/>
        </w:rPr>
        <w:t>et al</w:t>
      </w:r>
      <w:r w:rsidRPr="002656AB">
        <w:rPr>
          <w:rFonts w:asciiTheme="minorHAnsi" w:hAnsiTheme="minorHAnsi"/>
          <w:noProof/>
          <w:sz w:val="18"/>
          <w:szCs w:val="18"/>
          <w:lang w:val="en-GB"/>
        </w:rPr>
        <w:t xml:space="preserve">. (2011). </w:t>
      </w:r>
      <w:r w:rsidRPr="002656AB">
        <w:rPr>
          <w:rFonts w:asciiTheme="minorHAnsi" w:hAnsiTheme="minorHAnsi" w:cs="Arial-ItalicMT"/>
          <w:i/>
          <w:iCs/>
          <w:noProof/>
          <w:sz w:val="18"/>
          <w:szCs w:val="18"/>
          <w:lang w:val="en-GB"/>
        </w:rPr>
        <w:t>A blueprint for blue carbon: toward and improved understanding of the role of vegetated coastal habitats in sequestering CO</w:t>
      </w:r>
      <w:r w:rsidRPr="002656AB">
        <w:rPr>
          <w:rFonts w:asciiTheme="minorHAnsi" w:hAnsiTheme="minorHAnsi" w:cs="Arial-ItalicMT"/>
          <w:i/>
          <w:iCs/>
          <w:noProof/>
          <w:sz w:val="18"/>
          <w:szCs w:val="18"/>
          <w:vertAlign w:val="subscript"/>
          <w:lang w:val="en-GB"/>
        </w:rPr>
        <w:t>2</w:t>
      </w:r>
      <w:r w:rsidRPr="002656AB">
        <w:rPr>
          <w:rFonts w:asciiTheme="minorHAnsi" w:hAnsiTheme="minorHAnsi" w:cs="Arial-ItalicMT"/>
          <w:i/>
          <w:iCs/>
          <w:noProof/>
          <w:sz w:val="18"/>
          <w:szCs w:val="18"/>
          <w:lang w:val="en-GB"/>
        </w:rPr>
        <w:t xml:space="preserve">. </w:t>
      </w:r>
      <w:r w:rsidRPr="0061019A">
        <w:rPr>
          <w:rFonts w:asciiTheme="minorHAnsi" w:hAnsiTheme="minorHAnsi" w:cs="ArialMT"/>
          <w:noProof/>
          <w:sz w:val="18"/>
          <w:szCs w:val="18"/>
          <w:lang w:val="es-ES_tradnl"/>
        </w:rPr>
        <w:t>Frontiers in Ecology and the Environment 2011; 9(10): 552–560, doi:10.1890/110004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FD67" w14:textId="77777777" w:rsidR="00B802B0" w:rsidRDefault="00B8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9307" w14:textId="77777777" w:rsidR="00B802B0" w:rsidRDefault="00B80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D8ED" w14:textId="77777777" w:rsidR="00B802B0" w:rsidRDefault="00B8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A616B1"/>
    <w:multiLevelType w:val="hybridMultilevel"/>
    <w:tmpl w:val="7C52CDDA"/>
    <w:lvl w:ilvl="0" w:tplc="B5EA6BBC">
      <w:start w:val="1"/>
      <w:numFmt w:val="lowerLetter"/>
      <w:lvlText w:val="%1."/>
      <w:lvlJc w:val="left"/>
      <w:pPr>
        <w:ind w:left="1440" w:hanging="360"/>
      </w:pPr>
      <w:rPr>
        <w:rFonts w:cs="Calibri"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47322E3"/>
    <w:multiLevelType w:val="hybridMultilevel"/>
    <w:tmpl w:val="76343A90"/>
    <w:lvl w:ilvl="0" w:tplc="6966F7A8">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B1245FB"/>
    <w:multiLevelType w:val="hybridMultilevel"/>
    <w:tmpl w:val="02D27056"/>
    <w:lvl w:ilvl="0" w:tplc="BE9ABE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4">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9">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305D09"/>
    <w:multiLevelType w:val="hybridMultilevel"/>
    <w:tmpl w:val="F120F2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C5016C1"/>
    <w:multiLevelType w:val="hybridMultilevel"/>
    <w:tmpl w:val="219CA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7475E9"/>
    <w:multiLevelType w:val="hybridMultilevel"/>
    <w:tmpl w:val="60724970"/>
    <w:lvl w:ilvl="0" w:tplc="A05095E0">
      <w:start w:val="1"/>
      <w:numFmt w:val="lowerRoman"/>
      <w:lvlText w:val="%1)"/>
      <w:lvlJc w:val="left"/>
      <w:pPr>
        <w:ind w:left="1145" w:hanging="72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23">
    <w:nsid w:val="3C7476D3"/>
    <w:multiLevelType w:val="hybridMultilevel"/>
    <w:tmpl w:val="04B61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2532234"/>
    <w:multiLevelType w:val="hybridMultilevel"/>
    <w:tmpl w:val="0B201CA4"/>
    <w:lvl w:ilvl="0" w:tplc="98126A1C">
      <w:start w:val="3"/>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872B56"/>
    <w:multiLevelType w:val="hybridMultilevel"/>
    <w:tmpl w:val="65C840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3E82BFA"/>
    <w:multiLevelType w:val="hybridMultilevel"/>
    <w:tmpl w:val="2BF81E18"/>
    <w:lvl w:ilvl="0" w:tplc="D7CA082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nsid w:val="549E6F4D"/>
    <w:multiLevelType w:val="hybridMultilevel"/>
    <w:tmpl w:val="C24689DA"/>
    <w:lvl w:ilvl="0" w:tplc="2FDEBB7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3">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nsid w:val="657A564E"/>
    <w:multiLevelType w:val="hybridMultilevel"/>
    <w:tmpl w:val="20B40F28"/>
    <w:lvl w:ilvl="0" w:tplc="F55C636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27487C"/>
    <w:multiLevelType w:val="hybridMultilevel"/>
    <w:tmpl w:val="BA6EB17A"/>
    <w:lvl w:ilvl="0" w:tplc="51EC579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nsid w:val="7AA439F9"/>
    <w:multiLevelType w:val="hybridMultilevel"/>
    <w:tmpl w:val="57DE7822"/>
    <w:lvl w:ilvl="0" w:tplc="9CA4D970">
      <w:start w:val="1"/>
      <w:numFmt w:val="lowerRoman"/>
      <w:lvlText w:val="%1)"/>
      <w:lvlJc w:val="left"/>
      <w:pPr>
        <w:ind w:left="1145" w:hanging="72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2">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39"/>
  </w:num>
  <w:num w:numId="4">
    <w:abstractNumId w:val="9"/>
  </w:num>
  <w:num w:numId="5">
    <w:abstractNumId w:val="4"/>
  </w:num>
  <w:num w:numId="6">
    <w:abstractNumId w:val="5"/>
  </w:num>
  <w:num w:numId="7">
    <w:abstractNumId w:val="0"/>
  </w:num>
  <w:num w:numId="8">
    <w:abstractNumId w:val="35"/>
  </w:num>
  <w:num w:numId="9">
    <w:abstractNumId w:val="33"/>
  </w:num>
  <w:num w:numId="10">
    <w:abstractNumId w:val="12"/>
  </w:num>
  <w:num w:numId="11">
    <w:abstractNumId w:val="38"/>
  </w:num>
  <w:num w:numId="12">
    <w:abstractNumId w:val="34"/>
  </w:num>
  <w:num w:numId="13">
    <w:abstractNumId w:val="31"/>
  </w:num>
  <w:num w:numId="14">
    <w:abstractNumId w:val="24"/>
  </w:num>
  <w:num w:numId="15">
    <w:abstractNumId w:val="8"/>
  </w:num>
  <w:num w:numId="16">
    <w:abstractNumId w:val="13"/>
  </w:num>
  <w:num w:numId="17">
    <w:abstractNumId w:val="11"/>
  </w:num>
  <w:num w:numId="18">
    <w:abstractNumId w:val="37"/>
  </w:num>
  <w:num w:numId="19">
    <w:abstractNumId w:val="25"/>
  </w:num>
  <w:num w:numId="20">
    <w:abstractNumId w:val="3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2"/>
  </w:num>
  <w:num w:numId="24">
    <w:abstractNumId w:val="1"/>
  </w:num>
  <w:num w:numId="25">
    <w:abstractNumId w:val="16"/>
  </w:num>
  <w:num w:numId="26">
    <w:abstractNumId w:val="18"/>
  </w:num>
  <w:num w:numId="27">
    <w:abstractNumId w:val="14"/>
  </w:num>
  <w:num w:numId="28">
    <w:abstractNumId w:val="19"/>
  </w:num>
  <w:num w:numId="29">
    <w:abstractNumId w:val="2"/>
  </w:num>
  <w:num w:numId="30">
    <w:abstractNumId w:val="1"/>
  </w:num>
  <w:num w:numId="31">
    <w:abstractNumId w:val="1"/>
  </w:num>
  <w:num w:numId="32">
    <w:abstractNumId w:val="22"/>
  </w:num>
  <w:num w:numId="33">
    <w:abstractNumId w:val="1"/>
  </w:num>
  <w:num w:numId="34">
    <w:abstractNumId w:val="1"/>
  </w:num>
  <w:num w:numId="35">
    <w:abstractNumId w:val="30"/>
  </w:num>
  <w:num w:numId="36">
    <w:abstractNumId w:val="36"/>
  </w:num>
  <w:num w:numId="37">
    <w:abstractNumId w:val="20"/>
  </w:num>
  <w:num w:numId="38">
    <w:abstractNumId w:val="3"/>
  </w:num>
  <w:num w:numId="39">
    <w:abstractNumId w:val="26"/>
  </w:num>
  <w:num w:numId="40">
    <w:abstractNumId w:val="41"/>
  </w:num>
  <w:num w:numId="41">
    <w:abstractNumId w:val="28"/>
  </w:num>
  <w:num w:numId="42">
    <w:abstractNumId w:val="40"/>
  </w:num>
  <w:num w:numId="43">
    <w:abstractNumId w:val="29"/>
  </w:num>
  <w:num w:numId="44">
    <w:abstractNumId w:val="17"/>
  </w:num>
  <w:num w:numId="45">
    <w:abstractNumId w:val="23"/>
  </w:num>
  <w:num w:numId="46">
    <w:abstractNumId w:val="10"/>
  </w:num>
  <w:num w:numId="47">
    <w:abstractNumId w:val="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4"/>
    <w:rsid w:val="00000880"/>
    <w:rsid w:val="000031C2"/>
    <w:rsid w:val="000042B9"/>
    <w:rsid w:val="0001203C"/>
    <w:rsid w:val="00014E22"/>
    <w:rsid w:val="0001658F"/>
    <w:rsid w:val="000254A4"/>
    <w:rsid w:val="000377F0"/>
    <w:rsid w:val="00075E3F"/>
    <w:rsid w:val="00083CDD"/>
    <w:rsid w:val="00084FD8"/>
    <w:rsid w:val="0009071C"/>
    <w:rsid w:val="000B5730"/>
    <w:rsid w:val="001100F4"/>
    <w:rsid w:val="001112E3"/>
    <w:rsid w:val="001237A3"/>
    <w:rsid w:val="001304AA"/>
    <w:rsid w:val="001328E2"/>
    <w:rsid w:val="00133C89"/>
    <w:rsid w:val="001356BD"/>
    <w:rsid w:val="00141A69"/>
    <w:rsid w:val="00142850"/>
    <w:rsid w:val="001473BB"/>
    <w:rsid w:val="00153937"/>
    <w:rsid w:val="00161E06"/>
    <w:rsid w:val="0016498B"/>
    <w:rsid w:val="001652F1"/>
    <w:rsid w:val="00165F56"/>
    <w:rsid w:val="00167A61"/>
    <w:rsid w:val="00173899"/>
    <w:rsid w:val="00173D46"/>
    <w:rsid w:val="0019200F"/>
    <w:rsid w:val="001A17C7"/>
    <w:rsid w:val="001A5238"/>
    <w:rsid w:val="001A780F"/>
    <w:rsid w:val="001B0D11"/>
    <w:rsid w:val="001B1D9E"/>
    <w:rsid w:val="001B5F66"/>
    <w:rsid w:val="001E3465"/>
    <w:rsid w:val="001F67A4"/>
    <w:rsid w:val="001F7FE3"/>
    <w:rsid w:val="00203430"/>
    <w:rsid w:val="00210FA6"/>
    <w:rsid w:val="002233D4"/>
    <w:rsid w:val="00225A02"/>
    <w:rsid w:val="002330D3"/>
    <w:rsid w:val="00243D81"/>
    <w:rsid w:val="00252574"/>
    <w:rsid w:val="00256CB4"/>
    <w:rsid w:val="002656AB"/>
    <w:rsid w:val="00275AA1"/>
    <w:rsid w:val="00293467"/>
    <w:rsid w:val="002962F6"/>
    <w:rsid w:val="002B1E7C"/>
    <w:rsid w:val="002C22E4"/>
    <w:rsid w:val="002D36E9"/>
    <w:rsid w:val="002D41CB"/>
    <w:rsid w:val="002E3CAA"/>
    <w:rsid w:val="002F257A"/>
    <w:rsid w:val="003142F6"/>
    <w:rsid w:val="003161C7"/>
    <w:rsid w:val="003400E8"/>
    <w:rsid w:val="00341D27"/>
    <w:rsid w:val="0034283D"/>
    <w:rsid w:val="00355A17"/>
    <w:rsid w:val="003622B8"/>
    <w:rsid w:val="003625C2"/>
    <w:rsid w:val="003669FB"/>
    <w:rsid w:val="00372A20"/>
    <w:rsid w:val="0039626D"/>
    <w:rsid w:val="00396BCA"/>
    <w:rsid w:val="003B113F"/>
    <w:rsid w:val="003B7319"/>
    <w:rsid w:val="003C203E"/>
    <w:rsid w:val="003C2910"/>
    <w:rsid w:val="003F7E41"/>
    <w:rsid w:val="00404441"/>
    <w:rsid w:val="00415B6D"/>
    <w:rsid w:val="004242A4"/>
    <w:rsid w:val="00426663"/>
    <w:rsid w:val="00426F22"/>
    <w:rsid w:val="00427B85"/>
    <w:rsid w:val="00432F1C"/>
    <w:rsid w:val="00441464"/>
    <w:rsid w:val="00452432"/>
    <w:rsid w:val="00455594"/>
    <w:rsid w:val="0046625A"/>
    <w:rsid w:val="00466921"/>
    <w:rsid w:val="004702F2"/>
    <w:rsid w:val="00471AC0"/>
    <w:rsid w:val="00473634"/>
    <w:rsid w:val="00474548"/>
    <w:rsid w:val="004829C0"/>
    <w:rsid w:val="00485754"/>
    <w:rsid w:val="004946CA"/>
    <w:rsid w:val="00496E8A"/>
    <w:rsid w:val="004A77C0"/>
    <w:rsid w:val="004B4337"/>
    <w:rsid w:val="004B48FE"/>
    <w:rsid w:val="004B69EB"/>
    <w:rsid w:val="004C473E"/>
    <w:rsid w:val="004C7A56"/>
    <w:rsid w:val="004D421A"/>
    <w:rsid w:val="004E0E3D"/>
    <w:rsid w:val="004E6877"/>
    <w:rsid w:val="004F167D"/>
    <w:rsid w:val="0050781A"/>
    <w:rsid w:val="005246BB"/>
    <w:rsid w:val="00524DCD"/>
    <w:rsid w:val="0054023A"/>
    <w:rsid w:val="00542383"/>
    <w:rsid w:val="005706E3"/>
    <w:rsid w:val="005747F0"/>
    <w:rsid w:val="00574A96"/>
    <w:rsid w:val="00587C36"/>
    <w:rsid w:val="00587D7A"/>
    <w:rsid w:val="0059122B"/>
    <w:rsid w:val="005B2FD5"/>
    <w:rsid w:val="005B6B16"/>
    <w:rsid w:val="005E5E44"/>
    <w:rsid w:val="005F6D59"/>
    <w:rsid w:val="0060172A"/>
    <w:rsid w:val="0061019A"/>
    <w:rsid w:val="00614580"/>
    <w:rsid w:val="00640644"/>
    <w:rsid w:val="00647685"/>
    <w:rsid w:val="00650F6F"/>
    <w:rsid w:val="00652628"/>
    <w:rsid w:val="00656EDC"/>
    <w:rsid w:val="00670FFA"/>
    <w:rsid w:val="006713C3"/>
    <w:rsid w:val="00671FCF"/>
    <w:rsid w:val="00686953"/>
    <w:rsid w:val="00687677"/>
    <w:rsid w:val="0069016C"/>
    <w:rsid w:val="0069055D"/>
    <w:rsid w:val="006931F7"/>
    <w:rsid w:val="006954E9"/>
    <w:rsid w:val="006A75BF"/>
    <w:rsid w:val="006B6EF0"/>
    <w:rsid w:val="006C11CE"/>
    <w:rsid w:val="006D06FB"/>
    <w:rsid w:val="006D6AFB"/>
    <w:rsid w:val="006F5CD4"/>
    <w:rsid w:val="0070647D"/>
    <w:rsid w:val="00726889"/>
    <w:rsid w:val="00730A50"/>
    <w:rsid w:val="00735F2F"/>
    <w:rsid w:val="007369DE"/>
    <w:rsid w:val="00747019"/>
    <w:rsid w:val="007547AC"/>
    <w:rsid w:val="0075739E"/>
    <w:rsid w:val="007764E7"/>
    <w:rsid w:val="00776D6E"/>
    <w:rsid w:val="0079129D"/>
    <w:rsid w:val="00792BBB"/>
    <w:rsid w:val="007959A8"/>
    <w:rsid w:val="007A51E6"/>
    <w:rsid w:val="007B0053"/>
    <w:rsid w:val="007B70D5"/>
    <w:rsid w:val="007C2573"/>
    <w:rsid w:val="008118F6"/>
    <w:rsid w:val="00817CC7"/>
    <w:rsid w:val="00826ED3"/>
    <w:rsid w:val="00834D88"/>
    <w:rsid w:val="00836FBB"/>
    <w:rsid w:val="0084258F"/>
    <w:rsid w:val="008528EC"/>
    <w:rsid w:val="00856D80"/>
    <w:rsid w:val="00877FBF"/>
    <w:rsid w:val="008853E5"/>
    <w:rsid w:val="00885EAC"/>
    <w:rsid w:val="008A3A14"/>
    <w:rsid w:val="008B4B46"/>
    <w:rsid w:val="008B6342"/>
    <w:rsid w:val="008C49DE"/>
    <w:rsid w:val="008D790F"/>
    <w:rsid w:val="00903D9D"/>
    <w:rsid w:val="00905FC5"/>
    <w:rsid w:val="00915708"/>
    <w:rsid w:val="00915EC4"/>
    <w:rsid w:val="00917E38"/>
    <w:rsid w:val="009626F3"/>
    <w:rsid w:val="00966662"/>
    <w:rsid w:val="00974CD3"/>
    <w:rsid w:val="00992312"/>
    <w:rsid w:val="00992F9C"/>
    <w:rsid w:val="009A247A"/>
    <w:rsid w:val="009A3304"/>
    <w:rsid w:val="009A74DF"/>
    <w:rsid w:val="009B40C9"/>
    <w:rsid w:val="009C66E7"/>
    <w:rsid w:val="009D2D1F"/>
    <w:rsid w:val="009D6605"/>
    <w:rsid w:val="009E556F"/>
    <w:rsid w:val="009E64D7"/>
    <w:rsid w:val="009F45AC"/>
    <w:rsid w:val="009F47B2"/>
    <w:rsid w:val="00A07030"/>
    <w:rsid w:val="00A1545A"/>
    <w:rsid w:val="00A25679"/>
    <w:rsid w:val="00A3084E"/>
    <w:rsid w:val="00A30CAF"/>
    <w:rsid w:val="00A631B0"/>
    <w:rsid w:val="00A831EA"/>
    <w:rsid w:val="00A91701"/>
    <w:rsid w:val="00A94351"/>
    <w:rsid w:val="00AD3606"/>
    <w:rsid w:val="00AD50E3"/>
    <w:rsid w:val="00AF601E"/>
    <w:rsid w:val="00B02A55"/>
    <w:rsid w:val="00B234FE"/>
    <w:rsid w:val="00B24A23"/>
    <w:rsid w:val="00B309A1"/>
    <w:rsid w:val="00B37123"/>
    <w:rsid w:val="00B41557"/>
    <w:rsid w:val="00B5784E"/>
    <w:rsid w:val="00B802B0"/>
    <w:rsid w:val="00B8109D"/>
    <w:rsid w:val="00BA44A0"/>
    <w:rsid w:val="00BB1929"/>
    <w:rsid w:val="00BB49B2"/>
    <w:rsid w:val="00BB4D57"/>
    <w:rsid w:val="00BC37FD"/>
    <w:rsid w:val="00BD7AB8"/>
    <w:rsid w:val="00BF315D"/>
    <w:rsid w:val="00C07F76"/>
    <w:rsid w:val="00C24758"/>
    <w:rsid w:val="00C27A86"/>
    <w:rsid w:val="00C34898"/>
    <w:rsid w:val="00C4284F"/>
    <w:rsid w:val="00C463C1"/>
    <w:rsid w:val="00C46BE4"/>
    <w:rsid w:val="00C56E1A"/>
    <w:rsid w:val="00C63285"/>
    <w:rsid w:val="00C63A0B"/>
    <w:rsid w:val="00C70476"/>
    <w:rsid w:val="00C725D7"/>
    <w:rsid w:val="00C73233"/>
    <w:rsid w:val="00C754A0"/>
    <w:rsid w:val="00C76A31"/>
    <w:rsid w:val="00C8571C"/>
    <w:rsid w:val="00C875F3"/>
    <w:rsid w:val="00C921F3"/>
    <w:rsid w:val="00C92E9C"/>
    <w:rsid w:val="00CA2A76"/>
    <w:rsid w:val="00CB4ACD"/>
    <w:rsid w:val="00CC1503"/>
    <w:rsid w:val="00CC58A0"/>
    <w:rsid w:val="00CD1254"/>
    <w:rsid w:val="00CD4272"/>
    <w:rsid w:val="00CD507A"/>
    <w:rsid w:val="00D04888"/>
    <w:rsid w:val="00D12D72"/>
    <w:rsid w:val="00D4583C"/>
    <w:rsid w:val="00D51BF6"/>
    <w:rsid w:val="00D521D4"/>
    <w:rsid w:val="00D53B60"/>
    <w:rsid w:val="00D5513C"/>
    <w:rsid w:val="00D724D7"/>
    <w:rsid w:val="00D76FA6"/>
    <w:rsid w:val="00D814BD"/>
    <w:rsid w:val="00D86E11"/>
    <w:rsid w:val="00DA4A12"/>
    <w:rsid w:val="00DB17AC"/>
    <w:rsid w:val="00DB3F0D"/>
    <w:rsid w:val="00DB7F1D"/>
    <w:rsid w:val="00DD399F"/>
    <w:rsid w:val="00DD4644"/>
    <w:rsid w:val="00DE266C"/>
    <w:rsid w:val="00DF0F60"/>
    <w:rsid w:val="00DF10FD"/>
    <w:rsid w:val="00DF23FD"/>
    <w:rsid w:val="00E01A6F"/>
    <w:rsid w:val="00E1464A"/>
    <w:rsid w:val="00E5376A"/>
    <w:rsid w:val="00E62955"/>
    <w:rsid w:val="00E66339"/>
    <w:rsid w:val="00E74931"/>
    <w:rsid w:val="00E84831"/>
    <w:rsid w:val="00E90D0B"/>
    <w:rsid w:val="00EA4D93"/>
    <w:rsid w:val="00EA5612"/>
    <w:rsid w:val="00EC22EE"/>
    <w:rsid w:val="00EC3D20"/>
    <w:rsid w:val="00EE1C14"/>
    <w:rsid w:val="00EE2910"/>
    <w:rsid w:val="00EF420B"/>
    <w:rsid w:val="00EF4A06"/>
    <w:rsid w:val="00F05C2D"/>
    <w:rsid w:val="00F11294"/>
    <w:rsid w:val="00F12B31"/>
    <w:rsid w:val="00F12C3C"/>
    <w:rsid w:val="00F20BF3"/>
    <w:rsid w:val="00F377FA"/>
    <w:rsid w:val="00F5137D"/>
    <w:rsid w:val="00F535FA"/>
    <w:rsid w:val="00F624E9"/>
    <w:rsid w:val="00F6325C"/>
    <w:rsid w:val="00F63B08"/>
    <w:rsid w:val="00F6420A"/>
    <w:rsid w:val="00F71D64"/>
    <w:rsid w:val="00FA18EF"/>
    <w:rsid w:val="00FD2058"/>
    <w:rsid w:val="00FF103B"/>
    <w:rsid w:val="00FF59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A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paragraph" w:styleId="NormalWeb">
    <w:name w:val="Normal (Web)"/>
    <w:basedOn w:val="Normal"/>
    <w:uiPriority w:val="99"/>
    <w:semiHidden/>
    <w:unhideWhenUsed/>
    <w:rsid w:val="00141A69"/>
    <w:pPr>
      <w:spacing w:before="100" w:beforeAutospacing="1" w:after="100" w:afterAutospacing="1" w:line="240" w:lineRule="auto"/>
    </w:pPr>
    <w:rPr>
      <w:rFonts w:ascii="Times" w:hAnsi="Times" w:cs="Times New Roman"/>
      <w:sz w:val="20"/>
      <w:szCs w:val="20"/>
      <w:lang w:val="es-GT" w:eastAsia="es-ES"/>
    </w:rPr>
  </w:style>
  <w:style w:type="table" w:styleId="TableGrid">
    <w:name w:val="Table Grid"/>
    <w:basedOn w:val="TableNormal"/>
    <w:uiPriority w:val="59"/>
    <w:rsid w:val="00E62955"/>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B0053"/>
    <w:rPr>
      <w:rFonts w:ascii="Calibri" w:hAnsi="Calibri" w:cs="Times New Roman"/>
      <w:sz w:val="20"/>
      <w:szCs w:val="20"/>
    </w:rPr>
  </w:style>
  <w:style w:type="character" w:styleId="FootnoteReference">
    <w:name w:val="footnote reference"/>
    <w:basedOn w:val="DefaultParagraphFont"/>
    <w:uiPriority w:val="99"/>
    <w:unhideWhenUsed/>
    <w:rsid w:val="007B0053"/>
    <w:rPr>
      <w:vertAlign w:val="superscript"/>
    </w:rPr>
  </w:style>
  <w:style w:type="paragraph" w:styleId="ListNumber">
    <w:name w:val="List Number"/>
    <w:basedOn w:val="Normal"/>
    <w:uiPriority w:val="99"/>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paragraph" w:styleId="NormalWeb">
    <w:name w:val="Normal (Web)"/>
    <w:basedOn w:val="Normal"/>
    <w:uiPriority w:val="99"/>
    <w:semiHidden/>
    <w:unhideWhenUsed/>
    <w:rsid w:val="00141A69"/>
    <w:pPr>
      <w:spacing w:before="100" w:beforeAutospacing="1" w:after="100" w:afterAutospacing="1" w:line="240" w:lineRule="auto"/>
    </w:pPr>
    <w:rPr>
      <w:rFonts w:ascii="Times" w:hAnsi="Times" w:cs="Times New Roman"/>
      <w:sz w:val="20"/>
      <w:szCs w:val="20"/>
      <w:lang w:val="es-GT" w:eastAsia="es-ES"/>
    </w:rPr>
  </w:style>
  <w:style w:type="table" w:styleId="TableGrid">
    <w:name w:val="Table Grid"/>
    <w:basedOn w:val="TableNormal"/>
    <w:uiPriority w:val="59"/>
    <w:rsid w:val="00E62955"/>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107703088">
      <w:bodyDiv w:val="1"/>
      <w:marLeft w:val="0"/>
      <w:marRight w:val="0"/>
      <w:marTop w:val="0"/>
      <w:marBottom w:val="0"/>
      <w:divBdr>
        <w:top w:val="none" w:sz="0" w:space="0" w:color="auto"/>
        <w:left w:val="none" w:sz="0" w:space="0" w:color="auto"/>
        <w:bottom w:val="none" w:sz="0" w:space="0" w:color="auto"/>
        <w:right w:val="none" w:sz="0" w:space="0" w:color="auto"/>
      </w:divBdr>
      <w:divsChild>
        <w:div w:id="870654468">
          <w:marLeft w:val="0"/>
          <w:marRight w:val="0"/>
          <w:marTop w:val="0"/>
          <w:marBottom w:val="0"/>
          <w:divBdr>
            <w:top w:val="none" w:sz="0" w:space="0" w:color="auto"/>
            <w:left w:val="none" w:sz="0" w:space="0" w:color="auto"/>
            <w:bottom w:val="none" w:sz="0" w:space="0" w:color="auto"/>
            <w:right w:val="none" w:sz="0" w:space="0" w:color="auto"/>
          </w:divBdr>
          <w:divsChild>
            <w:div w:id="1312372237">
              <w:marLeft w:val="0"/>
              <w:marRight w:val="0"/>
              <w:marTop w:val="0"/>
              <w:marBottom w:val="0"/>
              <w:divBdr>
                <w:top w:val="none" w:sz="0" w:space="0" w:color="auto"/>
                <w:left w:val="none" w:sz="0" w:space="0" w:color="auto"/>
                <w:bottom w:val="none" w:sz="0" w:space="0" w:color="auto"/>
                <w:right w:val="none" w:sz="0" w:space="0" w:color="auto"/>
              </w:divBdr>
              <w:divsChild>
                <w:div w:id="9993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158418310">
      <w:bodyDiv w:val="1"/>
      <w:marLeft w:val="0"/>
      <w:marRight w:val="0"/>
      <w:marTop w:val="0"/>
      <w:marBottom w:val="0"/>
      <w:divBdr>
        <w:top w:val="none" w:sz="0" w:space="0" w:color="auto"/>
        <w:left w:val="none" w:sz="0" w:space="0" w:color="auto"/>
        <w:bottom w:val="none" w:sz="0" w:space="0" w:color="auto"/>
        <w:right w:val="none" w:sz="0" w:space="0" w:color="auto"/>
      </w:divBdr>
      <w:divsChild>
        <w:div w:id="1898203446">
          <w:marLeft w:val="0"/>
          <w:marRight w:val="0"/>
          <w:marTop w:val="0"/>
          <w:marBottom w:val="0"/>
          <w:divBdr>
            <w:top w:val="none" w:sz="0" w:space="0" w:color="auto"/>
            <w:left w:val="none" w:sz="0" w:space="0" w:color="auto"/>
            <w:bottom w:val="none" w:sz="0" w:space="0" w:color="auto"/>
            <w:right w:val="none" w:sz="0" w:space="0" w:color="auto"/>
          </w:divBdr>
          <w:divsChild>
            <w:div w:id="1123771542">
              <w:marLeft w:val="0"/>
              <w:marRight w:val="0"/>
              <w:marTop w:val="0"/>
              <w:marBottom w:val="0"/>
              <w:divBdr>
                <w:top w:val="none" w:sz="0" w:space="0" w:color="auto"/>
                <w:left w:val="none" w:sz="0" w:space="0" w:color="auto"/>
                <w:bottom w:val="none" w:sz="0" w:space="0" w:color="auto"/>
                <w:right w:val="none" w:sz="0" w:space="0" w:color="auto"/>
              </w:divBdr>
              <w:divsChild>
                <w:div w:id="1737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002012790</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EEC7-8716-471B-A6FD-9145EBC4F1FC}">
  <ds:schemaRefs>
    <ds:schemaRef ds:uri="http://schemas.microsoft.com/office/2006/metadata/customXsn"/>
  </ds:schemaRefs>
</ds:datastoreItem>
</file>

<file path=customXml/itemProps2.xml><?xml version="1.0" encoding="utf-8"?>
<ds:datastoreItem xmlns:ds="http://schemas.openxmlformats.org/officeDocument/2006/customXml" ds:itemID="{C598542C-A335-4265-98F8-466215252B3E}">
  <ds:schemaRefs>
    <ds:schemaRef ds:uri="http://schemas.microsoft.com/sharepoint/v3/contenttype/forms"/>
  </ds:schemaRefs>
</ds:datastoreItem>
</file>

<file path=customXml/itemProps3.xml><?xml version="1.0" encoding="utf-8"?>
<ds:datastoreItem xmlns:ds="http://schemas.openxmlformats.org/officeDocument/2006/customXml" ds:itemID="{D29EA5F6-6F83-4442-A1D2-B03AF3283AA6}">
  <ds:schemaRefs>
    <ds:schemaRef ds:uri="http://purl.org/dc/dcmitype/"/>
    <ds:schemaRef ds:uri="http://schemas.microsoft.com/sharepoint/v4"/>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af92df4-ae3d-4772-abff-92e7cba13994"/>
    <ds:schemaRef ds:uri="http://www.w3.org/XML/1998/namespace"/>
  </ds:schemaRefs>
</ds:datastoreItem>
</file>

<file path=customXml/itemProps4.xml><?xml version="1.0" encoding="utf-8"?>
<ds:datastoreItem xmlns:ds="http://schemas.openxmlformats.org/officeDocument/2006/customXml" ds:itemID="{86FB090F-2F3F-4747-8D43-8F13A512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388D74-6CF1-41B5-A4C3-198670722654}">
  <ds:schemaRefs>
    <ds:schemaRef ds:uri="http://schemas.microsoft.com/sharepoint/events"/>
  </ds:schemaRefs>
</ds:datastoreItem>
</file>

<file path=customXml/itemProps6.xml><?xml version="1.0" encoding="utf-8"?>
<ds:datastoreItem xmlns:ds="http://schemas.openxmlformats.org/officeDocument/2006/customXml" ds:itemID="{A6B39C1A-1797-42C8-8AE3-D740F378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13083</Characters>
  <Application>Microsoft Office Word</Application>
  <DocSecurity>4</DocSecurity>
  <Lines>451</Lines>
  <Paragraphs>153</Paragraphs>
  <ScaleCrop>false</ScaleCrop>
  <HeadingPairs>
    <vt:vector size="2" baseType="variant">
      <vt:variant>
        <vt:lpstr>Title</vt:lpstr>
      </vt:variant>
      <vt:variant>
        <vt:i4>1</vt:i4>
      </vt:variant>
    </vt:vector>
  </HeadingPairs>
  <TitlesOfParts>
    <vt:vector size="1" baseType="lpstr">
      <vt:lpstr>Blue Carbon Draft resolution to Ramsar COP13</vt:lpstr>
    </vt:vector>
  </TitlesOfParts>
  <Company>The Department of the Environment</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Carbon Draft resolution to Ramsar COP13</dc:title>
  <dc:creator>Wilkinson, Leanne</dc:creator>
  <cp:lastModifiedBy>Ramsar\JenningsE</cp:lastModifiedBy>
  <cp:revision>2</cp:revision>
  <cp:lastPrinted>2017-12-18T04:53:00Z</cp:lastPrinted>
  <dcterms:created xsi:type="dcterms:W3CDTF">2018-02-23T17:56:00Z</dcterms:created>
  <dcterms:modified xsi:type="dcterms:W3CDTF">2018-02-23T17:56:00Z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{2369fb10-6b57-4d08-994c-60a90730186d}</vt:lpwstr>
  </property>
  <property fmtid="{D5CDD505-2E9C-101B-9397-08002B2CF9AE}" pid="4" name="RecordPoint_SubmissionCompleted">
    <vt:lpwstr>2017-12-09T15:27:47.0434036+11:00</vt:lpwstr>
  </property>
  <property fmtid="{D5CDD505-2E9C-101B-9397-08002B2CF9AE}" pid="5" name="RecordPoint_WorkflowType">
    <vt:lpwstr>ActiveSubmitStub</vt:lpwstr>
  </property>
  <property fmtid="{D5CDD505-2E9C-101B-9397-08002B2CF9AE}" pid="6" name="RecordPoint_ActiveItemSiteId">
    <vt:lpwstr>{a8f0bc9d-7c61-4d87-8154-4194e40ae5d3}</vt:lpwstr>
  </property>
  <property fmtid="{D5CDD505-2E9C-101B-9397-08002B2CF9AE}" pid="7" name="RecordPoint_ActiveItemListId">
    <vt:lpwstr>{5dd4d19f-453b-4598-8756-d997d940362f}</vt:lpwstr>
  </property>
  <property fmtid="{D5CDD505-2E9C-101B-9397-08002B2CF9AE}" pid="8" name="RecordPoint_ActiveItemWebId">
    <vt:lpwstr>{5af92df4-ae3d-4772-abff-92e7cba13994}</vt:lpwstr>
  </property>
  <property fmtid="{D5CDD505-2E9C-101B-9397-08002B2CF9AE}" pid="9" name="RecordPoint_RecordNumberSubmitted">
    <vt:lpwstr>002012790</vt:lpwstr>
  </property>
</Properties>
</file>