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9D01" w14:textId="77777777" w:rsidR="004E2F33" w:rsidRPr="008227C4" w:rsidRDefault="00A72F15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8227C4">
        <w:rPr>
          <w:bCs/>
          <w:sz w:val="24"/>
          <w:szCs w:val="24"/>
          <w:lang w:val="es-ES_tradnl"/>
        </w:rPr>
        <w:t xml:space="preserve">CONVENCIÓN DE </w:t>
      </w:r>
      <w:r w:rsidR="004E2F33" w:rsidRPr="008227C4">
        <w:rPr>
          <w:bCs/>
          <w:sz w:val="24"/>
          <w:szCs w:val="24"/>
          <w:lang w:val="es-ES_tradnl"/>
        </w:rPr>
        <w:t xml:space="preserve">RAMSAR </w:t>
      </w:r>
      <w:r w:rsidRPr="008227C4">
        <w:rPr>
          <w:bCs/>
          <w:sz w:val="24"/>
          <w:szCs w:val="24"/>
          <w:lang w:val="es-ES_tradnl"/>
        </w:rPr>
        <w:t>SOBRE LOS HUMEDALES</w:t>
      </w:r>
    </w:p>
    <w:p w14:paraId="5F2C0A40" w14:textId="77777777" w:rsidR="004E2F33" w:rsidRPr="008227C4" w:rsidRDefault="004E2F33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8227C4">
        <w:rPr>
          <w:bCs/>
          <w:sz w:val="24"/>
          <w:szCs w:val="24"/>
          <w:lang w:val="es-ES_tradnl"/>
        </w:rPr>
        <w:t>54</w:t>
      </w:r>
      <w:r w:rsidR="00A72F15" w:rsidRPr="008227C4">
        <w:rPr>
          <w:bCs/>
          <w:sz w:val="24"/>
          <w:szCs w:val="24"/>
          <w:lang w:val="es-ES_tradnl"/>
        </w:rPr>
        <w:t>ª Reunión del Comité Permanente</w:t>
      </w:r>
    </w:p>
    <w:p w14:paraId="37921FC1" w14:textId="77777777" w:rsidR="004E2F33" w:rsidRPr="008227C4" w:rsidRDefault="004E2F33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8227C4">
        <w:rPr>
          <w:bCs/>
          <w:sz w:val="24"/>
          <w:szCs w:val="24"/>
          <w:lang w:val="es-ES_tradnl"/>
        </w:rPr>
        <w:t xml:space="preserve">Gland, </w:t>
      </w:r>
      <w:r w:rsidR="00A72F15" w:rsidRPr="008227C4">
        <w:rPr>
          <w:bCs/>
          <w:sz w:val="24"/>
          <w:szCs w:val="24"/>
          <w:lang w:val="es-ES_tradnl"/>
        </w:rPr>
        <w:t xml:space="preserve">Suiza, 23 a </w:t>
      </w:r>
      <w:r w:rsidRPr="008227C4">
        <w:rPr>
          <w:bCs/>
          <w:sz w:val="24"/>
          <w:szCs w:val="24"/>
          <w:lang w:val="es-ES_tradnl"/>
        </w:rPr>
        <w:t>27</w:t>
      </w:r>
      <w:r w:rsidR="00A72F15" w:rsidRPr="008227C4">
        <w:rPr>
          <w:bCs/>
          <w:sz w:val="24"/>
          <w:szCs w:val="24"/>
          <w:lang w:val="es-ES_tradnl"/>
        </w:rPr>
        <w:t xml:space="preserve"> de abril de 2018</w:t>
      </w:r>
    </w:p>
    <w:p w14:paraId="7BD8F52B" w14:textId="77777777" w:rsidR="004E2F33" w:rsidRPr="008227C4" w:rsidRDefault="004E2F33" w:rsidP="004E2F33">
      <w:pPr>
        <w:spacing w:after="0" w:line="240" w:lineRule="auto"/>
        <w:jc w:val="right"/>
        <w:rPr>
          <w:rFonts w:cs="Arial"/>
          <w:b/>
          <w:sz w:val="28"/>
          <w:szCs w:val="28"/>
          <w:lang w:val="es-ES_tradnl"/>
        </w:rPr>
      </w:pPr>
    </w:p>
    <w:p w14:paraId="4D426C74" w14:textId="77777777" w:rsidR="004E2F33" w:rsidRPr="008227C4" w:rsidRDefault="00A0697C" w:rsidP="004E2F33">
      <w:pPr>
        <w:spacing w:after="0" w:line="240" w:lineRule="auto"/>
        <w:jc w:val="right"/>
        <w:rPr>
          <w:rFonts w:cs="Arial"/>
          <w:sz w:val="28"/>
          <w:szCs w:val="28"/>
          <w:lang w:val="es-ES_tradnl"/>
        </w:rPr>
      </w:pPr>
      <w:r w:rsidRPr="008227C4">
        <w:rPr>
          <w:rFonts w:cs="Arial"/>
          <w:b/>
          <w:sz w:val="28"/>
          <w:szCs w:val="28"/>
          <w:lang w:val="es-ES_tradnl"/>
        </w:rPr>
        <w:t xml:space="preserve">Doc. </w:t>
      </w:r>
      <w:bookmarkStart w:id="0" w:name="_GoBack"/>
      <w:r w:rsidR="004E2F33" w:rsidRPr="008227C4">
        <w:rPr>
          <w:rFonts w:cs="Arial"/>
          <w:b/>
          <w:sz w:val="28"/>
          <w:szCs w:val="28"/>
          <w:lang w:val="es-ES_tradnl"/>
        </w:rPr>
        <w:t>SC54-</w:t>
      </w:r>
      <w:r w:rsidRPr="008227C4">
        <w:rPr>
          <w:rFonts w:cs="Arial"/>
          <w:b/>
          <w:sz w:val="28"/>
          <w:szCs w:val="28"/>
          <w:lang w:val="es-ES_tradnl"/>
        </w:rPr>
        <w:t>21.7</w:t>
      </w:r>
    </w:p>
    <w:p w14:paraId="08478578" w14:textId="77777777" w:rsidR="004E2F33" w:rsidRPr="008227C4" w:rsidRDefault="004E2F33" w:rsidP="004E2F33">
      <w:pPr>
        <w:spacing w:after="0" w:line="240" w:lineRule="auto"/>
        <w:rPr>
          <w:b/>
          <w:sz w:val="28"/>
          <w:lang w:val="es-ES_tradnl"/>
        </w:rPr>
      </w:pPr>
    </w:p>
    <w:p w14:paraId="3AD81294" w14:textId="77777777" w:rsidR="004E2F33" w:rsidRPr="008227C4" w:rsidRDefault="00A72F15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sz w:val="28"/>
          <w:szCs w:val="28"/>
          <w:lang w:val="es-ES_tradnl"/>
        </w:rPr>
      </w:pPr>
      <w:r w:rsidRPr="008227C4">
        <w:rPr>
          <w:rFonts w:ascii="Calibri" w:eastAsia="Calibri" w:hAnsi="Calibri" w:cs="Arial"/>
          <w:b/>
          <w:sz w:val="28"/>
          <w:szCs w:val="28"/>
          <w:lang w:val="es-ES_tradnl"/>
        </w:rPr>
        <w:t xml:space="preserve">Proyecto de resolución sobre los humedales en Asia </w:t>
      </w:r>
      <w:r w:rsidRPr="00087077">
        <w:rPr>
          <w:rFonts w:ascii="Calibri" w:eastAsia="Calibri" w:hAnsi="Calibri" w:cs="Arial"/>
          <w:b/>
          <w:sz w:val="28"/>
          <w:szCs w:val="28"/>
          <w:lang w:val="es-ES_tradnl"/>
        </w:rPr>
        <w:t>occidental</w:t>
      </w:r>
    </w:p>
    <w:bookmarkEnd w:id="0"/>
    <w:p w14:paraId="0E4D8445" w14:textId="77777777" w:rsidR="004E2F33" w:rsidRPr="008227C4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es-ES_tradnl"/>
        </w:rPr>
      </w:pPr>
    </w:p>
    <w:p w14:paraId="4ED81000" w14:textId="326907C8" w:rsidR="004E2F33" w:rsidRPr="008227C4" w:rsidRDefault="00A72F15" w:rsidP="004E2F33">
      <w:pPr>
        <w:spacing w:after="0" w:line="240" w:lineRule="auto"/>
        <w:ind w:right="16"/>
        <w:rPr>
          <w:rFonts w:eastAsia="Times New Roman" w:cs="Times New Roman"/>
          <w:i/>
          <w:lang w:val="es-ES_tradnl"/>
        </w:rPr>
      </w:pPr>
      <w:r w:rsidRPr="008227C4">
        <w:rPr>
          <w:rFonts w:eastAsia="Times New Roman" w:cs="Times New Roman"/>
          <w:i/>
          <w:lang w:val="es-ES_tradnl"/>
        </w:rPr>
        <w:t>Presentado por</w:t>
      </w:r>
      <w:r w:rsidR="00087077">
        <w:rPr>
          <w:rFonts w:eastAsia="Times New Roman" w:cs="Times New Roman"/>
          <w:i/>
          <w:lang w:val="es-ES_tradnl"/>
        </w:rPr>
        <w:t xml:space="preserve"> el</w:t>
      </w:r>
      <w:r w:rsidRPr="008227C4">
        <w:rPr>
          <w:rFonts w:eastAsia="Times New Roman" w:cs="Times New Roman"/>
          <w:i/>
          <w:lang w:val="es-ES_tradnl"/>
        </w:rPr>
        <w:t xml:space="preserve"> </w:t>
      </w:r>
      <w:r w:rsidRPr="00087077">
        <w:rPr>
          <w:rFonts w:eastAsia="Times New Roman" w:cs="Times New Roman"/>
          <w:i/>
          <w:lang w:val="es-ES_tradnl"/>
        </w:rPr>
        <w:t>Iraq</w:t>
      </w:r>
    </w:p>
    <w:p w14:paraId="51EAAE09" w14:textId="77777777" w:rsidR="00A0697C" w:rsidRPr="008227C4" w:rsidRDefault="00A0697C" w:rsidP="00A0697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es-ES_tradnl"/>
        </w:rPr>
      </w:pPr>
    </w:p>
    <w:p w14:paraId="33236789" w14:textId="77777777" w:rsidR="00A0697C" w:rsidRPr="008227C4" w:rsidRDefault="00A0697C" w:rsidP="00A0697C">
      <w:pPr>
        <w:spacing w:after="0" w:line="240" w:lineRule="auto"/>
        <w:rPr>
          <w:rFonts w:eastAsia="Times New Roman"/>
          <w:lang w:val="es-ES_tradnl"/>
        </w:rPr>
      </w:pPr>
      <w:r w:rsidRPr="008227C4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212F91A" wp14:editId="5CEB5C5F">
                <wp:extent cx="5731510" cy="847725"/>
                <wp:effectExtent l="0" t="0" r="21590" b="28575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7AA8" w14:textId="77777777" w:rsidR="00245FA8" w:rsidRPr="00C920D0" w:rsidRDefault="00245FA8" w:rsidP="00A0697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920D0">
                              <w:rPr>
                                <w:b/>
                                <w:lang w:val="es-ES_tradnl"/>
                              </w:rPr>
                              <w:t>Acción solicitada:</w:t>
                            </w:r>
                          </w:p>
                          <w:p w14:paraId="5DB12731" w14:textId="06FB2E16" w:rsidR="00245FA8" w:rsidRPr="00C920D0" w:rsidRDefault="00245FA8" w:rsidP="00A069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5" w:hanging="425"/>
                              <w:rPr>
                                <w:lang w:val="es-ES_tradnl"/>
                              </w:rPr>
                            </w:pPr>
                            <w:r w:rsidRPr="00C920D0">
                              <w:rPr>
                                <w:lang w:val="es-ES_tradnl"/>
                              </w:rPr>
                              <w:t>Se invita al Comité Permanente a examinar el proyecto de resolución adjunto para someterlo a la consideración de la 13ª reunión de la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">
                <v:textbox>
                  <w:txbxContent>
                    <w:p w14:paraId="071F7AA8" w14:textId="77777777" w:rsidR="00245FA8" w:rsidRPr="00C920D0" w:rsidRDefault="00245FA8" w:rsidP="00A0697C">
                      <w:pPr>
                        <w:rPr>
                          <w:b/>
                          <w:lang w:val="es-ES_tradnl"/>
                        </w:rPr>
                      </w:pPr>
                      <w:r w:rsidRPr="00C920D0">
                        <w:rPr>
                          <w:b/>
                          <w:lang w:val="es-ES_tradnl"/>
                        </w:rPr>
                        <w:t>Acción solicitada:</w:t>
                      </w:r>
                    </w:p>
                    <w:p w14:paraId="5DB12731" w14:textId="06FB2E16" w:rsidR="00245FA8" w:rsidRPr="00C920D0" w:rsidRDefault="00245FA8" w:rsidP="00A069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5" w:hanging="425"/>
                        <w:rPr>
                          <w:lang w:val="es-ES_tradnl"/>
                        </w:rPr>
                      </w:pPr>
                      <w:r w:rsidRPr="00C920D0">
                        <w:rPr>
                          <w:lang w:val="es-ES_tradnl"/>
                        </w:rPr>
                        <w:t>Se invita al Comité Permanente a examinar el proyecto de resolución adjunto para someterlo a la consideración de la 13ª reunión de la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7CB8F" w14:textId="77777777" w:rsidR="00A0697C" w:rsidRPr="008227C4" w:rsidRDefault="00A0697C" w:rsidP="00A72F15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es-ES_tradnl"/>
        </w:rPr>
      </w:pPr>
    </w:p>
    <w:p w14:paraId="0D591028" w14:textId="77777777" w:rsidR="00A0697C" w:rsidRPr="008227C4" w:rsidRDefault="00A0697C" w:rsidP="00A72F15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es-ES_tradnl"/>
        </w:rPr>
      </w:pPr>
    </w:p>
    <w:p w14:paraId="2CCD94E4" w14:textId="77777777" w:rsidR="00A0697C" w:rsidRPr="008227C4" w:rsidRDefault="00A72F15" w:rsidP="00A72F15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8227C4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Proyecto de Resolución </w:t>
      </w:r>
      <w:r w:rsidR="00A0697C" w:rsidRPr="008227C4">
        <w:rPr>
          <w:rFonts w:eastAsia="Times New Roman" w:cstheme="majorHAnsi"/>
          <w:b/>
          <w:bCs/>
          <w:sz w:val="24"/>
          <w:szCs w:val="24"/>
          <w:lang w:val="es-ES_tradnl"/>
        </w:rPr>
        <w:t>XIII.xx</w:t>
      </w:r>
      <w:r w:rsidR="00A0697C" w:rsidRPr="008227C4">
        <w:rPr>
          <w:rFonts w:eastAsia="Times New Roman" w:cstheme="majorHAnsi"/>
          <w:b/>
          <w:bCs/>
          <w:sz w:val="24"/>
          <w:szCs w:val="24"/>
          <w:lang w:val="es-ES_tradnl"/>
        </w:rPr>
        <w:tab/>
      </w:r>
    </w:p>
    <w:p w14:paraId="65D5B7CE" w14:textId="77777777" w:rsidR="00A0697C" w:rsidRPr="008227C4" w:rsidRDefault="00A0697C" w:rsidP="00A72F15">
      <w:pPr>
        <w:spacing w:after="0" w:line="240" w:lineRule="auto"/>
        <w:rPr>
          <w:b/>
          <w:bCs/>
          <w:sz w:val="24"/>
          <w:szCs w:val="24"/>
          <w:lang w:val="es-ES_tradnl" w:eastAsia="zh-CN"/>
        </w:rPr>
      </w:pPr>
    </w:p>
    <w:p w14:paraId="52F956E4" w14:textId="77777777" w:rsidR="00A0697C" w:rsidRPr="008227C4" w:rsidRDefault="00A72F15" w:rsidP="00A0697C">
      <w:pPr>
        <w:spacing w:after="0" w:line="240" w:lineRule="auto"/>
        <w:ind w:right="16"/>
        <w:jc w:val="center"/>
        <w:rPr>
          <w:rFonts w:eastAsia="Times New Roman" w:cs="Times New Roman"/>
          <w:i/>
          <w:sz w:val="24"/>
          <w:szCs w:val="24"/>
          <w:lang w:val="es-ES_tradnl"/>
        </w:rPr>
      </w:pPr>
      <w:r w:rsidRPr="008227C4">
        <w:rPr>
          <w:rFonts w:ascii="Calibri" w:eastAsia="Calibri" w:hAnsi="Calibri" w:cs="Arial"/>
          <w:b/>
          <w:sz w:val="24"/>
          <w:szCs w:val="24"/>
          <w:lang w:val="es-ES_tradnl"/>
        </w:rPr>
        <w:t>Los humedales en Asia occidental</w:t>
      </w:r>
    </w:p>
    <w:p w14:paraId="428748BD" w14:textId="77777777" w:rsidR="004E2F33" w:rsidRPr="008227C4" w:rsidRDefault="004E2F33" w:rsidP="00A0697C">
      <w:pPr>
        <w:spacing w:after="0" w:line="240" w:lineRule="auto"/>
        <w:ind w:left="425" w:hanging="425"/>
        <w:rPr>
          <w:rFonts w:ascii="Calibri" w:eastAsia="Calibri" w:hAnsi="Calibri" w:cs="Arial"/>
          <w:lang w:val="es-ES_tradnl"/>
        </w:rPr>
      </w:pPr>
    </w:p>
    <w:p w14:paraId="5AFE4151" w14:textId="6B7B96B2" w:rsidR="004E2F33" w:rsidRPr="008227C4" w:rsidRDefault="004E2F33" w:rsidP="00F8469A">
      <w:pPr>
        <w:tabs>
          <w:tab w:val="left" w:pos="2552"/>
        </w:tabs>
        <w:spacing w:after="0" w:line="240" w:lineRule="auto"/>
        <w:ind w:left="425" w:hanging="425"/>
        <w:rPr>
          <w:lang w:val="es-ES_tradnl"/>
        </w:rPr>
      </w:pPr>
      <w:r w:rsidRPr="008227C4">
        <w:rPr>
          <w:lang w:val="es-ES_tradnl"/>
        </w:rPr>
        <w:t>1.</w:t>
      </w:r>
      <w:r w:rsidRPr="008227C4">
        <w:rPr>
          <w:lang w:val="es-ES_tradnl"/>
        </w:rPr>
        <w:tab/>
      </w:r>
      <w:r w:rsidR="003005F0">
        <w:rPr>
          <w:lang w:val="es-ES_tradnl"/>
        </w:rPr>
        <w:t>APRECIANDO</w:t>
      </w:r>
      <w:r w:rsidR="00087077">
        <w:rPr>
          <w:lang w:val="es-ES_tradnl"/>
        </w:rPr>
        <w:t xml:space="preserve"> PROFUNDAMENTE </w:t>
      </w:r>
      <w:r w:rsidR="00A72F15" w:rsidRPr="008227C4">
        <w:rPr>
          <w:lang w:val="es-ES_tradnl"/>
        </w:rPr>
        <w:t>la generosidad de los Emi</w:t>
      </w:r>
      <w:r w:rsidR="00087077">
        <w:rPr>
          <w:lang w:val="es-ES_tradnl"/>
        </w:rPr>
        <w:t>ratos Árabes Unidas al acoger</w:t>
      </w:r>
      <w:r w:rsidR="00A72F15" w:rsidRPr="008227C4">
        <w:rPr>
          <w:lang w:val="es-ES_tradnl"/>
        </w:rPr>
        <w:t xml:space="preserve"> la 13ª</w:t>
      </w:r>
      <w:r w:rsidR="00087077">
        <w:rPr>
          <w:lang w:val="es-ES_tradnl"/>
        </w:rPr>
        <w:t xml:space="preserve"> reunión de la</w:t>
      </w:r>
      <w:r w:rsidR="00A72F15" w:rsidRPr="008227C4">
        <w:rPr>
          <w:lang w:val="es-ES_tradnl"/>
        </w:rPr>
        <w:t xml:space="preserve"> Conferencia de las Partes en la Convención de Ramsar sobre los Humedales, que se celebra por primera vez </w:t>
      </w:r>
      <w:r w:rsidR="001A184B" w:rsidRPr="008227C4">
        <w:rPr>
          <w:lang w:val="es-ES_tradnl"/>
        </w:rPr>
        <w:t>en Asia occidental y que se puede utilizar como oportunidad para crear conciencia sobre la importancia de los humedales en la región, su estado y los problemas y oportun</w:t>
      </w:r>
      <w:r w:rsidR="00F8469A">
        <w:rPr>
          <w:lang w:val="es-ES_tradnl"/>
        </w:rPr>
        <w:t>idades a los que se enfrentan;</w:t>
      </w:r>
    </w:p>
    <w:p w14:paraId="671CA547" w14:textId="77777777" w:rsidR="004E2F33" w:rsidRPr="008227C4" w:rsidRDefault="004E2F33" w:rsidP="004E2F33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50FD815D" w14:textId="227E7A15" w:rsidR="004E2F33" w:rsidRPr="008227C4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2.</w:t>
      </w: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RECO</w:t>
      </w:r>
      <w:r w:rsidR="001A184B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NOCIENDO la variedad de tipos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de</w:t>
      </w:r>
      <w:r w:rsidR="001A184B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</w:t>
      </w:r>
      <w:r w:rsidR="00F8469A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humedales </w:t>
      </w:r>
      <w:r w:rsidR="001A184B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únicos 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que existen </w:t>
      </w:r>
      <w:r w:rsidR="001A184B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en Asia occidental, tales como </w:t>
      </w:r>
      <w:r w:rsidRPr="00CA0AB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>sabkha</w:t>
      </w:r>
      <w:r w:rsidR="00CA0AB7" w:rsidRPr="00CA0AB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>s</w:t>
      </w:r>
      <w:r w:rsidRPr="00CA0AB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(</w:t>
      </w:r>
      <w:r w:rsidR="00F8469A" w:rsidRPr="00CA0AB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salares</w:t>
      </w:r>
      <w:r w:rsidRPr="00CA0AB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),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</w:t>
      </w:r>
      <w:r w:rsidRPr="008227C4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>khor</w:t>
      </w:r>
      <w:r w:rsidR="00F8469A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 xml:space="preserve"> 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(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rías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), </w:t>
      </w:r>
      <w:r w:rsidR="00C47293" w:rsidRPr="0084034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oasis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(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manantiales en el desie</w:t>
      </w:r>
      <w:r w:rsidR="00844EAC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r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to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)</w:t>
      </w:r>
      <w:r w:rsidR="00C47293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o </w:t>
      </w:r>
      <w:r w:rsidR="00F8469A" w:rsidRP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uadis</w:t>
      </w:r>
      <w:r w:rsidR="00F8469A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 xml:space="preserve"> 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(</w:t>
      </w:r>
      <w:r w:rsidR="00F8469A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rambl</w:t>
      </w:r>
      <w:r w:rsidR="00C47293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as, es decir, cauces secos que solo </w:t>
      </w:r>
      <w:r w:rsidR="00245FA8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llevan</w:t>
      </w:r>
      <w:r w:rsidR="00C47293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agua durante épocas de abundantes precipitaciones</w:t>
      </w:r>
      <w:r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);</w:t>
      </w:r>
    </w:p>
    <w:p w14:paraId="2858AE32" w14:textId="77777777" w:rsidR="004E2F33" w:rsidRPr="008227C4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</w:p>
    <w:p w14:paraId="6D1F6CBC" w14:textId="66FA8131" w:rsidR="0046353E" w:rsidRPr="008227C4" w:rsidRDefault="0046353E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3.</w:t>
      </w: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  <w:t>REC</w:t>
      </w:r>
      <w:r w:rsidR="00537B1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ORDANDO la importancia de que las Partes Contratantes integren la conservación </w:t>
      </w:r>
      <w:r w:rsidR="0084034A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y el uso racional </w:t>
      </w:r>
      <w:r w:rsidR="00537B1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los humedales en la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gestión</w:t>
      </w:r>
      <w:r w:rsidR="00537B1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sus cuencas hidrográficas nacionales y transfronterizas así como </w:t>
      </w:r>
      <w:r w:rsidR="00483DED">
        <w:rPr>
          <w:rFonts w:asciiTheme="minorHAnsi" w:hAnsiTheme="minorHAnsi"/>
          <w:color w:val="auto"/>
          <w:sz w:val="22"/>
          <w:szCs w:val="22"/>
          <w:lang w:val="es-ES_tradnl"/>
        </w:rPr>
        <w:t>d</w:t>
      </w:r>
      <w:r w:rsidR="00537B1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el mantenimiento de los </w:t>
      </w:r>
      <w:r w:rsidR="00537B1C" w:rsidRPr="0084034A">
        <w:rPr>
          <w:rFonts w:asciiTheme="minorHAnsi" w:hAnsiTheme="minorHAnsi"/>
          <w:color w:val="auto"/>
          <w:sz w:val="22"/>
          <w:szCs w:val="22"/>
          <w:lang w:val="es-ES_tradnl"/>
        </w:rPr>
        <w:t>caudales</w:t>
      </w:r>
      <w:r w:rsidR="00537B1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ambientales </w:t>
      </w:r>
      <w:r w:rsidR="00E36B6D" w:rsidRPr="008227C4">
        <w:rPr>
          <w:rFonts w:asciiTheme="minorHAnsi" w:hAnsiTheme="minorHAnsi"/>
          <w:color w:val="auto"/>
          <w:sz w:val="22"/>
          <w:szCs w:val="22"/>
          <w:lang w:val="es-ES_tradnl"/>
        </w:rPr>
        <w:t>(</w:t>
      </w:r>
      <w:r w:rsidR="0084034A" w:rsidRPr="00483DED">
        <w:rPr>
          <w:rFonts w:asciiTheme="minorHAnsi" w:hAnsiTheme="minorHAnsi"/>
          <w:color w:val="auto"/>
          <w:sz w:val="22"/>
          <w:szCs w:val="22"/>
          <w:lang w:val="es-ES_tradnl"/>
        </w:rPr>
        <w:t>Resolución</w:t>
      </w:r>
      <w:r w:rsidR="0084034A">
        <w:rPr>
          <w:rFonts w:asciiTheme="minorHAnsi" w:hAnsiTheme="minorHAnsi"/>
          <w:color w:val="FF0000"/>
          <w:sz w:val="22"/>
          <w:szCs w:val="22"/>
          <w:lang w:val="es-ES_tradnl"/>
        </w:rPr>
        <w:t xml:space="preserve"> </w:t>
      </w:r>
      <w:r w:rsidR="00E36B6D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VII.18), </w:t>
      </w:r>
      <w:r w:rsidR="00483DED">
        <w:rPr>
          <w:rFonts w:asciiTheme="minorHAnsi" w:hAnsiTheme="minorHAnsi"/>
          <w:color w:val="auto"/>
          <w:sz w:val="22"/>
          <w:szCs w:val="22"/>
          <w:lang w:val="es-ES_tradnl"/>
        </w:rPr>
        <w:t xml:space="preserve">y también aseguren y protejan las necesidades hídricas </w:t>
      </w:r>
      <w:r w:rsidR="00426D48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los humedales para las generaciones </w:t>
      </w:r>
      <w:r w:rsidR="00483DED">
        <w:rPr>
          <w:rFonts w:asciiTheme="minorHAnsi" w:hAnsiTheme="minorHAnsi"/>
          <w:color w:val="auto"/>
          <w:sz w:val="22"/>
          <w:szCs w:val="22"/>
          <w:lang w:val="es-ES_tradnl"/>
        </w:rPr>
        <w:t>presentes</w:t>
      </w:r>
      <w:r w:rsidR="00426D48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futuras </w:t>
      </w:r>
      <w:r w:rsidR="00E36B6D" w:rsidRPr="008227C4">
        <w:rPr>
          <w:rFonts w:asciiTheme="minorHAnsi" w:hAnsiTheme="minorHAnsi"/>
          <w:color w:val="auto"/>
          <w:sz w:val="22"/>
          <w:szCs w:val="22"/>
          <w:lang w:val="es-ES_tradnl"/>
        </w:rPr>
        <w:t>(</w:t>
      </w:r>
      <w:r w:rsidR="0084034A" w:rsidRPr="00483DED">
        <w:rPr>
          <w:rFonts w:asciiTheme="minorHAnsi" w:hAnsiTheme="minorHAnsi"/>
          <w:color w:val="auto"/>
          <w:sz w:val="22"/>
          <w:szCs w:val="22"/>
          <w:lang w:val="es-ES_tradnl"/>
        </w:rPr>
        <w:t>Resolución</w:t>
      </w:r>
      <w:r w:rsidR="0084034A">
        <w:rPr>
          <w:rFonts w:asciiTheme="minorHAnsi" w:hAnsiTheme="minorHAnsi"/>
          <w:color w:val="FF0000"/>
          <w:sz w:val="22"/>
          <w:szCs w:val="22"/>
          <w:lang w:val="es-ES_tradnl"/>
        </w:rPr>
        <w:t xml:space="preserve"> </w:t>
      </w:r>
      <w:r w:rsidR="00E36B6D" w:rsidRPr="008227C4">
        <w:rPr>
          <w:rFonts w:asciiTheme="minorHAnsi" w:hAnsiTheme="minorHAnsi"/>
          <w:color w:val="auto"/>
          <w:sz w:val="22"/>
          <w:szCs w:val="22"/>
          <w:lang w:val="es-ES_tradnl"/>
        </w:rPr>
        <w:t>XII.12);</w:t>
      </w:r>
    </w:p>
    <w:p w14:paraId="699B4774" w14:textId="77777777" w:rsidR="0046353E" w:rsidRPr="008227C4" w:rsidRDefault="0046353E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</w:p>
    <w:p w14:paraId="0511215C" w14:textId="18A94824" w:rsidR="002D6964" w:rsidRPr="008227C4" w:rsidRDefault="00CD6ECE" w:rsidP="002D6964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4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3005F0" w:rsidRPr="003005F0">
        <w:rPr>
          <w:rFonts w:asciiTheme="minorHAnsi" w:hAnsiTheme="minorHAnsi"/>
          <w:color w:val="auto"/>
          <w:sz w:val="22"/>
          <w:szCs w:val="22"/>
          <w:lang w:val="es-ES_tradnl"/>
        </w:rPr>
        <w:t>APRECIANDO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la creciente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cooperación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entre la R.I. del Irán 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>y el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Iraq para conservar y garantizar el uso racional de 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 xml:space="preserve">los humedales 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Hawizeh Marsh 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y 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Haur Al-Azim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>, que forma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>n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parte de las </w:t>
      </w:r>
      <w:r w:rsidR="002D696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M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>arismas de Mesopotamia</w:t>
      </w:r>
      <w:r w:rsidR="002D6964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;</w:t>
      </w:r>
    </w:p>
    <w:p w14:paraId="7D396F54" w14:textId="77777777" w:rsidR="002D6964" w:rsidRPr="008227C4" w:rsidRDefault="002D6964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F70F077" w14:textId="1DBCBA09" w:rsidR="004E2F33" w:rsidRPr="008227C4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5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>PREOCUPADA por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 degradación y desecación 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muchos humedales, 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>sobre todo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los que son compartidos, debido a la disminución de las precipitaciones a consecuencia de los camb</w:t>
      </w:r>
      <w:r w:rsidR="00A6459D">
        <w:rPr>
          <w:rFonts w:asciiTheme="minorHAnsi" w:hAnsiTheme="minorHAnsi"/>
          <w:color w:val="auto"/>
          <w:sz w:val="22"/>
          <w:szCs w:val="22"/>
          <w:lang w:val="es-ES_tradnl"/>
        </w:rPr>
        <w:t>ios climáticos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la </w:t>
      </w:r>
      <w:r w:rsidR="00CA3472" w:rsidRPr="00047D94">
        <w:rPr>
          <w:rFonts w:asciiTheme="minorHAnsi" w:hAnsiTheme="minorHAnsi"/>
          <w:color w:val="auto"/>
          <w:sz w:val="22"/>
          <w:szCs w:val="22"/>
          <w:lang w:val="es-ES_tradnl"/>
        </w:rPr>
        <w:t>extracción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excesiva </w:t>
      </w:r>
      <w:r w:rsidR="00CA3472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agua (incluidos los acuíferos) y la construcción de estructuras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>para el control del agua</w:t>
      </w:r>
      <w:r w:rsidR="004E2F33" w:rsidRPr="008227C4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;</w:t>
      </w:r>
    </w:p>
    <w:p w14:paraId="4AC5BDF3" w14:textId="77777777" w:rsidR="001747A3" w:rsidRPr="008227C4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F150060" w14:textId="45C67AF4" w:rsidR="00EF7A93" w:rsidRPr="008227C4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6. </w:t>
      </w: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EF7A9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RE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CONOCE Y REITERA que la falta de agua en los humedales es un problema mundial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gran alcance 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con graves consecuencias para los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ecosistemas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los medios de vida de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las personas, particularmente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en comunidades vulnerable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>s que dependen de los humedales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y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>OBSERVA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que 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lastRenderedPageBreak/>
        <w:t xml:space="preserve">este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problema</w:t>
      </w:r>
      <w:r w:rsidR="00C77DDC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tenderá a agravarse en el futuro debido a la creciente demanda de agua y otros recursos naturales, los efectos de cambio climático </w:t>
      </w:r>
      <w:r w:rsidR="00EF7A9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(</w:t>
      </w:r>
      <w:r w:rsidR="0084034A">
        <w:rPr>
          <w:rFonts w:asciiTheme="minorHAnsi" w:hAnsiTheme="minorHAnsi"/>
          <w:color w:val="auto"/>
          <w:sz w:val="22"/>
          <w:szCs w:val="22"/>
          <w:lang w:val="es-ES_tradnl"/>
        </w:rPr>
        <w:t xml:space="preserve">Resolución </w:t>
      </w:r>
      <w:r w:rsidR="00EF7A93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XII.12) </w:t>
      </w:r>
      <w:r w:rsidR="00D90310" w:rsidRPr="008227C4">
        <w:rPr>
          <w:rFonts w:asciiTheme="minorHAnsi" w:hAnsiTheme="minorHAnsi"/>
          <w:color w:val="auto"/>
          <w:sz w:val="22"/>
          <w:szCs w:val="22"/>
          <w:lang w:val="es-ES_tradnl"/>
        </w:rPr>
        <w:t>y los proyectos de control y extracción de agua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que se lleven a cabo aguas arriba</w:t>
      </w:r>
      <w:r w:rsidR="00EF7A9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03BC2856" w14:textId="77777777" w:rsidR="001747A3" w:rsidRPr="008227C4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4642D54" w14:textId="73922993" w:rsidR="004E2F33" w:rsidRPr="008227C4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7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>PREOCUPADA TAMBIÉN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por la creciente frecuencia y gravedad de las tormentas de arena y polvo en la región, que están teniendo un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impacto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sobre la vida social y económica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las personas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722BD14B" w14:textId="77777777" w:rsidR="004E2F33" w:rsidRPr="008227C4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</w:p>
    <w:p w14:paraId="16092C06" w14:textId="4A1FBFF2" w:rsidR="004E2F33" w:rsidRPr="008227C4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8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047D94" w:rsidRPr="00047D94">
        <w:rPr>
          <w:rFonts w:asciiTheme="minorHAnsi" w:hAnsiTheme="minorHAnsi"/>
          <w:color w:val="auto"/>
          <w:sz w:val="22"/>
          <w:szCs w:val="22"/>
          <w:lang w:val="es-ES_tradnl"/>
        </w:rPr>
        <w:t>CONSCIENTE de</w:t>
      </w:r>
      <w:r w:rsidR="003E7EE1" w:rsidRP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creciente presión sobre los humedales urbanos debido al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rápido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desarrollo </w:t>
      </w:r>
      <w:r w:rsidR="00047D94">
        <w:rPr>
          <w:rFonts w:asciiTheme="minorHAnsi" w:hAnsiTheme="minorHAnsi"/>
          <w:color w:val="auto"/>
          <w:sz w:val="22"/>
          <w:szCs w:val="22"/>
          <w:lang w:val="es-ES_tradnl"/>
        </w:rPr>
        <w:t>y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también de la pérdida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 humedales costeros naturales a consecuencia de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proyectos de recuperación de tierras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78EAACBB" w14:textId="77777777" w:rsidR="0012096C" w:rsidRPr="008227C4" w:rsidRDefault="0012096C" w:rsidP="00295556">
      <w:pPr>
        <w:spacing w:after="0" w:line="240" w:lineRule="auto"/>
        <w:rPr>
          <w:rFonts w:ascii="Calibri" w:hAnsi="Calibri" w:cs="Arial"/>
          <w:lang w:val="es-ES_tradnl"/>
        </w:rPr>
      </w:pPr>
    </w:p>
    <w:p w14:paraId="5DF177DF" w14:textId="65637748" w:rsidR="004E2F33" w:rsidRPr="008227C4" w:rsidRDefault="003E7EE1" w:rsidP="004E2F33">
      <w:pPr>
        <w:spacing w:after="0" w:line="240" w:lineRule="auto"/>
        <w:jc w:val="center"/>
        <w:rPr>
          <w:i/>
          <w:lang w:val="es-ES_tradnl"/>
        </w:rPr>
      </w:pPr>
      <w:r w:rsidRPr="008227C4">
        <w:rPr>
          <w:rFonts w:cs="Garamond"/>
          <w:lang w:val="es-ES_tradnl"/>
        </w:rPr>
        <w:t>LA CONFERENCIA DE LAS PARTES CONTRATANTES</w:t>
      </w:r>
    </w:p>
    <w:p w14:paraId="13907C42" w14:textId="77777777" w:rsidR="004E2F33" w:rsidRPr="008227C4" w:rsidRDefault="004E2F33" w:rsidP="004E2F33">
      <w:pPr>
        <w:pStyle w:val="Default"/>
        <w:ind w:left="425"/>
        <w:rPr>
          <w:rFonts w:asciiTheme="minorHAnsi" w:hAnsiTheme="minorHAnsi"/>
          <w:sz w:val="22"/>
          <w:szCs w:val="22"/>
          <w:lang w:val="es-ES_tradnl"/>
        </w:rPr>
      </w:pPr>
    </w:p>
    <w:p w14:paraId="28FBA614" w14:textId="2C1CD957" w:rsidR="004E2F33" w:rsidRPr="008227C4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9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ALIENTA ENCARECIDAMENTE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 las Partes Contratantes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que</w:t>
      </w:r>
      <w:r w:rsidR="00245FA8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comparte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n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las cuencas de ríos que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discurren por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Asia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occidental, particularmente la cuenca de los ríos Tigris y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Éufrates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a cooperar para mantener el caudal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ambiental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dichos ríos </w:t>
      </w:r>
      <w:r w:rsidR="00245FA8">
        <w:rPr>
          <w:rFonts w:asciiTheme="minorHAnsi" w:hAnsiTheme="minorHAnsi"/>
          <w:color w:val="auto"/>
          <w:sz w:val="22"/>
          <w:szCs w:val="22"/>
          <w:lang w:val="es-ES_tradnl"/>
        </w:rPr>
        <w:t>a fin de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que los usuarios aguas abajo no s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e vean afectados adversamente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por las actividades aguas arriba tales como la construcción y el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funcionamiento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presas y otras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estructuras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para el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control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del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agua</w:t>
      </w:r>
      <w:r w:rsidR="004E2F33" w:rsidRPr="008227C4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591F0649" w14:textId="77777777" w:rsidR="001747A3" w:rsidRPr="008227C4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6410121" w14:textId="530C0990" w:rsidR="00EF7A93" w:rsidRPr="008227C4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10. </w:t>
      </w: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ALIENTA a las Partes Contratantes a plantearse la posibilidad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utilizar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iniciativas y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compromisos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regionales existentes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en el contexto del desarro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llo sostenible para suministrar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agua para el medio ambiente y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este modo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fortalecer la gestión de los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humedales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56D503F6" w14:textId="77777777" w:rsidR="001747A3" w:rsidRPr="008227C4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4505DE51" w14:textId="4FD1F7F9" w:rsidR="004E2F33" w:rsidRPr="008227C4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11</w:t>
      </w:r>
      <w:r w:rsidR="00CD6ECE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CD6ECE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CONSCIENTE del elevado costo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los conflictos 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>para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las personas y el medio ambiente, PIDE apoyo internacional de las Partes Contratantes, las OIA y</w:t>
      </w:r>
      <w:r w:rsidR="00E345B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las organizaciones pertinentes para examinar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el estado de los humedales en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los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países después de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>un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conf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>licto y restaurar los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servicios de los ecosistemas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esos humedales según sea necesario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para que los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humedales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puedan seguir beneficiando </w:t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a las personas afectadas durante la recuper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>ación y en el futuro;</w:t>
      </w:r>
    </w:p>
    <w:p w14:paraId="0D2E9D20" w14:textId="77777777" w:rsidR="00901AFB" w:rsidRPr="008227C4" w:rsidRDefault="00901AFB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504E83FB" w14:textId="688DC11C" w:rsidR="00CD6ECE" w:rsidRPr="008227C4" w:rsidRDefault="001747A3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8227C4">
        <w:rPr>
          <w:rFonts w:asciiTheme="minorHAnsi" w:hAnsiTheme="minorHAnsi"/>
          <w:color w:val="auto"/>
          <w:sz w:val="22"/>
          <w:szCs w:val="22"/>
          <w:lang w:val="es-ES_tradnl"/>
        </w:rPr>
        <w:t>12</w:t>
      </w:r>
      <w:r w:rsidR="00CD6ECE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CD6ECE" w:rsidRPr="008227C4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3E7EE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ALIENTA a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una mayor 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cooperación entre las Partes Contratantes, las OIA y organizaciones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>afines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para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promover la sensibilización 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sobre la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importancia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 los humedales de la región y realizar 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esfuerzos prácticos para su conservación y uso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sostenible</w:t>
      </w:r>
      <w:r w:rsidR="000E0421" w:rsidRP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</w:t>
      </w:r>
      <w:r w:rsidR="002A5381" w:rsidRPr="002A5381">
        <w:rPr>
          <w:rFonts w:asciiTheme="minorHAnsi" w:hAnsiTheme="minorHAnsi"/>
          <w:color w:val="auto"/>
          <w:sz w:val="22"/>
          <w:szCs w:val="22"/>
          <w:lang w:val="es-ES_tradnl"/>
        </w:rPr>
        <w:t>incluyendo entre otras cosas el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intercambio de experiencia y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conocimientos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,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formación, </w:t>
      </w:r>
      <w:r w:rsidR="002A5381">
        <w:rPr>
          <w:rFonts w:asciiTheme="minorHAnsi" w:hAnsiTheme="minorHAnsi"/>
          <w:color w:val="auto"/>
          <w:sz w:val="22"/>
          <w:szCs w:val="22"/>
          <w:lang w:val="es-ES_tradnl"/>
        </w:rPr>
        <w:t xml:space="preserve">el estudio y el </w:t>
      </w:r>
      <w:r w:rsidR="008227C4" w:rsidRPr="008227C4">
        <w:rPr>
          <w:rFonts w:asciiTheme="minorHAnsi" w:hAnsiTheme="minorHAnsi"/>
          <w:color w:val="auto"/>
          <w:sz w:val="22"/>
          <w:szCs w:val="22"/>
          <w:lang w:val="es-ES_tradnl"/>
        </w:rPr>
        <w:t>seguimiento</w:t>
      </w:r>
      <w:r w:rsidR="000E0421" w:rsidRPr="008227C4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</w:p>
    <w:p w14:paraId="6F2A063A" w14:textId="77777777" w:rsidR="00CD6ECE" w:rsidRPr="008227C4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3A3DDB4D" w14:textId="77777777" w:rsidR="00EF7A93" w:rsidRPr="008227C4" w:rsidRDefault="00EF7A9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sectPr w:rsidR="00EF7A93" w:rsidRPr="008227C4" w:rsidSect="00A0697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67A46" w14:textId="77777777" w:rsidR="00245FA8" w:rsidRDefault="00245FA8" w:rsidP="00A0697C">
      <w:pPr>
        <w:spacing w:after="0" w:line="240" w:lineRule="auto"/>
      </w:pPr>
      <w:r>
        <w:separator/>
      </w:r>
    </w:p>
  </w:endnote>
  <w:endnote w:type="continuationSeparator" w:id="0">
    <w:p w14:paraId="37C9E090" w14:textId="77777777" w:rsidR="00245FA8" w:rsidRDefault="00245FA8" w:rsidP="00A0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3223" w14:textId="77777777" w:rsidR="00245FA8" w:rsidRPr="00A0697C" w:rsidRDefault="00245FA8">
    <w:pPr>
      <w:pStyle w:val="Footer"/>
      <w:rPr>
        <w:sz w:val="20"/>
        <w:szCs w:val="20"/>
        <w:lang w:val="en-GB"/>
      </w:rPr>
    </w:pPr>
    <w:r w:rsidRPr="00A0697C">
      <w:rPr>
        <w:sz w:val="20"/>
        <w:szCs w:val="20"/>
        <w:lang w:val="en-GB"/>
      </w:rPr>
      <w:t>SC54-21.7</w:t>
    </w:r>
    <w:r w:rsidRPr="00A0697C">
      <w:rPr>
        <w:sz w:val="20"/>
        <w:szCs w:val="20"/>
        <w:lang w:val="en-GB"/>
      </w:rPr>
      <w:tab/>
    </w:r>
    <w:r w:rsidRPr="00A0697C">
      <w:rPr>
        <w:sz w:val="20"/>
        <w:szCs w:val="20"/>
        <w:lang w:val="en-GB"/>
      </w:rPr>
      <w:tab/>
    </w:r>
    <w:r w:rsidRPr="00A0697C">
      <w:rPr>
        <w:sz w:val="20"/>
        <w:szCs w:val="20"/>
        <w:lang w:val="en-GB"/>
      </w:rPr>
      <w:fldChar w:fldCharType="begin"/>
    </w:r>
    <w:r w:rsidRPr="00A0697C">
      <w:rPr>
        <w:sz w:val="20"/>
        <w:szCs w:val="20"/>
        <w:lang w:val="en-GB"/>
      </w:rPr>
      <w:instrText xml:space="preserve"> PAGE   \* MERGEFORMAT </w:instrText>
    </w:r>
    <w:r w:rsidRPr="00A0697C">
      <w:rPr>
        <w:sz w:val="20"/>
        <w:szCs w:val="20"/>
        <w:lang w:val="en-GB"/>
      </w:rPr>
      <w:fldChar w:fldCharType="separate"/>
    </w:r>
    <w:r w:rsidR="007A672A">
      <w:rPr>
        <w:noProof/>
        <w:sz w:val="20"/>
        <w:szCs w:val="20"/>
        <w:lang w:val="en-GB"/>
      </w:rPr>
      <w:t>2</w:t>
    </w:r>
    <w:r w:rsidRPr="00A0697C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38127" w14:textId="77777777" w:rsidR="00245FA8" w:rsidRDefault="00245FA8" w:rsidP="00A0697C">
      <w:pPr>
        <w:spacing w:after="0" w:line="240" w:lineRule="auto"/>
      </w:pPr>
      <w:r>
        <w:separator/>
      </w:r>
    </w:p>
  </w:footnote>
  <w:footnote w:type="continuationSeparator" w:id="0">
    <w:p w14:paraId="2CD1B94A" w14:textId="77777777" w:rsidR="00245FA8" w:rsidRDefault="00245FA8" w:rsidP="00A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AU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3"/>
    <w:rsid w:val="00034F72"/>
    <w:rsid w:val="00047D94"/>
    <w:rsid w:val="00087077"/>
    <w:rsid w:val="000E0421"/>
    <w:rsid w:val="0012096C"/>
    <w:rsid w:val="001747A3"/>
    <w:rsid w:val="001A184B"/>
    <w:rsid w:val="0022161C"/>
    <w:rsid w:val="00245FA8"/>
    <w:rsid w:val="00295556"/>
    <w:rsid w:val="002A5381"/>
    <w:rsid w:val="002C65F1"/>
    <w:rsid w:val="002D6964"/>
    <w:rsid w:val="003005F0"/>
    <w:rsid w:val="00342964"/>
    <w:rsid w:val="00362E0F"/>
    <w:rsid w:val="003E7EE1"/>
    <w:rsid w:val="00426D48"/>
    <w:rsid w:val="0046353E"/>
    <w:rsid w:val="00483DED"/>
    <w:rsid w:val="004A0B07"/>
    <w:rsid w:val="004E2F33"/>
    <w:rsid w:val="00504C15"/>
    <w:rsid w:val="00511A0B"/>
    <w:rsid w:val="00527783"/>
    <w:rsid w:val="005319A2"/>
    <w:rsid w:val="00537B1C"/>
    <w:rsid w:val="005C32AA"/>
    <w:rsid w:val="00756FC3"/>
    <w:rsid w:val="007A672A"/>
    <w:rsid w:val="007B29D2"/>
    <w:rsid w:val="008227C4"/>
    <w:rsid w:val="0084034A"/>
    <w:rsid w:val="00844EAC"/>
    <w:rsid w:val="00866E7F"/>
    <w:rsid w:val="008D2FD8"/>
    <w:rsid w:val="00901AFB"/>
    <w:rsid w:val="00984667"/>
    <w:rsid w:val="00A0697C"/>
    <w:rsid w:val="00A6459D"/>
    <w:rsid w:val="00A72F15"/>
    <w:rsid w:val="00AC0624"/>
    <w:rsid w:val="00C47293"/>
    <w:rsid w:val="00C77DDC"/>
    <w:rsid w:val="00C920D0"/>
    <w:rsid w:val="00CA0AB7"/>
    <w:rsid w:val="00CA3472"/>
    <w:rsid w:val="00CD6ECE"/>
    <w:rsid w:val="00D90310"/>
    <w:rsid w:val="00E345B6"/>
    <w:rsid w:val="00E36B6D"/>
    <w:rsid w:val="00EF7A93"/>
    <w:rsid w:val="00F8469A"/>
    <w:rsid w:val="00F84B44"/>
    <w:rsid w:val="00FE535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78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CRIMW</dc:creator>
  <cp:lastModifiedBy>Ramsar\JenningsE</cp:lastModifiedBy>
  <cp:revision>2</cp:revision>
  <dcterms:created xsi:type="dcterms:W3CDTF">2018-02-23T12:33:00Z</dcterms:created>
  <dcterms:modified xsi:type="dcterms:W3CDTF">2018-02-23T12:33:00Z</dcterms:modified>
</cp:coreProperties>
</file>