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C90D" w14:textId="77777777" w:rsidR="00F765A7" w:rsidRPr="00F765A7" w:rsidRDefault="00F765A7" w:rsidP="00F765A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2"/>
        <w:rPr>
          <w:rFonts w:cstheme="minorHAnsi"/>
          <w:bCs/>
          <w:szCs w:val="20"/>
          <w:lang w:val="en-GB"/>
        </w:rPr>
      </w:pPr>
      <w:r w:rsidRPr="00F765A7">
        <w:rPr>
          <w:rFonts w:cstheme="minorHAnsi"/>
          <w:bCs/>
          <w:szCs w:val="20"/>
          <w:lang w:val="en-GB"/>
        </w:rPr>
        <w:t>RAMSAR CONVENTION ON WETLANDS</w:t>
      </w:r>
    </w:p>
    <w:p w14:paraId="5B4ED049" w14:textId="77777777" w:rsidR="00F765A7" w:rsidRPr="00F765A7" w:rsidRDefault="00F765A7" w:rsidP="00F765A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2"/>
        <w:rPr>
          <w:rFonts w:cstheme="minorHAnsi"/>
          <w:bCs/>
          <w:szCs w:val="20"/>
          <w:lang w:val="en-GB"/>
        </w:rPr>
      </w:pPr>
      <w:r w:rsidRPr="00F765A7">
        <w:rPr>
          <w:rFonts w:cstheme="minorHAnsi"/>
          <w:bCs/>
          <w:szCs w:val="20"/>
          <w:lang w:val="en-GB"/>
        </w:rPr>
        <w:t>54th Meeting of the Standing Committee</w:t>
      </w:r>
    </w:p>
    <w:p w14:paraId="7999752E" w14:textId="77777777" w:rsidR="00F765A7" w:rsidRPr="006561EA" w:rsidRDefault="00F765A7" w:rsidP="00F765A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2"/>
        <w:rPr>
          <w:rFonts w:cstheme="minorHAnsi"/>
          <w:bCs/>
          <w:szCs w:val="20"/>
          <w:lang w:val="en-GB"/>
        </w:rPr>
      </w:pPr>
      <w:r w:rsidRPr="006561EA">
        <w:rPr>
          <w:rFonts w:cstheme="minorHAnsi"/>
          <w:bCs/>
          <w:szCs w:val="20"/>
          <w:lang w:val="en-GB"/>
        </w:rPr>
        <w:t>Gland, Switzerland, 23 – 27 April 2018</w:t>
      </w:r>
    </w:p>
    <w:p w14:paraId="35B66624" w14:textId="77777777" w:rsidR="00E93F4B" w:rsidRPr="006561EA" w:rsidRDefault="00E93F4B" w:rsidP="00E93F4B">
      <w:pPr>
        <w:spacing w:after="0" w:line="240" w:lineRule="auto"/>
        <w:jc w:val="right"/>
        <w:rPr>
          <w:rFonts w:cstheme="minorHAnsi"/>
          <w:b/>
          <w:sz w:val="28"/>
          <w:szCs w:val="28"/>
          <w:highlight w:val="lightGray"/>
          <w:lang w:val="en-GB"/>
        </w:rPr>
      </w:pPr>
    </w:p>
    <w:p w14:paraId="31794FEA" w14:textId="0EA5B0AB" w:rsidR="00CE1E56" w:rsidRPr="001455DA" w:rsidRDefault="00F765A7" w:rsidP="00E93F4B">
      <w:pPr>
        <w:spacing w:after="0" w:line="240" w:lineRule="auto"/>
        <w:jc w:val="right"/>
        <w:rPr>
          <w:rFonts w:cstheme="minorHAnsi"/>
          <w:b/>
          <w:sz w:val="28"/>
          <w:szCs w:val="28"/>
          <w:lang w:val="en-GB"/>
        </w:rPr>
      </w:pPr>
      <w:r w:rsidRPr="00F765A7">
        <w:rPr>
          <w:rFonts w:cstheme="minorHAnsi"/>
          <w:b/>
          <w:sz w:val="28"/>
          <w:szCs w:val="28"/>
          <w:lang w:val="en-GB"/>
        </w:rPr>
        <w:t xml:space="preserve">Doc. </w:t>
      </w:r>
      <w:r w:rsidR="00CE1E56" w:rsidRPr="00F765A7">
        <w:rPr>
          <w:rFonts w:cstheme="minorHAnsi"/>
          <w:b/>
          <w:sz w:val="28"/>
          <w:szCs w:val="28"/>
          <w:lang w:val="en-GB"/>
        </w:rPr>
        <w:t>SC54-</w:t>
      </w:r>
      <w:r w:rsidR="00E93F4B" w:rsidRPr="00F765A7">
        <w:rPr>
          <w:rFonts w:cstheme="minorHAnsi"/>
          <w:b/>
          <w:sz w:val="28"/>
          <w:szCs w:val="28"/>
          <w:lang w:val="en-GB"/>
        </w:rPr>
        <w:t>21.6</w:t>
      </w:r>
    </w:p>
    <w:p w14:paraId="15FB9FDF" w14:textId="77777777" w:rsidR="00E93F4B" w:rsidRPr="001455DA" w:rsidRDefault="00E93F4B" w:rsidP="00E93F4B">
      <w:pPr>
        <w:spacing w:after="0" w:line="240" w:lineRule="auto"/>
        <w:jc w:val="right"/>
        <w:rPr>
          <w:b/>
          <w:sz w:val="28"/>
          <w:szCs w:val="28"/>
          <w:lang w:val="en-GB"/>
        </w:rPr>
      </w:pPr>
    </w:p>
    <w:p w14:paraId="7130FC02" w14:textId="03340977" w:rsidR="00CE1E56" w:rsidRPr="001455DA" w:rsidRDefault="00517CD7" w:rsidP="00E93F4B">
      <w:pPr>
        <w:spacing w:after="0" w:line="240" w:lineRule="auto"/>
        <w:ind w:right="16"/>
        <w:jc w:val="center"/>
        <w:rPr>
          <w:rFonts w:eastAsia="Times New Roman" w:cs="Times New Roman"/>
          <w:sz w:val="28"/>
          <w:szCs w:val="28"/>
          <w:lang w:val="en-GB"/>
        </w:rPr>
      </w:pPr>
      <w:r w:rsidRPr="00517CD7">
        <w:rPr>
          <w:rFonts w:eastAsia="Times New Roman" w:cs="Times New Roman"/>
          <w:b/>
          <w:bCs/>
          <w:sz w:val="28"/>
          <w:szCs w:val="28"/>
          <w:lang w:val="en-GB"/>
        </w:rPr>
        <w:t xml:space="preserve">Draft resolution on peace and the sustainable management of biodiversity in Ramsar </w:t>
      </w:r>
      <w:r w:rsidR="006561EA">
        <w:rPr>
          <w:rFonts w:eastAsia="Times New Roman" w:cs="Times New Roman"/>
          <w:b/>
          <w:bCs/>
          <w:sz w:val="28"/>
          <w:szCs w:val="28"/>
          <w:lang w:val="en-GB"/>
        </w:rPr>
        <w:t>S</w:t>
      </w:r>
      <w:r w:rsidRPr="00517CD7">
        <w:rPr>
          <w:rFonts w:eastAsia="Times New Roman" w:cs="Times New Roman"/>
          <w:b/>
          <w:bCs/>
          <w:sz w:val="28"/>
          <w:szCs w:val="28"/>
          <w:lang w:val="en-GB"/>
        </w:rPr>
        <w:t>ites</w:t>
      </w:r>
    </w:p>
    <w:p w14:paraId="7F40DC4C" w14:textId="77777777" w:rsidR="00CE1E56" w:rsidRPr="001455DA" w:rsidRDefault="00CE1E56" w:rsidP="00E93F4B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val="en-GB"/>
        </w:rPr>
      </w:pPr>
    </w:p>
    <w:p w14:paraId="76504E4F" w14:textId="1C2A19CF" w:rsidR="00171572" w:rsidRPr="00F765A7" w:rsidRDefault="00F765A7" w:rsidP="00F765A7">
      <w:pPr>
        <w:tabs>
          <w:tab w:val="left" w:pos="4769"/>
        </w:tabs>
        <w:spacing w:after="0" w:line="240" w:lineRule="auto"/>
        <w:ind w:right="16"/>
        <w:rPr>
          <w:rFonts w:eastAsia="Times New Roman" w:cs="Times New Roman"/>
          <w:i/>
          <w:lang w:val="en-GB"/>
        </w:rPr>
      </w:pPr>
      <w:r w:rsidRPr="00F765A7">
        <w:rPr>
          <w:rFonts w:eastAsia="Times New Roman" w:cs="Times New Roman"/>
          <w:i/>
          <w:lang w:val="en-GB"/>
        </w:rPr>
        <w:t>Submitted by the Central African Republic</w:t>
      </w:r>
    </w:p>
    <w:p w14:paraId="01D932E6" w14:textId="77777777" w:rsidR="00E93F4B" w:rsidRPr="00F765A7" w:rsidRDefault="00E93F4B" w:rsidP="00E93F4B">
      <w:pPr>
        <w:spacing w:after="0" w:line="240" w:lineRule="auto"/>
        <w:ind w:right="16"/>
        <w:rPr>
          <w:rFonts w:eastAsia="Times New Roman" w:cs="Times New Roman"/>
          <w:i/>
          <w:lang w:val="en-GB"/>
        </w:rPr>
      </w:pPr>
    </w:p>
    <w:p w14:paraId="04826153" w14:textId="77777777" w:rsidR="00171572" w:rsidRPr="00E93F4B" w:rsidRDefault="00171572" w:rsidP="00E93F4B">
      <w:pPr>
        <w:spacing w:after="0" w:line="240" w:lineRule="auto"/>
        <w:jc w:val="both"/>
        <w:rPr>
          <w:lang w:val="fr-CA"/>
        </w:rPr>
      </w:pPr>
      <w:r w:rsidRPr="00E93F4B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38D664A" wp14:editId="3183C7A9">
                <wp:extent cx="5816600" cy="955964"/>
                <wp:effectExtent l="0" t="0" r="12700" b="158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955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0A389" w14:textId="717D4F97" w:rsidR="00B153AE" w:rsidRDefault="00B153AE" w:rsidP="00231E98">
                            <w:pPr>
                              <w:spacing w:after="0"/>
                              <w:rPr>
                                <w:rFonts w:cs="Calibri"/>
                                <w:b/>
                                <w:lang w:val="en-GB"/>
                              </w:rPr>
                            </w:pPr>
                            <w:r w:rsidRPr="00747ABD">
                              <w:rPr>
                                <w:rFonts w:cs="Calibri"/>
                                <w:b/>
                                <w:lang w:val="en-GB"/>
                              </w:rPr>
                              <w:t xml:space="preserve">Action </w:t>
                            </w:r>
                            <w:r w:rsidR="00231E98">
                              <w:rPr>
                                <w:rFonts w:cs="Calibri"/>
                                <w:b/>
                                <w:lang w:val="en-GB"/>
                              </w:rPr>
                              <w:t>requested</w:t>
                            </w:r>
                            <w:r w:rsidRPr="00747ABD">
                              <w:rPr>
                                <w:rFonts w:cs="Calibri"/>
                                <w:b/>
                                <w:lang w:val="en-GB"/>
                              </w:rPr>
                              <w:t>:</w:t>
                            </w:r>
                          </w:p>
                          <w:p w14:paraId="11DFA86A" w14:textId="77777777" w:rsidR="00231E98" w:rsidRPr="00747ABD" w:rsidRDefault="00231E98" w:rsidP="00231E98">
                            <w:pPr>
                              <w:spacing w:after="0"/>
                              <w:rPr>
                                <w:rFonts w:cs="Calibri"/>
                                <w:b/>
                                <w:lang w:val="en-GB"/>
                              </w:rPr>
                            </w:pPr>
                          </w:p>
                          <w:p w14:paraId="39337CE4" w14:textId="77777777" w:rsidR="00231E98" w:rsidRPr="00730449" w:rsidRDefault="00231E98" w:rsidP="00231E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ind w:left="425" w:hanging="425"/>
                              <w:contextualSpacing/>
                              <w:rPr>
                                <w:lang w:val="en-US"/>
                              </w:rPr>
                            </w:pPr>
                            <w:r w:rsidRPr="00730449">
                              <w:rPr>
                                <w:lang w:val="en-US"/>
                              </w:rPr>
                              <w:t xml:space="preserve">The Standing Committee is invited to review the attached draft resolution for consideration </w:t>
                            </w:r>
                            <w:r>
                              <w:rPr>
                                <w:lang w:val="en-US"/>
                              </w:rPr>
                              <w:t>at</w:t>
                            </w:r>
                            <w:r w:rsidRPr="00730449">
                              <w:rPr>
                                <w:lang w:val="en-US"/>
                              </w:rPr>
                              <w:t xml:space="preserve"> the 13th meeting of the Conference of the Parties.</w:t>
                            </w:r>
                          </w:p>
                          <w:p w14:paraId="3DD13ED6" w14:textId="77777777" w:rsidR="00B153AE" w:rsidRPr="00231E98" w:rsidRDefault="00B153AE" w:rsidP="00171572">
                            <w:pPr>
                              <w:widowControl w:val="0"/>
                              <w:ind w:left="426"/>
                              <w:rPr>
                                <w:lang w:val="en-US"/>
                              </w:rPr>
                            </w:pPr>
                          </w:p>
                          <w:p w14:paraId="1F645BB4" w14:textId="77777777" w:rsidR="00B153AE" w:rsidRPr="000352AB" w:rsidRDefault="00B153AE" w:rsidP="0017157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rPr>
                                <w:highlight w:val="yellow"/>
                                <w:lang w:val="fr-CA"/>
                              </w:rPr>
                            </w:pPr>
                            <w:r w:rsidRPr="000352AB">
                              <w:rPr>
                                <w:highlight w:val="yellow"/>
                                <w:lang w:val="fr-CA"/>
                              </w:rPr>
                              <w:t>[Ins</w:t>
                            </w:r>
                            <w:r>
                              <w:rPr>
                                <w:highlight w:val="yellow"/>
                                <w:lang w:val="fr-CA"/>
                              </w:rPr>
                              <w:t>érer toute autre mesure requise du Comité permanent</w:t>
                            </w:r>
                            <w:r w:rsidRPr="000352AB">
                              <w:rPr>
                                <w:highlight w:val="yellow"/>
                                <w:lang w:val="fr-C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8pt;height: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">
                <v:textbox>
                  <w:txbxContent>
                    <w:p w14:paraId="41D0A389" w14:textId="717D4F97" w:rsidR="00B153AE" w:rsidRDefault="00B153AE" w:rsidP="00231E98">
                      <w:pPr>
                        <w:spacing w:after="0"/>
                        <w:rPr>
                          <w:rFonts w:cs="Calibri"/>
                          <w:b/>
                          <w:lang w:val="en-GB"/>
                        </w:rPr>
                      </w:pPr>
                      <w:r w:rsidRPr="00747ABD">
                        <w:rPr>
                          <w:rFonts w:cs="Calibri"/>
                          <w:b/>
                          <w:lang w:val="en-GB"/>
                        </w:rPr>
                        <w:t xml:space="preserve">Action </w:t>
                      </w:r>
                      <w:r w:rsidR="00231E98">
                        <w:rPr>
                          <w:rFonts w:cs="Calibri"/>
                          <w:b/>
                          <w:lang w:val="en-GB"/>
                        </w:rPr>
                        <w:t>requested</w:t>
                      </w:r>
                      <w:r w:rsidRPr="00747ABD">
                        <w:rPr>
                          <w:rFonts w:cs="Calibri"/>
                          <w:b/>
                          <w:lang w:val="en-GB"/>
                        </w:rPr>
                        <w:t>:</w:t>
                      </w:r>
                    </w:p>
                    <w:p w14:paraId="11DFA86A" w14:textId="77777777" w:rsidR="00231E98" w:rsidRPr="00747ABD" w:rsidRDefault="00231E98" w:rsidP="00231E98">
                      <w:pPr>
                        <w:spacing w:after="0"/>
                        <w:rPr>
                          <w:rFonts w:cs="Calibri"/>
                          <w:b/>
                          <w:lang w:val="en-GB"/>
                        </w:rPr>
                      </w:pPr>
                    </w:p>
                    <w:p w14:paraId="39337CE4" w14:textId="77777777" w:rsidR="00231E98" w:rsidRPr="00730449" w:rsidRDefault="00231E98" w:rsidP="00231E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 w:val="0"/>
                        <w:ind w:left="425" w:hanging="425"/>
                        <w:contextualSpacing/>
                        <w:rPr>
                          <w:lang w:val="en-US"/>
                        </w:rPr>
                      </w:pPr>
                      <w:r w:rsidRPr="00730449">
                        <w:rPr>
                          <w:lang w:val="en-US"/>
                        </w:rPr>
                        <w:t xml:space="preserve">The Standing Committee is invited to review the attached draft resolution for consideration </w:t>
                      </w:r>
                      <w:r>
                        <w:rPr>
                          <w:lang w:val="en-US"/>
                        </w:rPr>
                        <w:t>at</w:t>
                      </w:r>
                      <w:r w:rsidRPr="00730449">
                        <w:rPr>
                          <w:lang w:val="en-US"/>
                        </w:rPr>
                        <w:t xml:space="preserve"> the 13th meeting of the Conference of the Parties.</w:t>
                      </w:r>
                    </w:p>
                    <w:p w14:paraId="3DD13ED6" w14:textId="77777777" w:rsidR="00B153AE" w:rsidRPr="00231E98" w:rsidRDefault="00B153AE" w:rsidP="00171572">
                      <w:pPr>
                        <w:widowControl w:val="0"/>
                        <w:ind w:left="426"/>
                        <w:rPr>
                          <w:lang w:val="en-US"/>
                        </w:rPr>
                      </w:pPr>
                    </w:p>
                    <w:p w14:paraId="1F645BB4" w14:textId="77777777" w:rsidR="00B153AE" w:rsidRPr="000352AB" w:rsidRDefault="00B153AE" w:rsidP="00171572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rPr>
                          <w:highlight w:val="yellow"/>
                          <w:lang w:val="fr-CA"/>
                        </w:rPr>
                      </w:pPr>
                      <w:r w:rsidRPr="000352AB">
                        <w:rPr>
                          <w:highlight w:val="yellow"/>
                          <w:lang w:val="fr-CA"/>
                        </w:rPr>
                        <w:t>[Ins</w:t>
                      </w:r>
                      <w:r>
                        <w:rPr>
                          <w:highlight w:val="yellow"/>
                          <w:lang w:val="fr-CA"/>
                        </w:rPr>
                        <w:t>érer toute autre mesure requise du Comité permanent</w:t>
                      </w:r>
                      <w:r w:rsidRPr="000352AB">
                        <w:rPr>
                          <w:highlight w:val="yellow"/>
                          <w:lang w:val="fr-CA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6FD032" w14:textId="77777777" w:rsidR="00517CD7" w:rsidRDefault="00517CD7" w:rsidP="00E93F4B">
      <w:pPr>
        <w:spacing w:after="0" w:line="240" w:lineRule="auto"/>
        <w:rPr>
          <w:rFonts w:cs="Arial"/>
          <w:b/>
          <w:lang w:val="fr-CA"/>
        </w:rPr>
      </w:pPr>
    </w:p>
    <w:p w14:paraId="1092D832" w14:textId="77777777" w:rsidR="00E93F4B" w:rsidRPr="00E93F4B" w:rsidRDefault="00E93F4B" w:rsidP="00E93F4B">
      <w:pPr>
        <w:spacing w:after="0" w:line="240" w:lineRule="auto"/>
        <w:rPr>
          <w:rFonts w:cs="Arial"/>
          <w:lang w:val="fr-CA"/>
        </w:rPr>
      </w:pPr>
    </w:p>
    <w:p w14:paraId="6C7CBB52" w14:textId="3110F0F1" w:rsidR="00171572" w:rsidRPr="001455DA" w:rsidRDefault="00517CD7" w:rsidP="00E93F4B">
      <w:pPr>
        <w:spacing w:after="0" w:line="240" w:lineRule="auto"/>
        <w:rPr>
          <w:rFonts w:cs="Arial"/>
          <w:b/>
          <w:lang w:val="en-GB"/>
        </w:rPr>
      </w:pPr>
      <w:r w:rsidRPr="003F4539">
        <w:rPr>
          <w:rFonts w:cs="Arial"/>
          <w:b/>
          <w:lang w:val="en-GB"/>
        </w:rPr>
        <w:t xml:space="preserve">Information </w:t>
      </w:r>
      <w:r w:rsidR="00B94A0A" w:rsidRPr="003F4539">
        <w:rPr>
          <w:rFonts w:cs="Arial"/>
          <w:b/>
          <w:lang w:val="en-GB"/>
        </w:rPr>
        <w:t>for the Standing Committee</w:t>
      </w:r>
      <w:r w:rsidR="00171572" w:rsidRPr="001455DA">
        <w:rPr>
          <w:rFonts w:cs="Arial"/>
          <w:b/>
          <w:lang w:val="en-GB"/>
        </w:rPr>
        <w:t xml:space="preserve"> </w:t>
      </w:r>
    </w:p>
    <w:p w14:paraId="082B2BBC" w14:textId="77777777" w:rsidR="00E93F4B" w:rsidRPr="001455DA" w:rsidRDefault="00E93F4B" w:rsidP="00E93F4B">
      <w:pPr>
        <w:spacing w:after="0" w:line="240" w:lineRule="auto"/>
        <w:rPr>
          <w:rFonts w:cs="Arial"/>
          <w:lang w:val="en-GB"/>
        </w:rPr>
      </w:pPr>
    </w:p>
    <w:p w14:paraId="7B3970FC" w14:textId="21D23619" w:rsidR="006A45F3" w:rsidRPr="001455DA" w:rsidRDefault="00B94A0A" w:rsidP="00E93F4B">
      <w:pPr>
        <w:spacing w:after="0" w:line="240" w:lineRule="auto"/>
        <w:rPr>
          <w:rFonts w:cs="Arial"/>
          <w:lang w:val="en-GB"/>
        </w:rPr>
      </w:pPr>
      <w:r w:rsidRPr="003F4539">
        <w:rPr>
          <w:rFonts w:cs="Arial"/>
          <w:lang w:val="en-GB"/>
        </w:rPr>
        <w:t xml:space="preserve">Given the importance of the biological diversity in the northern part of the Central African </w:t>
      </w:r>
      <w:r w:rsidR="001A3FCB" w:rsidRPr="003F4539">
        <w:rPr>
          <w:rFonts w:cs="Arial"/>
          <w:lang w:val="en-GB"/>
        </w:rPr>
        <w:t>Republic, forming part of the Lake Chad Basin</w:t>
      </w:r>
      <w:r w:rsidR="003F4539" w:rsidRPr="003F4539">
        <w:rPr>
          <w:rFonts w:cs="Arial"/>
          <w:lang w:val="en-GB"/>
        </w:rPr>
        <w:t>,</w:t>
      </w:r>
      <w:r w:rsidR="001A3FCB" w:rsidRPr="003F4539">
        <w:rPr>
          <w:rFonts w:cs="Arial"/>
          <w:lang w:val="en-GB"/>
        </w:rPr>
        <w:t xml:space="preserve"> and the southern part belonging</w:t>
      </w:r>
      <w:r w:rsidR="001B0236" w:rsidRPr="003F4539">
        <w:rPr>
          <w:rFonts w:cs="Arial"/>
          <w:lang w:val="en-GB"/>
        </w:rPr>
        <w:t xml:space="preserve"> to the Congo</w:t>
      </w:r>
      <w:r w:rsidR="001A3FCB" w:rsidRPr="003F4539">
        <w:rPr>
          <w:rFonts w:cs="Arial"/>
          <w:lang w:val="en-GB"/>
        </w:rPr>
        <w:t xml:space="preserve"> Basin, and in view of these riches that are today threatened by the impacts of armed conflict, it is essential to </w:t>
      </w:r>
      <w:r w:rsidR="00A05833" w:rsidRPr="003F4539">
        <w:rPr>
          <w:rFonts w:cs="Arial"/>
          <w:lang w:val="en-GB"/>
        </w:rPr>
        <w:t xml:space="preserve">preserve and manage </w:t>
      </w:r>
      <w:r w:rsidR="001A3FCB" w:rsidRPr="003F4539">
        <w:rPr>
          <w:rFonts w:cs="Arial"/>
          <w:lang w:val="en-GB"/>
        </w:rPr>
        <w:t>these different environments</w:t>
      </w:r>
      <w:r w:rsidR="00A05833" w:rsidRPr="003F4539">
        <w:rPr>
          <w:rFonts w:cs="Arial"/>
          <w:lang w:val="en-GB"/>
        </w:rPr>
        <w:t xml:space="preserve"> sustainably</w:t>
      </w:r>
      <w:r w:rsidR="001A3FCB" w:rsidRPr="003F4539">
        <w:rPr>
          <w:rFonts w:cs="Arial"/>
          <w:lang w:val="en-GB"/>
        </w:rPr>
        <w:t>.</w:t>
      </w:r>
    </w:p>
    <w:p w14:paraId="65B05B65" w14:textId="77777777" w:rsidR="00E93F4B" w:rsidRPr="001455DA" w:rsidRDefault="00E93F4B" w:rsidP="00E93F4B">
      <w:pPr>
        <w:spacing w:after="0" w:line="240" w:lineRule="auto"/>
        <w:rPr>
          <w:rFonts w:cs="Arial"/>
          <w:lang w:val="en-GB"/>
        </w:rPr>
      </w:pPr>
    </w:p>
    <w:p w14:paraId="39AF289A" w14:textId="26095924" w:rsidR="001A4DB1" w:rsidRPr="001455DA" w:rsidRDefault="00A05833" w:rsidP="00D75C3F">
      <w:pPr>
        <w:pBdr>
          <w:top w:val="none" w:sz="0" w:space="0" w:color="FFFF00"/>
          <w:left w:val="none" w:sz="0" w:space="0" w:color="FFFF00"/>
          <w:bottom w:val="none" w:sz="0" w:space="0" w:color="FFFF00"/>
          <w:right w:val="none" w:sz="0" w:space="0" w:color="FFFF00"/>
        </w:pBdr>
        <w:spacing w:after="0" w:line="240" w:lineRule="auto"/>
        <w:rPr>
          <w:rFonts w:cs="Arial"/>
          <w:lang w:val="en-GB"/>
        </w:rPr>
      </w:pPr>
      <w:r w:rsidRPr="003F4539">
        <w:rPr>
          <w:rFonts w:cs="Arial"/>
          <w:lang w:val="en-GB"/>
        </w:rPr>
        <w:t xml:space="preserve">In the aftermath of the military-political crisis, a </w:t>
      </w:r>
      <w:r w:rsidR="00D75C3F" w:rsidRPr="003F4539">
        <w:rPr>
          <w:rFonts w:cs="Arial"/>
          <w:lang w:val="en-GB"/>
        </w:rPr>
        <w:t>National Plan for Recovery and Peacebuilding [</w:t>
      </w:r>
      <w:r w:rsidRPr="003F4539">
        <w:rPr>
          <w:rFonts w:cs="Arial"/>
          <w:lang w:val="en-GB"/>
        </w:rPr>
        <w:t xml:space="preserve">Plan National de Relèvement </w:t>
      </w:r>
      <w:r w:rsidR="00D75C3F" w:rsidRPr="003F4539">
        <w:rPr>
          <w:rFonts w:cs="Arial"/>
          <w:lang w:val="en-GB"/>
        </w:rPr>
        <w:t xml:space="preserve">et de Consolidation de la Paix, RCPCA] </w:t>
      </w:r>
      <w:r w:rsidRPr="003F4539">
        <w:rPr>
          <w:rFonts w:cs="Arial"/>
          <w:lang w:val="en-GB"/>
        </w:rPr>
        <w:t>2017-2021 highlighted the protection of biodiversity in the Central African Republic.</w:t>
      </w:r>
    </w:p>
    <w:p w14:paraId="0FB57FE7" w14:textId="77777777" w:rsidR="00E93F4B" w:rsidRPr="001455DA" w:rsidRDefault="00E93F4B" w:rsidP="00E93F4B">
      <w:pPr>
        <w:spacing w:after="0" w:line="240" w:lineRule="auto"/>
        <w:rPr>
          <w:rFonts w:cs="Arial"/>
          <w:i/>
          <w:lang w:val="en-GB"/>
        </w:rPr>
      </w:pPr>
    </w:p>
    <w:p w14:paraId="40F8803C" w14:textId="7AD96741" w:rsidR="00CE1E56" w:rsidRPr="00E93F4B" w:rsidRDefault="00D75C3F" w:rsidP="00E93F4B">
      <w:pPr>
        <w:spacing w:after="0" w:line="240" w:lineRule="auto"/>
        <w:rPr>
          <w:rFonts w:cs="Arial"/>
          <w:i/>
          <w:lang w:val="fr-CA"/>
        </w:rPr>
      </w:pPr>
      <w:r w:rsidRPr="003F4539">
        <w:rPr>
          <w:rFonts w:cs="Arial"/>
          <w:i/>
          <w:lang w:val="en-GB"/>
        </w:rPr>
        <w:t>The application’s financial implications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4140"/>
        <w:gridCol w:w="1200"/>
      </w:tblGrid>
      <w:tr w:rsidR="00CE1E56" w:rsidRPr="00E93F4B" w14:paraId="7064E474" w14:textId="77777777" w:rsidTr="007B43F1">
        <w:tc>
          <w:tcPr>
            <w:tcW w:w="3708" w:type="dxa"/>
          </w:tcPr>
          <w:p w14:paraId="185C43EF" w14:textId="71A5A84C" w:rsidR="00CE1E56" w:rsidRPr="001455DA" w:rsidRDefault="00E0033D" w:rsidP="00E85E15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3F4539">
              <w:rPr>
                <w:rFonts w:cs="Arial"/>
                <w:sz w:val="20"/>
                <w:szCs w:val="20"/>
              </w:rPr>
              <w:t>Paragraph</w:t>
            </w:r>
            <w:r w:rsidR="00D75C3F" w:rsidRPr="003F4539">
              <w:rPr>
                <w:rFonts w:cs="Arial"/>
                <w:sz w:val="20"/>
                <w:szCs w:val="20"/>
              </w:rPr>
              <w:t xml:space="preserve"> (</w:t>
            </w:r>
            <w:r w:rsidRPr="003F4539">
              <w:rPr>
                <w:rFonts w:cs="Arial"/>
                <w:sz w:val="20"/>
                <w:szCs w:val="20"/>
              </w:rPr>
              <w:t>number and essential part of the text</w:t>
            </w:r>
            <w:r w:rsidR="00D75C3F" w:rsidRPr="003F453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26A6DBE7" w14:textId="71A36E7A" w:rsidR="00CE1E56" w:rsidRPr="00E93F4B" w:rsidRDefault="00582E78" w:rsidP="00E85E15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3F4539">
              <w:rPr>
                <w:rFonts w:cs="Arial"/>
                <w:sz w:val="20"/>
                <w:szCs w:val="20"/>
              </w:rPr>
              <w:t>Actions</w:t>
            </w:r>
          </w:p>
        </w:tc>
        <w:tc>
          <w:tcPr>
            <w:tcW w:w="1200" w:type="dxa"/>
          </w:tcPr>
          <w:p w14:paraId="6A4EE99C" w14:textId="0DE92A1A" w:rsidR="00CE1E56" w:rsidRPr="00E93F4B" w:rsidRDefault="00582E78" w:rsidP="00E85E15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3F4539">
              <w:rPr>
                <w:rFonts w:cs="Arial"/>
                <w:sz w:val="20"/>
                <w:szCs w:val="20"/>
              </w:rPr>
              <w:t>Cost (CHF)</w:t>
            </w:r>
          </w:p>
        </w:tc>
      </w:tr>
      <w:tr w:rsidR="00CE1E56" w:rsidRPr="00E93F4B" w14:paraId="574A551B" w14:textId="77777777" w:rsidTr="00231E98">
        <w:tc>
          <w:tcPr>
            <w:tcW w:w="3708" w:type="dxa"/>
            <w:shd w:val="clear" w:color="auto" w:fill="auto"/>
          </w:tcPr>
          <w:p w14:paraId="4DF00E83" w14:textId="5A1D71C1" w:rsidR="00CE1E56" w:rsidRPr="00231E98" w:rsidRDefault="00CE1E56" w:rsidP="00E85E15">
            <w:p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231E98">
              <w:rPr>
                <w:rFonts w:cs="Garamond"/>
                <w:sz w:val="20"/>
                <w:szCs w:val="20"/>
                <w:lang w:eastAsia="en-GB"/>
              </w:rPr>
              <w:t xml:space="preserve">1. </w:t>
            </w:r>
            <w:r w:rsidR="00582E78" w:rsidRPr="00231E98">
              <w:rPr>
                <w:rFonts w:cs="Garamond"/>
                <w:sz w:val="20"/>
                <w:szCs w:val="20"/>
                <w:lang w:eastAsia="en-GB"/>
              </w:rPr>
              <w:t>i :</w:t>
            </w:r>
            <w:r w:rsidRPr="00231E98">
              <w:rPr>
                <w:rFonts w:cs="Garamond"/>
                <w:sz w:val="20"/>
                <w:szCs w:val="20"/>
                <w:lang w:eastAsia="en-GB"/>
              </w:rPr>
              <w:t xml:space="preserve"> </w:t>
            </w:r>
            <w:r w:rsidR="00231E98" w:rsidRPr="00231E98">
              <w:rPr>
                <w:rFonts w:cs="Garamond"/>
                <w:sz w:val="20"/>
                <w:szCs w:val="20"/>
                <w:lang w:eastAsia="en-GB"/>
              </w:rPr>
              <w:t>ASKS the Standing Committee to support the inclusion of the drawing up of an inventory of the post-conflict fauna, flora and fisheries resources, contracting a special</w:t>
            </w:r>
            <w:r w:rsidR="006561EA">
              <w:rPr>
                <w:rFonts w:cs="Garamond"/>
                <w:sz w:val="20"/>
                <w:szCs w:val="20"/>
                <w:lang w:eastAsia="en-GB"/>
              </w:rPr>
              <w:t>ized</w:t>
            </w:r>
            <w:r w:rsidR="00231E98" w:rsidRPr="00231E98">
              <w:rPr>
                <w:rFonts w:cs="Garamond"/>
                <w:sz w:val="20"/>
                <w:szCs w:val="20"/>
                <w:lang w:eastAsia="en-GB"/>
              </w:rPr>
              <w:t xml:space="preserve"> institution for this purpose</w:t>
            </w:r>
          </w:p>
        </w:tc>
        <w:tc>
          <w:tcPr>
            <w:tcW w:w="4140" w:type="dxa"/>
          </w:tcPr>
          <w:p w14:paraId="0D699E8B" w14:textId="6F040FEC" w:rsidR="00CE1E56" w:rsidRPr="001455DA" w:rsidRDefault="00582E78" w:rsidP="00E85E15">
            <w:p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453756">
              <w:rPr>
                <w:rFonts w:cs="Arial"/>
                <w:sz w:val="20"/>
                <w:szCs w:val="20"/>
              </w:rPr>
              <w:t>The Secretariat will coordinate t</w:t>
            </w:r>
            <w:r w:rsidR="00C17857">
              <w:rPr>
                <w:rFonts w:cs="Arial"/>
                <w:sz w:val="20"/>
                <w:szCs w:val="20"/>
              </w:rPr>
              <w:t xml:space="preserve">he draft </w:t>
            </w:r>
            <w:r w:rsidR="003F4539">
              <w:rPr>
                <w:rFonts w:cs="Arial"/>
                <w:sz w:val="20"/>
                <w:szCs w:val="20"/>
              </w:rPr>
              <w:t>inventory</w:t>
            </w:r>
            <w:r w:rsidR="006D227A" w:rsidRPr="00453756">
              <w:rPr>
                <w:rFonts w:cs="Arial"/>
                <w:sz w:val="20"/>
                <w:szCs w:val="20"/>
              </w:rPr>
              <w:t>, WWF Central Africa will provide technical assistance for the recruitmen</w:t>
            </w:r>
            <w:r w:rsidR="00F3122E">
              <w:rPr>
                <w:rFonts w:cs="Arial"/>
                <w:sz w:val="20"/>
                <w:szCs w:val="20"/>
              </w:rPr>
              <w:t>t of 2 consultants for 2 months</w:t>
            </w:r>
          </w:p>
        </w:tc>
        <w:tc>
          <w:tcPr>
            <w:tcW w:w="1200" w:type="dxa"/>
          </w:tcPr>
          <w:p w14:paraId="27F40401" w14:textId="0168091C" w:rsidR="00CE1E56" w:rsidRPr="00E93F4B" w:rsidRDefault="00BC03F6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1</w:t>
            </w:r>
            <w:r w:rsidR="003F4539">
              <w:rPr>
                <w:rFonts w:cs="Arial"/>
                <w:sz w:val="20"/>
                <w:szCs w:val="20"/>
                <w:lang w:val="fr-CA"/>
              </w:rPr>
              <w:t>0,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000</w:t>
            </w:r>
          </w:p>
        </w:tc>
      </w:tr>
      <w:tr w:rsidR="00CE1E56" w:rsidRPr="00E93F4B" w14:paraId="1AA0F705" w14:textId="77777777" w:rsidTr="00231E98">
        <w:tc>
          <w:tcPr>
            <w:tcW w:w="3708" w:type="dxa"/>
            <w:shd w:val="clear" w:color="auto" w:fill="auto"/>
          </w:tcPr>
          <w:p w14:paraId="59AFD63B" w14:textId="318012F0" w:rsidR="00CE1E56" w:rsidRPr="00231E98" w:rsidRDefault="00CE1E56" w:rsidP="00E85E15">
            <w:pPr>
              <w:autoSpaceDE w:val="0"/>
              <w:autoSpaceDN w:val="0"/>
              <w:adjustRightInd w:val="0"/>
              <w:ind w:left="0" w:firstLine="0"/>
              <w:rPr>
                <w:rFonts w:cs="Garamond"/>
                <w:sz w:val="20"/>
                <w:szCs w:val="20"/>
                <w:lang w:eastAsia="en-GB"/>
              </w:rPr>
            </w:pPr>
            <w:r w:rsidRPr="00231E98">
              <w:rPr>
                <w:rFonts w:cs="Garamond"/>
                <w:sz w:val="20"/>
                <w:szCs w:val="20"/>
                <w:lang w:eastAsia="en-GB"/>
              </w:rPr>
              <w:t xml:space="preserve">1. </w:t>
            </w:r>
            <w:r w:rsidR="00453756" w:rsidRPr="00231E98">
              <w:rPr>
                <w:rFonts w:cs="Garamond"/>
                <w:sz w:val="20"/>
                <w:szCs w:val="20"/>
                <w:lang w:eastAsia="en-GB"/>
              </w:rPr>
              <w:t>ii :</w:t>
            </w:r>
            <w:r w:rsidRPr="00231E98">
              <w:rPr>
                <w:rFonts w:cs="Garamond"/>
                <w:sz w:val="20"/>
                <w:szCs w:val="20"/>
                <w:lang w:eastAsia="en-GB"/>
              </w:rPr>
              <w:t xml:space="preserve"> </w:t>
            </w:r>
            <w:r w:rsidR="00231E98" w:rsidRPr="00231E98">
              <w:rPr>
                <w:rFonts w:cs="Garamond"/>
                <w:sz w:val="20"/>
                <w:szCs w:val="20"/>
                <w:lang w:eastAsia="en-GB"/>
              </w:rPr>
              <w:t>REQUESTS the Standing Committee to integrate the implementation of resilience activities relating to biodiversity with internally displaced people in particular (training, income-generating activities, the creation and management of micro-projects) as well as alternative development and conversion activities</w:t>
            </w:r>
          </w:p>
        </w:tc>
        <w:tc>
          <w:tcPr>
            <w:tcW w:w="4140" w:type="dxa"/>
          </w:tcPr>
          <w:p w14:paraId="49BA8514" w14:textId="09E3B092" w:rsidR="00CE1E56" w:rsidRPr="001455DA" w:rsidRDefault="00453756" w:rsidP="00C17857">
            <w:p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453756">
              <w:rPr>
                <w:rFonts w:cs="Arial"/>
                <w:sz w:val="20"/>
                <w:szCs w:val="20"/>
              </w:rPr>
              <w:t xml:space="preserve">The Secretariat will coordinate the project through the WWF </w:t>
            </w:r>
            <w:r w:rsidR="003F4539">
              <w:rPr>
                <w:rFonts w:cs="Arial"/>
                <w:sz w:val="20"/>
                <w:szCs w:val="20"/>
              </w:rPr>
              <w:t xml:space="preserve">and small </w:t>
            </w:r>
            <w:r w:rsidR="00C17857">
              <w:rPr>
                <w:rFonts w:cs="Arial"/>
                <w:sz w:val="20"/>
                <w:szCs w:val="20"/>
              </w:rPr>
              <w:t>grants</w:t>
            </w:r>
          </w:p>
        </w:tc>
        <w:tc>
          <w:tcPr>
            <w:tcW w:w="1200" w:type="dxa"/>
          </w:tcPr>
          <w:p w14:paraId="13901C79" w14:textId="1369EAAB" w:rsidR="00CE1E56" w:rsidRPr="00E93F4B" w:rsidRDefault="00E01DDB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2</w:t>
            </w:r>
            <w:r w:rsidR="003F4539">
              <w:rPr>
                <w:rFonts w:cs="Arial"/>
                <w:sz w:val="20"/>
                <w:szCs w:val="20"/>
                <w:lang w:val="fr-CA"/>
              </w:rPr>
              <w:t>0,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000</w:t>
            </w:r>
          </w:p>
        </w:tc>
      </w:tr>
      <w:tr w:rsidR="00CE1E56" w:rsidRPr="00E93F4B" w14:paraId="5965331A" w14:textId="77777777" w:rsidTr="00231E98">
        <w:tc>
          <w:tcPr>
            <w:tcW w:w="3708" w:type="dxa"/>
            <w:shd w:val="clear" w:color="auto" w:fill="auto"/>
          </w:tcPr>
          <w:p w14:paraId="2C3142F9" w14:textId="0EBA6C8A" w:rsidR="00CE1E56" w:rsidRPr="00231E98" w:rsidRDefault="00CE1E56" w:rsidP="00E85E15">
            <w:pPr>
              <w:autoSpaceDE w:val="0"/>
              <w:autoSpaceDN w:val="0"/>
              <w:adjustRightInd w:val="0"/>
              <w:ind w:left="0" w:firstLine="0"/>
              <w:rPr>
                <w:rFonts w:cs="Garamond"/>
                <w:sz w:val="20"/>
                <w:szCs w:val="20"/>
                <w:lang w:eastAsia="en-GB"/>
              </w:rPr>
            </w:pPr>
            <w:r w:rsidRPr="00231E98">
              <w:rPr>
                <w:rFonts w:cs="Garamond"/>
                <w:sz w:val="20"/>
                <w:szCs w:val="20"/>
                <w:lang w:eastAsia="en-GB"/>
              </w:rPr>
              <w:t xml:space="preserve">1. </w:t>
            </w:r>
            <w:r w:rsidR="00453756" w:rsidRPr="00231E98">
              <w:rPr>
                <w:rFonts w:cs="Garamond"/>
                <w:sz w:val="20"/>
                <w:szCs w:val="20"/>
                <w:lang w:eastAsia="en-GB"/>
              </w:rPr>
              <w:t>iii :</w:t>
            </w:r>
            <w:r w:rsidRPr="00231E98">
              <w:rPr>
                <w:rFonts w:cs="Garamond"/>
                <w:sz w:val="20"/>
                <w:szCs w:val="20"/>
                <w:lang w:eastAsia="en-GB"/>
              </w:rPr>
              <w:t xml:space="preserve"> </w:t>
            </w:r>
            <w:r w:rsidR="00231E98" w:rsidRPr="00231E98">
              <w:rPr>
                <w:rFonts w:cs="Garamond"/>
                <w:sz w:val="20"/>
                <w:szCs w:val="20"/>
                <w:lang w:eastAsia="en-GB"/>
              </w:rPr>
              <w:t>ASKS the Standing Committee to support the drawing up and publication of the Convention and the documents ratifying the Convention</w:t>
            </w:r>
          </w:p>
        </w:tc>
        <w:tc>
          <w:tcPr>
            <w:tcW w:w="4140" w:type="dxa"/>
          </w:tcPr>
          <w:p w14:paraId="78E32139" w14:textId="24F2DC23" w:rsidR="00CE1E56" w:rsidRPr="001455DA" w:rsidRDefault="00453756" w:rsidP="00B153AE">
            <w:pPr>
              <w:pStyle w:val="Default"/>
              <w:ind w:left="0" w:firstLine="0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7B43F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The Secretariat will provide </w:t>
            </w:r>
            <w:r w:rsidR="0053455A" w:rsidRPr="007B43F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financial assistance for the draft </w:t>
            </w:r>
            <w:r w:rsidR="00B153AE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edition </w:t>
            </w:r>
            <w:r w:rsidRPr="007B43F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and the publication of the Convention and the documents relating to the ratification of the Convention by the National Assembly of the Central African Republic</w:t>
            </w:r>
          </w:p>
        </w:tc>
        <w:tc>
          <w:tcPr>
            <w:tcW w:w="1200" w:type="dxa"/>
          </w:tcPr>
          <w:p w14:paraId="3C7E6E96" w14:textId="68F10CE1" w:rsidR="00CE1E56" w:rsidRPr="00E93F4B" w:rsidRDefault="001C3F7E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sz w:val="20"/>
                <w:szCs w:val="20"/>
                <w:lang w:val="fr-CA"/>
              </w:rPr>
              <w:t>5</w:t>
            </w:r>
            <w:r w:rsidR="00F3122E">
              <w:rPr>
                <w:rFonts w:cs="Arial"/>
                <w:sz w:val="20"/>
                <w:szCs w:val="20"/>
                <w:lang w:val="fr-CA"/>
              </w:rPr>
              <w:t>,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000</w:t>
            </w:r>
          </w:p>
        </w:tc>
      </w:tr>
      <w:tr w:rsidR="00CE1E56" w:rsidRPr="00E93F4B" w14:paraId="02278A8A" w14:textId="77777777" w:rsidTr="00231E98">
        <w:tc>
          <w:tcPr>
            <w:tcW w:w="3708" w:type="dxa"/>
            <w:shd w:val="clear" w:color="auto" w:fill="auto"/>
          </w:tcPr>
          <w:p w14:paraId="1A6658A5" w14:textId="221D93DF" w:rsidR="00CE1E56" w:rsidRPr="00231E98" w:rsidRDefault="00CE1E56" w:rsidP="006561EA">
            <w:p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231E98">
              <w:rPr>
                <w:sz w:val="20"/>
                <w:szCs w:val="20"/>
              </w:rPr>
              <w:lastRenderedPageBreak/>
              <w:t xml:space="preserve">2. </w:t>
            </w:r>
            <w:r w:rsidR="0053455A" w:rsidRPr="00231E98">
              <w:rPr>
                <w:sz w:val="20"/>
                <w:szCs w:val="20"/>
              </w:rPr>
              <w:t>i :</w:t>
            </w:r>
            <w:r w:rsidRPr="00231E98">
              <w:rPr>
                <w:sz w:val="20"/>
                <w:szCs w:val="20"/>
              </w:rPr>
              <w:t xml:space="preserve"> </w:t>
            </w:r>
            <w:r w:rsidR="00231E98" w:rsidRPr="00231E98">
              <w:rPr>
                <w:sz w:val="20"/>
                <w:szCs w:val="20"/>
              </w:rPr>
              <w:t xml:space="preserve">ASKS the Standing Committee to support the Focal Points and NGOs in marking World Wetlands Day at a national level and in the Ramsar </w:t>
            </w:r>
            <w:r w:rsidR="006561EA">
              <w:rPr>
                <w:sz w:val="20"/>
                <w:szCs w:val="20"/>
              </w:rPr>
              <w:t>S</w:t>
            </w:r>
            <w:r w:rsidR="00231E98" w:rsidRPr="00231E98">
              <w:rPr>
                <w:sz w:val="20"/>
                <w:szCs w:val="20"/>
              </w:rPr>
              <w:t>ites already registered by the Secretariat</w:t>
            </w:r>
          </w:p>
        </w:tc>
        <w:tc>
          <w:tcPr>
            <w:tcW w:w="4140" w:type="dxa"/>
          </w:tcPr>
          <w:p w14:paraId="63637081" w14:textId="3E115B5F" w:rsidR="00EF75D4" w:rsidRPr="001455DA" w:rsidRDefault="0053455A" w:rsidP="00E93F4B">
            <w:pPr>
              <w:pStyle w:val="Default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7B43F1">
              <w:rPr>
                <w:rFonts w:asciiTheme="minorHAnsi" w:hAnsiTheme="minorHAnsi" w:cs="Arial"/>
                <w:sz w:val="20"/>
                <w:szCs w:val="20"/>
              </w:rPr>
              <w:t>The Secretariat will coordinate the project by</w:t>
            </w:r>
          </w:p>
          <w:p w14:paraId="434964B4" w14:textId="1CBEA4F7" w:rsidR="00CE1E56" w:rsidRPr="001455DA" w:rsidRDefault="0053455A" w:rsidP="00E85E15">
            <w:pPr>
              <w:pStyle w:val="Default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7B43F1">
              <w:rPr>
                <w:rFonts w:asciiTheme="minorHAnsi" w:hAnsiTheme="minorHAnsi" w:cs="Arial"/>
                <w:sz w:val="20"/>
                <w:szCs w:val="20"/>
              </w:rPr>
              <w:t>mobil</w:t>
            </w:r>
            <w:r w:rsidR="006561EA">
              <w:rPr>
                <w:rFonts w:asciiTheme="minorHAnsi" w:hAnsiTheme="minorHAnsi" w:cs="Arial"/>
                <w:sz w:val="20"/>
                <w:szCs w:val="20"/>
              </w:rPr>
              <w:t>izing</w:t>
            </w:r>
            <w:r w:rsidRPr="007B43F1">
              <w:rPr>
                <w:rFonts w:asciiTheme="minorHAnsi" w:hAnsiTheme="minorHAnsi" w:cs="Arial"/>
                <w:sz w:val="20"/>
                <w:szCs w:val="20"/>
              </w:rPr>
              <w:t xml:space="preserve"> resou</w:t>
            </w:r>
            <w:r w:rsidR="006561EA">
              <w:rPr>
                <w:rFonts w:asciiTheme="minorHAnsi" w:hAnsiTheme="minorHAnsi" w:cs="Arial"/>
                <w:sz w:val="20"/>
                <w:szCs w:val="20"/>
              </w:rPr>
              <w:t>rces allowing for trips to the S</w:t>
            </w:r>
            <w:r w:rsidRPr="007B43F1">
              <w:rPr>
                <w:rFonts w:asciiTheme="minorHAnsi" w:hAnsiTheme="minorHAnsi" w:cs="Arial"/>
                <w:sz w:val="20"/>
                <w:szCs w:val="20"/>
              </w:rPr>
              <w:t>ites</w:t>
            </w:r>
          </w:p>
        </w:tc>
        <w:tc>
          <w:tcPr>
            <w:tcW w:w="1200" w:type="dxa"/>
          </w:tcPr>
          <w:p w14:paraId="71A92CC6" w14:textId="2C10E190" w:rsidR="00CE1E56" w:rsidRPr="00E93F4B" w:rsidRDefault="007B43F1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10,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000</w:t>
            </w:r>
          </w:p>
        </w:tc>
      </w:tr>
      <w:tr w:rsidR="00CE1E56" w:rsidRPr="00E93F4B" w14:paraId="65E069FF" w14:textId="77777777" w:rsidTr="00231E98">
        <w:tc>
          <w:tcPr>
            <w:tcW w:w="3708" w:type="dxa"/>
            <w:shd w:val="clear" w:color="auto" w:fill="auto"/>
          </w:tcPr>
          <w:p w14:paraId="41FA851B" w14:textId="31F752FE" w:rsidR="00CE1E56" w:rsidRPr="00231E98" w:rsidRDefault="001C3F7E" w:rsidP="00E85E15">
            <w:pPr>
              <w:ind w:left="0" w:firstLine="0"/>
              <w:rPr>
                <w:sz w:val="20"/>
                <w:szCs w:val="20"/>
              </w:rPr>
            </w:pPr>
            <w:r w:rsidRPr="00231E98">
              <w:rPr>
                <w:sz w:val="20"/>
                <w:szCs w:val="20"/>
              </w:rPr>
              <w:t xml:space="preserve">3. </w:t>
            </w:r>
            <w:r w:rsidR="0053455A" w:rsidRPr="00231E98">
              <w:rPr>
                <w:sz w:val="20"/>
                <w:szCs w:val="20"/>
              </w:rPr>
              <w:t>i :</w:t>
            </w:r>
            <w:r w:rsidRPr="00231E98">
              <w:rPr>
                <w:sz w:val="20"/>
                <w:szCs w:val="20"/>
              </w:rPr>
              <w:t xml:space="preserve"> </w:t>
            </w:r>
            <w:r w:rsidR="00231E98" w:rsidRPr="00231E98">
              <w:rPr>
                <w:sz w:val="20"/>
                <w:szCs w:val="20"/>
              </w:rPr>
              <w:t>ASKS the Standing Committee to provide the training for Focal Points in the mastery of mechanisms for the implementation of the Convention and the related mobil</w:t>
            </w:r>
            <w:r w:rsidR="006561EA">
              <w:rPr>
                <w:sz w:val="20"/>
                <w:szCs w:val="20"/>
              </w:rPr>
              <w:t>izat</w:t>
            </w:r>
            <w:r w:rsidR="00231E98" w:rsidRPr="00231E98">
              <w:rPr>
                <w:sz w:val="20"/>
                <w:szCs w:val="20"/>
              </w:rPr>
              <w:t>ion of the necessary funds</w:t>
            </w:r>
            <w:r w:rsidR="0053455A" w:rsidRPr="00231E98">
              <w:rPr>
                <w:sz w:val="20"/>
                <w:szCs w:val="20"/>
              </w:rPr>
              <w:t> ;</w:t>
            </w:r>
          </w:p>
        </w:tc>
        <w:tc>
          <w:tcPr>
            <w:tcW w:w="4140" w:type="dxa"/>
          </w:tcPr>
          <w:p w14:paraId="42D146C2" w14:textId="681A7D22" w:rsidR="00CE1E56" w:rsidRPr="001455DA" w:rsidRDefault="0053455A" w:rsidP="00E85E15">
            <w:p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53455A">
              <w:rPr>
                <w:rFonts w:cs="Arial"/>
                <w:sz w:val="20"/>
                <w:szCs w:val="20"/>
              </w:rPr>
              <w:t>The Secretariat will coordinate the project for the training of Focal Points, and a Consultant will draw up the report</w:t>
            </w:r>
          </w:p>
        </w:tc>
        <w:tc>
          <w:tcPr>
            <w:tcW w:w="1200" w:type="dxa"/>
          </w:tcPr>
          <w:p w14:paraId="71946B2C" w14:textId="005A9373" w:rsidR="00CE1E56" w:rsidRPr="00E93F4B" w:rsidRDefault="007B43F1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10,</w:t>
            </w:r>
            <w:r w:rsidR="00CE1E56" w:rsidRPr="00E93F4B">
              <w:rPr>
                <w:rFonts w:cs="Arial"/>
                <w:sz w:val="20"/>
                <w:szCs w:val="20"/>
                <w:lang w:val="fr-CA"/>
              </w:rPr>
              <w:t>000</w:t>
            </w:r>
          </w:p>
        </w:tc>
      </w:tr>
      <w:tr w:rsidR="00CE1E56" w:rsidRPr="00E93F4B" w14:paraId="0F47EBE4" w14:textId="77777777" w:rsidTr="00231E98">
        <w:tc>
          <w:tcPr>
            <w:tcW w:w="3708" w:type="dxa"/>
            <w:shd w:val="clear" w:color="auto" w:fill="auto"/>
          </w:tcPr>
          <w:p w14:paraId="6D4F54F1" w14:textId="00C596AD" w:rsidR="00CE1E56" w:rsidRPr="00231E98" w:rsidRDefault="00CE1E56" w:rsidP="00E85E15">
            <w:pPr>
              <w:ind w:left="0" w:firstLine="0"/>
              <w:rPr>
                <w:sz w:val="20"/>
                <w:szCs w:val="20"/>
              </w:rPr>
            </w:pPr>
            <w:r w:rsidRPr="00231E98">
              <w:rPr>
                <w:sz w:val="20"/>
                <w:szCs w:val="20"/>
              </w:rPr>
              <w:t xml:space="preserve">3. </w:t>
            </w:r>
            <w:r w:rsidR="0053455A" w:rsidRPr="00231E98">
              <w:rPr>
                <w:sz w:val="20"/>
                <w:szCs w:val="20"/>
              </w:rPr>
              <w:t>ii :</w:t>
            </w:r>
            <w:r w:rsidRPr="00231E98">
              <w:rPr>
                <w:sz w:val="20"/>
                <w:szCs w:val="20"/>
              </w:rPr>
              <w:t xml:space="preserve"> </w:t>
            </w:r>
            <w:r w:rsidR="00231E98" w:rsidRPr="00231E98">
              <w:rPr>
                <w:sz w:val="20"/>
                <w:szCs w:val="20"/>
              </w:rPr>
              <w:t>identify and train the stakeholders for the sustainable management of wetlands across the country, by organ</w:t>
            </w:r>
            <w:r w:rsidR="006561EA">
              <w:rPr>
                <w:sz w:val="20"/>
                <w:szCs w:val="20"/>
              </w:rPr>
              <w:t>izing</w:t>
            </w:r>
            <w:r w:rsidR="00231E98" w:rsidRPr="00231E98">
              <w:rPr>
                <w:sz w:val="20"/>
                <w:szCs w:val="20"/>
              </w:rPr>
              <w:t xml:space="preserve"> visits for experience sharing</w:t>
            </w:r>
            <w:r w:rsidR="0053455A" w:rsidRPr="00231E98">
              <w:rPr>
                <w:sz w:val="20"/>
                <w:szCs w:val="20"/>
              </w:rPr>
              <w:t>?</w:t>
            </w:r>
          </w:p>
        </w:tc>
        <w:tc>
          <w:tcPr>
            <w:tcW w:w="4140" w:type="dxa"/>
          </w:tcPr>
          <w:p w14:paraId="177AA4AE" w14:textId="0BD79048" w:rsidR="00CE1E56" w:rsidRPr="001455DA" w:rsidRDefault="0053455A" w:rsidP="00E85E15">
            <w:p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DD4FD2">
              <w:rPr>
                <w:rFonts w:cs="Arial"/>
                <w:sz w:val="20"/>
                <w:szCs w:val="20"/>
              </w:rPr>
              <w:t>The Secretariat will co</w:t>
            </w:r>
            <w:r w:rsidR="007B43F1">
              <w:rPr>
                <w:rFonts w:cs="Arial"/>
                <w:sz w:val="20"/>
                <w:szCs w:val="20"/>
              </w:rPr>
              <w:t>ordinate the organ</w:t>
            </w:r>
            <w:r w:rsidR="006561EA">
              <w:rPr>
                <w:rFonts w:cs="Arial"/>
                <w:sz w:val="20"/>
                <w:szCs w:val="20"/>
              </w:rPr>
              <w:t>izat</w:t>
            </w:r>
            <w:r w:rsidR="007B43F1">
              <w:rPr>
                <w:rFonts w:cs="Arial"/>
                <w:sz w:val="20"/>
                <w:szCs w:val="20"/>
              </w:rPr>
              <w:t>ion of</w:t>
            </w:r>
            <w:r w:rsidRPr="00DD4FD2">
              <w:rPr>
                <w:rFonts w:cs="Arial"/>
                <w:sz w:val="20"/>
                <w:szCs w:val="20"/>
              </w:rPr>
              <w:t xml:space="preserve"> intra-regional exchange visits</w:t>
            </w:r>
          </w:p>
        </w:tc>
        <w:tc>
          <w:tcPr>
            <w:tcW w:w="1200" w:type="dxa"/>
          </w:tcPr>
          <w:p w14:paraId="570C55E4" w14:textId="457F04F4" w:rsidR="00CE1E56" w:rsidRPr="00E93F4B" w:rsidRDefault="007B43F1" w:rsidP="00E93F4B">
            <w:pPr>
              <w:contextualSpacing/>
              <w:jc w:val="center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10,</w:t>
            </w:r>
            <w:r w:rsidR="00EC1A70" w:rsidRPr="00E93F4B">
              <w:rPr>
                <w:rFonts w:cs="Arial"/>
                <w:sz w:val="20"/>
                <w:szCs w:val="20"/>
                <w:lang w:val="fr-CA"/>
              </w:rPr>
              <w:t>000</w:t>
            </w:r>
          </w:p>
        </w:tc>
      </w:tr>
      <w:tr w:rsidR="00CE1E56" w:rsidRPr="00E93F4B" w14:paraId="40746FEE" w14:textId="77777777" w:rsidTr="007B43F1">
        <w:tc>
          <w:tcPr>
            <w:tcW w:w="3708" w:type="dxa"/>
          </w:tcPr>
          <w:p w14:paraId="5531380F" w14:textId="77777777" w:rsidR="00CE1E56" w:rsidRPr="00E93F4B" w:rsidRDefault="00CE1E56" w:rsidP="00E93F4B">
            <w:pPr>
              <w:contextualSpacing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4140" w:type="dxa"/>
          </w:tcPr>
          <w:p w14:paraId="5C40740F" w14:textId="458E280D" w:rsidR="00CE1E56" w:rsidRPr="00E93F4B" w:rsidRDefault="00DD4FD2" w:rsidP="00E85E15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DD4FD2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</w:tcPr>
          <w:p w14:paraId="2FB150C5" w14:textId="21ED83D8" w:rsidR="00CE1E56" w:rsidRPr="00E93F4B" w:rsidRDefault="00EC1A70" w:rsidP="00E93F4B">
            <w:pPr>
              <w:contextualSpacing/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E93F4B">
              <w:rPr>
                <w:rFonts w:cs="Arial"/>
                <w:b/>
                <w:sz w:val="20"/>
                <w:szCs w:val="20"/>
                <w:lang w:val="fr-CA"/>
              </w:rPr>
              <w:t>65</w:t>
            </w:r>
            <w:r w:rsidR="007B43F1">
              <w:rPr>
                <w:rFonts w:cs="Arial"/>
                <w:b/>
                <w:sz w:val="20"/>
                <w:szCs w:val="20"/>
                <w:lang w:val="fr-CA"/>
              </w:rPr>
              <w:t>,</w:t>
            </w:r>
            <w:r w:rsidR="00CE1E56" w:rsidRPr="00E93F4B">
              <w:rPr>
                <w:rFonts w:cs="Arial"/>
                <w:b/>
                <w:sz w:val="20"/>
                <w:szCs w:val="20"/>
                <w:lang w:val="fr-CA"/>
              </w:rPr>
              <w:t>000</w:t>
            </w:r>
          </w:p>
        </w:tc>
      </w:tr>
    </w:tbl>
    <w:p w14:paraId="4DF6D98C" w14:textId="77777777" w:rsidR="00CE1E56" w:rsidRPr="00E93F4B" w:rsidRDefault="00CE1E56" w:rsidP="00E93F4B">
      <w:pPr>
        <w:spacing w:after="0" w:line="240" w:lineRule="auto"/>
        <w:jc w:val="both"/>
        <w:rPr>
          <w:rFonts w:cs="Arial"/>
          <w:i/>
          <w:lang w:val="fr-CA"/>
        </w:rPr>
      </w:pPr>
    </w:p>
    <w:p w14:paraId="594ADA0D" w14:textId="0B8537C1" w:rsidR="003D7338" w:rsidRDefault="007B43F1" w:rsidP="00E93F4B">
      <w:p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In order to achieve</w:t>
      </w:r>
      <w:r w:rsidR="00DD4FD2" w:rsidRPr="00DD4FD2">
        <w:rPr>
          <w:rFonts w:cs="Arial"/>
          <w:lang w:val="en-GB"/>
        </w:rPr>
        <w:t xml:space="preserve"> this, the following draft resolutions have been drawn up.</w:t>
      </w:r>
    </w:p>
    <w:p w14:paraId="3927766C" w14:textId="77777777" w:rsidR="00231E98" w:rsidRPr="001455DA" w:rsidRDefault="00231E98" w:rsidP="00E93F4B">
      <w:pPr>
        <w:spacing w:after="0" w:line="240" w:lineRule="auto"/>
        <w:jc w:val="both"/>
        <w:rPr>
          <w:rFonts w:cs="Arial"/>
          <w:lang w:val="en-GB"/>
        </w:rPr>
      </w:pPr>
    </w:p>
    <w:p w14:paraId="26734CA2" w14:textId="148F512F" w:rsidR="00E93F4B" w:rsidRPr="001455DA" w:rsidRDefault="00DD4FD2" w:rsidP="00E93F4B">
      <w:pPr>
        <w:spacing w:after="0" w:line="240" w:lineRule="auto"/>
        <w:rPr>
          <w:b/>
          <w:sz w:val="24"/>
          <w:szCs w:val="24"/>
          <w:lang w:val="en-GB"/>
        </w:rPr>
      </w:pPr>
      <w:r w:rsidRPr="00DD4FD2">
        <w:rPr>
          <w:b/>
          <w:sz w:val="24"/>
          <w:szCs w:val="24"/>
          <w:lang w:val="en-GB"/>
        </w:rPr>
        <w:t>Draft resolution XIII.xx</w:t>
      </w:r>
    </w:p>
    <w:p w14:paraId="304FAA7C" w14:textId="77777777" w:rsidR="00E93F4B" w:rsidRPr="001455DA" w:rsidRDefault="00D75CAE" w:rsidP="00D75CAE">
      <w:pPr>
        <w:tabs>
          <w:tab w:val="left" w:pos="1477"/>
        </w:tabs>
        <w:spacing w:after="0" w:line="240" w:lineRule="auto"/>
        <w:rPr>
          <w:b/>
          <w:sz w:val="24"/>
          <w:szCs w:val="24"/>
          <w:lang w:val="en-GB"/>
        </w:rPr>
      </w:pPr>
      <w:r w:rsidRPr="001455DA">
        <w:rPr>
          <w:b/>
          <w:sz w:val="24"/>
          <w:szCs w:val="24"/>
          <w:lang w:val="en-GB"/>
        </w:rPr>
        <w:tab/>
      </w:r>
    </w:p>
    <w:p w14:paraId="7B4C2365" w14:textId="0EEDA9EE" w:rsidR="00E93F4B" w:rsidRPr="001455DA" w:rsidRDefault="00DD4FD2" w:rsidP="00E93F4B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DD4FD2">
        <w:rPr>
          <w:b/>
          <w:sz w:val="24"/>
          <w:szCs w:val="24"/>
          <w:lang w:val="en-GB"/>
        </w:rPr>
        <w:t xml:space="preserve">Peace and the sustainable management of biodiversity in Ramsar </w:t>
      </w:r>
      <w:r w:rsidR="006561EA">
        <w:rPr>
          <w:b/>
          <w:sz w:val="24"/>
          <w:szCs w:val="24"/>
          <w:lang w:val="en-GB"/>
        </w:rPr>
        <w:t>S</w:t>
      </w:r>
      <w:r w:rsidRPr="00DD4FD2">
        <w:rPr>
          <w:b/>
          <w:sz w:val="24"/>
          <w:szCs w:val="24"/>
          <w:lang w:val="en-GB"/>
        </w:rPr>
        <w:t>ites</w:t>
      </w:r>
    </w:p>
    <w:p w14:paraId="32F6DD6B" w14:textId="77777777" w:rsidR="00E93F4B" w:rsidRPr="001455DA" w:rsidRDefault="00E93F4B" w:rsidP="00E93F4B">
      <w:pPr>
        <w:tabs>
          <w:tab w:val="left" w:pos="5543"/>
        </w:tabs>
        <w:spacing w:after="0" w:line="240" w:lineRule="auto"/>
        <w:jc w:val="both"/>
        <w:rPr>
          <w:rFonts w:cs="Arial"/>
          <w:i/>
          <w:lang w:val="en-GB"/>
        </w:rPr>
      </w:pPr>
      <w:r w:rsidRPr="001455DA">
        <w:rPr>
          <w:rFonts w:cs="Arial"/>
          <w:i/>
          <w:lang w:val="en-GB"/>
        </w:rPr>
        <w:tab/>
      </w:r>
    </w:p>
    <w:p w14:paraId="439911EF" w14:textId="1F0A9591" w:rsidR="003D7338" w:rsidRPr="001455DA" w:rsidRDefault="00E93F4B" w:rsidP="00E93F4B">
      <w:pPr>
        <w:spacing w:after="0" w:line="240" w:lineRule="auto"/>
        <w:ind w:left="425" w:hanging="425"/>
        <w:rPr>
          <w:rFonts w:cs="Arial"/>
          <w:i/>
          <w:lang w:val="en-GB"/>
        </w:rPr>
      </w:pPr>
      <w:r w:rsidRPr="001455DA">
        <w:rPr>
          <w:rFonts w:eastAsia="Times New Roman"/>
          <w:bCs/>
          <w:lang w:val="en-GB"/>
        </w:rPr>
        <w:t>1.</w:t>
      </w:r>
      <w:r w:rsidRPr="001455DA">
        <w:rPr>
          <w:rFonts w:eastAsia="Times New Roman"/>
          <w:bCs/>
          <w:lang w:val="en-GB"/>
        </w:rPr>
        <w:tab/>
      </w:r>
      <w:r w:rsidR="00DD4FD2" w:rsidRPr="007B43F1">
        <w:rPr>
          <w:rFonts w:eastAsia="Times New Roman"/>
          <w:bCs/>
          <w:lang w:val="en-GB"/>
        </w:rPr>
        <w:t>RECALLING the 4</w:t>
      </w:r>
      <w:r w:rsidR="00DD4FD2" w:rsidRPr="007B43F1">
        <w:rPr>
          <w:rFonts w:eastAsia="Times New Roman"/>
          <w:bCs/>
          <w:vertAlign w:val="superscript"/>
          <w:lang w:val="en-GB"/>
        </w:rPr>
        <w:t>th</w:t>
      </w:r>
      <w:r w:rsidR="00DD4FD2" w:rsidRPr="007B43F1">
        <w:rPr>
          <w:rFonts w:eastAsia="Times New Roman"/>
          <w:bCs/>
          <w:lang w:val="en-GB"/>
        </w:rPr>
        <w:t xml:space="preserve"> Strategic Plan 2016 – 2024 </w:t>
      </w:r>
      <w:r w:rsidR="00DF4FAB" w:rsidRPr="007B43F1">
        <w:rPr>
          <w:rFonts w:eastAsia="Times New Roman"/>
          <w:bCs/>
          <w:lang w:val="en-GB"/>
        </w:rPr>
        <w:t>that calls on</w:t>
      </w:r>
      <w:r w:rsidR="007B43F1" w:rsidRPr="007B43F1">
        <w:rPr>
          <w:rFonts w:eastAsia="Times New Roman"/>
          <w:bCs/>
          <w:lang w:val="en-GB"/>
        </w:rPr>
        <w:t xml:space="preserve"> actions to be undertaken by</w:t>
      </w:r>
      <w:r w:rsidR="00DF4FAB" w:rsidRPr="007B43F1">
        <w:rPr>
          <w:rFonts w:eastAsia="Times New Roman"/>
          <w:bCs/>
          <w:lang w:val="en-GB"/>
        </w:rPr>
        <w:t xml:space="preserve"> the Contracting Parties </w:t>
      </w:r>
      <w:r w:rsidR="007B43F1" w:rsidRPr="007B43F1">
        <w:rPr>
          <w:rFonts w:eastAsia="Times New Roman"/>
          <w:bCs/>
          <w:lang w:val="en-GB"/>
        </w:rPr>
        <w:t>s</w:t>
      </w:r>
      <w:r w:rsidR="00DF4FAB" w:rsidRPr="007B43F1">
        <w:rPr>
          <w:rFonts w:eastAsia="Times New Roman"/>
          <w:bCs/>
          <w:lang w:val="en-GB"/>
        </w:rPr>
        <w:t>upport</w:t>
      </w:r>
      <w:r w:rsidR="007B43F1" w:rsidRPr="007B43F1">
        <w:rPr>
          <w:rFonts w:eastAsia="Times New Roman"/>
          <w:bCs/>
          <w:lang w:val="en-GB"/>
        </w:rPr>
        <w:t xml:space="preserve">ed by </w:t>
      </w:r>
      <w:r w:rsidR="00DF4FAB" w:rsidRPr="007B43F1">
        <w:rPr>
          <w:rFonts w:eastAsia="Times New Roman"/>
          <w:bCs/>
          <w:lang w:val="en-GB"/>
        </w:rPr>
        <w:t>the Secretariat</w:t>
      </w:r>
      <w:r w:rsidR="007B43F1" w:rsidRPr="007B43F1">
        <w:rPr>
          <w:rFonts w:eastAsia="Times New Roman"/>
          <w:bCs/>
          <w:lang w:val="en-GB"/>
        </w:rPr>
        <w:t>, and</w:t>
      </w:r>
      <w:r w:rsidR="00DF4FAB" w:rsidRPr="007B43F1">
        <w:rPr>
          <w:rFonts w:eastAsia="Times New Roman"/>
          <w:bCs/>
          <w:lang w:val="en-GB"/>
        </w:rPr>
        <w:t xml:space="preserve"> in accordance with the Central African Republic’s National Plan for Recovery and Peacebuilding (RCPCA) 2017-2021 in the field of biodiversity;</w:t>
      </w:r>
    </w:p>
    <w:p w14:paraId="6251E346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7A88F262" w14:textId="645748E3" w:rsidR="0000047C" w:rsidRPr="001455DA" w:rsidRDefault="00DF4FA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7B43F1">
        <w:rPr>
          <w:rFonts w:cs="Garamond"/>
          <w:lang w:val="en-GB" w:eastAsia="en-GB"/>
        </w:rPr>
        <w:t>i)</w:t>
      </w:r>
      <w:r w:rsidR="00E93F4B" w:rsidRPr="001455DA">
        <w:rPr>
          <w:rFonts w:cs="Garamond"/>
          <w:lang w:val="en-GB" w:eastAsia="en-GB"/>
        </w:rPr>
        <w:tab/>
      </w:r>
      <w:r w:rsidRPr="007B43F1">
        <w:rPr>
          <w:rFonts w:cs="Garamond"/>
          <w:lang w:val="en-GB" w:eastAsia="en-GB"/>
        </w:rPr>
        <w:t xml:space="preserve">ASKS the </w:t>
      </w:r>
      <w:r w:rsidR="007B43F1" w:rsidRPr="007B43F1">
        <w:rPr>
          <w:rFonts w:cs="Garamond"/>
          <w:lang w:val="en-GB" w:eastAsia="en-GB"/>
        </w:rPr>
        <w:t>Standing</w:t>
      </w:r>
      <w:r w:rsidR="0075295E" w:rsidRPr="007B43F1">
        <w:rPr>
          <w:rFonts w:cs="Garamond"/>
          <w:lang w:val="en-GB" w:eastAsia="en-GB"/>
        </w:rPr>
        <w:t xml:space="preserve"> Committee to support the inclusion of the</w:t>
      </w:r>
      <w:r w:rsidR="007B43F1" w:rsidRPr="007B43F1">
        <w:rPr>
          <w:rFonts w:cs="Garamond"/>
          <w:lang w:val="en-GB" w:eastAsia="en-GB"/>
        </w:rPr>
        <w:t xml:space="preserve"> drawing up of an inventory</w:t>
      </w:r>
      <w:r w:rsidRPr="007B43F1">
        <w:rPr>
          <w:rFonts w:cs="Garamond"/>
          <w:lang w:val="en-GB" w:eastAsia="en-GB"/>
        </w:rPr>
        <w:t xml:space="preserve"> of</w:t>
      </w:r>
      <w:r w:rsidR="0075295E" w:rsidRPr="007B43F1">
        <w:rPr>
          <w:rFonts w:cs="Garamond"/>
          <w:lang w:val="en-GB" w:eastAsia="en-GB"/>
        </w:rPr>
        <w:t xml:space="preserve"> the post-conflict </w:t>
      </w:r>
      <w:r w:rsidRPr="007B43F1">
        <w:rPr>
          <w:rFonts w:cs="Garamond"/>
          <w:lang w:val="en-GB" w:eastAsia="en-GB"/>
        </w:rPr>
        <w:t>fa</w:t>
      </w:r>
      <w:r w:rsidR="0075295E" w:rsidRPr="007B43F1">
        <w:rPr>
          <w:rFonts w:cs="Garamond"/>
          <w:lang w:val="en-GB" w:eastAsia="en-GB"/>
        </w:rPr>
        <w:t>una, flora and fisheries resources, contracting a speciali</w:t>
      </w:r>
      <w:r w:rsidR="006561EA">
        <w:rPr>
          <w:rFonts w:cs="Garamond"/>
          <w:lang w:val="en-GB" w:eastAsia="en-GB"/>
        </w:rPr>
        <w:t>Z</w:t>
      </w:r>
      <w:r w:rsidR="0075295E" w:rsidRPr="007B43F1">
        <w:rPr>
          <w:rFonts w:cs="Garamond"/>
          <w:lang w:val="en-GB" w:eastAsia="en-GB"/>
        </w:rPr>
        <w:t>ed institution for this purpose;</w:t>
      </w:r>
    </w:p>
    <w:p w14:paraId="72C78067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6A95D159" w14:textId="769B677C" w:rsidR="00B0078F" w:rsidRPr="001455DA" w:rsidRDefault="0075295E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7B43F1">
        <w:rPr>
          <w:rFonts w:cs="Garamond"/>
          <w:lang w:val="en-GB" w:eastAsia="en-GB"/>
        </w:rPr>
        <w:t>ii)</w:t>
      </w:r>
      <w:r w:rsidR="00E93F4B" w:rsidRPr="001455DA">
        <w:rPr>
          <w:rFonts w:cs="Garamond"/>
          <w:lang w:val="en-GB" w:eastAsia="en-GB"/>
        </w:rPr>
        <w:tab/>
      </w:r>
      <w:r w:rsidR="007B43F1" w:rsidRPr="00A90C72">
        <w:rPr>
          <w:rFonts w:cs="Garamond"/>
          <w:lang w:val="en-GB" w:eastAsia="en-GB"/>
        </w:rPr>
        <w:t>REQUESTS</w:t>
      </w:r>
      <w:r w:rsidR="00FC00A8" w:rsidRPr="00A90C72">
        <w:rPr>
          <w:rFonts w:cs="Garamond"/>
          <w:lang w:val="en-GB" w:eastAsia="en-GB"/>
        </w:rPr>
        <w:t xml:space="preserve"> the</w:t>
      </w:r>
      <w:r w:rsidRPr="00A90C72">
        <w:rPr>
          <w:rFonts w:cs="Garamond"/>
          <w:lang w:val="en-GB" w:eastAsia="en-GB"/>
        </w:rPr>
        <w:t xml:space="preserve"> Standing Committee to integrate the implementation of resilience activities</w:t>
      </w:r>
      <w:r w:rsidR="005A0451" w:rsidRPr="00A90C72">
        <w:rPr>
          <w:rFonts w:cs="Garamond"/>
          <w:lang w:val="en-GB" w:eastAsia="en-GB"/>
        </w:rPr>
        <w:t xml:space="preserve"> relating to</w:t>
      </w:r>
      <w:r w:rsidR="006561EA">
        <w:rPr>
          <w:rFonts w:cs="Garamond"/>
          <w:lang w:val="en-GB" w:eastAsia="en-GB"/>
        </w:rPr>
        <w:t>izing</w:t>
      </w:r>
      <w:r w:rsidR="005A0451" w:rsidRPr="00A90C72">
        <w:rPr>
          <w:rFonts w:cs="Garamond"/>
          <w:lang w:val="en-GB" w:eastAsia="en-GB"/>
        </w:rPr>
        <w:t xml:space="preserve"> </w:t>
      </w:r>
      <w:r w:rsidR="00DC5161" w:rsidRPr="00A90C72">
        <w:rPr>
          <w:rFonts w:cs="Garamond"/>
          <w:lang w:val="en-GB" w:eastAsia="en-GB"/>
        </w:rPr>
        <w:t xml:space="preserve">biodiversity </w:t>
      </w:r>
      <w:r w:rsidR="006561EA">
        <w:rPr>
          <w:rFonts w:cs="Garamond"/>
          <w:lang w:val="en-GB" w:eastAsia="en-GB"/>
        </w:rPr>
        <w:t>and</w:t>
      </w:r>
      <w:r w:rsidR="00FC00A8" w:rsidRPr="00A90C72">
        <w:rPr>
          <w:rFonts w:cs="Garamond"/>
          <w:lang w:val="en-GB" w:eastAsia="en-GB"/>
        </w:rPr>
        <w:t xml:space="preserve"> i</w:t>
      </w:r>
      <w:r w:rsidR="00EA477E" w:rsidRPr="00A90C72">
        <w:rPr>
          <w:rFonts w:cs="Garamond"/>
          <w:lang w:val="en-GB" w:eastAsia="en-GB"/>
        </w:rPr>
        <w:t xml:space="preserve">nternally </w:t>
      </w:r>
      <w:r w:rsidR="001455DA">
        <w:rPr>
          <w:rFonts w:cs="Garamond"/>
          <w:lang w:val="en-GB" w:eastAsia="en-GB"/>
        </w:rPr>
        <w:t>dis</w:t>
      </w:r>
      <w:r w:rsidR="00EA477E" w:rsidRPr="00A90C72">
        <w:rPr>
          <w:rFonts w:cs="Garamond"/>
          <w:lang w:val="en-GB" w:eastAsia="en-GB"/>
        </w:rPr>
        <w:t xml:space="preserve">placed </w:t>
      </w:r>
      <w:r w:rsidR="001455DA">
        <w:rPr>
          <w:rFonts w:cs="Garamond"/>
          <w:lang w:val="en-GB" w:eastAsia="en-GB"/>
        </w:rPr>
        <w:t>people</w:t>
      </w:r>
      <w:r w:rsidR="00FC00A8" w:rsidRPr="00A90C72">
        <w:rPr>
          <w:rFonts w:cs="Garamond"/>
          <w:lang w:val="en-GB" w:eastAsia="en-GB"/>
        </w:rPr>
        <w:t xml:space="preserve"> in particular (training, </w:t>
      </w:r>
      <w:r w:rsidR="004572C9" w:rsidRPr="00A90C72">
        <w:rPr>
          <w:rFonts w:cs="Garamond"/>
          <w:lang w:val="en-GB" w:eastAsia="en-GB"/>
        </w:rPr>
        <w:t>incom</w:t>
      </w:r>
      <w:r w:rsidR="00FC00A8" w:rsidRPr="00A90C72">
        <w:rPr>
          <w:rFonts w:cs="Garamond"/>
          <w:lang w:val="en-GB" w:eastAsia="en-GB"/>
        </w:rPr>
        <w:t>e-generating activities, the creation and management of micro</w:t>
      </w:r>
      <w:r w:rsidR="005A0451" w:rsidRPr="00A90C72">
        <w:rPr>
          <w:rFonts w:cs="Garamond"/>
          <w:lang w:val="en-GB" w:eastAsia="en-GB"/>
        </w:rPr>
        <w:t>-</w:t>
      </w:r>
      <w:r w:rsidR="00FC00A8" w:rsidRPr="00A90C72">
        <w:rPr>
          <w:rFonts w:cs="Garamond"/>
          <w:lang w:val="en-GB" w:eastAsia="en-GB"/>
        </w:rPr>
        <w:t xml:space="preserve">projects) as well as </w:t>
      </w:r>
      <w:r w:rsidR="00EA477E" w:rsidRPr="00A90C72">
        <w:rPr>
          <w:rFonts w:cs="Garamond"/>
          <w:lang w:val="en-GB" w:eastAsia="en-GB"/>
        </w:rPr>
        <w:t>alternative development</w:t>
      </w:r>
      <w:r w:rsidR="00FC00A8" w:rsidRPr="00A90C72">
        <w:rPr>
          <w:rFonts w:cs="Garamond"/>
          <w:lang w:val="en-GB" w:eastAsia="en-GB"/>
        </w:rPr>
        <w:t xml:space="preserve"> </w:t>
      </w:r>
      <w:r w:rsidR="00EA477E" w:rsidRPr="00A90C72">
        <w:rPr>
          <w:rFonts w:cs="Garamond"/>
          <w:lang w:val="en-GB" w:eastAsia="en-GB"/>
        </w:rPr>
        <w:t xml:space="preserve">and </w:t>
      </w:r>
      <w:r w:rsidR="006561EA">
        <w:rPr>
          <w:rFonts w:cs="Garamond"/>
          <w:lang w:val="en-GB" w:eastAsia="en-GB"/>
        </w:rPr>
        <w:t>retraining</w:t>
      </w:r>
      <w:r w:rsidR="00FC00A8" w:rsidRPr="00A90C72">
        <w:rPr>
          <w:rFonts w:cs="Garamond"/>
          <w:lang w:val="en-GB" w:eastAsia="en-GB"/>
        </w:rPr>
        <w:t xml:space="preserve"> activities;</w:t>
      </w:r>
    </w:p>
    <w:p w14:paraId="108D2CC2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12FAD7C2" w14:textId="6D95F4E1" w:rsidR="00176F3D" w:rsidRPr="001455DA" w:rsidRDefault="004572C9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A90C72">
        <w:rPr>
          <w:rFonts w:cs="Garamond"/>
          <w:lang w:val="en-GB" w:eastAsia="en-GB"/>
        </w:rPr>
        <w:t>iii)</w:t>
      </w:r>
      <w:r w:rsidR="00E93F4B" w:rsidRPr="001455DA">
        <w:rPr>
          <w:rFonts w:cs="Garamond"/>
          <w:lang w:val="en-GB" w:eastAsia="en-GB"/>
        </w:rPr>
        <w:tab/>
      </w:r>
      <w:r w:rsidRPr="00DA3E76">
        <w:rPr>
          <w:rFonts w:cs="Garamond"/>
          <w:lang w:val="en-GB" w:eastAsia="en-GB"/>
        </w:rPr>
        <w:t xml:space="preserve">ASKS the Standing Committee to support the drawing up and publication of the </w:t>
      </w:r>
      <w:r w:rsidR="002D4D48" w:rsidRPr="00DA3E76">
        <w:rPr>
          <w:rFonts w:cs="Garamond"/>
          <w:lang w:val="en-GB" w:eastAsia="en-GB"/>
        </w:rPr>
        <w:t>Convention and the documents ratifying the Convention</w:t>
      </w:r>
      <w:r w:rsidR="00A90C72" w:rsidRPr="00DA3E76">
        <w:rPr>
          <w:rFonts w:cs="Garamond"/>
          <w:lang w:val="en-GB" w:eastAsia="en-GB"/>
        </w:rPr>
        <w:t>.</w:t>
      </w:r>
    </w:p>
    <w:p w14:paraId="3C33F9AE" w14:textId="77777777" w:rsidR="00EA3256" w:rsidRPr="001455DA" w:rsidRDefault="00EA3256" w:rsidP="00E93F4B">
      <w:pPr>
        <w:pStyle w:val="ListParagraph"/>
        <w:numPr>
          <w:ilvl w:val="0"/>
          <w:numId w:val="0"/>
        </w:numPr>
        <w:ind w:left="1080"/>
        <w:jc w:val="both"/>
        <w:rPr>
          <w:rFonts w:asciiTheme="minorHAnsi" w:hAnsiTheme="minorHAnsi" w:cs="Arial"/>
          <w:i/>
        </w:rPr>
      </w:pPr>
    </w:p>
    <w:p w14:paraId="30FE57A3" w14:textId="222FEC43" w:rsidR="00C97679" w:rsidRPr="001455DA" w:rsidRDefault="00E93F4B" w:rsidP="00E93F4B">
      <w:pPr>
        <w:spacing w:after="0" w:line="240" w:lineRule="auto"/>
        <w:ind w:left="425" w:hanging="425"/>
        <w:rPr>
          <w:rFonts w:eastAsia="Times New Roman"/>
          <w:bCs/>
          <w:lang w:val="en-GB"/>
        </w:rPr>
      </w:pPr>
      <w:r w:rsidRPr="001455DA">
        <w:rPr>
          <w:rFonts w:eastAsia="Times New Roman"/>
          <w:bCs/>
          <w:lang w:val="en-GB"/>
        </w:rPr>
        <w:t>2.</w:t>
      </w:r>
      <w:r w:rsidRPr="001455DA">
        <w:rPr>
          <w:rFonts w:eastAsia="Times New Roman"/>
          <w:bCs/>
          <w:lang w:val="en-GB"/>
        </w:rPr>
        <w:tab/>
      </w:r>
      <w:r w:rsidR="00C478E5" w:rsidRPr="00DA3E76">
        <w:rPr>
          <w:rFonts w:eastAsia="Times New Roman"/>
          <w:bCs/>
          <w:lang w:val="en-GB"/>
        </w:rPr>
        <w:t>AWARE of financial issues</w:t>
      </w:r>
      <w:r w:rsidR="00F3122E">
        <w:rPr>
          <w:rFonts w:eastAsia="Times New Roman"/>
          <w:bCs/>
          <w:lang w:val="en-GB"/>
        </w:rPr>
        <w:t>:</w:t>
      </w:r>
      <w:r w:rsidR="00C97679" w:rsidRPr="001455DA">
        <w:rPr>
          <w:rFonts w:eastAsia="Times New Roman"/>
          <w:bCs/>
          <w:lang w:val="en-GB"/>
        </w:rPr>
        <w:t xml:space="preserve"> </w:t>
      </w:r>
    </w:p>
    <w:p w14:paraId="2874D05F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246AA348" w14:textId="7A689DD3" w:rsidR="00E85120" w:rsidRPr="001455DA" w:rsidRDefault="00C478E5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DA3E76">
        <w:rPr>
          <w:rFonts w:cs="Garamond"/>
          <w:lang w:val="en-GB" w:eastAsia="en-GB"/>
        </w:rPr>
        <w:t>i)</w:t>
      </w:r>
      <w:r w:rsidR="00E93F4B" w:rsidRPr="001455DA">
        <w:rPr>
          <w:rFonts w:cs="Garamond"/>
          <w:lang w:val="en-GB" w:eastAsia="en-GB"/>
        </w:rPr>
        <w:tab/>
      </w:r>
      <w:r w:rsidRPr="00DA3E76">
        <w:rPr>
          <w:rFonts w:cs="Garamond"/>
          <w:lang w:val="en-GB" w:eastAsia="en-GB"/>
        </w:rPr>
        <w:t>RECOGN</w:t>
      </w:r>
      <w:r w:rsidR="006561EA">
        <w:rPr>
          <w:rFonts w:cs="Garamond"/>
          <w:lang w:val="en-GB" w:eastAsia="en-GB"/>
        </w:rPr>
        <w:t>IZING</w:t>
      </w:r>
      <w:r w:rsidRPr="00DA3E76">
        <w:rPr>
          <w:rFonts w:cs="Garamond"/>
          <w:lang w:val="en-GB" w:eastAsia="en-GB"/>
        </w:rPr>
        <w:t xml:space="preserve"> the State’s limited capacity after the armed conflict to mobili</w:t>
      </w:r>
      <w:r w:rsidR="006561EA">
        <w:rPr>
          <w:rFonts w:cs="Garamond"/>
          <w:lang w:val="en-GB" w:eastAsia="en-GB"/>
        </w:rPr>
        <w:t>z</w:t>
      </w:r>
      <w:r w:rsidRPr="00DA3E76">
        <w:rPr>
          <w:rFonts w:cs="Garamond"/>
          <w:lang w:val="en-GB" w:eastAsia="en-GB"/>
        </w:rPr>
        <w:t xml:space="preserve">e the required financial resources </w:t>
      </w:r>
      <w:r w:rsidR="00DA3E76" w:rsidRPr="00DA3E76">
        <w:rPr>
          <w:rFonts w:cs="Garamond"/>
          <w:lang w:val="en-GB" w:eastAsia="en-GB"/>
        </w:rPr>
        <w:t>for</w:t>
      </w:r>
      <w:r w:rsidRPr="00DA3E76">
        <w:rPr>
          <w:rFonts w:cs="Garamond"/>
          <w:lang w:val="en-GB" w:eastAsia="en-GB"/>
        </w:rPr>
        <w:t xml:space="preserve"> national and international commitments</w:t>
      </w:r>
      <w:r w:rsidR="00F3122E">
        <w:rPr>
          <w:rFonts w:cs="Garamond"/>
          <w:lang w:val="en-GB" w:eastAsia="en-GB"/>
        </w:rPr>
        <w:t>;</w:t>
      </w:r>
      <w:r w:rsidR="00C90854" w:rsidRPr="001455DA">
        <w:rPr>
          <w:rFonts w:cs="Garamond"/>
          <w:lang w:val="en-GB" w:eastAsia="en-GB"/>
        </w:rPr>
        <w:t xml:space="preserve"> </w:t>
      </w:r>
    </w:p>
    <w:p w14:paraId="2A06C1AC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6040A605" w14:textId="14A41127" w:rsidR="00C90854" w:rsidRPr="001455DA" w:rsidRDefault="00C478E5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DA3E76">
        <w:rPr>
          <w:rFonts w:cs="Garamond"/>
          <w:lang w:val="en-GB" w:eastAsia="en-GB"/>
        </w:rPr>
        <w:t>ii)</w:t>
      </w:r>
      <w:r w:rsidR="00E93F4B" w:rsidRPr="001455DA">
        <w:rPr>
          <w:rFonts w:cs="Garamond"/>
          <w:lang w:val="en-GB" w:eastAsia="en-GB"/>
        </w:rPr>
        <w:tab/>
      </w:r>
      <w:r w:rsidRPr="00DA3E76">
        <w:rPr>
          <w:rFonts w:cs="Garamond"/>
          <w:lang w:val="en-GB" w:eastAsia="en-GB"/>
        </w:rPr>
        <w:t xml:space="preserve">ASKS the </w:t>
      </w:r>
      <w:r w:rsidR="00DA3E76" w:rsidRPr="00DA3E76">
        <w:rPr>
          <w:rFonts w:cs="Garamond"/>
          <w:lang w:val="en-GB" w:eastAsia="en-GB"/>
        </w:rPr>
        <w:t>Standing</w:t>
      </w:r>
      <w:r w:rsidRPr="00DA3E76">
        <w:rPr>
          <w:rFonts w:cs="Garamond"/>
          <w:lang w:val="en-GB" w:eastAsia="en-GB"/>
        </w:rPr>
        <w:t xml:space="preserve"> Committee to support the Focal Points and NGOs in marking World Wetlands Day at a national level and in th</w:t>
      </w:r>
      <w:r w:rsidR="00DA3E76" w:rsidRPr="00DA3E76">
        <w:rPr>
          <w:rFonts w:cs="Garamond"/>
          <w:lang w:val="en-GB" w:eastAsia="en-GB"/>
        </w:rPr>
        <w:t xml:space="preserve">e Ramsar </w:t>
      </w:r>
      <w:r w:rsidR="006561EA">
        <w:rPr>
          <w:rFonts w:cs="Garamond"/>
          <w:lang w:val="en-GB" w:eastAsia="en-GB"/>
        </w:rPr>
        <w:t>S</w:t>
      </w:r>
      <w:r w:rsidR="00DA3E76" w:rsidRPr="00DA3E76">
        <w:rPr>
          <w:rFonts w:cs="Garamond"/>
          <w:lang w:val="en-GB" w:eastAsia="en-GB"/>
        </w:rPr>
        <w:t xml:space="preserve">ites already registered </w:t>
      </w:r>
      <w:r w:rsidRPr="00DA3E76">
        <w:rPr>
          <w:rFonts w:cs="Garamond"/>
          <w:lang w:val="en-GB" w:eastAsia="en-GB"/>
        </w:rPr>
        <w:t>by the Secretariat.</w:t>
      </w:r>
      <w:r w:rsidR="003038AA" w:rsidRPr="001455DA">
        <w:rPr>
          <w:rFonts w:cs="Garamond"/>
          <w:lang w:val="en-GB" w:eastAsia="en-GB"/>
        </w:rPr>
        <w:t> </w:t>
      </w:r>
    </w:p>
    <w:p w14:paraId="2B2DF30C" w14:textId="77777777" w:rsidR="004143FC" w:rsidRPr="001455DA" w:rsidRDefault="004143FC" w:rsidP="00E93F4B">
      <w:pPr>
        <w:spacing w:after="0" w:line="240" w:lineRule="auto"/>
        <w:ind w:left="709"/>
        <w:jc w:val="both"/>
        <w:rPr>
          <w:lang w:val="en-GB"/>
        </w:rPr>
      </w:pPr>
    </w:p>
    <w:p w14:paraId="1CD1D60C" w14:textId="3F4FB7E8" w:rsidR="003038AA" w:rsidRPr="001455DA" w:rsidRDefault="00E93F4B" w:rsidP="00E93F4B">
      <w:pPr>
        <w:spacing w:after="0" w:line="240" w:lineRule="auto"/>
        <w:ind w:left="425" w:hanging="425"/>
        <w:rPr>
          <w:rFonts w:eastAsia="Times New Roman"/>
          <w:bCs/>
          <w:lang w:val="en-GB"/>
        </w:rPr>
      </w:pPr>
      <w:r w:rsidRPr="001455DA">
        <w:rPr>
          <w:rFonts w:eastAsia="Times New Roman"/>
          <w:bCs/>
          <w:lang w:val="en-GB"/>
        </w:rPr>
        <w:t>3.</w:t>
      </w:r>
      <w:r w:rsidRPr="001455DA">
        <w:rPr>
          <w:rFonts w:eastAsia="Times New Roman"/>
          <w:bCs/>
          <w:lang w:val="en-GB"/>
        </w:rPr>
        <w:tab/>
      </w:r>
      <w:r w:rsidR="00C478E5" w:rsidRPr="00DA3E76">
        <w:rPr>
          <w:rFonts w:eastAsia="Times New Roman"/>
          <w:bCs/>
          <w:lang w:val="en-GB"/>
        </w:rPr>
        <w:t>RESEARCH and capacity building</w:t>
      </w:r>
      <w:r w:rsidR="00F3122E">
        <w:rPr>
          <w:rFonts w:eastAsia="Times New Roman"/>
          <w:bCs/>
          <w:lang w:val="en-GB"/>
        </w:rPr>
        <w:t>:</w:t>
      </w:r>
    </w:p>
    <w:p w14:paraId="390D5729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4FD5A0B4" w14:textId="19660075" w:rsidR="0080604D" w:rsidRPr="001455DA" w:rsidRDefault="00C478E5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DA3E76">
        <w:rPr>
          <w:rFonts w:cs="Garamond"/>
          <w:lang w:val="en-GB" w:eastAsia="en-GB"/>
        </w:rPr>
        <w:t>i)</w:t>
      </w:r>
      <w:r w:rsidR="00E93F4B" w:rsidRPr="001455DA">
        <w:rPr>
          <w:rFonts w:cs="Garamond"/>
          <w:lang w:val="en-GB" w:eastAsia="en-GB"/>
        </w:rPr>
        <w:tab/>
      </w:r>
      <w:r w:rsidRPr="00DA3E76">
        <w:rPr>
          <w:rFonts w:cs="Garamond"/>
          <w:lang w:val="en-GB" w:eastAsia="en-GB"/>
        </w:rPr>
        <w:t>RECOGN</w:t>
      </w:r>
      <w:r w:rsidR="006561EA">
        <w:rPr>
          <w:rFonts w:cs="Garamond"/>
          <w:lang w:val="en-GB" w:eastAsia="en-GB"/>
        </w:rPr>
        <w:t>IZING</w:t>
      </w:r>
      <w:r w:rsidRPr="00DA3E76">
        <w:rPr>
          <w:rFonts w:cs="Garamond"/>
          <w:lang w:val="en-GB" w:eastAsia="en-GB"/>
        </w:rPr>
        <w:t xml:space="preserve"> </w:t>
      </w:r>
      <w:r w:rsidR="00DA3E76" w:rsidRPr="00DA3E76">
        <w:rPr>
          <w:rFonts w:cs="Garamond"/>
          <w:lang w:val="en-GB" w:eastAsia="en-GB"/>
        </w:rPr>
        <w:t>the lack of capacity building for</w:t>
      </w:r>
      <w:r w:rsidRPr="00DA3E76">
        <w:rPr>
          <w:rFonts w:cs="Garamond"/>
          <w:lang w:val="en-GB" w:eastAsia="en-GB"/>
        </w:rPr>
        <w:t xml:space="preserve"> implementing the Convention</w:t>
      </w:r>
      <w:r w:rsidR="00F3122E">
        <w:rPr>
          <w:rFonts w:cs="Garamond"/>
          <w:lang w:val="en-GB" w:eastAsia="en-GB"/>
        </w:rPr>
        <w:t>;</w:t>
      </w:r>
    </w:p>
    <w:p w14:paraId="5182E6F1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25E28551" w14:textId="3D33BE4A" w:rsidR="003038AA" w:rsidRPr="001455DA" w:rsidRDefault="0016564D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DA3E76">
        <w:rPr>
          <w:rFonts w:cs="Garamond"/>
          <w:lang w:val="en-GB" w:eastAsia="en-GB"/>
        </w:rPr>
        <w:t>ii)</w:t>
      </w:r>
      <w:r w:rsidR="00E93F4B" w:rsidRPr="001455DA">
        <w:rPr>
          <w:rFonts w:cs="Garamond"/>
          <w:lang w:val="en-GB" w:eastAsia="en-GB"/>
        </w:rPr>
        <w:tab/>
      </w:r>
      <w:r w:rsidRPr="00DA3E76">
        <w:rPr>
          <w:rFonts w:cs="Garamond"/>
          <w:lang w:val="en-GB" w:eastAsia="en-GB"/>
        </w:rPr>
        <w:t xml:space="preserve">ASKS the Standing Committee to </w:t>
      </w:r>
      <w:r w:rsidR="00DA3E76" w:rsidRPr="00DA3E76">
        <w:rPr>
          <w:rFonts w:cs="Garamond"/>
          <w:lang w:val="en-GB" w:eastAsia="en-GB"/>
        </w:rPr>
        <w:t xml:space="preserve">provide the training for </w:t>
      </w:r>
      <w:r w:rsidRPr="00DA3E76">
        <w:rPr>
          <w:rFonts w:cs="Garamond"/>
          <w:lang w:val="en-GB" w:eastAsia="en-GB"/>
        </w:rPr>
        <w:t xml:space="preserve">Focal Points </w:t>
      </w:r>
      <w:r w:rsidR="00170146">
        <w:rPr>
          <w:rFonts w:cs="Garamond"/>
          <w:lang w:val="en-GB" w:eastAsia="en-GB"/>
        </w:rPr>
        <w:t>to master</w:t>
      </w:r>
      <w:r w:rsidRPr="00DA3E76">
        <w:rPr>
          <w:rFonts w:cs="Garamond"/>
          <w:lang w:val="en-GB" w:eastAsia="en-GB"/>
        </w:rPr>
        <w:t xml:space="preserve"> mechanisms for the implementation of the Convention and the related mobil</w:t>
      </w:r>
      <w:r w:rsidR="006561EA">
        <w:rPr>
          <w:rFonts w:cs="Garamond"/>
          <w:lang w:val="en-GB" w:eastAsia="en-GB"/>
        </w:rPr>
        <w:t>izat</w:t>
      </w:r>
      <w:r w:rsidRPr="00DA3E76">
        <w:rPr>
          <w:rFonts w:cs="Garamond"/>
          <w:lang w:val="en-GB" w:eastAsia="en-GB"/>
        </w:rPr>
        <w:t>ion of the necessary funds;</w:t>
      </w:r>
    </w:p>
    <w:p w14:paraId="7E213F20" w14:textId="77777777" w:rsidR="00E93F4B" w:rsidRPr="001455DA" w:rsidRDefault="00E93F4B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</w:p>
    <w:p w14:paraId="5C7FB27F" w14:textId="37D2D921" w:rsidR="003038AA" w:rsidRPr="001455DA" w:rsidRDefault="0016564D" w:rsidP="00E93F4B">
      <w:pPr>
        <w:autoSpaceDE w:val="0"/>
        <w:autoSpaceDN w:val="0"/>
        <w:adjustRightInd w:val="0"/>
        <w:spacing w:after="0" w:line="240" w:lineRule="auto"/>
        <w:ind w:left="850" w:hanging="425"/>
        <w:rPr>
          <w:rFonts w:cs="Garamond"/>
          <w:lang w:val="en-GB" w:eastAsia="en-GB"/>
        </w:rPr>
      </w:pPr>
      <w:r w:rsidRPr="00DA3E76">
        <w:rPr>
          <w:rFonts w:cs="Garamond"/>
          <w:lang w:val="en-GB" w:eastAsia="en-GB"/>
        </w:rPr>
        <w:t>iii)</w:t>
      </w:r>
      <w:r w:rsidR="00E93F4B" w:rsidRPr="001455DA">
        <w:rPr>
          <w:rFonts w:cs="Garamond"/>
          <w:lang w:val="en-GB" w:eastAsia="en-GB"/>
        </w:rPr>
        <w:tab/>
      </w:r>
      <w:r w:rsidR="00DA3E76" w:rsidRPr="004B1AF8">
        <w:rPr>
          <w:rFonts w:cs="Garamond"/>
          <w:lang w:val="en-GB" w:eastAsia="en-GB"/>
        </w:rPr>
        <w:t>REQUEST</w:t>
      </w:r>
      <w:r w:rsidRPr="004B1AF8">
        <w:rPr>
          <w:rFonts w:cs="Garamond"/>
          <w:lang w:val="en-GB" w:eastAsia="en-GB"/>
        </w:rPr>
        <w:t xml:space="preserve">S the Standing Committee to identify and train the stakeholders </w:t>
      </w:r>
      <w:r w:rsidR="00170146">
        <w:rPr>
          <w:rFonts w:cs="Garamond"/>
          <w:lang w:val="en-GB" w:eastAsia="en-GB"/>
        </w:rPr>
        <w:t>in</w:t>
      </w:r>
      <w:r w:rsidRPr="004B1AF8">
        <w:rPr>
          <w:rFonts w:cs="Garamond"/>
          <w:lang w:val="en-GB" w:eastAsia="en-GB"/>
        </w:rPr>
        <w:t xml:space="preserve"> the sustainable management of wetlands across the country</w:t>
      </w:r>
      <w:r w:rsidR="00DA3E76" w:rsidRPr="004B1AF8">
        <w:rPr>
          <w:rFonts w:cs="Garamond"/>
          <w:lang w:val="en-GB" w:eastAsia="en-GB"/>
        </w:rPr>
        <w:t>,</w:t>
      </w:r>
      <w:r w:rsidRPr="004B1AF8">
        <w:rPr>
          <w:rFonts w:cs="Garamond"/>
          <w:lang w:val="en-GB" w:eastAsia="en-GB"/>
        </w:rPr>
        <w:t xml:space="preserve"> by organ</w:t>
      </w:r>
      <w:r w:rsidR="006561EA">
        <w:rPr>
          <w:rFonts w:cs="Garamond"/>
          <w:lang w:val="en-GB" w:eastAsia="en-GB"/>
        </w:rPr>
        <w:t>izing</w:t>
      </w:r>
      <w:r w:rsidRPr="004B1AF8">
        <w:rPr>
          <w:rFonts w:cs="Garamond"/>
          <w:lang w:val="en-GB" w:eastAsia="en-GB"/>
        </w:rPr>
        <w:t xml:space="preserve"> </w:t>
      </w:r>
      <w:r w:rsidR="00A728C7" w:rsidRPr="004B1AF8">
        <w:rPr>
          <w:rFonts w:cs="Garamond"/>
          <w:lang w:val="en-GB" w:eastAsia="en-GB"/>
        </w:rPr>
        <w:t>visits for experience</w:t>
      </w:r>
      <w:r w:rsidR="00DA3E76" w:rsidRPr="004B1AF8">
        <w:rPr>
          <w:rFonts w:cs="Garamond"/>
          <w:lang w:val="en-GB" w:eastAsia="en-GB"/>
        </w:rPr>
        <w:t xml:space="preserve"> sharing</w:t>
      </w:r>
      <w:r w:rsidRPr="004B1AF8">
        <w:rPr>
          <w:rFonts w:cs="Garamond"/>
          <w:lang w:val="en-GB" w:eastAsia="en-GB"/>
        </w:rPr>
        <w:t>.</w:t>
      </w:r>
    </w:p>
    <w:p w14:paraId="29EFA65A" w14:textId="77777777" w:rsidR="007B797E" w:rsidRPr="001455DA" w:rsidRDefault="007B797E" w:rsidP="00E93F4B">
      <w:pPr>
        <w:pStyle w:val="ListParagraph"/>
        <w:numPr>
          <w:ilvl w:val="0"/>
          <w:numId w:val="0"/>
        </w:numPr>
        <w:ind w:left="360"/>
        <w:jc w:val="center"/>
        <w:rPr>
          <w:rFonts w:asciiTheme="minorHAnsi" w:hAnsiTheme="minorHAnsi"/>
        </w:rPr>
      </w:pPr>
    </w:p>
    <w:p w14:paraId="69CD99F8" w14:textId="1EED1289" w:rsidR="00F65DFF" w:rsidRPr="001455DA" w:rsidRDefault="00A728C7" w:rsidP="00E93F4B">
      <w:pPr>
        <w:pStyle w:val="ListParagraph"/>
        <w:numPr>
          <w:ilvl w:val="0"/>
          <w:numId w:val="0"/>
        </w:numPr>
        <w:ind w:left="360"/>
        <w:jc w:val="center"/>
        <w:rPr>
          <w:rFonts w:asciiTheme="minorHAnsi" w:hAnsiTheme="minorHAnsi"/>
        </w:rPr>
      </w:pPr>
      <w:r w:rsidRPr="004B1AF8">
        <w:rPr>
          <w:rFonts w:asciiTheme="minorHAnsi" w:hAnsiTheme="minorHAnsi"/>
        </w:rPr>
        <w:t>THE CENTRAL AFRICAN REPUBLIC</w:t>
      </w:r>
    </w:p>
    <w:p w14:paraId="0F989FAE" w14:textId="77777777" w:rsidR="00F65DFF" w:rsidRPr="001455DA" w:rsidRDefault="00F65DFF" w:rsidP="00E93F4B">
      <w:pPr>
        <w:pStyle w:val="ListParagraph"/>
        <w:numPr>
          <w:ilvl w:val="0"/>
          <w:numId w:val="0"/>
        </w:numPr>
        <w:ind w:left="450"/>
        <w:jc w:val="both"/>
        <w:rPr>
          <w:rFonts w:asciiTheme="minorHAnsi" w:hAnsiTheme="minorHAnsi"/>
        </w:rPr>
      </w:pPr>
    </w:p>
    <w:p w14:paraId="2D370A28" w14:textId="2EE09537" w:rsidR="00E64BCF" w:rsidRPr="00170146" w:rsidRDefault="00E93F4B" w:rsidP="00170146">
      <w:pPr>
        <w:spacing w:after="0" w:line="240" w:lineRule="auto"/>
        <w:ind w:left="425" w:hanging="425"/>
        <w:rPr>
          <w:rFonts w:eastAsia="Times New Roman"/>
          <w:bCs/>
          <w:lang w:val="en-GB"/>
        </w:rPr>
      </w:pPr>
      <w:r w:rsidRPr="001455DA">
        <w:rPr>
          <w:rFonts w:eastAsia="Times New Roman"/>
          <w:bCs/>
          <w:lang w:val="en-GB"/>
        </w:rPr>
        <w:t>4.</w:t>
      </w:r>
      <w:r w:rsidRPr="001455DA">
        <w:rPr>
          <w:rFonts w:eastAsia="Times New Roman"/>
          <w:bCs/>
          <w:lang w:val="en-GB"/>
        </w:rPr>
        <w:tab/>
      </w:r>
      <w:bookmarkStart w:id="0" w:name="WfTarget"/>
      <w:r w:rsidR="00A728C7" w:rsidRPr="004B1AF8">
        <w:rPr>
          <w:rFonts w:eastAsia="Times New Roman"/>
          <w:bCs/>
          <w:lang w:val="en-GB"/>
        </w:rPr>
        <w:t xml:space="preserve">URGES the SECRETARIAT to reduce the financial </w:t>
      </w:r>
      <w:bookmarkStart w:id="1" w:name="_GoBack"/>
      <w:r w:rsidR="006C5CAC" w:rsidRPr="004B1AF8">
        <w:rPr>
          <w:rFonts w:eastAsia="Times New Roman"/>
          <w:bCs/>
          <w:lang w:val="en-GB"/>
        </w:rPr>
        <w:t xml:space="preserve">package </w:t>
      </w:r>
      <w:bookmarkEnd w:id="1"/>
      <w:r w:rsidR="006665DF" w:rsidRPr="004B1AF8">
        <w:rPr>
          <w:rFonts w:eastAsia="Times New Roman"/>
          <w:bCs/>
          <w:lang w:val="en-GB"/>
        </w:rPr>
        <w:t xml:space="preserve">in order to allow for the implementation of the Convention and the continuation of the </w:t>
      </w:r>
      <w:r w:rsidR="00170146">
        <w:rPr>
          <w:rFonts w:eastAsia="Times New Roman"/>
          <w:bCs/>
          <w:lang w:val="en-GB"/>
        </w:rPr>
        <w:t>designation</w:t>
      </w:r>
      <w:r w:rsidR="006665DF" w:rsidRPr="004B1AF8">
        <w:rPr>
          <w:rFonts w:eastAsia="Times New Roman"/>
          <w:bCs/>
          <w:lang w:val="en-GB"/>
        </w:rPr>
        <w:t xml:space="preserve"> of </w:t>
      </w:r>
      <w:r w:rsidR="006561EA">
        <w:rPr>
          <w:rFonts w:eastAsia="Times New Roman"/>
          <w:bCs/>
          <w:lang w:val="en-GB"/>
        </w:rPr>
        <w:t>ten</w:t>
      </w:r>
      <w:r w:rsidR="006665DF" w:rsidRPr="004B1AF8">
        <w:rPr>
          <w:rFonts w:eastAsia="Times New Roman"/>
          <w:bCs/>
          <w:lang w:val="en-GB"/>
        </w:rPr>
        <w:t xml:space="preserve"> new potential </w:t>
      </w:r>
      <w:r w:rsidR="006561EA">
        <w:rPr>
          <w:rFonts w:eastAsia="Times New Roman"/>
          <w:bCs/>
          <w:lang w:val="en-GB"/>
        </w:rPr>
        <w:t>S</w:t>
      </w:r>
      <w:r w:rsidR="006665DF" w:rsidRPr="004B1AF8">
        <w:rPr>
          <w:rFonts w:eastAsia="Times New Roman"/>
          <w:bCs/>
          <w:lang w:val="en-GB"/>
        </w:rPr>
        <w:t xml:space="preserve">ites of international importance </w:t>
      </w:r>
      <w:r w:rsidR="00430B2C" w:rsidRPr="004B1AF8">
        <w:rPr>
          <w:rFonts w:eastAsia="Times New Roman"/>
          <w:bCs/>
          <w:lang w:val="en-GB"/>
        </w:rPr>
        <w:t>in the Logone-Chari region in the North to help the Central African Republic through the</w:t>
      </w:r>
      <w:r w:rsidR="004B1AF8" w:rsidRPr="004B1AF8">
        <w:rPr>
          <w:rFonts w:eastAsia="Times New Roman"/>
          <w:bCs/>
          <w:lang w:val="en-GB"/>
        </w:rPr>
        <w:t xml:space="preserve"> provision</w:t>
      </w:r>
      <w:r w:rsidR="00430B2C" w:rsidRPr="004B1AF8">
        <w:rPr>
          <w:rFonts w:eastAsia="Times New Roman"/>
          <w:bCs/>
          <w:lang w:val="en-GB"/>
        </w:rPr>
        <w:t xml:space="preserve"> of small </w:t>
      </w:r>
      <w:r w:rsidR="004B1AF8" w:rsidRPr="004B1AF8">
        <w:rPr>
          <w:rFonts w:eastAsia="Times New Roman"/>
          <w:bCs/>
          <w:lang w:val="en-GB"/>
        </w:rPr>
        <w:t>grants</w:t>
      </w:r>
      <w:r w:rsidR="00430B2C" w:rsidRPr="004B1AF8">
        <w:rPr>
          <w:rFonts w:eastAsia="Times New Roman"/>
          <w:bCs/>
          <w:lang w:val="en-GB"/>
        </w:rPr>
        <w:t xml:space="preserve"> </w:t>
      </w:r>
      <w:r w:rsidR="006665DF" w:rsidRPr="004B1AF8">
        <w:rPr>
          <w:rFonts w:eastAsia="Times New Roman"/>
          <w:bCs/>
          <w:lang w:val="en-GB"/>
        </w:rPr>
        <w:t>for the implementation of awareness-ra</w:t>
      </w:r>
      <w:r w:rsidR="006561EA">
        <w:rPr>
          <w:rFonts w:eastAsia="Times New Roman"/>
          <w:bCs/>
          <w:lang w:val="en-GB"/>
        </w:rPr>
        <w:t>ising</w:t>
      </w:r>
      <w:r w:rsidR="006665DF" w:rsidRPr="004B1AF8">
        <w:rPr>
          <w:rFonts w:eastAsia="Times New Roman"/>
          <w:bCs/>
          <w:lang w:val="en-GB"/>
        </w:rPr>
        <w:t xml:space="preserve"> and capacity-building activities </w:t>
      </w:r>
      <w:r w:rsidR="000E14B0" w:rsidRPr="004B1AF8">
        <w:rPr>
          <w:rFonts w:eastAsia="Times New Roman"/>
          <w:bCs/>
          <w:lang w:val="en-GB"/>
        </w:rPr>
        <w:t>by</w:t>
      </w:r>
      <w:r w:rsidR="006665DF" w:rsidRPr="004B1AF8">
        <w:rPr>
          <w:rFonts w:eastAsia="Times New Roman"/>
          <w:bCs/>
          <w:lang w:val="en-GB"/>
        </w:rPr>
        <w:t xml:space="preserve"> WWF Central Africa. </w:t>
      </w:r>
      <w:bookmarkEnd w:id="0"/>
    </w:p>
    <w:sectPr w:rsidR="00E64BCF" w:rsidRPr="00170146" w:rsidSect="00987281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30222" w14:textId="77777777" w:rsidR="00B153AE" w:rsidRDefault="00B153AE" w:rsidP="00987281">
      <w:pPr>
        <w:spacing w:after="0" w:line="240" w:lineRule="auto"/>
      </w:pPr>
      <w:r>
        <w:separator/>
      </w:r>
    </w:p>
  </w:endnote>
  <w:endnote w:type="continuationSeparator" w:id="0">
    <w:p w14:paraId="440E3039" w14:textId="77777777" w:rsidR="00B153AE" w:rsidRDefault="00B153AE" w:rsidP="0098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CB5B" w14:textId="6B47DA3E" w:rsidR="00B153AE" w:rsidRPr="00987281" w:rsidRDefault="00B153AE">
    <w:pPr>
      <w:pStyle w:val="Footer"/>
      <w:rPr>
        <w:sz w:val="20"/>
        <w:lang w:val="en-AU"/>
      </w:rPr>
    </w:pPr>
    <w:r w:rsidRPr="00445CF4">
      <w:rPr>
        <w:rFonts w:eastAsiaTheme="minorHAnsi"/>
        <w:sz w:val="20"/>
        <w:szCs w:val="20"/>
        <w:lang w:val="en-AU" w:eastAsia="en-US"/>
      </w:rPr>
      <w:t>SC54-</w:t>
    </w:r>
    <w:r w:rsidR="00170146">
      <w:rPr>
        <w:rFonts w:eastAsiaTheme="minorHAnsi"/>
        <w:sz w:val="20"/>
        <w:szCs w:val="20"/>
        <w:lang w:val="en-AU" w:eastAsia="en-US"/>
      </w:rPr>
      <w:t>21.6</w:t>
    </w:r>
    <w:r w:rsidRPr="00445CF4">
      <w:rPr>
        <w:rFonts w:eastAsiaTheme="minorHAnsi"/>
        <w:sz w:val="20"/>
        <w:szCs w:val="20"/>
        <w:lang w:val="en-AU" w:eastAsia="en-US"/>
      </w:rPr>
      <w:tab/>
    </w:r>
    <w:r w:rsidRPr="00445CF4">
      <w:rPr>
        <w:rFonts w:eastAsiaTheme="minorHAnsi"/>
        <w:sz w:val="20"/>
        <w:szCs w:val="20"/>
        <w:lang w:val="en-AU" w:eastAsia="en-US"/>
      </w:rPr>
      <w:tab/>
    </w:r>
    <w:r w:rsidRPr="00445CF4">
      <w:rPr>
        <w:rFonts w:eastAsiaTheme="minorHAnsi"/>
        <w:sz w:val="20"/>
        <w:szCs w:val="20"/>
        <w:lang w:val="en-AU" w:eastAsia="en-US"/>
      </w:rPr>
      <w:fldChar w:fldCharType="begin"/>
    </w:r>
    <w:r w:rsidRPr="00445CF4">
      <w:rPr>
        <w:rFonts w:eastAsiaTheme="minorHAnsi"/>
        <w:sz w:val="20"/>
        <w:szCs w:val="20"/>
        <w:lang w:val="en-AU" w:eastAsia="en-US"/>
      </w:rPr>
      <w:instrText xml:space="preserve"> PAGE   \* MERGEFORMAT </w:instrText>
    </w:r>
    <w:r w:rsidRPr="00445CF4">
      <w:rPr>
        <w:rFonts w:eastAsiaTheme="minorHAnsi"/>
        <w:sz w:val="20"/>
        <w:szCs w:val="20"/>
        <w:lang w:val="en-AU" w:eastAsia="en-US"/>
      </w:rPr>
      <w:fldChar w:fldCharType="separate"/>
    </w:r>
    <w:r w:rsidR="00170146">
      <w:rPr>
        <w:rFonts w:eastAsiaTheme="minorHAnsi"/>
        <w:noProof/>
        <w:sz w:val="20"/>
        <w:szCs w:val="20"/>
        <w:lang w:val="en-AU" w:eastAsia="en-US"/>
      </w:rPr>
      <w:t>3</w:t>
    </w:r>
    <w:r w:rsidRPr="00445CF4">
      <w:rPr>
        <w:rFonts w:eastAsiaTheme="minorHAnsi"/>
        <w:sz w:val="20"/>
        <w:szCs w:val="20"/>
        <w:lang w:val="en-AU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BE9C3" w14:textId="77777777" w:rsidR="00B153AE" w:rsidRDefault="00B153AE" w:rsidP="00987281">
      <w:pPr>
        <w:spacing w:after="0" w:line="240" w:lineRule="auto"/>
      </w:pPr>
      <w:r>
        <w:separator/>
      </w:r>
    </w:p>
  </w:footnote>
  <w:footnote w:type="continuationSeparator" w:id="0">
    <w:p w14:paraId="160FF85E" w14:textId="77777777" w:rsidR="00B153AE" w:rsidRDefault="00B153AE" w:rsidP="0098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C21"/>
    <w:multiLevelType w:val="hybridMultilevel"/>
    <w:tmpl w:val="9544C8B4"/>
    <w:lvl w:ilvl="0" w:tplc="C4EA02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7585"/>
    <w:multiLevelType w:val="hybridMultilevel"/>
    <w:tmpl w:val="E830F85A"/>
    <w:lvl w:ilvl="0" w:tplc="2168DBD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3E42AC"/>
    <w:multiLevelType w:val="hybridMultilevel"/>
    <w:tmpl w:val="41AE22C8"/>
    <w:lvl w:ilvl="0" w:tplc="F2B012CA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EastAsia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77F3"/>
    <w:multiLevelType w:val="hybridMultilevel"/>
    <w:tmpl w:val="67DCCC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5652"/>
    <w:multiLevelType w:val="hybridMultilevel"/>
    <w:tmpl w:val="80F84A10"/>
    <w:lvl w:ilvl="0" w:tplc="612EC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2590"/>
    <w:multiLevelType w:val="hybridMultilevel"/>
    <w:tmpl w:val="57302F72"/>
    <w:lvl w:ilvl="0" w:tplc="932EC432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02A229A"/>
    <w:multiLevelType w:val="hybridMultilevel"/>
    <w:tmpl w:val="862CB3B4"/>
    <w:lvl w:ilvl="0" w:tplc="58B0DB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5B4A"/>
    <w:multiLevelType w:val="hybridMultilevel"/>
    <w:tmpl w:val="501212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A62F9"/>
    <w:multiLevelType w:val="hybridMultilevel"/>
    <w:tmpl w:val="4E0A47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C25EF6"/>
    <w:multiLevelType w:val="hybridMultilevel"/>
    <w:tmpl w:val="501212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5278"/>
    <w:multiLevelType w:val="hybridMultilevel"/>
    <w:tmpl w:val="86A4C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94A03"/>
    <w:multiLevelType w:val="hybridMultilevel"/>
    <w:tmpl w:val="BF4085DC"/>
    <w:lvl w:ilvl="0" w:tplc="A328BA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BF3AA2"/>
    <w:multiLevelType w:val="hybridMultilevel"/>
    <w:tmpl w:val="0554BAF0"/>
    <w:lvl w:ilvl="0" w:tplc="F13AE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8D4"/>
    <w:multiLevelType w:val="hybridMultilevel"/>
    <w:tmpl w:val="1C728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30ED1"/>
    <w:multiLevelType w:val="hybridMultilevel"/>
    <w:tmpl w:val="BF4085DC"/>
    <w:lvl w:ilvl="0" w:tplc="A328BA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293C43"/>
    <w:multiLevelType w:val="hybridMultilevel"/>
    <w:tmpl w:val="BF4085DC"/>
    <w:lvl w:ilvl="0" w:tplc="A328BA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01375C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12140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8263BA"/>
    <w:multiLevelType w:val="hybridMultilevel"/>
    <w:tmpl w:val="17300B56"/>
    <w:lvl w:ilvl="0" w:tplc="61440A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241EE"/>
    <w:multiLevelType w:val="hybridMultilevel"/>
    <w:tmpl w:val="BDDC348A"/>
    <w:lvl w:ilvl="0" w:tplc="6C7C33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110A"/>
    <w:multiLevelType w:val="hybridMultilevel"/>
    <w:tmpl w:val="C148A3AA"/>
    <w:lvl w:ilvl="0" w:tplc="4EE882B4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b w:val="0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5164C"/>
    <w:multiLevelType w:val="hybridMultilevel"/>
    <w:tmpl w:val="2DAEB29C"/>
    <w:lvl w:ilvl="0" w:tplc="0B02B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E386A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56726"/>
    <w:multiLevelType w:val="hybridMultilevel"/>
    <w:tmpl w:val="6568D98C"/>
    <w:lvl w:ilvl="0" w:tplc="78FA91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5E57BD"/>
    <w:multiLevelType w:val="hybridMultilevel"/>
    <w:tmpl w:val="31FCEDDE"/>
    <w:lvl w:ilvl="0" w:tplc="162038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AC7880"/>
    <w:multiLevelType w:val="hybridMultilevel"/>
    <w:tmpl w:val="0CD21C06"/>
    <w:lvl w:ilvl="0" w:tplc="D63439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A5ECE"/>
    <w:multiLevelType w:val="hybridMultilevel"/>
    <w:tmpl w:val="F6D4A63C"/>
    <w:lvl w:ilvl="0" w:tplc="BB9604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E0677"/>
    <w:multiLevelType w:val="hybridMultilevel"/>
    <w:tmpl w:val="D602A0A8"/>
    <w:lvl w:ilvl="0" w:tplc="B186E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23"/>
  </w:num>
  <w:num w:numId="5">
    <w:abstractNumId w:val="8"/>
  </w:num>
  <w:num w:numId="6">
    <w:abstractNumId w:val="2"/>
  </w:num>
  <w:num w:numId="7">
    <w:abstractNumId w:val="9"/>
  </w:num>
  <w:num w:numId="8">
    <w:abstractNumId w:val="20"/>
  </w:num>
  <w:num w:numId="9">
    <w:abstractNumId w:val="25"/>
  </w:num>
  <w:num w:numId="10">
    <w:abstractNumId w:val="7"/>
  </w:num>
  <w:num w:numId="11">
    <w:abstractNumId w:val="21"/>
  </w:num>
  <w:num w:numId="12">
    <w:abstractNumId w:val="21"/>
  </w:num>
  <w:num w:numId="13">
    <w:abstractNumId w:val="14"/>
  </w:num>
  <w:num w:numId="14">
    <w:abstractNumId w:val="10"/>
  </w:num>
  <w:num w:numId="15">
    <w:abstractNumId w:val="3"/>
  </w:num>
  <w:num w:numId="16">
    <w:abstractNumId w:val="29"/>
  </w:num>
  <w:num w:numId="17">
    <w:abstractNumId w:val="22"/>
  </w:num>
  <w:num w:numId="18">
    <w:abstractNumId w:val="21"/>
  </w:num>
  <w:num w:numId="19">
    <w:abstractNumId w:val="21"/>
  </w:num>
  <w:num w:numId="20">
    <w:abstractNumId w:val="6"/>
  </w:num>
  <w:num w:numId="21">
    <w:abstractNumId w:val="18"/>
  </w:num>
  <w:num w:numId="22">
    <w:abstractNumId w:val="4"/>
  </w:num>
  <w:num w:numId="23">
    <w:abstractNumId w:val="28"/>
  </w:num>
  <w:num w:numId="24">
    <w:abstractNumId w:val="19"/>
  </w:num>
  <w:num w:numId="25">
    <w:abstractNumId w:val="1"/>
  </w:num>
  <w:num w:numId="26">
    <w:abstractNumId w:val="5"/>
  </w:num>
  <w:num w:numId="27">
    <w:abstractNumId w:val="0"/>
  </w:num>
  <w:num w:numId="28">
    <w:abstractNumId w:val="24"/>
  </w:num>
  <w:num w:numId="29">
    <w:abstractNumId w:val="13"/>
  </w:num>
  <w:num w:numId="30">
    <w:abstractNumId w:val="12"/>
  </w:num>
  <w:num w:numId="31">
    <w:abstractNumId w:val="17"/>
  </w:num>
  <w:num w:numId="32">
    <w:abstractNumId w:val="26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Attributes" w:val="2"/>
    <w:docVar w:name="WfBmTagged" w:val="LB"/>
    <w:docVar w:name="WfGraphics" w:val="X"/>
    <w:docVar w:name="WfID" w:val="1D3658dmeq80111377525 (she.uk) LB_x000d__x000a_1D3658dmeq80111377525 (she.uk) LB_x000d__x000a_1D3658dmeq80111377525 (she.uk) LB_x000d__x000a_1D3658dmeq80111377525 (she.uk) LB_x000d__x000a_1D3658dmeq80111377525 (she.uk) LB_x000d__x000a_1D3658dmeq80111377525 (she.uk) LB_x000d__x000a_1D3658dmeq80111377525 (she.uk) LB_x000d__x000a_1D3658dmeq80111377525 (she.uk) LB_x000d__x000a_1D3658dmeq80111377525 (she.uk) LB"/>
    <w:docVar w:name="WfLastSegment" w:val="11677 n"/>
    <w:docVar w:name="WfMT" w:val="0"/>
    <w:docVar w:name="WfProtection" w:val="1"/>
    <w:docVar w:name="WfStyles" w:val=" 275   no"/>
  </w:docVars>
  <w:rsids>
    <w:rsidRoot w:val="00375EB3"/>
    <w:rsid w:val="0000047C"/>
    <w:rsid w:val="000031CF"/>
    <w:rsid w:val="0001248F"/>
    <w:rsid w:val="00024F37"/>
    <w:rsid w:val="0002743E"/>
    <w:rsid w:val="00035383"/>
    <w:rsid w:val="00035F5B"/>
    <w:rsid w:val="00036B05"/>
    <w:rsid w:val="00053288"/>
    <w:rsid w:val="00066564"/>
    <w:rsid w:val="0007314A"/>
    <w:rsid w:val="00077EB4"/>
    <w:rsid w:val="000A5ED8"/>
    <w:rsid w:val="000B100E"/>
    <w:rsid w:val="000B135D"/>
    <w:rsid w:val="000B3397"/>
    <w:rsid w:val="000C1C82"/>
    <w:rsid w:val="000E0EB1"/>
    <w:rsid w:val="000E14B0"/>
    <w:rsid w:val="00102F69"/>
    <w:rsid w:val="00114270"/>
    <w:rsid w:val="001167BB"/>
    <w:rsid w:val="00136EE2"/>
    <w:rsid w:val="001455DA"/>
    <w:rsid w:val="0016564D"/>
    <w:rsid w:val="00170146"/>
    <w:rsid w:val="00171572"/>
    <w:rsid w:val="00176F3D"/>
    <w:rsid w:val="00182EE0"/>
    <w:rsid w:val="001A3FCB"/>
    <w:rsid w:val="001A4DB1"/>
    <w:rsid w:val="001B0236"/>
    <w:rsid w:val="001C2A23"/>
    <w:rsid w:val="001C3EC2"/>
    <w:rsid w:val="001C3F7E"/>
    <w:rsid w:val="001C6C72"/>
    <w:rsid w:val="00211AE0"/>
    <w:rsid w:val="00231E98"/>
    <w:rsid w:val="00233CAC"/>
    <w:rsid w:val="002362F4"/>
    <w:rsid w:val="002C5762"/>
    <w:rsid w:val="002D4D48"/>
    <w:rsid w:val="003038AA"/>
    <w:rsid w:val="003504E2"/>
    <w:rsid w:val="00375EB3"/>
    <w:rsid w:val="0038048A"/>
    <w:rsid w:val="0038681B"/>
    <w:rsid w:val="00387300"/>
    <w:rsid w:val="003C0C93"/>
    <w:rsid w:val="003D7338"/>
    <w:rsid w:val="003D783B"/>
    <w:rsid w:val="003E17C6"/>
    <w:rsid w:val="003F4539"/>
    <w:rsid w:val="004143FC"/>
    <w:rsid w:val="00430B2C"/>
    <w:rsid w:val="00453756"/>
    <w:rsid w:val="004572C9"/>
    <w:rsid w:val="0046349E"/>
    <w:rsid w:val="00485BF7"/>
    <w:rsid w:val="00491DE2"/>
    <w:rsid w:val="00495CF3"/>
    <w:rsid w:val="004A3A6E"/>
    <w:rsid w:val="004A6089"/>
    <w:rsid w:val="004B1AF8"/>
    <w:rsid w:val="004F12B8"/>
    <w:rsid w:val="004F17DD"/>
    <w:rsid w:val="004F2A67"/>
    <w:rsid w:val="004F3BBA"/>
    <w:rsid w:val="004F6CDA"/>
    <w:rsid w:val="00502266"/>
    <w:rsid w:val="00505DAF"/>
    <w:rsid w:val="00517CD7"/>
    <w:rsid w:val="00521377"/>
    <w:rsid w:val="00530866"/>
    <w:rsid w:val="0053455A"/>
    <w:rsid w:val="00543C4D"/>
    <w:rsid w:val="00550B56"/>
    <w:rsid w:val="0055341A"/>
    <w:rsid w:val="00582E78"/>
    <w:rsid w:val="00583FF7"/>
    <w:rsid w:val="00594801"/>
    <w:rsid w:val="005956C0"/>
    <w:rsid w:val="005A0451"/>
    <w:rsid w:val="005A11C1"/>
    <w:rsid w:val="005B440F"/>
    <w:rsid w:val="005F5B63"/>
    <w:rsid w:val="0060275C"/>
    <w:rsid w:val="00604B19"/>
    <w:rsid w:val="00605328"/>
    <w:rsid w:val="00611470"/>
    <w:rsid w:val="0062721D"/>
    <w:rsid w:val="0062798B"/>
    <w:rsid w:val="006561EA"/>
    <w:rsid w:val="006665DF"/>
    <w:rsid w:val="00691CF4"/>
    <w:rsid w:val="00696096"/>
    <w:rsid w:val="006A45F3"/>
    <w:rsid w:val="006A5FEF"/>
    <w:rsid w:val="006C5CAC"/>
    <w:rsid w:val="006D227A"/>
    <w:rsid w:val="006E2198"/>
    <w:rsid w:val="00700AC3"/>
    <w:rsid w:val="00704606"/>
    <w:rsid w:val="00715549"/>
    <w:rsid w:val="00737161"/>
    <w:rsid w:val="00747ABD"/>
    <w:rsid w:val="0075295E"/>
    <w:rsid w:val="00755662"/>
    <w:rsid w:val="007874EE"/>
    <w:rsid w:val="007B43F1"/>
    <w:rsid w:val="007B797E"/>
    <w:rsid w:val="007C7F53"/>
    <w:rsid w:val="0080604D"/>
    <w:rsid w:val="008165CC"/>
    <w:rsid w:val="00817251"/>
    <w:rsid w:val="008232A8"/>
    <w:rsid w:val="00823F95"/>
    <w:rsid w:val="00827735"/>
    <w:rsid w:val="00834EE1"/>
    <w:rsid w:val="00835EC7"/>
    <w:rsid w:val="00843F48"/>
    <w:rsid w:val="008520F2"/>
    <w:rsid w:val="00857565"/>
    <w:rsid w:val="00864714"/>
    <w:rsid w:val="008774D0"/>
    <w:rsid w:val="008B1106"/>
    <w:rsid w:val="008D0C75"/>
    <w:rsid w:val="008E40DE"/>
    <w:rsid w:val="008E4E6B"/>
    <w:rsid w:val="00905265"/>
    <w:rsid w:val="00933356"/>
    <w:rsid w:val="0093395C"/>
    <w:rsid w:val="00987281"/>
    <w:rsid w:val="0099171D"/>
    <w:rsid w:val="009B430E"/>
    <w:rsid w:val="009C0070"/>
    <w:rsid w:val="009C3DD3"/>
    <w:rsid w:val="009C5A9A"/>
    <w:rsid w:val="00A01EDE"/>
    <w:rsid w:val="00A05833"/>
    <w:rsid w:val="00A111CF"/>
    <w:rsid w:val="00A20EA1"/>
    <w:rsid w:val="00A652FC"/>
    <w:rsid w:val="00A67827"/>
    <w:rsid w:val="00A728C7"/>
    <w:rsid w:val="00A90C72"/>
    <w:rsid w:val="00A94148"/>
    <w:rsid w:val="00A9460A"/>
    <w:rsid w:val="00AA13B3"/>
    <w:rsid w:val="00AA19E1"/>
    <w:rsid w:val="00AE1B71"/>
    <w:rsid w:val="00AE6F8F"/>
    <w:rsid w:val="00AF444C"/>
    <w:rsid w:val="00B0078F"/>
    <w:rsid w:val="00B03BDD"/>
    <w:rsid w:val="00B153AE"/>
    <w:rsid w:val="00B22983"/>
    <w:rsid w:val="00B35D8B"/>
    <w:rsid w:val="00B41461"/>
    <w:rsid w:val="00B468C9"/>
    <w:rsid w:val="00B56A57"/>
    <w:rsid w:val="00B56FD4"/>
    <w:rsid w:val="00B63349"/>
    <w:rsid w:val="00B73F6E"/>
    <w:rsid w:val="00B94A0A"/>
    <w:rsid w:val="00BB5AAA"/>
    <w:rsid w:val="00BB5D4B"/>
    <w:rsid w:val="00BC03F6"/>
    <w:rsid w:val="00BE0945"/>
    <w:rsid w:val="00BE3F0F"/>
    <w:rsid w:val="00BF35C9"/>
    <w:rsid w:val="00C101DE"/>
    <w:rsid w:val="00C13EDA"/>
    <w:rsid w:val="00C17857"/>
    <w:rsid w:val="00C306AE"/>
    <w:rsid w:val="00C31932"/>
    <w:rsid w:val="00C366BF"/>
    <w:rsid w:val="00C4149B"/>
    <w:rsid w:val="00C478E5"/>
    <w:rsid w:val="00C75007"/>
    <w:rsid w:val="00C82E52"/>
    <w:rsid w:val="00C90854"/>
    <w:rsid w:val="00C90EFA"/>
    <w:rsid w:val="00C922A4"/>
    <w:rsid w:val="00C94D2B"/>
    <w:rsid w:val="00C97679"/>
    <w:rsid w:val="00CC3A8F"/>
    <w:rsid w:val="00CE1E56"/>
    <w:rsid w:val="00CE6FCA"/>
    <w:rsid w:val="00CE7236"/>
    <w:rsid w:val="00CF193A"/>
    <w:rsid w:val="00CF606D"/>
    <w:rsid w:val="00CF7C11"/>
    <w:rsid w:val="00D020A2"/>
    <w:rsid w:val="00D270B4"/>
    <w:rsid w:val="00D31223"/>
    <w:rsid w:val="00D340C0"/>
    <w:rsid w:val="00D40ACE"/>
    <w:rsid w:val="00D446A4"/>
    <w:rsid w:val="00D540FC"/>
    <w:rsid w:val="00D63992"/>
    <w:rsid w:val="00D715A5"/>
    <w:rsid w:val="00D75C3F"/>
    <w:rsid w:val="00D75CAE"/>
    <w:rsid w:val="00D7685B"/>
    <w:rsid w:val="00D90458"/>
    <w:rsid w:val="00D93614"/>
    <w:rsid w:val="00DA3E76"/>
    <w:rsid w:val="00DA5BFC"/>
    <w:rsid w:val="00DB10FA"/>
    <w:rsid w:val="00DB20FF"/>
    <w:rsid w:val="00DB56BF"/>
    <w:rsid w:val="00DC5161"/>
    <w:rsid w:val="00DD4FD2"/>
    <w:rsid w:val="00DF4FAB"/>
    <w:rsid w:val="00E0033D"/>
    <w:rsid w:val="00E01DDB"/>
    <w:rsid w:val="00E035C1"/>
    <w:rsid w:val="00E03FAF"/>
    <w:rsid w:val="00E17B55"/>
    <w:rsid w:val="00E2376E"/>
    <w:rsid w:val="00E25B33"/>
    <w:rsid w:val="00E3255F"/>
    <w:rsid w:val="00E64BCF"/>
    <w:rsid w:val="00E65BF4"/>
    <w:rsid w:val="00E67F7B"/>
    <w:rsid w:val="00E85120"/>
    <w:rsid w:val="00E85E15"/>
    <w:rsid w:val="00E93F4B"/>
    <w:rsid w:val="00E948CC"/>
    <w:rsid w:val="00EA3256"/>
    <w:rsid w:val="00EA477E"/>
    <w:rsid w:val="00EB2013"/>
    <w:rsid w:val="00EB7A0C"/>
    <w:rsid w:val="00EC1A70"/>
    <w:rsid w:val="00EC2435"/>
    <w:rsid w:val="00EC480B"/>
    <w:rsid w:val="00ED198D"/>
    <w:rsid w:val="00ED7A3C"/>
    <w:rsid w:val="00EE60C5"/>
    <w:rsid w:val="00EF75D4"/>
    <w:rsid w:val="00F02ACC"/>
    <w:rsid w:val="00F21957"/>
    <w:rsid w:val="00F3122E"/>
    <w:rsid w:val="00F36899"/>
    <w:rsid w:val="00F3710E"/>
    <w:rsid w:val="00F54A1D"/>
    <w:rsid w:val="00F64220"/>
    <w:rsid w:val="00F65DFF"/>
    <w:rsid w:val="00F765A7"/>
    <w:rsid w:val="00FC00A8"/>
    <w:rsid w:val="00FD7DF8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B25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72"/>
    <w:pPr>
      <w:numPr>
        <w:numId w:val="1"/>
      </w:numPr>
      <w:suppressAutoHyphens/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171572"/>
    <w:pPr>
      <w:spacing w:after="0" w:line="240" w:lineRule="auto"/>
      <w:ind w:left="425" w:hanging="425"/>
    </w:pPr>
    <w:rPr>
      <w:rFonts w:eastAsia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0F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27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6279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81"/>
  </w:style>
  <w:style w:type="paragraph" w:styleId="Footer">
    <w:name w:val="footer"/>
    <w:basedOn w:val="Normal"/>
    <w:link w:val="FooterChar"/>
    <w:uiPriority w:val="99"/>
    <w:unhideWhenUsed/>
    <w:qFormat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81"/>
  </w:style>
  <w:style w:type="character" w:customStyle="1" w:styleId="tw4winMark">
    <w:name w:val="tw4winMark"/>
    <w:basedOn w:val="DefaultParagraphFont"/>
    <w:rsid w:val="00E3255F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20"/>
      <w:effect w:val="none"/>
      <w:vertAlign w:val="subscript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53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3A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3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3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3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3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72"/>
    <w:pPr>
      <w:numPr>
        <w:numId w:val="1"/>
      </w:numPr>
      <w:suppressAutoHyphens/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171572"/>
    <w:pPr>
      <w:spacing w:after="0" w:line="240" w:lineRule="auto"/>
      <w:ind w:left="425" w:hanging="425"/>
    </w:pPr>
    <w:rPr>
      <w:rFonts w:eastAsia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0F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27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6279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81"/>
  </w:style>
  <w:style w:type="paragraph" w:styleId="Footer">
    <w:name w:val="footer"/>
    <w:basedOn w:val="Normal"/>
    <w:link w:val="FooterChar"/>
    <w:uiPriority w:val="99"/>
    <w:unhideWhenUsed/>
    <w:qFormat/>
    <w:rsid w:val="0098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81"/>
  </w:style>
  <w:style w:type="character" w:customStyle="1" w:styleId="tw4winMark">
    <w:name w:val="tw4winMark"/>
    <w:basedOn w:val="DefaultParagraphFont"/>
    <w:rsid w:val="00E3255F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20"/>
      <w:effect w:val="none"/>
      <w:vertAlign w:val="subscript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53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3A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3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3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3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3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4682</Characters>
  <Application>Microsoft Office Word</Application>
  <DocSecurity>0</DocSecurity>
  <Lines>151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TOX</dc:creator>
  <cp:lastModifiedBy>Ramsar\JenningsE</cp:lastModifiedBy>
  <cp:revision>2</cp:revision>
  <dcterms:created xsi:type="dcterms:W3CDTF">2018-02-22T10:55:00Z</dcterms:created>
  <dcterms:modified xsi:type="dcterms:W3CDTF">2018-02-22T10:55:00Z</dcterms:modified>
</cp:coreProperties>
</file>