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6D8" w:rsidRPr="00756A37" w:rsidRDefault="00757A18" w:rsidP="00D876D8">
      <w:pPr>
        <w:pBdr>
          <w:top w:val="single" w:sz="12" w:space="0" w:color="auto"/>
          <w:left w:val="single" w:sz="12" w:space="4" w:color="auto"/>
          <w:bottom w:val="single" w:sz="12" w:space="1" w:color="auto"/>
          <w:right w:val="single" w:sz="12" w:space="0" w:color="auto"/>
        </w:pBdr>
        <w:spacing w:after="0" w:line="240" w:lineRule="auto"/>
        <w:ind w:right="2906"/>
        <w:rPr>
          <w:bCs/>
          <w:sz w:val="24"/>
          <w:szCs w:val="24"/>
          <w:lang w:val="fr-CA"/>
        </w:rPr>
      </w:pPr>
      <w:r>
        <w:rPr>
          <w:bCs/>
          <w:sz w:val="24"/>
          <w:szCs w:val="24"/>
          <w:lang w:val="fr-CA"/>
        </w:rPr>
        <w:t>CONVENTION DE RAMSAR SUR LES ZONES HUMIDES</w:t>
      </w:r>
    </w:p>
    <w:p w:rsidR="00D876D8" w:rsidRPr="00756A37" w:rsidRDefault="00D876D8" w:rsidP="00D876D8">
      <w:pPr>
        <w:pBdr>
          <w:top w:val="single" w:sz="12" w:space="0" w:color="auto"/>
          <w:left w:val="single" w:sz="12" w:space="4" w:color="auto"/>
          <w:bottom w:val="single" w:sz="12" w:space="1" w:color="auto"/>
          <w:right w:val="single" w:sz="12" w:space="0" w:color="auto"/>
        </w:pBdr>
        <w:spacing w:after="0" w:line="240" w:lineRule="auto"/>
        <w:ind w:right="2906"/>
        <w:rPr>
          <w:bCs/>
          <w:sz w:val="24"/>
          <w:szCs w:val="24"/>
          <w:lang w:val="fr-CA"/>
        </w:rPr>
      </w:pPr>
      <w:r w:rsidRPr="00756A37">
        <w:rPr>
          <w:bCs/>
          <w:sz w:val="24"/>
          <w:szCs w:val="24"/>
          <w:lang w:val="fr-CA"/>
        </w:rPr>
        <w:t>54</w:t>
      </w:r>
      <w:r w:rsidR="00757A18" w:rsidRPr="00757A18">
        <w:rPr>
          <w:bCs/>
          <w:sz w:val="24"/>
          <w:szCs w:val="24"/>
          <w:vertAlign w:val="superscript"/>
          <w:lang w:val="fr-CA"/>
        </w:rPr>
        <w:t>e</w:t>
      </w:r>
      <w:r w:rsidRPr="00756A37">
        <w:rPr>
          <w:bCs/>
          <w:sz w:val="24"/>
          <w:szCs w:val="24"/>
          <w:lang w:val="fr-CA"/>
        </w:rPr>
        <w:t xml:space="preserve"> </w:t>
      </w:r>
      <w:r w:rsidR="00757A18">
        <w:rPr>
          <w:bCs/>
          <w:sz w:val="24"/>
          <w:szCs w:val="24"/>
          <w:lang w:val="fr-CA"/>
        </w:rPr>
        <w:t>Réunion du Comité permanent</w:t>
      </w:r>
    </w:p>
    <w:p w:rsidR="00D876D8" w:rsidRPr="00756A37" w:rsidRDefault="00D876D8" w:rsidP="00D876D8">
      <w:pPr>
        <w:pBdr>
          <w:top w:val="single" w:sz="12" w:space="0" w:color="auto"/>
          <w:left w:val="single" w:sz="12" w:space="4" w:color="auto"/>
          <w:bottom w:val="single" w:sz="12" w:space="1" w:color="auto"/>
          <w:right w:val="single" w:sz="12" w:space="0" w:color="auto"/>
        </w:pBdr>
        <w:spacing w:after="0" w:line="240" w:lineRule="auto"/>
        <w:ind w:right="2906"/>
        <w:rPr>
          <w:bCs/>
          <w:sz w:val="24"/>
          <w:szCs w:val="24"/>
          <w:lang w:val="fr-CA"/>
        </w:rPr>
      </w:pPr>
      <w:r w:rsidRPr="00756A37">
        <w:rPr>
          <w:bCs/>
          <w:sz w:val="24"/>
          <w:szCs w:val="24"/>
          <w:lang w:val="fr-CA"/>
        </w:rPr>
        <w:t xml:space="preserve">Gland, </w:t>
      </w:r>
      <w:r w:rsidR="00757A18">
        <w:rPr>
          <w:bCs/>
          <w:sz w:val="24"/>
          <w:szCs w:val="24"/>
          <w:lang w:val="fr-CA"/>
        </w:rPr>
        <w:t>Suisse</w:t>
      </w:r>
      <w:r w:rsidRPr="00756A37">
        <w:rPr>
          <w:bCs/>
          <w:sz w:val="24"/>
          <w:szCs w:val="24"/>
          <w:lang w:val="fr-CA"/>
        </w:rPr>
        <w:t>, 23</w:t>
      </w:r>
      <w:r w:rsidR="00757A18">
        <w:rPr>
          <w:bCs/>
          <w:sz w:val="24"/>
          <w:szCs w:val="24"/>
          <w:lang w:val="fr-CA"/>
        </w:rPr>
        <w:t xml:space="preserve"> au </w:t>
      </w:r>
      <w:r w:rsidRPr="00756A37">
        <w:rPr>
          <w:bCs/>
          <w:sz w:val="24"/>
          <w:szCs w:val="24"/>
          <w:lang w:val="fr-CA"/>
        </w:rPr>
        <w:t xml:space="preserve">27 </w:t>
      </w:r>
      <w:r w:rsidR="00757A18">
        <w:rPr>
          <w:bCs/>
          <w:sz w:val="24"/>
          <w:szCs w:val="24"/>
          <w:lang w:val="fr-CA"/>
        </w:rPr>
        <w:t>avril</w:t>
      </w:r>
      <w:r w:rsidRPr="00756A37">
        <w:rPr>
          <w:bCs/>
          <w:sz w:val="24"/>
          <w:szCs w:val="24"/>
          <w:lang w:val="fr-CA"/>
        </w:rPr>
        <w:t xml:space="preserve"> 2018</w:t>
      </w:r>
    </w:p>
    <w:p w:rsidR="00D876D8" w:rsidRPr="00756A37" w:rsidRDefault="00D876D8" w:rsidP="00D876D8">
      <w:pPr>
        <w:spacing w:after="0" w:line="240" w:lineRule="auto"/>
        <w:jc w:val="right"/>
        <w:rPr>
          <w:rFonts w:cs="Arial"/>
          <w:b/>
          <w:sz w:val="28"/>
          <w:szCs w:val="28"/>
          <w:lang w:val="fr-CA"/>
        </w:rPr>
      </w:pPr>
    </w:p>
    <w:p w:rsidR="00D876D8" w:rsidRPr="00756A37" w:rsidRDefault="00D876D8" w:rsidP="00D876D8">
      <w:pPr>
        <w:spacing w:after="0" w:line="240" w:lineRule="auto"/>
        <w:jc w:val="right"/>
        <w:rPr>
          <w:rFonts w:cs="Arial"/>
          <w:sz w:val="28"/>
          <w:szCs w:val="28"/>
          <w:lang w:val="fr-CA"/>
        </w:rPr>
      </w:pPr>
      <w:r w:rsidRPr="00756A37">
        <w:rPr>
          <w:rFonts w:cs="Arial"/>
          <w:b/>
          <w:sz w:val="28"/>
          <w:szCs w:val="28"/>
          <w:lang w:val="fr-CA"/>
        </w:rPr>
        <w:t>Doc. SC54-21.4</w:t>
      </w:r>
    </w:p>
    <w:p w:rsidR="00D876D8" w:rsidRPr="00756A37" w:rsidRDefault="00D876D8" w:rsidP="00D876D8">
      <w:pPr>
        <w:spacing w:after="0" w:line="240" w:lineRule="auto"/>
        <w:rPr>
          <w:b/>
          <w:bCs/>
          <w:sz w:val="28"/>
          <w:szCs w:val="28"/>
          <w:lang w:val="fr-CA" w:eastAsia="zh-CN"/>
        </w:rPr>
      </w:pPr>
    </w:p>
    <w:p w:rsidR="00171C2D" w:rsidRPr="00756A37" w:rsidRDefault="00757A18" w:rsidP="00D876D8">
      <w:pPr>
        <w:spacing w:after="0"/>
        <w:jc w:val="center"/>
        <w:rPr>
          <w:rFonts w:eastAsia="Times New Roman" w:cs="Times New Roman"/>
          <w:sz w:val="28"/>
          <w:szCs w:val="28"/>
          <w:lang w:val="fr-CA"/>
        </w:rPr>
      </w:pPr>
      <w:r>
        <w:rPr>
          <w:b/>
          <w:sz w:val="28"/>
          <w:lang w:val="fr-CA"/>
        </w:rPr>
        <w:t>Projet de résolution sur l</w:t>
      </w:r>
      <w:r w:rsidR="004B102C">
        <w:rPr>
          <w:b/>
          <w:sz w:val="28"/>
          <w:lang w:val="fr-CA"/>
        </w:rPr>
        <w:t>a</w:t>
      </w:r>
      <w:r>
        <w:rPr>
          <w:b/>
          <w:sz w:val="28"/>
          <w:lang w:val="fr-CA"/>
        </w:rPr>
        <w:t xml:space="preserve"> Mission consultative </w:t>
      </w:r>
      <w:r w:rsidR="00E237A3">
        <w:rPr>
          <w:b/>
          <w:sz w:val="28"/>
          <w:lang w:val="fr-CA"/>
        </w:rPr>
        <w:t>Ramsar</w:t>
      </w:r>
    </w:p>
    <w:p w:rsidR="00171C2D" w:rsidRPr="00756A37" w:rsidRDefault="00171C2D" w:rsidP="00D876D8">
      <w:pPr>
        <w:spacing w:after="0" w:line="240" w:lineRule="auto"/>
        <w:jc w:val="right"/>
        <w:rPr>
          <w:rFonts w:ascii="Garamond" w:eastAsia="Times New Roman" w:hAnsi="Garamond" w:cs="Times New Roman"/>
          <w:b/>
          <w:lang w:val="fr-CA"/>
        </w:rPr>
      </w:pPr>
    </w:p>
    <w:p w:rsidR="00171C2D" w:rsidRPr="00756A37" w:rsidRDefault="00757A18" w:rsidP="00D876D8">
      <w:pPr>
        <w:spacing w:after="0" w:line="240" w:lineRule="auto"/>
        <w:rPr>
          <w:rFonts w:eastAsia="Times New Roman" w:cs="Times New Roman"/>
          <w:i/>
          <w:lang w:val="fr-CA" w:eastAsia="el-GR"/>
        </w:rPr>
      </w:pPr>
      <w:r>
        <w:rPr>
          <w:rFonts w:eastAsia="Times New Roman" w:cs="Times New Roman"/>
          <w:i/>
          <w:lang w:val="fr-CA" w:eastAsia="el-GR"/>
        </w:rPr>
        <w:t xml:space="preserve">Présenté par le </w:t>
      </w:r>
      <w:r w:rsidR="00D876D8" w:rsidRPr="00756A37">
        <w:rPr>
          <w:rFonts w:eastAsia="Times New Roman" w:cs="Times New Roman"/>
          <w:i/>
          <w:lang w:val="fr-CA" w:eastAsia="el-GR"/>
        </w:rPr>
        <w:t>Burkina Faso</w:t>
      </w:r>
    </w:p>
    <w:p w:rsidR="00171C2D" w:rsidRPr="00756A37" w:rsidRDefault="00171C2D" w:rsidP="00171C2D">
      <w:pPr>
        <w:autoSpaceDE w:val="0"/>
        <w:autoSpaceDN w:val="0"/>
        <w:adjustRightInd w:val="0"/>
        <w:spacing w:after="0" w:line="240" w:lineRule="auto"/>
        <w:rPr>
          <w:rFonts w:ascii="Garamond" w:hAnsi="Garamond" w:cs="Arial"/>
          <w:b/>
          <w:sz w:val="24"/>
          <w:szCs w:val="24"/>
          <w:lang w:val="fr-CA"/>
        </w:rPr>
      </w:pPr>
    </w:p>
    <w:p w:rsidR="00171C2D" w:rsidRPr="00756A37" w:rsidRDefault="00D876D8" w:rsidP="00171C2D">
      <w:pPr>
        <w:autoSpaceDE w:val="0"/>
        <w:autoSpaceDN w:val="0"/>
        <w:adjustRightInd w:val="0"/>
        <w:spacing w:after="0" w:line="240" w:lineRule="auto"/>
        <w:rPr>
          <w:rFonts w:ascii="Garamond" w:hAnsi="Garamond" w:cs="Cambria,Bold"/>
          <w:b/>
          <w:bCs/>
          <w:sz w:val="24"/>
          <w:szCs w:val="24"/>
          <w:lang w:val="fr-CA"/>
        </w:rPr>
      </w:pPr>
      <w:r w:rsidRPr="00756A37">
        <w:rPr>
          <w:noProof/>
          <w:lang w:val="en-GB" w:eastAsia="en-GB"/>
        </w:rPr>
        <mc:AlternateContent>
          <mc:Choice Requires="wps">
            <w:drawing>
              <wp:inline distT="0" distB="0" distL="0" distR="0" wp14:anchorId="2D3BEE37" wp14:editId="6F2E7145">
                <wp:extent cx="5731510" cy="917942"/>
                <wp:effectExtent l="0" t="0" r="21590" b="1587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917942"/>
                        </a:xfrm>
                        <a:prstGeom prst="rect">
                          <a:avLst/>
                        </a:prstGeom>
                        <a:solidFill>
                          <a:srgbClr val="FFFFFF"/>
                        </a:solidFill>
                        <a:ln w="9525">
                          <a:solidFill>
                            <a:srgbClr val="000000"/>
                          </a:solidFill>
                          <a:miter lim="800000"/>
                          <a:headEnd/>
                          <a:tailEnd/>
                        </a:ln>
                      </wps:spPr>
                      <wps:txbx>
                        <w:txbxContent>
                          <w:p w:rsidR="00D876D8" w:rsidRPr="00756A37" w:rsidRDefault="00757A18" w:rsidP="00D876D8">
                            <w:pPr>
                              <w:spacing w:after="0" w:line="240" w:lineRule="auto"/>
                              <w:rPr>
                                <w:rFonts w:cstheme="majorHAnsi"/>
                                <w:b/>
                                <w:lang w:val="fr-CA"/>
                              </w:rPr>
                            </w:pPr>
                            <w:r>
                              <w:rPr>
                                <w:rFonts w:cstheme="majorHAnsi"/>
                                <w:b/>
                                <w:lang w:val="fr-CA"/>
                              </w:rPr>
                              <w:t>Mesure requise </w:t>
                            </w:r>
                            <w:r w:rsidR="00D876D8" w:rsidRPr="00756A37">
                              <w:rPr>
                                <w:rFonts w:cstheme="majorHAnsi"/>
                                <w:b/>
                                <w:lang w:val="fr-CA"/>
                              </w:rPr>
                              <w:t>:</w:t>
                            </w:r>
                          </w:p>
                          <w:p w:rsidR="00D876D8" w:rsidRPr="00756A37" w:rsidRDefault="00D876D8" w:rsidP="00D876D8">
                            <w:pPr>
                              <w:spacing w:after="0" w:line="240" w:lineRule="auto"/>
                              <w:rPr>
                                <w:rFonts w:cstheme="majorHAnsi"/>
                                <w:b/>
                                <w:lang w:val="fr-CA"/>
                              </w:rPr>
                            </w:pPr>
                          </w:p>
                          <w:p w:rsidR="00D876D8" w:rsidRPr="00756A37" w:rsidRDefault="00757A18" w:rsidP="00D876D8">
                            <w:pPr>
                              <w:widowControl w:val="0"/>
                              <w:numPr>
                                <w:ilvl w:val="0"/>
                                <w:numId w:val="6"/>
                              </w:numPr>
                              <w:spacing w:after="0" w:line="240" w:lineRule="auto"/>
                              <w:ind w:left="426" w:hanging="426"/>
                              <w:rPr>
                                <w:rFonts w:cstheme="majorHAnsi"/>
                                <w:lang w:val="fr-CA"/>
                              </w:rPr>
                            </w:pPr>
                            <w:r w:rsidRPr="00757A18">
                              <w:rPr>
                                <w:rFonts w:cstheme="majorHAnsi"/>
                                <w:lang w:val="fr-CA"/>
                              </w:rPr>
                              <w:t>Le Comité permanent est invité à examiner le projet de résolution ci</w:t>
                            </w:r>
                            <w:r w:rsidRPr="00757A18">
                              <w:rPr>
                                <w:rFonts w:cstheme="majorHAnsi"/>
                                <w:lang w:val="fr-CA"/>
                              </w:rPr>
                              <w:noBreakHyphen/>
                              <w:t>joint pour examen à la 13</w:t>
                            </w:r>
                            <w:r w:rsidRPr="00757A18">
                              <w:rPr>
                                <w:rFonts w:cstheme="majorHAnsi"/>
                                <w:vertAlign w:val="superscript"/>
                                <w:lang w:val="fr-CA"/>
                              </w:rPr>
                              <w:t>e</w:t>
                            </w:r>
                            <w:r w:rsidRPr="00757A18">
                              <w:rPr>
                                <w:rFonts w:cstheme="majorHAnsi"/>
                                <w:lang w:val="fr-CA"/>
                              </w:rPr>
                              <w:t xml:space="preserve"> Session de la Conférence des Parties. </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type w14:anchorId="2D3BEE37" id="_x0000_t202" coordsize="21600,21600" o:spt="202" path="m,l,21600r21600,l21600,xe">
                <v:stroke joinstyle="miter"/>
                <v:path gradientshapeok="t" o:connecttype="rect"/>
              </v:shapetype>
              <v:shape id="Text Box 1" o:spid="_x0000_s1026" type="#_x0000_t202" style="width:451.3pt;height:7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">
                <v:textbox>
                  <w:txbxContent>
                    <w:p w:rsidR="00D876D8" w:rsidRPr="00756A37" w:rsidRDefault="00757A18" w:rsidP="00D876D8">
                      <w:pPr>
                        <w:spacing w:after="0" w:line="240" w:lineRule="auto"/>
                        <w:rPr>
                          <w:rFonts w:cstheme="majorHAnsi"/>
                          <w:b/>
                          <w:lang w:val="fr-CA"/>
                        </w:rPr>
                      </w:pPr>
                      <w:r>
                        <w:rPr>
                          <w:rFonts w:cstheme="majorHAnsi"/>
                          <w:b/>
                          <w:lang w:val="fr-CA"/>
                        </w:rPr>
                        <w:t>Mesure requise </w:t>
                      </w:r>
                      <w:r w:rsidR="00D876D8" w:rsidRPr="00756A37">
                        <w:rPr>
                          <w:rFonts w:cstheme="majorHAnsi"/>
                          <w:b/>
                          <w:lang w:val="fr-CA"/>
                        </w:rPr>
                        <w:t>:</w:t>
                      </w:r>
                    </w:p>
                    <w:p w:rsidR="00D876D8" w:rsidRPr="00756A37" w:rsidRDefault="00D876D8" w:rsidP="00D876D8">
                      <w:pPr>
                        <w:spacing w:after="0" w:line="240" w:lineRule="auto"/>
                        <w:rPr>
                          <w:rFonts w:cstheme="majorHAnsi"/>
                          <w:b/>
                          <w:lang w:val="fr-CA"/>
                        </w:rPr>
                      </w:pPr>
                    </w:p>
                    <w:p w:rsidR="00D876D8" w:rsidRPr="00756A37" w:rsidRDefault="00757A18" w:rsidP="00D876D8">
                      <w:pPr>
                        <w:widowControl w:val="0"/>
                        <w:numPr>
                          <w:ilvl w:val="0"/>
                          <w:numId w:val="6"/>
                        </w:numPr>
                        <w:spacing w:after="0" w:line="240" w:lineRule="auto"/>
                        <w:ind w:left="426" w:hanging="426"/>
                        <w:rPr>
                          <w:rFonts w:cstheme="majorHAnsi"/>
                          <w:lang w:val="fr-CA"/>
                        </w:rPr>
                      </w:pPr>
                      <w:r w:rsidRPr="00757A18">
                        <w:rPr>
                          <w:rFonts w:cstheme="majorHAnsi"/>
                          <w:lang w:val="fr-CA"/>
                        </w:rPr>
                        <w:t>Le Comité permanent est invité à examiner le projet de résolution ci</w:t>
                      </w:r>
                      <w:r w:rsidRPr="00757A18">
                        <w:rPr>
                          <w:rFonts w:cstheme="majorHAnsi"/>
                          <w:lang w:val="fr-CA"/>
                        </w:rPr>
                        <w:noBreakHyphen/>
                        <w:t>joint pour examen à la 13</w:t>
                      </w:r>
                      <w:r w:rsidRPr="00757A18">
                        <w:rPr>
                          <w:rFonts w:cstheme="majorHAnsi"/>
                          <w:vertAlign w:val="superscript"/>
                          <w:lang w:val="fr-CA"/>
                        </w:rPr>
                        <w:t>e</w:t>
                      </w:r>
                      <w:r w:rsidRPr="00757A18">
                        <w:rPr>
                          <w:rFonts w:cstheme="majorHAnsi"/>
                          <w:lang w:val="fr-CA"/>
                        </w:rPr>
                        <w:t xml:space="preserve"> Session de la Conférence des Parties. </w:t>
                      </w:r>
                    </w:p>
                  </w:txbxContent>
                </v:textbox>
                <w10:anchorlock/>
              </v:shape>
            </w:pict>
          </mc:Fallback>
        </mc:AlternateContent>
      </w:r>
    </w:p>
    <w:p w:rsidR="00D876D8" w:rsidRPr="00756A37" w:rsidRDefault="00D876D8" w:rsidP="00D876D8">
      <w:pPr>
        <w:tabs>
          <w:tab w:val="left" w:pos="2850"/>
        </w:tabs>
        <w:spacing w:after="0" w:line="240" w:lineRule="auto"/>
        <w:ind w:right="16"/>
        <w:rPr>
          <w:rFonts w:eastAsia="Times New Roman" w:cstheme="majorHAnsi"/>
          <w:b/>
          <w:bCs/>
          <w:lang w:val="fr-CA"/>
        </w:rPr>
      </w:pPr>
    </w:p>
    <w:p w:rsidR="00D876D8" w:rsidRPr="00756A37" w:rsidRDefault="00D876D8" w:rsidP="00D876D8">
      <w:pPr>
        <w:tabs>
          <w:tab w:val="left" w:pos="2850"/>
        </w:tabs>
        <w:spacing w:after="0" w:line="240" w:lineRule="auto"/>
        <w:ind w:right="16"/>
        <w:rPr>
          <w:rFonts w:eastAsia="Times New Roman" w:cstheme="majorHAnsi"/>
          <w:b/>
          <w:bCs/>
          <w:lang w:val="fr-CA"/>
        </w:rPr>
      </w:pPr>
    </w:p>
    <w:p w:rsidR="00D876D8" w:rsidRPr="00756A37" w:rsidRDefault="00757A18" w:rsidP="00D876D8">
      <w:pPr>
        <w:tabs>
          <w:tab w:val="left" w:pos="2850"/>
        </w:tabs>
        <w:spacing w:after="0" w:line="240" w:lineRule="auto"/>
        <w:ind w:right="16"/>
        <w:rPr>
          <w:rFonts w:eastAsia="Times New Roman" w:cstheme="majorHAnsi"/>
          <w:b/>
          <w:bCs/>
          <w:sz w:val="24"/>
          <w:szCs w:val="24"/>
          <w:lang w:val="fr-CA"/>
        </w:rPr>
      </w:pPr>
      <w:r>
        <w:rPr>
          <w:rFonts w:eastAsia="Times New Roman" w:cstheme="majorHAnsi"/>
          <w:b/>
          <w:bCs/>
          <w:sz w:val="24"/>
          <w:szCs w:val="24"/>
          <w:lang w:val="fr-CA"/>
        </w:rPr>
        <w:t>Projet de résolution</w:t>
      </w:r>
      <w:r w:rsidR="00D876D8" w:rsidRPr="00756A37">
        <w:rPr>
          <w:rFonts w:eastAsia="Times New Roman" w:cstheme="majorHAnsi"/>
          <w:b/>
          <w:bCs/>
          <w:sz w:val="24"/>
          <w:szCs w:val="24"/>
          <w:lang w:val="fr-CA"/>
        </w:rPr>
        <w:t xml:space="preserve"> XIII.xx</w:t>
      </w:r>
      <w:r w:rsidR="00D876D8" w:rsidRPr="00756A37">
        <w:rPr>
          <w:rFonts w:eastAsia="Times New Roman" w:cstheme="majorHAnsi"/>
          <w:b/>
          <w:bCs/>
          <w:sz w:val="24"/>
          <w:szCs w:val="24"/>
          <w:lang w:val="fr-CA"/>
        </w:rPr>
        <w:tab/>
      </w:r>
    </w:p>
    <w:p w:rsidR="00D876D8" w:rsidRPr="00756A37" w:rsidRDefault="00D876D8" w:rsidP="00D876D8">
      <w:pPr>
        <w:spacing w:after="0" w:line="240" w:lineRule="auto"/>
        <w:rPr>
          <w:b/>
          <w:bCs/>
          <w:sz w:val="24"/>
          <w:szCs w:val="24"/>
          <w:lang w:val="fr-CA" w:eastAsia="zh-CN"/>
        </w:rPr>
      </w:pPr>
    </w:p>
    <w:p w:rsidR="00D876D8" w:rsidRPr="00756A37" w:rsidRDefault="00757A18" w:rsidP="00D876D8">
      <w:pPr>
        <w:autoSpaceDE w:val="0"/>
        <w:autoSpaceDN w:val="0"/>
        <w:adjustRightInd w:val="0"/>
        <w:spacing w:after="0" w:line="240" w:lineRule="auto"/>
        <w:jc w:val="center"/>
        <w:rPr>
          <w:rFonts w:eastAsia="Times New Roman" w:cs="Times New Roman"/>
          <w:b/>
          <w:bCs/>
          <w:sz w:val="24"/>
          <w:szCs w:val="24"/>
          <w:lang w:val="fr-CA"/>
        </w:rPr>
      </w:pPr>
      <w:r>
        <w:rPr>
          <w:rFonts w:eastAsia="Times New Roman" w:cs="Times New Roman"/>
          <w:b/>
          <w:bCs/>
          <w:sz w:val="24"/>
          <w:szCs w:val="24"/>
          <w:lang w:val="fr-CA"/>
        </w:rPr>
        <w:t xml:space="preserve">Mission consultative </w:t>
      </w:r>
      <w:r w:rsidR="00D876D8" w:rsidRPr="00756A37">
        <w:rPr>
          <w:rFonts w:eastAsia="Times New Roman" w:cs="Times New Roman"/>
          <w:b/>
          <w:bCs/>
          <w:sz w:val="24"/>
          <w:szCs w:val="24"/>
          <w:lang w:val="fr-CA"/>
        </w:rPr>
        <w:t xml:space="preserve">Ramsar </w:t>
      </w:r>
    </w:p>
    <w:p w:rsidR="00D876D8" w:rsidRPr="00756A37" w:rsidRDefault="00D876D8" w:rsidP="00171C2D">
      <w:pPr>
        <w:autoSpaceDE w:val="0"/>
        <w:autoSpaceDN w:val="0"/>
        <w:adjustRightInd w:val="0"/>
        <w:spacing w:after="0" w:line="240" w:lineRule="auto"/>
        <w:rPr>
          <w:rFonts w:ascii="Garamond" w:hAnsi="Garamond" w:cs="Cambria,Bold"/>
          <w:b/>
          <w:bCs/>
          <w:sz w:val="24"/>
          <w:szCs w:val="24"/>
          <w:lang w:val="fr-CA"/>
        </w:rPr>
      </w:pPr>
    </w:p>
    <w:p w:rsidR="00171C2D" w:rsidRPr="00756A37" w:rsidRDefault="00D876D8" w:rsidP="00D876D8">
      <w:pPr>
        <w:autoSpaceDE w:val="0"/>
        <w:autoSpaceDN w:val="0"/>
        <w:adjustRightInd w:val="0"/>
        <w:spacing w:after="0" w:line="240" w:lineRule="auto"/>
        <w:ind w:left="425" w:hanging="425"/>
        <w:rPr>
          <w:rFonts w:cs="Arial"/>
          <w:lang w:val="fr-CA"/>
        </w:rPr>
      </w:pPr>
      <w:bookmarkStart w:id="0" w:name="_GoBack"/>
      <w:bookmarkEnd w:id="0"/>
      <w:r w:rsidRPr="00756A37">
        <w:rPr>
          <w:rFonts w:cs="Arial"/>
          <w:lang w:val="fr-CA"/>
        </w:rPr>
        <w:t>1.</w:t>
      </w:r>
      <w:r w:rsidRPr="00756A37">
        <w:rPr>
          <w:rFonts w:cs="Arial"/>
          <w:lang w:val="fr-CA"/>
        </w:rPr>
        <w:tab/>
      </w:r>
      <w:r w:rsidR="00171C2D" w:rsidRPr="00756A37">
        <w:rPr>
          <w:rFonts w:cs="Arial"/>
          <w:lang w:val="fr-CA"/>
        </w:rPr>
        <w:t>R</w:t>
      </w:r>
      <w:r w:rsidR="00757A18">
        <w:rPr>
          <w:rFonts w:cs="Arial"/>
          <w:lang w:val="fr-CA"/>
        </w:rPr>
        <w:t>APPELANT la Recommandation </w:t>
      </w:r>
      <w:r w:rsidR="00171C2D" w:rsidRPr="00756A37">
        <w:rPr>
          <w:rFonts w:cs="Arial"/>
          <w:lang w:val="fr-CA"/>
        </w:rPr>
        <w:t xml:space="preserve">4.7 </w:t>
      </w:r>
      <w:r w:rsidR="00927DBC">
        <w:rPr>
          <w:rFonts w:cs="Arial"/>
          <w:lang w:val="fr-CA"/>
        </w:rPr>
        <w:t>selon laquelle</w:t>
      </w:r>
      <w:r w:rsidR="00757A18">
        <w:rPr>
          <w:rFonts w:cs="Arial"/>
          <w:lang w:val="fr-CA"/>
        </w:rPr>
        <w:t xml:space="preserve">, lorsqu’il est porté à l’attention du Secrétariat qu’un Site Ramsar est confronté à des changements dans ses caractéristiques écologiques, </w:t>
      </w:r>
      <w:r w:rsidR="004B102C">
        <w:rPr>
          <w:rFonts w:cs="Arial"/>
          <w:lang w:val="fr-CA"/>
        </w:rPr>
        <w:t>le Secrétariat</w:t>
      </w:r>
      <w:r w:rsidR="00757A18">
        <w:rPr>
          <w:rFonts w:cs="Arial"/>
          <w:lang w:val="fr-CA"/>
        </w:rPr>
        <w:t xml:space="preserve"> propose, s’il y a lieu, une Mission consultative Ramsar (MCR) pour aider l</w:t>
      </w:r>
      <w:r w:rsidR="00856AA1">
        <w:rPr>
          <w:rFonts w:cs="Arial"/>
          <w:lang w:val="fr-CA"/>
        </w:rPr>
        <w:t>a</w:t>
      </w:r>
      <w:r w:rsidR="00757A18">
        <w:rPr>
          <w:rFonts w:cs="Arial"/>
          <w:lang w:val="fr-CA"/>
        </w:rPr>
        <w:t xml:space="preserve"> Partie contractante</w:t>
      </w:r>
      <w:r w:rsidR="00856AA1">
        <w:rPr>
          <w:rFonts w:cs="Arial"/>
          <w:lang w:val="fr-CA"/>
        </w:rPr>
        <w:t xml:space="preserve"> concernée à remédier aux</w:t>
      </w:r>
      <w:r w:rsidR="00757A18">
        <w:rPr>
          <w:rFonts w:cs="Arial"/>
          <w:lang w:val="fr-CA"/>
        </w:rPr>
        <w:t xml:space="preserve"> changements; </w:t>
      </w:r>
    </w:p>
    <w:p w:rsidR="00171C2D" w:rsidRPr="00756A37" w:rsidRDefault="00171C2D" w:rsidP="00D876D8">
      <w:pPr>
        <w:pStyle w:val="ListParagraph"/>
        <w:autoSpaceDE w:val="0"/>
        <w:autoSpaceDN w:val="0"/>
        <w:adjustRightInd w:val="0"/>
        <w:spacing w:after="0" w:line="240" w:lineRule="auto"/>
        <w:ind w:left="425" w:hanging="425"/>
        <w:rPr>
          <w:rFonts w:cs="Arial"/>
          <w:lang w:val="fr-CA"/>
        </w:rPr>
      </w:pPr>
    </w:p>
    <w:p w:rsidR="00171C2D" w:rsidRPr="00756A37" w:rsidRDefault="00D876D8" w:rsidP="00D876D8">
      <w:pPr>
        <w:autoSpaceDE w:val="0"/>
        <w:autoSpaceDN w:val="0"/>
        <w:adjustRightInd w:val="0"/>
        <w:spacing w:after="0" w:line="240" w:lineRule="auto"/>
        <w:ind w:left="425" w:hanging="425"/>
        <w:rPr>
          <w:rFonts w:cs="Arial"/>
          <w:lang w:val="fr-CA"/>
        </w:rPr>
      </w:pPr>
      <w:r w:rsidRPr="00756A37">
        <w:rPr>
          <w:rFonts w:cs="Arial"/>
          <w:lang w:val="fr-CA"/>
        </w:rPr>
        <w:t>2.</w:t>
      </w:r>
      <w:r w:rsidRPr="00756A37">
        <w:rPr>
          <w:rFonts w:cs="Arial"/>
          <w:lang w:val="fr-CA"/>
        </w:rPr>
        <w:tab/>
      </w:r>
      <w:r w:rsidR="00171C2D" w:rsidRPr="00756A37">
        <w:rPr>
          <w:rFonts w:cs="Arial"/>
          <w:lang w:val="fr-CA"/>
        </w:rPr>
        <w:t>NOT</w:t>
      </w:r>
      <w:r w:rsidR="00757A18">
        <w:rPr>
          <w:rFonts w:cs="Arial"/>
          <w:lang w:val="fr-CA"/>
        </w:rPr>
        <w:t>ANT qu</w:t>
      </w:r>
      <w:r w:rsidR="00856AA1">
        <w:rPr>
          <w:rFonts w:cs="Arial"/>
          <w:lang w:val="fr-CA"/>
        </w:rPr>
        <w:t>’</w:t>
      </w:r>
      <w:r w:rsidR="00757A18">
        <w:rPr>
          <w:rFonts w:cs="Arial"/>
          <w:lang w:val="fr-CA"/>
        </w:rPr>
        <w:t>en décembre </w:t>
      </w:r>
      <w:r w:rsidR="00171C2D" w:rsidRPr="00756A37">
        <w:rPr>
          <w:rFonts w:cs="Arial"/>
          <w:lang w:val="fr-CA"/>
        </w:rPr>
        <w:t xml:space="preserve">2016, </w:t>
      </w:r>
      <w:r w:rsidR="00757A18">
        <w:rPr>
          <w:rFonts w:cs="Arial"/>
          <w:lang w:val="fr-CA"/>
        </w:rPr>
        <w:t>pour toutes les Régions Ramsar, 82 </w:t>
      </w:r>
      <w:r w:rsidR="00856AA1">
        <w:rPr>
          <w:rFonts w:cs="Arial"/>
          <w:lang w:val="fr-CA"/>
        </w:rPr>
        <w:t xml:space="preserve">procédures </w:t>
      </w:r>
      <w:r w:rsidR="004B102C">
        <w:rPr>
          <w:rFonts w:cs="Arial"/>
          <w:lang w:val="fr-CA"/>
        </w:rPr>
        <w:t xml:space="preserve">de MCR </w:t>
      </w:r>
      <w:r w:rsidR="00856AA1">
        <w:rPr>
          <w:rFonts w:cs="Arial"/>
          <w:lang w:val="fr-CA"/>
        </w:rPr>
        <w:t>avaient été appliquées avec</w:t>
      </w:r>
      <w:r w:rsidR="00757A18">
        <w:rPr>
          <w:rFonts w:cs="Arial"/>
          <w:lang w:val="fr-CA"/>
        </w:rPr>
        <w:t xml:space="preserve"> des résultats positifs; et FÉLICITANT les Parties qui ont à ce jour demandé l’application de la MCR afin de trouver des solutions constructives aux difficultés qu’elles rencontrent et comme contribution à leurs efforts </w:t>
      </w:r>
      <w:r w:rsidR="00856AA1">
        <w:rPr>
          <w:rFonts w:cs="Arial"/>
          <w:lang w:val="fr-CA"/>
        </w:rPr>
        <w:t>d’</w:t>
      </w:r>
      <w:r w:rsidR="00757A18">
        <w:rPr>
          <w:rFonts w:cs="Arial"/>
          <w:lang w:val="fr-CA"/>
        </w:rPr>
        <w:t>application efficace de la Convention;</w:t>
      </w:r>
    </w:p>
    <w:p w:rsidR="00171C2D" w:rsidRPr="00756A37" w:rsidRDefault="00171C2D" w:rsidP="00D876D8">
      <w:pPr>
        <w:pStyle w:val="ListParagraph"/>
        <w:spacing w:after="0" w:line="240" w:lineRule="auto"/>
        <w:ind w:left="425" w:hanging="425"/>
        <w:rPr>
          <w:rFonts w:cs="Arial"/>
          <w:lang w:val="fr-CA"/>
        </w:rPr>
      </w:pPr>
    </w:p>
    <w:p w:rsidR="00171C2D" w:rsidRPr="00756A37" w:rsidRDefault="00D876D8" w:rsidP="00D876D8">
      <w:pPr>
        <w:autoSpaceDE w:val="0"/>
        <w:autoSpaceDN w:val="0"/>
        <w:adjustRightInd w:val="0"/>
        <w:spacing w:after="0" w:line="240" w:lineRule="auto"/>
        <w:ind w:left="425" w:hanging="425"/>
        <w:rPr>
          <w:rFonts w:cs="Arial"/>
          <w:lang w:val="fr-CA"/>
        </w:rPr>
      </w:pPr>
      <w:r w:rsidRPr="00756A37">
        <w:rPr>
          <w:rFonts w:cs="Arial"/>
          <w:lang w:val="fr-CA"/>
        </w:rPr>
        <w:t>3.</w:t>
      </w:r>
      <w:r w:rsidRPr="00756A37">
        <w:rPr>
          <w:rFonts w:cs="Arial"/>
          <w:lang w:val="fr-CA"/>
        </w:rPr>
        <w:tab/>
      </w:r>
      <w:r w:rsidR="00171C2D" w:rsidRPr="00756A37">
        <w:rPr>
          <w:rFonts w:cs="Arial"/>
          <w:lang w:val="fr-CA"/>
        </w:rPr>
        <w:t>RECO</w:t>
      </w:r>
      <w:r w:rsidR="00757A18">
        <w:rPr>
          <w:rFonts w:cs="Arial"/>
          <w:lang w:val="fr-CA"/>
        </w:rPr>
        <w:t xml:space="preserve">NNAISSANT </w:t>
      </w:r>
      <w:r w:rsidR="00010801">
        <w:rPr>
          <w:rFonts w:cs="Arial"/>
          <w:lang w:val="fr-CA"/>
        </w:rPr>
        <w:t>qu’il importe</w:t>
      </w:r>
      <w:r w:rsidR="00757A18">
        <w:rPr>
          <w:rFonts w:cs="Arial"/>
          <w:lang w:val="fr-CA"/>
        </w:rPr>
        <w:t xml:space="preserve"> de sou</w:t>
      </w:r>
      <w:r w:rsidR="000A3B64">
        <w:rPr>
          <w:rFonts w:cs="Arial"/>
          <w:lang w:val="fr-CA"/>
        </w:rPr>
        <w:t>tenir</w:t>
      </w:r>
      <w:r w:rsidR="00757A18">
        <w:rPr>
          <w:rFonts w:cs="Arial"/>
          <w:lang w:val="fr-CA"/>
        </w:rPr>
        <w:t xml:space="preserve"> et promouvoir une plus </w:t>
      </w:r>
      <w:r w:rsidR="00010801">
        <w:rPr>
          <w:rFonts w:cs="Arial"/>
          <w:lang w:val="fr-CA"/>
        </w:rPr>
        <w:t>large</w:t>
      </w:r>
      <w:r w:rsidR="00757A18">
        <w:rPr>
          <w:rFonts w:cs="Arial"/>
          <w:lang w:val="fr-CA"/>
        </w:rPr>
        <w:t xml:space="preserve"> application de la MCR</w:t>
      </w:r>
      <w:r w:rsidR="00010801">
        <w:rPr>
          <w:rFonts w:cs="Arial"/>
          <w:lang w:val="fr-CA"/>
        </w:rPr>
        <w:t>,</w:t>
      </w:r>
      <w:r w:rsidR="00757A18">
        <w:rPr>
          <w:rFonts w:cs="Arial"/>
          <w:lang w:val="fr-CA"/>
        </w:rPr>
        <w:t xml:space="preserve"> un des outils les plus importants et les plus utiles de la Convention</w:t>
      </w:r>
      <w:r w:rsidR="00010801">
        <w:rPr>
          <w:rFonts w:cs="Arial"/>
          <w:lang w:val="fr-CA"/>
        </w:rPr>
        <w:t>,</w:t>
      </w:r>
      <w:r w:rsidR="00757A18">
        <w:rPr>
          <w:rFonts w:cs="Arial"/>
          <w:lang w:val="fr-CA"/>
        </w:rPr>
        <w:t xml:space="preserve"> pour aider les Parties à appliquer la Convention; </w:t>
      </w:r>
    </w:p>
    <w:p w:rsidR="00171C2D" w:rsidRPr="00756A37" w:rsidRDefault="00171C2D" w:rsidP="00D876D8">
      <w:pPr>
        <w:pStyle w:val="ListParagraph"/>
        <w:autoSpaceDE w:val="0"/>
        <w:autoSpaceDN w:val="0"/>
        <w:adjustRightInd w:val="0"/>
        <w:spacing w:after="0" w:line="240" w:lineRule="auto"/>
        <w:ind w:left="425" w:hanging="425"/>
        <w:rPr>
          <w:rFonts w:cs="Arial"/>
          <w:lang w:val="fr-CA"/>
        </w:rPr>
      </w:pPr>
    </w:p>
    <w:p w:rsidR="00171C2D" w:rsidRPr="00756A37" w:rsidRDefault="00D876D8" w:rsidP="00D876D8">
      <w:pPr>
        <w:autoSpaceDE w:val="0"/>
        <w:autoSpaceDN w:val="0"/>
        <w:adjustRightInd w:val="0"/>
        <w:spacing w:after="0" w:line="240" w:lineRule="auto"/>
        <w:ind w:left="425" w:hanging="425"/>
        <w:rPr>
          <w:rFonts w:cs="Arial"/>
          <w:lang w:val="fr-CA"/>
        </w:rPr>
      </w:pPr>
      <w:r w:rsidRPr="00756A37">
        <w:rPr>
          <w:rFonts w:cs="Arial"/>
          <w:lang w:val="fr-CA"/>
        </w:rPr>
        <w:t>4.</w:t>
      </w:r>
      <w:r w:rsidRPr="00756A37">
        <w:rPr>
          <w:rFonts w:cs="Arial"/>
          <w:lang w:val="fr-CA"/>
        </w:rPr>
        <w:tab/>
      </w:r>
      <w:r w:rsidR="00757A18">
        <w:rPr>
          <w:rFonts w:cs="Arial"/>
          <w:lang w:val="fr-CA"/>
        </w:rPr>
        <w:t xml:space="preserve">RECONNAISSANT AUSSI que la MCR peut </w:t>
      </w:r>
      <w:r w:rsidR="00856AA1">
        <w:rPr>
          <w:rFonts w:cs="Arial"/>
          <w:lang w:val="fr-CA"/>
        </w:rPr>
        <w:t>être un moyen</w:t>
      </w:r>
      <w:r w:rsidR="00757A18">
        <w:rPr>
          <w:rFonts w:cs="Arial"/>
          <w:lang w:val="fr-CA"/>
        </w:rPr>
        <w:t xml:space="preserve"> de fournir une assistance et des avis </w:t>
      </w:r>
      <w:r w:rsidR="00856AA1">
        <w:rPr>
          <w:rFonts w:cs="Arial"/>
          <w:lang w:val="fr-CA"/>
        </w:rPr>
        <w:t>relatifs à</w:t>
      </w:r>
      <w:r w:rsidR="00757A18">
        <w:rPr>
          <w:rFonts w:cs="Arial"/>
          <w:lang w:val="fr-CA"/>
        </w:rPr>
        <w:t xml:space="preserve"> l’élaboration et </w:t>
      </w:r>
      <w:r w:rsidR="00856AA1">
        <w:rPr>
          <w:rFonts w:cs="Arial"/>
          <w:lang w:val="fr-CA"/>
        </w:rPr>
        <w:t xml:space="preserve">à </w:t>
      </w:r>
      <w:r w:rsidR="00757A18">
        <w:rPr>
          <w:rFonts w:cs="Arial"/>
          <w:lang w:val="fr-CA"/>
        </w:rPr>
        <w:t xml:space="preserve">l’application </w:t>
      </w:r>
      <w:r w:rsidR="00856AA1">
        <w:rPr>
          <w:rFonts w:cs="Arial"/>
          <w:lang w:val="fr-CA"/>
        </w:rPr>
        <w:t>de la</w:t>
      </w:r>
      <w:r w:rsidR="00757A18">
        <w:rPr>
          <w:rFonts w:cs="Arial"/>
          <w:lang w:val="fr-CA"/>
        </w:rPr>
        <w:t xml:space="preserve"> politique et d</w:t>
      </w:r>
      <w:r w:rsidR="00856AA1">
        <w:rPr>
          <w:rFonts w:cs="Arial"/>
          <w:lang w:val="fr-CA"/>
        </w:rPr>
        <w:t>e la</w:t>
      </w:r>
      <w:r w:rsidR="00757A18">
        <w:rPr>
          <w:rFonts w:cs="Arial"/>
          <w:lang w:val="fr-CA"/>
        </w:rPr>
        <w:t xml:space="preserve"> planification des zones humides en général, ainsi </w:t>
      </w:r>
      <w:r w:rsidR="00856AA1">
        <w:rPr>
          <w:rFonts w:cs="Arial"/>
          <w:lang w:val="fr-CA"/>
        </w:rPr>
        <w:t>qu’à</w:t>
      </w:r>
      <w:r w:rsidR="00757A18">
        <w:rPr>
          <w:rFonts w:cs="Arial"/>
          <w:lang w:val="fr-CA"/>
        </w:rPr>
        <w:t xml:space="preserve"> la mise en œuvre d’engagements </w:t>
      </w:r>
      <w:r w:rsidR="00856AA1">
        <w:rPr>
          <w:rFonts w:cs="Arial"/>
          <w:lang w:val="fr-CA"/>
        </w:rPr>
        <w:t>pour</w:t>
      </w:r>
      <w:r w:rsidR="00757A18">
        <w:rPr>
          <w:rFonts w:cs="Arial"/>
          <w:lang w:val="fr-CA"/>
        </w:rPr>
        <w:t xml:space="preserve"> des sites</w:t>
      </w:r>
      <w:r w:rsidR="00856AA1">
        <w:rPr>
          <w:rFonts w:cs="Arial"/>
          <w:lang w:val="fr-CA"/>
        </w:rPr>
        <w:t xml:space="preserve"> particuliers</w:t>
      </w:r>
      <w:r w:rsidR="00757A18">
        <w:rPr>
          <w:rFonts w:cs="Arial"/>
          <w:lang w:val="fr-CA"/>
        </w:rPr>
        <w:t>;</w:t>
      </w:r>
    </w:p>
    <w:p w:rsidR="00171C2D" w:rsidRPr="00756A37" w:rsidRDefault="00171C2D" w:rsidP="00D876D8">
      <w:pPr>
        <w:pStyle w:val="ListParagraph"/>
        <w:spacing w:after="0" w:line="240" w:lineRule="auto"/>
        <w:ind w:left="425" w:hanging="425"/>
        <w:rPr>
          <w:rFonts w:cs="Arial"/>
          <w:lang w:val="fr-CA"/>
        </w:rPr>
      </w:pPr>
    </w:p>
    <w:p w:rsidR="00171C2D" w:rsidRPr="00756A37" w:rsidRDefault="00D876D8" w:rsidP="00D876D8">
      <w:pPr>
        <w:autoSpaceDE w:val="0"/>
        <w:autoSpaceDN w:val="0"/>
        <w:adjustRightInd w:val="0"/>
        <w:spacing w:after="0" w:line="240" w:lineRule="auto"/>
        <w:ind w:left="425" w:hanging="425"/>
        <w:rPr>
          <w:rFonts w:cs="Arial"/>
          <w:lang w:val="fr-CA"/>
        </w:rPr>
      </w:pPr>
      <w:r w:rsidRPr="00756A37">
        <w:rPr>
          <w:rFonts w:cs="Arial"/>
          <w:lang w:val="fr-CA"/>
        </w:rPr>
        <w:t>5.</w:t>
      </w:r>
      <w:r w:rsidRPr="00756A37">
        <w:rPr>
          <w:rFonts w:cs="Arial"/>
          <w:lang w:val="fr-CA"/>
        </w:rPr>
        <w:tab/>
      </w:r>
      <w:r w:rsidR="00757A18">
        <w:rPr>
          <w:rFonts w:cs="Arial"/>
          <w:lang w:val="fr-CA"/>
        </w:rPr>
        <w:t xml:space="preserve">RECONNAISSANT que les MCR entreprises conjointement avec d’autres processus internationaux peuvent avoir un </w:t>
      </w:r>
      <w:r w:rsidR="00856AA1">
        <w:rPr>
          <w:rFonts w:cs="Arial"/>
          <w:lang w:val="fr-CA"/>
        </w:rPr>
        <w:t xml:space="preserve">excellent rapport </w:t>
      </w:r>
      <w:r w:rsidR="00757A18">
        <w:rPr>
          <w:rFonts w:cs="Arial"/>
          <w:lang w:val="fr-CA"/>
        </w:rPr>
        <w:t xml:space="preserve">coût-efficacité et renforcer les synergies tant à l’échelle nationale qu’internationale; </w:t>
      </w:r>
    </w:p>
    <w:p w:rsidR="00171C2D" w:rsidRPr="00756A37" w:rsidRDefault="00171C2D" w:rsidP="00D876D8">
      <w:pPr>
        <w:pStyle w:val="ListParagraph"/>
        <w:spacing w:after="0" w:line="240" w:lineRule="auto"/>
        <w:ind w:left="425" w:hanging="425"/>
        <w:rPr>
          <w:rFonts w:cs="Arial"/>
          <w:lang w:val="fr-CA"/>
        </w:rPr>
      </w:pPr>
    </w:p>
    <w:p w:rsidR="00171C2D" w:rsidRPr="00756A37" w:rsidRDefault="00D876D8" w:rsidP="00D876D8">
      <w:pPr>
        <w:autoSpaceDE w:val="0"/>
        <w:autoSpaceDN w:val="0"/>
        <w:adjustRightInd w:val="0"/>
        <w:spacing w:after="0" w:line="240" w:lineRule="auto"/>
        <w:ind w:left="425" w:hanging="425"/>
        <w:rPr>
          <w:rFonts w:cs="Arial"/>
          <w:lang w:val="fr-CA"/>
        </w:rPr>
      </w:pPr>
      <w:r w:rsidRPr="00756A37">
        <w:rPr>
          <w:rFonts w:cs="Arial"/>
          <w:lang w:val="fr-CA"/>
        </w:rPr>
        <w:t>6.</w:t>
      </w:r>
      <w:r w:rsidRPr="00756A37">
        <w:rPr>
          <w:rFonts w:cs="Arial"/>
          <w:lang w:val="fr-CA"/>
        </w:rPr>
        <w:tab/>
      </w:r>
      <w:r w:rsidR="00757A18">
        <w:rPr>
          <w:rFonts w:cs="Arial"/>
          <w:lang w:val="fr-CA"/>
        </w:rPr>
        <w:t xml:space="preserve">RECONNAISSANT EN OUTRE la contribution importante que le </w:t>
      </w:r>
      <w:r w:rsidR="00D60D70">
        <w:rPr>
          <w:rFonts w:cs="Arial"/>
          <w:lang w:val="fr-CA"/>
        </w:rPr>
        <w:t>Groupe d’évaluation scientifique et technique (</w:t>
      </w:r>
      <w:r w:rsidR="00757A18">
        <w:rPr>
          <w:rFonts w:cs="Arial"/>
          <w:lang w:val="fr-CA"/>
        </w:rPr>
        <w:t>GEST</w:t>
      </w:r>
      <w:r w:rsidR="00D60D70">
        <w:rPr>
          <w:rFonts w:cs="Arial"/>
          <w:lang w:val="fr-CA"/>
        </w:rPr>
        <w:t>)</w:t>
      </w:r>
      <w:r w:rsidR="00757A18">
        <w:rPr>
          <w:rFonts w:cs="Arial"/>
          <w:lang w:val="fr-CA"/>
        </w:rPr>
        <w:t>, les Organisations internationales partenaires (OIP</w:t>
      </w:r>
      <w:r w:rsidR="00D60D70">
        <w:rPr>
          <w:rFonts w:cs="Arial"/>
          <w:lang w:val="fr-CA"/>
        </w:rPr>
        <w:t>) et autres acteurs ont apportée à l’application du processus de MCR en 30 ans d’histoire;</w:t>
      </w:r>
    </w:p>
    <w:p w:rsidR="00171C2D" w:rsidRPr="00756A37" w:rsidRDefault="00171C2D" w:rsidP="00171C2D">
      <w:pPr>
        <w:pStyle w:val="ListParagraph"/>
        <w:autoSpaceDE w:val="0"/>
        <w:autoSpaceDN w:val="0"/>
        <w:adjustRightInd w:val="0"/>
        <w:spacing w:after="0" w:line="240" w:lineRule="auto"/>
        <w:ind w:left="0"/>
        <w:rPr>
          <w:rFonts w:cs="Arial"/>
          <w:lang w:val="fr-CA"/>
        </w:rPr>
      </w:pPr>
    </w:p>
    <w:p w:rsidR="00171C2D" w:rsidRPr="00756A37" w:rsidRDefault="00D876D8" w:rsidP="00D876D8">
      <w:pPr>
        <w:autoSpaceDE w:val="0"/>
        <w:autoSpaceDN w:val="0"/>
        <w:adjustRightInd w:val="0"/>
        <w:spacing w:after="0" w:line="240" w:lineRule="auto"/>
        <w:ind w:left="425" w:hanging="425"/>
        <w:rPr>
          <w:rFonts w:cs="Arial"/>
          <w:lang w:val="fr-CA"/>
        </w:rPr>
      </w:pPr>
      <w:r w:rsidRPr="00756A37">
        <w:rPr>
          <w:rFonts w:cs="Arial"/>
          <w:lang w:val="fr-CA"/>
        </w:rPr>
        <w:t>7.</w:t>
      </w:r>
      <w:r w:rsidRPr="00756A37">
        <w:rPr>
          <w:rFonts w:cs="Arial"/>
          <w:lang w:val="fr-CA"/>
        </w:rPr>
        <w:tab/>
      </w:r>
      <w:r w:rsidR="00D60D70">
        <w:rPr>
          <w:rFonts w:cs="Arial"/>
          <w:lang w:val="fr-CA"/>
        </w:rPr>
        <w:t xml:space="preserve">SE FÉLICITANT des travaux </w:t>
      </w:r>
      <w:r w:rsidR="00856AA1">
        <w:rPr>
          <w:rFonts w:cs="Arial"/>
          <w:lang w:val="fr-CA"/>
        </w:rPr>
        <w:t>accomplis par le</w:t>
      </w:r>
      <w:r w:rsidR="00D60D70">
        <w:rPr>
          <w:rFonts w:cs="Arial"/>
          <w:lang w:val="fr-CA"/>
        </w:rPr>
        <w:t xml:space="preserve"> GEST</w:t>
      </w:r>
      <w:r w:rsidR="00856AA1">
        <w:rPr>
          <w:rFonts w:cs="Arial"/>
          <w:lang w:val="fr-CA"/>
        </w:rPr>
        <w:t>,</w:t>
      </w:r>
      <w:r w:rsidR="00D60D70">
        <w:rPr>
          <w:rFonts w:cs="Arial"/>
          <w:lang w:val="fr-CA"/>
        </w:rPr>
        <w:t xml:space="preserve"> dans la période triennale écoulée</w:t>
      </w:r>
      <w:r w:rsidR="00856AA1">
        <w:rPr>
          <w:rFonts w:cs="Arial"/>
          <w:lang w:val="fr-CA"/>
        </w:rPr>
        <w:t>,</w:t>
      </w:r>
      <w:r w:rsidR="00D60D70">
        <w:rPr>
          <w:rFonts w:cs="Arial"/>
          <w:lang w:val="fr-CA"/>
        </w:rPr>
        <w:t xml:space="preserve"> pour examiner et analyser de manière exhaustive le contenu des rapports de 82 missions de MCR </w:t>
      </w:r>
      <w:r w:rsidR="00D60D70">
        <w:rPr>
          <w:rFonts w:cs="Arial"/>
          <w:lang w:val="fr-CA"/>
        </w:rPr>
        <w:lastRenderedPageBreak/>
        <w:t xml:space="preserve">(jusqu’en décembre 2016), et SE FÉLICITANT EN OUTRE de la </w:t>
      </w:r>
      <w:r w:rsidR="00D60D70">
        <w:rPr>
          <w:rFonts w:cs="Arial"/>
          <w:i/>
          <w:lang w:val="fr-CA"/>
        </w:rPr>
        <w:t>Note d’information</w:t>
      </w:r>
      <w:r w:rsidR="00D60D70">
        <w:rPr>
          <w:rFonts w:cs="Arial"/>
          <w:lang w:val="fr-CA"/>
        </w:rPr>
        <w:t xml:space="preserve"> et la</w:t>
      </w:r>
      <w:r w:rsidR="00171C2D" w:rsidRPr="00756A37">
        <w:rPr>
          <w:rFonts w:cs="Arial"/>
          <w:lang w:val="fr-CA"/>
        </w:rPr>
        <w:t xml:space="preserve"> </w:t>
      </w:r>
      <w:r w:rsidR="00D60D70">
        <w:rPr>
          <w:rFonts w:cs="Arial"/>
          <w:i/>
          <w:lang w:val="fr-CA"/>
        </w:rPr>
        <w:t>Note d’orientation sur les Missions consultatives Ramsar</w:t>
      </w:r>
      <w:r w:rsidR="00171C2D" w:rsidRPr="00756A37">
        <w:rPr>
          <w:rFonts w:cs="Arial"/>
          <w:lang w:val="fr-CA"/>
        </w:rPr>
        <w:t xml:space="preserve"> </w:t>
      </w:r>
      <w:r w:rsidR="00D60D70">
        <w:rPr>
          <w:rFonts w:cs="Arial"/>
          <w:lang w:val="fr-CA"/>
        </w:rPr>
        <w:t>qui en ont découlé et qui ont été publiées en 2018;</w:t>
      </w:r>
    </w:p>
    <w:p w:rsidR="00171C2D" w:rsidRPr="00756A37" w:rsidRDefault="00171C2D" w:rsidP="00D876D8">
      <w:pPr>
        <w:pStyle w:val="ListParagraph"/>
        <w:spacing w:after="0" w:line="240" w:lineRule="auto"/>
        <w:ind w:left="425" w:hanging="425"/>
        <w:rPr>
          <w:rFonts w:cs="Arial"/>
          <w:lang w:val="fr-CA"/>
        </w:rPr>
      </w:pPr>
    </w:p>
    <w:p w:rsidR="00171C2D" w:rsidRPr="00756A37" w:rsidRDefault="00D876D8" w:rsidP="00D876D8">
      <w:pPr>
        <w:autoSpaceDE w:val="0"/>
        <w:autoSpaceDN w:val="0"/>
        <w:adjustRightInd w:val="0"/>
        <w:spacing w:after="0" w:line="240" w:lineRule="auto"/>
        <w:ind w:left="425" w:hanging="425"/>
        <w:rPr>
          <w:rFonts w:cs="Arial"/>
          <w:lang w:val="fr-CA"/>
        </w:rPr>
      </w:pPr>
      <w:r w:rsidRPr="00756A37">
        <w:rPr>
          <w:rFonts w:cs="Arial"/>
          <w:lang w:val="fr-CA"/>
        </w:rPr>
        <w:t>8.</w:t>
      </w:r>
      <w:r w:rsidRPr="00756A37">
        <w:rPr>
          <w:rFonts w:cs="Arial"/>
          <w:lang w:val="fr-CA"/>
        </w:rPr>
        <w:tab/>
      </w:r>
      <w:r w:rsidR="00D60D70">
        <w:rPr>
          <w:rFonts w:cs="Arial"/>
          <w:lang w:val="fr-CA"/>
        </w:rPr>
        <w:t>CONSCIENTE que le potentiel du mécanisme de MCR n’est pas pleinement réalisé car (</w:t>
      </w:r>
      <w:r w:rsidR="00856AA1">
        <w:rPr>
          <w:rFonts w:cs="Arial"/>
          <w:lang w:val="fr-CA"/>
        </w:rPr>
        <w:t>outre le</w:t>
      </w:r>
      <w:r w:rsidR="00D60D70">
        <w:rPr>
          <w:rFonts w:cs="Arial"/>
          <w:lang w:val="fr-CA"/>
        </w:rPr>
        <w:t xml:space="preserve"> contenu d</w:t>
      </w:r>
      <w:r w:rsidR="00856AA1">
        <w:rPr>
          <w:rFonts w:cs="Arial"/>
          <w:lang w:val="fr-CA"/>
        </w:rPr>
        <w:t>e</w:t>
      </w:r>
      <w:r w:rsidR="00D60D70">
        <w:rPr>
          <w:rFonts w:cs="Arial"/>
          <w:lang w:val="fr-CA"/>
        </w:rPr>
        <w:t xml:space="preserve"> la brève annexe de la Recommandation 4.7 et </w:t>
      </w:r>
      <w:r w:rsidR="00856AA1">
        <w:rPr>
          <w:rFonts w:cs="Arial"/>
          <w:lang w:val="fr-CA"/>
        </w:rPr>
        <w:t>du</w:t>
      </w:r>
      <w:r w:rsidR="00D60D70">
        <w:rPr>
          <w:rFonts w:cs="Arial"/>
          <w:lang w:val="fr-CA"/>
        </w:rPr>
        <w:t xml:space="preserve"> Manuel Ramsar) </w:t>
      </w:r>
      <w:r w:rsidR="00856AA1">
        <w:rPr>
          <w:rFonts w:cs="Arial"/>
          <w:lang w:val="fr-CA"/>
        </w:rPr>
        <w:t>les Parties et autres parties prenantes ne disposent d’</w:t>
      </w:r>
      <w:r w:rsidR="00D60D70">
        <w:rPr>
          <w:rFonts w:cs="Arial"/>
          <w:lang w:val="fr-CA"/>
        </w:rPr>
        <w:t xml:space="preserve">aucune information ou orientation de référence; </w:t>
      </w:r>
    </w:p>
    <w:p w:rsidR="00171C2D" w:rsidRPr="00756A37" w:rsidRDefault="00171C2D" w:rsidP="00D876D8">
      <w:pPr>
        <w:pStyle w:val="ListParagraph"/>
        <w:spacing w:after="0" w:line="240" w:lineRule="auto"/>
        <w:ind w:left="425" w:hanging="425"/>
        <w:rPr>
          <w:rFonts w:cs="Arial"/>
          <w:lang w:val="fr-CA"/>
        </w:rPr>
      </w:pPr>
    </w:p>
    <w:p w:rsidR="00171C2D" w:rsidRPr="00756A37" w:rsidRDefault="00D876D8" w:rsidP="00D876D8">
      <w:pPr>
        <w:autoSpaceDE w:val="0"/>
        <w:autoSpaceDN w:val="0"/>
        <w:adjustRightInd w:val="0"/>
        <w:spacing w:after="0" w:line="240" w:lineRule="auto"/>
        <w:ind w:left="425" w:hanging="425"/>
        <w:rPr>
          <w:rFonts w:cs="Arial"/>
          <w:lang w:val="fr-CA"/>
        </w:rPr>
      </w:pPr>
      <w:r w:rsidRPr="00756A37">
        <w:rPr>
          <w:rFonts w:cs="Arial"/>
          <w:lang w:val="fr-CA"/>
        </w:rPr>
        <w:t>9.</w:t>
      </w:r>
      <w:r w:rsidRPr="00756A37">
        <w:rPr>
          <w:rFonts w:cs="Arial"/>
          <w:lang w:val="fr-CA"/>
        </w:rPr>
        <w:tab/>
      </w:r>
      <w:r w:rsidR="00171C2D" w:rsidRPr="00756A37">
        <w:rPr>
          <w:rFonts w:cs="Arial"/>
          <w:lang w:val="fr-CA"/>
        </w:rPr>
        <w:t>NOT</w:t>
      </w:r>
      <w:r w:rsidR="00D60D70">
        <w:rPr>
          <w:rFonts w:cs="Arial"/>
          <w:lang w:val="fr-CA"/>
        </w:rPr>
        <w:t>ANT qu’il n’y a pas eu d’attribution du budget administratif pour soutenir l’application de MCR depuis la COP7</w:t>
      </w:r>
      <w:r w:rsidR="00856AA1">
        <w:rPr>
          <w:rFonts w:cs="Arial"/>
          <w:lang w:val="fr-CA"/>
        </w:rPr>
        <w:t>,</w:t>
      </w:r>
      <w:r w:rsidR="00D60D70">
        <w:rPr>
          <w:rFonts w:cs="Arial"/>
          <w:lang w:val="fr-CA"/>
        </w:rPr>
        <w:t xml:space="preserve"> en 1999; </w:t>
      </w:r>
    </w:p>
    <w:p w:rsidR="00171C2D" w:rsidRPr="00756A37" w:rsidRDefault="00171C2D" w:rsidP="00D876D8">
      <w:pPr>
        <w:pStyle w:val="ListParagraph"/>
        <w:spacing w:after="0" w:line="240" w:lineRule="auto"/>
        <w:ind w:left="425" w:hanging="425"/>
        <w:rPr>
          <w:rFonts w:cs="Arial"/>
          <w:lang w:val="fr-CA"/>
        </w:rPr>
      </w:pPr>
    </w:p>
    <w:p w:rsidR="00171C2D" w:rsidRPr="00756A37" w:rsidRDefault="00D876D8" w:rsidP="00D876D8">
      <w:pPr>
        <w:autoSpaceDE w:val="0"/>
        <w:autoSpaceDN w:val="0"/>
        <w:adjustRightInd w:val="0"/>
        <w:spacing w:after="0" w:line="240" w:lineRule="auto"/>
        <w:ind w:left="425" w:hanging="425"/>
        <w:rPr>
          <w:rFonts w:cs="Arial"/>
          <w:lang w:val="fr-CA"/>
        </w:rPr>
      </w:pPr>
      <w:r w:rsidRPr="00756A37">
        <w:rPr>
          <w:rFonts w:cs="Arial"/>
          <w:lang w:val="fr-CA"/>
        </w:rPr>
        <w:t>10.</w:t>
      </w:r>
      <w:r w:rsidRPr="00756A37">
        <w:rPr>
          <w:rFonts w:cs="Arial"/>
          <w:lang w:val="fr-CA"/>
        </w:rPr>
        <w:tab/>
      </w:r>
      <w:r w:rsidR="00856AA1">
        <w:rPr>
          <w:rFonts w:cs="Arial"/>
          <w:lang w:val="fr-CA"/>
        </w:rPr>
        <w:t>CONSCIENTE de</w:t>
      </w:r>
      <w:r w:rsidR="00D60D70">
        <w:rPr>
          <w:rFonts w:cs="Arial"/>
          <w:lang w:val="fr-CA"/>
        </w:rPr>
        <w:t xml:space="preserve"> l</w:t>
      </w:r>
      <w:r w:rsidR="00856AA1">
        <w:rPr>
          <w:rFonts w:cs="Arial"/>
          <w:lang w:val="fr-CA"/>
        </w:rPr>
        <w:t>’intérêt</w:t>
      </w:r>
      <w:r w:rsidR="00D60D70">
        <w:rPr>
          <w:rFonts w:cs="Arial"/>
          <w:lang w:val="fr-CA"/>
        </w:rPr>
        <w:t xml:space="preserve"> de</w:t>
      </w:r>
      <w:r w:rsidR="004B102C">
        <w:rPr>
          <w:rFonts w:cs="Arial"/>
          <w:lang w:val="fr-CA"/>
        </w:rPr>
        <w:t xml:space="preserve"> la</w:t>
      </w:r>
      <w:r w:rsidR="00D60D70">
        <w:rPr>
          <w:rFonts w:cs="Arial"/>
          <w:lang w:val="fr-CA"/>
        </w:rPr>
        <w:t xml:space="preserve"> MCR </w:t>
      </w:r>
      <w:r w:rsidR="00856AA1">
        <w:rPr>
          <w:rFonts w:cs="Arial"/>
          <w:lang w:val="fr-CA"/>
        </w:rPr>
        <w:t>pour</w:t>
      </w:r>
      <w:r w:rsidR="00D60D70">
        <w:rPr>
          <w:rFonts w:cs="Arial"/>
          <w:lang w:val="fr-CA"/>
        </w:rPr>
        <w:t xml:space="preserve"> la visibilité de la Convention</w:t>
      </w:r>
      <w:r w:rsidR="00856AA1">
        <w:rPr>
          <w:rFonts w:cs="Arial"/>
          <w:lang w:val="fr-CA"/>
        </w:rPr>
        <w:t xml:space="preserve"> et</w:t>
      </w:r>
      <w:r w:rsidR="00D60D70">
        <w:rPr>
          <w:rFonts w:cs="Arial"/>
          <w:lang w:val="fr-CA"/>
        </w:rPr>
        <w:t xml:space="preserve"> </w:t>
      </w:r>
      <w:r w:rsidR="00856AA1">
        <w:rPr>
          <w:rFonts w:cs="Arial"/>
          <w:lang w:val="fr-CA"/>
        </w:rPr>
        <w:t xml:space="preserve">pour </w:t>
      </w:r>
      <w:r w:rsidR="00D60D70">
        <w:rPr>
          <w:rFonts w:cs="Arial"/>
          <w:lang w:val="fr-CA"/>
        </w:rPr>
        <w:t>soulign</w:t>
      </w:r>
      <w:r w:rsidR="00856AA1">
        <w:rPr>
          <w:rFonts w:cs="Arial"/>
          <w:lang w:val="fr-CA"/>
        </w:rPr>
        <w:t>er</w:t>
      </w:r>
      <w:r w:rsidR="00D60D70">
        <w:rPr>
          <w:rFonts w:cs="Arial"/>
          <w:lang w:val="fr-CA"/>
        </w:rPr>
        <w:t xml:space="preserve"> l’engagement des Parties contractantes et contribu</w:t>
      </w:r>
      <w:r w:rsidR="00856AA1">
        <w:rPr>
          <w:rFonts w:cs="Arial"/>
          <w:lang w:val="fr-CA"/>
        </w:rPr>
        <w:t>er</w:t>
      </w:r>
      <w:r w:rsidR="00D60D70">
        <w:rPr>
          <w:rFonts w:cs="Arial"/>
          <w:lang w:val="fr-CA"/>
        </w:rPr>
        <w:t xml:space="preserve"> à la sensibilisation du public à la conservation et à l’utilisation rationnelle des zones humides;</w:t>
      </w:r>
    </w:p>
    <w:p w:rsidR="00D876D8" w:rsidRPr="00756A37" w:rsidRDefault="00D876D8" w:rsidP="00171C2D">
      <w:pPr>
        <w:keepNext/>
        <w:autoSpaceDE w:val="0"/>
        <w:autoSpaceDN w:val="0"/>
        <w:adjustRightInd w:val="0"/>
        <w:spacing w:after="0" w:line="240" w:lineRule="auto"/>
        <w:jc w:val="center"/>
        <w:rPr>
          <w:rFonts w:cs="Arial"/>
          <w:lang w:val="fr-CA"/>
        </w:rPr>
      </w:pPr>
    </w:p>
    <w:p w:rsidR="00171C2D" w:rsidRPr="00756A37" w:rsidRDefault="00D60D70" w:rsidP="00171C2D">
      <w:pPr>
        <w:keepNext/>
        <w:autoSpaceDE w:val="0"/>
        <w:autoSpaceDN w:val="0"/>
        <w:adjustRightInd w:val="0"/>
        <w:spacing w:after="0" w:line="240" w:lineRule="auto"/>
        <w:jc w:val="center"/>
        <w:rPr>
          <w:rFonts w:cs="Arial"/>
          <w:lang w:val="fr-CA"/>
        </w:rPr>
      </w:pPr>
      <w:r>
        <w:rPr>
          <w:rFonts w:cs="Arial"/>
          <w:lang w:val="fr-CA"/>
        </w:rPr>
        <w:t>LA CONFÉRENCE DES</w:t>
      </w:r>
      <w:r w:rsidR="00171C2D" w:rsidRPr="00756A37">
        <w:rPr>
          <w:rFonts w:cs="Arial"/>
          <w:lang w:val="fr-CA"/>
        </w:rPr>
        <w:t xml:space="preserve"> PARTIES</w:t>
      </w:r>
      <w:r w:rsidR="004B102C">
        <w:rPr>
          <w:rFonts w:cs="Arial"/>
          <w:lang w:val="fr-CA"/>
        </w:rPr>
        <w:t xml:space="preserve"> CONTRACTANTES</w:t>
      </w:r>
    </w:p>
    <w:p w:rsidR="00171C2D" w:rsidRPr="00756A37" w:rsidRDefault="00171C2D" w:rsidP="00171C2D">
      <w:pPr>
        <w:keepNext/>
        <w:autoSpaceDE w:val="0"/>
        <w:autoSpaceDN w:val="0"/>
        <w:adjustRightInd w:val="0"/>
        <w:spacing w:after="0" w:line="240" w:lineRule="auto"/>
        <w:jc w:val="center"/>
        <w:rPr>
          <w:rFonts w:cs="Arial"/>
          <w:lang w:val="fr-CA"/>
        </w:rPr>
      </w:pPr>
    </w:p>
    <w:p w:rsidR="00171C2D" w:rsidRPr="00756A37" w:rsidRDefault="00D876D8" w:rsidP="00D876D8">
      <w:pPr>
        <w:autoSpaceDE w:val="0"/>
        <w:autoSpaceDN w:val="0"/>
        <w:adjustRightInd w:val="0"/>
        <w:spacing w:after="0" w:line="240" w:lineRule="auto"/>
        <w:ind w:left="425" w:hanging="425"/>
        <w:rPr>
          <w:rFonts w:cs="Arial"/>
          <w:lang w:val="fr-CA"/>
        </w:rPr>
      </w:pPr>
      <w:r w:rsidRPr="00756A37">
        <w:rPr>
          <w:rFonts w:cs="Arial"/>
          <w:lang w:val="fr-CA"/>
        </w:rPr>
        <w:t>11.</w:t>
      </w:r>
      <w:r w:rsidRPr="00756A37">
        <w:rPr>
          <w:rFonts w:cs="Arial"/>
          <w:lang w:val="fr-CA"/>
        </w:rPr>
        <w:tab/>
      </w:r>
      <w:r w:rsidR="00171C2D" w:rsidRPr="00756A37">
        <w:rPr>
          <w:rFonts w:cs="Arial"/>
          <w:lang w:val="fr-CA"/>
        </w:rPr>
        <w:t>R</w:t>
      </w:r>
      <w:r w:rsidR="00D60D70">
        <w:rPr>
          <w:rFonts w:cs="Arial"/>
          <w:lang w:val="fr-CA"/>
        </w:rPr>
        <w:t xml:space="preserve">ÉAFFIRME que le mécanisme de Mission consultative Ramsar est un des outils </w:t>
      </w:r>
      <w:r w:rsidR="00856AA1">
        <w:rPr>
          <w:rFonts w:cs="Arial"/>
          <w:lang w:val="fr-CA"/>
        </w:rPr>
        <w:t>essentiel</w:t>
      </w:r>
      <w:r w:rsidR="004B102C">
        <w:rPr>
          <w:rFonts w:cs="Arial"/>
          <w:lang w:val="fr-CA"/>
        </w:rPr>
        <w:t>s</w:t>
      </w:r>
      <w:r w:rsidR="00856AA1">
        <w:rPr>
          <w:rFonts w:cs="Arial"/>
          <w:lang w:val="fr-CA"/>
        </w:rPr>
        <w:t xml:space="preserve"> dont disposent les</w:t>
      </w:r>
      <w:r w:rsidR="00D60D70">
        <w:rPr>
          <w:rFonts w:cs="Arial"/>
          <w:lang w:val="fr-CA"/>
        </w:rPr>
        <w:t xml:space="preserve"> Parties pour appliquer la Convention et </w:t>
      </w:r>
      <w:r w:rsidR="00856AA1">
        <w:rPr>
          <w:rFonts w:cs="Arial"/>
          <w:lang w:val="fr-CA"/>
        </w:rPr>
        <w:t xml:space="preserve">qu’il </w:t>
      </w:r>
      <w:r w:rsidR="00FF15EE">
        <w:rPr>
          <w:rFonts w:cs="Arial"/>
          <w:lang w:val="fr-CA"/>
        </w:rPr>
        <w:t>offre</w:t>
      </w:r>
      <w:r w:rsidR="00D60D70">
        <w:rPr>
          <w:rFonts w:cs="Arial"/>
          <w:lang w:val="fr-CA"/>
        </w:rPr>
        <w:t xml:space="preserve"> un moyen de fournir un avis indépendant permettant de </w:t>
      </w:r>
      <w:r w:rsidR="00FF15EE">
        <w:rPr>
          <w:rFonts w:cs="Arial"/>
          <w:lang w:val="fr-CA"/>
        </w:rPr>
        <w:t>remédier aux</w:t>
      </w:r>
      <w:r w:rsidR="00D60D70">
        <w:rPr>
          <w:rFonts w:cs="Arial"/>
          <w:lang w:val="fr-CA"/>
        </w:rPr>
        <w:t xml:space="preserve"> changements actuels et potentiels dans les caractéristiques écologiques de Sites Ramsar.</w:t>
      </w:r>
    </w:p>
    <w:p w:rsidR="00171C2D" w:rsidRPr="00756A37" w:rsidRDefault="00171C2D" w:rsidP="00D876D8">
      <w:pPr>
        <w:pStyle w:val="ListParagraph"/>
        <w:autoSpaceDE w:val="0"/>
        <w:autoSpaceDN w:val="0"/>
        <w:adjustRightInd w:val="0"/>
        <w:spacing w:after="0" w:line="240" w:lineRule="auto"/>
        <w:ind w:left="425" w:hanging="425"/>
        <w:rPr>
          <w:rFonts w:cs="Arial"/>
          <w:lang w:val="fr-CA"/>
        </w:rPr>
      </w:pPr>
    </w:p>
    <w:p w:rsidR="00171C2D" w:rsidRPr="00756A37" w:rsidRDefault="00D876D8" w:rsidP="00D876D8">
      <w:pPr>
        <w:autoSpaceDE w:val="0"/>
        <w:autoSpaceDN w:val="0"/>
        <w:adjustRightInd w:val="0"/>
        <w:spacing w:after="0" w:line="240" w:lineRule="auto"/>
        <w:ind w:left="425" w:hanging="425"/>
        <w:rPr>
          <w:rFonts w:cs="Arial"/>
          <w:lang w:val="fr-CA"/>
        </w:rPr>
      </w:pPr>
      <w:r w:rsidRPr="00756A37">
        <w:rPr>
          <w:rFonts w:cs="Arial"/>
          <w:lang w:val="fr-CA"/>
        </w:rPr>
        <w:t>12.</w:t>
      </w:r>
      <w:r w:rsidRPr="00756A37">
        <w:rPr>
          <w:rFonts w:cs="Arial"/>
          <w:lang w:val="fr-CA"/>
        </w:rPr>
        <w:tab/>
      </w:r>
      <w:r w:rsidR="00171C2D" w:rsidRPr="00756A37">
        <w:rPr>
          <w:rFonts w:cs="Arial"/>
          <w:lang w:val="fr-CA"/>
        </w:rPr>
        <w:t>ENCOURAGE</w:t>
      </w:r>
      <w:r w:rsidR="00D60D70">
        <w:rPr>
          <w:rFonts w:cs="Arial"/>
          <w:lang w:val="fr-CA"/>
        </w:rPr>
        <w:t xml:space="preserve"> une application plus fréquente de la procédure de MCR</w:t>
      </w:r>
      <w:r w:rsidR="00FF15EE">
        <w:rPr>
          <w:rFonts w:cs="Arial"/>
          <w:lang w:val="fr-CA"/>
        </w:rPr>
        <w:t>,</w:t>
      </w:r>
      <w:r w:rsidR="00D60D70">
        <w:rPr>
          <w:rFonts w:cs="Arial"/>
          <w:lang w:val="fr-CA"/>
        </w:rPr>
        <w:t xml:space="preserve"> dans les cas appropriés, </w:t>
      </w:r>
      <w:r w:rsidR="00FF15EE">
        <w:rPr>
          <w:rFonts w:cs="Arial"/>
          <w:lang w:val="fr-CA"/>
        </w:rPr>
        <w:t>en tant que</w:t>
      </w:r>
      <w:r w:rsidR="00D60D70">
        <w:rPr>
          <w:rFonts w:cs="Arial"/>
          <w:lang w:val="fr-CA"/>
        </w:rPr>
        <w:t xml:space="preserve"> </w:t>
      </w:r>
      <w:r w:rsidR="00FF15EE">
        <w:rPr>
          <w:rFonts w:cs="Arial"/>
          <w:lang w:val="fr-CA"/>
        </w:rPr>
        <w:t>source</w:t>
      </w:r>
      <w:r w:rsidR="00D60D70">
        <w:rPr>
          <w:rFonts w:cs="Arial"/>
          <w:lang w:val="fr-CA"/>
        </w:rPr>
        <w:t xml:space="preserve"> d’avis rapide, à petite échelle et </w:t>
      </w:r>
      <w:r w:rsidR="00FF15EE">
        <w:rPr>
          <w:rFonts w:cs="Arial"/>
          <w:lang w:val="fr-CA"/>
        </w:rPr>
        <w:t>peu onéreuse</w:t>
      </w:r>
      <w:r w:rsidR="00D60D70">
        <w:rPr>
          <w:rFonts w:cs="Arial"/>
          <w:lang w:val="fr-CA"/>
        </w:rPr>
        <w:t xml:space="preserve"> et moyen supplémentaire de fournir un appui aux Parties qui sont confrontées </w:t>
      </w:r>
      <w:r w:rsidR="00FF15EE">
        <w:rPr>
          <w:rFonts w:cs="Arial"/>
          <w:lang w:val="fr-CA"/>
        </w:rPr>
        <w:t>à des</w:t>
      </w:r>
      <w:r w:rsidR="00D60D70">
        <w:rPr>
          <w:rFonts w:cs="Arial"/>
          <w:lang w:val="fr-CA"/>
        </w:rPr>
        <w:t xml:space="preserve"> difficultés. </w:t>
      </w:r>
      <w:r w:rsidR="00171C2D" w:rsidRPr="00756A37">
        <w:rPr>
          <w:rFonts w:cs="Arial"/>
          <w:lang w:val="fr-CA"/>
        </w:rPr>
        <w:t xml:space="preserve"> </w:t>
      </w:r>
    </w:p>
    <w:p w:rsidR="00171C2D" w:rsidRPr="00756A37" w:rsidRDefault="00171C2D" w:rsidP="00D876D8">
      <w:pPr>
        <w:pStyle w:val="ListParagraph"/>
        <w:autoSpaceDE w:val="0"/>
        <w:autoSpaceDN w:val="0"/>
        <w:adjustRightInd w:val="0"/>
        <w:spacing w:after="0" w:line="240" w:lineRule="auto"/>
        <w:ind w:left="425" w:hanging="425"/>
        <w:rPr>
          <w:rFonts w:cs="Arial"/>
          <w:lang w:val="fr-CA"/>
        </w:rPr>
      </w:pPr>
    </w:p>
    <w:p w:rsidR="00171C2D" w:rsidRPr="00756A37" w:rsidRDefault="00D876D8" w:rsidP="00D876D8">
      <w:pPr>
        <w:autoSpaceDE w:val="0"/>
        <w:autoSpaceDN w:val="0"/>
        <w:adjustRightInd w:val="0"/>
        <w:spacing w:after="0" w:line="240" w:lineRule="auto"/>
        <w:ind w:left="425" w:hanging="425"/>
        <w:rPr>
          <w:rFonts w:cs="Arial"/>
          <w:lang w:val="fr-CA"/>
        </w:rPr>
      </w:pPr>
      <w:r w:rsidRPr="00756A37">
        <w:rPr>
          <w:rFonts w:cs="Arial"/>
          <w:lang w:val="fr-CA"/>
        </w:rPr>
        <w:t>13.</w:t>
      </w:r>
      <w:r w:rsidRPr="00756A37">
        <w:rPr>
          <w:rFonts w:cs="Arial"/>
          <w:lang w:val="fr-CA"/>
        </w:rPr>
        <w:tab/>
      </w:r>
      <w:r w:rsidR="00FF15EE">
        <w:rPr>
          <w:rFonts w:cs="Arial"/>
          <w:lang w:val="fr-CA"/>
        </w:rPr>
        <w:t>DEMANDE</w:t>
      </w:r>
      <w:r w:rsidR="00D60D70">
        <w:rPr>
          <w:rFonts w:cs="Arial"/>
          <w:lang w:val="fr-CA"/>
        </w:rPr>
        <w:t xml:space="preserve"> INSTAMMENT que, dans la planification des missions, il soit fait bon usage </w:t>
      </w:r>
      <w:r w:rsidR="00FF15EE">
        <w:rPr>
          <w:rFonts w:cs="Arial"/>
          <w:lang w:val="fr-CA"/>
        </w:rPr>
        <w:t xml:space="preserve">des compétences </w:t>
      </w:r>
      <w:r w:rsidR="00D60D70">
        <w:rPr>
          <w:rFonts w:cs="Arial"/>
          <w:lang w:val="fr-CA"/>
        </w:rPr>
        <w:t>d’experts qualifiés du GEST (</w:t>
      </w:r>
      <w:r w:rsidR="00FF15EE">
        <w:rPr>
          <w:rFonts w:cs="Arial"/>
          <w:lang w:val="fr-CA"/>
        </w:rPr>
        <w:t>notamment</w:t>
      </w:r>
      <w:r w:rsidR="00D60D70">
        <w:rPr>
          <w:rFonts w:cs="Arial"/>
          <w:lang w:val="fr-CA"/>
        </w:rPr>
        <w:t xml:space="preserve"> les Correspondants nationaux du GEST, </w:t>
      </w:r>
      <w:r w:rsidR="00FF15EE">
        <w:rPr>
          <w:rFonts w:cs="Arial"/>
          <w:lang w:val="fr-CA"/>
        </w:rPr>
        <w:t>au besoin</w:t>
      </w:r>
      <w:r w:rsidR="00D60D70">
        <w:rPr>
          <w:rFonts w:cs="Arial"/>
          <w:lang w:val="fr-CA"/>
        </w:rPr>
        <w:t>) et des OIP.</w:t>
      </w:r>
    </w:p>
    <w:p w:rsidR="00171C2D" w:rsidRPr="00756A37" w:rsidRDefault="00171C2D" w:rsidP="00D876D8">
      <w:pPr>
        <w:pStyle w:val="ListParagraph"/>
        <w:autoSpaceDE w:val="0"/>
        <w:autoSpaceDN w:val="0"/>
        <w:adjustRightInd w:val="0"/>
        <w:spacing w:after="0" w:line="240" w:lineRule="auto"/>
        <w:ind w:left="425" w:hanging="425"/>
        <w:rPr>
          <w:rFonts w:cs="Arial"/>
          <w:lang w:val="fr-CA"/>
        </w:rPr>
      </w:pPr>
    </w:p>
    <w:p w:rsidR="00171C2D" w:rsidRPr="00756A37" w:rsidRDefault="00D876D8" w:rsidP="00D876D8">
      <w:pPr>
        <w:autoSpaceDE w:val="0"/>
        <w:autoSpaceDN w:val="0"/>
        <w:adjustRightInd w:val="0"/>
        <w:spacing w:after="0" w:line="240" w:lineRule="auto"/>
        <w:ind w:left="425" w:hanging="425"/>
        <w:rPr>
          <w:rFonts w:cs="Arial"/>
          <w:lang w:val="fr-CA"/>
        </w:rPr>
      </w:pPr>
      <w:r w:rsidRPr="00756A37">
        <w:rPr>
          <w:rFonts w:cs="Arial"/>
          <w:lang w:val="fr-CA"/>
        </w:rPr>
        <w:t>14.</w:t>
      </w:r>
      <w:r w:rsidRPr="00756A37">
        <w:rPr>
          <w:rFonts w:cs="Arial"/>
          <w:lang w:val="fr-CA"/>
        </w:rPr>
        <w:tab/>
      </w:r>
      <w:r w:rsidR="00171C2D" w:rsidRPr="00756A37">
        <w:rPr>
          <w:rFonts w:cs="Arial"/>
          <w:lang w:val="fr-CA"/>
        </w:rPr>
        <w:t>ENCOURAGE</w:t>
      </w:r>
      <w:r w:rsidR="00D60D70">
        <w:rPr>
          <w:rFonts w:cs="Arial"/>
          <w:lang w:val="fr-CA"/>
        </w:rPr>
        <w:t xml:space="preserve"> </w:t>
      </w:r>
      <w:r w:rsidR="00407F81">
        <w:rPr>
          <w:rFonts w:cs="Arial"/>
          <w:lang w:val="fr-CA"/>
        </w:rPr>
        <w:t>l</w:t>
      </w:r>
      <w:r w:rsidR="004B102C">
        <w:rPr>
          <w:rFonts w:cs="Arial"/>
          <w:lang w:val="fr-CA"/>
        </w:rPr>
        <w:t>’application</w:t>
      </w:r>
      <w:r w:rsidR="00407F81">
        <w:rPr>
          <w:rFonts w:cs="Arial"/>
          <w:lang w:val="fr-CA"/>
        </w:rPr>
        <w:t xml:space="preserve"> de la MCR sur une base </w:t>
      </w:r>
      <w:r w:rsidR="00FF15EE">
        <w:rPr>
          <w:rFonts w:cs="Arial"/>
          <w:lang w:val="fr-CA"/>
        </w:rPr>
        <w:t>conjointe,</w:t>
      </w:r>
      <w:r w:rsidR="00407F81">
        <w:rPr>
          <w:rFonts w:cs="Arial"/>
          <w:lang w:val="fr-CA"/>
        </w:rPr>
        <w:t xml:space="preserve"> avec les mécanismes appropriés d’autres processus internationaux. </w:t>
      </w:r>
      <w:r w:rsidR="00171C2D" w:rsidRPr="00756A37">
        <w:rPr>
          <w:rFonts w:cs="Arial"/>
          <w:lang w:val="fr-CA"/>
        </w:rPr>
        <w:t xml:space="preserve"> </w:t>
      </w:r>
    </w:p>
    <w:p w:rsidR="00171C2D" w:rsidRPr="00756A37" w:rsidRDefault="00171C2D" w:rsidP="00D876D8">
      <w:pPr>
        <w:pStyle w:val="ListParagraph"/>
        <w:autoSpaceDE w:val="0"/>
        <w:autoSpaceDN w:val="0"/>
        <w:adjustRightInd w:val="0"/>
        <w:spacing w:after="0" w:line="240" w:lineRule="auto"/>
        <w:ind w:left="425" w:hanging="425"/>
        <w:contextualSpacing w:val="0"/>
        <w:rPr>
          <w:rFonts w:cs="Arial"/>
          <w:lang w:val="fr-CA"/>
        </w:rPr>
      </w:pPr>
    </w:p>
    <w:p w:rsidR="00171C2D" w:rsidRPr="00756A37" w:rsidRDefault="00D876D8" w:rsidP="00D876D8">
      <w:pPr>
        <w:autoSpaceDE w:val="0"/>
        <w:autoSpaceDN w:val="0"/>
        <w:adjustRightInd w:val="0"/>
        <w:spacing w:after="0" w:line="240" w:lineRule="auto"/>
        <w:ind w:left="425" w:hanging="425"/>
        <w:rPr>
          <w:rFonts w:cs="Arial"/>
          <w:lang w:val="fr-CA"/>
        </w:rPr>
      </w:pPr>
      <w:r w:rsidRPr="00756A37">
        <w:rPr>
          <w:rFonts w:cs="Arial"/>
          <w:lang w:val="fr-CA"/>
        </w:rPr>
        <w:t>15.</w:t>
      </w:r>
      <w:r w:rsidRPr="00756A37">
        <w:rPr>
          <w:rFonts w:cs="Arial"/>
          <w:lang w:val="fr-CA"/>
        </w:rPr>
        <w:tab/>
      </w:r>
      <w:r w:rsidR="00407F81">
        <w:rPr>
          <w:rFonts w:cs="Arial"/>
          <w:lang w:val="fr-CA"/>
        </w:rPr>
        <w:t xml:space="preserve">EXHORTE les Parties à </w:t>
      </w:r>
      <w:r w:rsidR="00FF15EE">
        <w:rPr>
          <w:rFonts w:cs="Arial"/>
          <w:lang w:val="fr-CA"/>
        </w:rPr>
        <w:t>donner suite, rapidement, aux</w:t>
      </w:r>
      <w:r w:rsidR="00407F81">
        <w:rPr>
          <w:rFonts w:cs="Arial"/>
          <w:lang w:val="fr-CA"/>
        </w:rPr>
        <w:t xml:space="preserve"> recommandations </w:t>
      </w:r>
      <w:r w:rsidR="00FF15EE">
        <w:rPr>
          <w:rFonts w:cs="Arial"/>
          <w:lang w:val="fr-CA"/>
        </w:rPr>
        <w:t>des</w:t>
      </w:r>
      <w:r w:rsidR="00407F81">
        <w:rPr>
          <w:rFonts w:cs="Arial"/>
          <w:lang w:val="fr-CA"/>
        </w:rPr>
        <w:t xml:space="preserve"> rapports de MCR et </w:t>
      </w:r>
      <w:r w:rsidR="00FF15EE">
        <w:rPr>
          <w:rFonts w:cs="Arial"/>
          <w:lang w:val="fr-CA"/>
        </w:rPr>
        <w:t>à</w:t>
      </w:r>
      <w:r w:rsidR="00407F81">
        <w:rPr>
          <w:rFonts w:cs="Arial"/>
          <w:lang w:val="fr-CA"/>
        </w:rPr>
        <w:t xml:space="preserve"> évaluer </w:t>
      </w:r>
      <w:r w:rsidR="00FF15EE">
        <w:rPr>
          <w:rFonts w:cs="Arial"/>
          <w:lang w:val="fr-CA"/>
        </w:rPr>
        <w:t xml:space="preserve">les résultats </w:t>
      </w:r>
      <w:r w:rsidR="00407F81">
        <w:rPr>
          <w:rFonts w:cs="Arial"/>
          <w:lang w:val="fr-CA"/>
        </w:rPr>
        <w:t xml:space="preserve">et </w:t>
      </w:r>
      <w:r w:rsidR="00FF15EE">
        <w:rPr>
          <w:rFonts w:cs="Arial"/>
          <w:lang w:val="fr-CA"/>
        </w:rPr>
        <w:t>rendre compte à cet égard</w:t>
      </w:r>
      <w:r w:rsidR="00407F81">
        <w:rPr>
          <w:rFonts w:cs="Arial"/>
          <w:lang w:val="fr-CA"/>
        </w:rPr>
        <w:t xml:space="preserve">, et le Secrétariat, le GEST et les OIP, </w:t>
      </w:r>
      <w:r w:rsidR="00FF15EE">
        <w:rPr>
          <w:rFonts w:cs="Arial"/>
          <w:lang w:val="fr-CA"/>
        </w:rPr>
        <w:t>le cas échéant</w:t>
      </w:r>
      <w:r w:rsidR="00407F81">
        <w:rPr>
          <w:rFonts w:cs="Arial"/>
          <w:lang w:val="fr-CA"/>
        </w:rPr>
        <w:t>, à fournir des avis et un appui de suivi</w:t>
      </w:r>
      <w:r w:rsidR="00FF15EE">
        <w:rPr>
          <w:rFonts w:cs="Arial"/>
          <w:lang w:val="fr-CA"/>
        </w:rPr>
        <w:t>,</w:t>
      </w:r>
      <w:r w:rsidR="00407F81">
        <w:rPr>
          <w:rFonts w:cs="Arial"/>
          <w:lang w:val="fr-CA"/>
        </w:rPr>
        <w:t xml:space="preserve"> sur demande et à </w:t>
      </w:r>
      <w:r w:rsidR="00FF15EE">
        <w:rPr>
          <w:rFonts w:cs="Arial"/>
          <w:lang w:val="fr-CA"/>
        </w:rPr>
        <w:t>rendre compte</w:t>
      </w:r>
      <w:r w:rsidR="00407F81">
        <w:rPr>
          <w:rFonts w:cs="Arial"/>
          <w:lang w:val="fr-CA"/>
        </w:rPr>
        <w:t xml:space="preserve"> régulièrement à la COP </w:t>
      </w:r>
      <w:r w:rsidR="00FF15EE">
        <w:rPr>
          <w:rFonts w:cs="Arial"/>
          <w:lang w:val="fr-CA"/>
        </w:rPr>
        <w:t>de</w:t>
      </w:r>
      <w:r w:rsidR="00407F81">
        <w:rPr>
          <w:rFonts w:cs="Arial"/>
          <w:lang w:val="fr-CA"/>
        </w:rPr>
        <w:t xml:space="preserve"> la mise en œuvre des recommandations. </w:t>
      </w:r>
    </w:p>
    <w:p w:rsidR="00171C2D" w:rsidRPr="00756A37" w:rsidRDefault="00171C2D" w:rsidP="00D876D8">
      <w:pPr>
        <w:pStyle w:val="ListParagraph"/>
        <w:spacing w:after="0" w:line="240" w:lineRule="auto"/>
        <w:ind w:left="425" w:hanging="425"/>
        <w:rPr>
          <w:rFonts w:cs="Arial"/>
          <w:lang w:val="fr-CA"/>
        </w:rPr>
      </w:pPr>
    </w:p>
    <w:p w:rsidR="00171C2D" w:rsidRPr="00756A37" w:rsidRDefault="00D876D8" w:rsidP="00D876D8">
      <w:pPr>
        <w:autoSpaceDE w:val="0"/>
        <w:autoSpaceDN w:val="0"/>
        <w:adjustRightInd w:val="0"/>
        <w:spacing w:after="0" w:line="240" w:lineRule="auto"/>
        <w:ind w:left="425" w:hanging="425"/>
        <w:rPr>
          <w:rFonts w:cs="Arial"/>
          <w:lang w:val="fr-CA"/>
        </w:rPr>
      </w:pPr>
      <w:r w:rsidRPr="00756A37">
        <w:rPr>
          <w:rFonts w:cs="Arial"/>
          <w:lang w:val="fr-CA"/>
        </w:rPr>
        <w:t>16.</w:t>
      </w:r>
      <w:r w:rsidRPr="00756A37">
        <w:rPr>
          <w:rFonts w:cs="Arial"/>
          <w:lang w:val="fr-CA"/>
        </w:rPr>
        <w:tab/>
      </w:r>
      <w:r w:rsidR="00171C2D" w:rsidRPr="00756A37">
        <w:rPr>
          <w:rFonts w:cs="Arial"/>
          <w:lang w:val="fr-CA"/>
        </w:rPr>
        <w:t>R</w:t>
      </w:r>
      <w:r w:rsidR="00407F81">
        <w:rPr>
          <w:rFonts w:cs="Arial"/>
          <w:lang w:val="fr-CA"/>
        </w:rPr>
        <w:t xml:space="preserve">ÉAFFIRME que les rapports de MCR sont des documents publics une fois que la Partie concernée a eu la possibilité de les étudier. </w:t>
      </w:r>
    </w:p>
    <w:p w:rsidR="00171C2D" w:rsidRPr="00756A37" w:rsidRDefault="00171C2D" w:rsidP="00D876D8">
      <w:pPr>
        <w:pStyle w:val="ListParagraph"/>
        <w:autoSpaceDE w:val="0"/>
        <w:autoSpaceDN w:val="0"/>
        <w:adjustRightInd w:val="0"/>
        <w:spacing w:after="0" w:line="240" w:lineRule="auto"/>
        <w:ind w:left="425" w:hanging="425"/>
        <w:rPr>
          <w:rFonts w:cs="Arial"/>
          <w:lang w:val="fr-CA"/>
        </w:rPr>
      </w:pPr>
    </w:p>
    <w:p w:rsidR="00171C2D" w:rsidRPr="00756A37" w:rsidRDefault="00D876D8" w:rsidP="00D876D8">
      <w:pPr>
        <w:autoSpaceDE w:val="0"/>
        <w:autoSpaceDN w:val="0"/>
        <w:adjustRightInd w:val="0"/>
        <w:spacing w:after="0" w:line="240" w:lineRule="auto"/>
        <w:ind w:left="425" w:hanging="425"/>
        <w:rPr>
          <w:rFonts w:cs="Arial"/>
          <w:lang w:val="fr-CA"/>
        </w:rPr>
      </w:pPr>
      <w:r w:rsidRPr="00756A37">
        <w:rPr>
          <w:rFonts w:cs="Arial"/>
          <w:lang w:val="fr-CA"/>
        </w:rPr>
        <w:t>17.</w:t>
      </w:r>
      <w:r w:rsidRPr="00756A37">
        <w:rPr>
          <w:rFonts w:cs="Arial"/>
          <w:lang w:val="fr-CA"/>
        </w:rPr>
        <w:tab/>
      </w:r>
      <w:r w:rsidR="00171C2D" w:rsidRPr="00756A37">
        <w:rPr>
          <w:rFonts w:cs="Arial"/>
          <w:lang w:val="fr-CA"/>
        </w:rPr>
        <w:t>ADOPT</w:t>
      </w:r>
      <w:r w:rsidR="00407F81">
        <w:rPr>
          <w:rFonts w:cs="Arial"/>
          <w:lang w:val="fr-CA"/>
        </w:rPr>
        <w:t>E l’</w:t>
      </w:r>
      <w:r w:rsidR="004B102C">
        <w:rPr>
          <w:rFonts w:cs="Arial"/>
          <w:lang w:val="fr-CA"/>
        </w:rPr>
        <w:t>A</w:t>
      </w:r>
      <w:r w:rsidR="00407F81">
        <w:rPr>
          <w:rFonts w:cs="Arial"/>
          <w:lang w:val="fr-CA"/>
        </w:rPr>
        <w:t>nnexe 1 de la présente Résolution qui remplace l’</w:t>
      </w:r>
      <w:r w:rsidR="004B102C">
        <w:rPr>
          <w:rFonts w:cs="Arial"/>
          <w:lang w:val="fr-CA"/>
        </w:rPr>
        <w:t>A</w:t>
      </w:r>
      <w:r w:rsidR="00407F81">
        <w:rPr>
          <w:rFonts w:cs="Arial"/>
          <w:lang w:val="fr-CA"/>
        </w:rPr>
        <w:t xml:space="preserve">nnexe de la Recommandation 4.7. </w:t>
      </w:r>
      <w:r w:rsidR="00171C2D" w:rsidRPr="00756A37">
        <w:rPr>
          <w:rFonts w:cs="Arial"/>
          <w:lang w:val="fr-CA"/>
        </w:rPr>
        <w:t xml:space="preserve"> </w:t>
      </w:r>
    </w:p>
    <w:p w:rsidR="00171C2D" w:rsidRPr="00756A37" w:rsidRDefault="00171C2D" w:rsidP="00D876D8">
      <w:pPr>
        <w:pStyle w:val="ListParagraph"/>
        <w:spacing w:after="0" w:line="240" w:lineRule="auto"/>
        <w:ind w:left="425" w:hanging="425"/>
        <w:rPr>
          <w:rFonts w:cs="Arial"/>
          <w:lang w:val="fr-CA"/>
        </w:rPr>
      </w:pPr>
    </w:p>
    <w:p w:rsidR="00171C2D" w:rsidRPr="00756A37" w:rsidRDefault="00D876D8" w:rsidP="00D876D8">
      <w:pPr>
        <w:autoSpaceDE w:val="0"/>
        <w:autoSpaceDN w:val="0"/>
        <w:adjustRightInd w:val="0"/>
        <w:spacing w:after="0" w:line="240" w:lineRule="auto"/>
        <w:ind w:left="425" w:hanging="425"/>
        <w:rPr>
          <w:rFonts w:cs="Arial"/>
          <w:lang w:val="fr-CA"/>
        </w:rPr>
      </w:pPr>
      <w:r w:rsidRPr="00756A37">
        <w:rPr>
          <w:rFonts w:cs="Arial"/>
          <w:lang w:val="fr-CA"/>
        </w:rPr>
        <w:t>18.</w:t>
      </w:r>
      <w:r w:rsidRPr="00756A37">
        <w:rPr>
          <w:rFonts w:cs="Arial"/>
          <w:lang w:val="fr-CA"/>
        </w:rPr>
        <w:tab/>
      </w:r>
      <w:r w:rsidR="00407F81">
        <w:rPr>
          <w:rFonts w:cs="Arial"/>
          <w:lang w:val="fr-CA"/>
        </w:rPr>
        <w:t xml:space="preserve">DONNE INSTRUCTION au Secrétariat, en consultation avec le GEST, de préparer des orientations opérationnelles pour la MCR couvrant, entre autres, les questions énumérées dans les </w:t>
      </w:r>
      <w:r w:rsidR="004B102C">
        <w:rPr>
          <w:rFonts w:cs="Arial"/>
          <w:lang w:val="fr-CA"/>
        </w:rPr>
        <w:t>A</w:t>
      </w:r>
      <w:r w:rsidR="00407F81">
        <w:rPr>
          <w:rFonts w:cs="Arial"/>
          <w:lang w:val="fr-CA"/>
        </w:rPr>
        <w:t xml:space="preserve">nnexes 1 et 2, qui seront soumises pour adoption </w:t>
      </w:r>
      <w:r w:rsidR="000A22B4">
        <w:rPr>
          <w:rFonts w:cs="Arial"/>
          <w:lang w:val="fr-CA"/>
        </w:rPr>
        <w:t>au</w:t>
      </w:r>
      <w:r w:rsidR="00407F81">
        <w:rPr>
          <w:rFonts w:cs="Arial"/>
          <w:lang w:val="fr-CA"/>
        </w:rPr>
        <w:t xml:space="preserve"> Comité permanent à sa </w:t>
      </w:r>
      <w:r w:rsidR="00171C2D" w:rsidRPr="00756A37">
        <w:rPr>
          <w:lang w:val="fr-CA"/>
        </w:rPr>
        <w:t>[xx]</w:t>
      </w:r>
      <w:r w:rsidR="00407F81" w:rsidRPr="00407F81">
        <w:rPr>
          <w:vertAlign w:val="superscript"/>
          <w:lang w:val="fr-CA"/>
        </w:rPr>
        <w:t>e</w:t>
      </w:r>
      <w:r w:rsidR="00407F81">
        <w:rPr>
          <w:lang w:val="fr-CA"/>
        </w:rPr>
        <w:t> </w:t>
      </w:r>
      <w:r w:rsidR="000A22B4">
        <w:rPr>
          <w:lang w:val="fr-CA"/>
        </w:rPr>
        <w:t>R</w:t>
      </w:r>
      <w:r w:rsidR="00407F81">
        <w:rPr>
          <w:lang w:val="fr-CA"/>
        </w:rPr>
        <w:t>éunion.</w:t>
      </w:r>
    </w:p>
    <w:p w:rsidR="00171C2D" w:rsidRPr="00756A37" w:rsidRDefault="00171C2D" w:rsidP="00D876D8">
      <w:pPr>
        <w:pStyle w:val="ListParagraph"/>
        <w:spacing w:after="0" w:line="240" w:lineRule="auto"/>
        <w:ind w:left="425" w:hanging="425"/>
        <w:rPr>
          <w:rFonts w:cs="Arial"/>
          <w:lang w:val="fr-CA"/>
        </w:rPr>
      </w:pPr>
    </w:p>
    <w:p w:rsidR="00171C2D" w:rsidRPr="00756A37" w:rsidRDefault="00D876D8" w:rsidP="00D876D8">
      <w:pPr>
        <w:autoSpaceDE w:val="0"/>
        <w:autoSpaceDN w:val="0"/>
        <w:adjustRightInd w:val="0"/>
        <w:spacing w:after="0" w:line="240" w:lineRule="auto"/>
        <w:ind w:left="425" w:hanging="425"/>
        <w:rPr>
          <w:rFonts w:cs="Arial"/>
          <w:lang w:val="fr-CA"/>
        </w:rPr>
      </w:pPr>
      <w:r w:rsidRPr="00756A37">
        <w:rPr>
          <w:rFonts w:cs="Arial"/>
          <w:lang w:val="fr-CA"/>
        </w:rPr>
        <w:t>19.</w:t>
      </w:r>
      <w:r w:rsidRPr="00756A37">
        <w:rPr>
          <w:rFonts w:cs="Arial"/>
          <w:lang w:val="fr-CA"/>
        </w:rPr>
        <w:tab/>
      </w:r>
      <w:r w:rsidR="00171C2D" w:rsidRPr="00756A37">
        <w:rPr>
          <w:rFonts w:cs="Arial"/>
          <w:lang w:val="fr-CA"/>
        </w:rPr>
        <w:t>D</w:t>
      </w:r>
      <w:r w:rsidR="00407F81">
        <w:rPr>
          <w:rFonts w:cs="Arial"/>
          <w:lang w:val="fr-CA"/>
        </w:rPr>
        <w:t xml:space="preserve">ÉCIDE de faire une attribution </w:t>
      </w:r>
      <w:r w:rsidR="000A22B4">
        <w:rPr>
          <w:rFonts w:cs="Arial"/>
          <w:lang w:val="fr-CA"/>
        </w:rPr>
        <w:t>du</w:t>
      </w:r>
      <w:r w:rsidR="00407F81">
        <w:rPr>
          <w:rFonts w:cs="Arial"/>
          <w:lang w:val="fr-CA"/>
        </w:rPr>
        <w:t xml:space="preserve"> budget administratif</w:t>
      </w:r>
      <w:r w:rsidR="000A22B4" w:rsidRPr="000A22B4">
        <w:rPr>
          <w:rFonts w:cs="Arial"/>
          <w:lang w:val="fr-CA"/>
        </w:rPr>
        <w:t xml:space="preserve"> </w:t>
      </w:r>
      <w:r w:rsidR="000A22B4">
        <w:rPr>
          <w:rFonts w:cs="Arial"/>
          <w:lang w:val="fr-CA"/>
        </w:rPr>
        <w:t>au mécanisme de MCR</w:t>
      </w:r>
      <w:r w:rsidR="00407F81">
        <w:rPr>
          <w:rFonts w:cs="Arial"/>
          <w:lang w:val="fr-CA"/>
        </w:rPr>
        <w:t xml:space="preserve">; et APPELLE les Parties, entre autres, qui sont en mesure de le faire, à envisager de verser des contributions volontaires supplémentaires en appui </w:t>
      </w:r>
      <w:r w:rsidR="004B102C">
        <w:rPr>
          <w:rFonts w:cs="Arial"/>
          <w:lang w:val="fr-CA"/>
        </w:rPr>
        <w:t>à</w:t>
      </w:r>
      <w:r w:rsidR="00407F81">
        <w:rPr>
          <w:rFonts w:cs="Arial"/>
          <w:lang w:val="fr-CA"/>
        </w:rPr>
        <w:t xml:space="preserve"> la MCR.</w:t>
      </w:r>
    </w:p>
    <w:p w:rsidR="00171C2D" w:rsidRPr="00756A37" w:rsidRDefault="00171C2D" w:rsidP="00D876D8">
      <w:pPr>
        <w:pStyle w:val="ListParagraph"/>
        <w:spacing w:after="0" w:line="240" w:lineRule="auto"/>
        <w:ind w:left="425" w:hanging="425"/>
        <w:rPr>
          <w:rFonts w:cs="Arial"/>
          <w:lang w:val="fr-CA"/>
        </w:rPr>
      </w:pPr>
    </w:p>
    <w:p w:rsidR="00171C2D" w:rsidRPr="00756A37" w:rsidRDefault="00D876D8" w:rsidP="00D876D8">
      <w:pPr>
        <w:autoSpaceDE w:val="0"/>
        <w:autoSpaceDN w:val="0"/>
        <w:adjustRightInd w:val="0"/>
        <w:spacing w:after="0" w:line="240" w:lineRule="auto"/>
        <w:ind w:left="425" w:hanging="425"/>
        <w:rPr>
          <w:rFonts w:cs="Arial"/>
          <w:lang w:val="fr-CA"/>
        </w:rPr>
      </w:pPr>
      <w:r w:rsidRPr="00756A37">
        <w:rPr>
          <w:rFonts w:cs="Arial"/>
          <w:lang w:val="fr-CA"/>
        </w:rPr>
        <w:lastRenderedPageBreak/>
        <w:t>20.</w:t>
      </w:r>
      <w:r w:rsidRPr="00756A37">
        <w:rPr>
          <w:rFonts w:cs="Arial"/>
          <w:lang w:val="fr-CA"/>
        </w:rPr>
        <w:tab/>
      </w:r>
      <w:r w:rsidR="00407F81">
        <w:rPr>
          <w:rFonts w:cs="Arial"/>
          <w:lang w:val="fr-CA"/>
        </w:rPr>
        <w:t>REMERCIE le GEST pour ses travaux importants durant la période triennale 2015</w:t>
      </w:r>
      <w:r w:rsidR="00407F81">
        <w:rPr>
          <w:rFonts w:cs="Arial"/>
          <w:lang w:val="fr-CA"/>
        </w:rPr>
        <w:noBreakHyphen/>
      </w:r>
      <w:r w:rsidR="00171C2D" w:rsidRPr="00756A37">
        <w:rPr>
          <w:rFonts w:cs="Arial"/>
          <w:lang w:val="fr-CA"/>
        </w:rPr>
        <w:t xml:space="preserve">2018 </w:t>
      </w:r>
      <w:r w:rsidR="00407F81">
        <w:rPr>
          <w:rFonts w:cs="Arial"/>
          <w:lang w:val="fr-CA"/>
        </w:rPr>
        <w:t xml:space="preserve">en matière de révision de l’expérience passée </w:t>
      </w:r>
      <w:r w:rsidR="000A22B4">
        <w:rPr>
          <w:rFonts w:cs="Arial"/>
          <w:lang w:val="fr-CA"/>
        </w:rPr>
        <w:t>concernant</w:t>
      </w:r>
      <w:r w:rsidR="00407F81">
        <w:rPr>
          <w:rFonts w:cs="Arial"/>
          <w:lang w:val="fr-CA"/>
        </w:rPr>
        <w:t xml:space="preserve"> la MCR. </w:t>
      </w:r>
    </w:p>
    <w:p w:rsidR="00171C2D" w:rsidRPr="00D876D8" w:rsidRDefault="00171C2D" w:rsidP="00D876D8">
      <w:pPr>
        <w:pStyle w:val="ListParagraph"/>
        <w:spacing w:after="0" w:line="240" w:lineRule="auto"/>
        <w:ind w:left="425" w:hanging="425"/>
        <w:rPr>
          <w:rFonts w:cs="Arial"/>
          <w:lang w:val="en-US"/>
        </w:rPr>
      </w:pPr>
    </w:p>
    <w:p w:rsidR="00171C2D" w:rsidRPr="00407F81" w:rsidRDefault="00D876D8" w:rsidP="00D876D8">
      <w:pPr>
        <w:autoSpaceDE w:val="0"/>
        <w:autoSpaceDN w:val="0"/>
        <w:adjustRightInd w:val="0"/>
        <w:spacing w:after="0" w:line="240" w:lineRule="auto"/>
        <w:ind w:left="425" w:hanging="425"/>
        <w:rPr>
          <w:rFonts w:cs="Arial"/>
          <w:lang w:val="fr-CA"/>
        </w:rPr>
      </w:pPr>
      <w:r>
        <w:rPr>
          <w:rFonts w:cs="Arial"/>
          <w:lang w:val="en-US"/>
        </w:rPr>
        <w:t>21.</w:t>
      </w:r>
      <w:r>
        <w:rPr>
          <w:rFonts w:cs="Arial"/>
          <w:lang w:val="en-US"/>
        </w:rPr>
        <w:tab/>
      </w:r>
      <w:r w:rsidR="00407F81" w:rsidRPr="00407F81">
        <w:rPr>
          <w:rFonts w:cs="Arial"/>
          <w:lang w:val="fr-CA"/>
        </w:rPr>
        <w:t>DONNE INSTRUCTION au Secrétariat d’</w:t>
      </w:r>
      <w:r w:rsidR="00407F81">
        <w:rPr>
          <w:rFonts w:cs="Arial"/>
          <w:lang w:val="fr-CA"/>
        </w:rPr>
        <w:t xml:space="preserve">élaborer des produits d’information et de communication expliquant brièvement ce qu’est </w:t>
      </w:r>
      <w:r w:rsidR="004B102C">
        <w:rPr>
          <w:rFonts w:cs="Arial"/>
          <w:lang w:val="fr-CA"/>
        </w:rPr>
        <w:t>une</w:t>
      </w:r>
      <w:r w:rsidR="00407F81">
        <w:rPr>
          <w:rFonts w:cs="Arial"/>
          <w:lang w:val="fr-CA"/>
        </w:rPr>
        <w:t xml:space="preserve"> MCR et décri</w:t>
      </w:r>
      <w:r w:rsidR="000A22B4">
        <w:rPr>
          <w:rFonts w:cs="Arial"/>
          <w:lang w:val="fr-CA"/>
        </w:rPr>
        <w:t>vant</w:t>
      </w:r>
      <w:r w:rsidR="00407F81">
        <w:rPr>
          <w:rFonts w:cs="Arial"/>
          <w:lang w:val="fr-CA"/>
        </w:rPr>
        <w:t xml:space="preserve"> et illustr</w:t>
      </w:r>
      <w:r w:rsidR="000A22B4">
        <w:rPr>
          <w:rFonts w:cs="Arial"/>
          <w:lang w:val="fr-CA"/>
        </w:rPr>
        <w:t>ant</w:t>
      </w:r>
      <w:r w:rsidR="00407F81">
        <w:rPr>
          <w:rFonts w:cs="Arial"/>
          <w:lang w:val="fr-CA"/>
        </w:rPr>
        <w:t xml:space="preserve"> (avec des exemples) comment elle peut aider les Parties à appliquer la Convention. </w:t>
      </w:r>
    </w:p>
    <w:p w:rsidR="00171C2D" w:rsidRPr="00D876D8" w:rsidRDefault="00171C2D" w:rsidP="00171C2D">
      <w:pPr>
        <w:pStyle w:val="ListParagraph"/>
        <w:autoSpaceDE w:val="0"/>
        <w:autoSpaceDN w:val="0"/>
        <w:adjustRightInd w:val="0"/>
        <w:spacing w:after="0" w:line="240" w:lineRule="auto"/>
        <w:ind w:left="567"/>
        <w:rPr>
          <w:rFonts w:cstheme="minorHAnsi"/>
          <w:lang w:val="en-US"/>
        </w:rPr>
      </w:pPr>
    </w:p>
    <w:p w:rsidR="00171C2D" w:rsidRPr="00D876D8" w:rsidRDefault="00171C2D" w:rsidP="00171C2D">
      <w:bookmarkStart w:id="1" w:name="_Toc301966924"/>
      <w:r w:rsidRPr="00D876D8">
        <w:br w:type="page"/>
      </w:r>
    </w:p>
    <w:p w:rsidR="00D876D8" w:rsidRPr="00D876D8" w:rsidRDefault="00171C2D" w:rsidP="00D876D8">
      <w:pPr>
        <w:spacing w:after="0" w:line="240" w:lineRule="auto"/>
        <w:rPr>
          <w:b/>
          <w:sz w:val="24"/>
          <w:szCs w:val="24"/>
        </w:rPr>
      </w:pPr>
      <w:r w:rsidRPr="00D876D8">
        <w:rPr>
          <w:b/>
          <w:sz w:val="24"/>
          <w:szCs w:val="24"/>
        </w:rPr>
        <w:lastRenderedPageBreak/>
        <w:t>Annex</w:t>
      </w:r>
      <w:r w:rsidR="00296DB7">
        <w:rPr>
          <w:b/>
          <w:sz w:val="24"/>
          <w:szCs w:val="24"/>
        </w:rPr>
        <w:t>e</w:t>
      </w:r>
      <w:r w:rsidRPr="00D876D8">
        <w:rPr>
          <w:b/>
          <w:sz w:val="24"/>
          <w:szCs w:val="24"/>
        </w:rPr>
        <w:t xml:space="preserve"> 1  </w:t>
      </w:r>
    </w:p>
    <w:p w:rsidR="00D876D8" w:rsidRPr="00D876D8" w:rsidRDefault="00D876D8" w:rsidP="00D876D8">
      <w:pPr>
        <w:spacing w:after="0" w:line="240" w:lineRule="auto"/>
        <w:rPr>
          <w:b/>
          <w:sz w:val="24"/>
          <w:szCs w:val="24"/>
        </w:rPr>
      </w:pPr>
    </w:p>
    <w:p w:rsidR="00171C2D" w:rsidRPr="0041435D" w:rsidRDefault="0041435D" w:rsidP="00D876D8">
      <w:pPr>
        <w:spacing w:after="0" w:line="240" w:lineRule="auto"/>
        <w:rPr>
          <w:b/>
          <w:sz w:val="24"/>
          <w:szCs w:val="24"/>
          <w:lang w:val="fr-CA"/>
        </w:rPr>
      </w:pPr>
      <w:r>
        <w:rPr>
          <w:b/>
          <w:sz w:val="24"/>
          <w:szCs w:val="24"/>
          <w:lang w:val="fr-CA"/>
        </w:rPr>
        <w:t>Orientations relatives à la planification, à l’exécution et au suivi de</w:t>
      </w:r>
      <w:r w:rsidR="004B102C">
        <w:rPr>
          <w:b/>
          <w:sz w:val="24"/>
          <w:szCs w:val="24"/>
          <w:lang w:val="fr-CA"/>
        </w:rPr>
        <w:t xml:space="preserve"> </w:t>
      </w:r>
      <w:r>
        <w:rPr>
          <w:b/>
          <w:sz w:val="24"/>
          <w:szCs w:val="24"/>
          <w:lang w:val="fr-CA"/>
        </w:rPr>
        <w:t>Mission</w:t>
      </w:r>
      <w:r w:rsidR="004B102C">
        <w:rPr>
          <w:b/>
          <w:sz w:val="24"/>
          <w:szCs w:val="24"/>
          <w:lang w:val="fr-CA"/>
        </w:rPr>
        <w:t>s</w:t>
      </w:r>
      <w:r>
        <w:rPr>
          <w:b/>
          <w:sz w:val="24"/>
          <w:szCs w:val="24"/>
          <w:lang w:val="fr-CA"/>
        </w:rPr>
        <w:t xml:space="preserve"> consultative</w:t>
      </w:r>
      <w:r w:rsidR="004B102C">
        <w:rPr>
          <w:b/>
          <w:sz w:val="24"/>
          <w:szCs w:val="24"/>
          <w:lang w:val="fr-CA"/>
        </w:rPr>
        <w:t>s</w:t>
      </w:r>
      <w:r>
        <w:rPr>
          <w:b/>
          <w:sz w:val="24"/>
          <w:szCs w:val="24"/>
          <w:lang w:val="fr-CA"/>
        </w:rPr>
        <w:t xml:space="preserve"> Ramsar (adaptées de la Recommandation 4.7) </w:t>
      </w:r>
    </w:p>
    <w:p w:rsidR="00171C2D" w:rsidRPr="00D876D8" w:rsidRDefault="00171C2D" w:rsidP="00D876D8">
      <w:pPr>
        <w:spacing w:after="0" w:line="240" w:lineRule="auto"/>
      </w:pPr>
    </w:p>
    <w:p w:rsidR="00171C2D" w:rsidRPr="00296DB7" w:rsidRDefault="00D876D8" w:rsidP="00D876D8">
      <w:pPr>
        <w:spacing w:after="0" w:line="240" w:lineRule="auto"/>
        <w:ind w:left="425" w:hanging="425"/>
        <w:rPr>
          <w:rFonts w:cstheme="minorHAnsi"/>
        </w:rPr>
      </w:pPr>
      <w:r>
        <w:t>1.</w:t>
      </w:r>
      <w:r>
        <w:tab/>
      </w:r>
      <w:r w:rsidR="00296DB7" w:rsidRPr="00296DB7">
        <w:rPr>
          <w:rFonts w:cstheme="minorHAnsi"/>
        </w:rPr>
        <w:t>S’il est porté à l’attention du Secrétariat que les caractéristiques écologiques d’une zone humide figurant sur la Liste sont en train ou risquent de changer en raison de développements industriels, de la pollution ou d’autres interventions humaines</w:t>
      </w:r>
      <w:r w:rsidR="00171C2D" w:rsidRPr="00296DB7">
        <w:rPr>
          <w:rFonts w:cstheme="minorHAnsi"/>
        </w:rPr>
        <w:t xml:space="preserve">, </w:t>
      </w:r>
      <w:r w:rsidR="00296DB7" w:rsidRPr="00296DB7">
        <w:rPr>
          <w:rFonts w:cstheme="minorHAnsi"/>
        </w:rPr>
        <w:t>s’il y a lieu</w:t>
      </w:r>
      <w:r w:rsidR="00171C2D" w:rsidRPr="00296DB7">
        <w:rPr>
          <w:rFonts w:cstheme="minorHAnsi"/>
        </w:rPr>
        <w:t xml:space="preserve">, </w:t>
      </w:r>
      <w:r w:rsidR="00296DB7" w:rsidRPr="00296DB7">
        <w:rPr>
          <w:rFonts w:cstheme="minorHAnsi"/>
        </w:rPr>
        <w:t>le</w:t>
      </w:r>
      <w:r w:rsidR="00171C2D" w:rsidRPr="00296DB7">
        <w:rPr>
          <w:rFonts w:cstheme="minorHAnsi"/>
        </w:rPr>
        <w:t xml:space="preserve"> Secr</w:t>
      </w:r>
      <w:r w:rsidR="00296DB7" w:rsidRPr="00296DB7">
        <w:rPr>
          <w:rFonts w:cstheme="minorHAnsi"/>
        </w:rPr>
        <w:t>é</w:t>
      </w:r>
      <w:r w:rsidR="00171C2D" w:rsidRPr="00296DB7">
        <w:rPr>
          <w:rFonts w:cstheme="minorHAnsi"/>
        </w:rPr>
        <w:t xml:space="preserve">tariat propose </w:t>
      </w:r>
      <w:r w:rsidR="00296DB7" w:rsidRPr="00296DB7">
        <w:rPr>
          <w:rFonts w:cstheme="minorHAnsi"/>
        </w:rPr>
        <w:t>à la Partie c</w:t>
      </w:r>
      <w:r w:rsidR="00171C2D" w:rsidRPr="00296DB7">
        <w:rPr>
          <w:rFonts w:cstheme="minorHAnsi"/>
        </w:rPr>
        <w:t>ontract</w:t>
      </w:r>
      <w:r w:rsidR="00296DB7" w:rsidRPr="00296DB7">
        <w:rPr>
          <w:rFonts w:cstheme="minorHAnsi"/>
        </w:rPr>
        <w:t xml:space="preserve">ante (ou aux </w:t>
      </w:r>
      <w:r w:rsidR="00171C2D" w:rsidRPr="00296DB7">
        <w:rPr>
          <w:rFonts w:cstheme="minorHAnsi"/>
        </w:rPr>
        <w:t>Parties</w:t>
      </w:r>
      <w:r w:rsidR="00296DB7" w:rsidRPr="00296DB7">
        <w:rPr>
          <w:rFonts w:cstheme="minorHAnsi"/>
        </w:rPr>
        <w:t xml:space="preserve"> contractantes)</w:t>
      </w:r>
      <w:r w:rsidR="00171C2D" w:rsidRPr="00296DB7">
        <w:rPr>
          <w:rFonts w:cstheme="minorHAnsi"/>
        </w:rPr>
        <w:t xml:space="preserve"> concern</w:t>
      </w:r>
      <w:r w:rsidR="00296DB7">
        <w:rPr>
          <w:rFonts w:cstheme="minorHAnsi"/>
        </w:rPr>
        <w:t>ée</w:t>
      </w:r>
      <w:r w:rsidR="00296DB7" w:rsidRPr="00296DB7">
        <w:rPr>
          <w:rFonts w:cstheme="minorHAnsi"/>
        </w:rPr>
        <w:t>(s)</w:t>
      </w:r>
      <w:r w:rsidR="00171C2D" w:rsidRPr="00296DB7">
        <w:rPr>
          <w:rFonts w:cstheme="minorHAnsi"/>
        </w:rPr>
        <w:t xml:space="preserve"> </w:t>
      </w:r>
      <w:r w:rsidR="00296DB7" w:rsidRPr="00296DB7">
        <w:rPr>
          <w:rFonts w:cstheme="minorHAnsi"/>
          <w:lang w:val="fr-FR"/>
        </w:rPr>
        <w:t>la mise en œuvre d’une Mission consultative Ramsar, en demandant, en même temps, des informations complémentaires sur l’état de la zone humide en question</w:t>
      </w:r>
      <w:r w:rsidR="00171C2D" w:rsidRPr="00296DB7">
        <w:rPr>
          <w:rFonts w:cstheme="minorHAnsi"/>
        </w:rPr>
        <w:t xml:space="preserve">. </w:t>
      </w:r>
    </w:p>
    <w:p w:rsidR="00D876D8" w:rsidRPr="00296DB7" w:rsidRDefault="00D876D8" w:rsidP="00D876D8">
      <w:pPr>
        <w:spacing w:after="0" w:line="240" w:lineRule="auto"/>
        <w:ind w:left="425" w:hanging="425"/>
        <w:rPr>
          <w:rFonts w:cstheme="minorHAnsi"/>
        </w:rPr>
      </w:pPr>
    </w:p>
    <w:p w:rsidR="00171C2D" w:rsidRDefault="00D876D8" w:rsidP="00D876D8">
      <w:pPr>
        <w:spacing w:after="0" w:line="240" w:lineRule="auto"/>
        <w:ind w:left="425" w:hanging="425"/>
      </w:pPr>
      <w:r>
        <w:t>3.</w:t>
      </w:r>
      <w:r>
        <w:tab/>
      </w:r>
      <w:r w:rsidR="009822D7" w:rsidRPr="009822D7">
        <w:t>Suite à cette procédure et à la communication d’autres renseignements, si le Secrétariat est d’avis que les caractéristiques écologiques d’une zone humide inscrite sur la Liste sont en train de changer ou risquent de changer</w:t>
      </w:r>
      <w:r w:rsidR="00191B63" w:rsidRPr="00191B63">
        <w:t xml:space="preserve"> </w:t>
      </w:r>
      <w:r w:rsidR="00191B63" w:rsidRPr="009822D7">
        <w:t>de façon significative</w:t>
      </w:r>
      <w:r w:rsidR="009822D7" w:rsidRPr="009822D7">
        <w:t>, le Secrétariat collabore avec la Partie contractante</w:t>
      </w:r>
      <w:r w:rsidR="009822D7">
        <w:t xml:space="preserve"> (ou les Parties contractantes)</w:t>
      </w:r>
      <w:r w:rsidR="009822D7" w:rsidRPr="009822D7">
        <w:t xml:space="preserve"> concernée(s) pour trouver une solution acceptable; sur demande, le Secrétariat peut aussi offrir conseils et assistance à cette (ces) Partie(s) contractante(s). Le Secrétariat informe le Comité permanent de toute mesure prise à cet effet</w:t>
      </w:r>
      <w:r w:rsidR="00171C2D" w:rsidRPr="00D876D8">
        <w:t xml:space="preserve">. </w:t>
      </w:r>
    </w:p>
    <w:p w:rsidR="00D876D8" w:rsidRPr="00D876D8" w:rsidRDefault="00D876D8" w:rsidP="00D876D8">
      <w:pPr>
        <w:spacing w:after="0" w:line="240" w:lineRule="auto"/>
        <w:ind w:left="425" w:hanging="425"/>
      </w:pPr>
    </w:p>
    <w:p w:rsidR="00171C2D" w:rsidRDefault="00D876D8" w:rsidP="00D876D8">
      <w:pPr>
        <w:spacing w:after="0" w:line="240" w:lineRule="auto"/>
        <w:ind w:left="425" w:hanging="425"/>
      </w:pPr>
      <w:r>
        <w:t>4.</w:t>
      </w:r>
      <w:r>
        <w:tab/>
      </w:r>
      <w:r w:rsidR="004D07EF" w:rsidRPr="004D07EF">
        <w:t>S’il ne semble pas possible de trouver une solution acceptable, le Secrétariat porte immédiatement la question à l’attention du Comité permanent. Celui-ci, par l’intermédiaire de son Président et de son secrétaire, désigné par le Secrétariat, suit l’affaire, prenant directement contact avec la</w:t>
      </w:r>
      <w:r w:rsidR="004D07EF">
        <w:t>/</w:t>
      </w:r>
      <w:r w:rsidR="004D07EF" w:rsidRPr="004D07EF">
        <w:t>les Partie(s) concernée(s), et avec toute autre organisation ou institution responsable, en vue de contribuer à trouver une solution</w:t>
      </w:r>
      <w:r w:rsidR="00171C2D" w:rsidRPr="00D876D8">
        <w:t xml:space="preserve">. </w:t>
      </w:r>
    </w:p>
    <w:p w:rsidR="00D876D8" w:rsidRPr="00D876D8" w:rsidRDefault="00D876D8" w:rsidP="00D876D8">
      <w:pPr>
        <w:spacing w:after="0" w:line="240" w:lineRule="auto"/>
        <w:ind w:left="425" w:hanging="425"/>
      </w:pPr>
    </w:p>
    <w:p w:rsidR="00171C2D" w:rsidRDefault="00D876D8" w:rsidP="00D876D8">
      <w:pPr>
        <w:spacing w:after="0" w:line="240" w:lineRule="auto"/>
        <w:ind w:left="425" w:hanging="425"/>
      </w:pPr>
      <w:r>
        <w:t>5.</w:t>
      </w:r>
      <w:r>
        <w:tab/>
      </w:r>
      <w:r w:rsidR="004D07EF" w:rsidRPr="004D07EF">
        <w:t>Dans le cas de modifications de la Liste des Sites Ramsar ou du caractère écologique des zones humides y figurant, le Comité permanent organise la diffusion des renseignements, en vue d’une discussion à la prochaine réunion de la Conférence des Parties contractantes, conformém</w:t>
      </w:r>
      <w:r w:rsidR="00B05642">
        <w:t>ent à l’Article 8 paragraphe 2 </w:t>
      </w:r>
      <w:r w:rsidR="004D07EF" w:rsidRPr="004D07EF">
        <w:t>d) de la Convention</w:t>
      </w:r>
      <w:r w:rsidR="00171C2D" w:rsidRPr="00D876D8">
        <w:t xml:space="preserve">. </w:t>
      </w:r>
    </w:p>
    <w:p w:rsidR="00D876D8" w:rsidRPr="00D876D8" w:rsidRDefault="00D876D8" w:rsidP="00D876D8">
      <w:pPr>
        <w:spacing w:after="0" w:line="240" w:lineRule="auto"/>
        <w:ind w:left="425" w:hanging="425"/>
      </w:pPr>
    </w:p>
    <w:p w:rsidR="00171C2D" w:rsidRPr="00D876D8" w:rsidRDefault="00171C2D" w:rsidP="00D876D8">
      <w:pPr>
        <w:spacing w:after="0" w:line="240" w:lineRule="auto"/>
        <w:ind w:left="425" w:hanging="425"/>
      </w:pPr>
      <w:r w:rsidRPr="00D876D8">
        <w:t>6.</w:t>
      </w:r>
      <w:r w:rsidR="00D876D8">
        <w:tab/>
      </w:r>
      <w:r w:rsidR="004D07EF" w:rsidRPr="004D07EF">
        <w:t>Le Secrétariat examine périodiquement l’état de conservation des sites portés à son attention dans le cadre de la procédure susmentionnée et fait rapport à ce sujet. Pour faciliter le suivi de la question, le Secrétariat tient un registre des activités entreprises à cet égard</w:t>
      </w:r>
      <w:r w:rsidRPr="00D876D8">
        <w:t>.</w:t>
      </w:r>
    </w:p>
    <w:p w:rsidR="00171C2D" w:rsidRPr="00D876D8" w:rsidRDefault="00171C2D" w:rsidP="00D876D8">
      <w:pPr>
        <w:spacing w:after="0" w:line="240" w:lineRule="auto"/>
      </w:pPr>
    </w:p>
    <w:p w:rsidR="00171C2D" w:rsidRPr="00B05642" w:rsidRDefault="00B05642" w:rsidP="00D876D8">
      <w:pPr>
        <w:spacing w:after="0" w:line="240" w:lineRule="auto"/>
        <w:rPr>
          <w:b/>
          <w:lang w:val="fr-CA"/>
        </w:rPr>
      </w:pPr>
      <w:r>
        <w:rPr>
          <w:b/>
          <w:lang w:val="fr-CA"/>
        </w:rPr>
        <w:t>Cahier des charges</w:t>
      </w:r>
    </w:p>
    <w:p w:rsidR="00D876D8" w:rsidRPr="00B05642" w:rsidRDefault="00D876D8" w:rsidP="00D876D8">
      <w:pPr>
        <w:spacing w:after="0" w:line="240" w:lineRule="auto"/>
        <w:rPr>
          <w:b/>
          <w:lang w:val="fr-CA"/>
        </w:rPr>
      </w:pPr>
    </w:p>
    <w:p w:rsidR="00171C2D" w:rsidRPr="00B05642" w:rsidRDefault="00171C2D" w:rsidP="00D876D8">
      <w:pPr>
        <w:spacing w:after="0" w:line="240" w:lineRule="auto"/>
        <w:ind w:left="425" w:hanging="425"/>
        <w:rPr>
          <w:lang w:val="fr-CA"/>
        </w:rPr>
      </w:pPr>
      <w:r w:rsidRPr="00B05642">
        <w:rPr>
          <w:lang w:val="fr-CA"/>
        </w:rPr>
        <w:t>7.</w:t>
      </w:r>
      <w:r w:rsidR="00D876D8" w:rsidRPr="00B05642">
        <w:rPr>
          <w:lang w:val="fr-CA"/>
        </w:rPr>
        <w:tab/>
      </w:r>
      <w:r w:rsidR="00B05642">
        <w:rPr>
          <w:lang w:val="fr-CA"/>
        </w:rPr>
        <w:t>Un cahier des charges (CdC) concis devrait être convenu par l</w:t>
      </w:r>
      <w:r w:rsidR="00191B63">
        <w:rPr>
          <w:lang w:val="fr-CA"/>
        </w:rPr>
        <w:t>a</w:t>
      </w:r>
      <w:r w:rsidR="00B05642">
        <w:rPr>
          <w:lang w:val="fr-CA"/>
        </w:rPr>
        <w:t xml:space="preserve"> Partie contractante</w:t>
      </w:r>
      <w:r w:rsidR="00191B63">
        <w:rPr>
          <w:lang w:val="fr-CA"/>
        </w:rPr>
        <w:t xml:space="preserve"> concernée</w:t>
      </w:r>
      <w:r w:rsidR="00B05642">
        <w:rPr>
          <w:lang w:val="fr-CA"/>
        </w:rPr>
        <w:t xml:space="preserve"> et le Secrétariat avant chaque MCR et inclus dans une annexe au rapport de MCR. Il serait, certes, bon </w:t>
      </w:r>
      <w:r w:rsidR="00191B63">
        <w:rPr>
          <w:lang w:val="fr-CA"/>
        </w:rPr>
        <w:t>de laisser une certaine souplesse à</w:t>
      </w:r>
      <w:r w:rsidR="00B05642">
        <w:rPr>
          <w:lang w:val="fr-CA"/>
        </w:rPr>
        <w:t xml:space="preserve"> la présentation et </w:t>
      </w:r>
      <w:r w:rsidR="00191B63">
        <w:rPr>
          <w:lang w:val="fr-CA"/>
        </w:rPr>
        <w:t xml:space="preserve">à </w:t>
      </w:r>
      <w:r w:rsidR="00B05642">
        <w:rPr>
          <w:lang w:val="fr-CA"/>
        </w:rPr>
        <w:t xml:space="preserve">la longueur pour tenir compte des circonstances uniques de chaque MCR mais le CdC </w:t>
      </w:r>
      <w:r w:rsidR="00191B63">
        <w:rPr>
          <w:lang w:val="fr-CA"/>
        </w:rPr>
        <w:t>devrait</w:t>
      </w:r>
      <w:r w:rsidR="00B05642">
        <w:rPr>
          <w:lang w:val="fr-CA"/>
        </w:rPr>
        <w:t xml:space="preserve"> toujours</w:t>
      </w:r>
      <w:r w:rsidR="00191B63">
        <w:rPr>
          <w:lang w:val="fr-CA"/>
        </w:rPr>
        <w:t xml:space="preserve"> comprendre</w:t>
      </w:r>
      <w:r w:rsidR="00B05642">
        <w:rPr>
          <w:lang w:val="fr-CA"/>
        </w:rPr>
        <w:t> :</w:t>
      </w:r>
    </w:p>
    <w:p w:rsidR="002230A2" w:rsidRPr="00B05642" w:rsidRDefault="002230A2" w:rsidP="00D876D8">
      <w:pPr>
        <w:spacing w:after="0" w:line="240" w:lineRule="auto"/>
        <w:ind w:left="425" w:hanging="425"/>
        <w:rPr>
          <w:lang w:val="fr-CA"/>
        </w:rPr>
      </w:pPr>
    </w:p>
    <w:p w:rsidR="00171C2D" w:rsidRPr="00B05642" w:rsidRDefault="00B05642" w:rsidP="00D876D8">
      <w:pPr>
        <w:numPr>
          <w:ilvl w:val="0"/>
          <w:numId w:val="2"/>
        </w:numPr>
        <w:spacing w:after="0" w:line="240" w:lineRule="auto"/>
        <w:ind w:left="850" w:hanging="425"/>
        <w:rPr>
          <w:lang w:val="fr-CA"/>
        </w:rPr>
      </w:pPr>
      <w:r>
        <w:rPr>
          <w:lang w:val="fr-CA"/>
        </w:rPr>
        <w:t xml:space="preserve">un bref énoncé du contexte de la MCR; </w:t>
      </w:r>
      <w:r w:rsidR="00171C2D" w:rsidRPr="00B05642">
        <w:rPr>
          <w:lang w:val="fr-CA"/>
        </w:rPr>
        <w:t xml:space="preserve"> </w:t>
      </w:r>
    </w:p>
    <w:p w:rsidR="002230A2" w:rsidRPr="00B05642" w:rsidRDefault="002230A2" w:rsidP="002230A2">
      <w:pPr>
        <w:spacing w:after="0" w:line="240" w:lineRule="auto"/>
        <w:ind w:left="425"/>
        <w:rPr>
          <w:lang w:val="fr-CA"/>
        </w:rPr>
      </w:pPr>
    </w:p>
    <w:p w:rsidR="00171C2D" w:rsidRPr="00B05642" w:rsidRDefault="00B05642" w:rsidP="00D876D8">
      <w:pPr>
        <w:numPr>
          <w:ilvl w:val="0"/>
          <w:numId w:val="2"/>
        </w:numPr>
        <w:spacing w:after="0" w:line="240" w:lineRule="auto"/>
        <w:ind w:left="850" w:hanging="425"/>
        <w:rPr>
          <w:lang w:val="fr-CA"/>
        </w:rPr>
      </w:pPr>
      <w:r>
        <w:rPr>
          <w:lang w:val="fr-CA"/>
        </w:rPr>
        <w:t xml:space="preserve">une liste des questions spécifiques que la MCR devrait traiter; </w:t>
      </w:r>
    </w:p>
    <w:p w:rsidR="002230A2" w:rsidRPr="00B05642" w:rsidRDefault="002230A2" w:rsidP="002230A2">
      <w:pPr>
        <w:spacing w:after="0" w:line="240" w:lineRule="auto"/>
        <w:ind w:left="425"/>
        <w:rPr>
          <w:lang w:val="fr-CA"/>
        </w:rPr>
      </w:pPr>
    </w:p>
    <w:p w:rsidR="00171C2D" w:rsidRPr="00B05642" w:rsidRDefault="00B05642" w:rsidP="00D876D8">
      <w:pPr>
        <w:numPr>
          <w:ilvl w:val="0"/>
          <w:numId w:val="2"/>
        </w:numPr>
        <w:spacing w:after="0" w:line="240" w:lineRule="auto"/>
        <w:ind w:left="850" w:hanging="425"/>
        <w:rPr>
          <w:lang w:val="fr-CA"/>
        </w:rPr>
      </w:pPr>
      <w:r>
        <w:rPr>
          <w:lang w:val="fr-CA"/>
        </w:rPr>
        <w:t xml:space="preserve">la </w:t>
      </w:r>
      <w:r w:rsidR="00171C2D" w:rsidRPr="00B05642">
        <w:rPr>
          <w:lang w:val="fr-CA"/>
        </w:rPr>
        <w:t xml:space="preserve">composition </w:t>
      </w:r>
      <w:r>
        <w:rPr>
          <w:lang w:val="fr-CA"/>
        </w:rPr>
        <w:t>de l’équipe de la MCR</w:t>
      </w:r>
      <w:r w:rsidR="00171C2D" w:rsidRPr="00B05642">
        <w:rPr>
          <w:lang w:val="fr-CA"/>
        </w:rPr>
        <w:t>;</w:t>
      </w:r>
    </w:p>
    <w:p w:rsidR="002230A2" w:rsidRPr="00B05642" w:rsidRDefault="002230A2" w:rsidP="002230A2">
      <w:pPr>
        <w:spacing w:after="0" w:line="240" w:lineRule="auto"/>
        <w:ind w:left="425"/>
        <w:rPr>
          <w:lang w:val="fr-CA"/>
        </w:rPr>
      </w:pPr>
    </w:p>
    <w:p w:rsidR="00171C2D" w:rsidRPr="00B05642" w:rsidRDefault="00B05642" w:rsidP="00D876D8">
      <w:pPr>
        <w:numPr>
          <w:ilvl w:val="0"/>
          <w:numId w:val="2"/>
        </w:numPr>
        <w:spacing w:after="0" w:line="240" w:lineRule="auto"/>
        <w:ind w:left="850" w:hanging="425"/>
        <w:rPr>
          <w:lang w:val="fr-CA"/>
        </w:rPr>
      </w:pPr>
      <w:r>
        <w:rPr>
          <w:lang w:val="fr-CA"/>
        </w:rPr>
        <w:t>le processus et le calendrier attendus, y compris le suivi planifié de la mission.</w:t>
      </w:r>
    </w:p>
    <w:p w:rsidR="00171C2D" w:rsidRPr="00B05642" w:rsidRDefault="00171C2D" w:rsidP="00D876D8">
      <w:pPr>
        <w:spacing w:after="0" w:line="240" w:lineRule="auto"/>
        <w:rPr>
          <w:lang w:val="fr-CA"/>
        </w:rPr>
      </w:pPr>
    </w:p>
    <w:p w:rsidR="00171C2D" w:rsidRPr="00B05642" w:rsidRDefault="00B05642" w:rsidP="002230A2">
      <w:pPr>
        <w:keepNext/>
        <w:spacing w:after="0" w:line="240" w:lineRule="auto"/>
        <w:rPr>
          <w:b/>
          <w:lang w:val="fr-CA"/>
        </w:rPr>
      </w:pPr>
      <w:r>
        <w:rPr>
          <w:b/>
          <w:lang w:val="fr-CA"/>
        </w:rPr>
        <w:lastRenderedPageBreak/>
        <w:t xml:space="preserve">Composition des équipes de </w:t>
      </w:r>
      <w:r w:rsidR="00191B63">
        <w:rPr>
          <w:b/>
          <w:lang w:val="fr-CA"/>
        </w:rPr>
        <w:t xml:space="preserve">la </w:t>
      </w:r>
      <w:r>
        <w:rPr>
          <w:b/>
          <w:lang w:val="fr-CA"/>
        </w:rPr>
        <w:t>MCR</w:t>
      </w:r>
    </w:p>
    <w:p w:rsidR="002230A2" w:rsidRPr="00B05642" w:rsidRDefault="002230A2" w:rsidP="002230A2">
      <w:pPr>
        <w:keepNext/>
        <w:spacing w:after="0" w:line="240" w:lineRule="auto"/>
        <w:rPr>
          <w:b/>
          <w:lang w:val="fr-CA"/>
        </w:rPr>
      </w:pPr>
    </w:p>
    <w:p w:rsidR="00171C2D" w:rsidRPr="00B05642" w:rsidRDefault="002230A2" w:rsidP="002230A2">
      <w:pPr>
        <w:spacing w:after="0" w:line="240" w:lineRule="auto"/>
        <w:ind w:left="425" w:hanging="425"/>
        <w:rPr>
          <w:lang w:val="fr-CA"/>
        </w:rPr>
      </w:pPr>
      <w:r w:rsidRPr="00B05642">
        <w:rPr>
          <w:lang w:val="fr-CA"/>
        </w:rPr>
        <w:t>8.</w:t>
      </w:r>
      <w:r w:rsidRPr="00B05642">
        <w:rPr>
          <w:lang w:val="fr-CA"/>
        </w:rPr>
        <w:tab/>
      </w:r>
      <w:r w:rsidR="00C67781">
        <w:rPr>
          <w:lang w:val="fr-CA"/>
        </w:rPr>
        <w:t xml:space="preserve">Lorsque les circonstances de missions individuelles s’y prêtent et que c’est acceptable pour la Partie contractante concernée, </w:t>
      </w:r>
      <w:r w:rsidR="00191B63">
        <w:rPr>
          <w:lang w:val="fr-CA"/>
        </w:rPr>
        <w:t>recourir</w:t>
      </w:r>
      <w:r w:rsidR="00C67781">
        <w:rPr>
          <w:lang w:val="fr-CA"/>
        </w:rPr>
        <w:t xml:space="preserve"> à l’expertise des Organisations internationales partenaires </w:t>
      </w:r>
      <w:r w:rsidR="00191B63">
        <w:rPr>
          <w:lang w:val="fr-CA"/>
        </w:rPr>
        <w:t>peut permettre</w:t>
      </w:r>
      <w:r w:rsidR="00C67781">
        <w:rPr>
          <w:lang w:val="fr-CA"/>
        </w:rPr>
        <w:t xml:space="preserve"> une utilisation plus efficace </w:t>
      </w:r>
      <w:r w:rsidR="00191B63">
        <w:rPr>
          <w:lang w:val="fr-CA"/>
        </w:rPr>
        <w:t xml:space="preserve">de la capacité et </w:t>
      </w:r>
      <w:r w:rsidR="00C67781">
        <w:rPr>
          <w:lang w:val="fr-CA"/>
        </w:rPr>
        <w:t>des ressources financières limitée</w:t>
      </w:r>
      <w:r w:rsidR="00191B63">
        <w:rPr>
          <w:lang w:val="fr-CA"/>
        </w:rPr>
        <w:t>s</w:t>
      </w:r>
      <w:r w:rsidR="00C67781">
        <w:rPr>
          <w:lang w:val="fr-CA"/>
        </w:rPr>
        <w:t xml:space="preserve"> du Secrétariat disponible</w:t>
      </w:r>
      <w:r w:rsidR="00191B63">
        <w:rPr>
          <w:lang w:val="fr-CA"/>
        </w:rPr>
        <w:t>s</w:t>
      </w:r>
      <w:r w:rsidR="00C67781">
        <w:rPr>
          <w:lang w:val="fr-CA"/>
        </w:rPr>
        <w:t xml:space="preserve"> pour l’application de la MCR. </w:t>
      </w:r>
    </w:p>
    <w:p w:rsidR="002230A2" w:rsidRPr="00B05642" w:rsidRDefault="002230A2" w:rsidP="002230A2">
      <w:pPr>
        <w:spacing w:after="0" w:line="240" w:lineRule="auto"/>
        <w:rPr>
          <w:lang w:val="fr-CA"/>
        </w:rPr>
      </w:pPr>
    </w:p>
    <w:p w:rsidR="00171C2D" w:rsidRPr="00B05642" w:rsidRDefault="00171C2D" w:rsidP="002230A2">
      <w:pPr>
        <w:spacing w:after="0" w:line="240" w:lineRule="auto"/>
        <w:ind w:left="425" w:hanging="425"/>
        <w:rPr>
          <w:lang w:val="fr-CA"/>
        </w:rPr>
      </w:pPr>
      <w:r w:rsidRPr="00B05642">
        <w:rPr>
          <w:lang w:val="fr-CA"/>
        </w:rPr>
        <w:t>9.</w:t>
      </w:r>
      <w:r w:rsidR="002230A2" w:rsidRPr="00B05642">
        <w:rPr>
          <w:lang w:val="fr-CA"/>
        </w:rPr>
        <w:tab/>
      </w:r>
      <w:r w:rsidR="00BF3603">
        <w:rPr>
          <w:lang w:val="fr-CA"/>
        </w:rPr>
        <w:t>Il serait bon d’examiner les possibilités de renforcer la contribution du GEST à l’application de la MCR, y compris par l’intermédiaire de</w:t>
      </w:r>
      <w:r w:rsidR="00191B63">
        <w:rPr>
          <w:lang w:val="fr-CA"/>
        </w:rPr>
        <w:t xml:space="preserve"> se</w:t>
      </w:r>
      <w:r w:rsidR="00BF3603">
        <w:rPr>
          <w:lang w:val="fr-CA"/>
        </w:rPr>
        <w:t>s Correspondants nationaux, s’il y a lieu.</w:t>
      </w:r>
    </w:p>
    <w:p w:rsidR="002230A2" w:rsidRPr="00B05642" w:rsidRDefault="002230A2" w:rsidP="002230A2">
      <w:pPr>
        <w:spacing w:after="0" w:line="240" w:lineRule="auto"/>
        <w:ind w:left="425" w:hanging="425"/>
        <w:rPr>
          <w:lang w:val="fr-CA"/>
        </w:rPr>
      </w:pPr>
    </w:p>
    <w:p w:rsidR="00171C2D" w:rsidRPr="00B05642" w:rsidRDefault="00171C2D" w:rsidP="002230A2">
      <w:pPr>
        <w:spacing w:after="0" w:line="240" w:lineRule="auto"/>
        <w:ind w:left="425" w:hanging="425"/>
        <w:rPr>
          <w:lang w:val="fr-CA"/>
        </w:rPr>
      </w:pPr>
      <w:r w:rsidRPr="00B05642">
        <w:rPr>
          <w:lang w:val="fr-CA"/>
        </w:rPr>
        <w:t>10.</w:t>
      </w:r>
      <w:r w:rsidR="002230A2" w:rsidRPr="00B05642">
        <w:rPr>
          <w:lang w:val="fr-CA"/>
        </w:rPr>
        <w:tab/>
      </w:r>
      <w:r w:rsidR="00BF3603">
        <w:rPr>
          <w:lang w:val="fr-CA"/>
        </w:rPr>
        <w:t xml:space="preserve">Lors de la planification </w:t>
      </w:r>
      <w:r w:rsidR="00191B63">
        <w:rPr>
          <w:lang w:val="fr-CA"/>
        </w:rPr>
        <w:t>d’une</w:t>
      </w:r>
      <w:r w:rsidR="00BF3603">
        <w:rPr>
          <w:lang w:val="fr-CA"/>
        </w:rPr>
        <w:t xml:space="preserve"> MCR, il serait bon d’examiner </w:t>
      </w:r>
      <w:r w:rsidR="00191B63">
        <w:rPr>
          <w:lang w:val="fr-CA"/>
        </w:rPr>
        <w:t>la</w:t>
      </w:r>
      <w:r w:rsidR="00BF3603">
        <w:rPr>
          <w:lang w:val="fr-CA"/>
        </w:rPr>
        <w:t xml:space="preserve"> possibilité, et </w:t>
      </w:r>
      <w:r w:rsidR="00191B63">
        <w:rPr>
          <w:lang w:val="fr-CA"/>
        </w:rPr>
        <w:t>l’a</w:t>
      </w:r>
      <w:r w:rsidR="00BF3603">
        <w:rPr>
          <w:lang w:val="fr-CA"/>
        </w:rPr>
        <w:t xml:space="preserve">vantage, d’inclure un représentant d’une autre Partie contractante </w:t>
      </w:r>
      <w:r w:rsidR="00191B63">
        <w:rPr>
          <w:lang w:val="fr-CA"/>
        </w:rPr>
        <w:t>comme membre de</w:t>
      </w:r>
      <w:r w:rsidR="00BF3603">
        <w:rPr>
          <w:lang w:val="fr-CA"/>
        </w:rPr>
        <w:t xml:space="preserve"> l’équipe de </w:t>
      </w:r>
      <w:r w:rsidR="00191B63">
        <w:rPr>
          <w:lang w:val="fr-CA"/>
        </w:rPr>
        <w:t xml:space="preserve">la </w:t>
      </w:r>
      <w:r w:rsidR="00BF3603">
        <w:rPr>
          <w:lang w:val="fr-CA"/>
        </w:rPr>
        <w:t xml:space="preserve">MCR ou observateur. </w:t>
      </w:r>
    </w:p>
    <w:p w:rsidR="00171C2D" w:rsidRPr="00B05642" w:rsidRDefault="00171C2D" w:rsidP="00D876D8">
      <w:pPr>
        <w:spacing w:after="0" w:line="240" w:lineRule="auto"/>
        <w:rPr>
          <w:lang w:val="fr-CA"/>
        </w:rPr>
      </w:pPr>
    </w:p>
    <w:p w:rsidR="00171C2D" w:rsidRPr="00B05642" w:rsidRDefault="00171C2D" w:rsidP="00D876D8">
      <w:pPr>
        <w:spacing w:after="0" w:line="240" w:lineRule="auto"/>
        <w:rPr>
          <w:b/>
          <w:lang w:val="fr-CA"/>
        </w:rPr>
      </w:pPr>
      <w:r w:rsidRPr="00B05642">
        <w:rPr>
          <w:b/>
          <w:lang w:val="fr-CA"/>
        </w:rPr>
        <w:t>Missions</w:t>
      </w:r>
      <w:r w:rsidR="00BF3603">
        <w:rPr>
          <w:b/>
          <w:lang w:val="fr-CA"/>
        </w:rPr>
        <w:t xml:space="preserve"> </w:t>
      </w:r>
      <w:r w:rsidR="00191B63">
        <w:rPr>
          <w:b/>
          <w:lang w:val="fr-CA"/>
        </w:rPr>
        <w:t>conjointes</w:t>
      </w:r>
    </w:p>
    <w:p w:rsidR="002230A2" w:rsidRPr="00B05642" w:rsidRDefault="002230A2" w:rsidP="00D876D8">
      <w:pPr>
        <w:spacing w:after="0" w:line="240" w:lineRule="auto"/>
        <w:rPr>
          <w:b/>
          <w:lang w:val="fr-CA"/>
        </w:rPr>
      </w:pPr>
    </w:p>
    <w:p w:rsidR="00171C2D" w:rsidRPr="00B05642" w:rsidRDefault="002230A2" w:rsidP="002230A2">
      <w:pPr>
        <w:spacing w:after="0" w:line="240" w:lineRule="auto"/>
        <w:ind w:left="425" w:hanging="425"/>
        <w:rPr>
          <w:lang w:val="fr-CA"/>
        </w:rPr>
      </w:pPr>
      <w:r w:rsidRPr="00B05642">
        <w:rPr>
          <w:lang w:val="fr-CA"/>
        </w:rPr>
        <w:t>11.</w:t>
      </w:r>
      <w:r w:rsidRPr="00B05642">
        <w:rPr>
          <w:lang w:val="fr-CA"/>
        </w:rPr>
        <w:tab/>
      </w:r>
      <w:r w:rsidR="00BF3603">
        <w:rPr>
          <w:lang w:val="fr-CA"/>
        </w:rPr>
        <w:t xml:space="preserve">Les rapports de missions menées conjointement avec d’autres accords multilatéraux sur l’environnement (AME) devraient toujours indiquer clairement quelles conclusions et recommandations correspondent aux obligations relevant de chaque AME et plus spécifiquement </w:t>
      </w:r>
      <w:r w:rsidR="00191B63">
        <w:rPr>
          <w:lang w:val="fr-CA"/>
        </w:rPr>
        <w:t>aux</w:t>
      </w:r>
      <w:r w:rsidR="00BF3603">
        <w:rPr>
          <w:lang w:val="fr-CA"/>
        </w:rPr>
        <w:t xml:space="preserve"> obligations d’un AME ou de l’autre. </w:t>
      </w:r>
    </w:p>
    <w:p w:rsidR="00171C2D" w:rsidRPr="00B05642" w:rsidRDefault="00171C2D" w:rsidP="00D876D8">
      <w:pPr>
        <w:spacing w:after="0" w:line="240" w:lineRule="auto"/>
        <w:rPr>
          <w:lang w:val="fr-CA"/>
        </w:rPr>
      </w:pPr>
    </w:p>
    <w:p w:rsidR="00171C2D" w:rsidRPr="00B05642" w:rsidRDefault="00BF3603" w:rsidP="00D876D8">
      <w:pPr>
        <w:spacing w:after="0" w:line="240" w:lineRule="auto"/>
        <w:rPr>
          <w:b/>
          <w:lang w:val="fr-CA"/>
        </w:rPr>
      </w:pPr>
      <w:r>
        <w:rPr>
          <w:b/>
          <w:lang w:val="fr-CA"/>
        </w:rPr>
        <w:t>Rapports de m</w:t>
      </w:r>
      <w:r w:rsidR="00171C2D" w:rsidRPr="00B05642">
        <w:rPr>
          <w:b/>
          <w:lang w:val="fr-CA"/>
        </w:rPr>
        <w:t xml:space="preserve">ission </w:t>
      </w:r>
    </w:p>
    <w:p w:rsidR="002230A2" w:rsidRPr="00B05642" w:rsidRDefault="002230A2" w:rsidP="00D876D8">
      <w:pPr>
        <w:spacing w:after="0" w:line="240" w:lineRule="auto"/>
        <w:rPr>
          <w:lang w:val="fr-CA"/>
        </w:rPr>
      </w:pPr>
    </w:p>
    <w:p w:rsidR="00171C2D" w:rsidRPr="00B05642" w:rsidRDefault="00171C2D" w:rsidP="002230A2">
      <w:pPr>
        <w:spacing w:after="0" w:line="240" w:lineRule="auto"/>
        <w:ind w:left="425" w:hanging="425"/>
        <w:rPr>
          <w:lang w:val="fr-CA"/>
        </w:rPr>
      </w:pPr>
      <w:r w:rsidRPr="00B05642">
        <w:rPr>
          <w:lang w:val="fr-CA"/>
        </w:rPr>
        <w:t>12.</w:t>
      </w:r>
      <w:r w:rsidR="002230A2" w:rsidRPr="00B05642">
        <w:rPr>
          <w:lang w:val="fr-CA"/>
        </w:rPr>
        <w:tab/>
      </w:r>
      <w:r w:rsidR="00BF3603">
        <w:rPr>
          <w:lang w:val="fr-CA"/>
        </w:rPr>
        <w:t xml:space="preserve">Les rapports de MCR devraient toujours </w:t>
      </w:r>
      <w:r w:rsidR="00191B63">
        <w:rPr>
          <w:lang w:val="fr-CA"/>
        </w:rPr>
        <w:t>inclure</w:t>
      </w:r>
      <w:r w:rsidR="00BF3603">
        <w:rPr>
          <w:lang w:val="fr-CA"/>
        </w:rPr>
        <w:t xml:space="preserve"> un résumé. </w:t>
      </w:r>
    </w:p>
    <w:p w:rsidR="002230A2" w:rsidRPr="00B05642" w:rsidRDefault="002230A2" w:rsidP="002230A2">
      <w:pPr>
        <w:spacing w:after="0" w:line="240" w:lineRule="auto"/>
        <w:ind w:left="425" w:hanging="425"/>
        <w:rPr>
          <w:lang w:val="fr-CA"/>
        </w:rPr>
      </w:pPr>
    </w:p>
    <w:p w:rsidR="00171C2D" w:rsidRPr="00B05642" w:rsidRDefault="00171C2D" w:rsidP="002230A2">
      <w:pPr>
        <w:spacing w:after="0" w:line="240" w:lineRule="auto"/>
        <w:ind w:left="425" w:hanging="425"/>
        <w:rPr>
          <w:lang w:val="fr-CA"/>
        </w:rPr>
      </w:pPr>
      <w:r w:rsidRPr="00B05642">
        <w:rPr>
          <w:lang w:val="fr-CA"/>
        </w:rPr>
        <w:t>13.</w:t>
      </w:r>
      <w:r w:rsidR="002230A2" w:rsidRPr="00B05642">
        <w:rPr>
          <w:lang w:val="fr-CA"/>
        </w:rPr>
        <w:tab/>
      </w:r>
      <w:r w:rsidR="00BF3603">
        <w:rPr>
          <w:lang w:val="fr-CA"/>
        </w:rPr>
        <w:t>Il est suggéré que tou</w:t>
      </w:r>
      <w:r w:rsidR="004B102C">
        <w:rPr>
          <w:lang w:val="fr-CA"/>
        </w:rPr>
        <w:t>t</w:t>
      </w:r>
      <w:r w:rsidR="00BF3603">
        <w:rPr>
          <w:lang w:val="fr-CA"/>
        </w:rPr>
        <w:t xml:space="preserve"> résumé contienne au minimum : </w:t>
      </w:r>
    </w:p>
    <w:p w:rsidR="002230A2" w:rsidRPr="00B05642" w:rsidRDefault="002230A2" w:rsidP="002230A2">
      <w:pPr>
        <w:spacing w:after="0" w:line="240" w:lineRule="auto"/>
        <w:ind w:left="425" w:hanging="425"/>
        <w:rPr>
          <w:lang w:val="fr-CA"/>
        </w:rPr>
      </w:pPr>
    </w:p>
    <w:p w:rsidR="00171C2D" w:rsidRPr="00B05642" w:rsidRDefault="00BF3603" w:rsidP="002230A2">
      <w:pPr>
        <w:numPr>
          <w:ilvl w:val="0"/>
          <w:numId w:val="2"/>
        </w:numPr>
        <w:spacing w:after="0" w:line="240" w:lineRule="auto"/>
        <w:ind w:left="850" w:hanging="425"/>
        <w:rPr>
          <w:lang w:val="fr-CA"/>
        </w:rPr>
      </w:pPr>
      <w:r>
        <w:rPr>
          <w:lang w:val="fr-CA"/>
        </w:rPr>
        <w:t xml:space="preserve">une </w:t>
      </w:r>
      <w:r w:rsidR="00500D42">
        <w:rPr>
          <w:lang w:val="fr-CA"/>
        </w:rPr>
        <w:t xml:space="preserve">brève </w:t>
      </w:r>
      <w:r>
        <w:rPr>
          <w:lang w:val="fr-CA"/>
        </w:rPr>
        <w:t>vue d’ensemble des principaux problèmes techniques traités, avec de</w:t>
      </w:r>
      <w:r w:rsidR="00500D42">
        <w:rPr>
          <w:lang w:val="fr-CA"/>
        </w:rPr>
        <w:t>s</w:t>
      </w:r>
      <w:r>
        <w:rPr>
          <w:lang w:val="fr-CA"/>
        </w:rPr>
        <w:t xml:space="preserve"> mots</w:t>
      </w:r>
      <w:r w:rsidR="00500D42">
        <w:rPr>
          <w:lang w:val="fr-CA"/>
        </w:rPr>
        <w:t>-</w:t>
      </w:r>
      <w:r>
        <w:rPr>
          <w:lang w:val="fr-CA"/>
        </w:rPr>
        <w:t xml:space="preserve">clés pour faciliter la recherche en ligne et un lien vers les FDR pertinentes et tout rapport de MCR précédent </w:t>
      </w:r>
      <w:r w:rsidR="00500D42">
        <w:rPr>
          <w:lang w:val="fr-CA"/>
        </w:rPr>
        <w:t>portant sur</w:t>
      </w:r>
      <w:r>
        <w:rPr>
          <w:lang w:val="fr-CA"/>
        </w:rPr>
        <w:t xml:space="preserve"> le même site</w:t>
      </w:r>
      <w:r w:rsidR="00171C2D" w:rsidRPr="00B05642">
        <w:rPr>
          <w:lang w:val="fr-CA"/>
        </w:rPr>
        <w:t>;</w:t>
      </w:r>
    </w:p>
    <w:p w:rsidR="002230A2" w:rsidRPr="00B05642" w:rsidRDefault="002230A2" w:rsidP="002230A2">
      <w:pPr>
        <w:spacing w:after="0" w:line="240" w:lineRule="auto"/>
        <w:ind w:left="425"/>
        <w:rPr>
          <w:lang w:val="fr-CA"/>
        </w:rPr>
      </w:pPr>
    </w:p>
    <w:p w:rsidR="00171C2D" w:rsidRPr="00B05642" w:rsidRDefault="00BF3603" w:rsidP="002230A2">
      <w:pPr>
        <w:numPr>
          <w:ilvl w:val="0"/>
          <w:numId w:val="2"/>
        </w:numPr>
        <w:spacing w:after="0" w:line="240" w:lineRule="auto"/>
        <w:ind w:left="850" w:hanging="425"/>
        <w:rPr>
          <w:lang w:val="fr-CA"/>
        </w:rPr>
      </w:pPr>
      <w:r>
        <w:rPr>
          <w:lang w:val="fr-CA"/>
        </w:rPr>
        <w:t>la date et la durée de la mission, et la date à laquelle le rapport final a été signé</w:t>
      </w:r>
      <w:r w:rsidR="00171C2D" w:rsidRPr="00B05642">
        <w:rPr>
          <w:lang w:val="fr-CA"/>
        </w:rPr>
        <w:t>;</w:t>
      </w:r>
    </w:p>
    <w:p w:rsidR="002230A2" w:rsidRPr="00B05642" w:rsidRDefault="002230A2" w:rsidP="002230A2">
      <w:pPr>
        <w:spacing w:after="0" w:line="240" w:lineRule="auto"/>
        <w:ind w:left="425"/>
        <w:rPr>
          <w:lang w:val="fr-CA"/>
        </w:rPr>
      </w:pPr>
    </w:p>
    <w:p w:rsidR="00171C2D" w:rsidRPr="00B05642" w:rsidRDefault="00BF3603" w:rsidP="002230A2">
      <w:pPr>
        <w:numPr>
          <w:ilvl w:val="0"/>
          <w:numId w:val="2"/>
        </w:numPr>
        <w:spacing w:after="0" w:line="240" w:lineRule="auto"/>
        <w:ind w:left="850" w:hanging="425"/>
        <w:rPr>
          <w:lang w:val="fr-CA"/>
        </w:rPr>
      </w:pPr>
      <w:r>
        <w:rPr>
          <w:lang w:val="fr-CA"/>
        </w:rPr>
        <w:t>un</w:t>
      </w:r>
      <w:r w:rsidR="00965211">
        <w:rPr>
          <w:lang w:val="fr-CA"/>
        </w:rPr>
        <w:t xml:space="preserve"> énoncé de</w:t>
      </w:r>
      <w:r>
        <w:rPr>
          <w:lang w:val="fr-CA"/>
        </w:rPr>
        <w:t xml:space="preserve"> la composition de l’équipe de la mission, </w:t>
      </w:r>
      <w:r w:rsidR="00965211">
        <w:rPr>
          <w:lang w:val="fr-CA"/>
        </w:rPr>
        <w:t>avec</w:t>
      </w:r>
      <w:r>
        <w:rPr>
          <w:lang w:val="fr-CA"/>
        </w:rPr>
        <w:t xml:space="preserve"> l’affiliation générale </w:t>
      </w:r>
      <w:r w:rsidR="004B102C">
        <w:rPr>
          <w:lang w:val="fr-CA"/>
        </w:rPr>
        <w:t xml:space="preserve">apparente </w:t>
      </w:r>
      <w:r>
        <w:rPr>
          <w:lang w:val="fr-CA"/>
        </w:rPr>
        <w:t xml:space="preserve">de chaque membre de l’équipe (p. ex., Partie contractante, Secrétariat, GEST, OIP, expert technique indépendant) </w:t>
      </w:r>
      <w:r w:rsidR="00965211">
        <w:rPr>
          <w:lang w:val="fr-CA"/>
        </w:rPr>
        <w:t>laissant</w:t>
      </w:r>
      <w:r>
        <w:rPr>
          <w:lang w:val="fr-CA"/>
        </w:rPr>
        <w:t xml:space="preserve"> </w:t>
      </w:r>
      <w:r w:rsidR="00965211">
        <w:rPr>
          <w:lang w:val="fr-CA"/>
        </w:rPr>
        <w:t>les</w:t>
      </w:r>
      <w:r>
        <w:rPr>
          <w:lang w:val="fr-CA"/>
        </w:rPr>
        <w:t xml:space="preserve"> noms et coordonnées </w:t>
      </w:r>
      <w:r w:rsidR="00965211">
        <w:rPr>
          <w:lang w:val="fr-CA"/>
        </w:rPr>
        <w:t xml:space="preserve">détaillés </w:t>
      </w:r>
      <w:r>
        <w:rPr>
          <w:lang w:val="fr-CA"/>
        </w:rPr>
        <w:t xml:space="preserve">des postes et institutions pour </w:t>
      </w:r>
      <w:r w:rsidR="00965211">
        <w:rPr>
          <w:lang w:val="fr-CA"/>
        </w:rPr>
        <w:t>le</w:t>
      </w:r>
      <w:r>
        <w:rPr>
          <w:lang w:val="fr-CA"/>
        </w:rPr>
        <w:t xml:space="preserve"> rapport</w:t>
      </w:r>
      <w:r w:rsidR="00965211">
        <w:rPr>
          <w:lang w:val="fr-CA"/>
        </w:rPr>
        <w:t xml:space="preserve"> intégral</w:t>
      </w:r>
      <w:r>
        <w:rPr>
          <w:lang w:val="fr-CA"/>
        </w:rPr>
        <w:t xml:space="preserve">; </w:t>
      </w:r>
    </w:p>
    <w:p w:rsidR="002230A2" w:rsidRPr="00B05642" w:rsidRDefault="002230A2" w:rsidP="002230A2">
      <w:pPr>
        <w:spacing w:after="0" w:line="240" w:lineRule="auto"/>
        <w:ind w:left="425"/>
        <w:rPr>
          <w:lang w:val="fr-CA"/>
        </w:rPr>
      </w:pPr>
    </w:p>
    <w:p w:rsidR="00171C2D" w:rsidRPr="00B05642" w:rsidRDefault="00BF3603" w:rsidP="002230A2">
      <w:pPr>
        <w:numPr>
          <w:ilvl w:val="0"/>
          <w:numId w:val="2"/>
        </w:numPr>
        <w:spacing w:after="0" w:line="240" w:lineRule="auto"/>
        <w:ind w:left="850" w:hanging="425"/>
        <w:rPr>
          <w:lang w:val="fr-CA"/>
        </w:rPr>
      </w:pPr>
      <w:r>
        <w:rPr>
          <w:lang w:val="fr-CA"/>
        </w:rPr>
        <w:t xml:space="preserve">un lien vers le cahier des charges de la mission; </w:t>
      </w:r>
    </w:p>
    <w:p w:rsidR="002230A2" w:rsidRPr="00B05642" w:rsidRDefault="002230A2" w:rsidP="002230A2">
      <w:pPr>
        <w:spacing w:after="0" w:line="240" w:lineRule="auto"/>
        <w:ind w:left="425"/>
        <w:rPr>
          <w:lang w:val="fr-CA"/>
        </w:rPr>
      </w:pPr>
    </w:p>
    <w:p w:rsidR="00171C2D" w:rsidRPr="00B05642" w:rsidRDefault="00BF3603" w:rsidP="002230A2">
      <w:pPr>
        <w:numPr>
          <w:ilvl w:val="0"/>
          <w:numId w:val="2"/>
        </w:numPr>
        <w:spacing w:after="0" w:line="240" w:lineRule="auto"/>
        <w:ind w:left="850" w:hanging="425"/>
        <w:rPr>
          <w:lang w:val="fr-CA"/>
        </w:rPr>
      </w:pPr>
      <w:r>
        <w:rPr>
          <w:lang w:val="fr-CA"/>
        </w:rPr>
        <w:t xml:space="preserve">les principales conclusions issues de la MCR; </w:t>
      </w:r>
    </w:p>
    <w:p w:rsidR="002230A2" w:rsidRPr="00B05642" w:rsidRDefault="002230A2" w:rsidP="002230A2">
      <w:pPr>
        <w:spacing w:after="0" w:line="240" w:lineRule="auto"/>
        <w:ind w:left="425"/>
        <w:rPr>
          <w:lang w:val="fr-CA"/>
        </w:rPr>
      </w:pPr>
    </w:p>
    <w:p w:rsidR="00171C2D" w:rsidRPr="00B05642" w:rsidRDefault="00BF3603" w:rsidP="002230A2">
      <w:pPr>
        <w:numPr>
          <w:ilvl w:val="0"/>
          <w:numId w:val="2"/>
        </w:numPr>
        <w:spacing w:after="0" w:line="240" w:lineRule="auto"/>
        <w:ind w:left="850" w:hanging="425"/>
        <w:rPr>
          <w:lang w:val="fr-CA"/>
        </w:rPr>
      </w:pPr>
      <w:r>
        <w:rPr>
          <w:lang w:val="fr-CA"/>
        </w:rPr>
        <w:t>les recommandations de la MCR;</w:t>
      </w:r>
    </w:p>
    <w:p w:rsidR="002230A2" w:rsidRPr="00B05642" w:rsidRDefault="002230A2" w:rsidP="002230A2">
      <w:pPr>
        <w:spacing w:after="0" w:line="240" w:lineRule="auto"/>
        <w:ind w:left="425"/>
        <w:rPr>
          <w:lang w:val="fr-CA"/>
        </w:rPr>
      </w:pPr>
    </w:p>
    <w:p w:rsidR="00171C2D" w:rsidRPr="00B05642" w:rsidRDefault="00BF3603" w:rsidP="002230A2">
      <w:pPr>
        <w:numPr>
          <w:ilvl w:val="0"/>
          <w:numId w:val="2"/>
        </w:numPr>
        <w:spacing w:after="0" w:line="240" w:lineRule="auto"/>
        <w:ind w:left="850" w:hanging="425"/>
        <w:rPr>
          <w:lang w:val="fr-CA"/>
        </w:rPr>
      </w:pPr>
      <w:r>
        <w:rPr>
          <w:lang w:val="fr-CA"/>
        </w:rPr>
        <w:t>une déclaration sur le suivi dont feront l’objet les conclusions et recommandations de la mission.</w:t>
      </w:r>
    </w:p>
    <w:p w:rsidR="00171C2D" w:rsidRPr="00B05642" w:rsidRDefault="00171C2D" w:rsidP="00D876D8">
      <w:pPr>
        <w:spacing w:after="0" w:line="240" w:lineRule="auto"/>
        <w:rPr>
          <w:lang w:val="fr-CA"/>
        </w:rPr>
      </w:pPr>
    </w:p>
    <w:p w:rsidR="00171C2D" w:rsidRPr="00B05642" w:rsidRDefault="002230A2" w:rsidP="002230A2">
      <w:pPr>
        <w:spacing w:after="0" w:line="240" w:lineRule="auto"/>
        <w:ind w:left="425" w:hanging="425"/>
        <w:rPr>
          <w:lang w:val="fr-CA"/>
        </w:rPr>
      </w:pPr>
      <w:r w:rsidRPr="00B05642">
        <w:rPr>
          <w:lang w:val="fr-CA"/>
        </w:rPr>
        <w:t>14.</w:t>
      </w:r>
      <w:r w:rsidRPr="00B05642">
        <w:rPr>
          <w:lang w:val="fr-CA"/>
        </w:rPr>
        <w:tab/>
      </w:r>
      <w:r w:rsidR="00BF3603">
        <w:rPr>
          <w:lang w:val="fr-CA"/>
        </w:rPr>
        <w:t>Le résumé final (c.</w:t>
      </w:r>
      <w:r w:rsidR="00BF3603">
        <w:rPr>
          <w:lang w:val="fr-CA"/>
        </w:rPr>
        <w:noBreakHyphen/>
        <w:t>à</w:t>
      </w:r>
      <w:r w:rsidR="00BF3603">
        <w:rPr>
          <w:lang w:val="fr-CA"/>
        </w:rPr>
        <w:noBreakHyphen/>
        <w:t xml:space="preserve">d. une fois que le texte aura été signé par la Partie contractante et le Secrétariat) devrait être traduit dans les autres langues officielles de la Convention et publié sur les pages de nouvelles du site web de Ramsar en tant que document accessible au public. </w:t>
      </w:r>
    </w:p>
    <w:p w:rsidR="00171C2D" w:rsidRPr="00B05642" w:rsidRDefault="00171C2D" w:rsidP="002230A2">
      <w:pPr>
        <w:spacing w:after="0" w:line="240" w:lineRule="auto"/>
        <w:ind w:left="425" w:hanging="425"/>
        <w:rPr>
          <w:lang w:val="fr-CA"/>
        </w:rPr>
      </w:pPr>
    </w:p>
    <w:p w:rsidR="00171C2D" w:rsidRPr="00B05642" w:rsidRDefault="002230A2" w:rsidP="002230A2">
      <w:pPr>
        <w:spacing w:after="0" w:line="240" w:lineRule="auto"/>
        <w:ind w:left="425" w:hanging="425"/>
        <w:rPr>
          <w:lang w:val="fr-CA"/>
        </w:rPr>
      </w:pPr>
      <w:r w:rsidRPr="00B05642">
        <w:rPr>
          <w:lang w:val="fr-CA"/>
        </w:rPr>
        <w:lastRenderedPageBreak/>
        <w:t>15.</w:t>
      </w:r>
      <w:r w:rsidRPr="00B05642">
        <w:rPr>
          <w:lang w:val="fr-CA"/>
        </w:rPr>
        <w:tab/>
      </w:r>
      <w:r w:rsidR="00DE1FA7">
        <w:rPr>
          <w:lang w:val="fr-CA"/>
        </w:rPr>
        <w:t xml:space="preserve">Il importe de </w:t>
      </w:r>
      <w:r w:rsidR="00867B45">
        <w:rPr>
          <w:lang w:val="fr-CA"/>
        </w:rPr>
        <w:t>préserver</w:t>
      </w:r>
      <w:r w:rsidR="00DE1FA7">
        <w:rPr>
          <w:lang w:val="fr-CA"/>
        </w:rPr>
        <w:t xml:space="preserve"> la souplesse et </w:t>
      </w:r>
      <w:r w:rsidR="00867B45">
        <w:rPr>
          <w:lang w:val="fr-CA"/>
        </w:rPr>
        <w:t xml:space="preserve">de ne pas </w:t>
      </w:r>
      <w:r w:rsidR="00DE1FA7">
        <w:rPr>
          <w:lang w:val="fr-CA"/>
        </w:rPr>
        <w:t xml:space="preserve">imposer une structure unique pour les rapports de MCR. Toutefois, il est recommandé </w:t>
      </w:r>
      <w:r w:rsidR="00867B45">
        <w:rPr>
          <w:lang w:val="fr-CA"/>
        </w:rPr>
        <w:t xml:space="preserve">de toujours </w:t>
      </w:r>
      <w:r w:rsidR="00DE1FA7">
        <w:rPr>
          <w:lang w:val="fr-CA"/>
        </w:rPr>
        <w:t>inclure les éléments suivants qui doivent être facilement identifiables dans les titres et sous</w:t>
      </w:r>
      <w:r w:rsidR="00DE1FA7">
        <w:rPr>
          <w:lang w:val="fr-CA"/>
        </w:rPr>
        <w:noBreakHyphen/>
        <w:t xml:space="preserve">titres </w:t>
      </w:r>
      <w:r w:rsidR="00867B45">
        <w:rPr>
          <w:lang w:val="fr-CA"/>
        </w:rPr>
        <w:t>du</w:t>
      </w:r>
      <w:r w:rsidR="00DE1FA7">
        <w:rPr>
          <w:lang w:val="fr-CA"/>
        </w:rPr>
        <w:t xml:space="preserve"> rapport :</w:t>
      </w:r>
    </w:p>
    <w:p w:rsidR="002230A2" w:rsidRPr="00B05642" w:rsidRDefault="002230A2" w:rsidP="002230A2">
      <w:pPr>
        <w:spacing w:after="0" w:line="240" w:lineRule="auto"/>
        <w:ind w:left="425" w:hanging="425"/>
        <w:rPr>
          <w:lang w:val="fr-CA"/>
        </w:rPr>
      </w:pPr>
    </w:p>
    <w:p w:rsidR="00171C2D" w:rsidRPr="00B05642" w:rsidRDefault="00DE1FA7" w:rsidP="002230A2">
      <w:pPr>
        <w:numPr>
          <w:ilvl w:val="0"/>
          <w:numId w:val="2"/>
        </w:numPr>
        <w:spacing w:after="0" w:line="240" w:lineRule="auto"/>
        <w:ind w:left="850" w:hanging="425"/>
        <w:rPr>
          <w:lang w:val="fr-CA"/>
        </w:rPr>
      </w:pPr>
      <w:r>
        <w:rPr>
          <w:lang w:val="fr-CA"/>
        </w:rPr>
        <w:t>résumé;</w:t>
      </w:r>
    </w:p>
    <w:p w:rsidR="002230A2" w:rsidRPr="00B05642" w:rsidRDefault="002230A2" w:rsidP="002230A2">
      <w:pPr>
        <w:spacing w:after="0" w:line="240" w:lineRule="auto"/>
        <w:ind w:left="425"/>
        <w:rPr>
          <w:lang w:val="fr-CA"/>
        </w:rPr>
      </w:pPr>
    </w:p>
    <w:p w:rsidR="00171C2D" w:rsidRPr="00B05642" w:rsidRDefault="00DE1FA7" w:rsidP="002230A2">
      <w:pPr>
        <w:numPr>
          <w:ilvl w:val="0"/>
          <w:numId w:val="2"/>
        </w:numPr>
        <w:spacing w:after="0" w:line="240" w:lineRule="auto"/>
        <w:ind w:left="850" w:hanging="425"/>
        <w:rPr>
          <w:lang w:val="fr-CA"/>
        </w:rPr>
      </w:pPr>
      <w:r>
        <w:rPr>
          <w:lang w:val="fr-CA"/>
        </w:rPr>
        <w:t xml:space="preserve">contexte de la mission (bref résumé des consultations qui ont entraîné la mise en œuvre d’une MCR); </w:t>
      </w:r>
    </w:p>
    <w:p w:rsidR="002230A2" w:rsidRPr="00B05642" w:rsidRDefault="002230A2" w:rsidP="002230A2">
      <w:pPr>
        <w:spacing w:after="0" w:line="240" w:lineRule="auto"/>
        <w:ind w:left="425"/>
        <w:rPr>
          <w:lang w:val="fr-CA"/>
        </w:rPr>
      </w:pPr>
    </w:p>
    <w:p w:rsidR="00171C2D" w:rsidRPr="00B05642" w:rsidRDefault="00DE1FA7" w:rsidP="002230A2">
      <w:pPr>
        <w:numPr>
          <w:ilvl w:val="0"/>
          <w:numId w:val="2"/>
        </w:numPr>
        <w:spacing w:after="0" w:line="240" w:lineRule="auto"/>
        <w:ind w:left="850" w:hanging="425"/>
        <w:rPr>
          <w:lang w:val="fr-CA"/>
        </w:rPr>
      </w:pPr>
      <w:r>
        <w:rPr>
          <w:lang w:val="fr-CA"/>
        </w:rPr>
        <w:t>brève description du site, y compris carte de l’emplacement (à l’échelle du pays)</w:t>
      </w:r>
      <w:r w:rsidR="00867B45">
        <w:rPr>
          <w:lang w:val="fr-CA"/>
        </w:rPr>
        <w:t>,</w:t>
      </w:r>
      <w:r>
        <w:rPr>
          <w:lang w:val="fr-CA"/>
        </w:rPr>
        <w:t xml:space="preserve"> carte du site (montrant les limites du Site Ramsar) et liens à la Fiche descriptive Ramsar, mais en évitant des descriptions techniques longues </w:t>
      </w:r>
      <w:r w:rsidR="00867B45">
        <w:rPr>
          <w:lang w:val="fr-CA"/>
        </w:rPr>
        <w:t>n’ayant aucun rapport</w:t>
      </w:r>
      <w:r>
        <w:rPr>
          <w:lang w:val="fr-CA"/>
        </w:rPr>
        <w:t xml:space="preserve"> direct avec les questions </w:t>
      </w:r>
      <w:r w:rsidR="00362CE1">
        <w:rPr>
          <w:lang w:val="fr-CA"/>
        </w:rPr>
        <w:t>précises</w:t>
      </w:r>
      <w:r>
        <w:rPr>
          <w:lang w:val="fr-CA"/>
        </w:rPr>
        <w:t xml:space="preserve"> traitées par la MCR;</w:t>
      </w:r>
    </w:p>
    <w:p w:rsidR="002230A2" w:rsidRPr="00B05642" w:rsidRDefault="002230A2" w:rsidP="002230A2">
      <w:pPr>
        <w:spacing w:after="0" w:line="240" w:lineRule="auto"/>
        <w:ind w:left="425"/>
        <w:rPr>
          <w:lang w:val="fr-CA"/>
        </w:rPr>
      </w:pPr>
    </w:p>
    <w:p w:rsidR="00171C2D" w:rsidRPr="00B05642" w:rsidRDefault="00DE1FA7" w:rsidP="002230A2">
      <w:pPr>
        <w:numPr>
          <w:ilvl w:val="0"/>
          <w:numId w:val="2"/>
        </w:numPr>
        <w:spacing w:after="0" w:line="240" w:lineRule="auto"/>
        <w:ind w:left="850" w:hanging="425"/>
        <w:rPr>
          <w:lang w:val="fr-CA"/>
        </w:rPr>
      </w:pPr>
      <w:r>
        <w:rPr>
          <w:lang w:val="fr-CA"/>
        </w:rPr>
        <w:t>résumé de la situation actuelle, telle qu’évaluée par l’équipe de la MCR, en se concentrant sur les conclusions correspondant aux principales questions étudiées par la mission;</w:t>
      </w:r>
    </w:p>
    <w:p w:rsidR="002230A2" w:rsidRPr="00B05642" w:rsidRDefault="002230A2" w:rsidP="002230A2">
      <w:pPr>
        <w:spacing w:after="0" w:line="240" w:lineRule="auto"/>
        <w:ind w:left="425"/>
        <w:rPr>
          <w:lang w:val="fr-CA"/>
        </w:rPr>
      </w:pPr>
    </w:p>
    <w:p w:rsidR="00171C2D" w:rsidRPr="00B05642" w:rsidRDefault="00DE1FA7" w:rsidP="002230A2">
      <w:pPr>
        <w:numPr>
          <w:ilvl w:val="0"/>
          <w:numId w:val="2"/>
        </w:numPr>
        <w:spacing w:after="0" w:line="240" w:lineRule="auto"/>
        <w:ind w:left="850" w:hanging="425"/>
        <w:rPr>
          <w:lang w:val="fr-CA"/>
        </w:rPr>
      </w:pPr>
      <w:r>
        <w:rPr>
          <w:lang w:val="fr-CA"/>
        </w:rPr>
        <w:t>liste séparée de toutes les recommandations;</w:t>
      </w:r>
    </w:p>
    <w:p w:rsidR="002230A2" w:rsidRPr="00B05642" w:rsidRDefault="002230A2" w:rsidP="002230A2">
      <w:pPr>
        <w:spacing w:after="0" w:line="240" w:lineRule="auto"/>
        <w:ind w:left="425"/>
        <w:rPr>
          <w:lang w:val="fr-CA"/>
        </w:rPr>
      </w:pPr>
    </w:p>
    <w:p w:rsidR="00171C2D" w:rsidRPr="00B05642" w:rsidRDefault="00DE1FA7" w:rsidP="002230A2">
      <w:pPr>
        <w:numPr>
          <w:ilvl w:val="0"/>
          <w:numId w:val="2"/>
        </w:numPr>
        <w:spacing w:after="0" w:line="240" w:lineRule="auto"/>
        <w:ind w:left="850" w:hanging="425"/>
        <w:rPr>
          <w:lang w:val="fr-CA"/>
        </w:rPr>
      </w:pPr>
      <w:r>
        <w:rPr>
          <w:lang w:val="fr-CA"/>
        </w:rPr>
        <w:t xml:space="preserve">section sur le suivi des recommandations de la mission; </w:t>
      </w:r>
    </w:p>
    <w:p w:rsidR="002230A2" w:rsidRPr="00B05642" w:rsidRDefault="002230A2" w:rsidP="002230A2">
      <w:pPr>
        <w:spacing w:after="0" w:line="240" w:lineRule="auto"/>
        <w:ind w:left="425"/>
        <w:rPr>
          <w:lang w:val="fr-CA"/>
        </w:rPr>
      </w:pPr>
    </w:p>
    <w:p w:rsidR="00171C2D" w:rsidRPr="00B05642" w:rsidRDefault="00DE1FA7" w:rsidP="002230A2">
      <w:pPr>
        <w:numPr>
          <w:ilvl w:val="0"/>
          <w:numId w:val="2"/>
        </w:numPr>
        <w:spacing w:after="0" w:line="240" w:lineRule="auto"/>
        <w:ind w:left="850" w:hanging="425"/>
        <w:rPr>
          <w:lang w:val="fr-CA"/>
        </w:rPr>
      </w:pPr>
      <w:r>
        <w:rPr>
          <w:lang w:val="fr-CA"/>
        </w:rPr>
        <w:t xml:space="preserve">cahier des charges de la mission (probablement en annexe); </w:t>
      </w:r>
    </w:p>
    <w:p w:rsidR="002230A2" w:rsidRPr="00B05642" w:rsidRDefault="002230A2" w:rsidP="002230A2">
      <w:pPr>
        <w:spacing w:after="0" w:line="240" w:lineRule="auto"/>
        <w:ind w:left="425"/>
        <w:rPr>
          <w:lang w:val="fr-CA"/>
        </w:rPr>
      </w:pPr>
    </w:p>
    <w:p w:rsidR="00171C2D" w:rsidRPr="00B05642" w:rsidRDefault="003E75F0" w:rsidP="002230A2">
      <w:pPr>
        <w:numPr>
          <w:ilvl w:val="0"/>
          <w:numId w:val="2"/>
        </w:numPr>
        <w:spacing w:after="0" w:line="240" w:lineRule="auto"/>
        <w:ind w:left="850" w:hanging="425"/>
        <w:rPr>
          <w:lang w:val="fr-CA"/>
        </w:rPr>
      </w:pPr>
      <w:r>
        <w:rPr>
          <w:lang w:val="fr-CA"/>
        </w:rPr>
        <w:t>c</w:t>
      </w:r>
      <w:r w:rsidR="00171C2D" w:rsidRPr="00B05642">
        <w:rPr>
          <w:lang w:val="fr-CA"/>
        </w:rPr>
        <w:t xml:space="preserve">omposition </w:t>
      </w:r>
      <w:r w:rsidR="00DE1FA7">
        <w:rPr>
          <w:lang w:val="fr-CA"/>
        </w:rPr>
        <w:t>de l’équipe de la MCR</w:t>
      </w:r>
      <w:r w:rsidR="00171C2D" w:rsidRPr="00B05642">
        <w:rPr>
          <w:lang w:val="fr-CA"/>
        </w:rPr>
        <w:t xml:space="preserve"> (</w:t>
      </w:r>
      <w:r w:rsidR="00DE1FA7">
        <w:rPr>
          <w:lang w:val="fr-CA"/>
        </w:rPr>
        <w:t>a</w:t>
      </w:r>
      <w:r w:rsidR="00171C2D" w:rsidRPr="00B05642">
        <w:rPr>
          <w:lang w:val="fr-CA"/>
        </w:rPr>
        <w:t>nnex</w:t>
      </w:r>
      <w:r w:rsidR="00DE1FA7">
        <w:rPr>
          <w:lang w:val="fr-CA"/>
        </w:rPr>
        <w:t xml:space="preserve">e – si elle n’est pas déjà incluse dans le CdC); </w:t>
      </w:r>
    </w:p>
    <w:p w:rsidR="002230A2" w:rsidRPr="00B05642" w:rsidRDefault="002230A2" w:rsidP="002230A2">
      <w:pPr>
        <w:spacing w:after="0" w:line="240" w:lineRule="auto"/>
        <w:ind w:left="425"/>
        <w:rPr>
          <w:lang w:val="fr-CA"/>
        </w:rPr>
      </w:pPr>
    </w:p>
    <w:p w:rsidR="00171C2D" w:rsidRPr="00B05642" w:rsidRDefault="00DE1FA7" w:rsidP="002230A2">
      <w:pPr>
        <w:numPr>
          <w:ilvl w:val="0"/>
          <w:numId w:val="2"/>
        </w:numPr>
        <w:spacing w:after="0" w:line="240" w:lineRule="auto"/>
        <w:ind w:left="850" w:hanging="425"/>
        <w:rPr>
          <w:lang w:val="fr-CA"/>
        </w:rPr>
      </w:pPr>
      <w:r>
        <w:rPr>
          <w:lang w:val="fr-CA"/>
        </w:rPr>
        <w:t>p</w:t>
      </w:r>
      <w:r w:rsidR="00171C2D" w:rsidRPr="00B05642">
        <w:rPr>
          <w:lang w:val="fr-CA"/>
        </w:rPr>
        <w:t xml:space="preserve">rogramme </w:t>
      </w:r>
      <w:r>
        <w:rPr>
          <w:lang w:val="fr-CA"/>
        </w:rPr>
        <w:t xml:space="preserve">de la mission de terrain (annexe); </w:t>
      </w:r>
    </w:p>
    <w:p w:rsidR="002230A2" w:rsidRPr="00B05642" w:rsidRDefault="002230A2" w:rsidP="002230A2">
      <w:pPr>
        <w:spacing w:after="0" w:line="240" w:lineRule="auto"/>
        <w:ind w:left="425"/>
        <w:rPr>
          <w:lang w:val="fr-CA"/>
        </w:rPr>
      </w:pPr>
    </w:p>
    <w:p w:rsidR="00171C2D" w:rsidRPr="00B05642" w:rsidRDefault="00DE1FA7" w:rsidP="002230A2">
      <w:pPr>
        <w:numPr>
          <w:ilvl w:val="0"/>
          <w:numId w:val="2"/>
        </w:numPr>
        <w:spacing w:after="0" w:line="240" w:lineRule="auto"/>
        <w:ind w:left="850" w:hanging="425"/>
        <w:rPr>
          <w:lang w:val="fr-CA"/>
        </w:rPr>
      </w:pPr>
      <w:r>
        <w:rPr>
          <w:lang w:val="fr-CA"/>
        </w:rPr>
        <w:t xml:space="preserve">liste des parties prenantes consultées et autres contributeurs (annexe). </w:t>
      </w:r>
    </w:p>
    <w:p w:rsidR="00171C2D" w:rsidRPr="00B05642" w:rsidRDefault="00171C2D" w:rsidP="00D876D8">
      <w:pPr>
        <w:spacing w:after="0" w:line="240" w:lineRule="auto"/>
        <w:rPr>
          <w:lang w:val="fr-CA"/>
        </w:rPr>
      </w:pPr>
    </w:p>
    <w:p w:rsidR="00171C2D" w:rsidRPr="00B05642" w:rsidRDefault="00171C2D" w:rsidP="002230A2">
      <w:pPr>
        <w:spacing w:after="0" w:line="240" w:lineRule="auto"/>
        <w:ind w:left="425" w:hanging="425"/>
        <w:rPr>
          <w:lang w:val="fr-CA"/>
        </w:rPr>
      </w:pPr>
      <w:r w:rsidRPr="00B05642">
        <w:rPr>
          <w:lang w:val="fr-CA"/>
        </w:rPr>
        <w:t>16.</w:t>
      </w:r>
      <w:r w:rsidR="002230A2" w:rsidRPr="00B05642">
        <w:rPr>
          <w:lang w:val="fr-CA"/>
        </w:rPr>
        <w:tab/>
      </w:r>
      <w:r w:rsidRPr="00B05642">
        <w:rPr>
          <w:lang w:val="fr-CA"/>
        </w:rPr>
        <w:t>I</w:t>
      </w:r>
      <w:r w:rsidR="00DE1FA7">
        <w:rPr>
          <w:lang w:val="fr-CA"/>
        </w:rPr>
        <w:t>l est recommandé que les futurs rapports de MCR examinent les points suivants :</w:t>
      </w:r>
    </w:p>
    <w:p w:rsidR="005C1743" w:rsidRPr="00B05642" w:rsidRDefault="005C1743" w:rsidP="002230A2">
      <w:pPr>
        <w:spacing w:after="0" w:line="240" w:lineRule="auto"/>
        <w:ind w:left="425" w:hanging="425"/>
        <w:rPr>
          <w:lang w:val="fr-CA"/>
        </w:rPr>
      </w:pPr>
    </w:p>
    <w:p w:rsidR="005C1743" w:rsidRPr="00B05642" w:rsidRDefault="00DE1FA7" w:rsidP="005C1743">
      <w:pPr>
        <w:numPr>
          <w:ilvl w:val="0"/>
          <w:numId w:val="2"/>
        </w:numPr>
        <w:spacing w:after="0" w:line="240" w:lineRule="auto"/>
        <w:ind w:left="850" w:hanging="425"/>
        <w:rPr>
          <w:lang w:val="fr-CA"/>
        </w:rPr>
      </w:pPr>
      <w:r>
        <w:rPr>
          <w:lang w:val="fr-CA"/>
        </w:rPr>
        <w:t>veiller à ce que les recommandations soient clairement liées aux conclusions et que celles</w:t>
      </w:r>
      <w:r>
        <w:rPr>
          <w:lang w:val="fr-CA"/>
        </w:rPr>
        <w:noBreakHyphen/>
        <w:t>ci, à leur tour, soient clairement liées au cahier des charges de la mission;</w:t>
      </w:r>
    </w:p>
    <w:p w:rsidR="005C1743" w:rsidRPr="00B05642" w:rsidRDefault="005C1743" w:rsidP="005C1743">
      <w:pPr>
        <w:spacing w:after="0" w:line="240" w:lineRule="auto"/>
        <w:ind w:left="425"/>
        <w:rPr>
          <w:lang w:val="fr-CA"/>
        </w:rPr>
      </w:pPr>
    </w:p>
    <w:p w:rsidR="005C1743" w:rsidRPr="00B05642" w:rsidRDefault="00362CE1" w:rsidP="005C1743">
      <w:pPr>
        <w:numPr>
          <w:ilvl w:val="0"/>
          <w:numId w:val="2"/>
        </w:numPr>
        <w:spacing w:after="0" w:line="240" w:lineRule="auto"/>
        <w:ind w:left="850" w:hanging="425"/>
        <w:rPr>
          <w:lang w:val="fr-CA"/>
        </w:rPr>
      </w:pPr>
      <w:r>
        <w:rPr>
          <w:lang w:val="fr-CA"/>
        </w:rPr>
        <w:t>veiller à ce</w:t>
      </w:r>
      <w:r w:rsidR="00DE1FA7">
        <w:rPr>
          <w:lang w:val="fr-CA"/>
        </w:rPr>
        <w:t xml:space="preserve"> que les recommandations so</w:t>
      </w:r>
      <w:r>
        <w:rPr>
          <w:lang w:val="fr-CA"/>
        </w:rPr>
        <w:t>ie</w:t>
      </w:r>
      <w:r w:rsidR="00DE1FA7">
        <w:rPr>
          <w:lang w:val="fr-CA"/>
        </w:rPr>
        <w:t xml:space="preserve">nt clairement identifiées dans le rapport de la MCR; </w:t>
      </w:r>
    </w:p>
    <w:p w:rsidR="005C1743" w:rsidRPr="00B05642" w:rsidRDefault="005C1743" w:rsidP="005C1743">
      <w:pPr>
        <w:spacing w:after="0" w:line="240" w:lineRule="auto"/>
        <w:ind w:left="425"/>
        <w:rPr>
          <w:lang w:val="fr-CA"/>
        </w:rPr>
      </w:pPr>
    </w:p>
    <w:p w:rsidR="00171C2D" w:rsidRPr="00B05642" w:rsidRDefault="00DE1FA7" w:rsidP="005C1743">
      <w:pPr>
        <w:numPr>
          <w:ilvl w:val="0"/>
          <w:numId w:val="2"/>
        </w:numPr>
        <w:spacing w:after="0" w:line="240" w:lineRule="auto"/>
        <w:ind w:left="850" w:hanging="425"/>
        <w:rPr>
          <w:lang w:val="fr-CA"/>
        </w:rPr>
      </w:pPr>
      <w:r>
        <w:rPr>
          <w:lang w:val="fr-CA"/>
        </w:rPr>
        <w:t xml:space="preserve">veiller à ce que les recommandations soient numérotées pour rendre le référençage pour le suivi aussi simple que </w:t>
      </w:r>
      <w:r w:rsidR="00171C2D" w:rsidRPr="00B05642">
        <w:rPr>
          <w:lang w:val="fr-CA"/>
        </w:rPr>
        <w:t>possible;</w:t>
      </w:r>
    </w:p>
    <w:p w:rsidR="005C1743" w:rsidRPr="00B05642" w:rsidRDefault="005C1743" w:rsidP="005C1743">
      <w:pPr>
        <w:spacing w:after="0" w:line="240" w:lineRule="auto"/>
        <w:ind w:left="425"/>
        <w:rPr>
          <w:lang w:val="fr-CA"/>
        </w:rPr>
      </w:pPr>
    </w:p>
    <w:p w:rsidR="005C1743" w:rsidRPr="00B05642" w:rsidRDefault="00853DAF" w:rsidP="005C1743">
      <w:pPr>
        <w:numPr>
          <w:ilvl w:val="0"/>
          <w:numId w:val="2"/>
        </w:numPr>
        <w:spacing w:after="0" w:line="240" w:lineRule="auto"/>
        <w:ind w:left="850" w:hanging="425"/>
        <w:rPr>
          <w:lang w:val="fr-CA"/>
        </w:rPr>
      </w:pPr>
      <w:r>
        <w:rPr>
          <w:lang w:val="fr-CA"/>
        </w:rPr>
        <w:t xml:space="preserve">regrouper les recommandations liées sous des sous-titres correspondants; </w:t>
      </w:r>
    </w:p>
    <w:p w:rsidR="005C1743" w:rsidRPr="00B05642" w:rsidRDefault="005C1743" w:rsidP="005C1743">
      <w:pPr>
        <w:spacing w:after="0" w:line="240" w:lineRule="auto"/>
        <w:ind w:left="425"/>
        <w:rPr>
          <w:lang w:val="fr-CA"/>
        </w:rPr>
      </w:pPr>
    </w:p>
    <w:p w:rsidR="00171C2D" w:rsidRPr="00B05642" w:rsidRDefault="00853DAF" w:rsidP="005C1743">
      <w:pPr>
        <w:numPr>
          <w:ilvl w:val="0"/>
          <w:numId w:val="2"/>
        </w:numPr>
        <w:spacing w:after="0" w:line="240" w:lineRule="auto"/>
        <w:ind w:left="850" w:hanging="425"/>
        <w:rPr>
          <w:lang w:val="fr-CA"/>
        </w:rPr>
      </w:pPr>
      <w:r>
        <w:rPr>
          <w:lang w:val="fr-CA"/>
        </w:rPr>
        <w:t>établir la distinction entre les actions à court terme, à moyen terme et à long terme;</w:t>
      </w:r>
    </w:p>
    <w:p w:rsidR="005C1743" w:rsidRPr="00B05642" w:rsidRDefault="005C1743" w:rsidP="005C1743">
      <w:pPr>
        <w:spacing w:after="0" w:line="240" w:lineRule="auto"/>
        <w:ind w:left="425"/>
        <w:rPr>
          <w:lang w:val="fr-CA"/>
        </w:rPr>
      </w:pPr>
    </w:p>
    <w:p w:rsidR="00171C2D" w:rsidRPr="00B05642" w:rsidRDefault="00853DAF" w:rsidP="005C1743">
      <w:pPr>
        <w:numPr>
          <w:ilvl w:val="0"/>
          <w:numId w:val="2"/>
        </w:numPr>
        <w:spacing w:after="0" w:line="240" w:lineRule="auto"/>
        <w:ind w:left="850" w:hanging="425"/>
        <w:rPr>
          <w:lang w:val="fr-CA"/>
        </w:rPr>
      </w:pPr>
      <w:r>
        <w:rPr>
          <w:lang w:val="fr-CA"/>
        </w:rPr>
        <w:t>vérifier si chaque recommandation :</w:t>
      </w:r>
    </w:p>
    <w:p w:rsidR="00171C2D" w:rsidRPr="00B05642" w:rsidRDefault="00853DAF" w:rsidP="005C1743">
      <w:pPr>
        <w:pStyle w:val="ListParagraph"/>
        <w:numPr>
          <w:ilvl w:val="1"/>
          <w:numId w:val="7"/>
        </w:numPr>
        <w:spacing w:after="0" w:line="240" w:lineRule="auto"/>
        <w:ind w:left="1276" w:hanging="425"/>
        <w:rPr>
          <w:rFonts w:cstheme="minorHAnsi"/>
          <w:lang w:val="fr-CA" w:eastAsia="ja-JP"/>
        </w:rPr>
      </w:pPr>
      <w:r>
        <w:rPr>
          <w:rFonts w:cstheme="minorHAnsi"/>
          <w:lang w:val="fr-CA" w:eastAsia="ja-JP"/>
        </w:rPr>
        <w:t>I</w:t>
      </w:r>
      <w:r w:rsidR="00171C2D" w:rsidRPr="00B05642">
        <w:rPr>
          <w:rFonts w:cstheme="minorHAnsi"/>
          <w:lang w:val="fr-CA" w:eastAsia="ja-JP"/>
        </w:rPr>
        <w:t>dentifie</w:t>
      </w:r>
      <w:r>
        <w:rPr>
          <w:rFonts w:cstheme="minorHAnsi"/>
          <w:lang w:val="fr-CA" w:eastAsia="ja-JP"/>
        </w:rPr>
        <w:t xml:space="preserve"> clairement les mesures à prendre?</w:t>
      </w:r>
    </w:p>
    <w:p w:rsidR="00171C2D" w:rsidRPr="00B05642" w:rsidRDefault="00853DAF" w:rsidP="005C1743">
      <w:pPr>
        <w:pStyle w:val="ListParagraph"/>
        <w:numPr>
          <w:ilvl w:val="1"/>
          <w:numId w:val="7"/>
        </w:numPr>
        <w:spacing w:after="0" w:line="240" w:lineRule="auto"/>
        <w:ind w:left="1276" w:hanging="425"/>
        <w:rPr>
          <w:rFonts w:cstheme="minorHAnsi"/>
          <w:lang w:val="fr-CA" w:eastAsia="ja-JP"/>
        </w:rPr>
      </w:pPr>
      <w:r>
        <w:rPr>
          <w:rFonts w:cstheme="minorHAnsi"/>
          <w:lang w:val="fr-CA" w:eastAsia="ja-JP"/>
        </w:rPr>
        <w:t>Par qui</w:t>
      </w:r>
      <w:r w:rsidR="00171C2D" w:rsidRPr="00B05642">
        <w:rPr>
          <w:rFonts w:cstheme="minorHAnsi"/>
          <w:lang w:val="fr-CA" w:eastAsia="ja-JP"/>
        </w:rPr>
        <w:t>? (</w:t>
      </w:r>
      <w:r>
        <w:rPr>
          <w:rFonts w:cstheme="minorHAnsi"/>
          <w:lang w:val="fr-CA" w:eastAsia="ja-JP"/>
        </w:rPr>
        <w:t xml:space="preserve">être aussi précis que possible et envisager des mesures requises par le gouvernement, les organismes du secteur public, le secteur privé, la société civile) </w:t>
      </w:r>
    </w:p>
    <w:p w:rsidR="00171C2D" w:rsidRPr="00B05642" w:rsidRDefault="00853DAF" w:rsidP="005C1743">
      <w:pPr>
        <w:pStyle w:val="ListParagraph"/>
        <w:numPr>
          <w:ilvl w:val="1"/>
          <w:numId w:val="7"/>
        </w:numPr>
        <w:spacing w:after="0" w:line="240" w:lineRule="auto"/>
        <w:ind w:left="1276" w:hanging="425"/>
        <w:rPr>
          <w:rFonts w:cstheme="minorHAnsi"/>
          <w:lang w:val="fr-CA" w:eastAsia="ja-JP"/>
        </w:rPr>
      </w:pPr>
      <w:r>
        <w:rPr>
          <w:rFonts w:cstheme="minorHAnsi"/>
          <w:lang w:val="fr-CA" w:eastAsia="ja-JP"/>
        </w:rPr>
        <w:t>Dans quel délai</w:t>
      </w:r>
      <w:r w:rsidR="00171C2D" w:rsidRPr="00B05642">
        <w:rPr>
          <w:rFonts w:cstheme="minorHAnsi"/>
          <w:lang w:val="fr-CA" w:eastAsia="ja-JP"/>
        </w:rPr>
        <w:t>?</w:t>
      </w:r>
    </w:p>
    <w:p w:rsidR="00171C2D" w:rsidRPr="00B05642" w:rsidRDefault="00853DAF" w:rsidP="005C1743">
      <w:pPr>
        <w:pStyle w:val="ListParagraph"/>
        <w:numPr>
          <w:ilvl w:val="1"/>
          <w:numId w:val="7"/>
        </w:numPr>
        <w:spacing w:after="0" w:line="240" w:lineRule="auto"/>
        <w:ind w:left="1276" w:hanging="425"/>
        <w:rPr>
          <w:rFonts w:cstheme="minorHAnsi"/>
          <w:lang w:val="fr-CA" w:eastAsia="ja-JP"/>
        </w:rPr>
      </w:pPr>
      <w:r>
        <w:rPr>
          <w:rFonts w:cstheme="minorHAnsi"/>
          <w:lang w:val="fr-CA" w:eastAsia="ja-JP"/>
        </w:rPr>
        <w:t>Sous réserve de quelles conditions</w:t>
      </w:r>
      <w:r w:rsidR="00171C2D" w:rsidRPr="00B05642">
        <w:rPr>
          <w:rFonts w:cstheme="minorHAnsi"/>
          <w:lang w:val="fr-CA" w:eastAsia="ja-JP"/>
        </w:rPr>
        <w:t>?</w:t>
      </w:r>
    </w:p>
    <w:p w:rsidR="00171C2D" w:rsidRPr="00B05642" w:rsidRDefault="00853DAF" w:rsidP="005C1743">
      <w:pPr>
        <w:pStyle w:val="ListParagraph"/>
        <w:numPr>
          <w:ilvl w:val="1"/>
          <w:numId w:val="7"/>
        </w:numPr>
        <w:spacing w:after="0" w:line="240" w:lineRule="auto"/>
        <w:ind w:left="1276" w:hanging="425"/>
        <w:rPr>
          <w:rFonts w:cstheme="minorHAnsi"/>
          <w:lang w:val="fr-CA" w:eastAsia="ja-JP"/>
        </w:rPr>
      </w:pPr>
      <w:r>
        <w:rPr>
          <w:rFonts w:cstheme="minorHAnsi"/>
          <w:lang w:val="fr-CA" w:eastAsia="ja-JP"/>
        </w:rPr>
        <w:t xml:space="preserve">Avec quels indicateurs mesurables de a) l’application et b) du succès? </w:t>
      </w:r>
    </w:p>
    <w:p w:rsidR="00171C2D" w:rsidRPr="00B05642" w:rsidRDefault="00171C2D" w:rsidP="00D876D8">
      <w:pPr>
        <w:pStyle w:val="ListParagraph"/>
        <w:spacing w:after="0" w:line="240" w:lineRule="auto"/>
        <w:ind w:left="0"/>
        <w:rPr>
          <w:rFonts w:cstheme="minorHAnsi"/>
          <w:lang w:val="fr-CA" w:eastAsia="ja-JP"/>
        </w:rPr>
      </w:pPr>
    </w:p>
    <w:p w:rsidR="00171C2D" w:rsidRPr="00853DAF" w:rsidRDefault="00362CE1" w:rsidP="005C1743">
      <w:pPr>
        <w:numPr>
          <w:ilvl w:val="0"/>
          <w:numId w:val="2"/>
        </w:numPr>
        <w:spacing w:after="0" w:line="240" w:lineRule="auto"/>
        <w:ind w:left="850" w:hanging="425"/>
        <w:rPr>
          <w:lang w:val="fr-CA"/>
        </w:rPr>
      </w:pPr>
      <w:r>
        <w:rPr>
          <w:lang w:val="fr-CA"/>
        </w:rPr>
        <w:t>Étayer</w:t>
      </w:r>
      <w:r w:rsidR="00853DAF">
        <w:rPr>
          <w:lang w:val="fr-CA"/>
        </w:rPr>
        <w:t xml:space="preserve"> les textes des recommandations par un simple tableau de mesures suggérées, calendriers (peut</w:t>
      </w:r>
      <w:r w:rsidR="00853DAF">
        <w:rPr>
          <w:lang w:val="fr-CA"/>
        </w:rPr>
        <w:noBreakHyphen/>
        <w:t>être reliés aux périodes triennales Ramsar)</w:t>
      </w:r>
      <w:r w:rsidR="00171C2D" w:rsidRPr="00853DAF">
        <w:rPr>
          <w:lang w:val="fr-CA"/>
        </w:rPr>
        <w:t xml:space="preserve">, </w:t>
      </w:r>
      <w:r w:rsidR="00853DAF">
        <w:rPr>
          <w:lang w:val="fr-CA"/>
        </w:rPr>
        <w:t>groupes d’acteurs clés et indicateurs pratiques d’une application réussie; comment (et par qui) les progrès du suivi des recommandations de la MCR seront</w:t>
      </w:r>
      <w:r w:rsidR="00853DAF">
        <w:rPr>
          <w:lang w:val="fr-CA"/>
        </w:rPr>
        <w:noBreakHyphen/>
        <w:t xml:space="preserve">ils vérifiés? Comment, par qui et à qui </w:t>
      </w:r>
      <w:r>
        <w:rPr>
          <w:lang w:val="fr-CA"/>
        </w:rPr>
        <w:t>faut-il rendre compte des</w:t>
      </w:r>
      <w:r w:rsidR="00853DAF">
        <w:rPr>
          <w:lang w:val="fr-CA"/>
        </w:rPr>
        <w:t xml:space="preserve"> progrès</w:t>
      </w:r>
      <w:r w:rsidR="00171C2D" w:rsidRPr="00853DAF">
        <w:rPr>
          <w:lang w:val="fr-CA"/>
        </w:rPr>
        <w:t xml:space="preserve">? </w:t>
      </w:r>
      <w:r w:rsidR="00853DAF">
        <w:rPr>
          <w:lang w:val="fr-CA"/>
        </w:rPr>
        <w:t xml:space="preserve">Et quelles mesures seront prises si les progrès sont jugés insuffisants dans un délai </w:t>
      </w:r>
      <w:r>
        <w:rPr>
          <w:lang w:val="fr-CA"/>
        </w:rPr>
        <w:t>donné</w:t>
      </w:r>
      <w:r w:rsidR="00853DAF">
        <w:rPr>
          <w:lang w:val="fr-CA"/>
        </w:rPr>
        <w:t xml:space="preserve">? </w:t>
      </w:r>
    </w:p>
    <w:p w:rsidR="00171C2D" w:rsidRPr="00D876D8" w:rsidRDefault="00171C2D" w:rsidP="00D876D8">
      <w:pPr>
        <w:spacing w:after="0" w:line="240" w:lineRule="auto"/>
      </w:pPr>
    </w:p>
    <w:p w:rsidR="00171C2D" w:rsidRPr="005C1743" w:rsidRDefault="00171C2D" w:rsidP="00D876D8">
      <w:pPr>
        <w:spacing w:after="0" w:line="240" w:lineRule="auto"/>
        <w:rPr>
          <w:b/>
          <w:sz w:val="24"/>
          <w:szCs w:val="24"/>
        </w:rPr>
      </w:pPr>
      <w:r w:rsidRPr="005C1743">
        <w:rPr>
          <w:b/>
          <w:sz w:val="24"/>
          <w:szCs w:val="24"/>
        </w:rPr>
        <w:br w:type="page"/>
      </w:r>
    </w:p>
    <w:p w:rsidR="005C1743" w:rsidRPr="00853DAF" w:rsidRDefault="005C1743" w:rsidP="00D876D8">
      <w:pPr>
        <w:spacing w:after="0" w:line="240" w:lineRule="auto"/>
        <w:rPr>
          <w:b/>
          <w:sz w:val="24"/>
          <w:szCs w:val="24"/>
          <w:lang w:val="fr-CA"/>
        </w:rPr>
      </w:pPr>
      <w:r w:rsidRPr="00853DAF">
        <w:rPr>
          <w:b/>
          <w:sz w:val="24"/>
          <w:szCs w:val="24"/>
          <w:lang w:val="fr-CA"/>
        </w:rPr>
        <w:lastRenderedPageBreak/>
        <w:t>Annex</w:t>
      </w:r>
      <w:r w:rsidR="00853DAF">
        <w:rPr>
          <w:b/>
          <w:sz w:val="24"/>
          <w:szCs w:val="24"/>
          <w:lang w:val="fr-CA"/>
        </w:rPr>
        <w:t>e</w:t>
      </w:r>
      <w:r w:rsidRPr="00853DAF">
        <w:rPr>
          <w:b/>
          <w:sz w:val="24"/>
          <w:szCs w:val="24"/>
          <w:lang w:val="fr-CA"/>
        </w:rPr>
        <w:t xml:space="preserve"> 2</w:t>
      </w:r>
    </w:p>
    <w:p w:rsidR="005C1743" w:rsidRPr="00853DAF" w:rsidRDefault="005C1743" w:rsidP="00D876D8">
      <w:pPr>
        <w:spacing w:after="0" w:line="240" w:lineRule="auto"/>
        <w:rPr>
          <w:b/>
          <w:sz w:val="24"/>
          <w:szCs w:val="24"/>
          <w:lang w:val="fr-CA"/>
        </w:rPr>
      </w:pPr>
    </w:p>
    <w:p w:rsidR="00171C2D" w:rsidRPr="00853DAF" w:rsidRDefault="00853DAF" w:rsidP="00D876D8">
      <w:pPr>
        <w:spacing w:after="0" w:line="240" w:lineRule="auto"/>
        <w:rPr>
          <w:b/>
          <w:sz w:val="24"/>
          <w:szCs w:val="24"/>
          <w:lang w:val="fr-CA"/>
        </w:rPr>
      </w:pPr>
      <w:r>
        <w:rPr>
          <w:b/>
          <w:sz w:val="24"/>
          <w:szCs w:val="24"/>
          <w:lang w:val="fr-CA"/>
        </w:rPr>
        <w:t xml:space="preserve">Élaboration d’orientations pratiques et techniques opérationnelles pour les Parties, le Secrétariat et autres acteurs sous forme de guide simple et progressif couvrant, entre autres, les thèmes suivants </w:t>
      </w:r>
    </w:p>
    <w:p w:rsidR="005C1743" w:rsidRPr="00853DAF" w:rsidRDefault="005C1743" w:rsidP="00D876D8">
      <w:pPr>
        <w:spacing w:after="0" w:line="240" w:lineRule="auto"/>
        <w:rPr>
          <w:b/>
          <w:lang w:val="fr-CA"/>
        </w:rPr>
      </w:pPr>
    </w:p>
    <w:bookmarkEnd w:id="1"/>
    <w:p w:rsidR="00171C2D" w:rsidRPr="00853DAF" w:rsidRDefault="00853DAF" w:rsidP="005C1743">
      <w:pPr>
        <w:numPr>
          <w:ilvl w:val="0"/>
          <w:numId w:val="2"/>
        </w:numPr>
        <w:spacing w:after="0" w:line="240" w:lineRule="auto"/>
        <w:ind w:left="850" w:hanging="425"/>
        <w:rPr>
          <w:lang w:val="fr-CA"/>
        </w:rPr>
      </w:pPr>
      <w:r>
        <w:rPr>
          <w:lang w:val="fr-CA"/>
        </w:rPr>
        <w:t xml:space="preserve">Circonstances qui ont déclenché le recours proposé à une MCR </w:t>
      </w:r>
    </w:p>
    <w:p w:rsidR="005C1743" w:rsidRPr="00853DAF" w:rsidRDefault="005C1743" w:rsidP="005C1743">
      <w:pPr>
        <w:spacing w:after="0" w:line="240" w:lineRule="auto"/>
        <w:ind w:left="425"/>
        <w:rPr>
          <w:lang w:val="fr-CA"/>
        </w:rPr>
      </w:pPr>
    </w:p>
    <w:p w:rsidR="00171C2D" w:rsidRPr="00853DAF" w:rsidRDefault="00171C2D" w:rsidP="005C1743">
      <w:pPr>
        <w:numPr>
          <w:ilvl w:val="0"/>
          <w:numId w:val="2"/>
        </w:numPr>
        <w:spacing w:after="0" w:line="240" w:lineRule="auto"/>
        <w:ind w:left="850" w:hanging="425"/>
        <w:rPr>
          <w:lang w:val="fr-CA"/>
        </w:rPr>
      </w:pPr>
      <w:r w:rsidRPr="00853DAF">
        <w:rPr>
          <w:lang w:val="fr-CA"/>
        </w:rPr>
        <w:t>Li</w:t>
      </w:r>
      <w:r w:rsidR="00853DAF">
        <w:rPr>
          <w:lang w:val="fr-CA"/>
        </w:rPr>
        <w:t>ens avec l’</w:t>
      </w:r>
      <w:r w:rsidRPr="00853DAF">
        <w:rPr>
          <w:lang w:val="fr-CA"/>
        </w:rPr>
        <w:t>Article 3.2</w:t>
      </w:r>
    </w:p>
    <w:p w:rsidR="005C1743" w:rsidRPr="00853DAF" w:rsidRDefault="005C1743" w:rsidP="005C1743">
      <w:pPr>
        <w:spacing w:after="0" w:line="240" w:lineRule="auto"/>
        <w:ind w:left="425"/>
        <w:rPr>
          <w:lang w:val="fr-CA"/>
        </w:rPr>
      </w:pPr>
    </w:p>
    <w:p w:rsidR="00171C2D" w:rsidRPr="00853DAF" w:rsidRDefault="00171C2D" w:rsidP="005C1743">
      <w:pPr>
        <w:numPr>
          <w:ilvl w:val="0"/>
          <w:numId w:val="2"/>
        </w:numPr>
        <w:spacing w:after="0" w:line="240" w:lineRule="auto"/>
        <w:ind w:left="850" w:hanging="425"/>
        <w:rPr>
          <w:lang w:val="fr-CA"/>
        </w:rPr>
      </w:pPr>
      <w:r w:rsidRPr="00853DAF">
        <w:rPr>
          <w:lang w:val="fr-CA"/>
        </w:rPr>
        <w:t>Li</w:t>
      </w:r>
      <w:r w:rsidR="00853DAF">
        <w:rPr>
          <w:lang w:val="fr-CA"/>
        </w:rPr>
        <w:t xml:space="preserve">ens avec le Registre de </w:t>
      </w:r>
      <w:r w:rsidRPr="00853DAF">
        <w:rPr>
          <w:lang w:val="fr-CA"/>
        </w:rPr>
        <w:t xml:space="preserve">Montreux </w:t>
      </w:r>
    </w:p>
    <w:p w:rsidR="005C1743" w:rsidRPr="00853DAF" w:rsidRDefault="005C1743" w:rsidP="005C1743">
      <w:pPr>
        <w:spacing w:after="0" w:line="240" w:lineRule="auto"/>
        <w:ind w:left="425"/>
        <w:rPr>
          <w:lang w:val="fr-CA"/>
        </w:rPr>
      </w:pPr>
    </w:p>
    <w:p w:rsidR="00171C2D" w:rsidRPr="00853DAF" w:rsidRDefault="00853DAF" w:rsidP="005C1743">
      <w:pPr>
        <w:numPr>
          <w:ilvl w:val="0"/>
          <w:numId w:val="2"/>
        </w:numPr>
        <w:spacing w:after="0" w:line="240" w:lineRule="auto"/>
        <w:ind w:left="850" w:hanging="425"/>
        <w:rPr>
          <w:lang w:val="fr-CA"/>
        </w:rPr>
      </w:pPr>
      <w:r>
        <w:rPr>
          <w:lang w:val="fr-CA"/>
        </w:rPr>
        <w:t>Enquêtes et avis pré</w:t>
      </w:r>
      <w:r>
        <w:rPr>
          <w:lang w:val="fr-CA"/>
        </w:rPr>
        <w:noBreakHyphen/>
        <w:t>MCR</w:t>
      </w:r>
    </w:p>
    <w:p w:rsidR="005C1743" w:rsidRPr="00853DAF" w:rsidRDefault="005C1743" w:rsidP="005C1743">
      <w:pPr>
        <w:spacing w:after="0" w:line="240" w:lineRule="auto"/>
        <w:ind w:left="425"/>
        <w:rPr>
          <w:lang w:val="fr-CA"/>
        </w:rPr>
      </w:pPr>
    </w:p>
    <w:p w:rsidR="00171C2D" w:rsidRPr="00853DAF" w:rsidRDefault="00853DAF" w:rsidP="005C1743">
      <w:pPr>
        <w:numPr>
          <w:ilvl w:val="0"/>
          <w:numId w:val="2"/>
        </w:numPr>
        <w:spacing w:after="0" w:line="240" w:lineRule="auto"/>
        <w:ind w:left="850" w:hanging="425"/>
        <w:rPr>
          <w:lang w:val="fr-CA"/>
        </w:rPr>
      </w:pPr>
      <w:r>
        <w:rPr>
          <w:lang w:val="fr-CA"/>
        </w:rPr>
        <w:t xml:space="preserve">Prérogative de la Partie contractante d’inviter une MCR/d’approuver le cahier des charges (CdC) </w:t>
      </w:r>
    </w:p>
    <w:p w:rsidR="005C1743" w:rsidRPr="00853DAF" w:rsidRDefault="005C1743" w:rsidP="005C1743">
      <w:pPr>
        <w:spacing w:after="0" w:line="240" w:lineRule="auto"/>
        <w:ind w:left="425"/>
        <w:rPr>
          <w:lang w:val="fr-CA"/>
        </w:rPr>
      </w:pPr>
    </w:p>
    <w:p w:rsidR="00171C2D" w:rsidRPr="00853DAF" w:rsidRDefault="00853DAF" w:rsidP="005C1743">
      <w:pPr>
        <w:numPr>
          <w:ilvl w:val="0"/>
          <w:numId w:val="2"/>
        </w:numPr>
        <w:spacing w:after="0" w:line="240" w:lineRule="auto"/>
        <w:ind w:left="850" w:hanging="425"/>
        <w:rPr>
          <w:lang w:val="fr-CA"/>
        </w:rPr>
      </w:pPr>
      <w:r>
        <w:rPr>
          <w:lang w:val="fr-CA"/>
        </w:rPr>
        <w:t>Élabor</w:t>
      </w:r>
      <w:r w:rsidR="00362CE1">
        <w:rPr>
          <w:lang w:val="fr-CA"/>
        </w:rPr>
        <w:t>ation du</w:t>
      </w:r>
      <w:r>
        <w:rPr>
          <w:lang w:val="fr-CA"/>
        </w:rPr>
        <w:t xml:space="preserve"> CdC – normes de bonnes pratiques </w:t>
      </w:r>
    </w:p>
    <w:p w:rsidR="005C1743" w:rsidRPr="00853DAF" w:rsidRDefault="005C1743" w:rsidP="005C1743">
      <w:pPr>
        <w:spacing w:after="0" w:line="240" w:lineRule="auto"/>
        <w:ind w:left="425"/>
        <w:rPr>
          <w:lang w:val="fr-CA"/>
        </w:rPr>
      </w:pPr>
    </w:p>
    <w:p w:rsidR="00171C2D" w:rsidRPr="00853DAF" w:rsidRDefault="00853DAF" w:rsidP="005C1743">
      <w:pPr>
        <w:numPr>
          <w:ilvl w:val="0"/>
          <w:numId w:val="2"/>
        </w:numPr>
        <w:spacing w:after="0" w:line="240" w:lineRule="auto"/>
        <w:ind w:left="850" w:hanging="425"/>
        <w:rPr>
          <w:lang w:val="fr-CA"/>
        </w:rPr>
      </w:pPr>
      <w:r>
        <w:rPr>
          <w:lang w:val="fr-CA"/>
        </w:rPr>
        <w:t>Portée de la MCR</w:t>
      </w:r>
    </w:p>
    <w:p w:rsidR="005C1743" w:rsidRPr="00853DAF" w:rsidRDefault="005C1743" w:rsidP="005C1743">
      <w:pPr>
        <w:spacing w:after="0" w:line="240" w:lineRule="auto"/>
        <w:ind w:left="425"/>
        <w:rPr>
          <w:lang w:val="fr-CA"/>
        </w:rPr>
      </w:pPr>
    </w:p>
    <w:p w:rsidR="00171C2D" w:rsidRPr="00853DAF" w:rsidRDefault="00171C2D" w:rsidP="005C1743">
      <w:pPr>
        <w:numPr>
          <w:ilvl w:val="0"/>
          <w:numId w:val="2"/>
        </w:numPr>
        <w:spacing w:after="0" w:line="240" w:lineRule="auto"/>
        <w:ind w:left="850" w:hanging="425"/>
        <w:rPr>
          <w:lang w:val="fr-CA"/>
        </w:rPr>
      </w:pPr>
      <w:r w:rsidRPr="00853DAF">
        <w:rPr>
          <w:lang w:val="fr-CA"/>
        </w:rPr>
        <w:t xml:space="preserve">Coordination </w:t>
      </w:r>
      <w:r w:rsidR="00853DAF">
        <w:rPr>
          <w:lang w:val="fr-CA"/>
        </w:rPr>
        <w:t xml:space="preserve">et composition de l’équipe de la mission </w:t>
      </w:r>
    </w:p>
    <w:p w:rsidR="005C1743" w:rsidRPr="00853DAF" w:rsidRDefault="005C1743" w:rsidP="005C1743">
      <w:pPr>
        <w:spacing w:after="0" w:line="240" w:lineRule="auto"/>
        <w:ind w:left="425"/>
        <w:rPr>
          <w:lang w:val="fr-CA"/>
        </w:rPr>
      </w:pPr>
    </w:p>
    <w:p w:rsidR="00171C2D" w:rsidRPr="00853DAF" w:rsidRDefault="003F3430" w:rsidP="005C1743">
      <w:pPr>
        <w:numPr>
          <w:ilvl w:val="0"/>
          <w:numId w:val="2"/>
        </w:numPr>
        <w:spacing w:after="0" w:line="240" w:lineRule="auto"/>
        <w:ind w:left="850" w:hanging="425"/>
        <w:rPr>
          <w:lang w:val="fr-CA"/>
        </w:rPr>
      </w:pPr>
      <w:r>
        <w:rPr>
          <w:lang w:val="fr-CA"/>
        </w:rPr>
        <w:t xml:space="preserve">Considérations </w:t>
      </w:r>
      <w:r w:rsidR="00362CE1">
        <w:rPr>
          <w:lang w:val="fr-CA"/>
        </w:rPr>
        <w:t>relatives au</w:t>
      </w:r>
      <w:r>
        <w:rPr>
          <w:lang w:val="fr-CA"/>
        </w:rPr>
        <w:t xml:space="preserve"> calendrier</w:t>
      </w:r>
    </w:p>
    <w:p w:rsidR="005C1743" w:rsidRPr="00853DAF" w:rsidRDefault="005C1743" w:rsidP="005C1743">
      <w:pPr>
        <w:spacing w:after="0" w:line="240" w:lineRule="auto"/>
        <w:ind w:left="425"/>
        <w:rPr>
          <w:lang w:val="fr-CA"/>
        </w:rPr>
      </w:pPr>
    </w:p>
    <w:p w:rsidR="00171C2D" w:rsidRPr="00853DAF" w:rsidRDefault="00171C2D" w:rsidP="005C1743">
      <w:pPr>
        <w:numPr>
          <w:ilvl w:val="0"/>
          <w:numId w:val="2"/>
        </w:numPr>
        <w:spacing w:after="0" w:line="240" w:lineRule="auto"/>
        <w:ind w:left="850" w:hanging="425"/>
        <w:rPr>
          <w:lang w:val="fr-CA"/>
        </w:rPr>
      </w:pPr>
      <w:r w:rsidRPr="00853DAF">
        <w:rPr>
          <w:lang w:val="fr-CA"/>
        </w:rPr>
        <w:t>R</w:t>
      </w:r>
      <w:r w:rsidR="003F3430">
        <w:rPr>
          <w:lang w:val="fr-CA"/>
        </w:rPr>
        <w:t>ôle du Secrétariat</w:t>
      </w:r>
    </w:p>
    <w:p w:rsidR="005C1743" w:rsidRPr="00853DAF" w:rsidRDefault="005C1743" w:rsidP="005C1743">
      <w:pPr>
        <w:spacing w:after="0" w:line="240" w:lineRule="auto"/>
        <w:ind w:left="425"/>
        <w:rPr>
          <w:lang w:val="fr-CA"/>
        </w:rPr>
      </w:pPr>
    </w:p>
    <w:p w:rsidR="00171C2D" w:rsidRPr="00853DAF" w:rsidRDefault="00171C2D" w:rsidP="005C1743">
      <w:pPr>
        <w:numPr>
          <w:ilvl w:val="0"/>
          <w:numId w:val="2"/>
        </w:numPr>
        <w:spacing w:after="0" w:line="240" w:lineRule="auto"/>
        <w:ind w:left="850" w:hanging="425"/>
        <w:rPr>
          <w:lang w:val="fr-CA"/>
        </w:rPr>
      </w:pPr>
      <w:r w:rsidRPr="00853DAF">
        <w:rPr>
          <w:lang w:val="fr-CA"/>
        </w:rPr>
        <w:t>R</w:t>
      </w:r>
      <w:r w:rsidR="003F3430">
        <w:rPr>
          <w:lang w:val="fr-CA"/>
        </w:rPr>
        <w:t>ôle du GEST</w:t>
      </w:r>
    </w:p>
    <w:p w:rsidR="005C1743" w:rsidRPr="00853DAF" w:rsidRDefault="005C1743" w:rsidP="005C1743">
      <w:pPr>
        <w:spacing w:after="0" w:line="240" w:lineRule="auto"/>
        <w:ind w:left="425"/>
        <w:rPr>
          <w:lang w:val="fr-CA"/>
        </w:rPr>
      </w:pPr>
    </w:p>
    <w:p w:rsidR="00171C2D" w:rsidRPr="00853DAF" w:rsidRDefault="00171C2D" w:rsidP="005C1743">
      <w:pPr>
        <w:numPr>
          <w:ilvl w:val="0"/>
          <w:numId w:val="2"/>
        </w:numPr>
        <w:spacing w:after="0" w:line="240" w:lineRule="auto"/>
        <w:ind w:left="850" w:hanging="425"/>
        <w:rPr>
          <w:lang w:val="fr-CA"/>
        </w:rPr>
      </w:pPr>
      <w:r w:rsidRPr="00853DAF">
        <w:rPr>
          <w:lang w:val="fr-CA"/>
        </w:rPr>
        <w:t>R</w:t>
      </w:r>
      <w:r w:rsidR="003F3430">
        <w:rPr>
          <w:lang w:val="fr-CA"/>
        </w:rPr>
        <w:t>ôle des OIP et autres parties prenantes</w:t>
      </w:r>
    </w:p>
    <w:p w:rsidR="005C1743" w:rsidRPr="00853DAF" w:rsidRDefault="005C1743" w:rsidP="005C1743">
      <w:pPr>
        <w:spacing w:after="0" w:line="240" w:lineRule="auto"/>
        <w:ind w:left="425"/>
        <w:rPr>
          <w:lang w:val="fr-CA"/>
        </w:rPr>
      </w:pPr>
    </w:p>
    <w:p w:rsidR="00171C2D" w:rsidRPr="00853DAF" w:rsidRDefault="003F3430" w:rsidP="005C1743">
      <w:pPr>
        <w:numPr>
          <w:ilvl w:val="0"/>
          <w:numId w:val="2"/>
        </w:numPr>
        <w:spacing w:after="0" w:line="240" w:lineRule="auto"/>
        <w:ind w:left="850" w:hanging="425"/>
        <w:rPr>
          <w:lang w:val="fr-CA"/>
        </w:rPr>
      </w:pPr>
      <w:r>
        <w:rPr>
          <w:lang w:val="fr-CA"/>
        </w:rPr>
        <w:t>Financement de la MCR</w:t>
      </w:r>
    </w:p>
    <w:p w:rsidR="005C1743" w:rsidRPr="00853DAF" w:rsidRDefault="005C1743" w:rsidP="005C1743">
      <w:pPr>
        <w:spacing w:after="0" w:line="240" w:lineRule="auto"/>
        <w:ind w:left="425"/>
        <w:rPr>
          <w:lang w:val="fr-CA"/>
        </w:rPr>
      </w:pPr>
    </w:p>
    <w:p w:rsidR="00171C2D" w:rsidRPr="00853DAF" w:rsidRDefault="00171C2D" w:rsidP="005C1743">
      <w:pPr>
        <w:numPr>
          <w:ilvl w:val="0"/>
          <w:numId w:val="2"/>
        </w:numPr>
        <w:spacing w:after="0" w:line="240" w:lineRule="auto"/>
        <w:ind w:left="850" w:hanging="425"/>
        <w:rPr>
          <w:lang w:val="fr-CA"/>
        </w:rPr>
      </w:pPr>
      <w:r w:rsidRPr="00853DAF">
        <w:rPr>
          <w:lang w:val="fr-CA"/>
        </w:rPr>
        <w:t xml:space="preserve">Application </w:t>
      </w:r>
      <w:r w:rsidR="003F3430">
        <w:rPr>
          <w:lang w:val="fr-CA"/>
        </w:rPr>
        <w:t xml:space="preserve">à des Sites Ramsar candidats et autres zones humides non inscrites </w:t>
      </w:r>
    </w:p>
    <w:p w:rsidR="005C1743" w:rsidRPr="00853DAF" w:rsidRDefault="005C1743" w:rsidP="005C1743">
      <w:pPr>
        <w:spacing w:after="0" w:line="240" w:lineRule="auto"/>
        <w:ind w:left="425"/>
        <w:rPr>
          <w:lang w:val="fr-CA"/>
        </w:rPr>
      </w:pPr>
    </w:p>
    <w:p w:rsidR="00171C2D" w:rsidRPr="00853DAF" w:rsidRDefault="00171C2D" w:rsidP="005C1743">
      <w:pPr>
        <w:numPr>
          <w:ilvl w:val="0"/>
          <w:numId w:val="2"/>
        </w:numPr>
        <w:spacing w:after="0" w:line="240" w:lineRule="auto"/>
        <w:ind w:left="850" w:hanging="425"/>
        <w:rPr>
          <w:lang w:val="fr-CA"/>
        </w:rPr>
      </w:pPr>
      <w:r w:rsidRPr="00853DAF">
        <w:rPr>
          <w:lang w:val="fr-CA"/>
        </w:rPr>
        <w:t xml:space="preserve">Application </w:t>
      </w:r>
      <w:r w:rsidR="003F3430">
        <w:rPr>
          <w:lang w:val="fr-CA"/>
        </w:rPr>
        <w:t>dans un contexte transfrontalier</w:t>
      </w:r>
    </w:p>
    <w:p w:rsidR="005C1743" w:rsidRPr="00853DAF" w:rsidRDefault="005C1743" w:rsidP="005C1743">
      <w:pPr>
        <w:spacing w:after="0" w:line="240" w:lineRule="auto"/>
        <w:ind w:left="425"/>
        <w:rPr>
          <w:lang w:val="fr-CA"/>
        </w:rPr>
      </w:pPr>
    </w:p>
    <w:p w:rsidR="00171C2D" w:rsidRPr="00853DAF" w:rsidRDefault="003F3430" w:rsidP="005C1743">
      <w:pPr>
        <w:numPr>
          <w:ilvl w:val="0"/>
          <w:numId w:val="2"/>
        </w:numPr>
        <w:spacing w:after="0" w:line="240" w:lineRule="auto"/>
        <w:ind w:left="850" w:hanging="425"/>
        <w:rPr>
          <w:lang w:val="fr-CA"/>
        </w:rPr>
      </w:pPr>
      <w:r>
        <w:rPr>
          <w:lang w:val="fr-CA"/>
        </w:rPr>
        <w:t xml:space="preserve">Fonctionnement sur une base </w:t>
      </w:r>
      <w:r w:rsidR="00362CE1">
        <w:rPr>
          <w:lang w:val="fr-CA"/>
        </w:rPr>
        <w:t>conjointe</w:t>
      </w:r>
      <w:r>
        <w:rPr>
          <w:lang w:val="fr-CA"/>
        </w:rPr>
        <w:t xml:space="preserve"> avec les mécanismes d’autres AME </w:t>
      </w:r>
    </w:p>
    <w:p w:rsidR="005C1743" w:rsidRPr="00853DAF" w:rsidRDefault="005C1743" w:rsidP="005C1743">
      <w:pPr>
        <w:spacing w:after="0" w:line="240" w:lineRule="auto"/>
        <w:ind w:left="425"/>
        <w:rPr>
          <w:lang w:val="fr-CA"/>
        </w:rPr>
      </w:pPr>
    </w:p>
    <w:p w:rsidR="00171C2D" w:rsidRPr="00853DAF" w:rsidRDefault="00171C2D" w:rsidP="005C1743">
      <w:pPr>
        <w:numPr>
          <w:ilvl w:val="0"/>
          <w:numId w:val="2"/>
        </w:numPr>
        <w:spacing w:after="0" w:line="240" w:lineRule="auto"/>
        <w:ind w:left="850" w:hanging="425"/>
        <w:rPr>
          <w:lang w:val="fr-CA"/>
        </w:rPr>
      </w:pPr>
      <w:r w:rsidRPr="00853DAF">
        <w:rPr>
          <w:lang w:val="fr-CA"/>
        </w:rPr>
        <w:t xml:space="preserve">Structure </w:t>
      </w:r>
      <w:r w:rsidR="003F3430">
        <w:rPr>
          <w:lang w:val="fr-CA"/>
        </w:rPr>
        <w:t xml:space="preserve">et contenu </w:t>
      </w:r>
      <w:r w:rsidR="00362CE1">
        <w:rPr>
          <w:lang w:val="fr-CA"/>
        </w:rPr>
        <w:t xml:space="preserve">d’un rapport </w:t>
      </w:r>
      <w:r w:rsidR="003F3430">
        <w:rPr>
          <w:lang w:val="fr-CA"/>
        </w:rPr>
        <w:t xml:space="preserve">de MCR </w:t>
      </w:r>
    </w:p>
    <w:p w:rsidR="005C1743" w:rsidRPr="00853DAF" w:rsidRDefault="005C1743" w:rsidP="005C1743">
      <w:pPr>
        <w:spacing w:after="0" w:line="240" w:lineRule="auto"/>
        <w:ind w:left="425"/>
        <w:rPr>
          <w:lang w:val="fr-CA"/>
        </w:rPr>
      </w:pPr>
    </w:p>
    <w:p w:rsidR="00171C2D" w:rsidRPr="00853DAF" w:rsidRDefault="003F3430" w:rsidP="005C1743">
      <w:pPr>
        <w:numPr>
          <w:ilvl w:val="0"/>
          <w:numId w:val="2"/>
        </w:numPr>
        <w:spacing w:after="0" w:line="240" w:lineRule="auto"/>
        <w:ind w:left="850" w:hanging="425"/>
        <w:rPr>
          <w:lang w:val="fr-CA"/>
        </w:rPr>
      </w:pPr>
      <w:r>
        <w:rPr>
          <w:lang w:val="fr-CA"/>
        </w:rPr>
        <w:t>Processus de suivi d’un rapport de MCR</w:t>
      </w:r>
    </w:p>
    <w:p w:rsidR="005C1743" w:rsidRPr="00853DAF" w:rsidRDefault="005C1743" w:rsidP="005C1743">
      <w:pPr>
        <w:spacing w:after="0" w:line="240" w:lineRule="auto"/>
        <w:ind w:left="425"/>
        <w:rPr>
          <w:lang w:val="fr-CA"/>
        </w:rPr>
      </w:pPr>
    </w:p>
    <w:p w:rsidR="00171C2D" w:rsidRPr="00853DAF" w:rsidRDefault="00171C2D" w:rsidP="005C1743">
      <w:pPr>
        <w:numPr>
          <w:ilvl w:val="0"/>
          <w:numId w:val="2"/>
        </w:numPr>
        <w:spacing w:after="0" w:line="240" w:lineRule="auto"/>
        <w:ind w:left="850" w:hanging="425"/>
        <w:rPr>
          <w:lang w:val="fr-CA"/>
        </w:rPr>
      </w:pPr>
      <w:r w:rsidRPr="00853DAF">
        <w:rPr>
          <w:lang w:val="fr-CA"/>
        </w:rPr>
        <w:t>R</w:t>
      </w:r>
      <w:r w:rsidR="003F3430">
        <w:rPr>
          <w:lang w:val="fr-CA"/>
        </w:rPr>
        <w:t xml:space="preserve">apport sur les activités de la MCR, y compris étude </w:t>
      </w:r>
      <w:r w:rsidR="004B102C">
        <w:rPr>
          <w:lang w:val="fr-CA"/>
        </w:rPr>
        <w:t xml:space="preserve">opportune </w:t>
      </w:r>
      <w:r w:rsidR="003F3430">
        <w:rPr>
          <w:lang w:val="fr-CA"/>
        </w:rPr>
        <w:t>des résultats</w:t>
      </w:r>
      <w:r w:rsidR="00362CE1">
        <w:rPr>
          <w:lang w:val="fr-CA"/>
        </w:rPr>
        <w:t>,</w:t>
      </w:r>
      <w:r w:rsidR="003F3430">
        <w:rPr>
          <w:lang w:val="fr-CA"/>
        </w:rPr>
        <w:t xml:space="preserve"> après la fin de la mission (généralement environ six ans) </w:t>
      </w:r>
    </w:p>
    <w:p w:rsidR="00171C2D" w:rsidRPr="00D876D8" w:rsidRDefault="00171C2D" w:rsidP="00D876D8">
      <w:pPr>
        <w:spacing w:after="0" w:line="240" w:lineRule="auto"/>
      </w:pPr>
    </w:p>
    <w:p w:rsidR="00531E66" w:rsidRPr="00D876D8" w:rsidRDefault="00531E66" w:rsidP="00D876D8">
      <w:pPr>
        <w:spacing w:after="0" w:line="240" w:lineRule="auto"/>
      </w:pPr>
    </w:p>
    <w:sectPr w:rsidR="00531E66" w:rsidRPr="00D876D8" w:rsidSect="00D876D8">
      <w:footerReference w:type="default" r:id="rId8"/>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17C" w:rsidRDefault="00FA217C">
      <w:pPr>
        <w:spacing w:after="0" w:line="240" w:lineRule="auto"/>
      </w:pPr>
      <w:r>
        <w:separator/>
      </w:r>
    </w:p>
  </w:endnote>
  <w:endnote w:type="continuationSeparator" w:id="0">
    <w:p w:rsidR="00FA217C" w:rsidRDefault="00FA2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Bold">
    <w:altName w:val="Cambri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AEC" w:rsidRPr="00D876D8" w:rsidRDefault="00D876D8" w:rsidP="00BF3603">
    <w:pPr>
      <w:pStyle w:val="Footer"/>
      <w:tabs>
        <w:tab w:val="clear" w:pos="9638"/>
        <w:tab w:val="right" w:pos="9072"/>
      </w:tabs>
      <w:rPr>
        <w:sz w:val="20"/>
        <w:szCs w:val="20"/>
        <w:lang w:val="en-GB"/>
      </w:rPr>
    </w:pPr>
    <w:r w:rsidRPr="00D876D8">
      <w:rPr>
        <w:sz w:val="20"/>
        <w:szCs w:val="20"/>
        <w:lang w:val="en-GB"/>
      </w:rPr>
      <w:t>SC54-21.4</w:t>
    </w:r>
    <w:r w:rsidRPr="00D876D8">
      <w:rPr>
        <w:sz w:val="20"/>
        <w:szCs w:val="20"/>
        <w:lang w:val="en-GB"/>
      </w:rPr>
      <w:tab/>
    </w:r>
    <w:r w:rsidRPr="00D876D8">
      <w:rPr>
        <w:sz w:val="20"/>
        <w:szCs w:val="20"/>
        <w:lang w:val="en-GB"/>
      </w:rPr>
      <w:tab/>
    </w:r>
    <w:r w:rsidRPr="00D876D8">
      <w:rPr>
        <w:sz w:val="20"/>
        <w:szCs w:val="20"/>
        <w:lang w:val="en-GB"/>
      </w:rPr>
      <w:fldChar w:fldCharType="begin"/>
    </w:r>
    <w:r w:rsidRPr="00D876D8">
      <w:rPr>
        <w:sz w:val="20"/>
        <w:szCs w:val="20"/>
        <w:lang w:val="en-GB"/>
      </w:rPr>
      <w:instrText xml:space="preserve"> PAGE   \* MERGEFORMAT </w:instrText>
    </w:r>
    <w:r w:rsidRPr="00D876D8">
      <w:rPr>
        <w:sz w:val="20"/>
        <w:szCs w:val="20"/>
        <w:lang w:val="en-GB"/>
      </w:rPr>
      <w:fldChar w:fldCharType="separate"/>
    </w:r>
    <w:r w:rsidR="001A31CE">
      <w:rPr>
        <w:noProof/>
        <w:sz w:val="20"/>
        <w:szCs w:val="20"/>
        <w:lang w:val="en-GB"/>
      </w:rPr>
      <w:t>2</w:t>
    </w:r>
    <w:r w:rsidRPr="00D876D8">
      <w:rPr>
        <w:noProof/>
        <w:sz w:val="20"/>
        <w:szCs w:val="20"/>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17C" w:rsidRDefault="00FA217C">
      <w:pPr>
        <w:spacing w:after="0" w:line="240" w:lineRule="auto"/>
      </w:pPr>
      <w:r>
        <w:separator/>
      </w:r>
    </w:p>
  </w:footnote>
  <w:footnote w:type="continuationSeparator" w:id="0">
    <w:p w:rsidR="00FA217C" w:rsidRDefault="00FA21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A690B"/>
    <w:multiLevelType w:val="hybridMultilevel"/>
    <w:tmpl w:val="1F6E3918"/>
    <w:lvl w:ilvl="0" w:tplc="04090001">
      <w:start w:val="1"/>
      <w:numFmt w:val="bullet"/>
      <w:lvlText w:val=""/>
      <w:lvlJc w:val="left"/>
      <w:pPr>
        <w:ind w:left="720" w:hanging="360"/>
      </w:pPr>
      <w:rPr>
        <w:rFonts w:ascii="Symbol" w:hAnsi="Symbol" w:hint="default"/>
      </w:rPr>
    </w:lvl>
    <w:lvl w:ilvl="1" w:tplc="730032D4">
      <w:numFmt w:val="bullet"/>
      <w:lvlText w:val="-"/>
      <w:lvlJc w:val="left"/>
      <w:pPr>
        <w:ind w:left="1440" w:hanging="360"/>
      </w:pPr>
      <w:rPr>
        <w:rFonts w:ascii="Calibri" w:eastAsia="Calibri" w:hAnsi="Calibri" w:cs="Garamond"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nsid w:val="054677F5"/>
    <w:multiLevelType w:val="hybridMultilevel"/>
    <w:tmpl w:val="72940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4F0882"/>
    <w:multiLevelType w:val="hybridMultilevel"/>
    <w:tmpl w:val="84AA0378"/>
    <w:lvl w:ilvl="0" w:tplc="3028F71E">
      <w:start w:val="1"/>
      <w:numFmt w:val="decimal"/>
      <w:lvlText w:val="%1."/>
      <w:lvlJc w:val="left"/>
      <w:pPr>
        <w:ind w:left="720" w:hanging="360"/>
      </w:pPr>
      <w:rPr>
        <w:rFonts w:asciiTheme="minorHAnsi" w:hAnsiTheme="minorHAnsi" w:cs="Cambria,Bold" w:hint="default"/>
        <w:b w:val="0"/>
        <w:sz w:val="21"/>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222E75A5"/>
    <w:multiLevelType w:val="hybridMultilevel"/>
    <w:tmpl w:val="04626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07390E"/>
    <w:multiLevelType w:val="hybridMultilevel"/>
    <w:tmpl w:val="223CB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nsid w:val="73FD0516"/>
    <w:multiLevelType w:val="hybridMultilevel"/>
    <w:tmpl w:val="76DE8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5"/>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C2D"/>
    <w:rsid w:val="00010801"/>
    <w:rsid w:val="000A22B4"/>
    <w:rsid w:val="000A3B64"/>
    <w:rsid w:val="00125EC7"/>
    <w:rsid w:val="00171C2D"/>
    <w:rsid w:val="00191B63"/>
    <w:rsid w:val="001A31CE"/>
    <w:rsid w:val="002230A2"/>
    <w:rsid w:val="00296DB7"/>
    <w:rsid w:val="002E3C1D"/>
    <w:rsid w:val="00362CE1"/>
    <w:rsid w:val="003E75F0"/>
    <w:rsid w:val="003F3430"/>
    <w:rsid w:val="00407F81"/>
    <w:rsid w:val="0041435D"/>
    <w:rsid w:val="004B102C"/>
    <w:rsid w:val="004D07EF"/>
    <w:rsid w:val="00500D42"/>
    <w:rsid w:val="00531E66"/>
    <w:rsid w:val="005C1743"/>
    <w:rsid w:val="00711482"/>
    <w:rsid w:val="0072370F"/>
    <w:rsid w:val="007335C6"/>
    <w:rsid w:val="00756A37"/>
    <w:rsid w:val="00757A18"/>
    <w:rsid w:val="00853DAF"/>
    <w:rsid w:val="00856AA1"/>
    <w:rsid w:val="00867B45"/>
    <w:rsid w:val="00927DBC"/>
    <w:rsid w:val="00965211"/>
    <w:rsid w:val="009822D7"/>
    <w:rsid w:val="00A42623"/>
    <w:rsid w:val="00AB15CD"/>
    <w:rsid w:val="00AE716E"/>
    <w:rsid w:val="00B05642"/>
    <w:rsid w:val="00BF3603"/>
    <w:rsid w:val="00C67781"/>
    <w:rsid w:val="00CC26E0"/>
    <w:rsid w:val="00D60D70"/>
    <w:rsid w:val="00D876D8"/>
    <w:rsid w:val="00DE1FA7"/>
    <w:rsid w:val="00E237A3"/>
    <w:rsid w:val="00FA217C"/>
    <w:rsid w:val="00FF15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C2D"/>
    <w:pPr>
      <w:spacing w:after="200" w:line="276" w:lineRule="auto"/>
    </w:pPr>
    <w:rPr>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C2D"/>
    <w:pPr>
      <w:ind w:left="720"/>
      <w:contextualSpacing/>
    </w:pPr>
  </w:style>
  <w:style w:type="paragraph" w:styleId="Header">
    <w:name w:val="header"/>
    <w:basedOn w:val="Normal"/>
    <w:link w:val="HeaderChar"/>
    <w:uiPriority w:val="99"/>
    <w:unhideWhenUsed/>
    <w:rsid w:val="00171C2D"/>
    <w:pPr>
      <w:tabs>
        <w:tab w:val="center" w:pos="4819"/>
        <w:tab w:val="right" w:pos="9638"/>
      </w:tabs>
      <w:spacing w:after="0" w:line="240" w:lineRule="auto"/>
    </w:pPr>
  </w:style>
  <w:style w:type="character" w:customStyle="1" w:styleId="HeaderChar">
    <w:name w:val="Header Char"/>
    <w:basedOn w:val="DefaultParagraphFont"/>
    <w:link w:val="Header"/>
    <w:uiPriority w:val="99"/>
    <w:rsid w:val="00171C2D"/>
    <w:rPr>
      <w:lang w:val="da-DK"/>
    </w:rPr>
  </w:style>
  <w:style w:type="paragraph" w:styleId="Footer">
    <w:name w:val="footer"/>
    <w:basedOn w:val="Normal"/>
    <w:link w:val="FooterChar"/>
    <w:uiPriority w:val="99"/>
    <w:unhideWhenUsed/>
    <w:rsid w:val="00171C2D"/>
    <w:pPr>
      <w:tabs>
        <w:tab w:val="center" w:pos="4819"/>
        <w:tab w:val="right" w:pos="9638"/>
      </w:tabs>
      <w:spacing w:after="0" w:line="240" w:lineRule="auto"/>
    </w:pPr>
  </w:style>
  <w:style w:type="character" w:customStyle="1" w:styleId="FooterChar">
    <w:name w:val="Footer Char"/>
    <w:basedOn w:val="DefaultParagraphFont"/>
    <w:link w:val="Footer"/>
    <w:uiPriority w:val="99"/>
    <w:rsid w:val="00171C2D"/>
    <w:rPr>
      <w:lang w:val="da-DK"/>
    </w:rPr>
  </w:style>
  <w:style w:type="paragraph" w:styleId="BalloonText">
    <w:name w:val="Balloon Text"/>
    <w:basedOn w:val="Normal"/>
    <w:link w:val="BalloonTextChar"/>
    <w:uiPriority w:val="99"/>
    <w:semiHidden/>
    <w:unhideWhenUsed/>
    <w:rsid w:val="004B10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02C"/>
    <w:rPr>
      <w:rFonts w:ascii="Segoe UI" w:hAnsi="Segoe UI" w:cs="Segoe UI"/>
      <w:sz w:val="18"/>
      <w:szCs w:val="18"/>
      <w:lang w:val="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C2D"/>
    <w:pPr>
      <w:spacing w:after="200" w:line="276" w:lineRule="auto"/>
    </w:pPr>
    <w:rPr>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C2D"/>
    <w:pPr>
      <w:ind w:left="720"/>
      <w:contextualSpacing/>
    </w:pPr>
  </w:style>
  <w:style w:type="paragraph" w:styleId="Header">
    <w:name w:val="header"/>
    <w:basedOn w:val="Normal"/>
    <w:link w:val="HeaderChar"/>
    <w:uiPriority w:val="99"/>
    <w:unhideWhenUsed/>
    <w:rsid w:val="00171C2D"/>
    <w:pPr>
      <w:tabs>
        <w:tab w:val="center" w:pos="4819"/>
        <w:tab w:val="right" w:pos="9638"/>
      </w:tabs>
      <w:spacing w:after="0" w:line="240" w:lineRule="auto"/>
    </w:pPr>
  </w:style>
  <w:style w:type="character" w:customStyle="1" w:styleId="HeaderChar">
    <w:name w:val="Header Char"/>
    <w:basedOn w:val="DefaultParagraphFont"/>
    <w:link w:val="Header"/>
    <w:uiPriority w:val="99"/>
    <w:rsid w:val="00171C2D"/>
    <w:rPr>
      <w:lang w:val="da-DK"/>
    </w:rPr>
  </w:style>
  <w:style w:type="paragraph" w:styleId="Footer">
    <w:name w:val="footer"/>
    <w:basedOn w:val="Normal"/>
    <w:link w:val="FooterChar"/>
    <w:uiPriority w:val="99"/>
    <w:unhideWhenUsed/>
    <w:rsid w:val="00171C2D"/>
    <w:pPr>
      <w:tabs>
        <w:tab w:val="center" w:pos="4819"/>
        <w:tab w:val="right" w:pos="9638"/>
      </w:tabs>
      <w:spacing w:after="0" w:line="240" w:lineRule="auto"/>
    </w:pPr>
  </w:style>
  <w:style w:type="character" w:customStyle="1" w:styleId="FooterChar">
    <w:name w:val="Footer Char"/>
    <w:basedOn w:val="DefaultParagraphFont"/>
    <w:link w:val="Footer"/>
    <w:uiPriority w:val="99"/>
    <w:rsid w:val="00171C2D"/>
    <w:rPr>
      <w:lang w:val="da-DK"/>
    </w:rPr>
  </w:style>
  <w:style w:type="paragraph" w:styleId="BalloonText">
    <w:name w:val="Balloon Text"/>
    <w:basedOn w:val="Normal"/>
    <w:link w:val="BalloonTextChar"/>
    <w:uiPriority w:val="99"/>
    <w:semiHidden/>
    <w:unhideWhenUsed/>
    <w:rsid w:val="004B10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02C"/>
    <w:rPr>
      <w:rFonts w:ascii="Segoe UI" w:hAnsi="Segoe UI" w:cs="Segoe UI"/>
      <w:sz w:val="18"/>
      <w:szCs w:val="18"/>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2181</Words>
  <Characters>12438</Characters>
  <Application>Microsoft Office Word</Application>
  <DocSecurity>4</DocSecurity>
  <Lines>103</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14590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Ramsar\JenningsE</cp:lastModifiedBy>
  <cp:revision>2</cp:revision>
  <cp:lastPrinted>2018-02-22T14:01:00Z</cp:lastPrinted>
  <dcterms:created xsi:type="dcterms:W3CDTF">2018-02-23T12:55:00Z</dcterms:created>
  <dcterms:modified xsi:type="dcterms:W3CDTF">2018-02-23T12:55:00Z</dcterms:modified>
</cp:coreProperties>
</file>