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EE7A4" w14:textId="77777777" w:rsidR="00906E32" w:rsidRPr="00061634" w:rsidRDefault="00906E32" w:rsidP="00061634">
      <w:pPr>
        <w:spacing w:after="0" w:line="240" w:lineRule="auto"/>
        <w:jc w:val="center"/>
        <w:rPr>
          <w:rFonts w:asciiTheme="minorHAnsi" w:hAnsiTheme="minorHAnsi"/>
          <w:b/>
          <w:sz w:val="32"/>
        </w:rPr>
      </w:pPr>
    </w:p>
    <w:p w14:paraId="6A895304" w14:textId="56A092C2" w:rsidR="0048108C" w:rsidRPr="003E675E" w:rsidRDefault="003E675E" w:rsidP="0048108C">
      <w:pPr>
        <w:pBdr>
          <w:top w:val="single" w:sz="12" w:space="0" w:color="auto" w:shadow="1"/>
          <w:left w:val="single" w:sz="12" w:space="4" w:color="auto" w:shadow="1"/>
          <w:bottom w:val="single" w:sz="12" w:space="1" w:color="auto" w:shadow="1"/>
          <w:right w:val="single" w:sz="12" w:space="0" w:color="auto" w:shadow="1"/>
        </w:pBdr>
        <w:spacing w:after="0" w:line="240" w:lineRule="auto"/>
        <w:ind w:right="2906"/>
        <w:rPr>
          <w:rFonts w:asciiTheme="minorHAnsi" w:hAnsiTheme="minorHAnsi"/>
          <w:bCs/>
          <w:lang w:val="fr-CA"/>
        </w:rPr>
      </w:pPr>
      <w:r>
        <w:rPr>
          <w:rFonts w:asciiTheme="minorHAnsi" w:hAnsiTheme="minorHAnsi"/>
          <w:bCs/>
          <w:lang w:val="fr-CA"/>
        </w:rPr>
        <w:t>CONVENTION DE RAMSAR SUR LES ZONES HUMIDES</w:t>
      </w:r>
    </w:p>
    <w:p w14:paraId="3142A263" w14:textId="5170EAC2" w:rsidR="0048108C" w:rsidRPr="003E675E" w:rsidRDefault="0048108C" w:rsidP="0048108C">
      <w:pPr>
        <w:pBdr>
          <w:top w:val="single" w:sz="12" w:space="0" w:color="auto" w:shadow="1"/>
          <w:left w:val="single" w:sz="12" w:space="4" w:color="auto" w:shadow="1"/>
          <w:bottom w:val="single" w:sz="12" w:space="1" w:color="auto" w:shadow="1"/>
          <w:right w:val="single" w:sz="12" w:space="0" w:color="auto" w:shadow="1"/>
        </w:pBdr>
        <w:spacing w:after="0" w:line="240" w:lineRule="auto"/>
        <w:ind w:right="2906"/>
        <w:rPr>
          <w:rFonts w:asciiTheme="minorHAnsi" w:hAnsiTheme="minorHAnsi"/>
          <w:bCs/>
          <w:lang w:val="fr-CA"/>
        </w:rPr>
      </w:pPr>
      <w:r w:rsidRPr="0048108C">
        <w:rPr>
          <w:rFonts w:asciiTheme="minorHAnsi" w:hAnsiTheme="minorHAnsi"/>
          <w:bCs/>
        </w:rPr>
        <w:t>54</w:t>
      </w:r>
      <w:r w:rsidR="003E675E" w:rsidRPr="003E675E">
        <w:rPr>
          <w:rFonts w:asciiTheme="minorHAnsi" w:hAnsiTheme="minorHAnsi"/>
          <w:bCs/>
          <w:vertAlign w:val="superscript"/>
          <w:lang w:val="fr-CA"/>
        </w:rPr>
        <w:t>e</w:t>
      </w:r>
      <w:r w:rsidRPr="0048108C">
        <w:rPr>
          <w:rFonts w:asciiTheme="minorHAnsi" w:hAnsiTheme="minorHAnsi"/>
          <w:bCs/>
        </w:rPr>
        <w:t xml:space="preserve"> </w:t>
      </w:r>
      <w:r w:rsidR="003E675E">
        <w:rPr>
          <w:rFonts w:asciiTheme="minorHAnsi" w:hAnsiTheme="minorHAnsi"/>
          <w:bCs/>
          <w:lang w:val="fr-CA"/>
        </w:rPr>
        <w:t>Réunion du Comité permanent</w:t>
      </w:r>
    </w:p>
    <w:p w14:paraId="645C72F3" w14:textId="5AF4F63F" w:rsidR="0048108C" w:rsidRPr="0048108C" w:rsidRDefault="0048108C" w:rsidP="0048108C">
      <w:pPr>
        <w:pBdr>
          <w:top w:val="single" w:sz="12" w:space="0" w:color="auto" w:shadow="1"/>
          <w:left w:val="single" w:sz="12" w:space="4" w:color="auto" w:shadow="1"/>
          <w:bottom w:val="single" w:sz="12" w:space="1" w:color="auto" w:shadow="1"/>
          <w:right w:val="single" w:sz="12" w:space="0" w:color="auto" w:shadow="1"/>
        </w:pBdr>
        <w:spacing w:after="0" w:line="240" w:lineRule="auto"/>
        <w:ind w:right="2906"/>
        <w:rPr>
          <w:rFonts w:asciiTheme="minorHAnsi" w:hAnsiTheme="minorHAnsi"/>
          <w:bCs/>
        </w:rPr>
      </w:pPr>
      <w:r w:rsidRPr="0048108C">
        <w:rPr>
          <w:rFonts w:asciiTheme="minorHAnsi" w:hAnsiTheme="minorHAnsi"/>
          <w:bCs/>
        </w:rPr>
        <w:t xml:space="preserve">Gland, </w:t>
      </w:r>
      <w:r w:rsidR="003E675E">
        <w:rPr>
          <w:rFonts w:asciiTheme="minorHAnsi" w:hAnsiTheme="minorHAnsi"/>
          <w:bCs/>
          <w:lang w:val="fr-CA"/>
        </w:rPr>
        <w:t>Suisse</w:t>
      </w:r>
      <w:r w:rsidRPr="0048108C">
        <w:rPr>
          <w:rFonts w:asciiTheme="minorHAnsi" w:hAnsiTheme="minorHAnsi"/>
          <w:bCs/>
        </w:rPr>
        <w:t>, 23</w:t>
      </w:r>
      <w:r w:rsidR="003E675E">
        <w:rPr>
          <w:rFonts w:asciiTheme="minorHAnsi" w:hAnsiTheme="minorHAnsi"/>
          <w:bCs/>
          <w:lang w:val="fr-CA"/>
        </w:rPr>
        <w:t xml:space="preserve"> au</w:t>
      </w:r>
      <w:r w:rsidRPr="0048108C">
        <w:rPr>
          <w:rFonts w:asciiTheme="minorHAnsi" w:hAnsiTheme="minorHAnsi"/>
          <w:bCs/>
        </w:rPr>
        <w:t xml:space="preserve"> 27 </w:t>
      </w:r>
      <w:r w:rsidR="003E675E">
        <w:rPr>
          <w:rFonts w:asciiTheme="minorHAnsi" w:hAnsiTheme="minorHAnsi"/>
          <w:bCs/>
          <w:lang w:val="fr-CA"/>
        </w:rPr>
        <w:t>avril</w:t>
      </w:r>
      <w:r w:rsidRPr="0048108C">
        <w:rPr>
          <w:rFonts w:asciiTheme="minorHAnsi" w:hAnsiTheme="minorHAnsi"/>
          <w:bCs/>
        </w:rPr>
        <w:t xml:space="preserve"> 2018</w:t>
      </w:r>
    </w:p>
    <w:p w14:paraId="49B2BCF4" w14:textId="77777777" w:rsidR="0048108C" w:rsidRPr="0048108C" w:rsidRDefault="0048108C" w:rsidP="0048108C">
      <w:pPr>
        <w:tabs>
          <w:tab w:val="left" w:pos="3585"/>
          <w:tab w:val="center" w:pos="4513"/>
        </w:tabs>
        <w:spacing w:after="0" w:line="240" w:lineRule="auto"/>
        <w:outlineLvl w:val="0"/>
        <w:rPr>
          <w:rFonts w:asciiTheme="minorHAnsi" w:hAnsiTheme="minorHAnsi"/>
          <w:b/>
        </w:rPr>
      </w:pPr>
    </w:p>
    <w:p w14:paraId="6907ACF6" w14:textId="77777777" w:rsidR="0048108C" w:rsidRPr="0048108C" w:rsidRDefault="0048108C" w:rsidP="0048108C">
      <w:pPr>
        <w:spacing w:after="0" w:line="240" w:lineRule="auto"/>
        <w:jc w:val="right"/>
        <w:rPr>
          <w:rFonts w:asciiTheme="minorHAnsi" w:hAnsiTheme="minorHAnsi" w:cs="Arial"/>
          <w:b/>
          <w:sz w:val="28"/>
          <w:szCs w:val="28"/>
        </w:rPr>
      </w:pPr>
    </w:p>
    <w:p w14:paraId="66834EC7" w14:textId="738E2286" w:rsidR="0048108C" w:rsidRPr="0048108C" w:rsidRDefault="006241DD" w:rsidP="0048108C">
      <w:pPr>
        <w:spacing w:after="0" w:line="240" w:lineRule="auto"/>
        <w:jc w:val="right"/>
        <w:rPr>
          <w:rFonts w:asciiTheme="minorHAnsi" w:hAnsiTheme="minorHAnsi" w:cs="Arial"/>
          <w:sz w:val="28"/>
          <w:szCs w:val="28"/>
        </w:rPr>
      </w:pPr>
      <w:r>
        <w:rPr>
          <w:rFonts w:asciiTheme="minorHAnsi" w:hAnsiTheme="minorHAnsi" w:cs="Arial"/>
          <w:b/>
          <w:sz w:val="28"/>
          <w:szCs w:val="28"/>
          <w:lang w:val="fr-CH"/>
        </w:rPr>
        <w:t xml:space="preserve">Doc. </w:t>
      </w:r>
      <w:r w:rsidR="0048108C" w:rsidRPr="0048108C">
        <w:rPr>
          <w:rFonts w:asciiTheme="minorHAnsi" w:hAnsiTheme="minorHAnsi" w:cs="Arial"/>
          <w:b/>
          <w:sz w:val="28"/>
          <w:szCs w:val="28"/>
        </w:rPr>
        <w:t>SC54-</w:t>
      </w:r>
      <w:r>
        <w:rPr>
          <w:rFonts w:asciiTheme="minorHAnsi" w:hAnsiTheme="minorHAnsi" w:cs="Arial"/>
          <w:b/>
          <w:sz w:val="28"/>
          <w:szCs w:val="28"/>
          <w:lang w:val="fr-CH"/>
        </w:rPr>
        <w:t>21.3</w:t>
      </w:r>
      <w:r w:rsidR="0048108C" w:rsidRPr="0048108C">
        <w:rPr>
          <w:rFonts w:asciiTheme="minorHAnsi" w:hAnsiTheme="minorHAnsi" w:cs="Arial"/>
          <w:b/>
          <w:sz w:val="28"/>
          <w:szCs w:val="28"/>
        </w:rPr>
        <w:t xml:space="preserve"> </w:t>
      </w:r>
    </w:p>
    <w:p w14:paraId="56721A55" w14:textId="77777777" w:rsidR="0048108C" w:rsidRPr="007D4EC7" w:rsidRDefault="0048108C" w:rsidP="0048108C">
      <w:pPr>
        <w:spacing w:after="0" w:line="240" w:lineRule="auto"/>
        <w:rPr>
          <w:rFonts w:asciiTheme="minorHAnsi" w:hAnsiTheme="minorHAnsi"/>
          <w:b/>
          <w:bCs/>
          <w:sz w:val="28"/>
          <w:szCs w:val="28"/>
          <w:lang w:val="fr-FR" w:eastAsia="zh-CN"/>
        </w:rPr>
      </w:pPr>
    </w:p>
    <w:p w14:paraId="72691A40" w14:textId="51CCCF16" w:rsidR="00906E32" w:rsidRPr="003E675E" w:rsidRDefault="003E675E" w:rsidP="00061634">
      <w:pPr>
        <w:spacing w:after="0" w:line="240" w:lineRule="auto"/>
        <w:jc w:val="center"/>
        <w:rPr>
          <w:rFonts w:asciiTheme="minorHAnsi" w:hAnsiTheme="minorHAnsi"/>
          <w:b/>
          <w:sz w:val="28"/>
          <w:lang w:val="fr-CA"/>
        </w:rPr>
      </w:pPr>
      <w:r>
        <w:rPr>
          <w:rFonts w:asciiTheme="minorHAnsi" w:hAnsiTheme="minorHAnsi"/>
          <w:b/>
          <w:sz w:val="28"/>
          <w:lang w:val="fr-CA"/>
        </w:rPr>
        <w:t>Projet de résolution sur la conservation et la gestion de</w:t>
      </w:r>
      <w:r w:rsidR="006403B1">
        <w:rPr>
          <w:rFonts w:asciiTheme="minorHAnsi" w:hAnsiTheme="minorHAnsi"/>
          <w:b/>
          <w:sz w:val="28"/>
          <w:lang w:val="fr-CA"/>
        </w:rPr>
        <w:t>s</w:t>
      </w:r>
      <w:r>
        <w:rPr>
          <w:rFonts w:asciiTheme="minorHAnsi" w:hAnsiTheme="minorHAnsi"/>
          <w:b/>
          <w:sz w:val="28"/>
          <w:lang w:val="fr-CA"/>
        </w:rPr>
        <w:t xml:space="preserve"> petites et micro zones humides </w:t>
      </w:r>
    </w:p>
    <w:p w14:paraId="4520EE41" w14:textId="611C0B3D" w:rsidR="0048108C" w:rsidRPr="003E675E" w:rsidRDefault="0048108C" w:rsidP="0048108C">
      <w:pPr>
        <w:spacing w:after="0" w:line="240" w:lineRule="auto"/>
        <w:rPr>
          <w:rFonts w:asciiTheme="minorHAnsi" w:eastAsia="Times New Roman" w:hAnsiTheme="minorHAnsi"/>
          <w:i/>
          <w:lang w:val="fr-CA"/>
        </w:rPr>
      </w:pPr>
    </w:p>
    <w:p w14:paraId="747376A3" w14:textId="2ECF6E5C" w:rsidR="00906E32" w:rsidRDefault="003E675E" w:rsidP="006241DD">
      <w:pPr>
        <w:spacing w:after="0" w:line="240" w:lineRule="auto"/>
        <w:rPr>
          <w:rFonts w:asciiTheme="minorHAnsi" w:eastAsia="Calibri" w:hAnsiTheme="minorHAnsi" w:cs="Arial"/>
          <w:sz w:val="22"/>
          <w:szCs w:val="22"/>
          <w:lang w:val="fr-CA"/>
        </w:rPr>
      </w:pPr>
      <w:r>
        <w:rPr>
          <w:rFonts w:asciiTheme="minorHAnsi" w:eastAsia="Times New Roman" w:hAnsiTheme="minorHAnsi"/>
          <w:i/>
          <w:sz w:val="22"/>
          <w:szCs w:val="22"/>
          <w:lang w:val="fr-CA"/>
        </w:rPr>
        <w:t>Présenté par la Chine</w:t>
      </w:r>
    </w:p>
    <w:p w14:paraId="1DAC7B2F" w14:textId="77777777" w:rsidR="006241DD" w:rsidRDefault="006241DD" w:rsidP="007D4EC7">
      <w:pPr>
        <w:spacing w:after="0" w:line="240" w:lineRule="auto"/>
        <w:jc w:val="both"/>
        <w:rPr>
          <w:rFonts w:ascii="Calibri" w:hAnsi="Calibri"/>
          <w:lang w:val="fr-CA"/>
        </w:rPr>
      </w:pPr>
    </w:p>
    <w:p w14:paraId="02B2219A" w14:textId="77777777" w:rsidR="006241DD" w:rsidRPr="00E43FC0" w:rsidRDefault="006241DD" w:rsidP="006241DD">
      <w:pPr>
        <w:jc w:val="both"/>
        <w:rPr>
          <w:rFonts w:ascii="Calibri" w:hAnsi="Calibri"/>
          <w:lang w:val="fr-CA"/>
        </w:rPr>
      </w:pPr>
      <w:r w:rsidRPr="00E43FC0">
        <w:rPr>
          <w:rFonts w:ascii="Calibri" w:hAnsi="Calibri"/>
          <w:noProof/>
          <w:lang w:val="en-GB" w:eastAsia="en-GB"/>
        </w:rPr>
        <mc:AlternateContent>
          <mc:Choice Requires="wps">
            <w:drawing>
              <wp:inline distT="0" distB="0" distL="0" distR="0" wp14:anchorId="070FE734" wp14:editId="5601DD86">
                <wp:extent cx="5820674" cy="80010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800100"/>
                        </a:xfrm>
                        <a:prstGeom prst="rect">
                          <a:avLst/>
                        </a:prstGeom>
                        <a:solidFill>
                          <a:srgbClr val="FFFFFF"/>
                        </a:solidFill>
                        <a:ln w="9525">
                          <a:solidFill>
                            <a:srgbClr val="000000"/>
                          </a:solidFill>
                          <a:miter lim="800000"/>
                          <a:headEnd/>
                          <a:tailEnd/>
                        </a:ln>
                      </wps:spPr>
                      <wps:txbx>
                        <w:txbxContent>
                          <w:p w14:paraId="7CE80845" w14:textId="77777777" w:rsidR="006241DD" w:rsidRPr="007D4EC7" w:rsidRDefault="006241DD" w:rsidP="006241DD">
                            <w:pPr>
                              <w:rPr>
                                <w:rFonts w:asciiTheme="minorHAnsi" w:hAnsiTheme="minorHAnsi" w:cstheme="majorHAnsi"/>
                                <w:b/>
                                <w:sz w:val="22"/>
                                <w:szCs w:val="22"/>
                                <w:lang w:val="fr-FR"/>
                              </w:rPr>
                            </w:pPr>
                            <w:r w:rsidRPr="007D4EC7">
                              <w:rPr>
                                <w:rFonts w:asciiTheme="minorHAnsi" w:hAnsiTheme="minorHAnsi" w:cstheme="majorHAnsi"/>
                                <w:b/>
                                <w:sz w:val="22"/>
                                <w:szCs w:val="22"/>
                                <w:lang w:val="fr-FR"/>
                              </w:rPr>
                              <w:t>Mesure requise :</w:t>
                            </w:r>
                          </w:p>
                          <w:p w14:paraId="6C923C45" w14:textId="77777777" w:rsidR="006241DD" w:rsidRPr="007D4EC7" w:rsidRDefault="006241DD" w:rsidP="006241DD">
                            <w:pPr>
                              <w:widowControl w:val="0"/>
                              <w:numPr>
                                <w:ilvl w:val="0"/>
                                <w:numId w:val="3"/>
                              </w:numPr>
                              <w:spacing w:after="0" w:line="240" w:lineRule="auto"/>
                              <w:ind w:left="426" w:hanging="426"/>
                              <w:rPr>
                                <w:rFonts w:asciiTheme="minorHAnsi" w:hAnsiTheme="minorHAnsi" w:cstheme="majorHAnsi"/>
                                <w:sz w:val="22"/>
                                <w:szCs w:val="22"/>
                              </w:rPr>
                            </w:pPr>
                            <w:r w:rsidRPr="007D4EC7">
                              <w:rPr>
                                <w:rFonts w:asciiTheme="minorHAnsi" w:hAnsiTheme="minorHAnsi" w:cstheme="majorHAnsi"/>
                                <w:sz w:val="22"/>
                                <w:szCs w:val="22"/>
                                <w:lang w:val="fr-FR"/>
                              </w:rPr>
                              <w:t>Le Comité permanent est invité à examiner le projet de résolution ci-joint pour examen à la 13</w:t>
                            </w:r>
                            <w:r w:rsidRPr="007D4EC7">
                              <w:rPr>
                                <w:rFonts w:asciiTheme="minorHAnsi" w:hAnsiTheme="minorHAnsi" w:cstheme="majorHAnsi"/>
                                <w:sz w:val="22"/>
                                <w:szCs w:val="22"/>
                                <w:vertAlign w:val="superscript"/>
                                <w:lang w:val="fr-FR"/>
                              </w:rPr>
                              <w:t>e</w:t>
                            </w:r>
                            <w:r w:rsidRPr="007D4EC7">
                              <w:rPr>
                                <w:rFonts w:asciiTheme="minorHAnsi" w:hAnsiTheme="minorHAnsi" w:cstheme="majorHAnsi"/>
                                <w:sz w:val="22"/>
                                <w:szCs w:val="22"/>
                                <w:lang w:val="fr-FR"/>
                              </w:rPr>
                              <w:t xml:space="preserve"> Session de la Conférence des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">
                <v:textbox>
                  <w:txbxContent>
                    <w:p w14:paraId="7CE80845" w14:textId="77777777" w:rsidR="006241DD" w:rsidRPr="007D4EC7" w:rsidRDefault="006241DD" w:rsidP="006241DD">
                      <w:pPr>
                        <w:rPr>
                          <w:rFonts w:asciiTheme="minorHAnsi" w:hAnsiTheme="minorHAnsi" w:cstheme="majorHAnsi"/>
                          <w:b/>
                          <w:sz w:val="22"/>
                          <w:szCs w:val="22"/>
                          <w:lang w:val="fr-FR"/>
                        </w:rPr>
                      </w:pPr>
                      <w:r w:rsidRPr="007D4EC7">
                        <w:rPr>
                          <w:rFonts w:asciiTheme="minorHAnsi" w:hAnsiTheme="minorHAnsi" w:cstheme="majorHAnsi"/>
                          <w:b/>
                          <w:sz w:val="22"/>
                          <w:szCs w:val="22"/>
                          <w:lang w:val="fr-FR"/>
                        </w:rPr>
                        <w:t>Mesure requise :</w:t>
                      </w:r>
                    </w:p>
                    <w:p w14:paraId="6C923C45" w14:textId="77777777" w:rsidR="006241DD" w:rsidRPr="007D4EC7" w:rsidRDefault="006241DD" w:rsidP="006241DD">
                      <w:pPr>
                        <w:widowControl w:val="0"/>
                        <w:numPr>
                          <w:ilvl w:val="0"/>
                          <w:numId w:val="3"/>
                        </w:numPr>
                        <w:spacing w:after="0" w:line="240" w:lineRule="auto"/>
                        <w:ind w:left="426" w:hanging="426"/>
                        <w:rPr>
                          <w:rFonts w:asciiTheme="minorHAnsi" w:hAnsiTheme="minorHAnsi" w:cstheme="majorHAnsi"/>
                          <w:sz w:val="22"/>
                          <w:szCs w:val="22"/>
                        </w:rPr>
                      </w:pPr>
                      <w:r w:rsidRPr="007D4EC7">
                        <w:rPr>
                          <w:rFonts w:asciiTheme="minorHAnsi" w:hAnsiTheme="minorHAnsi" w:cstheme="majorHAnsi"/>
                          <w:sz w:val="22"/>
                          <w:szCs w:val="22"/>
                          <w:lang w:val="fr-FR"/>
                        </w:rPr>
                        <w:t>Le Comité permanent est invité à examiner le projet de résolution ci-joint pour examen à la 13</w:t>
                      </w:r>
                      <w:r w:rsidRPr="007D4EC7">
                        <w:rPr>
                          <w:rFonts w:asciiTheme="minorHAnsi" w:hAnsiTheme="minorHAnsi" w:cstheme="majorHAnsi"/>
                          <w:sz w:val="22"/>
                          <w:szCs w:val="22"/>
                          <w:vertAlign w:val="superscript"/>
                          <w:lang w:val="fr-FR"/>
                        </w:rPr>
                        <w:t>e</w:t>
                      </w:r>
                      <w:r w:rsidRPr="007D4EC7">
                        <w:rPr>
                          <w:rFonts w:asciiTheme="minorHAnsi" w:hAnsiTheme="minorHAnsi" w:cstheme="majorHAnsi"/>
                          <w:sz w:val="22"/>
                          <w:szCs w:val="22"/>
                          <w:lang w:val="fr-FR"/>
                        </w:rPr>
                        <w:t xml:space="preserve"> Session de la Conférence des Parties.</w:t>
                      </w:r>
                    </w:p>
                  </w:txbxContent>
                </v:textbox>
                <w10:anchorlock/>
              </v:shape>
            </w:pict>
          </mc:Fallback>
        </mc:AlternateContent>
      </w:r>
    </w:p>
    <w:p w14:paraId="748B6D5B" w14:textId="77777777" w:rsidR="007D4EC7" w:rsidRDefault="007D4EC7" w:rsidP="006241DD">
      <w:pPr>
        <w:spacing w:after="0" w:line="240" w:lineRule="auto"/>
        <w:rPr>
          <w:rFonts w:asciiTheme="minorHAnsi" w:hAnsiTheme="minorHAnsi"/>
          <w:b/>
          <w:sz w:val="22"/>
          <w:szCs w:val="22"/>
          <w:lang w:val="fr-CA" w:eastAsia="zh-CN"/>
        </w:rPr>
      </w:pPr>
    </w:p>
    <w:p w14:paraId="340AC499" w14:textId="2407DB1F" w:rsidR="006241DD" w:rsidRPr="007D4EC7" w:rsidRDefault="006241DD" w:rsidP="006241DD">
      <w:pPr>
        <w:spacing w:after="0" w:line="240" w:lineRule="auto"/>
        <w:rPr>
          <w:rFonts w:asciiTheme="minorHAnsi" w:hAnsiTheme="minorHAnsi"/>
          <w:b/>
          <w:lang w:val="fr-CA" w:eastAsia="zh-CN"/>
        </w:rPr>
      </w:pPr>
      <w:r w:rsidRPr="007D4EC7">
        <w:rPr>
          <w:rFonts w:asciiTheme="minorHAnsi" w:hAnsiTheme="minorHAnsi"/>
          <w:b/>
          <w:lang w:val="fr-CA" w:eastAsia="zh-CN"/>
        </w:rPr>
        <w:t>Projet de résolution XIII.xx</w:t>
      </w:r>
    </w:p>
    <w:p w14:paraId="209C3772" w14:textId="77777777" w:rsidR="006241DD" w:rsidRPr="007D4EC7" w:rsidRDefault="006241DD" w:rsidP="006241DD">
      <w:pPr>
        <w:spacing w:after="0" w:line="240" w:lineRule="auto"/>
        <w:rPr>
          <w:rFonts w:asciiTheme="minorHAnsi" w:hAnsiTheme="minorHAnsi"/>
          <w:lang w:val="fr-CA" w:eastAsia="zh-CN"/>
        </w:rPr>
      </w:pPr>
    </w:p>
    <w:p w14:paraId="15A0616C" w14:textId="61C41D49" w:rsidR="006241DD" w:rsidRPr="007D4EC7" w:rsidRDefault="006241DD" w:rsidP="006241DD">
      <w:pPr>
        <w:spacing w:after="0" w:line="240" w:lineRule="auto"/>
        <w:jc w:val="center"/>
        <w:rPr>
          <w:rFonts w:asciiTheme="minorHAnsi" w:hAnsiTheme="minorHAnsi"/>
          <w:lang w:val="fr-CA" w:eastAsia="zh-CN"/>
        </w:rPr>
      </w:pPr>
      <w:r w:rsidRPr="007D4EC7">
        <w:rPr>
          <w:rFonts w:asciiTheme="minorHAnsi" w:hAnsiTheme="minorHAnsi"/>
          <w:b/>
          <w:lang w:val="fr-CA"/>
        </w:rPr>
        <w:t>Conservation et gestion des petites et micro zones humides</w:t>
      </w:r>
    </w:p>
    <w:p w14:paraId="5C6DEB68" w14:textId="77777777" w:rsidR="006241DD" w:rsidRPr="003E675E" w:rsidRDefault="006241DD" w:rsidP="006241DD">
      <w:pPr>
        <w:spacing w:after="0" w:line="240" w:lineRule="auto"/>
        <w:rPr>
          <w:rFonts w:asciiTheme="minorHAnsi" w:hAnsiTheme="minorHAnsi"/>
          <w:sz w:val="22"/>
          <w:szCs w:val="22"/>
          <w:lang w:val="fr-CA" w:eastAsia="zh-CN"/>
        </w:rPr>
      </w:pPr>
    </w:p>
    <w:p w14:paraId="0C9B5144" w14:textId="36D9078E" w:rsidR="00906E32" w:rsidRPr="003E675E" w:rsidRDefault="002158C4" w:rsidP="00061634">
      <w:pPr>
        <w:spacing w:after="0" w:line="240" w:lineRule="auto"/>
        <w:ind w:left="440" w:hanging="440"/>
        <w:rPr>
          <w:rFonts w:asciiTheme="minorHAnsi" w:hAnsiTheme="minorHAnsi"/>
          <w:sz w:val="22"/>
          <w:lang w:val="fr-CA"/>
        </w:rPr>
      </w:pPr>
      <w:bookmarkStart w:id="0" w:name="_GoBack"/>
      <w:r w:rsidRPr="003E675E">
        <w:rPr>
          <w:rFonts w:asciiTheme="minorHAnsi" w:hAnsiTheme="minorHAnsi"/>
          <w:sz w:val="22"/>
          <w:szCs w:val="22"/>
          <w:lang w:val="fr-CA" w:eastAsia="zh-CN"/>
        </w:rPr>
        <w:t>1.</w:t>
      </w:r>
      <w:r w:rsidR="0048108C" w:rsidRPr="003E675E">
        <w:rPr>
          <w:rFonts w:asciiTheme="minorHAnsi" w:hAnsiTheme="minorHAnsi"/>
          <w:sz w:val="22"/>
          <w:szCs w:val="22"/>
          <w:lang w:val="fr-CA" w:eastAsia="zh-CN"/>
        </w:rPr>
        <w:tab/>
      </w:r>
      <w:r w:rsidR="00F94131" w:rsidRPr="003E675E">
        <w:rPr>
          <w:rFonts w:asciiTheme="minorHAnsi" w:hAnsiTheme="minorHAnsi"/>
          <w:sz w:val="22"/>
          <w:lang w:val="fr-CA"/>
        </w:rPr>
        <w:t>R</w:t>
      </w:r>
      <w:r w:rsidR="002471E0">
        <w:rPr>
          <w:rFonts w:asciiTheme="minorHAnsi" w:hAnsiTheme="minorHAnsi"/>
          <w:sz w:val="22"/>
          <w:lang w:val="fr-CA"/>
        </w:rPr>
        <w:t>APPELANT</w:t>
      </w:r>
      <w:r w:rsidR="00F94131" w:rsidRPr="003E675E">
        <w:rPr>
          <w:rFonts w:asciiTheme="minorHAnsi" w:hAnsiTheme="minorHAnsi"/>
          <w:sz w:val="22"/>
          <w:lang w:val="fr-CA"/>
        </w:rPr>
        <w:t xml:space="preserve"> </w:t>
      </w:r>
      <w:r w:rsidR="002471E0">
        <w:rPr>
          <w:rFonts w:asciiTheme="minorHAnsi" w:hAnsiTheme="minorHAnsi"/>
          <w:sz w:val="22"/>
          <w:lang w:val="fr-CA"/>
        </w:rPr>
        <w:t>les engagements pris par les Parties contractantes dans l’Article </w:t>
      </w:r>
      <w:r w:rsidR="00F94131" w:rsidRPr="003E675E">
        <w:rPr>
          <w:rFonts w:asciiTheme="minorHAnsi" w:hAnsiTheme="minorHAnsi"/>
          <w:sz w:val="22"/>
          <w:lang w:val="fr-CA"/>
        </w:rPr>
        <w:t xml:space="preserve">3.1 </w:t>
      </w:r>
      <w:r w:rsidR="002471E0">
        <w:rPr>
          <w:rFonts w:asciiTheme="minorHAnsi" w:hAnsiTheme="minorHAnsi"/>
          <w:sz w:val="22"/>
          <w:lang w:val="fr-CA"/>
        </w:rPr>
        <w:t xml:space="preserve">de la </w:t>
      </w:r>
      <w:r w:rsidR="00F94131" w:rsidRPr="003E675E">
        <w:rPr>
          <w:rFonts w:asciiTheme="minorHAnsi" w:hAnsiTheme="minorHAnsi"/>
          <w:sz w:val="22"/>
          <w:lang w:val="fr-CA"/>
        </w:rPr>
        <w:t xml:space="preserve">Convention </w:t>
      </w:r>
      <w:r w:rsidR="002471E0">
        <w:rPr>
          <w:rFonts w:asciiTheme="minorHAnsi" w:hAnsiTheme="minorHAnsi"/>
          <w:sz w:val="22"/>
          <w:lang w:val="fr-CA"/>
        </w:rPr>
        <w:t>sur les zones humides</w:t>
      </w:r>
      <w:r w:rsidR="00B33CE7">
        <w:rPr>
          <w:rFonts w:asciiTheme="minorHAnsi" w:hAnsiTheme="minorHAnsi"/>
          <w:sz w:val="22"/>
          <w:lang w:val="fr-CA"/>
        </w:rPr>
        <w:t xml:space="preserve">, d’une part </w:t>
      </w:r>
      <w:r w:rsidR="002471E0">
        <w:rPr>
          <w:rFonts w:asciiTheme="minorHAnsi" w:hAnsiTheme="minorHAnsi"/>
          <w:sz w:val="22"/>
          <w:lang w:val="fr-CA"/>
        </w:rPr>
        <w:t xml:space="preserve">de parvenir, dans toute la mesure du possible, </w:t>
      </w:r>
      <w:r w:rsidR="00B33CE7">
        <w:rPr>
          <w:rFonts w:asciiTheme="minorHAnsi" w:hAnsiTheme="minorHAnsi"/>
          <w:sz w:val="22"/>
          <w:lang w:val="fr-CA"/>
        </w:rPr>
        <w:t xml:space="preserve">à l’utilisation rationnelle </w:t>
      </w:r>
      <w:r w:rsidR="002471E0">
        <w:rPr>
          <w:rFonts w:asciiTheme="minorHAnsi" w:hAnsiTheme="minorHAnsi"/>
          <w:sz w:val="22"/>
          <w:lang w:val="fr-CA"/>
        </w:rPr>
        <w:t>de toutes les zones humides de leur territoire et</w:t>
      </w:r>
      <w:r w:rsidR="00B33CE7">
        <w:rPr>
          <w:rFonts w:asciiTheme="minorHAnsi" w:hAnsiTheme="minorHAnsi"/>
          <w:sz w:val="22"/>
          <w:lang w:val="fr-CA"/>
        </w:rPr>
        <w:t xml:space="preserve"> d’autre part,</w:t>
      </w:r>
      <w:r w:rsidR="002471E0">
        <w:rPr>
          <w:rFonts w:asciiTheme="minorHAnsi" w:hAnsiTheme="minorHAnsi"/>
          <w:sz w:val="22"/>
          <w:lang w:val="fr-CA"/>
        </w:rPr>
        <w:t xml:space="preserve"> de maintenir les caractéristiques écologiques des </w:t>
      </w:r>
      <w:r w:rsidR="00B33CE7">
        <w:rPr>
          <w:rFonts w:asciiTheme="minorHAnsi" w:hAnsiTheme="minorHAnsi"/>
          <w:sz w:val="22"/>
          <w:lang w:val="fr-CA"/>
        </w:rPr>
        <w:t>sites</w:t>
      </w:r>
      <w:r w:rsidR="002471E0">
        <w:rPr>
          <w:rFonts w:asciiTheme="minorHAnsi" w:hAnsiTheme="minorHAnsi"/>
          <w:sz w:val="22"/>
          <w:lang w:val="fr-CA"/>
        </w:rPr>
        <w:t xml:space="preserve"> inscrits sur la Liste de Ramsar des zones humides d’importance internationale;</w:t>
      </w:r>
      <w:r w:rsidR="00F94131" w:rsidRPr="003E675E">
        <w:rPr>
          <w:rFonts w:asciiTheme="minorHAnsi" w:hAnsiTheme="minorHAnsi"/>
          <w:sz w:val="22"/>
          <w:lang w:val="fr-CA"/>
        </w:rPr>
        <w:t xml:space="preserve"> </w:t>
      </w:r>
    </w:p>
    <w:bookmarkEnd w:id="0"/>
    <w:p w14:paraId="3D894F88" w14:textId="77777777" w:rsidR="00906E32" w:rsidRPr="003E675E" w:rsidRDefault="00906E32" w:rsidP="00061634">
      <w:pPr>
        <w:spacing w:after="0" w:line="240" w:lineRule="auto"/>
        <w:ind w:left="425" w:hanging="425"/>
        <w:rPr>
          <w:rFonts w:asciiTheme="minorHAnsi" w:hAnsiTheme="minorHAnsi"/>
          <w:sz w:val="22"/>
          <w:lang w:val="fr-CA"/>
        </w:rPr>
      </w:pPr>
    </w:p>
    <w:p w14:paraId="57BCE63A" w14:textId="15E683CF" w:rsidR="00906E32" w:rsidRPr="003E675E" w:rsidRDefault="0048108C" w:rsidP="00061634">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eastAsia="zh-CN"/>
        </w:rPr>
        <w:t>2.</w:t>
      </w:r>
      <w:r w:rsidRPr="003E675E">
        <w:rPr>
          <w:rFonts w:asciiTheme="minorHAnsi" w:hAnsiTheme="minorHAnsi"/>
          <w:sz w:val="22"/>
          <w:szCs w:val="22"/>
          <w:lang w:val="fr-CA" w:eastAsia="zh-CN"/>
        </w:rPr>
        <w:tab/>
      </w:r>
      <w:r w:rsidR="002471E0">
        <w:rPr>
          <w:rFonts w:asciiTheme="minorHAnsi" w:hAnsiTheme="minorHAnsi"/>
          <w:sz w:val="22"/>
          <w:szCs w:val="22"/>
          <w:lang w:val="fr-CA" w:eastAsia="zh-CN"/>
        </w:rPr>
        <w:t xml:space="preserve">SACHANT que </w:t>
      </w:r>
      <w:r w:rsidR="006241DD">
        <w:rPr>
          <w:rFonts w:asciiTheme="minorHAnsi" w:hAnsiTheme="minorHAnsi"/>
          <w:sz w:val="22"/>
          <w:szCs w:val="22"/>
          <w:lang w:val="fr-CA" w:eastAsia="zh-CN"/>
        </w:rPr>
        <w:t>l’inventaire de</w:t>
      </w:r>
      <w:r w:rsidR="004A63B9">
        <w:rPr>
          <w:rFonts w:asciiTheme="minorHAnsi" w:hAnsiTheme="minorHAnsi"/>
          <w:sz w:val="22"/>
          <w:szCs w:val="22"/>
          <w:lang w:val="fr-CA" w:eastAsia="zh-CN"/>
        </w:rPr>
        <w:t>s</w:t>
      </w:r>
      <w:r w:rsidR="006241DD">
        <w:rPr>
          <w:rFonts w:asciiTheme="minorHAnsi" w:hAnsiTheme="minorHAnsi"/>
          <w:sz w:val="22"/>
          <w:szCs w:val="22"/>
          <w:lang w:val="fr-CA" w:eastAsia="zh-CN"/>
        </w:rPr>
        <w:t xml:space="preserve"> zones humides ignore souvent les zones humides dont la superficie est inférieure à huit hectares et qu’il y a de profondes lacunes dans notre compréhension des </w:t>
      </w:r>
      <w:r w:rsidR="006241DD" w:rsidRPr="006241DD">
        <w:rPr>
          <w:rFonts w:asciiTheme="minorHAnsi" w:hAnsiTheme="minorHAnsi"/>
          <w:sz w:val="22"/>
          <w:szCs w:val="22"/>
          <w:lang w:val="fr-CA" w:eastAsia="zh-CN"/>
        </w:rPr>
        <w:t>petites et micro zones humides</w:t>
      </w:r>
      <w:r w:rsidR="006241DD">
        <w:rPr>
          <w:rFonts w:asciiTheme="minorHAnsi" w:hAnsiTheme="minorHAnsi"/>
          <w:sz w:val="22"/>
          <w:szCs w:val="22"/>
          <w:lang w:val="fr-CA" w:eastAsia="zh-CN"/>
        </w:rPr>
        <w:t xml:space="preserve"> et de leur</w:t>
      </w:r>
      <w:r w:rsidR="002471E0">
        <w:rPr>
          <w:rFonts w:asciiTheme="minorHAnsi" w:hAnsiTheme="minorHAnsi"/>
          <w:sz w:val="22"/>
          <w:szCs w:val="22"/>
          <w:lang w:val="fr-CA" w:eastAsia="zh-CN"/>
        </w:rPr>
        <w:t xml:space="preserve"> </w:t>
      </w:r>
      <w:r w:rsidR="00F94131" w:rsidRPr="003E675E">
        <w:rPr>
          <w:rFonts w:asciiTheme="minorHAnsi" w:hAnsiTheme="minorHAnsi"/>
          <w:sz w:val="22"/>
          <w:lang w:val="fr-CA"/>
        </w:rPr>
        <w:t xml:space="preserve">distribution </w:t>
      </w:r>
      <w:r w:rsidR="002471E0">
        <w:rPr>
          <w:rFonts w:asciiTheme="minorHAnsi" w:hAnsiTheme="minorHAnsi"/>
          <w:sz w:val="22"/>
          <w:lang w:val="fr-CA"/>
        </w:rPr>
        <w:t xml:space="preserve">spatiale </w:t>
      </w:r>
      <w:r w:rsidR="006241DD">
        <w:rPr>
          <w:rFonts w:asciiTheme="minorHAnsi" w:hAnsiTheme="minorHAnsi"/>
          <w:sz w:val="22"/>
          <w:lang w:val="fr-CA"/>
        </w:rPr>
        <w:t xml:space="preserve">à l’échelon mondial; SACHANT AUSSI que la distribution spatiale </w:t>
      </w:r>
      <w:r w:rsidR="002471E0">
        <w:rPr>
          <w:rFonts w:asciiTheme="minorHAnsi" w:hAnsiTheme="minorHAnsi"/>
          <w:sz w:val="22"/>
          <w:lang w:val="fr-CA"/>
        </w:rPr>
        <w:t xml:space="preserve">des zones humides </w:t>
      </w:r>
      <w:r w:rsidR="00B33CE7">
        <w:rPr>
          <w:rFonts w:asciiTheme="minorHAnsi" w:hAnsiTheme="minorHAnsi"/>
          <w:sz w:val="22"/>
          <w:lang w:val="fr-CA"/>
        </w:rPr>
        <w:t>prend la forme</w:t>
      </w:r>
      <w:r w:rsidR="002471E0">
        <w:rPr>
          <w:rFonts w:asciiTheme="minorHAnsi" w:hAnsiTheme="minorHAnsi"/>
          <w:sz w:val="22"/>
          <w:lang w:val="fr-CA"/>
        </w:rPr>
        <w:t xml:space="preserve"> </w:t>
      </w:r>
      <w:r w:rsidR="00B33CE7">
        <w:rPr>
          <w:rFonts w:asciiTheme="minorHAnsi" w:hAnsiTheme="minorHAnsi"/>
          <w:sz w:val="22"/>
          <w:lang w:val="fr-CA"/>
        </w:rPr>
        <w:t>d’</w:t>
      </w:r>
      <w:r w:rsidR="002471E0">
        <w:rPr>
          <w:rFonts w:asciiTheme="minorHAnsi" w:hAnsiTheme="minorHAnsi"/>
          <w:sz w:val="22"/>
          <w:lang w:val="fr-CA"/>
        </w:rPr>
        <w:t xml:space="preserve">un réseau hétérogène de quelques grandes zones humides associées à un grand nombre de petites et micro zones humides; </w:t>
      </w:r>
    </w:p>
    <w:p w14:paraId="04D92666" w14:textId="77777777" w:rsidR="00906E32" w:rsidRPr="003E675E" w:rsidRDefault="00906E32" w:rsidP="00061634">
      <w:pPr>
        <w:spacing w:after="0" w:line="240" w:lineRule="auto"/>
        <w:ind w:left="425" w:hanging="425"/>
        <w:rPr>
          <w:rFonts w:asciiTheme="minorHAnsi" w:hAnsiTheme="minorHAnsi"/>
          <w:sz w:val="22"/>
          <w:lang w:val="fr-CA"/>
        </w:rPr>
      </w:pPr>
    </w:p>
    <w:p w14:paraId="19A2DD0A" w14:textId="4D7088A9" w:rsidR="00906E32" w:rsidRPr="003E675E" w:rsidRDefault="0048108C" w:rsidP="00061634">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eastAsia="zh-CN"/>
        </w:rPr>
        <w:t>3.</w:t>
      </w:r>
      <w:r w:rsidRPr="003E675E">
        <w:rPr>
          <w:rFonts w:asciiTheme="minorHAnsi" w:hAnsiTheme="minorHAnsi"/>
          <w:sz w:val="22"/>
          <w:szCs w:val="22"/>
          <w:lang w:val="fr-CA" w:eastAsia="zh-CN"/>
        </w:rPr>
        <w:tab/>
      </w:r>
      <w:r w:rsidR="002471E0">
        <w:rPr>
          <w:rFonts w:asciiTheme="minorHAnsi" w:hAnsiTheme="minorHAnsi"/>
          <w:sz w:val="22"/>
          <w:szCs w:val="22"/>
          <w:lang w:val="fr-CA" w:eastAsia="zh-CN"/>
        </w:rPr>
        <w:t xml:space="preserve">SACHANT AUSSI que les petites et micro zones humides sont extrêmement </w:t>
      </w:r>
      <w:r w:rsidR="00A96E0E">
        <w:rPr>
          <w:rFonts w:asciiTheme="minorHAnsi" w:hAnsiTheme="minorHAnsi"/>
          <w:sz w:val="22"/>
          <w:szCs w:val="22"/>
          <w:lang w:val="fr-CA" w:eastAsia="zh-CN"/>
        </w:rPr>
        <w:t>sensibles</w:t>
      </w:r>
      <w:r w:rsidR="002471E0">
        <w:rPr>
          <w:rFonts w:asciiTheme="minorHAnsi" w:hAnsiTheme="minorHAnsi"/>
          <w:sz w:val="22"/>
          <w:szCs w:val="22"/>
          <w:lang w:val="fr-CA" w:eastAsia="zh-CN"/>
        </w:rPr>
        <w:t xml:space="preserve"> aux changements environnementaux, en particulier </w:t>
      </w:r>
      <w:r w:rsidR="00A96E0E">
        <w:rPr>
          <w:rFonts w:asciiTheme="minorHAnsi" w:hAnsiTheme="minorHAnsi"/>
          <w:sz w:val="22"/>
          <w:szCs w:val="22"/>
          <w:lang w:val="fr-CA" w:eastAsia="zh-CN"/>
        </w:rPr>
        <w:t>à l’évolution du climat</w:t>
      </w:r>
      <w:r w:rsidR="002471E0">
        <w:rPr>
          <w:rFonts w:asciiTheme="minorHAnsi" w:hAnsiTheme="minorHAnsi"/>
          <w:sz w:val="22"/>
          <w:szCs w:val="22"/>
          <w:lang w:val="fr-CA" w:eastAsia="zh-CN"/>
        </w:rPr>
        <w:t xml:space="preserve">, ainsi qu’aux besoins en </w:t>
      </w:r>
      <w:r w:rsidR="00A96E0E">
        <w:rPr>
          <w:rFonts w:asciiTheme="minorHAnsi" w:hAnsiTheme="minorHAnsi"/>
          <w:sz w:val="22"/>
          <w:szCs w:val="22"/>
          <w:lang w:val="fr-CA" w:eastAsia="zh-CN"/>
        </w:rPr>
        <w:t>terres</w:t>
      </w:r>
      <w:r w:rsidR="002471E0">
        <w:rPr>
          <w:rFonts w:asciiTheme="minorHAnsi" w:hAnsiTheme="minorHAnsi"/>
          <w:sz w:val="22"/>
          <w:szCs w:val="22"/>
          <w:lang w:val="fr-CA" w:eastAsia="zh-CN"/>
        </w:rPr>
        <w:t xml:space="preserve"> pour le développement humain; </w:t>
      </w:r>
    </w:p>
    <w:p w14:paraId="18069523" w14:textId="77777777" w:rsidR="00906E32" w:rsidRPr="003E675E" w:rsidRDefault="00906E32" w:rsidP="00061634">
      <w:pPr>
        <w:spacing w:after="0" w:line="240" w:lineRule="auto"/>
        <w:ind w:left="425" w:hanging="425"/>
        <w:rPr>
          <w:rFonts w:asciiTheme="minorHAnsi" w:hAnsiTheme="minorHAnsi"/>
          <w:sz w:val="22"/>
          <w:lang w:val="fr-CA"/>
        </w:rPr>
      </w:pPr>
    </w:p>
    <w:p w14:paraId="4F9424A6" w14:textId="1CA018D5" w:rsidR="00906E32" w:rsidRPr="003E675E" w:rsidRDefault="0048108C" w:rsidP="00061634">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eastAsia="zh-CN"/>
        </w:rPr>
        <w:t>4.</w:t>
      </w:r>
      <w:r w:rsidRPr="003E675E">
        <w:rPr>
          <w:rFonts w:asciiTheme="minorHAnsi" w:hAnsiTheme="minorHAnsi"/>
          <w:sz w:val="22"/>
          <w:szCs w:val="22"/>
          <w:lang w:val="fr-CA" w:eastAsia="zh-CN"/>
        </w:rPr>
        <w:tab/>
      </w:r>
      <w:r w:rsidR="00F94131" w:rsidRPr="003E675E">
        <w:rPr>
          <w:rFonts w:asciiTheme="minorHAnsi" w:hAnsiTheme="minorHAnsi"/>
          <w:sz w:val="22"/>
          <w:szCs w:val="22"/>
          <w:lang w:val="fr-CA" w:eastAsia="zh-CN"/>
        </w:rPr>
        <w:t>RECO</w:t>
      </w:r>
      <w:r w:rsidR="002471E0">
        <w:rPr>
          <w:rFonts w:asciiTheme="minorHAnsi" w:hAnsiTheme="minorHAnsi"/>
          <w:sz w:val="22"/>
          <w:szCs w:val="22"/>
          <w:lang w:val="fr-CA" w:eastAsia="zh-CN"/>
        </w:rPr>
        <w:t>NNAISSANT qu</w:t>
      </w:r>
      <w:r w:rsidR="00A96E0E">
        <w:rPr>
          <w:rFonts w:asciiTheme="minorHAnsi" w:hAnsiTheme="minorHAnsi"/>
          <w:sz w:val="22"/>
          <w:szCs w:val="22"/>
          <w:lang w:val="fr-CA" w:eastAsia="zh-CN"/>
        </w:rPr>
        <w:t>’à l’intérieur de complexes de zones humides,</w:t>
      </w:r>
      <w:r w:rsidR="002471E0">
        <w:rPr>
          <w:rFonts w:asciiTheme="minorHAnsi" w:hAnsiTheme="minorHAnsi"/>
          <w:sz w:val="22"/>
          <w:szCs w:val="22"/>
          <w:lang w:val="fr-CA" w:eastAsia="zh-CN"/>
        </w:rPr>
        <w:t xml:space="preserve"> les petites et micro zones humides </w:t>
      </w:r>
      <w:r w:rsidR="00A96E0E">
        <w:rPr>
          <w:rFonts w:asciiTheme="minorHAnsi" w:hAnsiTheme="minorHAnsi"/>
          <w:sz w:val="22"/>
          <w:szCs w:val="22"/>
          <w:lang w:val="fr-CA" w:eastAsia="zh-CN"/>
        </w:rPr>
        <w:t>procurent</w:t>
      </w:r>
      <w:r w:rsidR="002471E0">
        <w:rPr>
          <w:rFonts w:asciiTheme="minorHAnsi" w:hAnsiTheme="minorHAnsi"/>
          <w:sz w:val="22"/>
          <w:szCs w:val="22"/>
          <w:lang w:val="fr-CA" w:eastAsia="zh-CN"/>
        </w:rPr>
        <w:t xml:space="preserve"> un habitat crucial </w:t>
      </w:r>
      <w:r w:rsidR="00A96E0E">
        <w:rPr>
          <w:rFonts w:asciiTheme="minorHAnsi" w:hAnsiTheme="minorHAnsi"/>
          <w:sz w:val="22"/>
          <w:szCs w:val="22"/>
          <w:lang w:val="fr-CA" w:eastAsia="zh-CN"/>
        </w:rPr>
        <w:t>aux</w:t>
      </w:r>
      <w:r w:rsidR="002471E0">
        <w:rPr>
          <w:rFonts w:asciiTheme="minorHAnsi" w:hAnsiTheme="minorHAnsi"/>
          <w:sz w:val="22"/>
          <w:szCs w:val="22"/>
          <w:lang w:val="fr-CA" w:eastAsia="zh-CN"/>
        </w:rPr>
        <w:t xml:space="preserve"> oiseaux d’eau migrateurs et sont souvent des lieux de nidification pour les oiseaux d’eau ainsi que d’importants sites de nourrissage pour les oiseaux d’eau hivernants; </w:t>
      </w:r>
      <w:r w:rsidR="00826F23">
        <w:rPr>
          <w:rFonts w:asciiTheme="minorHAnsi" w:hAnsiTheme="minorHAnsi"/>
          <w:sz w:val="22"/>
          <w:szCs w:val="22"/>
          <w:lang w:val="fr-CA" w:eastAsia="zh-CN"/>
        </w:rPr>
        <w:t xml:space="preserve">RECONNAISSANT EN OUTRE que les petites et micro zones humides </w:t>
      </w:r>
      <w:r w:rsidR="00A96E0E">
        <w:rPr>
          <w:rFonts w:asciiTheme="minorHAnsi" w:hAnsiTheme="minorHAnsi"/>
          <w:sz w:val="22"/>
          <w:szCs w:val="22"/>
          <w:lang w:val="fr-CA" w:eastAsia="zh-CN"/>
        </w:rPr>
        <w:t>assurent</w:t>
      </w:r>
      <w:r w:rsidR="00826F23">
        <w:rPr>
          <w:rFonts w:asciiTheme="minorHAnsi" w:hAnsiTheme="minorHAnsi"/>
          <w:sz w:val="22"/>
          <w:szCs w:val="22"/>
          <w:lang w:val="fr-CA" w:eastAsia="zh-CN"/>
        </w:rPr>
        <w:t xml:space="preserve"> </w:t>
      </w:r>
      <w:r w:rsidR="00A96E0E">
        <w:rPr>
          <w:rFonts w:asciiTheme="minorHAnsi" w:hAnsiTheme="minorHAnsi"/>
          <w:sz w:val="22"/>
          <w:szCs w:val="22"/>
          <w:lang w:val="fr-CA" w:eastAsia="zh-CN"/>
        </w:rPr>
        <w:t>aussi</w:t>
      </w:r>
      <w:r w:rsidR="00826F23">
        <w:rPr>
          <w:rFonts w:asciiTheme="minorHAnsi" w:hAnsiTheme="minorHAnsi"/>
          <w:sz w:val="22"/>
          <w:szCs w:val="22"/>
          <w:lang w:val="fr-CA" w:eastAsia="zh-CN"/>
        </w:rPr>
        <w:t xml:space="preserve"> </w:t>
      </w:r>
      <w:r w:rsidR="00A96E0E">
        <w:rPr>
          <w:rFonts w:asciiTheme="minorHAnsi" w:hAnsiTheme="minorHAnsi"/>
          <w:sz w:val="22"/>
          <w:szCs w:val="22"/>
          <w:lang w:val="fr-CA" w:eastAsia="zh-CN"/>
        </w:rPr>
        <w:t>de nombreux autres</w:t>
      </w:r>
      <w:r w:rsidR="00826F23">
        <w:rPr>
          <w:rFonts w:asciiTheme="minorHAnsi" w:hAnsiTheme="minorHAnsi"/>
          <w:sz w:val="22"/>
          <w:szCs w:val="22"/>
          <w:lang w:val="fr-CA" w:eastAsia="zh-CN"/>
        </w:rPr>
        <w:t xml:space="preserve"> services écosystémiques</w:t>
      </w:r>
      <w:r w:rsidR="00A96E0E">
        <w:rPr>
          <w:rFonts w:asciiTheme="minorHAnsi" w:hAnsiTheme="minorHAnsi"/>
          <w:sz w:val="22"/>
          <w:szCs w:val="22"/>
          <w:lang w:val="fr-CA" w:eastAsia="zh-CN"/>
        </w:rPr>
        <w:t>, sont</w:t>
      </w:r>
      <w:r w:rsidR="00826F23">
        <w:rPr>
          <w:rFonts w:asciiTheme="minorHAnsi" w:hAnsiTheme="minorHAnsi"/>
          <w:sz w:val="22"/>
          <w:szCs w:val="22"/>
          <w:lang w:val="fr-CA" w:eastAsia="zh-CN"/>
        </w:rPr>
        <w:t xml:space="preserve"> un excellent </w:t>
      </w:r>
      <w:r w:rsidR="00A96E0E">
        <w:rPr>
          <w:rFonts w:asciiTheme="minorHAnsi" w:hAnsiTheme="minorHAnsi"/>
          <w:sz w:val="22"/>
          <w:szCs w:val="22"/>
          <w:lang w:val="fr-CA" w:eastAsia="zh-CN"/>
        </w:rPr>
        <w:t>milieu</w:t>
      </w:r>
      <w:r w:rsidR="00826F23">
        <w:rPr>
          <w:rFonts w:asciiTheme="minorHAnsi" w:hAnsiTheme="minorHAnsi"/>
          <w:sz w:val="22"/>
          <w:szCs w:val="22"/>
          <w:lang w:val="fr-CA" w:eastAsia="zh-CN"/>
        </w:rPr>
        <w:t xml:space="preserve"> résidentiel humain de grande beauté naturelle, fournissent des aliments tels que des légumes et du poisson, atténuent les crues et purifient l’eau, régulent les microclimats et assurent une protection ou un isolement; </w:t>
      </w:r>
    </w:p>
    <w:p w14:paraId="014ED258" w14:textId="77777777" w:rsidR="00906E32" w:rsidRPr="003E675E" w:rsidRDefault="00906E32" w:rsidP="00061634">
      <w:pPr>
        <w:spacing w:after="0" w:line="240" w:lineRule="auto"/>
        <w:ind w:left="425" w:hanging="425"/>
        <w:rPr>
          <w:rFonts w:asciiTheme="minorHAnsi" w:hAnsiTheme="minorHAnsi"/>
          <w:sz w:val="22"/>
          <w:lang w:val="fr-CA"/>
        </w:rPr>
      </w:pPr>
    </w:p>
    <w:p w14:paraId="47E82BDF" w14:textId="20B9318B" w:rsidR="00906E32" w:rsidRPr="003E675E" w:rsidRDefault="0048108C" w:rsidP="00061634">
      <w:pPr>
        <w:spacing w:after="0" w:line="240" w:lineRule="auto"/>
        <w:ind w:left="440" w:hanging="440"/>
        <w:rPr>
          <w:rFonts w:asciiTheme="minorHAnsi" w:hAnsiTheme="minorHAnsi"/>
          <w:sz w:val="22"/>
          <w:lang w:val="fr-CA"/>
        </w:rPr>
      </w:pPr>
      <w:r w:rsidRPr="003E675E">
        <w:rPr>
          <w:rFonts w:asciiTheme="minorHAnsi" w:hAnsiTheme="minorHAnsi"/>
          <w:sz w:val="22"/>
          <w:szCs w:val="22"/>
          <w:lang w:val="fr-CA" w:eastAsia="zh-CN"/>
        </w:rPr>
        <w:t>5.</w:t>
      </w:r>
      <w:r w:rsidRPr="003E675E">
        <w:rPr>
          <w:rFonts w:asciiTheme="minorHAnsi" w:hAnsiTheme="minorHAnsi"/>
          <w:sz w:val="22"/>
          <w:szCs w:val="22"/>
          <w:lang w:val="fr-CA" w:eastAsia="zh-CN"/>
        </w:rPr>
        <w:tab/>
      </w:r>
      <w:r w:rsidR="00826F23">
        <w:rPr>
          <w:rFonts w:asciiTheme="minorHAnsi" w:hAnsiTheme="minorHAnsi"/>
          <w:sz w:val="22"/>
          <w:szCs w:val="22"/>
          <w:lang w:val="fr-CA" w:eastAsia="zh-CN"/>
        </w:rPr>
        <w:t xml:space="preserve">RECONNAISSANT ÉGALEMENT que les établissements humains, les villages et les villes sont souvent associés à de petites et micro zones humides et forment </w:t>
      </w:r>
      <w:r w:rsidR="00260264">
        <w:rPr>
          <w:rFonts w:asciiTheme="minorHAnsi" w:hAnsiTheme="minorHAnsi"/>
          <w:sz w:val="22"/>
          <w:szCs w:val="22"/>
          <w:lang w:val="fr-CA" w:eastAsia="zh-CN"/>
        </w:rPr>
        <w:t xml:space="preserve">avec elles </w:t>
      </w:r>
      <w:r w:rsidR="00826F23">
        <w:rPr>
          <w:rFonts w:asciiTheme="minorHAnsi" w:hAnsiTheme="minorHAnsi"/>
          <w:sz w:val="22"/>
          <w:szCs w:val="22"/>
          <w:lang w:val="fr-CA" w:eastAsia="zh-CN"/>
        </w:rPr>
        <w:t xml:space="preserve">un patrimoine paysager </w:t>
      </w:r>
      <w:r w:rsidR="00260264">
        <w:rPr>
          <w:rFonts w:asciiTheme="minorHAnsi" w:hAnsiTheme="minorHAnsi"/>
          <w:sz w:val="22"/>
          <w:szCs w:val="22"/>
          <w:lang w:val="fr-CA" w:eastAsia="zh-CN"/>
        </w:rPr>
        <w:t xml:space="preserve">important </w:t>
      </w:r>
      <w:r w:rsidR="00826F23">
        <w:rPr>
          <w:rFonts w:asciiTheme="minorHAnsi" w:hAnsiTheme="minorHAnsi"/>
          <w:sz w:val="22"/>
          <w:szCs w:val="22"/>
          <w:lang w:val="fr-CA" w:eastAsia="zh-CN"/>
        </w:rPr>
        <w:t xml:space="preserve">compte tenu des services écosystémiques multiples </w:t>
      </w:r>
      <w:r w:rsidR="00260264">
        <w:rPr>
          <w:rFonts w:asciiTheme="minorHAnsi" w:hAnsiTheme="minorHAnsi"/>
          <w:sz w:val="22"/>
          <w:szCs w:val="22"/>
          <w:lang w:val="fr-CA" w:eastAsia="zh-CN"/>
        </w:rPr>
        <w:t>fournis par</w:t>
      </w:r>
      <w:r w:rsidR="00826F23">
        <w:rPr>
          <w:rFonts w:asciiTheme="minorHAnsi" w:hAnsiTheme="minorHAnsi"/>
          <w:sz w:val="22"/>
          <w:szCs w:val="22"/>
          <w:lang w:val="fr-CA" w:eastAsia="zh-CN"/>
        </w:rPr>
        <w:t xml:space="preserve"> les zones humides, notamment le transport, l’approvisionnement en eau et l</w:t>
      </w:r>
      <w:r w:rsidR="00260264">
        <w:rPr>
          <w:rFonts w:asciiTheme="minorHAnsi" w:hAnsiTheme="minorHAnsi"/>
          <w:sz w:val="22"/>
          <w:szCs w:val="22"/>
          <w:lang w:val="fr-CA" w:eastAsia="zh-CN"/>
        </w:rPr>
        <w:t>’agri</w:t>
      </w:r>
      <w:r w:rsidR="00826F23">
        <w:rPr>
          <w:rFonts w:asciiTheme="minorHAnsi" w:hAnsiTheme="minorHAnsi"/>
          <w:sz w:val="22"/>
          <w:szCs w:val="22"/>
          <w:lang w:val="fr-CA" w:eastAsia="zh-CN"/>
        </w:rPr>
        <w:t xml:space="preserve">culture </w:t>
      </w:r>
      <w:r w:rsidR="00260264">
        <w:rPr>
          <w:rFonts w:asciiTheme="minorHAnsi" w:hAnsiTheme="minorHAnsi"/>
          <w:sz w:val="22"/>
          <w:szCs w:val="22"/>
          <w:lang w:val="fr-CA" w:eastAsia="zh-CN"/>
        </w:rPr>
        <w:t>dans les</w:t>
      </w:r>
      <w:r w:rsidR="00826F23">
        <w:rPr>
          <w:rFonts w:asciiTheme="minorHAnsi" w:hAnsiTheme="minorHAnsi"/>
          <w:sz w:val="22"/>
          <w:szCs w:val="22"/>
          <w:lang w:val="fr-CA" w:eastAsia="zh-CN"/>
        </w:rPr>
        <w:t xml:space="preserve"> zones humides, p. ex., l’étang classique dans un paysage de rizières; </w:t>
      </w:r>
      <w:r w:rsidR="006850E6" w:rsidRPr="003E675E">
        <w:rPr>
          <w:rFonts w:asciiTheme="minorHAnsi" w:hAnsiTheme="minorHAnsi"/>
          <w:sz w:val="22"/>
          <w:lang w:val="fr-CA"/>
        </w:rPr>
        <w:t xml:space="preserve"> </w:t>
      </w:r>
    </w:p>
    <w:p w14:paraId="30E7E2CE" w14:textId="77777777" w:rsidR="00906E32" w:rsidRPr="003E675E" w:rsidRDefault="00906E32" w:rsidP="00061634">
      <w:pPr>
        <w:spacing w:after="0" w:line="240" w:lineRule="auto"/>
        <w:ind w:left="425" w:hanging="425"/>
        <w:rPr>
          <w:rFonts w:asciiTheme="minorHAnsi" w:hAnsiTheme="minorHAnsi"/>
          <w:sz w:val="22"/>
          <w:lang w:val="fr-CA"/>
        </w:rPr>
      </w:pPr>
    </w:p>
    <w:p w14:paraId="4AF4C124" w14:textId="31F7A21C" w:rsidR="00906E32" w:rsidRPr="003E675E" w:rsidRDefault="0048108C" w:rsidP="00061634">
      <w:pPr>
        <w:spacing w:after="0" w:line="240" w:lineRule="auto"/>
        <w:ind w:left="440" w:hanging="440"/>
        <w:rPr>
          <w:rFonts w:asciiTheme="minorHAnsi" w:hAnsiTheme="minorHAnsi"/>
          <w:sz w:val="22"/>
          <w:lang w:val="fr-CA"/>
        </w:rPr>
      </w:pPr>
      <w:r w:rsidRPr="003E675E">
        <w:rPr>
          <w:rFonts w:asciiTheme="minorHAnsi" w:hAnsiTheme="minorHAnsi"/>
          <w:sz w:val="22"/>
          <w:szCs w:val="22"/>
          <w:lang w:val="fr-CA"/>
        </w:rPr>
        <w:t>6.</w:t>
      </w:r>
      <w:r w:rsidRPr="003E675E">
        <w:rPr>
          <w:rFonts w:asciiTheme="minorHAnsi" w:hAnsiTheme="minorHAnsi"/>
          <w:sz w:val="22"/>
          <w:szCs w:val="22"/>
          <w:lang w:val="fr-CA"/>
        </w:rPr>
        <w:tab/>
      </w:r>
      <w:r w:rsidR="00826F23">
        <w:rPr>
          <w:rFonts w:asciiTheme="minorHAnsi" w:hAnsiTheme="minorHAnsi"/>
          <w:sz w:val="22"/>
          <w:lang w:val="fr-CA"/>
        </w:rPr>
        <w:t xml:space="preserve">PRÉOCCUPÉE de constater que </w:t>
      </w:r>
      <w:r w:rsidR="00260264">
        <w:rPr>
          <w:rFonts w:asciiTheme="minorHAnsi" w:hAnsiTheme="minorHAnsi"/>
          <w:sz w:val="22"/>
          <w:lang w:val="fr-CA"/>
        </w:rPr>
        <w:t>les pressions du développement s’exercent de plus en plus sur l</w:t>
      </w:r>
      <w:r w:rsidR="00826F23">
        <w:rPr>
          <w:rFonts w:asciiTheme="minorHAnsi" w:hAnsiTheme="minorHAnsi"/>
          <w:sz w:val="22"/>
          <w:lang w:val="fr-CA"/>
        </w:rPr>
        <w:t>es petites et micro zones humides; que le drainage des zones humides pour l’expansion de l’agriculture, le développement urbain, etc.</w:t>
      </w:r>
      <w:r w:rsidR="00260264" w:rsidRPr="00260264">
        <w:rPr>
          <w:rFonts w:asciiTheme="minorHAnsi" w:hAnsiTheme="minorHAnsi"/>
          <w:sz w:val="22"/>
          <w:lang w:val="fr-CA"/>
        </w:rPr>
        <w:t xml:space="preserve"> </w:t>
      </w:r>
      <w:r w:rsidR="00260264">
        <w:rPr>
          <w:rFonts w:asciiTheme="minorHAnsi" w:hAnsiTheme="minorHAnsi"/>
          <w:sz w:val="22"/>
          <w:lang w:val="fr-CA"/>
        </w:rPr>
        <w:t>commence par les petites et micro zones humides</w:t>
      </w:r>
      <w:r w:rsidR="00826F23">
        <w:rPr>
          <w:rFonts w:asciiTheme="minorHAnsi" w:hAnsiTheme="minorHAnsi"/>
          <w:sz w:val="22"/>
          <w:lang w:val="fr-CA"/>
        </w:rPr>
        <w:t xml:space="preserve">; et </w:t>
      </w:r>
      <w:r w:rsidR="00260264">
        <w:rPr>
          <w:rFonts w:asciiTheme="minorHAnsi" w:hAnsiTheme="minorHAnsi"/>
          <w:sz w:val="22"/>
          <w:lang w:val="fr-CA"/>
        </w:rPr>
        <w:t>ENCORE</w:t>
      </w:r>
      <w:r w:rsidR="00826F23">
        <w:rPr>
          <w:rFonts w:asciiTheme="minorHAnsi" w:hAnsiTheme="minorHAnsi"/>
          <w:sz w:val="22"/>
          <w:lang w:val="fr-CA"/>
        </w:rPr>
        <w:t xml:space="preserve"> PLUS PRÉOCCUPÉE </w:t>
      </w:r>
      <w:r w:rsidR="00260264">
        <w:rPr>
          <w:rFonts w:asciiTheme="minorHAnsi" w:hAnsiTheme="minorHAnsi"/>
          <w:sz w:val="22"/>
          <w:lang w:val="fr-CA"/>
        </w:rPr>
        <w:t xml:space="preserve">par le fait </w:t>
      </w:r>
      <w:r w:rsidR="00826F23">
        <w:rPr>
          <w:rFonts w:asciiTheme="minorHAnsi" w:hAnsiTheme="minorHAnsi"/>
          <w:sz w:val="22"/>
          <w:lang w:val="fr-CA"/>
        </w:rPr>
        <w:t xml:space="preserve">que les grandes villes ont généralement asséché les petites et micro zones humides; </w:t>
      </w:r>
      <w:r w:rsidR="00F94131" w:rsidRPr="003E675E">
        <w:rPr>
          <w:rFonts w:asciiTheme="minorHAnsi" w:hAnsiTheme="minorHAnsi"/>
          <w:sz w:val="22"/>
          <w:lang w:val="fr-CA"/>
        </w:rPr>
        <w:t xml:space="preserve">  </w:t>
      </w:r>
    </w:p>
    <w:p w14:paraId="4E623188" w14:textId="77777777" w:rsidR="00906E32" w:rsidRPr="003E675E" w:rsidRDefault="00906E32" w:rsidP="007C13AC">
      <w:pPr>
        <w:spacing w:after="0" w:line="240" w:lineRule="auto"/>
        <w:rPr>
          <w:rFonts w:asciiTheme="minorHAnsi" w:hAnsiTheme="minorHAnsi"/>
          <w:sz w:val="22"/>
          <w:lang w:val="fr-CA"/>
        </w:rPr>
      </w:pPr>
    </w:p>
    <w:p w14:paraId="28130C98" w14:textId="5CEEC2A0" w:rsidR="00906E32" w:rsidRPr="003E675E" w:rsidRDefault="007C13AC" w:rsidP="00061634">
      <w:pPr>
        <w:spacing w:after="0" w:line="240" w:lineRule="auto"/>
        <w:ind w:left="425" w:hanging="425"/>
        <w:rPr>
          <w:rFonts w:asciiTheme="minorHAnsi" w:hAnsiTheme="minorHAnsi"/>
          <w:sz w:val="22"/>
          <w:lang w:val="fr-CA"/>
        </w:rPr>
      </w:pPr>
      <w:r>
        <w:rPr>
          <w:rFonts w:asciiTheme="minorHAnsi" w:hAnsiTheme="minorHAnsi"/>
          <w:sz w:val="22"/>
          <w:szCs w:val="22"/>
          <w:lang w:val="fr-CA"/>
        </w:rPr>
        <w:t>7</w:t>
      </w:r>
      <w:r w:rsidR="0048108C" w:rsidRPr="003E675E">
        <w:rPr>
          <w:rFonts w:asciiTheme="minorHAnsi" w:hAnsiTheme="minorHAnsi"/>
          <w:sz w:val="22"/>
          <w:szCs w:val="22"/>
          <w:lang w:val="fr-CA"/>
        </w:rPr>
        <w:t>.</w:t>
      </w:r>
      <w:r w:rsidR="0048108C" w:rsidRPr="003E675E">
        <w:rPr>
          <w:rFonts w:asciiTheme="minorHAnsi" w:hAnsiTheme="minorHAnsi"/>
          <w:sz w:val="22"/>
          <w:szCs w:val="22"/>
          <w:lang w:val="fr-CA"/>
        </w:rPr>
        <w:tab/>
      </w:r>
      <w:r w:rsidR="00F94131" w:rsidRPr="003E675E">
        <w:rPr>
          <w:rFonts w:asciiTheme="minorHAnsi" w:hAnsiTheme="minorHAnsi"/>
          <w:sz w:val="22"/>
          <w:lang w:val="fr-CA"/>
        </w:rPr>
        <w:t>NOT</w:t>
      </w:r>
      <w:r w:rsidR="00826F23">
        <w:rPr>
          <w:rFonts w:asciiTheme="minorHAnsi" w:hAnsiTheme="minorHAnsi"/>
          <w:sz w:val="22"/>
          <w:lang w:val="fr-CA"/>
        </w:rPr>
        <w:t>ANT les efforts déployés par le Réseau européen de conservation des mares et des étangs et son Projet pour les étangs 2007</w:t>
      </w:r>
      <w:r w:rsidR="00826F23">
        <w:rPr>
          <w:rFonts w:asciiTheme="minorHAnsi" w:hAnsiTheme="minorHAnsi"/>
          <w:sz w:val="22"/>
          <w:lang w:val="fr-CA"/>
        </w:rPr>
        <w:noBreakHyphen/>
      </w:r>
      <w:r w:rsidR="00F94131" w:rsidRPr="003E675E">
        <w:rPr>
          <w:rFonts w:asciiTheme="minorHAnsi" w:hAnsiTheme="minorHAnsi"/>
          <w:sz w:val="22"/>
          <w:lang w:val="fr-CA"/>
        </w:rPr>
        <w:t xml:space="preserve">2010; </w:t>
      </w:r>
      <w:r w:rsidR="00826F23">
        <w:rPr>
          <w:rFonts w:asciiTheme="minorHAnsi" w:hAnsiTheme="minorHAnsi"/>
          <w:sz w:val="22"/>
          <w:lang w:val="fr-CA"/>
        </w:rPr>
        <w:t xml:space="preserve">le Programme pour les petites zones humides du </w:t>
      </w:r>
      <w:r w:rsidR="00F94131" w:rsidRPr="007C13AC">
        <w:rPr>
          <w:rFonts w:asciiTheme="minorHAnsi" w:hAnsiTheme="minorHAnsi"/>
          <w:sz w:val="22"/>
          <w:lang w:val="fr-CA"/>
        </w:rPr>
        <w:t>U.S.</w:t>
      </w:r>
      <w:r w:rsidR="00826F23" w:rsidRPr="007C13AC">
        <w:rPr>
          <w:rFonts w:asciiTheme="minorHAnsi" w:hAnsiTheme="minorHAnsi"/>
          <w:sz w:val="22"/>
          <w:lang w:val="fr-CA"/>
        </w:rPr>
        <w:t> </w:t>
      </w:r>
      <w:r w:rsidR="00F94131" w:rsidRPr="007C13AC">
        <w:rPr>
          <w:rFonts w:asciiTheme="minorHAnsi" w:hAnsiTheme="minorHAnsi"/>
          <w:sz w:val="22"/>
          <w:lang w:val="fr-CA"/>
        </w:rPr>
        <w:t>Fish and Wildlife Service</w:t>
      </w:r>
      <w:r w:rsidR="00F94131" w:rsidRPr="003E675E">
        <w:rPr>
          <w:rFonts w:asciiTheme="minorHAnsi" w:hAnsiTheme="minorHAnsi"/>
          <w:sz w:val="22"/>
          <w:lang w:val="fr-CA"/>
        </w:rPr>
        <w:t>; a</w:t>
      </w:r>
      <w:r w:rsidR="00826F23">
        <w:rPr>
          <w:rFonts w:asciiTheme="minorHAnsi" w:hAnsiTheme="minorHAnsi"/>
          <w:sz w:val="22"/>
          <w:lang w:val="fr-CA"/>
        </w:rPr>
        <w:t xml:space="preserve">insi que « La stratégie de revitalisation rurale » </w:t>
      </w:r>
      <w:r>
        <w:rPr>
          <w:rFonts w:asciiTheme="minorHAnsi" w:hAnsiTheme="minorHAnsi"/>
          <w:sz w:val="22"/>
          <w:lang w:val="fr-CA"/>
        </w:rPr>
        <w:t>de la</w:t>
      </w:r>
      <w:r w:rsidR="00826F23">
        <w:rPr>
          <w:rFonts w:asciiTheme="minorHAnsi" w:hAnsiTheme="minorHAnsi"/>
          <w:sz w:val="22"/>
          <w:lang w:val="fr-CA"/>
        </w:rPr>
        <w:t xml:space="preserve"> Chine qui donne</w:t>
      </w:r>
      <w:r w:rsidR="00B7189A">
        <w:rPr>
          <w:rFonts w:asciiTheme="minorHAnsi" w:hAnsiTheme="minorHAnsi"/>
          <w:sz w:val="22"/>
          <w:lang w:val="fr-CA"/>
        </w:rPr>
        <w:t>nt d’</w:t>
      </w:r>
      <w:r w:rsidR="00826F23">
        <w:rPr>
          <w:rFonts w:asciiTheme="minorHAnsi" w:hAnsiTheme="minorHAnsi"/>
          <w:sz w:val="22"/>
          <w:lang w:val="fr-CA"/>
        </w:rPr>
        <w:t>excellent</w:t>
      </w:r>
      <w:r w:rsidR="00B7189A">
        <w:rPr>
          <w:rFonts w:asciiTheme="minorHAnsi" w:hAnsiTheme="minorHAnsi"/>
          <w:sz w:val="22"/>
          <w:lang w:val="fr-CA"/>
        </w:rPr>
        <w:t>s</w:t>
      </w:r>
      <w:r w:rsidR="00826F23">
        <w:rPr>
          <w:rFonts w:asciiTheme="minorHAnsi" w:hAnsiTheme="minorHAnsi"/>
          <w:sz w:val="22"/>
          <w:lang w:val="fr-CA"/>
        </w:rPr>
        <w:t xml:space="preserve"> exemple</w:t>
      </w:r>
      <w:r w:rsidR="00B7189A">
        <w:rPr>
          <w:rFonts w:asciiTheme="minorHAnsi" w:hAnsiTheme="minorHAnsi"/>
          <w:sz w:val="22"/>
          <w:lang w:val="fr-CA"/>
        </w:rPr>
        <w:t>s</w:t>
      </w:r>
      <w:r w:rsidR="00826F23">
        <w:rPr>
          <w:rFonts w:asciiTheme="minorHAnsi" w:hAnsiTheme="minorHAnsi"/>
          <w:sz w:val="22"/>
          <w:lang w:val="fr-CA"/>
        </w:rPr>
        <w:t xml:space="preserve"> </w:t>
      </w:r>
      <w:r w:rsidR="00B7189A">
        <w:rPr>
          <w:rFonts w:asciiTheme="minorHAnsi" w:hAnsiTheme="minorHAnsi"/>
          <w:sz w:val="22"/>
          <w:lang w:val="fr-CA"/>
        </w:rPr>
        <w:t>de</w:t>
      </w:r>
      <w:r w:rsidR="00826F23">
        <w:rPr>
          <w:rFonts w:asciiTheme="minorHAnsi" w:hAnsiTheme="minorHAnsi"/>
          <w:sz w:val="22"/>
          <w:lang w:val="fr-CA"/>
        </w:rPr>
        <w:t xml:space="preserve"> conservation et </w:t>
      </w:r>
      <w:r w:rsidR="00B7189A">
        <w:rPr>
          <w:rFonts w:asciiTheme="minorHAnsi" w:hAnsiTheme="minorHAnsi"/>
          <w:sz w:val="22"/>
          <w:lang w:val="fr-CA"/>
        </w:rPr>
        <w:t>de</w:t>
      </w:r>
      <w:r w:rsidR="00826F23">
        <w:rPr>
          <w:rFonts w:asciiTheme="minorHAnsi" w:hAnsiTheme="minorHAnsi"/>
          <w:sz w:val="22"/>
          <w:lang w:val="fr-CA"/>
        </w:rPr>
        <w:t xml:space="preserve"> gestion des petites et micro zones humides; </w:t>
      </w:r>
    </w:p>
    <w:p w14:paraId="7DD6E30E" w14:textId="77777777" w:rsidR="00906E32" w:rsidRPr="003E675E" w:rsidRDefault="00906E32" w:rsidP="00061634">
      <w:pPr>
        <w:spacing w:after="0" w:line="240" w:lineRule="auto"/>
        <w:ind w:left="425" w:hanging="425"/>
        <w:rPr>
          <w:rFonts w:asciiTheme="minorHAnsi" w:hAnsiTheme="minorHAnsi"/>
          <w:sz w:val="22"/>
          <w:lang w:val="fr-CA"/>
        </w:rPr>
      </w:pPr>
    </w:p>
    <w:p w14:paraId="37D186FF" w14:textId="18424A4A" w:rsidR="00906E32" w:rsidRPr="003E675E" w:rsidRDefault="007C13AC" w:rsidP="00061634">
      <w:pPr>
        <w:spacing w:after="0" w:line="240" w:lineRule="auto"/>
        <w:ind w:left="440" w:hanging="440"/>
        <w:rPr>
          <w:rFonts w:asciiTheme="minorHAnsi" w:hAnsiTheme="minorHAnsi"/>
          <w:sz w:val="22"/>
          <w:lang w:val="fr-CA"/>
        </w:rPr>
      </w:pPr>
      <w:r>
        <w:rPr>
          <w:rFonts w:asciiTheme="minorHAnsi" w:hAnsiTheme="minorHAnsi"/>
          <w:sz w:val="22"/>
          <w:szCs w:val="22"/>
          <w:lang w:val="fr-CA"/>
        </w:rPr>
        <w:t>8</w:t>
      </w:r>
      <w:r w:rsidR="0048108C" w:rsidRPr="003E675E">
        <w:rPr>
          <w:rFonts w:asciiTheme="minorHAnsi" w:hAnsiTheme="minorHAnsi"/>
          <w:sz w:val="22"/>
          <w:szCs w:val="22"/>
          <w:lang w:val="fr-CA"/>
        </w:rPr>
        <w:t>.</w:t>
      </w:r>
      <w:r w:rsidR="0048108C" w:rsidRPr="003E675E">
        <w:rPr>
          <w:rFonts w:asciiTheme="minorHAnsi" w:hAnsiTheme="minorHAnsi"/>
          <w:sz w:val="22"/>
          <w:szCs w:val="22"/>
          <w:lang w:val="fr-CA"/>
        </w:rPr>
        <w:tab/>
      </w:r>
      <w:r w:rsidR="00826F23">
        <w:rPr>
          <w:rFonts w:asciiTheme="minorHAnsi" w:hAnsiTheme="minorHAnsi"/>
          <w:sz w:val="22"/>
          <w:szCs w:val="22"/>
          <w:lang w:val="fr-CA"/>
        </w:rPr>
        <w:t xml:space="preserve">RAPPELANT que </w:t>
      </w:r>
      <w:r w:rsidR="00B7189A">
        <w:rPr>
          <w:rFonts w:asciiTheme="minorHAnsi" w:hAnsiTheme="minorHAnsi"/>
          <w:sz w:val="22"/>
          <w:szCs w:val="22"/>
          <w:lang w:val="fr-CA"/>
        </w:rPr>
        <w:t xml:space="preserve">selon </w:t>
      </w:r>
      <w:r w:rsidR="00826F23">
        <w:rPr>
          <w:rFonts w:asciiTheme="minorHAnsi" w:hAnsiTheme="minorHAnsi"/>
          <w:sz w:val="22"/>
          <w:szCs w:val="22"/>
          <w:lang w:val="fr-CA"/>
        </w:rPr>
        <w:t xml:space="preserve">le </w:t>
      </w:r>
      <w:r w:rsidR="00826F23">
        <w:rPr>
          <w:rFonts w:asciiTheme="minorHAnsi" w:hAnsiTheme="minorHAnsi"/>
          <w:i/>
          <w:sz w:val="22"/>
          <w:lang w:val="fr-CA"/>
        </w:rPr>
        <w:t xml:space="preserve">Cadre stratégique et lignes directrices pour l’évolution de la Liste des zones humides d’importance internationale </w:t>
      </w:r>
      <w:r w:rsidR="002A5164">
        <w:rPr>
          <w:rFonts w:asciiTheme="minorHAnsi" w:hAnsiTheme="minorHAnsi" w:cstheme="minorHAnsi"/>
          <w:sz w:val="22"/>
          <w:lang w:val="fr-CA"/>
        </w:rPr>
        <w:t>[</w:t>
      </w:r>
      <w:r w:rsidR="0035340D">
        <w:rPr>
          <w:rFonts w:asciiTheme="minorHAnsi" w:hAnsiTheme="minorHAnsi"/>
          <w:sz w:val="22"/>
          <w:lang w:val="fr-CA"/>
        </w:rPr>
        <w:t>adopté dans la Résolution VII.11 </w:t>
      </w:r>
      <w:r w:rsidR="00F94131" w:rsidRPr="003E675E">
        <w:rPr>
          <w:rFonts w:asciiTheme="minorHAnsi" w:hAnsiTheme="minorHAnsi"/>
          <w:sz w:val="22"/>
          <w:lang w:val="fr-CA"/>
        </w:rPr>
        <w:t xml:space="preserve">(1999) </w:t>
      </w:r>
      <w:r w:rsidR="0035340D">
        <w:rPr>
          <w:rFonts w:asciiTheme="minorHAnsi" w:hAnsiTheme="minorHAnsi"/>
          <w:sz w:val="22"/>
          <w:lang w:val="fr-CA"/>
        </w:rPr>
        <w:t>et amendé dans la Résolution </w:t>
      </w:r>
      <w:r w:rsidR="00F94131" w:rsidRPr="003E675E">
        <w:rPr>
          <w:rFonts w:asciiTheme="minorHAnsi" w:hAnsiTheme="minorHAnsi"/>
          <w:sz w:val="22"/>
          <w:lang w:val="fr-CA"/>
        </w:rPr>
        <w:t xml:space="preserve">XI.8 </w:t>
      </w:r>
      <w:r w:rsidR="00F94131" w:rsidRPr="003E675E">
        <w:rPr>
          <w:rFonts w:asciiTheme="minorHAnsi" w:hAnsiTheme="minorHAnsi"/>
          <w:i/>
          <w:sz w:val="22"/>
          <w:lang w:val="fr-CA"/>
        </w:rPr>
        <w:t>S</w:t>
      </w:r>
      <w:r w:rsidR="0035340D">
        <w:rPr>
          <w:rFonts w:asciiTheme="minorHAnsi" w:hAnsiTheme="minorHAnsi"/>
          <w:i/>
          <w:sz w:val="22"/>
          <w:lang w:val="fr-CA"/>
        </w:rPr>
        <w:t>implification des procédures de description des Sites Ramsar au moment de leur inscription et mises à jour ultérieures </w:t>
      </w:r>
      <w:r w:rsidR="00F94131" w:rsidRPr="003E675E">
        <w:rPr>
          <w:rFonts w:asciiTheme="minorHAnsi" w:hAnsiTheme="minorHAnsi"/>
          <w:sz w:val="22"/>
          <w:lang w:val="fr-CA"/>
        </w:rPr>
        <w:t>(2012)</w:t>
      </w:r>
      <w:r w:rsidR="002A5164">
        <w:rPr>
          <w:rFonts w:asciiTheme="minorHAnsi" w:hAnsiTheme="minorHAnsi" w:cstheme="minorHAnsi"/>
          <w:sz w:val="22"/>
          <w:lang w:val="fr-CA"/>
        </w:rPr>
        <w:t>]</w:t>
      </w:r>
      <w:r w:rsidR="00B7189A">
        <w:rPr>
          <w:rFonts w:asciiTheme="minorHAnsi" w:hAnsiTheme="minorHAnsi" w:cstheme="minorHAnsi"/>
          <w:sz w:val="22"/>
          <w:lang w:val="fr-CA"/>
        </w:rPr>
        <w:t>,</w:t>
      </w:r>
      <w:r w:rsidR="00F94131" w:rsidRPr="003E675E">
        <w:rPr>
          <w:rFonts w:asciiTheme="minorHAnsi" w:hAnsiTheme="minorHAnsi"/>
          <w:sz w:val="22"/>
          <w:lang w:val="fr-CA"/>
        </w:rPr>
        <w:t xml:space="preserve"> </w:t>
      </w:r>
      <w:r w:rsidR="0035340D">
        <w:rPr>
          <w:rFonts w:asciiTheme="minorHAnsi" w:hAnsiTheme="minorHAnsi"/>
          <w:sz w:val="22"/>
          <w:lang w:val="fr-CA"/>
        </w:rPr>
        <w:t xml:space="preserve">les plus petites zones humides ne doivent pas être négligées lors de l’inscription de zones humides d’importance internationale </w:t>
      </w:r>
      <w:r w:rsidR="00B7189A">
        <w:rPr>
          <w:rFonts w:asciiTheme="minorHAnsi" w:hAnsiTheme="minorHAnsi"/>
          <w:sz w:val="22"/>
          <w:lang w:val="fr-CA"/>
        </w:rPr>
        <w:t>car</w:t>
      </w:r>
      <w:r w:rsidR="0035340D">
        <w:rPr>
          <w:rFonts w:asciiTheme="minorHAnsi" w:hAnsiTheme="minorHAnsi"/>
          <w:sz w:val="22"/>
          <w:lang w:val="fr-CA"/>
        </w:rPr>
        <w:t xml:space="preserve"> </w:t>
      </w:r>
      <w:r w:rsidR="00B7189A">
        <w:rPr>
          <w:rFonts w:asciiTheme="minorHAnsi" w:hAnsiTheme="minorHAnsi"/>
          <w:sz w:val="22"/>
          <w:lang w:val="fr-CA"/>
        </w:rPr>
        <w:t>elles</w:t>
      </w:r>
      <w:r w:rsidR="0035340D">
        <w:rPr>
          <w:rFonts w:asciiTheme="minorHAnsi" w:hAnsiTheme="minorHAnsi"/>
          <w:sz w:val="22"/>
          <w:lang w:val="fr-CA"/>
        </w:rPr>
        <w:t xml:space="preserve"> peuvent être particulièrement importantes pour </w:t>
      </w:r>
      <w:r w:rsidR="00B7189A">
        <w:rPr>
          <w:rFonts w:asciiTheme="minorHAnsi" w:hAnsiTheme="minorHAnsi"/>
          <w:sz w:val="22"/>
          <w:lang w:val="fr-CA"/>
        </w:rPr>
        <w:t>le maintien des</w:t>
      </w:r>
      <w:r w:rsidR="0035340D">
        <w:rPr>
          <w:rFonts w:asciiTheme="minorHAnsi" w:hAnsiTheme="minorHAnsi"/>
          <w:sz w:val="22"/>
          <w:lang w:val="fr-CA"/>
        </w:rPr>
        <w:t xml:space="preserve"> habitats ou </w:t>
      </w:r>
      <w:r w:rsidR="00B7189A">
        <w:rPr>
          <w:rFonts w:asciiTheme="minorHAnsi" w:hAnsiTheme="minorHAnsi"/>
          <w:sz w:val="22"/>
          <w:lang w:val="fr-CA"/>
        </w:rPr>
        <w:t xml:space="preserve">de </w:t>
      </w:r>
      <w:r w:rsidR="0035340D">
        <w:rPr>
          <w:rFonts w:asciiTheme="minorHAnsi" w:hAnsiTheme="minorHAnsi"/>
          <w:sz w:val="22"/>
          <w:lang w:val="fr-CA"/>
        </w:rPr>
        <w:t>la biodiversité écologique au niveau communautaire;</w:t>
      </w:r>
      <w:r w:rsidR="00F94131" w:rsidRPr="003E675E">
        <w:rPr>
          <w:rFonts w:asciiTheme="minorHAnsi" w:hAnsiTheme="minorHAnsi"/>
          <w:sz w:val="22"/>
          <w:lang w:val="fr-CA"/>
        </w:rPr>
        <w:t xml:space="preserve"> </w:t>
      </w:r>
    </w:p>
    <w:p w14:paraId="7C34C8AA" w14:textId="77777777" w:rsidR="00906E32" w:rsidRPr="003E675E" w:rsidRDefault="00906E32" w:rsidP="00061634">
      <w:pPr>
        <w:spacing w:after="0" w:line="240" w:lineRule="auto"/>
        <w:ind w:left="425" w:hanging="425"/>
        <w:rPr>
          <w:rFonts w:asciiTheme="minorHAnsi" w:hAnsiTheme="minorHAnsi"/>
          <w:sz w:val="22"/>
          <w:lang w:val="fr-CA"/>
        </w:rPr>
      </w:pPr>
    </w:p>
    <w:p w14:paraId="10030E68" w14:textId="43F966CD" w:rsidR="00906E32" w:rsidRPr="003E675E" w:rsidRDefault="007C13AC" w:rsidP="00061634">
      <w:pPr>
        <w:spacing w:after="0" w:line="240" w:lineRule="auto"/>
        <w:ind w:left="440" w:hanging="440"/>
        <w:rPr>
          <w:rFonts w:asciiTheme="minorHAnsi" w:hAnsiTheme="minorHAnsi"/>
          <w:sz w:val="22"/>
          <w:lang w:val="fr-CA"/>
        </w:rPr>
      </w:pPr>
      <w:r>
        <w:rPr>
          <w:rFonts w:asciiTheme="minorHAnsi" w:hAnsiTheme="minorHAnsi"/>
          <w:sz w:val="22"/>
          <w:szCs w:val="22"/>
          <w:lang w:val="fr-CA"/>
        </w:rPr>
        <w:t>9</w:t>
      </w:r>
      <w:r w:rsidR="0048108C" w:rsidRPr="003E675E">
        <w:rPr>
          <w:rFonts w:asciiTheme="minorHAnsi" w:hAnsiTheme="minorHAnsi"/>
          <w:sz w:val="22"/>
          <w:szCs w:val="22"/>
          <w:lang w:val="fr-CA"/>
        </w:rPr>
        <w:t>.</w:t>
      </w:r>
      <w:r w:rsidR="0048108C" w:rsidRPr="003E675E">
        <w:rPr>
          <w:rFonts w:asciiTheme="minorHAnsi" w:hAnsiTheme="minorHAnsi"/>
          <w:sz w:val="22"/>
          <w:szCs w:val="22"/>
          <w:lang w:val="fr-CA"/>
        </w:rPr>
        <w:tab/>
      </w:r>
      <w:r w:rsidR="0035340D">
        <w:rPr>
          <w:rFonts w:asciiTheme="minorHAnsi" w:hAnsiTheme="minorHAnsi"/>
          <w:sz w:val="22"/>
          <w:lang w:val="fr-CA"/>
        </w:rPr>
        <w:t>RAPPELANT EN OUTRE la Recomma</w:t>
      </w:r>
      <w:r w:rsidR="00F94131" w:rsidRPr="003E675E">
        <w:rPr>
          <w:rFonts w:asciiTheme="minorHAnsi" w:hAnsiTheme="minorHAnsi"/>
          <w:sz w:val="22"/>
          <w:lang w:val="fr-CA"/>
        </w:rPr>
        <w:t>ndation</w:t>
      </w:r>
      <w:r w:rsidR="0035340D">
        <w:rPr>
          <w:rFonts w:asciiTheme="minorHAnsi" w:hAnsiTheme="minorHAnsi"/>
          <w:sz w:val="22"/>
          <w:lang w:val="fr-CA"/>
        </w:rPr>
        <w:t> </w:t>
      </w:r>
      <w:r w:rsidR="00490E19" w:rsidRPr="003E675E">
        <w:rPr>
          <w:rFonts w:asciiTheme="minorHAnsi" w:hAnsiTheme="minorHAnsi"/>
          <w:sz w:val="22"/>
          <w:lang w:val="fr-CA"/>
        </w:rPr>
        <w:t>5</w:t>
      </w:r>
      <w:r w:rsidR="00F94131" w:rsidRPr="003E675E">
        <w:rPr>
          <w:rFonts w:asciiTheme="minorHAnsi" w:hAnsiTheme="minorHAnsi"/>
          <w:sz w:val="22"/>
          <w:lang w:val="fr-CA"/>
        </w:rPr>
        <w:t>.3</w:t>
      </w:r>
      <w:r w:rsidR="0035340D">
        <w:rPr>
          <w:rFonts w:asciiTheme="minorHAnsi" w:hAnsiTheme="minorHAnsi"/>
          <w:sz w:val="22"/>
          <w:lang w:val="fr-CA"/>
        </w:rPr>
        <w:t> (1993)</w:t>
      </w:r>
      <w:r w:rsidR="00F94131" w:rsidRPr="003E675E">
        <w:rPr>
          <w:rFonts w:asciiTheme="minorHAnsi" w:hAnsiTheme="minorHAnsi"/>
          <w:sz w:val="22"/>
          <w:lang w:val="fr-CA"/>
        </w:rPr>
        <w:t xml:space="preserve"> </w:t>
      </w:r>
      <w:r w:rsidR="0035340D">
        <w:rPr>
          <w:rFonts w:asciiTheme="minorHAnsi" w:hAnsiTheme="minorHAnsi"/>
          <w:sz w:val="22"/>
          <w:lang w:val="fr-CA"/>
        </w:rPr>
        <w:t xml:space="preserve">qui appelait à la mise en place de mesures de protection strictes pour les Sites Ramsar et les réserves de zones humides de petite taille ou particulièrement sensibles; </w:t>
      </w:r>
    </w:p>
    <w:p w14:paraId="604C6DF1" w14:textId="77777777" w:rsidR="00906E32" w:rsidRPr="003E675E" w:rsidRDefault="00906E32" w:rsidP="00061634">
      <w:pPr>
        <w:spacing w:after="0" w:line="240" w:lineRule="auto"/>
        <w:ind w:left="425" w:hanging="425"/>
        <w:rPr>
          <w:rFonts w:asciiTheme="minorHAnsi" w:hAnsiTheme="minorHAnsi"/>
          <w:sz w:val="22"/>
          <w:lang w:val="fr-CA"/>
        </w:rPr>
      </w:pPr>
    </w:p>
    <w:p w14:paraId="6F229F4C" w14:textId="3FF56390" w:rsidR="00906E32" w:rsidRPr="003E675E" w:rsidRDefault="0048108C" w:rsidP="00061634">
      <w:pPr>
        <w:spacing w:after="0" w:line="240" w:lineRule="auto"/>
        <w:ind w:left="440" w:hanging="440"/>
        <w:rPr>
          <w:rFonts w:asciiTheme="minorHAnsi" w:hAnsiTheme="minorHAnsi"/>
          <w:sz w:val="22"/>
          <w:lang w:val="fr-CA"/>
        </w:rPr>
      </w:pPr>
      <w:r w:rsidRPr="003E675E">
        <w:rPr>
          <w:rFonts w:asciiTheme="minorHAnsi" w:hAnsiTheme="minorHAnsi"/>
          <w:sz w:val="22"/>
          <w:szCs w:val="22"/>
          <w:lang w:val="fr-CA" w:eastAsia="zh-CN"/>
        </w:rPr>
        <w:t>1</w:t>
      </w:r>
      <w:r w:rsidR="007C13AC">
        <w:rPr>
          <w:rFonts w:asciiTheme="minorHAnsi" w:hAnsiTheme="minorHAnsi"/>
          <w:sz w:val="22"/>
          <w:szCs w:val="22"/>
          <w:lang w:val="fr-CA" w:eastAsia="zh-CN"/>
        </w:rPr>
        <w:t>0</w:t>
      </w:r>
      <w:r w:rsidRPr="003E675E">
        <w:rPr>
          <w:rFonts w:asciiTheme="minorHAnsi" w:hAnsiTheme="minorHAnsi"/>
          <w:sz w:val="22"/>
          <w:szCs w:val="22"/>
          <w:lang w:val="fr-CA" w:eastAsia="zh-CN"/>
        </w:rPr>
        <w:t>.</w:t>
      </w:r>
      <w:r w:rsidRPr="003E675E">
        <w:rPr>
          <w:rFonts w:asciiTheme="minorHAnsi" w:hAnsiTheme="minorHAnsi"/>
          <w:sz w:val="22"/>
          <w:szCs w:val="22"/>
          <w:lang w:val="fr-CA" w:eastAsia="zh-CN"/>
        </w:rPr>
        <w:tab/>
      </w:r>
      <w:r w:rsidR="00F94131" w:rsidRPr="003E675E">
        <w:rPr>
          <w:rFonts w:asciiTheme="minorHAnsi" w:hAnsiTheme="minorHAnsi"/>
          <w:sz w:val="22"/>
          <w:lang w:val="fr-CA"/>
        </w:rPr>
        <w:t>NOT</w:t>
      </w:r>
      <w:r w:rsidR="0035340D">
        <w:rPr>
          <w:rFonts w:asciiTheme="minorHAnsi" w:hAnsiTheme="minorHAnsi"/>
          <w:sz w:val="22"/>
          <w:lang w:val="fr-CA"/>
        </w:rPr>
        <w:t xml:space="preserve">ANT que la conservation et la gestion des caractéristiques écologiques des petites et micro zones humides peuvent contribuer aux Objectifs de développement durable (ODD), en particulier aux ODD 5, 11, 15 et 16; </w:t>
      </w:r>
      <w:r w:rsidR="00F94131" w:rsidRPr="003E675E">
        <w:rPr>
          <w:rFonts w:asciiTheme="minorHAnsi" w:hAnsiTheme="minorHAnsi"/>
          <w:sz w:val="22"/>
          <w:lang w:val="fr-CA"/>
        </w:rPr>
        <w:t xml:space="preserve"> </w:t>
      </w:r>
    </w:p>
    <w:p w14:paraId="1E462444" w14:textId="77777777" w:rsidR="00906E32" w:rsidRPr="003E675E" w:rsidRDefault="00906E32" w:rsidP="00061634">
      <w:pPr>
        <w:pStyle w:val="NormalWeb"/>
        <w:spacing w:before="0" w:beforeAutospacing="0" w:after="0" w:afterAutospacing="0" w:line="240" w:lineRule="auto"/>
        <w:jc w:val="both"/>
        <w:rPr>
          <w:rFonts w:asciiTheme="minorHAnsi" w:hAnsiTheme="minorHAnsi"/>
          <w:color w:val="auto"/>
          <w:sz w:val="22"/>
          <w:lang w:val="fr-CA"/>
        </w:rPr>
      </w:pPr>
    </w:p>
    <w:p w14:paraId="03EA0FB6" w14:textId="250087BF" w:rsidR="00906E32" w:rsidRPr="003E675E" w:rsidRDefault="0035340D" w:rsidP="00061634">
      <w:pPr>
        <w:pStyle w:val="NormalWeb"/>
        <w:spacing w:before="0" w:beforeAutospacing="0" w:after="0" w:afterAutospacing="0" w:line="240" w:lineRule="auto"/>
        <w:jc w:val="center"/>
        <w:rPr>
          <w:rFonts w:asciiTheme="minorHAnsi" w:hAnsiTheme="minorHAnsi"/>
          <w:color w:val="auto"/>
          <w:sz w:val="22"/>
          <w:lang w:val="fr-CA"/>
        </w:rPr>
      </w:pPr>
      <w:r>
        <w:rPr>
          <w:rFonts w:asciiTheme="minorHAnsi" w:hAnsiTheme="minorHAnsi"/>
          <w:color w:val="auto"/>
          <w:sz w:val="22"/>
          <w:lang w:val="fr-CA"/>
        </w:rPr>
        <w:t>LA CONFÉRENCE DES PARTIES CONTRACTANTES</w:t>
      </w:r>
    </w:p>
    <w:p w14:paraId="456965C6" w14:textId="77777777" w:rsidR="00906E32" w:rsidRPr="003E675E" w:rsidRDefault="00906E32" w:rsidP="00445CF4">
      <w:pPr>
        <w:pStyle w:val="NormalWeb"/>
        <w:tabs>
          <w:tab w:val="left" w:pos="2786"/>
        </w:tabs>
        <w:spacing w:before="0" w:beforeAutospacing="0" w:after="0" w:afterAutospacing="0" w:line="240" w:lineRule="auto"/>
        <w:rPr>
          <w:rFonts w:asciiTheme="minorHAnsi" w:hAnsiTheme="minorHAnsi"/>
          <w:color w:val="auto"/>
          <w:sz w:val="22"/>
          <w:szCs w:val="22"/>
          <w:lang w:val="fr-CA" w:eastAsia="zh-CN"/>
        </w:rPr>
      </w:pPr>
    </w:p>
    <w:p w14:paraId="777240A8" w14:textId="0978DD18" w:rsidR="00906E32" w:rsidRPr="003E675E" w:rsidRDefault="00445CF4" w:rsidP="00061634">
      <w:pPr>
        <w:spacing w:after="0" w:line="240" w:lineRule="auto"/>
        <w:ind w:left="440" w:hanging="440"/>
        <w:rPr>
          <w:rFonts w:asciiTheme="minorHAnsi" w:hAnsiTheme="minorHAnsi"/>
          <w:sz w:val="22"/>
          <w:lang w:val="fr-CA"/>
        </w:rPr>
      </w:pPr>
      <w:r w:rsidRPr="003E675E">
        <w:rPr>
          <w:rFonts w:asciiTheme="minorHAnsi" w:hAnsiTheme="minorHAnsi"/>
          <w:sz w:val="22"/>
          <w:szCs w:val="22"/>
          <w:lang w:val="fr-CA" w:eastAsia="zh-CN"/>
        </w:rPr>
        <w:t>1</w:t>
      </w:r>
      <w:r w:rsidR="007C13AC">
        <w:rPr>
          <w:rFonts w:asciiTheme="minorHAnsi" w:hAnsiTheme="minorHAnsi"/>
          <w:sz w:val="22"/>
          <w:szCs w:val="22"/>
          <w:lang w:val="fr-CA" w:eastAsia="zh-CN"/>
        </w:rPr>
        <w:t>1</w:t>
      </w:r>
      <w:r w:rsidRPr="003E675E">
        <w:rPr>
          <w:rFonts w:asciiTheme="minorHAnsi" w:hAnsiTheme="minorHAnsi"/>
          <w:sz w:val="22"/>
          <w:szCs w:val="22"/>
          <w:lang w:val="fr-CA" w:eastAsia="zh-CN"/>
        </w:rPr>
        <w:t>.</w:t>
      </w:r>
      <w:r w:rsidRPr="003E675E">
        <w:rPr>
          <w:rFonts w:asciiTheme="minorHAnsi" w:hAnsiTheme="minorHAnsi"/>
          <w:sz w:val="22"/>
          <w:szCs w:val="22"/>
          <w:lang w:val="fr-CA" w:eastAsia="zh-CN"/>
        </w:rPr>
        <w:tab/>
      </w:r>
      <w:r w:rsidR="0035340D">
        <w:rPr>
          <w:rFonts w:asciiTheme="minorHAnsi" w:hAnsiTheme="minorHAnsi"/>
          <w:sz w:val="22"/>
          <w:lang w:val="fr-CA"/>
        </w:rPr>
        <w:t xml:space="preserve">APPELLE les Parties contractantes à </w:t>
      </w:r>
      <w:r w:rsidR="00BF0FF6">
        <w:rPr>
          <w:rFonts w:asciiTheme="minorHAnsi" w:hAnsiTheme="minorHAnsi"/>
          <w:sz w:val="22"/>
          <w:lang w:val="fr-CA"/>
        </w:rPr>
        <w:t>réagir de toute urgence aux</w:t>
      </w:r>
      <w:r w:rsidR="0035340D">
        <w:rPr>
          <w:rFonts w:asciiTheme="minorHAnsi" w:hAnsiTheme="minorHAnsi"/>
          <w:sz w:val="22"/>
          <w:lang w:val="fr-CA"/>
        </w:rPr>
        <w:t xml:space="preserve"> pressions </w:t>
      </w:r>
      <w:r w:rsidR="00BF0FF6">
        <w:rPr>
          <w:rFonts w:asciiTheme="minorHAnsi" w:hAnsiTheme="minorHAnsi"/>
          <w:sz w:val="22"/>
          <w:lang w:val="fr-CA"/>
        </w:rPr>
        <w:t>considérables</w:t>
      </w:r>
      <w:r w:rsidR="0035340D">
        <w:rPr>
          <w:rFonts w:asciiTheme="minorHAnsi" w:hAnsiTheme="minorHAnsi"/>
          <w:sz w:val="22"/>
          <w:lang w:val="fr-CA"/>
        </w:rPr>
        <w:t xml:space="preserve"> induites par l’homme qui menacent les petites et micro zones humides</w:t>
      </w:r>
      <w:r w:rsidR="005C6C26">
        <w:rPr>
          <w:rFonts w:asciiTheme="minorHAnsi" w:hAnsiTheme="minorHAnsi"/>
          <w:sz w:val="22"/>
          <w:lang w:val="fr-CA"/>
        </w:rPr>
        <w:t>,</w:t>
      </w:r>
      <w:r w:rsidR="0035340D">
        <w:rPr>
          <w:rFonts w:asciiTheme="minorHAnsi" w:hAnsiTheme="minorHAnsi"/>
          <w:sz w:val="22"/>
          <w:lang w:val="fr-CA"/>
        </w:rPr>
        <w:t xml:space="preserve"> </w:t>
      </w:r>
      <w:r w:rsidR="00BF0FF6">
        <w:rPr>
          <w:rFonts w:asciiTheme="minorHAnsi" w:hAnsiTheme="minorHAnsi"/>
          <w:sz w:val="22"/>
          <w:lang w:val="fr-CA"/>
        </w:rPr>
        <w:t>en promulguant des</w:t>
      </w:r>
      <w:r w:rsidR="0035340D">
        <w:rPr>
          <w:rFonts w:asciiTheme="minorHAnsi" w:hAnsiTheme="minorHAnsi"/>
          <w:sz w:val="22"/>
          <w:lang w:val="fr-CA"/>
        </w:rPr>
        <w:t xml:space="preserve"> règlements et politiques nationa</w:t>
      </w:r>
      <w:r w:rsidR="00BF0FF6">
        <w:rPr>
          <w:rFonts w:asciiTheme="minorHAnsi" w:hAnsiTheme="minorHAnsi"/>
          <w:sz w:val="22"/>
          <w:lang w:val="fr-CA"/>
        </w:rPr>
        <w:t>ux</w:t>
      </w:r>
      <w:r w:rsidR="0035340D">
        <w:rPr>
          <w:rFonts w:asciiTheme="minorHAnsi" w:hAnsiTheme="minorHAnsi"/>
          <w:sz w:val="22"/>
          <w:lang w:val="fr-CA"/>
        </w:rPr>
        <w:t xml:space="preserve"> </w:t>
      </w:r>
      <w:r w:rsidR="00BF0FF6">
        <w:rPr>
          <w:rFonts w:asciiTheme="minorHAnsi" w:hAnsiTheme="minorHAnsi"/>
          <w:sz w:val="22"/>
          <w:lang w:val="fr-CA"/>
        </w:rPr>
        <w:t>et en prenant</w:t>
      </w:r>
      <w:r w:rsidR="0035340D">
        <w:rPr>
          <w:rFonts w:asciiTheme="minorHAnsi" w:hAnsiTheme="minorHAnsi"/>
          <w:sz w:val="22"/>
          <w:lang w:val="fr-CA"/>
        </w:rPr>
        <w:t xml:space="preserve"> d’autres mesures effectives pour </w:t>
      </w:r>
      <w:r w:rsidR="00BF0FF6">
        <w:rPr>
          <w:rFonts w:asciiTheme="minorHAnsi" w:hAnsiTheme="minorHAnsi"/>
          <w:sz w:val="22"/>
          <w:lang w:val="fr-CA"/>
        </w:rPr>
        <w:t>faire cesser la disparition</w:t>
      </w:r>
      <w:r w:rsidR="0035340D">
        <w:rPr>
          <w:rFonts w:asciiTheme="minorHAnsi" w:hAnsiTheme="minorHAnsi"/>
          <w:sz w:val="22"/>
          <w:lang w:val="fr-CA"/>
        </w:rPr>
        <w:t xml:space="preserve"> des petites et micro zones humides. </w:t>
      </w:r>
      <w:r w:rsidR="00F94131" w:rsidRPr="003E675E">
        <w:rPr>
          <w:rFonts w:asciiTheme="minorHAnsi" w:hAnsiTheme="minorHAnsi"/>
          <w:sz w:val="22"/>
          <w:lang w:val="fr-CA"/>
        </w:rPr>
        <w:t xml:space="preserve"> </w:t>
      </w:r>
    </w:p>
    <w:p w14:paraId="7527642A" w14:textId="77777777" w:rsidR="00906E32" w:rsidRPr="003E675E" w:rsidRDefault="00906E32" w:rsidP="00061634">
      <w:pPr>
        <w:spacing w:after="0" w:line="240" w:lineRule="auto"/>
        <w:ind w:left="425" w:hanging="425"/>
        <w:rPr>
          <w:rFonts w:asciiTheme="minorHAnsi" w:hAnsiTheme="minorHAnsi"/>
          <w:sz w:val="22"/>
          <w:lang w:val="fr-CA"/>
        </w:rPr>
      </w:pPr>
    </w:p>
    <w:p w14:paraId="033A9845" w14:textId="68D516A7" w:rsidR="00906E32" w:rsidRPr="003E675E" w:rsidRDefault="00445CF4" w:rsidP="00061634">
      <w:pPr>
        <w:spacing w:after="0" w:line="240" w:lineRule="auto"/>
        <w:ind w:left="440" w:hanging="440"/>
        <w:rPr>
          <w:rFonts w:asciiTheme="minorHAnsi" w:hAnsiTheme="minorHAnsi"/>
          <w:sz w:val="22"/>
          <w:lang w:val="fr-CA"/>
        </w:rPr>
      </w:pPr>
      <w:r w:rsidRPr="003E675E">
        <w:rPr>
          <w:rFonts w:asciiTheme="minorHAnsi" w:hAnsiTheme="minorHAnsi"/>
          <w:sz w:val="22"/>
          <w:szCs w:val="22"/>
          <w:lang w:val="fr-CA"/>
        </w:rPr>
        <w:t>1</w:t>
      </w:r>
      <w:r w:rsidR="007C13AC">
        <w:rPr>
          <w:rFonts w:asciiTheme="minorHAnsi" w:hAnsiTheme="minorHAnsi"/>
          <w:sz w:val="22"/>
          <w:szCs w:val="22"/>
          <w:lang w:val="fr-CA"/>
        </w:rPr>
        <w:t>2</w:t>
      </w:r>
      <w:r w:rsidRPr="003E675E">
        <w:rPr>
          <w:rFonts w:asciiTheme="minorHAnsi" w:hAnsiTheme="minorHAnsi"/>
          <w:sz w:val="22"/>
          <w:szCs w:val="22"/>
          <w:lang w:val="fr-CA"/>
        </w:rPr>
        <w:t>.</w:t>
      </w:r>
      <w:r w:rsidRPr="003E675E">
        <w:rPr>
          <w:rFonts w:asciiTheme="minorHAnsi" w:hAnsiTheme="minorHAnsi"/>
          <w:sz w:val="22"/>
          <w:szCs w:val="22"/>
          <w:lang w:val="fr-CA"/>
        </w:rPr>
        <w:tab/>
      </w:r>
      <w:r w:rsidR="0035340D">
        <w:rPr>
          <w:rFonts w:asciiTheme="minorHAnsi" w:hAnsiTheme="minorHAnsi"/>
          <w:sz w:val="22"/>
          <w:szCs w:val="22"/>
          <w:lang w:val="fr-CA"/>
        </w:rPr>
        <w:t xml:space="preserve">APPELLE AUSSI les Parties contractantes à inscrire de petites et micro zones humides clés sur la Liste des zones humides d’importance internationale afin d’assurer la conservation de leur biodiversité et le maintien de leurs valeurs écologiques, culturelles et sociales. </w:t>
      </w:r>
    </w:p>
    <w:p w14:paraId="79F05007" w14:textId="77777777" w:rsidR="00906E32" w:rsidRPr="003E675E" w:rsidRDefault="00906E32" w:rsidP="00061634">
      <w:pPr>
        <w:spacing w:after="0" w:line="240" w:lineRule="auto"/>
        <w:ind w:left="425" w:hanging="425"/>
        <w:rPr>
          <w:rFonts w:asciiTheme="minorHAnsi" w:hAnsiTheme="minorHAnsi"/>
          <w:sz w:val="22"/>
          <w:lang w:val="fr-CA"/>
        </w:rPr>
      </w:pPr>
    </w:p>
    <w:p w14:paraId="133B08E5" w14:textId="266BFC53" w:rsidR="00906E32" w:rsidRPr="003E675E" w:rsidRDefault="00445CF4" w:rsidP="00061634">
      <w:pPr>
        <w:spacing w:after="0" w:line="240" w:lineRule="auto"/>
        <w:ind w:left="440" w:hanging="440"/>
        <w:rPr>
          <w:rFonts w:asciiTheme="minorHAnsi" w:hAnsiTheme="minorHAnsi"/>
          <w:sz w:val="22"/>
          <w:lang w:val="fr-CA"/>
        </w:rPr>
      </w:pPr>
      <w:r w:rsidRPr="003E675E">
        <w:rPr>
          <w:rFonts w:asciiTheme="minorHAnsi" w:hAnsiTheme="minorHAnsi"/>
          <w:sz w:val="22"/>
          <w:szCs w:val="22"/>
          <w:lang w:val="fr-CA"/>
        </w:rPr>
        <w:t>1</w:t>
      </w:r>
      <w:r w:rsidR="007C13AC">
        <w:rPr>
          <w:rFonts w:asciiTheme="minorHAnsi" w:hAnsiTheme="minorHAnsi"/>
          <w:sz w:val="22"/>
          <w:szCs w:val="22"/>
          <w:lang w:val="fr-CA"/>
        </w:rPr>
        <w:t>3</w:t>
      </w:r>
      <w:r w:rsidRPr="003E675E">
        <w:rPr>
          <w:rFonts w:asciiTheme="minorHAnsi" w:hAnsiTheme="minorHAnsi"/>
          <w:sz w:val="22"/>
          <w:szCs w:val="22"/>
          <w:lang w:val="fr-CA"/>
        </w:rPr>
        <w:t>.</w:t>
      </w:r>
      <w:r w:rsidRPr="003E675E">
        <w:rPr>
          <w:rFonts w:asciiTheme="minorHAnsi" w:hAnsiTheme="minorHAnsi"/>
          <w:sz w:val="22"/>
          <w:szCs w:val="22"/>
          <w:lang w:val="fr-CA"/>
        </w:rPr>
        <w:tab/>
      </w:r>
      <w:r w:rsidR="0035340D">
        <w:rPr>
          <w:rFonts w:asciiTheme="minorHAnsi" w:hAnsiTheme="minorHAnsi"/>
          <w:sz w:val="22"/>
          <w:szCs w:val="22"/>
          <w:lang w:val="fr-CA"/>
        </w:rPr>
        <w:t xml:space="preserve">PRIE INSTAMMENT les Parties contractantes de préparer un inventaire scientifique complet de petites et micro zones humides, fondé sur les méthodologies appropriées et d’intégrer l’information dans les plans d’occupation des sols aux niveaux national et régional. </w:t>
      </w:r>
    </w:p>
    <w:p w14:paraId="5AD0F668" w14:textId="77777777" w:rsidR="00906E32" w:rsidRPr="003E675E" w:rsidRDefault="00906E32" w:rsidP="00061634">
      <w:pPr>
        <w:spacing w:after="0" w:line="240" w:lineRule="auto"/>
        <w:ind w:left="425" w:hanging="425"/>
        <w:rPr>
          <w:rFonts w:asciiTheme="minorHAnsi" w:hAnsiTheme="minorHAnsi"/>
          <w:sz w:val="22"/>
          <w:lang w:val="fr-CA"/>
        </w:rPr>
      </w:pPr>
    </w:p>
    <w:p w14:paraId="1D89DCFC" w14:textId="5DA0D659" w:rsidR="00906E32" w:rsidRPr="003E675E" w:rsidRDefault="00445CF4" w:rsidP="00E566AA">
      <w:pPr>
        <w:spacing w:after="0" w:line="240" w:lineRule="auto"/>
        <w:ind w:left="440" w:hanging="440"/>
        <w:rPr>
          <w:rFonts w:asciiTheme="minorHAnsi" w:hAnsiTheme="minorHAnsi"/>
          <w:sz w:val="22"/>
          <w:lang w:val="fr-CA"/>
        </w:rPr>
      </w:pPr>
      <w:r w:rsidRPr="003E675E">
        <w:rPr>
          <w:rFonts w:asciiTheme="minorHAnsi" w:hAnsiTheme="minorHAnsi"/>
          <w:sz w:val="22"/>
          <w:szCs w:val="22"/>
          <w:lang w:val="fr-CA"/>
        </w:rPr>
        <w:lastRenderedPageBreak/>
        <w:t>1</w:t>
      </w:r>
      <w:r w:rsidR="007C13AC">
        <w:rPr>
          <w:rFonts w:asciiTheme="minorHAnsi" w:hAnsiTheme="minorHAnsi"/>
          <w:sz w:val="22"/>
          <w:szCs w:val="22"/>
          <w:lang w:val="fr-CA"/>
        </w:rPr>
        <w:t>4</w:t>
      </w:r>
      <w:r w:rsidRPr="003E675E">
        <w:rPr>
          <w:rFonts w:asciiTheme="minorHAnsi" w:hAnsiTheme="minorHAnsi"/>
          <w:sz w:val="22"/>
          <w:szCs w:val="22"/>
          <w:lang w:val="fr-CA"/>
        </w:rPr>
        <w:t>.</w:t>
      </w:r>
      <w:r w:rsidRPr="003E675E">
        <w:rPr>
          <w:rFonts w:asciiTheme="minorHAnsi" w:hAnsiTheme="minorHAnsi"/>
          <w:sz w:val="22"/>
          <w:szCs w:val="22"/>
          <w:lang w:val="fr-CA"/>
        </w:rPr>
        <w:tab/>
      </w:r>
      <w:r w:rsidR="006403B1">
        <w:rPr>
          <w:rFonts w:asciiTheme="minorHAnsi" w:hAnsiTheme="minorHAnsi"/>
          <w:sz w:val="22"/>
          <w:szCs w:val="22"/>
          <w:lang w:val="fr-CA"/>
        </w:rPr>
        <w:t xml:space="preserve">DEMANDE que les Parties contractantes </w:t>
      </w:r>
      <w:r w:rsidR="00433D3C">
        <w:rPr>
          <w:rFonts w:asciiTheme="minorHAnsi" w:hAnsiTheme="minorHAnsi"/>
          <w:sz w:val="22"/>
          <w:szCs w:val="22"/>
          <w:lang w:val="fr-CA"/>
        </w:rPr>
        <w:t>appliquent</w:t>
      </w:r>
      <w:r w:rsidR="006403B1">
        <w:rPr>
          <w:rFonts w:asciiTheme="minorHAnsi" w:hAnsiTheme="minorHAnsi"/>
          <w:sz w:val="22"/>
          <w:szCs w:val="22"/>
          <w:lang w:val="fr-CA"/>
        </w:rPr>
        <w:t xml:space="preserve"> un programme novateur en matière de communication, éducation</w:t>
      </w:r>
      <w:r w:rsidR="007C13AC">
        <w:rPr>
          <w:rFonts w:asciiTheme="minorHAnsi" w:hAnsiTheme="minorHAnsi"/>
          <w:sz w:val="22"/>
          <w:szCs w:val="22"/>
          <w:lang w:val="fr-CA"/>
        </w:rPr>
        <w:t xml:space="preserve"> et </w:t>
      </w:r>
      <w:r w:rsidR="006403B1">
        <w:rPr>
          <w:rFonts w:asciiTheme="minorHAnsi" w:hAnsiTheme="minorHAnsi"/>
          <w:sz w:val="22"/>
          <w:szCs w:val="22"/>
          <w:lang w:val="fr-CA"/>
        </w:rPr>
        <w:t xml:space="preserve">sensibilisation </w:t>
      </w:r>
      <w:r w:rsidR="007C13AC">
        <w:rPr>
          <w:rFonts w:asciiTheme="minorHAnsi" w:hAnsiTheme="minorHAnsi"/>
          <w:sz w:val="22"/>
          <w:szCs w:val="22"/>
          <w:lang w:val="fr-CA"/>
        </w:rPr>
        <w:t>du public</w:t>
      </w:r>
      <w:r w:rsidR="006403B1">
        <w:rPr>
          <w:rFonts w:asciiTheme="minorHAnsi" w:hAnsiTheme="minorHAnsi"/>
          <w:sz w:val="22"/>
          <w:szCs w:val="22"/>
          <w:lang w:val="fr-CA"/>
        </w:rPr>
        <w:t xml:space="preserve"> sur les services écosystémiques des petites et micro zones humides, afin de mieux sensibiliser les décideurs et le grand public. </w:t>
      </w:r>
    </w:p>
    <w:p w14:paraId="4CEF63EC" w14:textId="77777777" w:rsidR="00906E32" w:rsidRPr="003E675E" w:rsidRDefault="00906E32" w:rsidP="00061634">
      <w:pPr>
        <w:spacing w:after="0" w:line="240" w:lineRule="auto"/>
        <w:ind w:left="425" w:hanging="425"/>
        <w:rPr>
          <w:rFonts w:asciiTheme="minorHAnsi" w:hAnsiTheme="minorHAnsi"/>
          <w:sz w:val="22"/>
          <w:lang w:val="fr-CA"/>
        </w:rPr>
      </w:pPr>
    </w:p>
    <w:p w14:paraId="16D92D4D" w14:textId="45D9B32B" w:rsidR="00906E32" w:rsidRPr="003E675E" w:rsidRDefault="00445CF4" w:rsidP="00061634">
      <w:pPr>
        <w:spacing w:after="0" w:line="240" w:lineRule="auto"/>
        <w:ind w:left="440" w:hanging="440"/>
        <w:rPr>
          <w:rFonts w:asciiTheme="minorHAnsi" w:hAnsiTheme="minorHAnsi"/>
          <w:sz w:val="22"/>
          <w:lang w:val="fr-CA"/>
        </w:rPr>
      </w:pPr>
      <w:r w:rsidRPr="003E675E">
        <w:rPr>
          <w:rFonts w:asciiTheme="minorHAnsi" w:hAnsiTheme="minorHAnsi"/>
          <w:sz w:val="22"/>
          <w:szCs w:val="22"/>
          <w:lang w:val="fr-CA"/>
        </w:rPr>
        <w:t>1</w:t>
      </w:r>
      <w:r w:rsidR="007C13AC">
        <w:rPr>
          <w:rFonts w:asciiTheme="minorHAnsi" w:hAnsiTheme="minorHAnsi"/>
          <w:sz w:val="22"/>
          <w:szCs w:val="22"/>
          <w:lang w:val="fr-CA"/>
        </w:rPr>
        <w:t>5</w:t>
      </w:r>
      <w:r w:rsidRPr="003E675E">
        <w:rPr>
          <w:rFonts w:asciiTheme="minorHAnsi" w:hAnsiTheme="minorHAnsi"/>
          <w:sz w:val="22"/>
          <w:szCs w:val="22"/>
          <w:lang w:val="fr-CA"/>
        </w:rPr>
        <w:t>.</w:t>
      </w:r>
      <w:r w:rsidRPr="003E675E">
        <w:rPr>
          <w:rFonts w:asciiTheme="minorHAnsi" w:hAnsiTheme="minorHAnsi"/>
          <w:sz w:val="22"/>
          <w:szCs w:val="22"/>
          <w:lang w:val="fr-CA"/>
        </w:rPr>
        <w:tab/>
      </w:r>
      <w:r w:rsidR="00F94131" w:rsidRPr="003E675E">
        <w:rPr>
          <w:rFonts w:asciiTheme="minorHAnsi" w:hAnsiTheme="minorHAnsi"/>
          <w:sz w:val="22"/>
          <w:lang w:val="fr-CA"/>
        </w:rPr>
        <w:t>INVITE</w:t>
      </w:r>
      <w:r w:rsidR="006403B1">
        <w:rPr>
          <w:rFonts w:asciiTheme="minorHAnsi" w:hAnsiTheme="minorHAnsi"/>
          <w:sz w:val="22"/>
          <w:lang w:val="fr-CA"/>
        </w:rPr>
        <w:t xml:space="preserve"> les Parties contractantes, avec l’appui, s’il y a lieu, du Secrétariat Ramsar, à : </w:t>
      </w:r>
      <w:r w:rsidR="00F94131" w:rsidRPr="003E675E">
        <w:rPr>
          <w:rFonts w:asciiTheme="minorHAnsi" w:hAnsiTheme="minorHAnsi"/>
          <w:sz w:val="22"/>
          <w:lang w:val="fr-CA"/>
        </w:rPr>
        <w:t xml:space="preserve"> </w:t>
      </w:r>
    </w:p>
    <w:p w14:paraId="24ABB146" w14:textId="77777777" w:rsidR="00906E32" w:rsidRPr="003E675E" w:rsidRDefault="00906E32" w:rsidP="00061634">
      <w:pPr>
        <w:spacing w:after="0" w:line="240" w:lineRule="auto"/>
        <w:rPr>
          <w:rFonts w:asciiTheme="minorHAnsi" w:hAnsiTheme="minorHAnsi"/>
          <w:sz w:val="22"/>
          <w:lang w:val="fr-CA"/>
        </w:rPr>
      </w:pPr>
    </w:p>
    <w:p w14:paraId="69BC9D26" w14:textId="6C90C7F3" w:rsidR="00906E32" w:rsidRPr="003E675E" w:rsidRDefault="00445CF4" w:rsidP="00061634">
      <w:pPr>
        <w:pStyle w:val="NormalWeb"/>
        <w:spacing w:before="0" w:beforeAutospacing="0" w:after="0" w:afterAutospacing="0" w:line="240" w:lineRule="auto"/>
        <w:ind w:left="850" w:hanging="425"/>
        <w:rPr>
          <w:rFonts w:asciiTheme="minorHAnsi" w:hAnsiTheme="minorHAnsi"/>
          <w:sz w:val="22"/>
          <w:lang w:val="fr-CA"/>
        </w:rPr>
      </w:pPr>
      <w:r w:rsidRPr="003E675E">
        <w:rPr>
          <w:rFonts w:asciiTheme="minorHAnsi" w:hAnsiTheme="minorHAnsi"/>
          <w:sz w:val="22"/>
          <w:szCs w:val="22"/>
          <w:lang w:val="fr-CA" w:eastAsia="zh-CN"/>
        </w:rPr>
        <w:t>i)</w:t>
      </w:r>
      <w:r w:rsidRPr="003E675E">
        <w:rPr>
          <w:rFonts w:asciiTheme="minorHAnsi" w:hAnsiTheme="minorHAnsi"/>
          <w:sz w:val="22"/>
          <w:szCs w:val="22"/>
          <w:lang w:val="fr-CA" w:eastAsia="zh-CN"/>
        </w:rPr>
        <w:tab/>
      </w:r>
      <w:r w:rsidR="006403B1">
        <w:rPr>
          <w:rFonts w:asciiTheme="minorHAnsi" w:hAnsiTheme="minorHAnsi"/>
          <w:sz w:val="22"/>
          <w:lang w:val="fr-CA"/>
        </w:rPr>
        <w:t xml:space="preserve">promouvoir l’importance des petites et micro zones humides auprès de la Convention sur la diversité biologique (CDB), de la Convention sur la conservation des espèces migratrices appartenant à la faune sauvage (CMS) et </w:t>
      </w:r>
      <w:r w:rsidR="007C13AC">
        <w:rPr>
          <w:rFonts w:asciiTheme="minorHAnsi" w:hAnsiTheme="minorHAnsi"/>
          <w:sz w:val="22"/>
          <w:lang w:val="fr-CA"/>
        </w:rPr>
        <w:t>du Forum politique de haut niveau sur le développement</w:t>
      </w:r>
      <w:r w:rsidR="006403B1" w:rsidRPr="00A043A3">
        <w:rPr>
          <w:rFonts w:asciiTheme="minorHAnsi" w:hAnsiTheme="minorHAnsi"/>
          <w:sz w:val="22"/>
          <w:lang w:val="fr-CA"/>
        </w:rPr>
        <w:t xml:space="preserve"> durable</w:t>
      </w:r>
      <w:r w:rsidR="006403B1">
        <w:rPr>
          <w:rFonts w:asciiTheme="minorHAnsi" w:hAnsiTheme="minorHAnsi"/>
          <w:sz w:val="22"/>
          <w:lang w:val="fr-CA"/>
        </w:rPr>
        <w:t xml:space="preserve">, ainsi que d’autres institutions nationales pertinentes, </w:t>
      </w:r>
      <w:r w:rsidR="00A043A3">
        <w:rPr>
          <w:rFonts w:asciiTheme="minorHAnsi" w:hAnsiTheme="minorHAnsi"/>
          <w:sz w:val="22"/>
          <w:lang w:val="fr-CA"/>
        </w:rPr>
        <w:t>en ayant recours aux</w:t>
      </w:r>
      <w:r w:rsidR="006403B1">
        <w:rPr>
          <w:rFonts w:asciiTheme="minorHAnsi" w:hAnsiTheme="minorHAnsi"/>
          <w:sz w:val="22"/>
          <w:lang w:val="fr-CA"/>
        </w:rPr>
        <w:t xml:space="preserve"> mécanismes existants ou par une communication efficace, en diffusant les meilleures pratiques et des études de cas;</w:t>
      </w:r>
      <w:r w:rsidR="005C6C26">
        <w:rPr>
          <w:rFonts w:asciiTheme="minorHAnsi" w:hAnsiTheme="minorHAnsi"/>
          <w:sz w:val="22"/>
          <w:lang w:val="fr-CA"/>
        </w:rPr>
        <w:t xml:space="preserve"> et</w:t>
      </w:r>
    </w:p>
    <w:p w14:paraId="03E5A907" w14:textId="77777777" w:rsidR="00906E32" w:rsidRPr="003E675E" w:rsidRDefault="00906E32" w:rsidP="00061634">
      <w:pPr>
        <w:pStyle w:val="NormalWeb"/>
        <w:spacing w:before="0" w:beforeAutospacing="0" w:after="0" w:afterAutospacing="0" w:line="240" w:lineRule="auto"/>
        <w:ind w:left="850" w:hanging="425"/>
        <w:rPr>
          <w:rFonts w:asciiTheme="minorHAnsi" w:hAnsiTheme="minorHAnsi"/>
          <w:sz w:val="22"/>
          <w:lang w:val="fr-CA"/>
        </w:rPr>
      </w:pPr>
    </w:p>
    <w:p w14:paraId="1C922C70" w14:textId="1A79CE76" w:rsidR="00906E32" w:rsidRPr="003E675E" w:rsidRDefault="00445CF4" w:rsidP="00061634">
      <w:pPr>
        <w:pStyle w:val="NormalWeb"/>
        <w:spacing w:before="0" w:beforeAutospacing="0" w:after="0" w:afterAutospacing="0" w:line="240" w:lineRule="auto"/>
        <w:ind w:left="850" w:hanging="425"/>
        <w:rPr>
          <w:rFonts w:asciiTheme="minorHAnsi" w:hAnsiTheme="minorHAnsi"/>
          <w:sz w:val="22"/>
          <w:lang w:val="fr-CA"/>
        </w:rPr>
      </w:pPr>
      <w:r w:rsidRPr="003E675E">
        <w:rPr>
          <w:rFonts w:asciiTheme="minorHAnsi" w:hAnsiTheme="minorHAnsi"/>
          <w:sz w:val="22"/>
          <w:szCs w:val="22"/>
          <w:lang w:val="fr-CA" w:eastAsia="zh-CN"/>
        </w:rPr>
        <w:t>ii)</w:t>
      </w:r>
      <w:r w:rsidRPr="003E675E">
        <w:rPr>
          <w:rFonts w:asciiTheme="minorHAnsi" w:hAnsiTheme="minorHAnsi"/>
          <w:sz w:val="22"/>
          <w:szCs w:val="22"/>
          <w:lang w:val="fr-CA" w:eastAsia="zh-CN"/>
        </w:rPr>
        <w:tab/>
      </w:r>
      <w:r w:rsidR="006403B1">
        <w:rPr>
          <w:rFonts w:asciiTheme="minorHAnsi" w:hAnsiTheme="minorHAnsi"/>
          <w:sz w:val="22"/>
          <w:szCs w:val="22"/>
          <w:lang w:val="fr-CA" w:eastAsia="zh-CN"/>
        </w:rPr>
        <w:t xml:space="preserve">renforcer l’utilisation rationnelle des petites et micro zones humides du point de vue de la conservation et de la restauration comme base du développement durable. </w:t>
      </w:r>
    </w:p>
    <w:p w14:paraId="2EBF95B0" w14:textId="77777777" w:rsidR="00906E32" w:rsidRPr="003E675E" w:rsidRDefault="00906E32" w:rsidP="00061634">
      <w:pPr>
        <w:pStyle w:val="NormalWeb"/>
        <w:spacing w:before="0" w:beforeAutospacing="0" w:after="0" w:afterAutospacing="0" w:line="240" w:lineRule="auto"/>
        <w:rPr>
          <w:rFonts w:asciiTheme="minorHAnsi" w:hAnsiTheme="minorHAnsi"/>
          <w:sz w:val="22"/>
          <w:lang w:val="fr-CA"/>
        </w:rPr>
      </w:pPr>
    </w:p>
    <w:p w14:paraId="1795E0C6" w14:textId="6A7A4C08" w:rsidR="00906E32" w:rsidRPr="003E675E" w:rsidRDefault="00445CF4" w:rsidP="00961358">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rPr>
        <w:t>1</w:t>
      </w:r>
      <w:r w:rsidR="007C13AC">
        <w:rPr>
          <w:rFonts w:asciiTheme="minorHAnsi" w:hAnsiTheme="minorHAnsi"/>
          <w:sz w:val="22"/>
          <w:szCs w:val="22"/>
          <w:lang w:val="fr-CA"/>
        </w:rPr>
        <w:t>6</w:t>
      </w:r>
      <w:r w:rsidRPr="003E675E">
        <w:rPr>
          <w:rFonts w:asciiTheme="minorHAnsi" w:hAnsiTheme="minorHAnsi"/>
          <w:sz w:val="22"/>
          <w:szCs w:val="22"/>
          <w:lang w:val="fr-CA"/>
        </w:rPr>
        <w:t>.</w:t>
      </w:r>
      <w:r w:rsidRPr="003E675E">
        <w:rPr>
          <w:rFonts w:asciiTheme="minorHAnsi" w:hAnsiTheme="minorHAnsi"/>
          <w:sz w:val="22"/>
          <w:szCs w:val="22"/>
          <w:lang w:val="fr-CA"/>
        </w:rPr>
        <w:tab/>
      </w:r>
      <w:r w:rsidR="00F94131" w:rsidRPr="003E675E">
        <w:rPr>
          <w:rFonts w:asciiTheme="minorHAnsi" w:hAnsiTheme="minorHAnsi"/>
          <w:sz w:val="22"/>
          <w:lang w:val="fr-CA"/>
        </w:rPr>
        <w:t>INVITE</w:t>
      </w:r>
      <w:r w:rsidR="006403B1">
        <w:rPr>
          <w:rFonts w:asciiTheme="minorHAnsi" w:hAnsiTheme="minorHAnsi"/>
          <w:sz w:val="22"/>
          <w:lang w:val="fr-CA"/>
        </w:rPr>
        <w:t xml:space="preserve"> toutes les Parties contractantes à faire rapport sur l’état des petites et micro zones humides de leur territoire. </w:t>
      </w:r>
      <w:r w:rsidR="00F94131" w:rsidRPr="003E675E">
        <w:rPr>
          <w:rFonts w:asciiTheme="minorHAnsi" w:hAnsiTheme="minorHAnsi"/>
          <w:sz w:val="22"/>
          <w:lang w:val="fr-CA"/>
        </w:rPr>
        <w:t xml:space="preserve"> </w:t>
      </w:r>
    </w:p>
    <w:sectPr w:rsidR="00906E32" w:rsidRPr="003E675E" w:rsidSect="00061634">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997F7" w14:textId="77777777" w:rsidR="0012329A" w:rsidRDefault="0012329A">
      <w:pPr>
        <w:spacing w:after="0" w:line="240" w:lineRule="auto"/>
      </w:pPr>
      <w:r>
        <w:separator/>
      </w:r>
    </w:p>
  </w:endnote>
  <w:endnote w:type="continuationSeparator" w:id="0">
    <w:p w14:paraId="0CE8C8E7" w14:textId="77777777" w:rsidR="0012329A" w:rsidRDefault="0012329A">
      <w:pPr>
        <w:spacing w:after="0" w:line="240" w:lineRule="auto"/>
      </w:pPr>
      <w:r>
        <w:continuationSeparator/>
      </w:r>
    </w:p>
  </w:endnote>
  <w:endnote w:type="continuationNotice" w:id="1">
    <w:p w14:paraId="3A88494B" w14:textId="77777777" w:rsidR="0012329A" w:rsidRDefault="00123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11005" w14:textId="7FDC52ED" w:rsidR="00906E32" w:rsidRPr="00061634" w:rsidRDefault="00445CF4" w:rsidP="00061634">
    <w:pPr>
      <w:pStyle w:val="Footer"/>
      <w:tabs>
        <w:tab w:val="clear" w:pos="4680"/>
        <w:tab w:val="clear" w:pos="9360"/>
        <w:tab w:val="center" w:pos="4513"/>
        <w:tab w:val="right" w:pos="9026"/>
      </w:tabs>
      <w:spacing w:after="0" w:line="240" w:lineRule="auto"/>
      <w:rPr>
        <w:rFonts w:asciiTheme="minorHAnsi" w:hAnsiTheme="minorHAnsi"/>
        <w:sz w:val="20"/>
        <w:lang w:val="en-AU"/>
      </w:rPr>
    </w:pPr>
    <w:r w:rsidRPr="00445CF4">
      <w:rPr>
        <w:rFonts w:asciiTheme="minorHAnsi" w:eastAsiaTheme="minorHAnsi" w:hAnsiTheme="minorHAnsi" w:cstheme="minorBidi"/>
        <w:sz w:val="20"/>
        <w:szCs w:val="20"/>
        <w:lang w:val="en-AU" w:eastAsia="en-US"/>
      </w:rPr>
      <w:t>SC54-</w:t>
    </w:r>
    <w:r w:rsidR="007C13AC">
      <w:rPr>
        <w:rFonts w:asciiTheme="minorHAnsi" w:eastAsiaTheme="minorHAnsi" w:hAnsiTheme="minorHAnsi" w:cstheme="minorBidi"/>
        <w:sz w:val="20"/>
        <w:szCs w:val="20"/>
        <w:lang w:val="en-AU" w:eastAsia="en-US"/>
      </w:rPr>
      <w:t>21.3</w:t>
    </w:r>
    <w:r w:rsidRPr="00445CF4">
      <w:rPr>
        <w:rFonts w:asciiTheme="minorHAnsi" w:eastAsiaTheme="minorHAnsi" w:hAnsiTheme="minorHAnsi" w:cstheme="minorBidi"/>
        <w:sz w:val="20"/>
        <w:szCs w:val="20"/>
        <w:lang w:val="en-AU" w:eastAsia="en-US"/>
      </w:rPr>
      <w:tab/>
    </w:r>
    <w:r w:rsidRPr="00445CF4">
      <w:rPr>
        <w:rFonts w:asciiTheme="minorHAnsi" w:eastAsiaTheme="minorHAnsi" w:hAnsiTheme="minorHAnsi" w:cstheme="minorBidi"/>
        <w:sz w:val="20"/>
        <w:szCs w:val="20"/>
        <w:lang w:val="en-AU" w:eastAsia="en-US"/>
      </w:rPr>
      <w:tab/>
    </w:r>
    <w:r w:rsidRPr="00445CF4">
      <w:rPr>
        <w:rFonts w:asciiTheme="minorHAnsi" w:eastAsiaTheme="minorHAnsi" w:hAnsiTheme="minorHAnsi" w:cstheme="minorBidi"/>
        <w:sz w:val="20"/>
        <w:szCs w:val="20"/>
        <w:lang w:val="en-AU" w:eastAsia="en-US"/>
      </w:rPr>
      <w:fldChar w:fldCharType="begin"/>
    </w:r>
    <w:r w:rsidRPr="00445CF4">
      <w:rPr>
        <w:rFonts w:asciiTheme="minorHAnsi" w:eastAsiaTheme="minorHAnsi" w:hAnsiTheme="minorHAnsi" w:cstheme="minorBidi"/>
        <w:sz w:val="20"/>
        <w:szCs w:val="20"/>
        <w:lang w:val="en-AU" w:eastAsia="en-US"/>
      </w:rPr>
      <w:instrText xml:space="preserve"> PAGE   \* MERGEFORMAT </w:instrText>
    </w:r>
    <w:r w:rsidRPr="00445CF4">
      <w:rPr>
        <w:rFonts w:asciiTheme="minorHAnsi" w:eastAsiaTheme="minorHAnsi" w:hAnsiTheme="minorHAnsi" w:cstheme="minorBidi"/>
        <w:sz w:val="20"/>
        <w:szCs w:val="20"/>
        <w:lang w:val="en-AU" w:eastAsia="en-US"/>
      </w:rPr>
      <w:fldChar w:fldCharType="separate"/>
    </w:r>
    <w:r w:rsidR="007D4EC7">
      <w:rPr>
        <w:rFonts w:asciiTheme="minorHAnsi" w:eastAsiaTheme="minorHAnsi" w:hAnsiTheme="minorHAnsi" w:cstheme="minorBidi"/>
        <w:noProof/>
        <w:sz w:val="20"/>
        <w:szCs w:val="20"/>
        <w:lang w:val="en-AU" w:eastAsia="en-US"/>
      </w:rPr>
      <w:t>3</w:t>
    </w:r>
    <w:r w:rsidRPr="00445CF4">
      <w:rPr>
        <w:rFonts w:asciiTheme="minorHAnsi" w:eastAsiaTheme="minorHAnsi" w:hAnsiTheme="minorHAnsi" w:cstheme="minorBidi"/>
        <w:sz w:val="20"/>
        <w:szCs w:val="20"/>
        <w:lang w:val="en-AU"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BD5BC" w14:textId="77777777" w:rsidR="0012329A" w:rsidRDefault="0012329A">
      <w:pPr>
        <w:spacing w:after="0" w:line="240" w:lineRule="auto"/>
      </w:pPr>
      <w:r>
        <w:separator/>
      </w:r>
    </w:p>
  </w:footnote>
  <w:footnote w:type="continuationSeparator" w:id="0">
    <w:p w14:paraId="05C25413" w14:textId="77777777" w:rsidR="0012329A" w:rsidRDefault="0012329A">
      <w:pPr>
        <w:spacing w:after="0" w:line="240" w:lineRule="auto"/>
      </w:pPr>
      <w:r>
        <w:continuationSeparator/>
      </w:r>
    </w:p>
  </w:footnote>
  <w:footnote w:type="continuationNotice" w:id="1">
    <w:p w14:paraId="6A09D4EC" w14:textId="77777777" w:rsidR="0012329A" w:rsidRDefault="0012329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F40F1E"/>
    <w:multiLevelType w:val="multilevel"/>
    <w:tmpl w:val="47F40F1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5A33CFA8"/>
    <w:multiLevelType w:val="singleLevel"/>
    <w:tmpl w:val="5A33CFA8"/>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53C"/>
    <w:rsid w:val="00012A95"/>
    <w:rsid w:val="000133D5"/>
    <w:rsid w:val="000136ED"/>
    <w:rsid w:val="0002618D"/>
    <w:rsid w:val="00031EAD"/>
    <w:rsid w:val="000557AD"/>
    <w:rsid w:val="00061634"/>
    <w:rsid w:val="000644D4"/>
    <w:rsid w:val="0006793C"/>
    <w:rsid w:val="0007253B"/>
    <w:rsid w:val="0007771B"/>
    <w:rsid w:val="00082A3B"/>
    <w:rsid w:val="00092C20"/>
    <w:rsid w:val="000A12B1"/>
    <w:rsid w:val="000A3E02"/>
    <w:rsid w:val="000B1A4F"/>
    <w:rsid w:val="000B7F36"/>
    <w:rsid w:val="000C177C"/>
    <w:rsid w:val="000C512D"/>
    <w:rsid w:val="000C540C"/>
    <w:rsid w:val="000C54DF"/>
    <w:rsid w:val="000C5C17"/>
    <w:rsid w:val="000D5605"/>
    <w:rsid w:val="000D793F"/>
    <w:rsid w:val="000F21DD"/>
    <w:rsid w:val="000F4663"/>
    <w:rsid w:val="000F522E"/>
    <w:rsid w:val="001000EF"/>
    <w:rsid w:val="00101FB5"/>
    <w:rsid w:val="00105BE4"/>
    <w:rsid w:val="00111B38"/>
    <w:rsid w:val="00116230"/>
    <w:rsid w:val="00122210"/>
    <w:rsid w:val="0012329A"/>
    <w:rsid w:val="001309AF"/>
    <w:rsid w:val="00140095"/>
    <w:rsid w:val="00142EDE"/>
    <w:rsid w:val="001437FF"/>
    <w:rsid w:val="00150B6B"/>
    <w:rsid w:val="00153105"/>
    <w:rsid w:val="0015381C"/>
    <w:rsid w:val="00160CDE"/>
    <w:rsid w:val="00162477"/>
    <w:rsid w:val="0016350F"/>
    <w:rsid w:val="00164AA1"/>
    <w:rsid w:val="00172A27"/>
    <w:rsid w:val="001760F6"/>
    <w:rsid w:val="00176FA0"/>
    <w:rsid w:val="00177211"/>
    <w:rsid w:val="00180F08"/>
    <w:rsid w:val="001933B3"/>
    <w:rsid w:val="001A0757"/>
    <w:rsid w:val="001A2F73"/>
    <w:rsid w:val="001A3B6C"/>
    <w:rsid w:val="001A7B12"/>
    <w:rsid w:val="001B0216"/>
    <w:rsid w:val="001B4B27"/>
    <w:rsid w:val="001D5322"/>
    <w:rsid w:val="001E7F48"/>
    <w:rsid w:val="001F3ED9"/>
    <w:rsid w:val="00211949"/>
    <w:rsid w:val="00212E78"/>
    <w:rsid w:val="002158C4"/>
    <w:rsid w:val="00235264"/>
    <w:rsid w:val="00241021"/>
    <w:rsid w:val="002431E1"/>
    <w:rsid w:val="002451DC"/>
    <w:rsid w:val="002471E0"/>
    <w:rsid w:val="00260264"/>
    <w:rsid w:val="00262E2E"/>
    <w:rsid w:val="00264522"/>
    <w:rsid w:val="0026561C"/>
    <w:rsid w:val="00275459"/>
    <w:rsid w:val="00294480"/>
    <w:rsid w:val="002A5164"/>
    <w:rsid w:val="002A6BF9"/>
    <w:rsid w:val="002B3585"/>
    <w:rsid w:val="002D0548"/>
    <w:rsid w:val="002D211B"/>
    <w:rsid w:val="002D3E63"/>
    <w:rsid w:val="002E443F"/>
    <w:rsid w:val="002E4F66"/>
    <w:rsid w:val="003055ED"/>
    <w:rsid w:val="003243EA"/>
    <w:rsid w:val="00333144"/>
    <w:rsid w:val="00334651"/>
    <w:rsid w:val="00347E83"/>
    <w:rsid w:val="0035340D"/>
    <w:rsid w:val="00355423"/>
    <w:rsid w:val="00356279"/>
    <w:rsid w:val="003606C3"/>
    <w:rsid w:val="00380D0A"/>
    <w:rsid w:val="003816A4"/>
    <w:rsid w:val="00382B4A"/>
    <w:rsid w:val="00383C3B"/>
    <w:rsid w:val="00390848"/>
    <w:rsid w:val="00395806"/>
    <w:rsid w:val="003A2222"/>
    <w:rsid w:val="003B5D39"/>
    <w:rsid w:val="003C33BF"/>
    <w:rsid w:val="003D1B24"/>
    <w:rsid w:val="003D5783"/>
    <w:rsid w:val="003D746B"/>
    <w:rsid w:val="003E675E"/>
    <w:rsid w:val="003F5DF1"/>
    <w:rsid w:val="00403B37"/>
    <w:rsid w:val="00403C80"/>
    <w:rsid w:val="004066B3"/>
    <w:rsid w:val="00416749"/>
    <w:rsid w:val="00421204"/>
    <w:rsid w:val="00427849"/>
    <w:rsid w:val="00430FB1"/>
    <w:rsid w:val="00433D3C"/>
    <w:rsid w:val="004365B4"/>
    <w:rsid w:val="00440FF2"/>
    <w:rsid w:val="0044172A"/>
    <w:rsid w:val="00442060"/>
    <w:rsid w:val="00445379"/>
    <w:rsid w:val="00445CF4"/>
    <w:rsid w:val="00451C6C"/>
    <w:rsid w:val="004520AE"/>
    <w:rsid w:val="0045531E"/>
    <w:rsid w:val="0045613A"/>
    <w:rsid w:val="0046468B"/>
    <w:rsid w:val="0046701D"/>
    <w:rsid w:val="00470FAC"/>
    <w:rsid w:val="0048108C"/>
    <w:rsid w:val="00487885"/>
    <w:rsid w:val="00490E19"/>
    <w:rsid w:val="0049664A"/>
    <w:rsid w:val="004974D8"/>
    <w:rsid w:val="0049760F"/>
    <w:rsid w:val="00497950"/>
    <w:rsid w:val="004A63B9"/>
    <w:rsid w:val="004A7CB3"/>
    <w:rsid w:val="004B5526"/>
    <w:rsid w:val="004C19E5"/>
    <w:rsid w:val="004C72FF"/>
    <w:rsid w:val="004C75EC"/>
    <w:rsid w:val="004E3E14"/>
    <w:rsid w:val="004E66B7"/>
    <w:rsid w:val="004E761C"/>
    <w:rsid w:val="004E79F2"/>
    <w:rsid w:val="00507F50"/>
    <w:rsid w:val="00511699"/>
    <w:rsid w:val="0051217E"/>
    <w:rsid w:val="00515223"/>
    <w:rsid w:val="00521096"/>
    <w:rsid w:val="005263AF"/>
    <w:rsid w:val="005366C1"/>
    <w:rsid w:val="00550019"/>
    <w:rsid w:val="00551DA8"/>
    <w:rsid w:val="00551FAD"/>
    <w:rsid w:val="0055553F"/>
    <w:rsid w:val="005573C8"/>
    <w:rsid w:val="00564CB5"/>
    <w:rsid w:val="005674D1"/>
    <w:rsid w:val="00577AAB"/>
    <w:rsid w:val="005834A2"/>
    <w:rsid w:val="00590FD6"/>
    <w:rsid w:val="005913CF"/>
    <w:rsid w:val="00592681"/>
    <w:rsid w:val="005A32AC"/>
    <w:rsid w:val="005B4257"/>
    <w:rsid w:val="005C37A8"/>
    <w:rsid w:val="005C40D5"/>
    <w:rsid w:val="005C6C26"/>
    <w:rsid w:val="005D04AA"/>
    <w:rsid w:val="005D41D3"/>
    <w:rsid w:val="005E4267"/>
    <w:rsid w:val="005E5B10"/>
    <w:rsid w:val="005F0F29"/>
    <w:rsid w:val="005F0F67"/>
    <w:rsid w:val="005F465B"/>
    <w:rsid w:val="005F7754"/>
    <w:rsid w:val="00613509"/>
    <w:rsid w:val="006156AA"/>
    <w:rsid w:val="00616AC8"/>
    <w:rsid w:val="006241DD"/>
    <w:rsid w:val="00635A9E"/>
    <w:rsid w:val="006403B1"/>
    <w:rsid w:val="00642061"/>
    <w:rsid w:val="0064216A"/>
    <w:rsid w:val="006464A2"/>
    <w:rsid w:val="00647758"/>
    <w:rsid w:val="00661FBB"/>
    <w:rsid w:val="006636D1"/>
    <w:rsid w:val="00667B41"/>
    <w:rsid w:val="006706A1"/>
    <w:rsid w:val="006735E8"/>
    <w:rsid w:val="006850E6"/>
    <w:rsid w:val="006C2FB1"/>
    <w:rsid w:val="006C70EB"/>
    <w:rsid w:val="006D0F0B"/>
    <w:rsid w:val="006F2D4F"/>
    <w:rsid w:val="006F5259"/>
    <w:rsid w:val="007002B4"/>
    <w:rsid w:val="00700B3C"/>
    <w:rsid w:val="00700BF1"/>
    <w:rsid w:val="00717016"/>
    <w:rsid w:val="00720E06"/>
    <w:rsid w:val="0073061A"/>
    <w:rsid w:val="007359A1"/>
    <w:rsid w:val="007466D4"/>
    <w:rsid w:val="0075182B"/>
    <w:rsid w:val="00753E32"/>
    <w:rsid w:val="007670AD"/>
    <w:rsid w:val="00770407"/>
    <w:rsid w:val="00780108"/>
    <w:rsid w:val="00782195"/>
    <w:rsid w:val="007C13AC"/>
    <w:rsid w:val="007D4EC7"/>
    <w:rsid w:val="007D6BF1"/>
    <w:rsid w:val="007E3623"/>
    <w:rsid w:val="007E36CF"/>
    <w:rsid w:val="007F670E"/>
    <w:rsid w:val="008023AB"/>
    <w:rsid w:val="00814E3F"/>
    <w:rsid w:val="008252DE"/>
    <w:rsid w:val="00826F23"/>
    <w:rsid w:val="008301E7"/>
    <w:rsid w:val="00830C47"/>
    <w:rsid w:val="008311E7"/>
    <w:rsid w:val="00842CA4"/>
    <w:rsid w:val="00850116"/>
    <w:rsid w:val="008516E3"/>
    <w:rsid w:val="00856D1C"/>
    <w:rsid w:val="00860AEE"/>
    <w:rsid w:val="00863AE1"/>
    <w:rsid w:val="00870E6A"/>
    <w:rsid w:val="0087508B"/>
    <w:rsid w:val="00884D79"/>
    <w:rsid w:val="0088589D"/>
    <w:rsid w:val="008906B3"/>
    <w:rsid w:val="008944E5"/>
    <w:rsid w:val="008A458B"/>
    <w:rsid w:val="008A4DC3"/>
    <w:rsid w:val="008A7CF4"/>
    <w:rsid w:val="008B2CE7"/>
    <w:rsid w:val="008B6B5B"/>
    <w:rsid w:val="008C4BE0"/>
    <w:rsid w:val="008C7566"/>
    <w:rsid w:val="008D6D63"/>
    <w:rsid w:val="008E4EE3"/>
    <w:rsid w:val="008F7963"/>
    <w:rsid w:val="00900272"/>
    <w:rsid w:val="00906E32"/>
    <w:rsid w:val="00911564"/>
    <w:rsid w:val="00912E0D"/>
    <w:rsid w:val="00926144"/>
    <w:rsid w:val="009379AB"/>
    <w:rsid w:val="009449A2"/>
    <w:rsid w:val="00961358"/>
    <w:rsid w:val="009624B1"/>
    <w:rsid w:val="00965D49"/>
    <w:rsid w:val="0097051A"/>
    <w:rsid w:val="00977EDA"/>
    <w:rsid w:val="00995B74"/>
    <w:rsid w:val="009A1FAD"/>
    <w:rsid w:val="009A3776"/>
    <w:rsid w:val="009A48F1"/>
    <w:rsid w:val="009C2429"/>
    <w:rsid w:val="009D2751"/>
    <w:rsid w:val="009E3FF1"/>
    <w:rsid w:val="009F0AC6"/>
    <w:rsid w:val="00A01F23"/>
    <w:rsid w:val="00A043A3"/>
    <w:rsid w:val="00A04E9F"/>
    <w:rsid w:val="00A067CB"/>
    <w:rsid w:val="00A2267A"/>
    <w:rsid w:val="00A27461"/>
    <w:rsid w:val="00A27994"/>
    <w:rsid w:val="00A27C2C"/>
    <w:rsid w:val="00A30758"/>
    <w:rsid w:val="00A333EA"/>
    <w:rsid w:val="00A365EB"/>
    <w:rsid w:val="00A43C1A"/>
    <w:rsid w:val="00A52534"/>
    <w:rsid w:val="00A52641"/>
    <w:rsid w:val="00A67266"/>
    <w:rsid w:val="00A7378C"/>
    <w:rsid w:val="00A758D6"/>
    <w:rsid w:val="00A76836"/>
    <w:rsid w:val="00A96E0E"/>
    <w:rsid w:val="00AA0480"/>
    <w:rsid w:val="00AB0EDA"/>
    <w:rsid w:val="00AC3B38"/>
    <w:rsid w:val="00AC4C8F"/>
    <w:rsid w:val="00AD2A09"/>
    <w:rsid w:val="00AE3B45"/>
    <w:rsid w:val="00AF0070"/>
    <w:rsid w:val="00AF7874"/>
    <w:rsid w:val="00B07102"/>
    <w:rsid w:val="00B157B5"/>
    <w:rsid w:val="00B17A15"/>
    <w:rsid w:val="00B33440"/>
    <w:rsid w:val="00B33CE7"/>
    <w:rsid w:val="00B376F8"/>
    <w:rsid w:val="00B53B34"/>
    <w:rsid w:val="00B64CCF"/>
    <w:rsid w:val="00B66048"/>
    <w:rsid w:val="00B7189A"/>
    <w:rsid w:val="00B81972"/>
    <w:rsid w:val="00B83B29"/>
    <w:rsid w:val="00B85780"/>
    <w:rsid w:val="00B86D08"/>
    <w:rsid w:val="00B9427B"/>
    <w:rsid w:val="00B94CB5"/>
    <w:rsid w:val="00B95B03"/>
    <w:rsid w:val="00B97459"/>
    <w:rsid w:val="00BA499D"/>
    <w:rsid w:val="00BA6928"/>
    <w:rsid w:val="00BA6F66"/>
    <w:rsid w:val="00BB2121"/>
    <w:rsid w:val="00BD067C"/>
    <w:rsid w:val="00BD1BAB"/>
    <w:rsid w:val="00BF0FBE"/>
    <w:rsid w:val="00BF0FF6"/>
    <w:rsid w:val="00BF3689"/>
    <w:rsid w:val="00BF56D4"/>
    <w:rsid w:val="00C0179E"/>
    <w:rsid w:val="00C06A25"/>
    <w:rsid w:val="00C1244C"/>
    <w:rsid w:val="00C22537"/>
    <w:rsid w:val="00C25B09"/>
    <w:rsid w:val="00C345ED"/>
    <w:rsid w:val="00C34855"/>
    <w:rsid w:val="00C50D7E"/>
    <w:rsid w:val="00C55246"/>
    <w:rsid w:val="00C751BF"/>
    <w:rsid w:val="00C83DEC"/>
    <w:rsid w:val="00CB0E6D"/>
    <w:rsid w:val="00CB7688"/>
    <w:rsid w:val="00CC5A7E"/>
    <w:rsid w:val="00CD1488"/>
    <w:rsid w:val="00CD6639"/>
    <w:rsid w:val="00CE313E"/>
    <w:rsid w:val="00CE3B7D"/>
    <w:rsid w:val="00CF1223"/>
    <w:rsid w:val="00CF7AB6"/>
    <w:rsid w:val="00D13654"/>
    <w:rsid w:val="00D22493"/>
    <w:rsid w:val="00D24D2D"/>
    <w:rsid w:val="00D34869"/>
    <w:rsid w:val="00D42401"/>
    <w:rsid w:val="00D43562"/>
    <w:rsid w:val="00D54543"/>
    <w:rsid w:val="00D57AF3"/>
    <w:rsid w:val="00D66ED6"/>
    <w:rsid w:val="00D743C1"/>
    <w:rsid w:val="00D819B2"/>
    <w:rsid w:val="00D81C8C"/>
    <w:rsid w:val="00D8224B"/>
    <w:rsid w:val="00D9531D"/>
    <w:rsid w:val="00DB0289"/>
    <w:rsid w:val="00DB2128"/>
    <w:rsid w:val="00DB7C93"/>
    <w:rsid w:val="00DC244F"/>
    <w:rsid w:val="00DC5C3B"/>
    <w:rsid w:val="00DD141F"/>
    <w:rsid w:val="00DD6486"/>
    <w:rsid w:val="00DE2A0C"/>
    <w:rsid w:val="00DF1B4C"/>
    <w:rsid w:val="00DF1F10"/>
    <w:rsid w:val="00E02563"/>
    <w:rsid w:val="00E15463"/>
    <w:rsid w:val="00E35113"/>
    <w:rsid w:val="00E36C78"/>
    <w:rsid w:val="00E46EC7"/>
    <w:rsid w:val="00E522FE"/>
    <w:rsid w:val="00E566AA"/>
    <w:rsid w:val="00E6248F"/>
    <w:rsid w:val="00E674AD"/>
    <w:rsid w:val="00E743A3"/>
    <w:rsid w:val="00E821B7"/>
    <w:rsid w:val="00E91A47"/>
    <w:rsid w:val="00E93936"/>
    <w:rsid w:val="00E940E8"/>
    <w:rsid w:val="00EA0370"/>
    <w:rsid w:val="00EB0EA7"/>
    <w:rsid w:val="00EB1419"/>
    <w:rsid w:val="00EC47DE"/>
    <w:rsid w:val="00EC54A6"/>
    <w:rsid w:val="00EC6265"/>
    <w:rsid w:val="00EC727E"/>
    <w:rsid w:val="00ED396C"/>
    <w:rsid w:val="00EE11A2"/>
    <w:rsid w:val="00EE3E3A"/>
    <w:rsid w:val="00EE59EF"/>
    <w:rsid w:val="00EE66A9"/>
    <w:rsid w:val="00EF3A82"/>
    <w:rsid w:val="00F12653"/>
    <w:rsid w:val="00F1347B"/>
    <w:rsid w:val="00F31EF1"/>
    <w:rsid w:val="00F33842"/>
    <w:rsid w:val="00F37F4C"/>
    <w:rsid w:val="00F4749F"/>
    <w:rsid w:val="00F53E8A"/>
    <w:rsid w:val="00F55CB3"/>
    <w:rsid w:val="00F579D1"/>
    <w:rsid w:val="00F6006D"/>
    <w:rsid w:val="00F6067A"/>
    <w:rsid w:val="00F71DB2"/>
    <w:rsid w:val="00F75994"/>
    <w:rsid w:val="00F85A8B"/>
    <w:rsid w:val="00F94131"/>
    <w:rsid w:val="00FA3230"/>
    <w:rsid w:val="00FA5783"/>
    <w:rsid w:val="00FB09DF"/>
    <w:rsid w:val="00FB220B"/>
    <w:rsid w:val="00FB4AA6"/>
    <w:rsid w:val="00FC0FE7"/>
    <w:rsid w:val="00FC41A2"/>
    <w:rsid w:val="00FD3FFC"/>
    <w:rsid w:val="00FD4A89"/>
    <w:rsid w:val="00FD679D"/>
    <w:rsid w:val="00FD7D73"/>
    <w:rsid w:val="168D6FD6"/>
    <w:rsid w:val="31547EBC"/>
    <w:rsid w:val="5645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lsdException w:name="annotation text" w:semiHidden="0" w:unhideWhenUsed="0" w:qFormat="1"/>
    <w:lsdException w:name="header" w:semiHidden="0" w:unhideWhenUsed="0" w:qFormat="1"/>
    <w:lsdException w:name="footer" w:semiHidden="0" w:uiPriority="99" w:unhideWhenUsed="0" w:qFormat="1"/>
    <w:lsdException w:name="caption" w:qFormat="1"/>
    <w:lsdException w:name="footnote reference" w:unhideWhenUsed="0"/>
    <w:lsdException w:name="annotation reference"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right"/>
      <w:outlineLvl w:val="0"/>
    </w:pPr>
    <w:rPr>
      <w:rFonts w:ascii="Garamond" w:hAnsi="Garamond"/>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sz w:val="20"/>
      <w:szCs w:val="20"/>
    </w:rPr>
  </w:style>
  <w:style w:type="paragraph" w:styleId="BodyTextIndent">
    <w:name w:val="Body Text Indent"/>
    <w:basedOn w:val="Normal"/>
    <w:qFormat/>
    <w:pPr>
      <w:tabs>
        <w:tab w:val="left" w:pos="567"/>
      </w:tabs>
      <w:ind w:left="567" w:hanging="720"/>
    </w:pPr>
    <w:rPr>
      <w:rFonts w:ascii="Garamond" w:hAnsi="Garamond"/>
      <w:szCs w:val="20"/>
      <w:lang w:val="en-US"/>
    </w:rPr>
  </w:style>
  <w:style w:type="paragraph" w:styleId="BalloonText">
    <w:name w:val="Balloon Text"/>
    <w:basedOn w:val="Normal"/>
    <w:link w:val="BalloonTextChar"/>
    <w:qFormat/>
    <w:rPr>
      <w:rFonts w:ascii="Tahoma" w:hAnsi="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rPr>
      <w:sz w:val="20"/>
      <w:szCs w:val="20"/>
    </w:rPr>
  </w:style>
  <w:style w:type="paragraph" w:styleId="NormalWeb">
    <w:name w:val="Normal (Web)"/>
    <w:basedOn w:val="Normal"/>
    <w:uiPriority w:val="99"/>
    <w:pPr>
      <w:spacing w:before="100" w:beforeAutospacing="1" w:after="100" w:afterAutospacing="1"/>
    </w:pPr>
    <w:rPr>
      <w:color w:val="000000"/>
    </w:rPr>
  </w:style>
  <w:style w:type="character" w:styleId="CommentReference">
    <w:name w:val="annotation reference"/>
    <w:rPr>
      <w:sz w:val="16"/>
      <w:szCs w:val="16"/>
    </w:rPr>
  </w:style>
  <w:style w:type="character" w:styleId="FootnoteReference">
    <w:name w:val="footnote reference"/>
    <w:semiHidden/>
    <w:rPr>
      <w:vertAlign w:val="superscript"/>
    </w:rPr>
  </w:style>
  <w:style w:type="character" w:customStyle="1" w:styleId="CommentTextChar">
    <w:name w:val="Comment Text Char"/>
    <w:basedOn w:val="DefaultParagraphFont"/>
    <w:link w:val="CommentText"/>
  </w:style>
  <w:style w:type="character" w:customStyle="1" w:styleId="CommentSubjectChar">
    <w:name w:val="Comment Subject Char"/>
    <w:link w:val="CommentSubject"/>
    <w:rPr>
      <w:b/>
      <w:bCs/>
    </w:rPr>
  </w:style>
  <w:style w:type="character" w:customStyle="1" w:styleId="BalloonTextChar">
    <w:name w:val="Balloon Text Char"/>
    <w:link w:val="BalloonText"/>
    <w:rPr>
      <w:rFonts w:ascii="Tahoma" w:hAnsi="Tahoma" w:cs="Tahoma"/>
      <w:sz w:val="16"/>
      <w:szCs w:val="16"/>
    </w:rPr>
  </w:style>
  <w:style w:type="character" w:customStyle="1" w:styleId="HeaderChar">
    <w:name w:val="Header Char"/>
    <w:link w:val="Header"/>
    <w:rPr>
      <w:sz w:val="24"/>
      <w:szCs w:val="24"/>
      <w:lang w:val="el-GR" w:eastAsia="el-GR"/>
    </w:rPr>
  </w:style>
  <w:style w:type="character" w:customStyle="1" w:styleId="FooterChar">
    <w:name w:val="Footer Char"/>
    <w:link w:val="Footer"/>
    <w:uiPriority w:val="99"/>
    <w:rPr>
      <w:sz w:val="24"/>
      <w:szCs w:val="24"/>
      <w:lang w:val="el-GR" w:eastAsia="el-GR"/>
    </w:rPr>
  </w:style>
  <w:style w:type="paragraph" w:styleId="ListParagraph">
    <w:name w:val="List Paragraph"/>
    <w:basedOn w:val="Normal"/>
    <w:uiPriority w:val="34"/>
    <w:qFormat/>
    <w:pPr>
      <w:ind w:left="720"/>
    </w:pPr>
  </w:style>
  <w:style w:type="paragraph" w:customStyle="1" w:styleId="Default">
    <w:name w:val="Default"/>
    <w:uiPriority w:val="99"/>
    <w:unhideWhenUsed/>
    <w:pPr>
      <w:widowControl w:val="0"/>
      <w:autoSpaceDE w:val="0"/>
      <w:autoSpaceDN w:val="0"/>
      <w:adjustRightInd w:val="0"/>
    </w:pPr>
    <w:rPr>
      <w:rFonts w:ascii="Garamond" w:eastAsia="Garamond" w:hAnsi="Garamond" w:hint="eastAsia"/>
      <w:color w:val="000000"/>
      <w:sz w:val="24"/>
    </w:rPr>
  </w:style>
  <w:style w:type="paragraph" w:styleId="Revision">
    <w:name w:val="Revision"/>
    <w:hidden/>
    <w:uiPriority w:val="99"/>
    <w:unhideWhenUsed/>
    <w:rsid w:val="00B07102"/>
    <w:pPr>
      <w:spacing w:after="0" w:line="240" w:lineRule="auto"/>
    </w:pPr>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lsdException w:name="annotation text" w:semiHidden="0" w:unhideWhenUsed="0" w:qFormat="1"/>
    <w:lsdException w:name="header" w:semiHidden="0" w:unhideWhenUsed="0" w:qFormat="1"/>
    <w:lsdException w:name="footer" w:semiHidden="0" w:uiPriority="99" w:unhideWhenUsed="0" w:qFormat="1"/>
    <w:lsdException w:name="caption" w:qFormat="1"/>
    <w:lsdException w:name="footnote reference" w:unhideWhenUsed="0"/>
    <w:lsdException w:name="annotation reference"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right"/>
      <w:outlineLvl w:val="0"/>
    </w:pPr>
    <w:rPr>
      <w:rFonts w:ascii="Garamond" w:hAnsi="Garamond"/>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sz w:val="20"/>
      <w:szCs w:val="20"/>
    </w:rPr>
  </w:style>
  <w:style w:type="paragraph" w:styleId="BodyTextIndent">
    <w:name w:val="Body Text Indent"/>
    <w:basedOn w:val="Normal"/>
    <w:qFormat/>
    <w:pPr>
      <w:tabs>
        <w:tab w:val="left" w:pos="567"/>
      </w:tabs>
      <w:ind w:left="567" w:hanging="720"/>
    </w:pPr>
    <w:rPr>
      <w:rFonts w:ascii="Garamond" w:hAnsi="Garamond"/>
      <w:szCs w:val="20"/>
      <w:lang w:val="en-US"/>
    </w:rPr>
  </w:style>
  <w:style w:type="paragraph" w:styleId="BalloonText">
    <w:name w:val="Balloon Text"/>
    <w:basedOn w:val="Normal"/>
    <w:link w:val="BalloonTextChar"/>
    <w:qFormat/>
    <w:rPr>
      <w:rFonts w:ascii="Tahoma" w:hAnsi="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rPr>
      <w:sz w:val="20"/>
      <w:szCs w:val="20"/>
    </w:rPr>
  </w:style>
  <w:style w:type="paragraph" w:styleId="NormalWeb">
    <w:name w:val="Normal (Web)"/>
    <w:basedOn w:val="Normal"/>
    <w:uiPriority w:val="99"/>
    <w:pPr>
      <w:spacing w:before="100" w:beforeAutospacing="1" w:after="100" w:afterAutospacing="1"/>
    </w:pPr>
    <w:rPr>
      <w:color w:val="000000"/>
    </w:rPr>
  </w:style>
  <w:style w:type="character" w:styleId="CommentReference">
    <w:name w:val="annotation reference"/>
    <w:rPr>
      <w:sz w:val="16"/>
      <w:szCs w:val="16"/>
    </w:rPr>
  </w:style>
  <w:style w:type="character" w:styleId="FootnoteReference">
    <w:name w:val="footnote reference"/>
    <w:semiHidden/>
    <w:rPr>
      <w:vertAlign w:val="superscript"/>
    </w:rPr>
  </w:style>
  <w:style w:type="character" w:customStyle="1" w:styleId="CommentTextChar">
    <w:name w:val="Comment Text Char"/>
    <w:basedOn w:val="DefaultParagraphFont"/>
    <w:link w:val="CommentText"/>
  </w:style>
  <w:style w:type="character" w:customStyle="1" w:styleId="CommentSubjectChar">
    <w:name w:val="Comment Subject Char"/>
    <w:link w:val="CommentSubject"/>
    <w:rPr>
      <w:b/>
      <w:bCs/>
    </w:rPr>
  </w:style>
  <w:style w:type="character" w:customStyle="1" w:styleId="BalloonTextChar">
    <w:name w:val="Balloon Text Char"/>
    <w:link w:val="BalloonText"/>
    <w:rPr>
      <w:rFonts w:ascii="Tahoma" w:hAnsi="Tahoma" w:cs="Tahoma"/>
      <w:sz w:val="16"/>
      <w:szCs w:val="16"/>
    </w:rPr>
  </w:style>
  <w:style w:type="character" w:customStyle="1" w:styleId="HeaderChar">
    <w:name w:val="Header Char"/>
    <w:link w:val="Header"/>
    <w:rPr>
      <w:sz w:val="24"/>
      <w:szCs w:val="24"/>
      <w:lang w:val="el-GR" w:eastAsia="el-GR"/>
    </w:rPr>
  </w:style>
  <w:style w:type="character" w:customStyle="1" w:styleId="FooterChar">
    <w:name w:val="Footer Char"/>
    <w:link w:val="Footer"/>
    <w:uiPriority w:val="99"/>
    <w:rPr>
      <w:sz w:val="24"/>
      <w:szCs w:val="24"/>
      <w:lang w:val="el-GR" w:eastAsia="el-GR"/>
    </w:rPr>
  </w:style>
  <w:style w:type="paragraph" w:styleId="ListParagraph">
    <w:name w:val="List Paragraph"/>
    <w:basedOn w:val="Normal"/>
    <w:uiPriority w:val="34"/>
    <w:qFormat/>
    <w:pPr>
      <w:ind w:left="720"/>
    </w:pPr>
  </w:style>
  <w:style w:type="paragraph" w:customStyle="1" w:styleId="Default">
    <w:name w:val="Default"/>
    <w:uiPriority w:val="99"/>
    <w:unhideWhenUsed/>
    <w:pPr>
      <w:widowControl w:val="0"/>
      <w:autoSpaceDE w:val="0"/>
      <w:autoSpaceDN w:val="0"/>
      <w:adjustRightInd w:val="0"/>
    </w:pPr>
    <w:rPr>
      <w:rFonts w:ascii="Garamond" w:eastAsia="Garamond" w:hAnsi="Garamond" w:hint="eastAsia"/>
      <w:color w:val="000000"/>
      <w:sz w:val="24"/>
    </w:rPr>
  </w:style>
  <w:style w:type="paragraph" w:styleId="Revision">
    <w:name w:val="Revision"/>
    <w:hidden/>
    <w:uiPriority w:val="99"/>
    <w:unhideWhenUsed/>
    <w:rsid w:val="00B07102"/>
    <w:pPr>
      <w:spacing w:after="0" w:line="240" w:lineRule="auto"/>
    </w:pPr>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4D9DE-9AD8-4568-B7A8-E3160C6D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5485</Characters>
  <Application>Microsoft Office Word</Application>
  <DocSecurity>4</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Halt the degradation of the Island wetlands</vt:lpstr>
      <vt:lpstr>Halt the degradation of the Island wetlands</vt:lpstr>
    </vt:vector>
  </TitlesOfParts>
  <Company>WWF Greece</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Halt the degradation of the Island wetlands</dc:title>
  <dc:creator>tt</dc:creator>
  <cp:lastModifiedBy>Ramsar\JenningsE</cp:lastModifiedBy>
  <cp:revision>2</cp:revision>
  <cp:lastPrinted>2014-12-17T15:30:00Z</cp:lastPrinted>
  <dcterms:created xsi:type="dcterms:W3CDTF">2018-02-12T08:40:00Z</dcterms:created>
  <dcterms:modified xsi:type="dcterms:W3CDTF">2018-02-12T08:40:00Z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